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F6DB" w14:textId="77777777" w:rsidR="00EF6AE2" w:rsidRPr="00D25DE1" w:rsidRDefault="00EF6AE2" w:rsidP="00EF6AE2">
      <w:pPr>
        <w:pStyle w:val="Heading1"/>
        <w:spacing w:before="240" w:after="0"/>
        <w:ind w:left="294" w:hanging="294"/>
        <w:rPr>
          <w:b/>
          <w:sz w:val="22"/>
        </w:rPr>
      </w:pPr>
      <w:bookmarkStart w:id="0" w:name="_GoBack"/>
      <w:bookmarkEnd w:id="0"/>
      <w:r w:rsidRPr="00D25DE1">
        <w:rPr>
          <w:b/>
          <w:sz w:val="22"/>
        </w:rPr>
        <w:t>Target Audience</w:t>
      </w:r>
    </w:p>
    <w:p w14:paraId="273F0009" w14:textId="6C541B22" w:rsidR="00EF6AE2" w:rsidRPr="005E3970" w:rsidRDefault="00EF6AE2" w:rsidP="00EF6AE2">
      <w:pPr>
        <w:pStyle w:val="BodyTextNumbering"/>
        <w:numPr>
          <w:ilvl w:val="0"/>
          <w:numId w:val="0"/>
        </w:numPr>
        <w:spacing w:before="0"/>
        <w:jc w:val="both"/>
        <w:rPr>
          <w:i/>
          <w:color w:val="auto"/>
          <w:sz w:val="18"/>
          <w:szCs w:val="20"/>
        </w:rPr>
      </w:pPr>
      <w:r w:rsidRPr="005E3970">
        <w:rPr>
          <w:i/>
          <w:color w:val="auto"/>
          <w:sz w:val="18"/>
          <w:szCs w:val="20"/>
        </w:rPr>
        <w:t xml:space="preserve">Primary: Staff of the Great Barrier Reef Marine Park Authority and Queensland Parks and Wildlife Service who are involved with applications. </w:t>
      </w:r>
    </w:p>
    <w:p w14:paraId="36F10FE5" w14:textId="77777777" w:rsidR="00EF6AE2" w:rsidRPr="005E3970" w:rsidRDefault="00EF6AE2" w:rsidP="00EF6AE2">
      <w:pPr>
        <w:pStyle w:val="BodyTextNumbering"/>
        <w:numPr>
          <w:ilvl w:val="0"/>
          <w:numId w:val="0"/>
        </w:numPr>
        <w:spacing w:before="0"/>
        <w:jc w:val="both"/>
        <w:rPr>
          <w:i/>
          <w:color w:val="auto"/>
          <w:sz w:val="18"/>
          <w:szCs w:val="20"/>
        </w:rPr>
      </w:pPr>
      <w:r w:rsidRPr="005E3970">
        <w:rPr>
          <w:i/>
          <w:color w:val="auto"/>
          <w:sz w:val="18"/>
          <w:szCs w:val="20"/>
        </w:rPr>
        <w:t xml:space="preserve">Secondary: Groups and individuals applying for permission; interested members of the public. </w:t>
      </w:r>
    </w:p>
    <w:p w14:paraId="72CDF645" w14:textId="123220F3" w:rsidR="006A7C21" w:rsidRPr="003D6E2E" w:rsidRDefault="006A7C21" w:rsidP="006810C7">
      <w:pPr>
        <w:pStyle w:val="Heading1"/>
        <w:tabs>
          <w:tab w:val="left" w:pos="5430"/>
        </w:tabs>
        <w:spacing w:before="120" w:after="0"/>
      </w:pPr>
      <w:r w:rsidRPr="003D6E2E">
        <w:t>Purpose</w:t>
      </w:r>
      <w:r w:rsidR="006810C7">
        <w:tab/>
      </w:r>
    </w:p>
    <w:p w14:paraId="626DB0B2" w14:textId="5D23E5E2" w:rsidR="006A7C21" w:rsidRPr="007710CA" w:rsidRDefault="006A7C21" w:rsidP="007710CA">
      <w:pPr>
        <w:pStyle w:val="BodyTextNumbering"/>
        <w:numPr>
          <w:ilvl w:val="0"/>
          <w:numId w:val="0"/>
        </w:numPr>
        <w:spacing w:before="0"/>
        <w:ind w:left="42" w:hanging="28"/>
        <w:rPr>
          <w:i/>
          <w:color w:val="365F91" w:themeColor="accent1" w:themeShade="BF"/>
          <w:szCs w:val="20"/>
        </w:rPr>
      </w:pPr>
      <w:r w:rsidRPr="007710CA">
        <w:rPr>
          <w:i/>
          <w:color w:val="365F91" w:themeColor="accent1" w:themeShade="BF"/>
          <w:szCs w:val="20"/>
        </w:rPr>
        <w:t>T</w:t>
      </w:r>
      <w:r w:rsidR="00880736">
        <w:rPr>
          <w:i/>
          <w:color w:val="365F91" w:themeColor="accent1" w:themeShade="BF"/>
          <w:szCs w:val="20"/>
        </w:rPr>
        <w:t>he purpose of this guideline is t</w:t>
      </w:r>
      <w:r w:rsidRPr="007710CA">
        <w:rPr>
          <w:i/>
          <w:color w:val="365F91" w:themeColor="accent1" w:themeShade="BF"/>
          <w:szCs w:val="20"/>
        </w:rPr>
        <w:t xml:space="preserve">o </w:t>
      </w:r>
      <w:r w:rsidR="00880736">
        <w:rPr>
          <w:i/>
          <w:color w:val="365F91" w:themeColor="accent1" w:themeShade="BF"/>
          <w:szCs w:val="20"/>
        </w:rPr>
        <w:t xml:space="preserve">provide </w:t>
      </w:r>
      <w:r w:rsidRPr="007710CA">
        <w:rPr>
          <w:i/>
          <w:color w:val="365F91" w:themeColor="accent1" w:themeShade="BF"/>
          <w:szCs w:val="20"/>
        </w:rPr>
        <w:t xml:space="preserve">a consistent and transparent application </w:t>
      </w:r>
      <w:r w:rsidR="0099466A" w:rsidRPr="007710CA">
        <w:rPr>
          <w:i/>
          <w:color w:val="365F91" w:themeColor="accent1" w:themeShade="BF"/>
          <w:szCs w:val="20"/>
        </w:rPr>
        <w:t xml:space="preserve">of </w:t>
      </w:r>
      <w:r w:rsidRPr="007710CA">
        <w:rPr>
          <w:i/>
          <w:color w:val="365F91" w:themeColor="accent1" w:themeShade="BF"/>
          <w:szCs w:val="20"/>
        </w:rPr>
        <w:t>clause</w:t>
      </w:r>
      <w:r w:rsidR="0099466A" w:rsidRPr="007710CA">
        <w:rPr>
          <w:i/>
          <w:color w:val="365F91" w:themeColor="accent1" w:themeShade="BF"/>
          <w:szCs w:val="20"/>
        </w:rPr>
        <w:t xml:space="preserve"> 2.3B of the Whitsunday</w:t>
      </w:r>
      <w:r w:rsidR="00925760" w:rsidRPr="007710CA">
        <w:rPr>
          <w:i/>
          <w:color w:val="365F91" w:themeColor="accent1" w:themeShade="BF"/>
          <w:szCs w:val="20"/>
        </w:rPr>
        <w:t>s</w:t>
      </w:r>
      <w:r w:rsidR="0099466A" w:rsidRPr="007710CA">
        <w:rPr>
          <w:i/>
          <w:color w:val="365F91" w:themeColor="accent1" w:themeShade="BF"/>
          <w:szCs w:val="20"/>
        </w:rPr>
        <w:t xml:space="preserve"> Plan of Management</w:t>
      </w:r>
      <w:r w:rsidRPr="007710CA">
        <w:rPr>
          <w:i/>
          <w:color w:val="365F91" w:themeColor="accent1" w:themeShade="BF"/>
          <w:szCs w:val="20"/>
        </w:rPr>
        <w:t xml:space="preserve"> when dealing with an application </w:t>
      </w:r>
      <w:r w:rsidR="00D55B0F" w:rsidRPr="007710CA">
        <w:rPr>
          <w:i/>
          <w:color w:val="365F91" w:themeColor="accent1" w:themeShade="BF"/>
          <w:szCs w:val="20"/>
        </w:rPr>
        <w:t xml:space="preserve">for a permission made </w:t>
      </w:r>
      <w:r w:rsidRPr="007710CA">
        <w:rPr>
          <w:i/>
          <w:color w:val="365F91" w:themeColor="accent1" w:themeShade="BF"/>
          <w:szCs w:val="20"/>
        </w:rPr>
        <w:t>under the Regulations.</w:t>
      </w:r>
    </w:p>
    <w:p w14:paraId="24F0C51E" w14:textId="23C76986" w:rsidR="00D45268" w:rsidRPr="00FE03E3" w:rsidRDefault="00D45268" w:rsidP="00D45268">
      <w:pPr>
        <w:pStyle w:val="Heading1"/>
        <w:rPr>
          <w:rFonts w:ascii="Arial" w:eastAsia="Times New Roman" w:hAnsi="Arial"/>
          <w:b/>
          <w:color w:val="365F91" w:themeColor="accent1" w:themeShade="BF"/>
          <w:sz w:val="20"/>
        </w:rPr>
      </w:pPr>
      <w:r w:rsidRPr="008D6410">
        <w:t>General principles</w:t>
      </w:r>
      <w:r>
        <w:t xml:space="preserve"> </w:t>
      </w:r>
    </w:p>
    <w:p w14:paraId="466A2781" w14:textId="75C8E209" w:rsidR="008F05D5" w:rsidRDefault="004D5C98" w:rsidP="00FB1EBC">
      <w:pPr>
        <w:pStyle w:val="BodyTextNumbering"/>
        <w:spacing w:before="0" w:after="120"/>
        <w:ind w:left="567" w:hanging="567"/>
      </w:pPr>
      <w:r w:rsidRPr="007A2B26">
        <w:rPr>
          <w:noProof/>
        </w:rPr>
        <mc:AlternateContent>
          <mc:Choice Requires="wps">
            <w:drawing>
              <wp:anchor distT="0" distB="0" distL="114300" distR="114300" simplePos="0" relativeHeight="251661312" behindDoc="0" locked="0" layoutInCell="1" allowOverlap="1" wp14:anchorId="324C93D8" wp14:editId="37BAD8EC">
                <wp:simplePos x="0" y="0"/>
                <wp:positionH relativeFrom="margin">
                  <wp:align>right</wp:align>
                </wp:positionH>
                <wp:positionV relativeFrom="paragraph">
                  <wp:posOffset>709295</wp:posOffset>
                </wp:positionV>
                <wp:extent cx="6188710" cy="180975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809750"/>
                        </a:xfrm>
                        <a:prstGeom prst="rect">
                          <a:avLst/>
                        </a:prstGeom>
                        <a:solidFill>
                          <a:srgbClr val="4F81BD">
                            <a:lumMod val="40000"/>
                            <a:lumOff val="60000"/>
                          </a:srgbClr>
                        </a:solidFill>
                        <a:ln w="9525">
                          <a:noFill/>
                          <a:miter lim="800000"/>
                          <a:headEnd/>
                          <a:tailEnd/>
                        </a:ln>
                      </wps:spPr>
                      <wps:txbx>
                        <w:txbxContent>
                          <w:p w14:paraId="2D0B480D" w14:textId="08D27D8D" w:rsidR="004D5C98" w:rsidRPr="004D5C98" w:rsidRDefault="004D5C98" w:rsidP="004D5C98">
                            <w:pPr>
                              <w:pStyle w:val="Heading1"/>
                              <w:spacing w:before="0" w:after="0"/>
                              <w:rPr>
                                <w:rFonts w:ascii="Arial" w:hAnsi="Arial" w:cs="Arial"/>
                                <w:b/>
                                <w:sz w:val="20"/>
                                <w:szCs w:val="18"/>
                              </w:rPr>
                            </w:pPr>
                            <w:r w:rsidRPr="003A063C">
                              <w:rPr>
                                <w:rFonts w:ascii="Arial" w:hAnsi="Arial" w:cs="Arial"/>
                                <w:b/>
                                <w:sz w:val="20"/>
                                <w:szCs w:val="18"/>
                              </w:rPr>
                              <w:t>Clause</w:t>
                            </w:r>
                            <w:r>
                              <w:rPr>
                                <w:rFonts w:ascii="Arial" w:hAnsi="Arial" w:cs="Arial"/>
                                <w:b/>
                                <w:sz w:val="20"/>
                                <w:szCs w:val="18"/>
                              </w:rPr>
                              <w:t xml:space="preserve"> 2.3B </w:t>
                            </w:r>
                            <w:r w:rsidRPr="004D5C98">
                              <w:rPr>
                                <w:rFonts w:ascii="Arial" w:hAnsi="Arial" w:cs="Arial"/>
                                <w:b/>
                                <w:sz w:val="20"/>
                                <w:szCs w:val="18"/>
                              </w:rPr>
                              <w:t xml:space="preserve">Permissions for conduct with no or low adverse impact on values of Planning Area </w:t>
                            </w:r>
                          </w:p>
                          <w:p w14:paraId="24D7F28B" w14:textId="77777777" w:rsidR="004D5C98" w:rsidRPr="007710CA" w:rsidRDefault="004D5C98" w:rsidP="004D5C98">
                            <w:pPr>
                              <w:autoSpaceDE w:val="0"/>
                              <w:autoSpaceDN w:val="0"/>
                              <w:adjustRightInd w:val="0"/>
                              <w:ind w:left="567" w:right="107" w:hanging="425"/>
                              <w:rPr>
                                <w:rFonts w:ascii="Arial" w:hAnsi="Arial" w:cs="Arial"/>
                                <w:color w:val="000000"/>
                                <w:sz w:val="20"/>
                                <w:szCs w:val="20"/>
                              </w:rPr>
                            </w:pPr>
                            <w:r w:rsidRPr="007710CA">
                              <w:rPr>
                                <w:rFonts w:ascii="Arial" w:hAnsi="Arial" w:cs="Arial"/>
                                <w:color w:val="000000"/>
                                <w:sz w:val="20"/>
                                <w:szCs w:val="20"/>
                              </w:rPr>
                              <w:t xml:space="preserve">(1) This Plan does not prevent the Authority from granting a relevant permission that is applied for on or after 1 January 2018 if: </w:t>
                            </w:r>
                          </w:p>
                          <w:p w14:paraId="0B8078FB" w14:textId="77777777" w:rsidR="004D5C98" w:rsidRPr="007710CA" w:rsidRDefault="004D5C98" w:rsidP="004D5C98">
                            <w:pPr>
                              <w:autoSpaceDE w:val="0"/>
                              <w:autoSpaceDN w:val="0"/>
                              <w:adjustRightInd w:val="0"/>
                              <w:ind w:left="709" w:right="107" w:hanging="283"/>
                              <w:rPr>
                                <w:rFonts w:ascii="Arial" w:hAnsi="Arial" w:cs="Arial"/>
                                <w:color w:val="000000"/>
                                <w:sz w:val="20"/>
                                <w:szCs w:val="20"/>
                              </w:rPr>
                            </w:pPr>
                            <w:r w:rsidRPr="007710CA">
                              <w:rPr>
                                <w:rFonts w:ascii="Arial" w:hAnsi="Arial" w:cs="Arial"/>
                                <w:color w:val="000000"/>
                                <w:sz w:val="20"/>
                                <w:szCs w:val="20"/>
                              </w:rPr>
                              <w:t xml:space="preserve">(a) in dealing under the Regulations with the application, the Authority has assessed the risks of the conduct proposed to be permitted and is satisfied that the conduct: </w:t>
                            </w:r>
                          </w:p>
                          <w:p w14:paraId="5AADF309" w14:textId="77777777" w:rsidR="004D5C98" w:rsidRPr="007710CA" w:rsidRDefault="004D5C98" w:rsidP="004D5C98">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 is not likely to have an adverse impact on any of the values of the Planning Area; or </w:t>
                            </w:r>
                          </w:p>
                          <w:p w14:paraId="5E518B27" w14:textId="77777777" w:rsidR="004D5C98" w:rsidRPr="007710CA" w:rsidRDefault="004D5C98" w:rsidP="004D5C98">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(ii) is likely to have only a low adverse impact on any of those values; and </w:t>
                            </w:r>
                          </w:p>
                          <w:p w14:paraId="79544875" w14:textId="77777777" w:rsidR="004D5C98" w:rsidRPr="007710CA" w:rsidRDefault="004D5C98" w:rsidP="004113E6">
                            <w:pPr>
                              <w:autoSpaceDE w:val="0"/>
                              <w:autoSpaceDN w:val="0"/>
                              <w:adjustRightInd w:val="0"/>
                              <w:spacing w:after="60"/>
                              <w:ind w:left="709" w:right="107" w:hanging="283"/>
                              <w:rPr>
                                <w:rFonts w:ascii="Arial" w:hAnsi="Arial" w:cs="Arial"/>
                                <w:color w:val="000000"/>
                                <w:sz w:val="20"/>
                                <w:szCs w:val="20"/>
                              </w:rPr>
                            </w:pPr>
                            <w:r w:rsidRPr="007710CA">
                              <w:rPr>
                                <w:rFonts w:ascii="Arial" w:hAnsi="Arial" w:cs="Arial"/>
                                <w:color w:val="000000"/>
                                <w:sz w:val="20"/>
                                <w:szCs w:val="20"/>
                              </w:rPr>
                              <w:t xml:space="preserve">(b) the conduct permitted by the permission accords with the intent of this Plan, and objects, mentioned in clause 1.3. </w:t>
                            </w:r>
                          </w:p>
                          <w:p w14:paraId="316CA2EC" w14:textId="2243AC5E" w:rsidR="004D5C98" w:rsidRPr="007710CA" w:rsidRDefault="004D5C98" w:rsidP="004D5C98">
                            <w:pPr>
                              <w:autoSpaceDE w:val="0"/>
                              <w:autoSpaceDN w:val="0"/>
                              <w:adjustRightInd w:val="0"/>
                              <w:ind w:left="58" w:right="107"/>
                              <w:rPr>
                                <w:rFonts w:ascii="Arial" w:hAnsi="Arial" w:cs="Arial"/>
                                <w:color w:val="000000"/>
                                <w:sz w:val="18"/>
                                <w:szCs w:val="20"/>
                              </w:rPr>
                            </w:pPr>
                            <w:r w:rsidRPr="007710CA">
                              <w:rPr>
                                <w:rFonts w:ascii="Arial" w:hAnsi="Arial" w:cs="Arial"/>
                                <w:color w:val="000000"/>
                                <w:sz w:val="18"/>
                                <w:szCs w:val="20"/>
                              </w:rPr>
                              <w:t xml:space="preserve">Note: This clause does not limit the discretion </w:t>
                            </w:r>
                            <w:r w:rsidR="00F119A7">
                              <w:rPr>
                                <w:rFonts w:ascii="Arial" w:hAnsi="Arial" w:cs="Arial"/>
                                <w:color w:val="000000"/>
                                <w:sz w:val="18"/>
                                <w:szCs w:val="20"/>
                              </w:rPr>
                              <w:t xml:space="preserve">of the managing agencies </w:t>
                            </w:r>
                            <w:r w:rsidRPr="007710CA">
                              <w:rPr>
                                <w:rFonts w:ascii="Arial" w:hAnsi="Arial" w:cs="Arial"/>
                                <w:color w:val="000000"/>
                                <w:sz w:val="18"/>
                                <w:szCs w:val="20"/>
                              </w:rPr>
                              <w:t xml:space="preserve">under the Regulations to refuse to grant the permission. </w:t>
                            </w:r>
                          </w:p>
                          <w:p w14:paraId="2FB2F94C" w14:textId="77777777" w:rsidR="004D5C98" w:rsidRPr="007710CA" w:rsidRDefault="004D5C98" w:rsidP="004D5C98">
                            <w:pPr>
                              <w:pStyle w:val="BodyTextNumbering"/>
                              <w:numPr>
                                <w:ilvl w:val="0"/>
                                <w:numId w:val="0"/>
                              </w:numPr>
                              <w:spacing w:before="120" w:after="120"/>
                              <w:ind w:left="1374" w:right="107" w:hanging="1232"/>
                              <w:rPr>
                                <w:rFonts w:cs="Arial"/>
                                <w:color w:val="000000"/>
                                <w:szCs w:val="20"/>
                              </w:rPr>
                            </w:pPr>
                            <w:r w:rsidRPr="007710CA">
                              <w:rPr>
                                <w:rFonts w:cs="Arial"/>
                                <w:color w:val="000000"/>
                                <w:szCs w:val="20"/>
                              </w:rPr>
                              <w:t>(2) This clause has effect despite any other provision of this Plan.</w:t>
                            </w:r>
                          </w:p>
                          <w:p w14:paraId="3B7A6F52" w14:textId="77777777" w:rsidR="004D5C98" w:rsidRDefault="004D5C98" w:rsidP="004D5C9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24C93D8" id="_x0000_t202" coordsize="21600,21600" o:spt="202" path="m,l,21600r21600,l21600,xe">
                <v:stroke joinstyle="miter"/>
                <v:path gradientshapeok="t" o:connecttype="rect"/>
              </v:shapetype>
              <v:shape id="Text Box 9" o:spid="_x0000_s1026" type="#_x0000_t202" style="position:absolute;left:0;text-align:left;margin-left:436.1pt;margin-top:55.85pt;width:487.3pt;height:1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" fillcolor="#b9cde5" stroked="f">
                <v:textbox>
                  <w:txbxContent>
                    <w:p w14:paraId="2D0B480D" w14:textId="08D27D8D" w:rsidR="004D5C98" w:rsidRPr="004D5C98" w:rsidRDefault="004D5C98" w:rsidP="004D5C98">
                      <w:pPr>
                        <w:pStyle w:val="Heading1"/>
                        <w:spacing w:before="0" w:after="0"/>
                        <w:rPr>
                          <w:rFonts w:ascii="Arial" w:hAnsi="Arial" w:cs="Arial"/>
                          <w:b/>
                          <w:sz w:val="20"/>
                          <w:szCs w:val="18"/>
                        </w:rPr>
                      </w:pPr>
                      <w:r w:rsidRPr="003A063C">
                        <w:rPr>
                          <w:rFonts w:ascii="Arial" w:hAnsi="Arial" w:cs="Arial"/>
                          <w:b/>
                          <w:sz w:val="20"/>
                          <w:szCs w:val="18"/>
                        </w:rPr>
                        <w:t>Clause</w:t>
                      </w:r>
                      <w:r>
                        <w:rPr>
                          <w:rFonts w:ascii="Arial" w:hAnsi="Arial" w:cs="Arial"/>
                          <w:b/>
                          <w:sz w:val="20"/>
                          <w:szCs w:val="18"/>
                        </w:rPr>
                        <w:t xml:space="preserve"> 2.3B </w:t>
                      </w:r>
                      <w:r w:rsidRPr="004D5C98">
                        <w:rPr>
                          <w:rFonts w:ascii="Arial" w:hAnsi="Arial" w:cs="Arial"/>
                          <w:b/>
                          <w:sz w:val="20"/>
                          <w:szCs w:val="18"/>
                        </w:rPr>
                        <w:t xml:space="preserve">Permissions for conduct with no or low adverse impact on values of Planning Area </w:t>
                      </w:r>
                    </w:p>
                    <w:p w14:paraId="24D7F28B" w14:textId="77777777" w:rsidR="004D5C98" w:rsidRPr="007710CA" w:rsidRDefault="004D5C98" w:rsidP="004D5C98">
                      <w:pPr>
                        <w:autoSpaceDE w:val="0"/>
                        <w:autoSpaceDN w:val="0"/>
                        <w:adjustRightInd w:val="0"/>
                        <w:ind w:left="567" w:right="107" w:hanging="425"/>
                        <w:rPr>
                          <w:rFonts w:ascii="Arial" w:hAnsi="Arial" w:cs="Arial"/>
                          <w:color w:val="000000"/>
                          <w:sz w:val="20"/>
                          <w:szCs w:val="20"/>
                        </w:rPr>
                      </w:pPr>
                      <w:r w:rsidRPr="007710CA">
                        <w:rPr>
                          <w:rFonts w:ascii="Arial" w:hAnsi="Arial" w:cs="Arial"/>
                          <w:color w:val="000000"/>
                          <w:sz w:val="20"/>
                          <w:szCs w:val="20"/>
                        </w:rPr>
                        <w:t xml:space="preserve">(1) This Plan does not prevent the Authority from granting a relevant permission that is applied for on or after 1 January 2018 if: </w:t>
                      </w:r>
                    </w:p>
                    <w:p w14:paraId="0B8078FB" w14:textId="77777777" w:rsidR="004D5C98" w:rsidRPr="007710CA" w:rsidRDefault="004D5C98" w:rsidP="004D5C98">
                      <w:pPr>
                        <w:autoSpaceDE w:val="0"/>
                        <w:autoSpaceDN w:val="0"/>
                        <w:adjustRightInd w:val="0"/>
                        <w:ind w:left="709" w:right="107" w:hanging="283"/>
                        <w:rPr>
                          <w:rFonts w:ascii="Arial" w:hAnsi="Arial" w:cs="Arial"/>
                          <w:color w:val="000000"/>
                          <w:sz w:val="20"/>
                          <w:szCs w:val="20"/>
                        </w:rPr>
                      </w:pPr>
                      <w:r w:rsidRPr="007710CA">
                        <w:rPr>
                          <w:rFonts w:ascii="Arial" w:hAnsi="Arial" w:cs="Arial"/>
                          <w:color w:val="000000"/>
                          <w:sz w:val="20"/>
                          <w:szCs w:val="20"/>
                        </w:rPr>
                        <w:t xml:space="preserve">(a) in dealing under the Regulations with the application, the Authority has assessed the risks of the conduct proposed to be permitted and is satisfied that the conduct: </w:t>
                      </w:r>
                    </w:p>
                    <w:p w14:paraId="5AADF309" w14:textId="77777777" w:rsidR="004D5C98" w:rsidRPr="007710CA" w:rsidRDefault="004D5C98" w:rsidP="004D5C98">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 is not likely to have an adverse impact on any of the values of the Planning Area; or </w:t>
                      </w:r>
                    </w:p>
                    <w:p w14:paraId="5E518B27" w14:textId="77777777" w:rsidR="004D5C98" w:rsidRPr="007710CA" w:rsidRDefault="004D5C98" w:rsidP="004D5C98">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(ii) is likely to have only a low adverse impact on any of those values; and </w:t>
                      </w:r>
                    </w:p>
                    <w:p w14:paraId="79544875" w14:textId="77777777" w:rsidR="004D5C98" w:rsidRPr="007710CA" w:rsidRDefault="004D5C98" w:rsidP="004113E6">
                      <w:pPr>
                        <w:autoSpaceDE w:val="0"/>
                        <w:autoSpaceDN w:val="0"/>
                        <w:adjustRightInd w:val="0"/>
                        <w:spacing w:after="60"/>
                        <w:ind w:left="709" w:right="107" w:hanging="283"/>
                        <w:rPr>
                          <w:rFonts w:ascii="Arial" w:hAnsi="Arial" w:cs="Arial"/>
                          <w:color w:val="000000"/>
                          <w:sz w:val="20"/>
                          <w:szCs w:val="20"/>
                        </w:rPr>
                      </w:pPr>
                      <w:r w:rsidRPr="007710CA">
                        <w:rPr>
                          <w:rFonts w:ascii="Arial" w:hAnsi="Arial" w:cs="Arial"/>
                          <w:color w:val="000000"/>
                          <w:sz w:val="20"/>
                          <w:szCs w:val="20"/>
                        </w:rPr>
                        <w:t xml:space="preserve">(b) the conduct permitted by the permission accords with the intent of this Plan, and objects, mentioned in clause 1.3. </w:t>
                      </w:r>
                    </w:p>
                    <w:p w14:paraId="316CA2EC" w14:textId="2243AC5E" w:rsidR="004D5C98" w:rsidRPr="007710CA" w:rsidRDefault="004D5C98" w:rsidP="004D5C98">
                      <w:pPr>
                        <w:autoSpaceDE w:val="0"/>
                        <w:autoSpaceDN w:val="0"/>
                        <w:adjustRightInd w:val="0"/>
                        <w:ind w:left="58" w:right="107"/>
                        <w:rPr>
                          <w:rFonts w:ascii="Arial" w:hAnsi="Arial" w:cs="Arial"/>
                          <w:color w:val="000000"/>
                          <w:sz w:val="18"/>
                          <w:szCs w:val="20"/>
                        </w:rPr>
                      </w:pPr>
                      <w:r w:rsidRPr="007710CA">
                        <w:rPr>
                          <w:rFonts w:ascii="Arial" w:hAnsi="Arial" w:cs="Arial"/>
                          <w:color w:val="000000"/>
                          <w:sz w:val="18"/>
                          <w:szCs w:val="20"/>
                        </w:rPr>
                        <w:t xml:space="preserve">Note: This clause does not limit the discretion </w:t>
                      </w:r>
                      <w:r w:rsidR="00F119A7">
                        <w:rPr>
                          <w:rFonts w:ascii="Arial" w:hAnsi="Arial" w:cs="Arial"/>
                          <w:color w:val="000000"/>
                          <w:sz w:val="18"/>
                          <w:szCs w:val="20"/>
                        </w:rPr>
                        <w:t xml:space="preserve">of the managing agencies </w:t>
                      </w:r>
                      <w:r w:rsidRPr="007710CA">
                        <w:rPr>
                          <w:rFonts w:ascii="Arial" w:hAnsi="Arial" w:cs="Arial"/>
                          <w:color w:val="000000"/>
                          <w:sz w:val="18"/>
                          <w:szCs w:val="20"/>
                        </w:rPr>
                        <w:t xml:space="preserve">under the Regulations to refuse to grant the permission. </w:t>
                      </w:r>
                    </w:p>
                    <w:p w14:paraId="2FB2F94C" w14:textId="77777777" w:rsidR="004D5C98" w:rsidRPr="007710CA" w:rsidRDefault="004D5C98" w:rsidP="004D5C98">
                      <w:pPr>
                        <w:pStyle w:val="BodyTextNumbering"/>
                        <w:numPr>
                          <w:ilvl w:val="0"/>
                          <w:numId w:val="0"/>
                        </w:numPr>
                        <w:spacing w:before="120" w:after="120"/>
                        <w:ind w:left="1374" w:right="107" w:hanging="1232"/>
                        <w:rPr>
                          <w:rFonts w:cs="Arial"/>
                          <w:color w:val="000000"/>
                          <w:szCs w:val="20"/>
                        </w:rPr>
                      </w:pPr>
                      <w:r w:rsidRPr="007710CA">
                        <w:rPr>
                          <w:rFonts w:cs="Arial"/>
                          <w:color w:val="000000"/>
                          <w:szCs w:val="20"/>
                        </w:rPr>
                        <w:t>(2) This clause has effect despite any other provision of this Plan.</w:t>
                      </w:r>
                    </w:p>
                    <w:p w14:paraId="3B7A6F52" w14:textId="77777777" w:rsidR="004D5C98" w:rsidRDefault="004D5C98" w:rsidP="004D5C98"/>
                  </w:txbxContent>
                </v:textbox>
                <w10:wrap type="square" anchorx="margin"/>
              </v:shape>
            </w:pict>
          </mc:Fallback>
        </mc:AlternateContent>
      </w:r>
      <w:r w:rsidR="00D45268">
        <w:t>T</w:t>
      </w:r>
      <w:r w:rsidR="00D45268" w:rsidRPr="00306B5A">
        <w:t xml:space="preserve">he intent of clause 2.3B is that the integrity of the </w:t>
      </w:r>
      <w:r w:rsidR="006B7FD9">
        <w:t xml:space="preserve">Whitsundays </w:t>
      </w:r>
      <w:r w:rsidR="00D45268" w:rsidRPr="00306B5A">
        <w:t>Plan of Manage</w:t>
      </w:r>
      <w:r w:rsidR="00D45268">
        <w:t xml:space="preserve">ment </w:t>
      </w:r>
      <w:r w:rsidR="00F0047E" w:rsidRPr="00D45268">
        <w:t>(the Plan of Management)</w:t>
      </w:r>
      <w:r w:rsidR="00F0047E" w:rsidRPr="00D45268">
        <w:rPr>
          <w:rFonts w:cs="Arial"/>
          <w:szCs w:val="20"/>
        </w:rPr>
        <w:t xml:space="preserve"> </w:t>
      </w:r>
      <w:r w:rsidR="00D45268">
        <w:t xml:space="preserve">be maintained </w:t>
      </w:r>
      <w:r w:rsidR="00484B55">
        <w:t xml:space="preserve">and </w:t>
      </w:r>
      <w:r w:rsidR="00F119A7">
        <w:t>to p</w:t>
      </w:r>
      <w:r w:rsidR="00D45268">
        <w:t>rovide additional</w:t>
      </w:r>
      <w:r w:rsidR="00456CFB">
        <w:t xml:space="preserve"> flexibility for</w:t>
      </w:r>
      <w:r w:rsidR="00D45268" w:rsidRPr="00306B5A">
        <w:t xml:space="preserve"> </w:t>
      </w:r>
      <w:r w:rsidR="00FD2C5A" w:rsidRPr="00DA055D">
        <w:rPr>
          <w:b/>
          <w:i/>
        </w:rPr>
        <w:t>M</w:t>
      </w:r>
      <w:r w:rsidR="00D45268" w:rsidRPr="00DA055D">
        <w:rPr>
          <w:b/>
          <w:i/>
        </w:rPr>
        <w:t xml:space="preserve">anaging </w:t>
      </w:r>
      <w:r w:rsidR="00FD2C5A" w:rsidRPr="00DA055D">
        <w:rPr>
          <w:b/>
          <w:i/>
        </w:rPr>
        <w:t>A</w:t>
      </w:r>
      <w:r w:rsidR="00D45268" w:rsidRPr="00DA055D">
        <w:rPr>
          <w:b/>
          <w:i/>
        </w:rPr>
        <w:t>gencies</w:t>
      </w:r>
      <w:r w:rsidR="00D45268" w:rsidRPr="00306B5A">
        <w:t xml:space="preserve"> </w:t>
      </w:r>
      <w:r w:rsidR="00D45268">
        <w:t xml:space="preserve">to consider permitting </w:t>
      </w:r>
      <w:r>
        <w:t xml:space="preserve">certain </w:t>
      </w:r>
      <w:r w:rsidR="00D45268">
        <w:t>activities</w:t>
      </w:r>
      <w:r w:rsidR="008F05D5">
        <w:t>,</w:t>
      </w:r>
      <w:r w:rsidR="00D45268">
        <w:t xml:space="preserve"> </w:t>
      </w:r>
      <w:r w:rsidR="006B7FD9">
        <w:t>managed</w:t>
      </w:r>
      <w:r w:rsidR="00F20ACD">
        <w:t xml:space="preserve"> by the Plan of Management</w:t>
      </w:r>
      <w:r w:rsidR="008F05D5">
        <w:t>,</w:t>
      </w:r>
      <w:r w:rsidR="006B7FD9">
        <w:t xml:space="preserve"> where</w:t>
      </w:r>
      <w:r w:rsidR="00F20ACD">
        <w:t xml:space="preserve"> </w:t>
      </w:r>
      <w:r w:rsidR="00D45268">
        <w:t>they are</w:t>
      </w:r>
      <w:r w:rsidR="00D45268" w:rsidRPr="00306B5A">
        <w:t xml:space="preserve"> satisfied </w:t>
      </w:r>
      <w:r w:rsidR="006B7FD9">
        <w:t xml:space="preserve">it </w:t>
      </w:r>
      <w:r w:rsidR="00D45268" w:rsidRPr="00306B5A">
        <w:t xml:space="preserve">will have </w:t>
      </w:r>
      <w:r w:rsidR="00D45268" w:rsidRPr="00DA055D">
        <w:rPr>
          <w:b/>
          <w:i/>
        </w:rPr>
        <w:t>no or low adverse impact</w:t>
      </w:r>
      <w:r w:rsidR="00D45268" w:rsidRPr="00306B5A">
        <w:t xml:space="preserve"> on the values of the Planning Area.</w:t>
      </w:r>
      <w:r w:rsidR="00D45268">
        <w:t xml:space="preserve"> </w:t>
      </w:r>
    </w:p>
    <w:p w14:paraId="6EA2B52E" w14:textId="5B8E768B" w:rsidR="004D5C98" w:rsidRDefault="004D5C98" w:rsidP="004D5C98">
      <w:pPr>
        <w:pStyle w:val="BodyTextNumbering"/>
        <w:numPr>
          <w:ilvl w:val="0"/>
          <w:numId w:val="0"/>
        </w:numPr>
        <w:spacing w:before="0" w:after="120"/>
        <w:ind w:left="567"/>
      </w:pPr>
    </w:p>
    <w:p w14:paraId="532395B3" w14:textId="7976CE7B" w:rsidR="00D45268" w:rsidRPr="006B7FD9" w:rsidRDefault="00D45268" w:rsidP="005865A8">
      <w:pPr>
        <w:pStyle w:val="BodyTextNumbering"/>
        <w:spacing w:before="0" w:after="120"/>
        <w:ind w:left="567" w:hanging="567"/>
      </w:pPr>
      <w:r w:rsidRPr="00306B5A">
        <w:rPr>
          <w:rFonts w:cs="Arial"/>
        </w:rPr>
        <w:t xml:space="preserve">One way the </w:t>
      </w:r>
      <w:r>
        <w:rPr>
          <w:rFonts w:cs="Arial"/>
        </w:rPr>
        <w:t>m</w:t>
      </w:r>
      <w:r>
        <w:t>anaging agencies</w:t>
      </w:r>
      <w:r w:rsidRPr="00306B5A">
        <w:rPr>
          <w:rFonts w:cs="Arial"/>
        </w:rPr>
        <w:t xml:space="preserve"> envisage this might occur is where the </w:t>
      </w:r>
      <w:r w:rsidR="00FD2C5A" w:rsidRPr="00306B5A">
        <w:rPr>
          <w:rFonts w:cs="Arial"/>
        </w:rPr>
        <w:t xml:space="preserve">proposed </w:t>
      </w:r>
      <w:r w:rsidRPr="00306B5A">
        <w:rPr>
          <w:rFonts w:cs="Arial"/>
        </w:rPr>
        <w:t xml:space="preserve">conduct is likely to have </w:t>
      </w:r>
      <w:r w:rsidR="00573DED">
        <w:rPr>
          <w:rFonts w:cs="Arial"/>
        </w:rPr>
        <w:t xml:space="preserve">either </w:t>
      </w:r>
      <w:r w:rsidR="000B3A0A">
        <w:rPr>
          <w:rFonts w:cs="Arial"/>
        </w:rPr>
        <w:t>no</w:t>
      </w:r>
      <w:r w:rsidRPr="00306B5A">
        <w:rPr>
          <w:rFonts w:cs="Arial"/>
        </w:rPr>
        <w:t xml:space="preserve"> or </w:t>
      </w:r>
      <w:r w:rsidR="000B3A0A">
        <w:rPr>
          <w:rFonts w:cs="Arial"/>
        </w:rPr>
        <w:t>low</w:t>
      </w:r>
      <w:r w:rsidRPr="00306B5A">
        <w:rPr>
          <w:rFonts w:cs="Arial"/>
        </w:rPr>
        <w:t xml:space="preserve"> adverse impact on the values of the Planning Area</w:t>
      </w:r>
      <w:r w:rsidR="004307CF">
        <w:rPr>
          <w:rFonts w:cs="Arial"/>
        </w:rPr>
        <w:t xml:space="preserve"> and adjacent National Park values</w:t>
      </w:r>
      <w:r w:rsidRPr="00306B5A">
        <w:rPr>
          <w:rFonts w:cs="Arial"/>
        </w:rPr>
        <w:t xml:space="preserve">, and one or </w:t>
      </w:r>
      <w:r w:rsidRPr="006B7FD9">
        <w:rPr>
          <w:rFonts w:cs="Arial"/>
        </w:rPr>
        <w:t xml:space="preserve">more benefits to </w:t>
      </w:r>
      <w:r w:rsidR="00FD2C5A">
        <w:rPr>
          <w:rFonts w:cs="Arial"/>
        </w:rPr>
        <w:t xml:space="preserve">its </w:t>
      </w:r>
      <w:r w:rsidR="000B3A0A" w:rsidRPr="006B7FD9">
        <w:rPr>
          <w:rFonts w:cs="Arial"/>
        </w:rPr>
        <w:t>values</w:t>
      </w:r>
      <w:r w:rsidRPr="006B7FD9">
        <w:rPr>
          <w:rFonts w:cs="Arial"/>
        </w:rPr>
        <w:t xml:space="preserve">. </w:t>
      </w:r>
    </w:p>
    <w:p w14:paraId="400BC281" w14:textId="4D69769F" w:rsidR="00484B55" w:rsidRPr="00D43C54" w:rsidRDefault="00484B55" w:rsidP="00484B55">
      <w:pPr>
        <w:pStyle w:val="BodyTextNumbering"/>
        <w:spacing w:before="120" w:after="160"/>
        <w:ind w:left="567" w:hanging="567"/>
        <w:rPr>
          <w:szCs w:val="20"/>
        </w:rPr>
      </w:pPr>
      <w:r>
        <w:t xml:space="preserve">For the purposes of this clause and its use with the </w:t>
      </w:r>
      <w:hyperlink r:id="rId12" w:history="1">
        <w:r w:rsidRPr="00C940B5">
          <w:rPr>
            <w:rStyle w:val="Hyperlink"/>
          </w:rPr>
          <w:t>Managing Agencies R</w:t>
        </w:r>
        <w:r w:rsidRPr="002D6538">
          <w:rPr>
            <w:rStyle w:val="Hyperlink"/>
          </w:rPr>
          <w:t>isk Assessment: Permission System Procedure</w:t>
        </w:r>
      </w:hyperlink>
      <w:r>
        <w:t xml:space="preserve">, no or low adverse impact generally aligns with positive, negligible or minor impact as per the Consequence scales within the procedure. The term </w:t>
      </w:r>
      <w:r w:rsidRPr="00B82CF2">
        <w:rPr>
          <w:i/>
        </w:rPr>
        <w:t>low impact activity</w:t>
      </w:r>
      <w:r>
        <w:t xml:space="preserve"> is defined differently under the Zoning Plan </w:t>
      </w:r>
      <w:r>
        <w:rPr>
          <w:rFonts w:cs="Arial"/>
          <w:szCs w:val="20"/>
        </w:rPr>
        <w:t xml:space="preserve">(see </w:t>
      </w:r>
      <w:hyperlink w:anchor="_Definitions" w:history="1">
        <w:r w:rsidRPr="009724B3">
          <w:rPr>
            <w:rStyle w:val="Hyperlink"/>
            <w:rFonts w:cs="Arial"/>
            <w:szCs w:val="20"/>
          </w:rPr>
          <w:t>Definitions</w:t>
        </w:r>
      </w:hyperlink>
      <w:r w:rsidRPr="000443D2">
        <w:rPr>
          <w:rFonts w:cs="Arial"/>
          <w:szCs w:val="20"/>
        </w:rPr>
        <w:t>).</w:t>
      </w:r>
    </w:p>
    <w:p w14:paraId="11387FFC" w14:textId="5306EAAA" w:rsidR="00484B55" w:rsidRPr="001A3C94" w:rsidRDefault="00484B55" w:rsidP="00484B55">
      <w:pPr>
        <w:pStyle w:val="BodyTextNumbering"/>
        <w:spacing w:before="0" w:after="120"/>
        <w:ind w:left="567" w:hanging="567"/>
        <w:rPr>
          <w:rFonts w:cs="Arial"/>
          <w:szCs w:val="20"/>
        </w:rPr>
      </w:pPr>
      <w:r w:rsidRPr="000443D2">
        <w:rPr>
          <w:rFonts w:cs="Arial"/>
          <w:szCs w:val="20"/>
        </w:rPr>
        <w:t xml:space="preserve">To balance </w:t>
      </w:r>
      <w:r>
        <w:rPr>
          <w:rFonts w:cs="Arial"/>
          <w:szCs w:val="20"/>
        </w:rPr>
        <w:t xml:space="preserve">conservation, </w:t>
      </w:r>
      <w:r w:rsidRPr="000443D2">
        <w:rPr>
          <w:rFonts w:cs="Arial"/>
          <w:szCs w:val="20"/>
        </w:rPr>
        <w:t xml:space="preserve">access and use </w:t>
      </w:r>
      <w:r>
        <w:rPr>
          <w:rFonts w:cs="Arial"/>
          <w:szCs w:val="20"/>
        </w:rPr>
        <w:t xml:space="preserve">in </w:t>
      </w:r>
      <w:r w:rsidRPr="000443D2">
        <w:rPr>
          <w:rFonts w:cs="Arial"/>
          <w:szCs w:val="20"/>
        </w:rPr>
        <w:t>the Marine Park</w:t>
      </w:r>
      <w:r w:rsidR="00B5130B">
        <w:rPr>
          <w:rFonts w:cs="Arial"/>
          <w:szCs w:val="20"/>
        </w:rPr>
        <w:t>s</w:t>
      </w:r>
      <w:r w:rsidRPr="000443D2">
        <w:rPr>
          <w:rFonts w:cs="Arial"/>
          <w:szCs w:val="20"/>
        </w:rPr>
        <w:t xml:space="preserve"> there are activities that require permission regardless of their impact on the values of the </w:t>
      </w:r>
      <w:r>
        <w:rPr>
          <w:rFonts w:cs="Arial"/>
          <w:szCs w:val="20"/>
        </w:rPr>
        <w:t>Marine Park</w:t>
      </w:r>
      <w:r w:rsidR="00B5130B">
        <w:rPr>
          <w:rFonts w:cs="Arial"/>
          <w:szCs w:val="20"/>
        </w:rPr>
        <w:t>s</w:t>
      </w:r>
      <w:r>
        <w:rPr>
          <w:rFonts w:cs="Arial"/>
          <w:szCs w:val="20"/>
        </w:rPr>
        <w:t xml:space="preserve">, particularly in Planning Areas. </w:t>
      </w:r>
    </w:p>
    <w:p w14:paraId="170357AA" w14:textId="0A9055E8" w:rsidR="00484B55" w:rsidRDefault="00426620" w:rsidP="00635065">
      <w:pPr>
        <w:pStyle w:val="BodyTextNumbering"/>
        <w:spacing w:before="0" w:after="120"/>
        <w:ind w:left="567" w:hanging="567"/>
      </w:pPr>
      <w:r w:rsidRPr="006B7FD9">
        <w:t>The popularity of the Whitsundays makes it an area sought for filming activities and charity events. These events have the potential to benefit the local community</w:t>
      </w:r>
      <w:r w:rsidR="00007248" w:rsidRPr="006B7FD9">
        <w:t>,</w:t>
      </w:r>
      <w:r w:rsidRPr="006B7FD9">
        <w:t xml:space="preserve"> showcase the region’s</w:t>
      </w:r>
      <w:r w:rsidR="00007248" w:rsidRPr="006B7FD9">
        <w:t xml:space="preserve"> outstanding universal values, and encourage broad support for protecting the Planning Area.</w:t>
      </w:r>
      <w:r w:rsidRPr="006B7FD9">
        <w:t xml:space="preserve"> </w:t>
      </w:r>
      <w:r w:rsidR="00484B55" w:rsidRPr="006B7FD9">
        <w:t xml:space="preserve">The ability to conduct such activities </w:t>
      </w:r>
      <w:r w:rsidR="00C9428E">
        <w:t xml:space="preserve">temporarily </w:t>
      </w:r>
      <w:r w:rsidR="00484B55" w:rsidRPr="006B7FD9">
        <w:t>at specific locations may conflict with the settings (e.g. the vessel or group size)</w:t>
      </w:r>
      <w:r w:rsidR="00484B55">
        <w:t xml:space="preserve"> but </w:t>
      </w:r>
      <w:r w:rsidR="005E35E7">
        <w:t xml:space="preserve">are managed to </w:t>
      </w:r>
      <w:r w:rsidR="00484B55">
        <w:t>have no or low adverse impact.</w:t>
      </w:r>
      <w:r w:rsidR="00484B55" w:rsidRPr="006B7FD9">
        <w:t> </w:t>
      </w:r>
    </w:p>
    <w:p w14:paraId="7214FC5B" w14:textId="77777777" w:rsidR="004D5C98" w:rsidRPr="006B7FD9" w:rsidRDefault="004D5C98" w:rsidP="004D5C98">
      <w:pPr>
        <w:pStyle w:val="BodyTextNumbering"/>
        <w:spacing w:before="0" w:after="120"/>
        <w:ind w:left="567" w:hanging="567"/>
      </w:pPr>
      <w:r w:rsidRPr="006B7FD9">
        <w:t>New technologies are also being constantly developed and may create opportunities for different above or below water experiences that have no or low adverse impact, while having possible benefits on the values of the Planning Area.</w:t>
      </w:r>
      <w:r>
        <w:t xml:space="preserve"> </w:t>
      </w:r>
    </w:p>
    <w:p w14:paraId="07B691E0" w14:textId="287A2C25" w:rsidR="00426620" w:rsidRPr="006B7FD9" w:rsidRDefault="00484B55" w:rsidP="005865A8">
      <w:pPr>
        <w:pStyle w:val="BodyTextNumbering"/>
        <w:spacing w:before="0" w:after="120"/>
        <w:ind w:left="567" w:hanging="567"/>
      </w:pPr>
      <w:r>
        <w:rPr>
          <w:rFonts w:cs="Arial"/>
          <w:szCs w:val="20"/>
        </w:rPr>
        <w:lastRenderedPageBreak/>
        <w:t xml:space="preserve">Within the </w:t>
      </w:r>
      <w:r w:rsidRPr="000443D2">
        <w:rPr>
          <w:rFonts w:cs="Arial"/>
          <w:szCs w:val="20"/>
        </w:rPr>
        <w:t>scope of clause 2.3B</w:t>
      </w:r>
      <w:r>
        <w:rPr>
          <w:rFonts w:cs="Arial"/>
          <w:szCs w:val="20"/>
        </w:rPr>
        <w:t>,</w:t>
      </w:r>
      <w:r w:rsidR="00C9428E">
        <w:rPr>
          <w:rFonts w:cs="Arial"/>
          <w:szCs w:val="20"/>
        </w:rPr>
        <w:t xml:space="preserve"> </w:t>
      </w:r>
      <w:r>
        <w:rPr>
          <w:rFonts w:cs="Arial"/>
          <w:szCs w:val="20"/>
        </w:rPr>
        <w:t>are activities that require permission under the Zoning Plan (e.g</w:t>
      </w:r>
      <w:r w:rsidR="00C9428E">
        <w:rPr>
          <w:rFonts w:cs="Arial"/>
          <w:szCs w:val="20"/>
        </w:rPr>
        <w:t>.</w:t>
      </w:r>
      <w:r>
        <w:rPr>
          <w:rFonts w:cs="Arial"/>
          <w:szCs w:val="20"/>
        </w:rPr>
        <w:t xml:space="preserve"> for some types of commercial filming, community and sporting events or tourism activities) </w:t>
      </w:r>
      <w:r w:rsidR="00C9428E">
        <w:rPr>
          <w:rFonts w:cs="Arial"/>
          <w:szCs w:val="20"/>
        </w:rPr>
        <w:t xml:space="preserve">and are </w:t>
      </w:r>
      <w:r>
        <w:rPr>
          <w:rFonts w:cs="Arial"/>
          <w:szCs w:val="20"/>
        </w:rPr>
        <w:t>managed by the Plan</w:t>
      </w:r>
      <w:r w:rsidR="00635065">
        <w:rPr>
          <w:rFonts w:cs="Arial"/>
          <w:szCs w:val="20"/>
        </w:rPr>
        <w:t>.</w:t>
      </w:r>
      <w:r w:rsidR="004307CF">
        <w:rPr>
          <w:rFonts w:cs="Arial"/>
          <w:szCs w:val="20"/>
        </w:rPr>
        <w:t xml:space="preserve"> Refer also to point 17. </w:t>
      </w:r>
    </w:p>
    <w:p w14:paraId="6BB1D81D" w14:textId="6ABC5EAA" w:rsidR="00114A9C" w:rsidRPr="00635065" w:rsidRDefault="00D43C54" w:rsidP="00635065">
      <w:pPr>
        <w:pStyle w:val="BodyTextNumbering"/>
        <w:spacing w:before="0" w:after="120"/>
        <w:ind w:left="567" w:hanging="567"/>
        <w:rPr>
          <w:rFonts w:cs="Arial"/>
          <w:szCs w:val="20"/>
        </w:rPr>
      </w:pPr>
      <w:r w:rsidRPr="00635065">
        <w:rPr>
          <w:rFonts w:cs="Arial"/>
          <w:szCs w:val="20"/>
        </w:rPr>
        <w:t xml:space="preserve">There may </w:t>
      </w:r>
      <w:r w:rsidR="004D5C98">
        <w:rPr>
          <w:rFonts w:cs="Arial"/>
          <w:szCs w:val="20"/>
        </w:rPr>
        <w:t xml:space="preserve">also </w:t>
      </w:r>
      <w:r w:rsidRPr="00635065">
        <w:rPr>
          <w:rFonts w:cs="Arial"/>
          <w:szCs w:val="20"/>
        </w:rPr>
        <w:t xml:space="preserve">be instances where proposed conduct is a low impact activity under the Zoning Plan but </w:t>
      </w:r>
      <w:r w:rsidR="00484B55">
        <w:rPr>
          <w:rFonts w:cs="Arial"/>
          <w:szCs w:val="20"/>
        </w:rPr>
        <w:t xml:space="preserve">because of </w:t>
      </w:r>
      <w:r w:rsidRPr="00635065">
        <w:rPr>
          <w:rFonts w:cs="Arial"/>
          <w:szCs w:val="20"/>
        </w:rPr>
        <w:t xml:space="preserve">the Plan of Management </w:t>
      </w:r>
      <w:r w:rsidR="001F5FA4">
        <w:rPr>
          <w:rFonts w:cs="Arial"/>
          <w:szCs w:val="20"/>
        </w:rPr>
        <w:t xml:space="preserve">provisions </w:t>
      </w:r>
      <w:r w:rsidR="009724B3" w:rsidRPr="00635065">
        <w:rPr>
          <w:rFonts w:cs="Arial"/>
          <w:szCs w:val="20"/>
        </w:rPr>
        <w:t>a</w:t>
      </w:r>
      <w:r w:rsidRPr="00635065">
        <w:rPr>
          <w:rFonts w:cs="Arial"/>
          <w:szCs w:val="20"/>
        </w:rPr>
        <w:t xml:space="preserve"> permission</w:t>
      </w:r>
      <w:r w:rsidR="00F20ACD" w:rsidRPr="00635065">
        <w:rPr>
          <w:rFonts w:cs="Arial"/>
          <w:szCs w:val="20"/>
        </w:rPr>
        <w:t xml:space="preserve"> </w:t>
      </w:r>
      <w:r w:rsidR="009724B3" w:rsidRPr="00635065">
        <w:rPr>
          <w:rFonts w:cs="Arial"/>
          <w:szCs w:val="20"/>
        </w:rPr>
        <w:t xml:space="preserve">is required </w:t>
      </w:r>
      <w:r w:rsidRPr="00635065">
        <w:rPr>
          <w:rFonts w:cs="Arial"/>
          <w:szCs w:val="20"/>
        </w:rPr>
        <w:t xml:space="preserve">and </w:t>
      </w:r>
      <w:r w:rsidR="00DA2E0D" w:rsidRPr="00635065">
        <w:rPr>
          <w:rFonts w:cs="Arial"/>
          <w:szCs w:val="20"/>
        </w:rPr>
        <w:t xml:space="preserve">the proposed conduct is </w:t>
      </w:r>
      <w:r w:rsidR="009724B3" w:rsidRPr="00635065">
        <w:rPr>
          <w:rFonts w:cs="Arial"/>
          <w:szCs w:val="20"/>
        </w:rPr>
        <w:t xml:space="preserve">potentially within the scope of </w:t>
      </w:r>
      <w:r w:rsidRPr="00635065">
        <w:rPr>
          <w:rFonts w:cs="Arial"/>
          <w:szCs w:val="20"/>
        </w:rPr>
        <w:t>clause 2.</w:t>
      </w:r>
      <w:r w:rsidR="00C9428E">
        <w:rPr>
          <w:rFonts w:cs="Arial"/>
          <w:szCs w:val="20"/>
        </w:rPr>
        <w:t>3B.</w:t>
      </w:r>
      <w:r w:rsidR="009724B3" w:rsidRPr="00635065">
        <w:rPr>
          <w:rFonts w:cs="Arial"/>
          <w:szCs w:val="20"/>
        </w:rPr>
        <w:t xml:space="preserve"> </w:t>
      </w:r>
    </w:p>
    <w:p w14:paraId="1B716C78" w14:textId="637FC1A7" w:rsidR="00D45268" w:rsidRDefault="00E1379F" w:rsidP="005865A8">
      <w:pPr>
        <w:pStyle w:val="BodyTextNumbering"/>
        <w:widowControl w:val="0"/>
        <w:spacing w:before="0" w:after="120"/>
        <w:ind w:left="567" w:hanging="567"/>
      </w:pPr>
      <w:hyperlink r:id="rId13" w:history="1">
        <w:r w:rsidR="00FC3C72" w:rsidRPr="002D6538">
          <w:rPr>
            <w:rStyle w:val="Hyperlink"/>
          </w:rPr>
          <w:t>Applications for permissions</w:t>
        </w:r>
      </w:hyperlink>
      <w:r w:rsidR="00FC3C72" w:rsidRPr="001A59A9">
        <w:t xml:space="preserve"> </w:t>
      </w:r>
      <w:r w:rsidR="008C6B4A" w:rsidRPr="006D6BFF">
        <w:rPr>
          <w:rFonts w:cs="Arial"/>
          <w:szCs w:val="20"/>
        </w:rPr>
        <w:t>are assessed having regard to the mandatory considerations set out in the Regulations and in accordance with relevant p</w:t>
      </w:r>
      <w:r w:rsidR="004D5C98">
        <w:rPr>
          <w:rFonts w:cs="Arial"/>
          <w:szCs w:val="20"/>
        </w:rPr>
        <w:t>lans and p</w:t>
      </w:r>
      <w:r w:rsidR="008C6B4A" w:rsidRPr="006D6BFF">
        <w:rPr>
          <w:rFonts w:cs="Arial"/>
          <w:szCs w:val="20"/>
        </w:rPr>
        <w:t>olicies</w:t>
      </w:r>
      <w:r w:rsidR="004D5C98">
        <w:rPr>
          <w:rFonts w:cs="Arial"/>
          <w:szCs w:val="20"/>
        </w:rPr>
        <w:t xml:space="preserve"> published by the </w:t>
      </w:r>
      <w:r w:rsidR="00F119A7">
        <w:rPr>
          <w:rFonts w:cs="Arial"/>
          <w:szCs w:val="20"/>
        </w:rPr>
        <w:t>managing agencies</w:t>
      </w:r>
      <w:r w:rsidR="008C6B4A" w:rsidRPr="006D6BFF">
        <w:rPr>
          <w:rFonts w:cs="Arial"/>
          <w:szCs w:val="20"/>
        </w:rPr>
        <w:t xml:space="preserve">. This includes assessing </w:t>
      </w:r>
      <w:r w:rsidR="004D5C98" w:rsidRPr="006D6BFF">
        <w:rPr>
          <w:rFonts w:cs="Arial"/>
          <w:szCs w:val="20"/>
        </w:rPr>
        <w:t xml:space="preserve">the purpose </w:t>
      </w:r>
      <w:r w:rsidR="004D5C98">
        <w:rPr>
          <w:rFonts w:cs="Arial"/>
          <w:szCs w:val="20"/>
        </w:rPr>
        <w:t xml:space="preserve">and risks </w:t>
      </w:r>
      <w:r w:rsidR="004D5C98" w:rsidRPr="006D6BFF">
        <w:rPr>
          <w:rFonts w:cs="Arial"/>
          <w:szCs w:val="20"/>
        </w:rPr>
        <w:t xml:space="preserve">of the activity </w:t>
      </w:r>
      <w:r w:rsidR="004D5C98">
        <w:rPr>
          <w:rFonts w:cs="Arial"/>
          <w:szCs w:val="20"/>
        </w:rPr>
        <w:t>and potential impacts on Marine Park</w:t>
      </w:r>
      <w:r w:rsidR="00B5130B">
        <w:rPr>
          <w:rFonts w:cs="Arial"/>
          <w:szCs w:val="20"/>
        </w:rPr>
        <w:t>s</w:t>
      </w:r>
      <w:r w:rsidR="004D5C98">
        <w:rPr>
          <w:rFonts w:cs="Arial"/>
          <w:szCs w:val="20"/>
        </w:rPr>
        <w:t xml:space="preserve"> values</w:t>
      </w:r>
      <w:r w:rsidR="005E35E7" w:rsidRPr="006D6BFF">
        <w:rPr>
          <w:rFonts w:cs="Arial"/>
          <w:szCs w:val="20"/>
        </w:rPr>
        <w:t>.</w:t>
      </w:r>
      <w:r w:rsidR="005E35E7">
        <w:t xml:space="preserve"> This</w:t>
      </w:r>
      <w:r w:rsidR="00573DED" w:rsidRPr="00075AA8">
        <w:t xml:space="preserve"> guideline supplements the </w:t>
      </w:r>
      <w:hyperlink r:id="rId14" w:history="1">
        <w:r w:rsidR="00573DED" w:rsidRPr="00C940B5">
          <w:rPr>
            <w:rStyle w:val="Hyperlink"/>
          </w:rPr>
          <w:t>Managing Agencies R</w:t>
        </w:r>
        <w:r w:rsidR="00573DED" w:rsidRPr="002D6538">
          <w:rPr>
            <w:rStyle w:val="Hyperlink"/>
          </w:rPr>
          <w:t>isk Assessment: Permission System Procedure</w:t>
        </w:r>
      </w:hyperlink>
      <w:r w:rsidR="00573DED">
        <w:t>.</w:t>
      </w:r>
    </w:p>
    <w:p w14:paraId="3825A0C5" w14:textId="4DC01651" w:rsidR="00CE5061" w:rsidRDefault="00D45268" w:rsidP="0092409C">
      <w:pPr>
        <w:pStyle w:val="Heading1"/>
        <w:spacing w:before="120" w:after="0"/>
      </w:pPr>
      <w:r>
        <w:t>Decision</w:t>
      </w:r>
      <w:r w:rsidR="00380B59" w:rsidRPr="008D6410">
        <w:t xml:space="preserve"> p</w:t>
      </w:r>
      <w:r w:rsidR="00CE5061" w:rsidRPr="008D6410">
        <w:t>rinciples</w:t>
      </w:r>
      <w:r w:rsidR="008F5338">
        <w:t xml:space="preserve"> </w:t>
      </w:r>
    </w:p>
    <w:p w14:paraId="34537481" w14:textId="2AD69AD1" w:rsidR="00E91357" w:rsidRPr="00C30AD8" w:rsidRDefault="003C026C" w:rsidP="0092409C">
      <w:pPr>
        <w:pStyle w:val="Heading2"/>
        <w:spacing w:before="0" w:after="0"/>
        <w:rPr>
          <w:rFonts w:ascii="Arial" w:eastAsia="Times New Roman" w:hAnsi="Arial" w:cs="Arial"/>
          <w:b/>
          <w:color w:val="365F91" w:themeColor="accent1" w:themeShade="BF"/>
          <w:sz w:val="20"/>
          <w:szCs w:val="20"/>
        </w:rPr>
      </w:pPr>
      <w:r w:rsidRPr="00853552">
        <w:rPr>
          <w:rFonts w:ascii="Arial" w:eastAsia="Times New Roman" w:hAnsi="Arial" w:cs="Arial"/>
          <w:b/>
          <w:color w:val="365F91" w:themeColor="accent1" w:themeShade="BF"/>
          <w:sz w:val="20"/>
          <w:szCs w:val="20"/>
        </w:rPr>
        <w:t>Making</w:t>
      </w:r>
      <w:r w:rsidR="000443D2" w:rsidRPr="00853552">
        <w:rPr>
          <w:rFonts w:ascii="Arial" w:eastAsia="Times New Roman" w:hAnsi="Arial" w:cs="Arial"/>
          <w:b/>
          <w:color w:val="365F91" w:themeColor="accent1" w:themeShade="BF"/>
          <w:sz w:val="20"/>
          <w:szCs w:val="20"/>
        </w:rPr>
        <w:t xml:space="preserve"> a decision </w:t>
      </w:r>
      <w:r w:rsidR="00D5233E">
        <w:rPr>
          <w:rFonts w:ascii="Arial" w:eastAsia="Times New Roman" w:hAnsi="Arial" w:cs="Arial"/>
          <w:b/>
          <w:color w:val="365F91" w:themeColor="accent1" w:themeShade="BF"/>
          <w:sz w:val="20"/>
          <w:szCs w:val="20"/>
        </w:rPr>
        <w:t xml:space="preserve">in accordance with </w:t>
      </w:r>
      <w:r w:rsidR="000443D2" w:rsidRPr="00853552">
        <w:rPr>
          <w:rFonts w:ascii="Arial" w:eastAsia="Times New Roman" w:hAnsi="Arial" w:cs="Arial"/>
          <w:b/>
          <w:color w:val="365F91" w:themeColor="accent1" w:themeShade="BF"/>
          <w:sz w:val="20"/>
          <w:szCs w:val="20"/>
        </w:rPr>
        <w:t xml:space="preserve">the </w:t>
      </w:r>
      <w:r w:rsidR="00E91357" w:rsidRPr="00853552">
        <w:rPr>
          <w:rFonts w:ascii="Arial" w:eastAsia="Times New Roman" w:hAnsi="Arial" w:cs="Arial"/>
          <w:b/>
          <w:color w:val="365F91" w:themeColor="accent1" w:themeShade="BF"/>
          <w:sz w:val="20"/>
          <w:szCs w:val="20"/>
        </w:rPr>
        <w:t>clause</w:t>
      </w:r>
    </w:p>
    <w:p w14:paraId="50FF638D" w14:textId="643C5AE0" w:rsidR="003E5326" w:rsidRDefault="003E5326" w:rsidP="005865A8">
      <w:pPr>
        <w:pStyle w:val="BodyTextNumbering"/>
        <w:widowControl w:val="0"/>
        <w:spacing w:before="0" w:after="120"/>
        <w:ind w:left="567" w:hanging="567"/>
        <w:rPr>
          <w:rFonts w:cs="Arial"/>
          <w:szCs w:val="20"/>
        </w:rPr>
      </w:pPr>
      <w:r w:rsidRPr="004B10B2">
        <w:rPr>
          <w:rFonts w:cs="Arial"/>
          <w:szCs w:val="20"/>
        </w:rPr>
        <w:t>Applica</w:t>
      </w:r>
      <w:r w:rsidRPr="00A863F1">
        <w:rPr>
          <w:rFonts w:cs="Arial"/>
          <w:szCs w:val="20"/>
        </w:rPr>
        <w:t>nts</w:t>
      </w:r>
      <w:r w:rsidRPr="004B10B2">
        <w:rPr>
          <w:rFonts w:cs="Arial"/>
          <w:szCs w:val="20"/>
        </w:rPr>
        <w:t xml:space="preserve"> for a Marine Parks permit cannot sp</w:t>
      </w:r>
      <w:r w:rsidR="00FC3C72">
        <w:rPr>
          <w:rFonts w:cs="Arial"/>
          <w:szCs w:val="20"/>
        </w:rPr>
        <w:t xml:space="preserve">ecifically request the use of </w:t>
      </w:r>
      <w:r w:rsidRPr="004B10B2">
        <w:rPr>
          <w:rFonts w:cs="Arial"/>
          <w:szCs w:val="20"/>
        </w:rPr>
        <w:t>clause</w:t>
      </w:r>
      <w:r w:rsidR="00FC3C72">
        <w:rPr>
          <w:rFonts w:cs="Arial"/>
          <w:szCs w:val="20"/>
        </w:rPr>
        <w:t xml:space="preserve"> 2.3B</w:t>
      </w:r>
      <w:r w:rsidRPr="00A863F1">
        <w:rPr>
          <w:rFonts w:cs="Arial"/>
          <w:i/>
          <w:szCs w:val="20"/>
        </w:rPr>
        <w:t>.</w:t>
      </w:r>
      <w:r w:rsidRPr="00A863F1">
        <w:rPr>
          <w:rFonts w:cs="Arial"/>
          <w:szCs w:val="20"/>
        </w:rPr>
        <w:t xml:space="preserve"> </w:t>
      </w:r>
    </w:p>
    <w:p w14:paraId="05D4C3A7" w14:textId="3727F99E" w:rsidR="003E5326" w:rsidRPr="00CC3D48" w:rsidRDefault="003E5326" w:rsidP="005865A8">
      <w:pPr>
        <w:pStyle w:val="BodyTextNumbering"/>
        <w:spacing w:before="0" w:after="120"/>
        <w:ind w:left="567" w:hanging="567"/>
        <w:rPr>
          <w:rFonts w:cs="Arial"/>
          <w:szCs w:val="20"/>
        </w:rPr>
      </w:pPr>
      <w:r w:rsidRPr="00306B5A">
        <w:t>C</w:t>
      </w:r>
      <w:r w:rsidRPr="00306B5A">
        <w:rPr>
          <w:rFonts w:cs="Arial"/>
        </w:rPr>
        <w:t xml:space="preserve">lause 2.3B (1) does not compel the </w:t>
      </w:r>
      <w:r w:rsidR="00D5233E">
        <w:rPr>
          <w:rFonts w:cs="Arial"/>
        </w:rPr>
        <w:t>M</w:t>
      </w:r>
      <w:r w:rsidR="00D5233E">
        <w:t>anaging A</w:t>
      </w:r>
      <w:r>
        <w:t>gencies</w:t>
      </w:r>
      <w:r w:rsidRPr="00306B5A">
        <w:rPr>
          <w:rFonts w:cs="Arial"/>
        </w:rPr>
        <w:t xml:space="preserve"> to grant a permission. The </w:t>
      </w:r>
      <w:r>
        <w:t>managing agencies</w:t>
      </w:r>
      <w:r w:rsidRPr="00306B5A">
        <w:rPr>
          <w:rFonts w:cs="Arial"/>
        </w:rPr>
        <w:t xml:space="preserve"> will always have discretion to decide whether to grant a permission having regard to all </w:t>
      </w:r>
      <w:r w:rsidR="00D5233E">
        <w:rPr>
          <w:rFonts w:cs="Arial"/>
        </w:rPr>
        <w:t>mandatory</w:t>
      </w:r>
      <w:r w:rsidRPr="00306B5A">
        <w:rPr>
          <w:rFonts w:cs="Arial"/>
        </w:rPr>
        <w:t xml:space="preserve"> considerations under the Regulations. There may be other factors</w:t>
      </w:r>
      <w:r>
        <w:rPr>
          <w:rFonts w:cs="Arial"/>
        </w:rPr>
        <w:t xml:space="preserve"> that</w:t>
      </w:r>
      <w:r w:rsidRPr="00306B5A">
        <w:rPr>
          <w:rFonts w:cs="Arial"/>
        </w:rPr>
        <w:t xml:space="preserve"> suggest a permission should not be granted even where the requirements of clause 2.3B appear to be satisfied. </w:t>
      </w:r>
    </w:p>
    <w:p w14:paraId="4E628887" w14:textId="3E2C4CAF" w:rsidR="003E5326" w:rsidRDefault="001F5FA4" w:rsidP="005865A8">
      <w:pPr>
        <w:pStyle w:val="BodyTextNumbering"/>
        <w:spacing w:before="0" w:after="120"/>
        <w:ind w:left="567" w:hanging="567"/>
        <w:rPr>
          <w:rFonts w:cs="Arial"/>
          <w:szCs w:val="20"/>
        </w:rPr>
      </w:pPr>
      <w:r>
        <w:rPr>
          <w:rFonts w:cs="Arial"/>
          <w:szCs w:val="20"/>
        </w:rPr>
        <w:t>The</w:t>
      </w:r>
      <w:r w:rsidR="003E5326" w:rsidRPr="00635065">
        <w:rPr>
          <w:rFonts w:cs="Arial"/>
          <w:szCs w:val="20"/>
        </w:rPr>
        <w:t xml:space="preserve"> </w:t>
      </w:r>
      <w:r w:rsidR="00D5233E">
        <w:rPr>
          <w:rFonts w:cs="Arial"/>
          <w:szCs w:val="20"/>
        </w:rPr>
        <w:t>M</w:t>
      </w:r>
      <w:r w:rsidR="003E5326" w:rsidRPr="00635065">
        <w:rPr>
          <w:rFonts w:cs="Arial"/>
          <w:szCs w:val="20"/>
        </w:rPr>
        <w:t xml:space="preserve">anaging </w:t>
      </w:r>
      <w:r w:rsidR="00D5233E">
        <w:rPr>
          <w:rFonts w:cs="Arial"/>
          <w:szCs w:val="20"/>
        </w:rPr>
        <w:t>A</w:t>
      </w:r>
      <w:r w:rsidR="003E5326" w:rsidRPr="00635065">
        <w:rPr>
          <w:rFonts w:cs="Arial"/>
          <w:szCs w:val="20"/>
        </w:rPr>
        <w:t xml:space="preserve">gencies encourage applicants </w:t>
      </w:r>
      <w:r w:rsidR="00D5233E">
        <w:rPr>
          <w:rFonts w:cs="Arial"/>
          <w:szCs w:val="20"/>
        </w:rPr>
        <w:t xml:space="preserve">for permissions to apply for activities </w:t>
      </w:r>
      <w:r w:rsidR="003E5326" w:rsidRPr="00635065">
        <w:rPr>
          <w:rFonts w:cs="Arial"/>
          <w:szCs w:val="20"/>
        </w:rPr>
        <w:t>consistent with the Plan of Management provisions such that clause 2.3B is not required to be considered.</w:t>
      </w:r>
    </w:p>
    <w:p w14:paraId="04A529ED" w14:textId="2016A809" w:rsidR="00E0230A" w:rsidRPr="002F52B3" w:rsidRDefault="00AE54A5" w:rsidP="00635065">
      <w:pPr>
        <w:pStyle w:val="BodyTextNumbering"/>
        <w:spacing w:before="0" w:after="120"/>
        <w:ind w:left="567" w:hanging="567"/>
        <w:rPr>
          <w:rFonts w:cs="Arial"/>
          <w:szCs w:val="20"/>
        </w:rPr>
      </w:pPr>
      <w:r w:rsidRPr="000565C5">
        <w:rPr>
          <w:noProof/>
        </w:rPr>
        <w:drawing>
          <wp:anchor distT="0" distB="0" distL="114300" distR="114300" simplePos="0" relativeHeight="251660288" behindDoc="1" locked="0" layoutInCell="1" allowOverlap="1" wp14:anchorId="573B4A07" wp14:editId="56CACB2B">
            <wp:simplePos x="0" y="0"/>
            <wp:positionH relativeFrom="margin">
              <wp:align>center</wp:align>
            </wp:positionH>
            <wp:positionV relativeFrom="paragraph">
              <wp:posOffset>884555</wp:posOffset>
            </wp:positionV>
            <wp:extent cx="5683569" cy="4257675"/>
            <wp:effectExtent l="0" t="0" r="0" b="0"/>
            <wp:wrapSquare wrapText="bothSides"/>
            <wp:docPr id="11" name="Picture 11" descr="Flow chart when to consider plan of management clauses that are discretionary " title="Figure 1: Flow chart when to consider plan of management clauses that are discretion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569" cy="425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065">
        <w:rPr>
          <w:rFonts w:cs="Arial"/>
          <w:szCs w:val="20"/>
        </w:rPr>
        <w:t>The Managing Agencies</w:t>
      </w:r>
      <w:r w:rsidR="00021077" w:rsidRPr="00635065">
        <w:t xml:space="preserve"> </w:t>
      </w:r>
      <w:r w:rsidR="00C500E8" w:rsidRPr="00635065">
        <w:t>will determine</w:t>
      </w:r>
      <w:r w:rsidR="00D5233E">
        <w:t xml:space="preserve"> when an application is received </w:t>
      </w:r>
      <w:r w:rsidR="00C500E8" w:rsidRPr="00635065">
        <w:t>if it is appropriate</w:t>
      </w:r>
      <w:r w:rsidR="003E5326" w:rsidRPr="00635065">
        <w:t xml:space="preserve"> for this guideline and </w:t>
      </w:r>
      <w:r w:rsidR="00C500E8" w:rsidRPr="00635065">
        <w:t xml:space="preserve">clause 2.3B </w:t>
      </w:r>
      <w:r w:rsidR="00C500E8" w:rsidRPr="00635065">
        <w:rPr>
          <w:rFonts w:cs="Arial"/>
          <w:szCs w:val="20"/>
        </w:rPr>
        <w:t xml:space="preserve">to </w:t>
      </w:r>
      <w:r w:rsidR="00D5233E">
        <w:rPr>
          <w:rFonts w:cs="Arial"/>
          <w:szCs w:val="20"/>
        </w:rPr>
        <w:t>be considered</w:t>
      </w:r>
      <w:r w:rsidR="00C500E8" w:rsidRPr="00635065">
        <w:rPr>
          <w:rFonts w:cs="Arial"/>
          <w:szCs w:val="20"/>
        </w:rPr>
        <w:t xml:space="preserve">. </w:t>
      </w:r>
      <w:r w:rsidR="00512553" w:rsidRPr="00635065">
        <w:rPr>
          <w:szCs w:val="20"/>
        </w:rPr>
        <w:t>T</w:t>
      </w:r>
      <w:r w:rsidR="00723302" w:rsidRPr="00635065">
        <w:rPr>
          <w:rFonts w:cs="Arial"/>
          <w:szCs w:val="20"/>
        </w:rPr>
        <w:t>here is an</w:t>
      </w:r>
      <w:r w:rsidR="00D5233E">
        <w:rPr>
          <w:rFonts w:cs="Arial"/>
          <w:szCs w:val="20"/>
        </w:rPr>
        <w:t xml:space="preserve">other </w:t>
      </w:r>
      <w:r w:rsidR="00512553" w:rsidRPr="00635065">
        <w:rPr>
          <w:rFonts w:cs="Arial"/>
          <w:szCs w:val="20"/>
        </w:rPr>
        <w:t xml:space="preserve">clause (refer to the </w:t>
      </w:r>
      <w:r w:rsidR="00D5233E">
        <w:rPr>
          <w:rFonts w:cs="Arial"/>
          <w:i/>
          <w:szCs w:val="20"/>
        </w:rPr>
        <w:t>Guidelines for Application of plans of management to an activity not mentioned in a plan</w:t>
      </w:r>
      <w:r w:rsidR="00512553" w:rsidRPr="00635065">
        <w:rPr>
          <w:rFonts w:cs="Arial"/>
          <w:szCs w:val="20"/>
        </w:rPr>
        <w:t xml:space="preserve">) which may be an alternative choice for the decision maker. To assist delegates Figure 1 is a decision flow chart </w:t>
      </w:r>
      <w:r w:rsidR="00512553" w:rsidRPr="00635065">
        <w:t>for when the plan of management</w:t>
      </w:r>
      <w:r w:rsidR="00512553" w:rsidRPr="00DD34F6">
        <w:t xml:space="preserve"> discretionary clauses may apply.</w:t>
      </w:r>
    </w:p>
    <w:p w14:paraId="5507297A" w14:textId="55A26363" w:rsidR="002F52B3" w:rsidRPr="00075AA8" w:rsidRDefault="008A7F46" w:rsidP="00486D10">
      <w:pPr>
        <w:pStyle w:val="BodyTextNumbering"/>
        <w:numPr>
          <w:ilvl w:val="0"/>
          <w:numId w:val="0"/>
        </w:numPr>
        <w:spacing w:before="0" w:after="120"/>
        <w:ind w:firstLine="567"/>
      </w:pPr>
      <w:r>
        <w:t>F</w:t>
      </w:r>
      <w:r w:rsidR="002F52B3" w:rsidRPr="00075AA8">
        <w:t xml:space="preserve">igure 1: Flow chart </w:t>
      </w:r>
      <w:r w:rsidR="002F52B3">
        <w:t xml:space="preserve">when to </w:t>
      </w:r>
      <w:r w:rsidR="002F52B3" w:rsidRPr="00075AA8">
        <w:t>consider</w:t>
      </w:r>
      <w:r w:rsidR="002F52B3">
        <w:t xml:space="preserve"> </w:t>
      </w:r>
      <w:r w:rsidR="002F52B3" w:rsidRPr="00075AA8">
        <w:t xml:space="preserve">plan of management </w:t>
      </w:r>
      <w:r w:rsidR="005B0C34">
        <w:t>clauses that are discretionary</w:t>
      </w:r>
      <w:r w:rsidR="002F52B3">
        <w:t xml:space="preserve"> </w:t>
      </w:r>
    </w:p>
    <w:p w14:paraId="49E4236B" w14:textId="1A0E2E6B" w:rsidR="00E0230A" w:rsidRPr="00E0230A" w:rsidRDefault="00E0230A" w:rsidP="005865A8">
      <w:pPr>
        <w:pStyle w:val="BodyTextNumbering"/>
        <w:spacing w:before="0" w:after="120"/>
        <w:ind w:left="567" w:hanging="567"/>
        <w:rPr>
          <w:rFonts w:cs="Arial"/>
          <w:szCs w:val="20"/>
        </w:rPr>
      </w:pPr>
      <w:r w:rsidRPr="00E0230A">
        <w:rPr>
          <w:rFonts w:cs="Arial"/>
          <w:szCs w:val="20"/>
        </w:rPr>
        <w:lastRenderedPageBreak/>
        <w:t>Upon receiving an application the delegate will determine if it is appropriate to consider the clause and this guideline</w:t>
      </w:r>
      <w:r w:rsidRPr="00E0230A">
        <w:rPr>
          <w:szCs w:val="20"/>
        </w:rPr>
        <w:t xml:space="preserve">. </w:t>
      </w:r>
    </w:p>
    <w:p w14:paraId="3BF6B4FE" w14:textId="31B5E03E" w:rsidR="004113E6" w:rsidRPr="00635065" w:rsidRDefault="004113E6" w:rsidP="004113E6">
      <w:pPr>
        <w:pStyle w:val="BodyTextNumbering"/>
        <w:spacing w:before="0" w:after="0"/>
        <w:ind w:left="567" w:hanging="567"/>
        <w:rPr>
          <w:szCs w:val="20"/>
        </w:rPr>
      </w:pPr>
      <w:r w:rsidRPr="00635065">
        <w:rPr>
          <w:rFonts w:cs="Arial"/>
          <w:szCs w:val="20"/>
        </w:rPr>
        <w:t xml:space="preserve">The delegates for </w:t>
      </w:r>
      <w:r>
        <w:rPr>
          <w:rFonts w:cs="Arial"/>
          <w:szCs w:val="20"/>
        </w:rPr>
        <w:t xml:space="preserve">granting permission </w:t>
      </w:r>
      <w:r w:rsidRPr="00635065">
        <w:rPr>
          <w:rFonts w:cs="Arial"/>
          <w:szCs w:val="20"/>
        </w:rPr>
        <w:t>will generally only consider relying on clause 2.3B if they are satisfied the proposed conduct:</w:t>
      </w:r>
    </w:p>
    <w:p w14:paraId="028A3F5B" w14:textId="77777777" w:rsidR="004113E6" w:rsidRPr="00635065" w:rsidRDefault="004113E6" w:rsidP="004113E6">
      <w:pPr>
        <w:pStyle w:val="BodyTextNumbering"/>
        <w:numPr>
          <w:ilvl w:val="1"/>
          <w:numId w:val="24"/>
        </w:numPr>
        <w:spacing w:before="0" w:after="0"/>
        <w:ind w:left="1134" w:hanging="283"/>
        <w:rPr>
          <w:szCs w:val="20"/>
        </w:rPr>
      </w:pPr>
      <w:r w:rsidRPr="00635065">
        <w:rPr>
          <w:rFonts w:cs="Arial"/>
          <w:szCs w:val="20"/>
        </w:rPr>
        <w:t xml:space="preserve">cannot occur under Part 2 – Enforcement Provisions of the </w:t>
      </w:r>
      <w:r w:rsidRPr="00635065">
        <w:rPr>
          <w:szCs w:val="20"/>
        </w:rPr>
        <w:t xml:space="preserve">Plan of Management; </w:t>
      </w:r>
    </w:p>
    <w:p w14:paraId="0CAD39B0" w14:textId="7ABD655E" w:rsidR="004113E6" w:rsidRPr="00635065" w:rsidRDefault="004113E6" w:rsidP="004113E6">
      <w:pPr>
        <w:pStyle w:val="BodyTextNumbering"/>
        <w:numPr>
          <w:ilvl w:val="1"/>
          <w:numId w:val="24"/>
        </w:numPr>
        <w:spacing w:before="0" w:after="0"/>
        <w:ind w:left="1134" w:hanging="283"/>
        <w:rPr>
          <w:szCs w:val="20"/>
        </w:rPr>
      </w:pPr>
      <w:r w:rsidRPr="00635065">
        <w:rPr>
          <w:szCs w:val="20"/>
        </w:rPr>
        <w:t xml:space="preserve">maintains the values of the Planning Area; </w:t>
      </w:r>
    </w:p>
    <w:p w14:paraId="61371BED" w14:textId="77777777" w:rsidR="004307CF" w:rsidRPr="009E25B1" w:rsidRDefault="004113E6" w:rsidP="009E25B1">
      <w:pPr>
        <w:pStyle w:val="BodyTextNumbering"/>
        <w:numPr>
          <w:ilvl w:val="1"/>
          <w:numId w:val="24"/>
        </w:numPr>
        <w:spacing w:before="0" w:after="0"/>
        <w:ind w:left="1134" w:hanging="283"/>
        <w:rPr>
          <w:rFonts w:cs="Arial"/>
          <w:szCs w:val="20"/>
        </w:rPr>
      </w:pPr>
      <w:r w:rsidRPr="009E25B1">
        <w:rPr>
          <w:rFonts w:cs="Arial"/>
          <w:szCs w:val="20"/>
        </w:rPr>
        <w:t>is in accordance with the intent and objects of the Plan of Management and Zoning Plans</w:t>
      </w:r>
      <w:r w:rsidR="004307CF" w:rsidRPr="009E25B1">
        <w:rPr>
          <w:rFonts w:cs="Arial"/>
          <w:szCs w:val="20"/>
        </w:rPr>
        <w:t>; and</w:t>
      </w:r>
    </w:p>
    <w:p w14:paraId="6C8ACE2F" w14:textId="64989A19" w:rsidR="004113E6" w:rsidRPr="009E25B1" w:rsidRDefault="00BC7890" w:rsidP="009E25B1">
      <w:pPr>
        <w:pStyle w:val="BodyTextNumbering"/>
        <w:numPr>
          <w:ilvl w:val="1"/>
          <w:numId w:val="24"/>
        </w:numPr>
        <w:spacing w:before="0" w:after="0"/>
        <w:ind w:left="1134" w:hanging="283"/>
        <w:rPr>
          <w:rFonts w:cs="Arial"/>
          <w:szCs w:val="20"/>
        </w:rPr>
      </w:pPr>
      <w:r w:rsidRPr="009E25B1">
        <w:rPr>
          <w:rFonts w:cs="Arial"/>
          <w:szCs w:val="20"/>
        </w:rPr>
        <w:t xml:space="preserve">where relevant </w:t>
      </w:r>
      <w:r w:rsidR="004307CF" w:rsidRPr="009E25B1">
        <w:rPr>
          <w:rFonts w:cs="Arial"/>
          <w:szCs w:val="20"/>
        </w:rPr>
        <w:t>is consistent with adjoining National Park values</w:t>
      </w:r>
      <w:r w:rsidRPr="009E25B1">
        <w:rPr>
          <w:rFonts w:cs="Arial"/>
          <w:szCs w:val="20"/>
        </w:rPr>
        <w:t xml:space="preserve"> and management intent</w:t>
      </w:r>
      <w:r w:rsidR="009E25B1">
        <w:rPr>
          <w:rFonts w:cs="Arial"/>
          <w:szCs w:val="20"/>
        </w:rPr>
        <w:t>.</w:t>
      </w:r>
    </w:p>
    <w:p w14:paraId="2414C938" w14:textId="77777777" w:rsidR="004113E6" w:rsidRDefault="004113E6" w:rsidP="004113E6">
      <w:pPr>
        <w:pStyle w:val="BodyTextNumbering"/>
        <w:numPr>
          <w:ilvl w:val="0"/>
          <w:numId w:val="0"/>
        </w:numPr>
        <w:spacing w:before="120" w:after="120"/>
        <w:ind w:left="644"/>
      </w:pPr>
      <w:r w:rsidRPr="00B5130B">
        <w:rPr>
          <w:szCs w:val="20"/>
        </w:rPr>
        <w:t xml:space="preserve">Also, </w:t>
      </w:r>
      <w:r w:rsidRPr="00B5130B">
        <w:t>if the benefits outweigh any low adverse impact, then granting the permission is likely to accord with the intent and objects of the Plan.</w:t>
      </w:r>
    </w:p>
    <w:p w14:paraId="6BC27FF4" w14:textId="77777777" w:rsidR="00E17A55" w:rsidRPr="00FA0D15" w:rsidRDefault="00E17A55" w:rsidP="00E17A55">
      <w:pPr>
        <w:pStyle w:val="BodyTextNumbering"/>
        <w:spacing w:before="0" w:after="120"/>
        <w:ind w:left="567" w:hanging="567"/>
      </w:pPr>
      <w:r w:rsidRPr="00FA0D15">
        <w:t xml:space="preserve">If over time there is a high level of demand for one-off events, it may be necessary for the managing agencies to consider limiting the number of such events to minimise potential cumulative impacts. </w:t>
      </w:r>
    </w:p>
    <w:p w14:paraId="408EE4EE" w14:textId="321F4FD4" w:rsidR="000443D2" w:rsidRPr="00087C8B" w:rsidRDefault="00E17A55" w:rsidP="005865A8">
      <w:pPr>
        <w:pStyle w:val="BodyTextNumbering"/>
        <w:spacing w:before="0" w:after="120"/>
        <w:ind w:left="567" w:hanging="567"/>
      </w:pPr>
      <w:r>
        <w:t>A</w:t>
      </w:r>
      <w:r w:rsidR="000443D2" w:rsidRPr="00087C8B">
        <w:t xml:space="preserve">dditional daily access tourism permissions (special tourism permissions) </w:t>
      </w:r>
      <w:r w:rsidR="00250FE8" w:rsidRPr="00087C8B">
        <w:t xml:space="preserve">and endorsements </w:t>
      </w:r>
      <w:r w:rsidR="00D5233E">
        <w:t>fo</w:t>
      </w:r>
      <w:r w:rsidR="00DA2E02" w:rsidRPr="00087C8B">
        <w:t>r</w:t>
      </w:r>
      <w:r w:rsidR="00250FE8" w:rsidRPr="00087C8B">
        <w:t xml:space="preserve"> access above setting limits </w:t>
      </w:r>
      <w:r w:rsidR="000443D2" w:rsidRPr="00087C8B">
        <w:t xml:space="preserve">will not be considered </w:t>
      </w:r>
      <w:r w:rsidR="004307CF">
        <w:t xml:space="preserve">under this clause </w:t>
      </w:r>
      <w:r w:rsidR="000443D2" w:rsidRPr="00087C8B">
        <w:t xml:space="preserve">as they would be inconsistent with the intent and objects of the Plan of Management. Daily access </w:t>
      </w:r>
      <w:r w:rsidR="006F060B" w:rsidRPr="00087C8B">
        <w:t xml:space="preserve">and endorsements </w:t>
      </w:r>
      <w:r w:rsidR="000443D2" w:rsidRPr="00087C8B">
        <w:t>ha</w:t>
      </w:r>
      <w:r w:rsidR="006F060B" w:rsidRPr="00087C8B">
        <w:t>ve</w:t>
      </w:r>
      <w:r w:rsidR="000443D2" w:rsidRPr="00087C8B">
        <w:t xml:space="preserve"> already been provided for eligible tourism operators as part of previous planning processes. </w:t>
      </w:r>
    </w:p>
    <w:p w14:paraId="42FF14D3" w14:textId="53ADE3B9" w:rsidR="000D4D98" w:rsidRPr="00C30AD8" w:rsidRDefault="00654913" w:rsidP="00F176A4">
      <w:pPr>
        <w:pStyle w:val="BodyTextNumbering"/>
        <w:numPr>
          <w:ilvl w:val="0"/>
          <w:numId w:val="0"/>
        </w:numPr>
        <w:spacing w:before="120"/>
        <w:rPr>
          <w:rFonts w:eastAsia="Times New Roman"/>
          <w:b/>
          <w:color w:val="365F91" w:themeColor="accent1" w:themeShade="BF"/>
          <w:szCs w:val="20"/>
        </w:rPr>
      </w:pPr>
      <w:r>
        <w:rPr>
          <w:rFonts w:eastAsia="Times New Roman"/>
          <w:b/>
          <w:color w:val="365F91" w:themeColor="accent1" w:themeShade="BF"/>
          <w:szCs w:val="20"/>
        </w:rPr>
        <w:t>A</w:t>
      </w:r>
      <w:r w:rsidR="00F2399D" w:rsidRPr="00C30AD8">
        <w:rPr>
          <w:rFonts w:eastAsia="Times New Roman"/>
          <w:b/>
          <w:color w:val="365F91" w:themeColor="accent1" w:themeShade="BF"/>
          <w:szCs w:val="20"/>
        </w:rPr>
        <w:t>ssessing merits of proposed conduct</w:t>
      </w:r>
    </w:p>
    <w:p w14:paraId="237E4E84" w14:textId="7A408BE7" w:rsidR="00F20307" w:rsidRPr="00F20307" w:rsidRDefault="00D5233E" w:rsidP="001A3C94">
      <w:pPr>
        <w:pStyle w:val="BodyTextNumbering"/>
        <w:spacing w:before="0" w:after="0"/>
        <w:ind w:left="567" w:hanging="567"/>
        <w:rPr>
          <w:szCs w:val="20"/>
        </w:rPr>
      </w:pPr>
      <w:r>
        <w:rPr>
          <w:rFonts w:cs="Arial"/>
          <w:szCs w:val="20"/>
        </w:rPr>
        <w:t>The assessing o</w:t>
      </w:r>
      <w:r w:rsidR="00635065" w:rsidRPr="00635065">
        <w:rPr>
          <w:rFonts w:cs="Arial"/>
          <w:szCs w:val="20"/>
        </w:rPr>
        <w:t>fficer should</w:t>
      </w:r>
      <w:r w:rsidR="00635065">
        <w:rPr>
          <w:rFonts w:cs="Arial"/>
          <w:szCs w:val="20"/>
        </w:rPr>
        <w:t xml:space="preserve"> determine in their assessment i</w:t>
      </w:r>
      <w:r w:rsidR="007C31DB">
        <w:rPr>
          <w:rFonts w:cs="Arial"/>
          <w:szCs w:val="20"/>
        </w:rPr>
        <w:t>f t</w:t>
      </w:r>
      <w:r w:rsidR="00D31FFE" w:rsidRPr="006D6BFF">
        <w:rPr>
          <w:rFonts w:cs="Arial"/>
          <w:szCs w:val="20"/>
        </w:rPr>
        <w:t xml:space="preserve">he proposed conduct </w:t>
      </w:r>
      <w:r w:rsidR="00635065">
        <w:rPr>
          <w:rFonts w:cs="Arial"/>
          <w:szCs w:val="20"/>
        </w:rPr>
        <w:t xml:space="preserve">meets the </w:t>
      </w:r>
      <w:r w:rsidR="00F20307">
        <w:rPr>
          <w:rFonts w:cs="Arial"/>
          <w:szCs w:val="20"/>
        </w:rPr>
        <w:t>following criteria</w:t>
      </w:r>
      <w:r w:rsidR="007C31DB">
        <w:rPr>
          <w:rFonts w:cs="Arial"/>
          <w:szCs w:val="20"/>
        </w:rPr>
        <w:t>:</w:t>
      </w:r>
    </w:p>
    <w:p w14:paraId="1EA6081A" w14:textId="48892F7A" w:rsidR="00A92460" w:rsidRPr="00A92460" w:rsidRDefault="004113E6" w:rsidP="00A16CC5">
      <w:pPr>
        <w:pStyle w:val="BodyTextNumbering"/>
        <w:numPr>
          <w:ilvl w:val="1"/>
          <w:numId w:val="4"/>
        </w:numPr>
        <w:spacing w:before="0" w:after="0"/>
        <w:rPr>
          <w:szCs w:val="20"/>
        </w:rPr>
      </w:pPr>
      <w:r>
        <w:rPr>
          <w:szCs w:val="20"/>
        </w:rPr>
        <w:t>a</w:t>
      </w:r>
      <w:r w:rsidR="007553F7">
        <w:rPr>
          <w:szCs w:val="20"/>
        </w:rPr>
        <w:t xml:space="preserve">spects of </w:t>
      </w:r>
      <w:r w:rsidR="00A92460">
        <w:rPr>
          <w:szCs w:val="20"/>
        </w:rPr>
        <w:t>the proposed conduct is restricted by</w:t>
      </w:r>
      <w:r w:rsidR="00E17A55">
        <w:rPr>
          <w:szCs w:val="20"/>
        </w:rPr>
        <w:t xml:space="preserve"> the enforcement provisions of </w:t>
      </w:r>
      <w:r w:rsidR="00A92460">
        <w:rPr>
          <w:szCs w:val="20"/>
        </w:rPr>
        <w:t xml:space="preserve"> </w:t>
      </w:r>
      <w:r w:rsidR="00A92460" w:rsidRPr="00EE0317">
        <w:rPr>
          <w:rFonts w:cs="Arial"/>
          <w:szCs w:val="20"/>
        </w:rPr>
        <w:t xml:space="preserve">Part 2 of the </w:t>
      </w:r>
      <w:r w:rsidR="00E17A55">
        <w:rPr>
          <w:rFonts w:cs="Arial"/>
          <w:szCs w:val="20"/>
        </w:rPr>
        <w:t xml:space="preserve">Whitsundays </w:t>
      </w:r>
      <w:r w:rsidR="00A92460" w:rsidRPr="00EE0317">
        <w:rPr>
          <w:szCs w:val="20"/>
        </w:rPr>
        <w:t>Plan of Management</w:t>
      </w:r>
      <w:r w:rsidR="00A92460">
        <w:rPr>
          <w:szCs w:val="20"/>
        </w:rPr>
        <w:t>;</w:t>
      </w:r>
    </w:p>
    <w:p w14:paraId="308C54A0" w14:textId="0898BAED" w:rsidR="00F20307" w:rsidRPr="001A3C94" w:rsidRDefault="00610912" w:rsidP="00A16CC5">
      <w:pPr>
        <w:pStyle w:val="BodyTextNumbering"/>
        <w:numPr>
          <w:ilvl w:val="1"/>
          <w:numId w:val="4"/>
        </w:numPr>
        <w:spacing w:before="0" w:after="0"/>
        <w:rPr>
          <w:szCs w:val="20"/>
        </w:rPr>
      </w:pPr>
      <w:r w:rsidRPr="001A3C94">
        <w:rPr>
          <w:rFonts w:cs="Arial"/>
          <w:szCs w:val="20"/>
        </w:rPr>
        <w:t>either positive, negligible or minor impact</w:t>
      </w:r>
      <w:r w:rsidR="00FB1EBC">
        <w:rPr>
          <w:rFonts w:cs="Arial"/>
          <w:szCs w:val="20"/>
        </w:rPr>
        <w:t xml:space="preserve"> on Planning Area values</w:t>
      </w:r>
      <w:r w:rsidR="001A3C94">
        <w:rPr>
          <w:rFonts w:cs="Arial"/>
          <w:szCs w:val="20"/>
        </w:rPr>
        <w:t>,</w:t>
      </w:r>
      <w:r w:rsidRPr="001A3C94">
        <w:rPr>
          <w:rFonts w:cs="Arial"/>
          <w:szCs w:val="20"/>
        </w:rPr>
        <w:t xml:space="preserve"> </w:t>
      </w:r>
      <w:r w:rsidR="001A3C94" w:rsidRPr="001A3C94">
        <w:rPr>
          <w:rFonts w:cs="Arial"/>
          <w:szCs w:val="20"/>
        </w:rPr>
        <w:t>and</w:t>
      </w:r>
      <w:r w:rsidR="001A3C94">
        <w:rPr>
          <w:rFonts w:cs="Arial"/>
          <w:szCs w:val="20"/>
        </w:rPr>
        <w:t xml:space="preserve"> </w:t>
      </w:r>
      <w:r w:rsidR="00D31FFE" w:rsidRPr="001A3C94">
        <w:rPr>
          <w:rFonts w:cs="Arial"/>
          <w:szCs w:val="20"/>
        </w:rPr>
        <w:t xml:space="preserve">a </w:t>
      </w:r>
      <w:r w:rsidR="00D31FFE" w:rsidRPr="00635065">
        <w:t>low</w:t>
      </w:r>
      <w:r w:rsidR="00D31FFE" w:rsidRPr="005865A8">
        <w:rPr>
          <w:i/>
        </w:rPr>
        <w:t xml:space="preserve"> </w:t>
      </w:r>
      <w:r w:rsidR="00D31FFE" w:rsidRPr="00635065">
        <w:rPr>
          <w:b/>
          <w:i/>
        </w:rPr>
        <w:t>residual risk</w:t>
      </w:r>
      <w:r w:rsidR="00D31FFE" w:rsidRPr="001A3C94">
        <w:rPr>
          <w:rFonts w:cs="Arial"/>
          <w:szCs w:val="20"/>
        </w:rPr>
        <w:t xml:space="preserve"> as per the </w:t>
      </w:r>
      <w:hyperlink r:id="rId16" w:history="1">
        <w:r w:rsidR="0037194F" w:rsidRPr="00FB1EBC">
          <w:rPr>
            <w:rStyle w:val="Hyperlink"/>
          </w:rPr>
          <w:t>Risk Assessment: Permission System Procedure</w:t>
        </w:r>
      </w:hyperlink>
      <w:r w:rsidR="00DA2E02" w:rsidRPr="001A3C94">
        <w:rPr>
          <w:szCs w:val="20"/>
        </w:rPr>
        <w:t>;</w:t>
      </w:r>
      <w:r w:rsidR="00D31FFE" w:rsidRPr="001A3C94">
        <w:rPr>
          <w:rFonts w:cs="Arial"/>
          <w:szCs w:val="20"/>
        </w:rPr>
        <w:t xml:space="preserve"> </w:t>
      </w:r>
    </w:p>
    <w:p w14:paraId="361EE977" w14:textId="6647D69C" w:rsidR="00610912" w:rsidRDefault="00D31FFE" w:rsidP="001A3C94">
      <w:pPr>
        <w:pStyle w:val="BodyTextNumbering"/>
        <w:numPr>
          <w:ilvl w:val="1"/>
          <w:numId w:val="4"/>
        </w:numPr>
        <w:spacing w:before="0" w:after="0"/>
        <w:rPr>
          <w:szCs w:val="20"/>
        </w:rPr>
      </w:pPr>
      <w:r w:rsidRPr="006D6BFF">
        <w:rPr>
          <w:szCs w:val="20"/>
        </w:rPr>
        <w:t xml:space="preserve">minimal </w:t>
      </w:r>
      <w:r w:rsidRPr="00635065">
        <w:rPr>
          <w:b/>
          <w:i/>
          <w:szCs w:val="20"/>
        </w:rPr>
        <w:t>cumulative impacts</w:t>
      </w:r>
      <w:r w:rsidRPr="006D6BFF">
        <w:rPr>
          <w:szCs w:val="20"/>
        </w:rPr>
        <w:t xml:space="preserve">; </w:t>
      </w:r>
    </w:p>
    <w:p w14:paraId="4B902288" w14:textId="5E7FC7F7" w:rsidR="00F9553D" w:rsidRDefault="00FB1EBC" w:rsidP="001A3C94">
      <w:pPr>
        <w:pStyle w:val="BodyTextNumbering"/>
        <w:numPr>
          <w:ilvl w:val="1"/>
          <w:numId w:val="4"/>
        </w:numPr>
        <w:spacing w:before="0" w:after="0"/>
        <w:rPr>
          <w:szCs w:val="20"/>
        </w:rPr>
      </w:pPr>
      <w:r>
        <w:rPr>
          <w:szCs w:val="20"/>
        </w:rPr>
        <w:t>intent</w:t>
      </w:r>
      <w:r w:rsidR="008B4615">
        <w:rPr>
          <w:szCs w:val="20"/>
        </w:rPr>
        <w:t xml:space="preserve"> and </w:t>
      </w:r>
      <w:r>
        <w:rPr>
          <w:szCs w:val="20"/>
        </w:rPr>
        <w:t xml:space="preserve">objects of the Plan of Management </w:t>
      </w:r>
      <w:r w:rsidR="00BA688A">
        <w:rPr>
          <w:szCs w:val="20"/>
        </w:rPr>
        <w:t>are maintained</w:t>
      </w:r>
      <w:r w:rsidR="00F9553D">
        <w:rPr>
          <w:szCs w:val="20"/>
        </w:rPr>
        <w:t>;</w:t>
      </w:r>
    </w:p>
    <w:p w14:paraId="3A4F6E6F" w14:textId="45301B2E" w:rsidR="004307CF" w:rsidRPr="00BC3455" w:rsidRDefault="00F9553D" w:rsidP="001A3C94">
      <w:pPr>
        <w:pStyle w:val="BodyTextNumbering"/>
        <w:numPr>
          <w:ilvl w:val="1"/>
          <w:numId w:val="4"/>
        </w:numPr>
        <w:spacing w:before="0" w:after="0"/>
        <w:rPr>
          <w:szCs w:val="20"/>
        </w:rPr>
      </w:pPr>
      <w:r w:rsidRPr="00BC3455">
        <w:rPr>
          <w:szCs w:val="20"/>
        </w:rPr>
        <w:t>is not for regular activities</w:t>
      </w:r>
      <w:r w:rsidR="008B4615" w:rsidRPr="00BC3455">
        <w:rPr>
          <w:szCs w:val="20"/>
        </w:rPr>
        <w:t xml:space="preserve">; </w:t>
      </w:r>
    </w:p>
    <w:p w14:paraId="1359D7D5" w14:textId="188DA267" w:rsidR="008B4615" w:rsidRDefault="004307CF" w:rsidP="001A3C94">
      <w:pPr>
        <w:pStyle w:val="BodyTextNumbering"/>
        <w:numPr>
          <w:ilvl w:val="1"/>
          <w:numId w:val="4"/>
        </w:numPr>
        <w:spacing w:before="0" w:after="0"/>
        <w:rPr>
          <w:szCs w:val="20"/>
        </w:rPr>
      </w:pPr>
      <w:r>
        <w:rPr>
          <w:szCs w:val="20"/>
        </w:rPr>
        <w:t xml:space="preserve">consistent with the values of adjoining national park; </w:t>
      </w:r>
      <w:r w:rsidR="008B4615">
        <w:rPr>
          <w:szCs w:val="20"/>
        </w:rPr>
        <w:t xml:space="preserve">and </w:t>
      </w:r>
    </w:p>
    <w:p w14:paraId="051A36FB" w14:textId="483F46C9" w:rsidR="00D31FFE" w:rsidRPr="008B4615" w:rsidRDefault="00D31FFE" w:rsidP="005865A8">
      <w:pPr>
        <w:pStyle w:val="BodyTextNumbering"/>
        <w:numPr>
          <w:ilvl w:val="1"/>
          <w:numId w:val="4"/>
        </w:numPr>
        <w:spacing w:before="0" w:after="120"/>
        <w:rPr>
          <w:szCs w:val="20"/>
        </w:rPr>
      </w:pPr>
      <w:r w:rsidRPr="00610912">
        <w:rPr>
          <w:szCs w:val="20"/>
        </w:rPr>
        <w:t xml:space="preserve">generally </w:t>
      </w:r>
      <w:r w:rsidR="00FB1EBC">
        <w:rPr>
          <w:szCs w:val="20"/>
        </w:rPr>
        <w:t>there is</w:t>
      </w:r>
      <w:r w:rsidRPr="00610912">
        <w:rPr>
          <w:szCs w:val="20"/>
        </w:rPr>
        <w:t xml:space="preserve"> a benefit to the </w:t>
      </w:r>
      <w:r w:rsidR="00317134" w:rsidRPr="00610912">
        <w:rPr>
          <w:szCs w:val="20"/>
        </w:rPr>
        <w:t xml:space="preserve">overall values </w:t>
      </w:r>
      <w:r w:rsidR="008B4615">
        <w:rPr>
          <w:szCs w:val="20"/>
        </w:rPr>
        <w:t>of the Planning Area</w:t>
      </w:r>
      <w:r w:rsidR="0044208E">
        <w:rPr>
          <w:szCs w:val="20"/>
        </w:rPr>
        <w:t>.</w:t>
      </w:r>
    </w:p>
    <w:p w14:paraId="2C919A04" w14:textId="19AC617E" w:rsidR="00DB03D8" w:rsidRPr="00306B5A" w:rsidRDefault="00173268" w:rsidP="005865A8">
      <w:pPr>
        <w:pStyle w:val="BodyTextNumbering"/>
        <w:spacing w:before="0" w:after="120"/>
        <w:ind w:left="567" w:hanging="567"/>
        <w:rPr>
          <w:szCs w:val="20"/>
        </w:rPr>
      </w:pPr>
      <w:r w:rsidRPr="00306B5A">
        <w:rPr>
          <w:szCs w:val="20"/>
        </w:rPr>
        <w:t>C</w:t>
      </w:r>
      <w:r w:rsidR="00DB03D8" w:rsidRPr="00306B5A">
        <w:rPr>
          <w:szCs w:val="20"/>
        </w:rPr>
        <w:t xml:space="preserve">onduct </w:t>
      </w:r>
      <w:r w:rsidRPr="00306B5A">
        <w:rPr>
          <w:szCs w:val="20"/>
        </w:rPr>
        <w:t>proposed to take place</w:t>
      </w:r>
      <w:r w:rsidR="00DB03D8" w:rsidRPr="00306B5A">
        <w:rPr>
          <w:szCs w:val="20"/>
        </w:rPr>
        <w:t xml:space="preserve"> in </w:t>
      </w:r>
      <w:r w:rsidR="001B0851" w:rsidRPr="00306B5A">
        <w:rPr>
          <w:szCs w:val="20"/>
        </w:rPr>
        <w:t xml:space="preserve">a </w:t>
      </w:r>
      <w:r w:rsidR="00DB03D8" w:rsidRPr="00306B5A">
        <w:rPr>
          <w:szCs w:val="20"/>
        </w:rPr>
        <w:t xml:space="preserve">sensitive </w:t>
      </w:r>
      <w:r w:rsidRPr="00306B5A">
        <w:rPr>
          <w:szCs w:val="20"/>
        </w:rPr>
        <w:t>part</w:t>
      </w:r>
      <w:r w:rsidR="00D61E15" w:rsidRPr="00306B5A">
        <w:rPr>
          <w:szCs w:val="20"/>
        </w:rPr>
        <w:t xml:space="preserve"> </w:t>
      </w:r>
      <w:r w:rsidR="00D51778">
        <w:rPr>
          <w:szCs w:val="20"/>
        </w:rPr>
        <w:t xml:space="preserve">of </w:t>
      </w:r>
      <w:r w:rsidR="00DB03D8" w:rsidRPr="00306B5A">
        <w:rPr>
          <w:szCs w:val="20"/>
        </w:rPr>
        <w:t>the Planning Area</w:t>
      </w:r>
      <w:r w:rsidR="00D61E15" w:rsidRPr="00306B5A">
        <w:rPr>
          <w:szCs w:val="20"/>
        </w:rPr>
        <w:t>,</w:t>
      </w:r>
      <w:r w:rsidR="00DB03D8" w:rsidRPr="00306B5A">
        <w:rPr>
          <w:szCs w:val="20"/>
        </w:rPr>
        <w:t xml:space="preserve"> such as significant bird sites</w:t>
      </w:r>
      <w:r w:rsidR="0038402F" w:rsidRPr="00306B5A">
        <w:rPr>
          <w:szCs w:val="20"/>
        </w:rPr>
        <w:t>, no</w:t>
      </w:r>
      <w:r w:rsidR="0044208E">
        <w:rPr>
          <w:szCs w:val="20"/>
        </w:rPr>
        <w:t>-</w:t>
      </w:r>
      <w:r w:rsidR="0038402F" w:rsidRPr="00306B5A">
        <w:rPr>
          <w:szCs w:val="20"/>
        </w:rPr>
        <w:t>anchoring areas</w:t>
      </w:r>
      <w:r w:rsidR="004F73A5" w:rsidRPr="00306B5A">
        <w:rPr>
          <w:szCs w:val="20"/>
        </w:rPr>
        <w:t xml:space="preserve">, </w:t>
      </w:r>
      <w:r w:rsidR="00DB03D8" w:rsidRPr="00306B5A">
        <w:rPr>
          <w:szCs w:val="20"/>
        </w:rPr>
        <w:t>and setting 5 (protected) areas</w:t>
      </w:r>
      <w:r w:rsidR="00D61E15" w:rsidRPr="00306B5A">
        <w:rPr>
          <w:szCs w:val="20"/>
        </w:rPr>
        <w:t>,</w:t>
      </w:r>
      <w:r w:rsidR="00DB03D8" w:rsidRPr="00306B5A">
        <w:rPr>
          <w:szCs w:val="20"/>
        </w:rPr>
        <w:t xml:space="preserve"> </w:t>
      </w:r>
      <w:r w:rsidR="00F20307">
        <w:rPr>
          <w:szCs w:val="20"/>
        </w:rPr>
        <w:t>are</w:t>
      </w:r>
      <w:r w:rsidR="00F20307" w:rsidRPr="00306B5A">
        <w:rPr>
          <w:szCs w:val="20"/>
        </w:rPr>
        <w:t xml:space="preserve"> </w:t>
      </w:r>
      <w:r w:rsidR="00DB03D8" w:rsidRPr="00306B5A">
        <w:rPr>
          <w:szCs w:val="20"/>
        </w:rPr>
        <w:t>unlikely to have no or low adverse impact</w:t>
      </w:r>
      <w:r w:rsidR="00F20307">
        <w:rPr>
          <w:szCs w:val="20"/>
        </w:rPr>
        <w:t xml:space="preserve"> and are unlikely to be granted </w:t>
      </w:r>
      <w:r w:rsidR="00D5233E">
        <w:rPr>
          <w:szCs w:val="20"/>
        </w:rPr>
        <w:t xml:space="preserve">in accordance with </w:t>
      </w:r>
      <w:r w:rsidR="00F20307">
        <w:rPr>
          <w:szCs w:val="20"/>
        </w:rPr>
        <w:t>clause 2.3B</w:t>
      </w:r>
      <w:r w:rsidR="00DB03D8" w:rsidRPr="00306B5A">
        <w:rPr>
          <w:szCs w:val="20"/>
        </w:rPr>
        <w:t>.</w:t>
      </w:r>
    </w:p>
    <w:p w14:paraId="17F56509" w14:textId="30BE2B2F" w:rsidR="00A9339D" w:rsidRPr="00306B5A" w:rsidRDefault="001263C6" w:rsidP="005865A8">
      <w:pPr>
        <w:pStyle w:val="BodyTextNumbering"/>
        <w:spacing w:before="0" w:after="120"/>
        <w:ind w:left="567" w:hanging="567"/>
        <w:rPr>
          <w:rFonts w:cs="Arial"/>
          <w:szCs w:val="20"/>
        </w:rPr>
      </w:pPr>
      <w:r>
        <w:rPr>
          <w:szCs w:val="20"/>
        </w:rPr>
        <w:t xml:space="preserve">Proposed conduct which </w:t>
      </w:r>
      <w:r w:rsidR="003C026C">
        <w:rPr>
          <w:szCs w:val="20"/>
        </w:rPr>
        <w:t xml:space="preserve">has no or low adverse impacts and </w:t>
      </w:r>
      <w:r w:rsidR="00F20307">
        <w:rPr>
          <w:szCs w:val="20"/>
        </w:rPr>
        <w:t xml:space="preserve">which </w:t>
      </w:r>
      <w:r w:rsidR="001B0851" w:rsidRPr="00306B5A">
        <w:rPr>
          <w:rFonts w:cs="Arial"/>
          <w:szCs w:val="20"/>
        </w:rPr>
        <w:t>benefits the overall values of the Planning Area and the condition of the Marine Park</w:t>
      </w:r>
      <w:r w:rsidR="00B5130B">
        <w:rPr>
          <w:rFonts w:cs="Arial"/>
          <w:szCs w:val="20"/>
        </w:rPr>
        <w:t>s</w:t>
      </w:r>
      <w:r w:rsidR="00312C9D">
        <w:rPr>
          <w:rFonts w:cs="Arial"/>
          <w:szCs w:val="20"/>
        </w:rPr>
        <w:t>,</w:t>
      </w:r>
      <w:r w:rsidR="001B0851" w:rsidRPr="00306B5A">
        <w:rPr>
          <w:szCs w:val="20"/>
        </w:rPr>
        <w:t xml:space="preserve"> may include </w:t>
      </w:r>
      <w:r w:rsidR="001B0851" w:rsidRPr="00306B5A">
        <w:rPr>
          <w:rFonts w:cs="Arial"/>
          <w:szCs w:val="20"/>
        </w:rPr>
        <w:t>the use of</w:t>
      </w:r>
      <w:r w:rsidR="00D5233E">
        <w:rPr>
          <w:rFonts w:cs="Arial"/>
          <w:szCs w:val="20"/>
        </w:rPr>
        <w:t xml:space="preserve"> new</w:t>
      </w:r>
      <w:r w:rsidR="001B0851" w:rsidRPr="00306B5A">
        <w:rPr>
          <w:rFonts w:cs="Arial"/>
          <w:szCs w:val="20"/>
        </w:rPr>
        <w:t xml:space="preserve"> technology. </w:t>
      </w:r>
    </w:p>
    <w:p w14:paraId="07B15501" w14:textId="29D65CC1" w:rsidR="00A3023A" w:rsidRPr="0092409C" w:rsidRDefault="00F178B6" w:rsidP="003E5326">
      <w:pPr>
        <w:pStyle w:val="BodyTextNumbering"/>
        <w:spacing w:before="0" w:after="120"/>
        <w:ind w:left="567" w:hanging="567"/>
        <w:rPr>
          <w:rFonts w:cs="Arial"/>
          <w:szCs w:val="20"/>
        </w:rPr>
      </w:pPr>
      <w:r w:rsidRPr="00D219E3">
        <w:rPr>
          <w:rFonts w:cs="Arial"/>
          <w:noProof/>
          <w:szCs w:val="20"/>
        </w:rPr>
        <mc:AlternateContent>
          <mc:Choice Requires="wps">
            <w:drawing>
              <wp:anchor distT="0" distB="0" distL="114300" distR="114300" simplePos="0" relativeHeight="251658240" behindDoc="1" locked="0" layoutInCell="1" allowOverlap="1" wp14:anchorId="54046BF9" wp14:editId="67BD6CC8">
                <wp:simplePos x="0" y="0"/>
                <wp:positionH relativeFrom="margin">
                  <wp:align>right</wp:align>
                </wp:positionH>
                <wp:positionV relativeFrom="paragraph">
                  <wp:posOffset>1028065</wp:posOffset>
                </wp:positionV>
                <wp:extent cx="6191250" cy="1543050"/>
                <wp:effectExtent l="0" t="0" r="0" b="0"/>
                <wp:wrapTight wrapText="bothSides">
                  <wp:wrapPolygon edited="0">
                    <wp:start x="0" y="0"/>
                    <wp:lineTo x="0" y="21333"/>
                    <wp:lineTo x="21534" y="21333"/>
                    <wp:lineTo x="2153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43050"/>
                        </a:xfrm>
                        <a:prstGeom prst="rect">
                          <a:avLst/>
                        </a:prstGeom>
                        <a:solidFill>
                          <a:schemeClr val="accent1">
                            <a:lumMod val="40000"/>
                            <a:lumOff val="60000"/>
                          </a:schemeClr>
                        </a:solidFill>
                        <a:ln w="9525">
                          <a:noFill/>
                          <a:miter lim="800000"/>
                          <a:headEnd/>
                          <a:tailEnd/>
                        </a:ln>
                      </wps:spPr>
                      <wps:txbx>
                        <w:txbxContent>
                          <w:p w14:paraId="69A3DCCC" w14:textId="77777777" w:rsidR="00D219E3" w:rsidRPr="0092409C" w:rsidRDefault="00D219E3" w:rsidP="0092409C">
                            <w:pPr>
                              <w:pStyle w:val="BodyTextNumbering"/>
                              <w:numPr>
                                <w:ilvl w:val="0"/>
                                <w:numId w:val="0"/>
                              </w:numPr>
                              <w:spacing w:before="80" w:after="0"/>
                              <w:rPr>
                                <w:rFonts w:cs="Arial"/>
                                <w:b/>
                                <w:szCs w:val="20"/>
                              </w:rPr>
                            </w:pPr>
                            <w:r w:rsidRPr="0092409C">
                              <w:rPr>
                                <w:rFonts w:cs="Arial"/>
                                <w:b/>
                                <w:szCs w:val="20"/>
                              </w:rPr>
                              <w:t>Example</w:t>
                            </w:r>
                          </w:p>
                          <w:p w14:paraId="045EA870" w14:textId="59FE345D" w:rsidR="00D219E3" w:rsidRPr="00306B5A" w:rsidRDefault="00D219E3" w:rsidP="0092409C">
                            <w:pPr>
                              <w:pStyle w:val="BodyTextNumbering"/>
                              <w:numPr>
                                <w:ilvl w:val="0"/>
                                <w:numId w:val="0"/>
                              </w:numPr>
                              <w:spacing w:before="0" w:after="120"/>
                              <w:rPr>
                                <w:rFonts w:cs="Arial"/>
                                <w:szCs w:val="20"/>
                              </w:rPr>
                            </w:pPr>
                            <w:r>
                              <w:rPr>
                                <w:rFonts w:cs="Arial"/>
                                <w:szCs w:val="20"/>
                              </w:rPr>
                              <w:t>A</w:t>
                            </w:r>
                            <w:r w:rsidRPr="00306B5A">
                              <w:rPr>
                                <w:rFonts w:cs="Arial"/>
                                <w:szCs w:val="20"/>
                              </w:rPr>
                              <w:t xml:space="preserve">n application is made for a permission to film and record a documentary using a 40 metre vessel with </w:t>
                            </w:r>
                            <w:r>
                              <w:rPr>
                                <w:rFonts w:cs="Arial"/>
                                <w:szCs w:val="20"/>
                              </w:rPr>
                              <w:t xml:space="preserve">a </w:t>
                            </w:r>
                            <w:r w:rsidRPr="00306B5A">
                              <w:rPr>
                                <w:rFonts w:cs="Arial"/>
                                <w:szCs w:val="20"/>
                              </w:rPr>
                              <w:t xml:space="preserve">group size </w:t>
                            </w:r>
                            <w:r>
                              <w:rPr>
                                <w:rFonts w:cs="Arial"/>
                                <w:szCs w:val="20"/>
                              </w:rPr>
                              <w:t xml:space="preserve">of </w:t>
                            </w:r>
                            <w:r w:rsidRPr="00306B5A">
                              <w:rPr>
                                <w:rFonts w:cs="Arial"/>
                                <w:szCs w:val="20"/>
                              </w:rPr>
                              <w:t xml:space="preserve">50 people within a setting 3 (moderate) area for a single day. </w:t>
                            </w:r>
                            <w:r w:rsidR="007553F7">
                              <w:rPr>
                                <w:rFonts w:cs="Arial"/>
                                <w:szCs w:val="20"/>
                              </w:rPr>
                              <w:t>The applicant has provided a justification why the vessel and groups size is essential and why the proposed location is required. All alternative options have been exhausted in discussion with the managing agencies.</w:t>
                            </w:r>
                            <w:r w:rsidR="007553F7" w:rsidRPr="00306B5A">
                              <w:rPr>
                                <w:rFonts w:cs="Arial"/>
                                <w:szCs w:val="20"/>
                              </w:rPr>
                              <w:t xml:space="preserve"> </w:t>
                            </w:r>
                            <w:r w:rsidRPr="00306B5A">
                              <w:rPr>
                                <w:rFonts w:cs="Arial"/>
                                <w:szCs w:val="20"/>
                              </w:rPr>
                              <w:t>As the setting 3 (moderate) area provisions only allow a vessel length of 35 metres or less</w:t>
                            </w:r>
                            <w:r>
                              <w:rPr>
                                <w:rFonts w:cs="Arial"/>
                                <w:szCs w:val="20"/>
                              </w:rPr>
                              <w:t>,</w:t>
                            </w:r>
                            <w:r w:rsidRPr="00306B5A">
                              <w:rPr>
                                <w:rFonts w:cs="Arial"/>
                                <w:szCs w:val="20"/>
                              </w:rPr>
                              <w:t xml:space="preserve"> and a group size </w:t>
                            </w:r>
                            <w:r>
                              <w:rPr>
                                <w:rFonts w:cs="Arial"/>
                                <w:szCs w:val="20"/>
                              </w:rPr>
                              <w:t xml:space="preserve">of </w:t>
                            </w:r>
                            <w:r w:rsidRPr="00306B5A">
                              <w:rPr>
                                <w:rFonts w:cs="Arial"/>
                                <w:szCs w:val="20"/>
                              </w:rPr>
                              <w:t>up to 40 p</w:t>
                            </w:r>
                            <w:r>
                              <w:rPr>
                                <w:rFonts w:cs="Arial"/>
                                <w:szCs w:val="20"/>
                              </w:rPr>
                              <w:t>eople</w:t>
                            </w:r>
                            <w:r w:rsidRPr="00306B5A">
                              <w:rPr>
                                <w:rFonts w:cs="Arial"/>
                                <w:szCs w:val="20"/>
                              </w:rPr>
                              <w:t xml:space="preserve">, the </w:t>
                            </w:r>
                            <w:r w:rsidR="00E32FE5">
                              <w:rPr>
                                <w:rFonts w:cs="Arial"/>
                                <w:szCs w:val="20"/>
                              </w:rPr>
                              <w:t>m</w:t>
                            </w:r>
                            <w:r>
                              <w:rPr>
                                <w:rFonts w:cs="Arial"/>
                                <w:szCs w:val="20"/>
                              </w:rPr>
                              <w:t xml:space="preserve">anaging </w:t>
                            </w:r>
                            <w:r w:rsidR="00E32FE5">
                              <w:rPr>
                                <w:rFonts w:cs="Arial"/>
                                <w:szCs w:val="20"/>
                              </w:rPr>
                              <w:t>a</w:t>
                            </w:r>
                            <w:r>
                              <w:rPr>
                                <w:rFonts w:cs="Arial"/>
                                <w:szCs w:val="20"/>
                              </w:rPr>
                              <w:t xml:space="preserve">gencies </w:t>
                            </w:r>
                            <w:r w:rsidRPr="00306B5A">
                              <w:rPr>
                                <w:rFonts w:cs="Arial"/>
                                <w:szCs w:val="20"/>
                              </w:rPr>
                              <w:t>will carry out a risk assessment of the potential impacts and consider benefits to the values of the Planning Area. If a low residual risk (see definitions) is determined</w:t>
                            </w:r>
                            <w:r w:rsidR="007553F7">
                              <w:rPr>
                                <w:rFonts w:cs="Arial"/>
                                <w:szCs w:val="20"/>
                              </w:rPr>
                              <w:t xml:space="preserve"> and there are benefits</w:t>
                            </w:r>
                            <w:r w:rsidRPr="00306B5A">
                              <w:rPr>
                                <w:rFonts w:cs="Arial"/>
                                <w:szCs w:val="20"/>
                              </w:rPr>
                              <w:t>, then the granting of a permission may be considered.</w:t>
                            </w:r>
                          </w:p>
                          <w:p w14:paraId="6416065E" w14:textId="6F2AB905" w:rsidR="00D219E3" w:rsidRDefault="00D219E3" w:rsidP="00F11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6BF9" id="Text Box 2" o:spid="_x0000_s1027" type="#_x0000_t202" style="position:absolute;left:0;text-align:left;margin-left:436.3pt;margin-top:80.95pt;width:487.5pt;height:12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" fillcolor="#b8cce4 [1300]" stroked="f">
                <v:textbox>
                  <w:txbxContent>
                    <w:p w14:paraId="69A3DCCC" w14:textId="77777777" w:rsidR="00D219E3" w:rsidRPr="0092409C" w:rsidRDefault="00D219E3" w:rsidP="0092409C">
                      <w:pPr>
                        <w:pStyle w:val="BodyTextNumbering"/>
                        <w:numPr>
                          <w:ilvl w:val="0"/>
                          <w:numId w:val="0"/>
                        </w:numPr>
                        <w:spacing w:before="80" w:after="0"/>
                        <w:rPr>
                          <w:rFonts w:cs="Arial"/>
                          <w:b/>
                          <w:szCs w:val="20"/>
                        </w:rPr>
                      </w:pPr>
                      <w:r w:rsidRPr="0092409C">
                        <w:rPr>
                          <w:rFonts w:cs="Arial"/>
                          <w:b/>
                          <w:szCs w:val="20"/>
                        </w:rPr>
                        <w:t>Example</w:t>
                      </w:r>
                    </w:p>
                    <w:p w14:paraId="045EA870" w14:textId="59FE345D" w:rsidR="00D219E3" w:rsidRPr="00306B5A" w:rsidRDefault="00D219E3" w:rsidP="0092409C">
                      <w:pPr>
                        <w:pStyle w:val="BodyTextNumbering"/>
                        <w:numPr>
                          <w:ilvl w:val="0"/>
                          <w:numId w:val="0"/>
                        </w:numPr>
                        <w:spacing w:before="0" w:after="120"/>
                        <w:rPr>
                          <w:rFonts w:cs="Arial"/>
                          <w:szCs w:val="20"/>
                        </w:rPr>
                      </w:pPr>
                      <w:r>
                        <w:rPr>
                          <w:rFonts w:cs="Arial"/>
                          <w:szCs w:val="20"/>
                        </w:rPr>
                        <w:t>A</w:t>
                      </w:r>
                      <w:r w:rsidRPr="00306B5A">
                        <w:rPr>
                          <w:rFonts w:cs="Arial"/>
                          <w:szCs w:val="20"/>
                        </w:rPr>
                        <w:t xml:space="preserve">n application is made for a permission to film and record a documentary using a 40 metre vessel with </w:t>
                      </w:r>
                      <w:r>
                        <w:rPr>
                          <w:rFonts w:cs="Arial"/>
                          <w:szCs w:val="20"/>
                        </w:rPr>
                        <w:t xml:space="preserve">a </w:t>
                      </w:r>
                      <w:r w:rsidRPr="00306B5A">
                        <w:rPr>
                          <w:rFonts w:cs="Arial"/>
                          <w:szCs w:val="20"/>
                        </w:rPr>
                        <w:t xml:space="preserve">group size </w:t>
                      </w:r>
                      <w:r>
                        <w:rPr>
                          <w:rFonts w:cs="Arial"/>
                          <w:szCs w:val="20"/>
                        </w:rPr>
                        <w:t xml:space="preserve">of </w:t>
                      </w:r>
                      <w:r w:rsidRPr="00306B5A">
                        <w:rPr>
                          <w:rFonts w:cs="Arial"/>
                          <w:szCs w:val="20"/>
                        </w:rPr>
                        <w:t xml:space="preserve">50 people within a setting 3 (moderate) area for a single day. </w:t>
                      </w:r>
                      <w:r w:rsidR="007553F7">
                        <w:rPr>
                          <w:rFonts w:cs="Arial"/>
                          <w:szCs w:val="20"/>
                        </w:rPr>
                        <w:t>The applicant has provided a justification why the vessel and groups size is essential and why the proposed location is required. All alternative options have been exhausted in discussion with the managing agencies.</w:t>
                      </w:r>
                      <w:r w:rsidR="007553F7" w:rsidRPr="00306B5A">
                        <w:rPr>
                          <w:rFonts w:cs="Arial"/>
                          <w:szCs w:val="20"/>
                        </w:rPr>
                        <w:t xml:space="preserve"> </w:t>
                      </w:r>
                      <w:r w:rsidRPr="00306B5A">
                        <w:rPr>
                          <w:rFonts w:cs="Arial"/>
                          <w:szCs w:val="20"/>
                        </w:rPr>
                        <w:t>As the setting 3 (moderate) area provisions only allow a vessel length of 35 metres or less</w:t>
                      </w:r>
                      <w:r>
                        <w:rPr>
                          <w:rFonts w:cs="Arial"/>
                          <w:szCs w:val="20"/>
                        </w:rPr>
                        <w:t>,</w:t>
                      </w:r>
                      <w:r w:rsidRPr="00306B5A">
                        <w:rPr>
                          <w:rFonts w:cs="Arial"/>
                          <w:szCs w:val="20"/>
                        </w:rPr>
                        <w:t xml:space="preserve"> and a group size </w:t>
                      </w:r>
                      <w:r>
                        <w:rPr>
                          <w:rFonts w:cs="Arial"/>
                          <w:szCs w:val="20"/>
                        </w:rPr>
                        <w:t xml:space="preserve">of </w:t>
                      </w:r>
                      <w:r w:rsidRPr="00306B5A">
                        <w:rPr>
                          <w:rFonts w:cs="Arial"/>
                          <w:szCs w:val="20"/>
                        </w:rPr>
                        <w:t>up to 40 p</w:t>
                      </w:r>
                      <w:r>
                        <w:rPr>
                          <w:rFonts w:cs="Arial"/>
                          <w:szCs w:val="20"/>
                        </w:rPr>
                        <w:t>eople</w:t>
                      </w:r>
                      <w:r w:rsidRPr="00306B5A">
                        <w:rPr>
                          <w:rFonts w:cs="Arial"/>
                          <w:szCs w:val="20"/>
                        </w:rPr>
                        <w:t xml:space="preserve">, the </w:t>
                      </w:r>
                      <w:r w:rsidR="00E32FE5">
                        <w:rPr>
                          <w:rFonts w:cs="Arial"/>
                          <w:szCs w:val="20"/>
                        </w:rPr>
                        <w:t>m</w:t>
                      </w:r>
                      <w:r>
                        <w:rPr>
                          <w:rFonts w:cs="Arial"/>
                          <w:szCs w:val="20"/>
                        </w:rPr>
                        <w:t xml:space="preserve">anaging </w:t>
                      </w:r>
                      <w:r w:rsidR="00E32FE5">
                        <w:rPr>
                          <w:rFonts w:cs="Arial"/>
                          <w:szCs w:val="20"/>
                        </w:rPr>
                        <w:t>a</w:t>
                      </w:r>
                      <w:r>
                        <w:rPr>
                          <w:rFonts w:cs="Arial"/>
                          <w:szCs w:val="20"/>
                        </w:rPr>
                        <w:t xml:space="preserve">gencies </w:t>
                      </w:r>
                      <w:r w:rsidRPr="00306B5A">
                        <w:rPr>
                          <w:rFonts w:cs="Arial"/>
                          <w:szCs w:val="20"/>
                        </w:rPr>
                        <w:t>will carry out a risk assessment of the potential impacts and consider benefits to the values of the Planning Area. If a low residual risk (see definitions) is determined</w:t>
                      </w:r>
                      <w:r w:rsidR="007553F7">
                        <w:rPr>
                          <w:rFonts w:cs="Arial"/>
                          <w:szCs w:val="20"/>
                        </w:rPr>
                        <w:t xml:space="preserve"> and there are benefits</w:t>
                      </w:r>
                      <w:r w:rsidRPr="00306B5A">
                        <w:rPr>
                          <w:rFonts w:cs="Arial"/>
                          <w:szCs w:val="20"/>
                        </w:rPr>
                        <w:t>, then the granting of a permission may be considered.</w:t>
                      </w:r>
                    </w:p>
                    <w:p w14:paraId="6416065E" w14:textId="6F2AB905" w:rsidR="00D219E3" w:rsidRDefault="00D219E3" w:rsidP="00F1105B"/>
                  </w:txbxContent>
                </v:textbox>
                <w10:wrap type="tight" anchorx="margin"/>
              </v:shape>
            </w:pict>
          </mc:Fallback>
        </mc:AlternateContent>
      </w:r>
      <w:r w:rsidR="00DB03D8" w:rsidRPr="00306B5A">
        <w:rPr>
          <w:rFonts w:cs="Arial"/>
          <w:szCs w:val="20"/>
        </w:rPr>
        <w:t xml:space="preserve">Where the proposed conduct </w:t>
      </w:r>
      <w:r w:rsidR="000D4D98" w:rsidRPr="00306B5A">
        <w:rPr>
          <w:rFonts w:cs="Arial"/>
          <w:szCs w:val="20"/>
        </w:rPr>
        <w:t xml:space="preserve">is </w:t>
      </w:r>
      <w:r w:rsidR="000443D2">
        <w:rPr>
          <w:rFonts w:cs="Arial"/>
          <w:szCs w:val="20"/>
        </w:rPr>
        <w:t>o</w:t>
      </w:r>
      <w:r w:rsidR="000D4D98" w:rsidRPr="00306B5A">
        <w:rPr>
          <w:rFonts w:cs="Arial"/>
          <w:szCs w:val="20"/>
        </w:rPr>
        <w:t>ne</w:t>
      </w:r>
      <w:r w:rsidR="002B7A67" w:rsidRPr="00306B5A">
        <w:rPr>
          <w:rFonts w:cs="Arial"/>
          <w:szCs w:val="20"/>
        </w:rPr>
        <w:t>-</w:t>
      </w:r>
      <w:r w:rsidR="000D4D98" w:rsidRPr="00306B5A">
        <w:rPr>
          <w:rFonts w:cs="Arial"/>
          <w:szCs w:val="20"/>
        </w:rPr>
        <w:t xml:space="preserve">off </w:t>
      </w:r>
      <w:r w:rsidR="000443D2">
        <w:rPr>
          <w:rFonts w:cs="Arial"/>
          <w:szCs w:val="20"/>
        </w:rPr>
        <w:t>and</w:t>
      </w:r>
      <w:r w:rsidR="000D4D98" w:rsidRPr="00306B5A">
        <w:rPr>
          <w:rFonts w:cs="Arial"/>
          <w:szCs w:val="20"/>
        </w:rPr>
        <w:t xml:space="preserve"> </w:t>
      </w:r>
      <w:r w:rsidR="00DB03D8" w:rsidRPr="00306B5A">
        <w:rPr>
          <w:rFonts w:cs="Arial"/>
          <w:szCs w:val="20"/>
        </w:rPr>
        <w:t xml:space="preserve">does not align with </w:t>
      </w:r>
      <w:r w:rsidR="001B0851" w:rsidRPr="00306B5A">
        <w:rPr>
          <w:rFonts w:cs="Arial"/>
          <w:szCs w:val="20"/>
        </w:rPr>
        <w:t>the</w:t>
      </w:r>
      <w:r w:rsidR="004B38BE" w:rsidRPr="00306B5A">
        <w:rPr>
          <w:rFonts w:cs="Arial"/>
          <w:szCs w:val="20"/>
        </w:rPr>
        <w:t xml:space="preserve"> setting </w:t>
      </w:r>
      <w:r w:rsidR="00A3023A" w:rsidRPr="00306B5A">
        <w:rPr>
          <w:rFonts w:cs="Arial"/>
          <w:szCs w:val="20"/>
        </w:rPr>
        <w:t>provision</w:t>
      </w:r>
      <w:r w:rsidR="004B38BE" w:rsidRPr="00306B5A">
        <w:rPr>
          <w:rFonts w:cs="Arial"/>
          <w:szCs w:val="20"/>
        </w:rPr>
        <w:t>s (</w:t>
      </w:r>
      <w:r w:rsidR="00A902E2" w:rsidRPr="00306B5A">
        <w:rPr>
          <w:rFonts w:cs="Arial"/>
          <w:szCs w:val="20"/>
        </w:rPr>
        <w:t xml:space="preserve">group size and/or overall length of vessels </w:t>
      </w:r>
      <w:r w:rsidR="004B38BE" w:rsidRPr="00306B5A">
        <w:rPr>
          <w:rFonts w:cs="Arial"/>
          <w:szCs w:val="20"/>
        </w:rPr>
        <w:t>limits)</w:t>
      </w:r>
      <w:r w:rsidR="000D4D98" w:rsidRPr="00306B5A">
        <w:rPr>
          <w:rFonts w:cs="Arial"/>
          <w:szCs w:val="20"/>
        </w:rPr>
        <w:t>;</w:t>
      </w:r>
      <w:r w:rsidR="00DB03D8" w:rsidRPr="00306B5A">
        <w:rPr>
          <w:rFonts w:cs="Arial"/>
          <w:szCs w:val="20"/>
        </w:rPr>
        <w:t xml:space="preserve"> </w:t>
      </w:r>
      <w:r w:rsidR="00A902E2" w:rsidRPr="00306B5A">
        <w:rPr>
          <w:rFonts w:cs="Arial"/>
          <w:szCs w:val="20"/>
        </w:rPr>
        <w:t xml:space="preserve">the appropriateness of relying on clause 2.3B to exceed </w:t>
      </w:r>
      <w:r w:rsidR="00DB03D8" w:rsidRPr="00306B5A">
        <w:rPr>
          <w:rFonts w:cs="Arial"/>
          <w:szCs w:val="20"/>
        </w:rPr>
        <w:t>the</w:t>
      </w:r>
      <w:r w:rsidR="00A902E2" w:rsidRPr="00306B5A">
        <w:rPr>
          <w:rFonts w:cs="Arial"/>
          <w:szCs w:val="20"/>
        </w:rPr>
        <w:t>se limitations</w:t>
      </w:r>
      <w:r w:rsidR="00DB03D8" w:rsidRPr="00306B5A">
        <w:rPr>
          <w:rFonts w:cs="Arial"/>
          <w:szCs w:val="20"/>
        </w:rPr>
        <w:t xml:space="preserve"> will be assessed on a case</w:t>
      </w:r>
      <w:r w:rsidR="002B7A67" w:rsidRPr="00306B5A">
        <w:rPr>
          <w:rFonts w:cs="Arial"/>
          <w:szCs w:val="20"/>
        </w:rPr>
        <w:t>-</w:t>
      </w:r>
      <w:r w:rsidR="00DB03D8" w:rsidRPr="00306B5A">
        <w:rPr>
          <w:rFonts w:cs="Arial"/>
          <w:szCs w:val="20"/>
        </w:rPr>
        <w:t>by</w:t>
      </w:r>
      <w:r w:rsidR="002B7A67" w:rsidRPr="00306B5A">
        <w:rPr>
          <w:rFonts w:cs="Arial"/>
          <w:szCs w:val="20"/>
        </w:rPr>
        <w:t>-</w:t>
      </w:r>
      <w:r w:rsidR="00DB03D8" w:rsidRPr="00306B5A">
        <w:rPr>
          <w:rFonts w:cs="Arial"/>
          <w:szCs w:val="20"/>
        </w:rPr>
        <w:t>case basis</w:t>
      </w:r>
      <w:r w:rsidR="000D4D98" w:rsidRPr="00306B5A">
        <w:rPr>
          <w:rFonts w:cs="Arial"/>
          <w:szCs w:val="20"/>
        </w:rPr>
        <w:t xml:space="preserve">. </w:t>
      </w:r>
      <w:r w:rsidR="00312C9D">
        <w:rPr>
          <w:rFonts w:cs="Arial"/>
          <w:szCs w:val="20"/>
        </w:rPr>
        <w:t xml:space="preserve">The </w:t>
      </w:r>
      <w:r w:rsidR="009F6590">
        <w:rPr>
          <w:rFonts w:cs="Arial"/>
          <w:szCs w:val="20"/>
        </w:rPr>
        <w:t>most likely consideration for application of this clause would be for</w:t>
      </w:r>
      <w:r w:rsidR="00312C9D">
        <w:rPr>
          <w:rFonts w:cs="Arial"/>
          <w:szCs w:val="20"/>
        </w:rPr>
        <w:t xml:space="preserve"> o</w:t>
      </w:r>
      <w:r w:rsidR="00A9339D" w:rsidRPr="00306B5A">
        <w:rPr>
          <w:rFonts w:cs="Arial"/>
          <w:szCs w:val="20"/>
        </w:rPr>
        <w:t>ne</w:t>
      </w:r>
      <w:r w:rsidR="002B7A67" w:rsidRPr="00306B5A">
        <w:rPr>
          <w:rFonts w:cs="Arial"/>
          <w:szCs w:val="20"/>
        </w:rPr>
        <w:t>-</w:t>
      </w:r>
      <w:r w:rsidR="00A9339D" w:rsidRPr="00306B5A">
        <w:rPr>
          <w:rFonts w:cs="Arial"/>
          <w:szCs w:val="20"/>
        </w:rPr>
        <w:t xml:space="preserve">off events </w:t>
      </w:r>
      <w:r w:rsidR="00312C9D">
        <w:rPr>
          <w:rFonts w:cs="Arial"/>
          <w:szCs w:val="20"/>
        </w:rPr>
        <w:t>such as</w:t>
      </w:r>
      <w:r w:rsidR="00A9339D" w:rsidRPr="00306B5A">
        <w:rPr>
          <w:rFonts w:cs="Arial"/>
          <w:szCs w:val="20"/>
        </w:rPr>
        <w:t xml:space="preserve"> </w:t>
      </w:r>
      <w:r w:rsidR="001263C6">
        <w:rPr>
          <w:rFonts w:cs="Arial"/>
          <w:szCs w:val="20"/>
        </w:rPr>
        <w:t>large-scale</w:t>
      </w:r>
      <w:r w:rsidR="007553F7">
        <w:rPr>
          <w:rFonts w:cs="Arial"/>
          <w:szCs w:val="20"/>
        </w:rPr>
        <w:t xml:space="preserve"> </w:t>
      </w:r>
      <w:r w:rsidR="00651492" w:rsidRPr="00306B5A">
        <w:rPr>
          <w:rFonts w:cs="Arial"/>
          <w:szCs w:val="20"/>
        </w:rPr>
        <w:t>filming</w:t>
      </w:r>
      <w:r w:rsidR="00651492">
        <w:rPr>
          <w:rFonts w:cs="Arial"/>
          <w:szCs w:val="20"/>
        </w:rPr>
        <w:t>,</w:t>
      </w:r>
      <w:r w:rsidR="00651492" w:rsidRPr="00306B5A">
        <w:rPr>
          <w:rFonts w:cs="Arial"/>
          <w:szCs w:val="20"/>
        </w:rPr>
        <w:t xml:space="preserve"> charity</w:t>
      </w:r>
      <w:r w:rsidR="00A9339D" w:rsidRPr="00306B5A">
        <w:rPr>
          <w:rFonts w:cs="Arial"/>
          <w:szCs w:val="20"/>
        </w:rPr>
        <w:t>, community and sporting events such as marine debris clean up days</w:t>
      </w:r>
      <w:r w:rsidR="00651492">
        <w:rPr>
          <w:rFonts w:cs="Arial"/>
          <w:szCs w:val="20"/>
        </w:rPr>
        <w:t>,</w:t>
      </w:r>
      <w:r w:rsidR="00A9339D" w:rsidRPr="00306B5A">
        <w:rPr>
          <w:rFonts w:cs="Arial"/>
          <w:szCs w:val="20"/>
        </w:rPr>
        <w:t xml:space="preserve"> </w:t>
      </w:r>
      <w:r w:rsidR="002B7A67" w:rsidRPr="00306B5A">
        <w:rPr>
          <w:rFonts w:cs="Arial"/>
          <w:szCs w:val="20"/>
        </w:rPr>
        <w:t>and</w:t>
      </w:r>
      <w:r w:rsidR="00A9339D" w:rsidRPr="00306B5A">
        <w:rPr>
          <w:rFonts w:cs="Arial"/>
          <w:szCs w:val="20"/>
        </w:rPr>
        <w:t xml:space="preserve"> charity events.</w:t>
      </w:r>
      <w:r w:rsidR="000443D2">
        <w:rPr>
          <w:rFonts w:cs="Arial"/>
          <w:szCs w:val="20"/>
        </w:rPr>
        <w:t xml:space="preserve"> </w:t>
      </w:r>
      <w:r w:rsidR="000443D2">
        <w:rPr>
          <w:rFonts w:cs="Arial"/>
          <w:i/>
          <w:szCs w:val="20"/>
        </w:rPr>
        <w:t xml:space="preserve">Note </w:t>
      </w:r>
      <w:r w:rsidR="009F6590">
        <w:rPr>
          <w:rFonts w:cs="Arial"/>
          <w:i/>
          <w:szCs w:val="20"/>
        </w:rPr>
        <w:t>the term of permission</w:t>
      </w:r>
      <w:r w:rsidR="000443D2">
        <w:rPr>
          <w:rFonts w:cs="Arial"/>
          <w:i/>
          <w:szCs w:val="20"/>
        </w:rPr>
        <w:t xml:space="preserve"> </w:t>
      </w:r>
      <w:r w:rsidR="009F6590">
        <w:rPr>
          <w:rFonts w:cs="Arial"/>
          <w:i/>
          <w:szCs w:val="20"/>
        </w:rPr>
        <w:t>is</w:t>
      </w:r>
      <w:r w:rsidR="000443D2">
        <w:rPr>
          <w:rFonts w:cs="Arial"/>
          <w:i/>
          <w:szCs w:val="20"/>
        </w:rPr>
        <w:t xml:space="preserve"> likely to be limited to the timeframe of the event. </w:t>
      </w:r>
    </w:p>
    <w:p w14:paraId="6741A7FC" w14:textId="75B47E58" w:rsidR="001B0851" w:rsidRDefault="00E12186" w:rsidP="001263C6">
      <w:pPr>
        <w:pStyle w:val="BodyTextNumbering"/>
        <w:spacing w:after="160"/>
        <w:ind w:left="567" w:hanging="567"/>
        <w:rPr>
          <w:rFonts w:cs="Arial"/>
          <w:szCs w:val="20"/>
        </w:rPr>
      </w:pPr>
      <w:bookmarkStart w:id="1" w:name="_Ref501009761"/>
      <w:r>
        <w:rPr>
          <w:rFonts w:cs="Arial"/>
          <w:szCs w:val="20"/>
        </w:rPr>
        <w:t>Proposed</w:t>
      </w:r>
      <w:r w:rsidR="009F5222" w:rsidRPr="00306B5A">
        <w:rPr>
          <w:rFonts w:cs="Arial"/>
          <w:szCs w:val="20"/>
        </w:rPr>
        <w:t xml:space="preserve"> conduct that s</w:t>
      </w:r>
      <w:r w:rsidR="00FD3B8B" w:rsidRPr="00306B5A">
        <w:rPr>
          <w:rFonts w:cs="Arial"/>
          <w:szCs w:val="20"/>
        </w:rPr>
        <w:t>eek</w:t>
      </w:r>
      <w:r>
        <w:rPr>
          <w:rFonts w:cs="Arial"/>
          <w:szCs w:val="20"/>
        </w:rPr>
        <w:t>s</w:t>
      </w:r>
      <w:r w:rsidR="00C500E8" w:rsidRPr="00306B5A">
        <w:rPr>
          <w:rFonts w:cs="Arial"/>
          <w:szCs w:val="20"/>
        </w:rPr>
        <w:t xml:space="preserve"> to </w:t>
      </w:r>
      <w:r w:rsidR="00FD3B8B" w:rsidRPr="00306B5A">
        <w:rPr>
          <w:rFonts w:cs="Arial"/>
          <w:szCs w:val="20"/>
        </w:rPr>
        <w:t xml:space="preserve">increase the group </w:t>
      </w:r>
      <w:r w:rsidR="00746630">
        <w:rPr>
          <w:rFonts w:cs="Arial"/>
          <w:szCs w:val="20"/>
        </w:rPr>
        <w:t xml:space="preserve">size </w:t>
      </w:r>
      <w:r w:rsidR="00C500E8" w:rsidRPr="00306B5A">
        <w:rPr>
          <w:rFonts w:cs="Arial"/>
          <w:szCs w:val="20"/>
        </w:rPr>
        <w:t>and/</w:t>
      </w:r>
      <w:r w:rsidR="00FD3B8B" w:rsidRPr="00306B5A">
        <w:rPr>
          <w:rFonts w:cs="Arial"/>
          <w:szCs w:val="20"/>
        </w:rPr>
        <w:t xml:space="preserve">or vessel </w:t>
      </w:r>
      <w:r w:rsidR="00925760" w:rsidRPr="00306B5A">
        <w:rPr>
          <w:rFonts w:cs="Arial"/>
          <w:szCs w:val="20"/>
        </w:rPr>
        <w:t xml:space="preserve">length </w:t>
      </w:r>
      <w:r w:rsidR="009F5222" w:rsidRPr="00306B5A">
        <w:rPr>
          <w:rFonts w:cs="Arial"/>
          <w:szCs w:val="20"/>
        </w:rPr>
        <w:t xml:space="preserve">limit in a setting </w:t>
      </w:r>
      <w:r w:rsidR="009F5222" w:rsidRPr="004A6DD7">
        <w:rPr>
          <w:rFonts w:cs="Arial"/>
          <w:szCs w:val="20"/>
        </w:rPr>
        <w:t>on a regular</w:t>
      </w:r>
      <w:r w:rsidR="006F060B" w:rsidRPr="006F060B">
        <w:rPr>
          <w:rFonts w:cs="Arial"/>
          <w:b/>
          <w:szCs w:val="20"/>
        </w:rPr>
        <w:t xml:space="preserve"> </w:t>
      </w:r>
      <w:r w:rsidR="009F5222" w:rsidRPr="00306B5A">
        <w:rPr>
          <w:rFonts w:cs="Arial"/>
          <w:szCs w:val="20"/>
        </w:rPr>
        <w:t xml:space="preserve">basis is not considered to </w:t>
      </w:r>
      <w:r w:rsidR="009C649E" w:rsidRPr="00306B5A">
        <w:rPr>
          <w:rFonts w:cs="Arial"/>
          <w:szCs w:val="20"/>
        </w:rPr>
        <w:t xml:space="preserve">have no or low adverse </w:t>
      </w:r>
      <w:r w:rsidR="009F5222" w:rsidRPr="00306B5A">
        <w:rPr>
          <w:rFonts w:cs="Arial"/>
          <w:szCs w:val="20"/>
        </w:rPr>
        <w:t xml:space="preserve">impact as it </w:t>
      </w:r>
      <w:r w:rsidR="00FD3B8B" w:rsidRPr="00306B5A">
        <w:rPr>
          <w:rFonts w:cs="Arial"/>
          <w:szCs w:val="20"/>
        </w:rPr>
        <w:t>may</w:t>
      </w:r>
      <w:r w:rsidR="009F5222" w:rsidRPr="00306B5A">
        <w:rPr>
          <w:rFonts w:cs="Arial"/>
          <w:szCs w:val="20"/>
        </w:rPr>
        <w:t xml:space="preserve"> restrict the reasonable use by the public and other users to</w:t>
      </w:r>
      <w:r w:rsidR="002D0F2F" w:rsidRPr="00306B5A">
        <w:rPr>
          <w:rFonts w:cs="Arial"/>
          <w:szCs w:val="20"/>
        </w:rPr>
        <w:t xml:space="preserve"> the Planning Area</w:t>
      </w:r>
      <w:r w:rsidR="003A0CFF" w:rsidRPr="00306B5A">
        <w:rPr>
          <w:rFonts w:cs="Arial"/>
          <w:szCs w:val="20"/>
        </w:rPr>
        <w:t xml:space="preserve"> </w:t>
      </w:r>
      <w:r w:rsidR="003A1739" w:rsidRPr="00306B5A">
        <w:rPr>
          <w:rFonts w:cs="Arial"/>
          <w:szCs w:val="20"/>
        </w:rPr>
        <w:t>and/</w:t>
      </w:r>
      <w:r w:rsidR="003A0CFF" w:rsidRPr="00306B5A">
        <w:rPr>
          <w:rFonts w:cs="Arial"/>
          <w:szCs w:val="20"/>
        </w:rPr>
        <w:t>or impact on values</w:t>
      </w:r>
      <w:r w:rsidR="002D0F2F" w:rsidRPr="00306B5A">
        <w:rPr>
          <w:rFonts w:cs="Arial"/>
          <w:szCs w:val="20"/>
        </w:rPr>
        <w:t xml:space="preserve"> at locations</w:t>
      </w:r>
      <w:r w:rsidR="009F5222" w:rsidRPr="00306B5A">
        <w:rPr>
          <w:rFonts w:cs="Arial"/>
          <w:szCs w:val="20"/>
        </w:rPr>
        <w:t>.</w:t>
      </w:r>
      <w:bookmarkEnd w:id="1"/>
    </w:p>
    <w:p w14:paraId="16F3D953" w14:textId="4224F58E" w:rsidR="007553F7" w:rsidRPr="00306B5A" w:rsidRDefault="007553F7" w:rsidP="00C76015">
      <w:pPr>
        <w:pStyle w:val="BodyTextNumbering"/>
        <w:spacing w:before="0" w:after="0"/>
        <w:ind w:left="567" w:hanging="567"/>
        <w:rPr>
          <w:rFonts w:cs="Arial"/>
          <w:szCs w:val="20"/>
        </w:rPr>
      </w:pPr>
      <w:r>
        <w:rPr>
          <w:rFonts w:cs="Arial"/>
          <w:szCs w:val="20"/>
        </w:rPr>
        <w:t xml:space="preserve">It is likely that </w:t>
      </w:r>
      <w:r>
        <w:t xml:space="preserve">separate authority may also be required under the </w:t>
      </w:r>
      <w:r w:rsidRPr="007553F7">
        <w:rPr>
          <w:i/>
        </w:rPr>
        <w:t>Queensland Marine Parks Act 2004</w:t>
      </w:r>
      <w:r>
        <w:t xml:space="preserve"> and </w:t>
      </w:r>
      <w:r w:rsidRPr="007553F7">
        <w:rPr>
          <w:i/>
        </w:rPr>
        <w:t>Nature Conservation Act 1992</w:t>
      </w:r>
      <w:r>
        <w:t>, such as a Commercial Activity Agreement.</w:t>
      </w:r>
    </w:p>
    <w:p w14:paraId="3464C647" w14:textId="77777777" w:rsidR="00212158" w:rsidRDefault="00212158" w:rsidP="00B53D07">
      <w:pPr>
        <w:pStyle w:val="Heading1"/>
        <w:spacing w:before="0" w:after="0"/>
      </w:pPr>
    </w:p>
    <w:p w14:paraId="79226D22" w14:textId="50D271CE" w:rsidR="00D45268" w:rsidRDefault="00D45268" w:rsidP="00B53D07">
      <w:pPr>
        <w:pStyle w:val="Heading1"/>
        <w:spacing w:before="0" w:after="0"/>
      </w:pPr>
      <w:r>
        <w:t>Background</w:t>
      </w:r>
    </w:p>
    <w:p w14:paraId="1A83ACDD" w14:textId="6B9FAEEB" w:rsidR="00F0047E" w:rsidRDefault="00F0047E" w:rsidP="00727488">
      <w:pPr>
        <w:pStyle w:val="BodyTextNumbering"/>
        <w:spacing w:before="0" w:after="120"/>
        <w:ind w:left="567" w:hanging="567"/>
      </w:pPr>
      <w:r>
        <w:t xml:space="preserve">Plans of management </w:t>
      </w:r>
      <w:r w:rsidRPr="00306B5A">
        <w:t>help to protect and conserve the Planning Area</w:t>
      </w:r>
      <w:r>
        <w:t>s while allowing for a range of experiences and reasonable opportunities for access and use.</w:t>
      </w:r>
    </w:p>
    <w:p w14:paraId="4D4C83DE" w14:textId="26D37D89" w:rsidR="00727488" w:rsidRPr="001326F6" w:rsidRDefault="00D45268" w:rsidP="00727488">
      <w:pPr>
        <w:pStyle w:val="BodyTextNumbering"/>
        <w:spacing w:before="0" w:after="120"/>
        <w:ind w:left="567" w:hanging="567"/>
      </w:pPr>
      <w:r w:rsidRPr="00D45268">
        <w:t xml:space="preserve">The Whitsundays Plan of Management allows for a finer scale of protection and management than the </w:t>
      </w:r>
      <w:r w:rsidR="00E17A55">
        <w:t>r</w:t>
      </w:r>
      <w:r w:rsidRPr="00D45268">
        <w:t xml:space="preserve">eef-wide Zoning Plan. </w:t>
      </w:r>
      <w:r w:rsidR="00727488" w:rsidRPr="001326F6">
        <w:t xml:space="preserve">To deliver a range of experiences, </w:t>
      </w:r>
      <w:r w:rsidR="00727488">
        <w:t>the Plan of Management</w:t>
      </w:r>
      <w:r w:rsidR="00727488" w:rsidRPr="001326F6">
        <w:t xml:space="preserve"> closely manage</w:t>
      </w:r>
      <w:r w:rsidR="00727488">
        <w:t>s</w:t>
      </w:r>
      <w:r w:rsidR="00727488" w:rsidRPr="001326F6">
        <w:t xml:space="preserve"> access (vessel length and group sizes), types of tourism operations, frequency of visitation and other uses. </w:t>
      </w:r>
      <w:r w:rsidR="00727488">
        <w:t>It also</w:t>
      </w:r>
      <w:r w:rsidR="00727488" w:rsidRPr="001326F6">
        <w:t xml:space="preserve"> manage</w:t>
      </w:r>
      <w:r w:rsidR="00727488">
        <w:t>s</w:t>
      </w:r>
      <w:r w:rsidR="00727488" w:rsidRPr="001326F6">
        <w:t xml:space="preserve"> </w:t>
      </w:r>
      <w:r w:rsidR="00727488">
        <w:t xml:space="preserve">particular </w:t>
      </w:r>
      <w:r w:rsidR="00727488" w:rsidRPr="001326F6">
        <w:t>activities (whether recreational or commercial) such as motorised water sports, aircraft landing areas, private mooring facilities and anchorages.</w:t>
      </w:r>
    </w:p>
    <w:p w14:paraId="32EB88DE" w14:textId="7AD1E2A7" w:rsidR="00D45268" w:rsidRPr="00D45268" w:rsidRDefault="00D45268" w:rsidP="005865A8">
      <w:pPr>
        <w:pStyle w:val="BodyTextNumbering"/>
        <w:spacing w:before="0" w:after="120"/>
        <w:ind w:left="567" w:hanging="567"/>
        <w:rPr>
          <w:rFonts w:cs="Arial"/>
          <w:szCs w:val="20"/>
        </w:rPr>
      </w:pPr>
      <w:r w:rsidRPr="00D45268">
        <w:t xml:space="preserve">The Planning Area is highly popular and receives the highest concentration of use in the Great Barrier Reef Marine Park. </w:t>
      </w:r>
      <w:r w:rsidRPr="00D45268">
        <w:rPr>
          <w:rFonts w:cs="Arial"/>
          <w:szCs w:val="20"/>
        </w:rPr>
        <w:t xml:space="preserve">Since the commencement of the </w:t>
      </w:r>
      <w:r w:rsidRPr="00D45268">
        <w:t>Plan of Management in 1998</w:t>
      </w:r>
      <w:r w:rsidRPr="00D45268">
        <w:rPr>
          <w:rFonts w:cs="Arial"/>
          <w:szCs w:val="20"/>
        </w:rPr>
        <w:t xml:space="preserve">, the area has experienced significant growth in visitation and changes in use patterns </w:t>
      </w:r>
      <w:r w:rsidR="00727488" w:rsidRPr="00D45268">
        <w:rPr>
          <w:rFonts w:cs="Arial"/>
          <w:szCs w:val="20"/>
        </w:rPr>
        <w:t>in both the Planning Area and the</w:t>
      </w:r>
      <w:r w:rsidRPr="00D45268">
        <w:rPr>
          <w:rFonts w:cs="Arial"/>
          <w:szCs w:val="20"/>
        </w:rPr>
        <w:t xml:space="preserve"> adjacent coast. </w:t>
      </w:r>
    </w:p>
    <w:p w14:paraId="76EBDFC6" w14:textId="77777777" w:rsidR="00727488" w:rsidRPr="001326F6" w:rsidRDefault="00D45268" w:rsidP="00727488">
      <w:pPr>
        <w:pStyle w:val="BodyTextNumbering"/>
        <w:spacing w:before="0" w:after="120"/>
        <w:ind w:left="567" w:hanging="567"/>
      </w:pPr>
      <w:r w:rsidRPr="00D45268">
        <w:t>The reef</w:t>
      </w:r>
      <w:r w:rsidR="00635065">
        <w:t>-</w:t>
      </w:r>
      <w:r w:rsidRPr="00D45268">
        <w:t xml:space="preserve">wide marine environment including, fringing reef communities, have experienced increased adverse impacts due to a range of factors such as severe weather events, declining water quality and climate change. </w:t>
      </w:r>
      <w:r w:rsidR="00727488" w:rsidRPr="001326F6">
        <w:t xml:space="preserve">Chronic stressors have deprived </w:t>
      </w:r>
      <w:r w:rsidR="00727488">
        <w:t>natural habitats and other social and cultural assets</w:t>
      </w:r>
      <w:r w:rsidR="00727488" w:rsidRPr="001326F6">
        <w:t xml:space="preserve"> of sufficient time to recover between acute events. The impacts of climate change, combined with chronic stressors and a more frequent disturbance regime will further reduce reef resilience. There will be flow-on impacts for Reef-dependent industries and community benefits</w:t>
      </w:r>
    </w:p>
    <w:p w14:paraId="26969E85" w14:textId="77777777" w:rsidR="00D45268" w:rsidRPr="00D45268" w:rsidRDefault="00D45268" w:rsidP="005865A8">
      <w:pPr>
        <w:pStyle w:val="BodyTextNumbering"/>
        <w:spacing w:before="0" w:after="160"/>
        <w:ind w:left="567" w:hanging="567"/>
      </w:pPr>
      <w:r w:rsidRPr="00D45268">
        <w:t xml:space="preserve">Each reef, bay and coastal area within the Planning Area has been assigned a ‘setting’ ranging from setting 1 (intensive) areas to setting 5 (protected) areas. Setting limits apply to all users of the Planning Area. The main factors controlled in the settings are overall vessel length and group size. </w:t>
      </w:r>
    </w:p>
    <w:p w14:paraId="7B4C17F9" w14:textId="02DB0F02" w:rsidR="00D45268" w:rsidRDefault="00D45268" w:rsidP="00D45268">
      <w:pPr>
        <w:pStyle w:val="BodyTextNumbering"/>
        <w:spacing w:before="0" w:after="160"/>
        <w:ind w:left="567" w:hanging="567"/>
        <w:rPr>
          <w:rFonts w:cs="Arial"/>
          <w:szCs w:val="20"/>
        </w:rPr>
      </w:pPr>
      <w:r w:rsidRPr="00D45268">
        <w:t>The Plan of Management is reviewed from time to time to ensure effective management of the Planning Area. The 2017 review highlighted the need for increased flexibility to grant permissions for proposed conduct that had no or low adverse impacts on the values of the Planning Area.</w:t>
      </w:r>
      <w:r w:rsidRPr="00D45268">
        <w:rPr>
          <w:rFonts w:cs="Arial"/>
          <w:szCs w:val="20"/>
        </w:rPr>
        <w:t xml:space="preserve"> </w:t>
      </w:r>
    </w:p>
    <w:p w14:paraId="28DB7C32" w14:textId="36EAAF37" w:rsidR="00212158" w:rsidRDefault="00212158" w:rsidP="00D45268">
      <w:pPr>
        <w:pStyle w:val="BodyTextNumbering"/>
        <w:spacing w:before="0" w:after="160"/>
        <w:ind w:left="567" w:hanging="567"/>
        <w:rPr>
          <w:rFonts w:cs="Arial"/>
          <w:szCs w:val="20"/>
        </w:rPr>
      </w:pPr>
      <w:r>
        <w:rPr>
          <w:lang w:val="en"/>
        </w:rPr>
        <w:t xml:space="preserve">On 18 September 2020, the State of Queensland through the Department of Environment and Science accredited the Whitsundays Plan of Management. The Gazette Notice including details of the accreditation can be viewed on the </w:t>
      </w:r>
      <w:hyperlink r:id="rId17" w:tgtFrame="_blank" w:history="1">
        <w:r>
          <w:rPr>
            <w:rStyle w:val="Hyperlink"/>
            <w:lang w:val="en"/>
          </w:rPr>
          <w:t>Department of Environment and Science website</w:t>
        </w:r>
      </w:hyperlink>
      <w:r>
        <w:rPr>
          <w:lang w:val="en"/>
        </w:rPr>
        <w:t>. Essentially, the provisions of the Plan now also apply to the Great Barrier Reef Coast Marine Park adjoining the Whitsunday Planning Area including settings, significant bird site exclusions and scenic flight height restrictions. The accreditation of the Plan does not change how visitors and commercial operators use the Whitsunday Planning Area as the Marine Parks are jointly and complementarily managed.</w:t>
      </w:r>
    </w:p>
    <w:p w14:paraId="3825A0CD" w14:textId="38C1B11B" w:rsidR="00CE5061" w:rsidRPr="008D6410" w:rsidRDefault="00886B36" w:rsidP="00E6655A">
      <w:pPr>
        <w:pStyle w:val="Heading1"/>
        <w:spacing w:before="0" w:after="0"/>
      </w:pPr>
      <w:bookmarkStart w:id="2" w:name="_Definitions"/>
      <w:bookmarkEnd w:id="2"/>
      <w:r w:rsidRPr="008D6410">
        <w:t>Definitions</w:t>
      </w:r>
    </w:p>
    <w:p w14:paraId="3B47523A" w14:textId="77777777" w:rsidR="000250E3" w:rsidRDefault="009A3A1B" w:rsidP="0092409C">
      <w:pPr>
        <w:pStyle w:val="BodyTextNumbering"/>
        <w:numPr>
          <w:ilvl w:val="0"/>
          <w:numId w:val="0"/>
        </w:numPr>
        <w:spacing w:before="0" w:after="0"/>
        <w:ind w:left="360" w:hanging="360"/>
        <w:rPr>
          <w:i/>
          <w:iCs/>
          <w:szCs w:val="20"/>
        </w:rPr>
      </w:pPr>
      <w:r w:rsidRPr="00306B5A">
        <w:rPr>
          <w:b/>
          <w:iCs/>
          <w:szCs w:val="20"/>
        </w:rPr>
        <w:t>Impact</w:t>
      </w:r>
      <w:r w:rsidRPr="00306B5A">
        <w:rPr>
          <w:i/>
          <w:iCs/>
          <w:szCs w:val="20"/>
        </w:rPr>
        <w:t xml:space="preserve"> </w:t>
      </w:r>
    </w:p>
    <w:p w14:paraId="053EFF6C" w14:textId="2EE77103" w:rsidR="009A3A1B" w:rsidRPr="00987029" w:rsidRDefault="000250E3" w:rsidP="005865A8">
      <w:pPr>
        <w:pStyle w:val="BodyTextNumbering"/>
        <w:numPr>
          <w:ilvl w:val="0"/>
          <w:numId w:val="0"/>
        </w:numPr>
        <w:spacing w:before="0" w:after="120"/>
        <w:ind w:left="284"/>
        <w:rPr>
          <w:szCs w:val="20"/>
        </w:rPr>
      </w:pPr>
      <w:r>
        <w:rPr>
          <w:szCs w:val="20"/>
        </w:rPr>
        <w:t>H</w:t>
      </w:r>
      <w:r w:rsidR="000E5D3F" w:rsidRPr="00306B5A">
        <w:rPr>
          <w:szCs w:val="20"/>
        </w:rPr>
        <w:t>as the same meaning as ‘relevant impacts’ of proposed conduct or permitted conduct</w:t>
      </w:r>
      <w:r w:rsidR="009A3A1B" w:rsidRPr="00306B5A">
        <w:rPr>
          <w:szCs w:val="20"/>
        </w:rPr>
        <w:t xml:space="preserve"> in the </w:t>
      </w:r>
      <w:hyperlink r:id="rId18" w:history="1">
        <w:r w:rsidR="009A3A1B" w:rsidRPr="00306B5A">
          <w:rPr>
            <w:rStyle w:val="Hyperlink"/>
            <w:szCs w:val="20"/>
          </w:rPr>
          <w:t>Great Barrier Reef Marine Park Regulation</w:t>
        </w:r>
      </w:hyperlink>
      <w:r w:rsidR="00D734D9" w:rsidRPr="00306B5A">
        <w:rPr>
          <w:rStyle w:val="Hyperlink"/>
          <w:szCs w:val="20"/>
        </w:rPr>
        <w:t>s</w:t>
      </w:r>
      <w:r w:rsidR="00380AB0">
        <w:rPr>
          <w:szCs w:val="20"/>
        </w:rPr>
        <w:t>.</w:t>
      </w:r>
      <w:r w:rsidR="00F0047E">
        <w:rPr>
          <w:szCs w:val="20"/>
        </w:rPr>
        <w:t xml:space="preserve"> See below.</w:t>
      </w:r>
    </w:p>
    <w:p w14:paraId="01D08C60" w14:textId="77777777" w:rsidR="000250E3" w:rsidRDefault="009A3A1B" w:rsidP="005865A8">
      <w:pPr>
        <w:pStyle w:val="BodyTextNumbering"/>
        <w:numPr>
          <w:ilvl w:val="0"/>
          <w:numId w:val="0"/>
        </w:numPr>
        <w:spacing w:before="0" w:after="0"/>
        <w:ind w:left="360" w:hanging="360"/>
        <w:rPr>
          <w:i/>
          <w:iCs/>
          <w:szCs w:val="20"/>
        </w:rPr>
      </w:pPr>
      <w:r w:rsidRPr="00306B5A">
        <w:rPr>
          <w:b/>
          <w:iCs/>
          <w:szCs w:val="20"/>
        </w:rPr>
        <w:t>Cumulative impacts</w:t>
      </w:r>
      <w:r w:rsidRPr="00306B5A">
        <w:rPr>
          <w:i/>
          <w:iCs/>
          <w:szCs w:val="20"/>
        </w:rPr>
        <w:t xml:space="preserve"> </w:t>
      </w:r>
    </w:p>
    <w:p w14:paraId="5CD99272" w14:textId="1DAEAB8C" w:rsidR="009A3A1B" w:rsidRPr="00306B5A" w:rsidRDefault="000250E3" w:rsidP="005865A8">
      <w:pPr>
        <w:pStyle w:val="BodyTextNumbering"/>
        <w:numPr>
          <w:ilvl w:val="0"/>
          <w:numId w:val="0"/>
        </w:numPr>
        <w:spacing w:before="0" w:after="120"/>
        <w:ind w:left="284"/>
        <w:rPr>
          <w:szCs w:val="20"/>
        </w:rPr>
      </w:pPr>
      <w:r>
        <w:rPr>
          <w:iCs/>
          <w:szCs w:val="20"/>
        </w:rPr>
        <w:t>H</w:t>
      </w:r>
      <w:r w:rsidR="00D734D9" w:rsidRPr="00306B5A">
        <w:rPr>
          <w:iCs/>
          <w:szCs w:val="20"/>
        </w:rPr>
        <w:t xml:space="preserve">as the meaning given </w:t>
      </w:r>
      <w:r w:rsidR="002365D6" w:rsidRPr="00306B5A">
        <w:rPr>
          <w:iCs/>
          <w:szCs w:val="20"/>
        </w:rPr>
        <w:t xml:space="preserve">in the </w:t>
      </w:r>
      <w:hyperlink r:id="rId19" w:history="1">
        <w:r w:rsidR="002365D6" w:rsidRPr="00306B5A">
          <w:rPr>
            <w:rStyle w:val="Hyperlink"/>
            <w:iCs/>
            <w:szCs w:val="20"/>
          </w:rPr>
          <w:t>Risk Assessment – Permission System Procedure</w:t>
        </w:r>
      </w:hyperlink>
      <w:r w:rsidR="00D734D9" w:rsidRPr="00306B5A">
        <w:rPr>
          <w:szCs w:val="20"/>
        </w:rPr>
        <w:t>:</w:t>
      </w:r>
      <w:r w:rsidR="009A3A1B" w:rsidRPr="00306B5A">
        <w:rPr>
          <w:szCs w:val="20"/>
        </w:rPr>
        <w:t xml:space="preserve"> the interaction of effects between one or more impacts and past, present, and reasonably foreseeable future pressures. </w:t>
      </w:r>
    </w:p>
    <w:p w14:paraId="671009E2" w14:textId="77777777" w:rsidR="000250E3" w:rsidRDefault="00E8351F" w:rsidP="005865A8">
      <w:pPr>
        <w:pStyle w:val="BodyTextNumbering"/>
        <w:numPr>
          <w:ilvl w:val="0"/>
          <w:numId w:val="0"/>
        </w:numPr>
        <w:spacing w:before="0" w:after="0"/>
        <w:ind w:left="360" w:hanging="360"/>
        <w:rPr>
          <w:b/>
          <w:szCs w:val="20"/>
        </w:rPr>
      </w:pPr>
      <w:r w:rsidRPr="00306B5A">
        <w:rPr>
          <w:b/>
          <w:szCs w:val="20"/>
        </w:rPr>
        <w:t>Low impact activities</w:t>
      </w:r>
    </w:p>
    <w:p w14:paraId="0564B544" w14:textId="253C2C96" w:rsidR="00E8351F" w:rsidRPr="00306B5A" w:rsidRDefault="000250E3" w:rsidP="005865A8">
      <w:pPr>
        <w:pStyle w:val="BodyTextNumbering"/>
        <w:numPr>
          <w:ilvl w:val="0"/>
          <w:numId w:val="0"/>
        </w:numPr>
        <w:spacing w:before="0" w:after="120"/>
        <w:ind w:left="284"/>
        <w:rPr>
          <w:szCs w:val="20"/>
        </w:rPr>
      </w:pPr>
      <w:r>
        <w:rPr>
          <w:szCs w:val="20"/>
        </w:rPr>
        <w:t>H</w:t>
      </w:r>
      <w:r w:rsidR="00D734D9" w:rsidRPr="00306B5A">
        <w:rPr>
          <w:szCs w:val="20"/>
        </w:rPr>
        <w:t>as the meaning given</w:t>
      </w:r>
      <w:r w:rsidR="00EA6D88" w:rsidRPr="00306B5A">
        <w:rPr>
          <w:szCs w:val="20"/>
        </w:rPr>
        <w:t xml:space="preserve"> in the</w:t>
      </w:r>
      <w:r w:rsidR="00D734D9" w:rsidRPr="00306B5A">
        <w:rPr>
          <w:szCs w:val="20"/>
        </w:rPr>
        <w:t xml:space="preserve"> Zoning Plan:</w:t>
      </w:r>
      <w:r w:rsidR="00EA6D88" w:rsidRPr="00306B5A">
        <w:rPr>
          <w:szCs w:val="20"/>
        </w:rPr>
        <w:t xml:space="preserve"> </w:t>
      </w:r>
      <w:r w:rsidR="00E8351F" w:rsidRPr="00306B5A">
        <w:rPr>
          <w:szCs w:val="20"/>
        </w:rPr>
        <w:t>generally mean</w:t>
      </w:r>
      <w:r w:rsidR="00EA6D88" w:rsidRPr="00306B5A">
        <w:rPr>
          <w:szCs w:val="20"/>
        </w:rPr>
        <w:t>s</w:t>
      </w:r>
      <w:r w:rsidR="00E8351F" w:rsidRPr="00306B5A">
        <w:rPr>
          <w:szCs w:val="20"/>
        </w:rPr>
        <w:t xml:space="preserve"> an activity </w:t>
      </w:r>
      <w:r w:rsidR="00D734D9" w:rsidRPr="00306B5A">
        <w:rPr>
          <w:szCs w:val="20"/>
        </w:rPr>
        <w:t xml:space="preserve">that is </w:t>
      </w:r>
      <w:r w:rsidR="00E8351F" w:rsidRPr="00306B5A">
        <w:rPr>
          <w:szCs w:val="20"/>
        </w:rPr>
        <w:t>likely to have a negligible impact on the Marine Park</w:t>
      </w:r>
      <w:r w:rsidR="00D734D9" w:rsidRPr="00306B5A">
        <w:rPr>
          <w:szCs w:val="20"/>
        </w:rPr>
        <w:t>, but does not include an activity declared for the purposes of this definition in the Regulations</w:t>
      </w:r>
      <w:r w:rsidR="00E32FE5">
        <w:rPr>
          <w:szCs w:val="20"/>
        </w:rPr>
        <w:t>.</w:t>
      </w:r>
      <w:r w:rsidR="00E8351F" w:rsidRPr="00306B5A">
        <w:rPr>
          <w:szCs w:val="20"/>
        </w:rPr>
        <w:t xml:space="preserve"> </w:t>
      </w:r>
      <w:r w:rsidR="00D734D9" w:rsidRPr="00306B5A">
        <w:rPr>
          <w:szCs w:val="20"/>
        </w:rPr>
        <w:t xml:space="preserve">Guidance on the interpretation of this definition is provided in the </w:t>
      </w:r>
      <w:hyperlink r:id="rId20" w:history="1">
        <w:r w:rsidR="00D734D9" w:rsidRPr="00306B5A">
          <w:rPr>
            <w:rStyle w:val="Hyperlink"/>
            <w:szCs w:val="20"/>
          </w:rPr>
          <w:t>Environmental Impact Management Permission System Policy</w:t>
        </w:r>
      </w:hyperlink>
      <w:r w:rsidR="00380AB0">
        <w:rPr>
          <w:rStyle w:val="Hyperlink"/>
          <w:szCs w:val="20"/>
        </w:rPr>
        <w:t>.</w:t>
      </w:r>
      <w:r w:rsidR="00D734D9" w:rsidRPr="00306B5A">
        <w:rPr>
          <w:rStyle w:val="Hyperlink"/>
          <w:szCs w:val="20"/>
        </w:rPr>
        <w:t xml:space="preserve"> </w:t>
      </w:r>
    </w:p>
    <w:p w14:paraId="5DBA1D20" w14:textId="77777777" w:rsidR="000250E3" w:rsidRDefault="002D3D6D" w:rsidP="005865A8">
      <w:pPr>
        <w:pStyle w:val="BodyTextNumbering"/>
        <w:numPr>
          <w:ilvl w:val="0"/>
          <w:numId w:val="0"/>
        </w:numPr>
        <w:spacing w:before="0" w:after="0"/>
        <w:ind w:left="360" w:hanging="360"/>
        <w:rPr>
          <w:i/>
          <w:szCs w:val="20"/>
        </w:rPr>
      </w:pPr>
      <w:r w:rsidRPr="00306B5A">
        <w:rPr>
          <w:b/>
          <w:szCs w:val="20"/>
        </w:rPr>
        <w:t>L</w:t>
      </w:r>
      <w:r w:rsidR="009A3A1B" w:rsidRPr="00306B5A">
        <w:rPr>
          <w:b/>
          <w:szCs w:val="20"/>
        </w:rPr>
        <w:t>ow</w:t>
      </w:r>
      <w:r w:rsidRPr="00306B5A">
        <w:rPr>
          <w:b/>
          <w:szCs w:val="20"/>
        </w:rPr>
        <w:t xml:space="preserve"> adverse</w:t>
      </w:r>
      <w:r w:rsidR="009A3A1B" w:rsidRPr="00306B5A">
        <w:rPr>
          <w:b/>
          <w:szCs w:val="20"/>
        </w:rPr>
        <w:t xml:space="preserve"> impact</w:t>
      </w:r>
      <w:r w:rsidR="009A3A1B" w:rsidRPr="00306B5A">
        <w:rPr>
          <w:i/>
          <w:szCs w:val="20"/>
        </w:rPr>
        <w:t xml:space="preserve"> </w:t>
      </w:r>
    </w:p>
    <w:p w14:paraId="21D412CE" w14:textId="60668B10" w:rsidR="009A3A1B" w:rsidRPr="00306B5A" w:rsidRDefault="000250E3" w:rsidP="005865A8">
      <w:pPr>
        <w:pStyle w:val="BodyTextNumbering"/>
        <w:numPr>
          <w:ilvl w:val="0"/>
          <w:numId w:val="0"/>
        </w:numPr>
        <w:spacing w:before="0" w:after="120"/>
        <w:ind w:left="284"/>
        <w:rPr>
          <w:szCs w:val="20"/>
        </w:rPr>
      </w:pPr>
      <w:r>
        <w:rPr>
          <w:szCs w:val="20"/>
        </w:rPr>
        <w:t>G</w:t>
      </w:r>
      <w:r w:rsidR="00D734D9" w:rsidRPr="00306B5A">
        <w:rPr>
          <w:szCs w:val="20"/>
        </w:rPr>
        <w:t xml:space="preserve">enerally </w:t>
      </w:r>
      <w:r w:rsidR="002D3D6D" w:rsidRPr="00306B5A">
        <w:rPr>
          <w:szCs w:val="20"/>
        </w:rPr>
        <w:t xml:space="preserve">means the values effected by a potential hazard </w:t>
      </w:r>
      <w:r w:rsidR="009A3A1B" w:rsidRPr="00306B5A">
        <w:rPr>
          <w:szCs w:val="20"/>
        </w:rPr>
        <w:t xml:space="preserve">are maintained and can continue to function at a high capacity despite any threatening processes. </w:t>
      </w:r>
      <w:r w:rsidR="008C6B4A">
        <w:rPr>
          <w:szCs w:val="20"/>
        </w:rPr>
        <w:t xml:space="preserve">It </w:t>
      </w:r>
      <w:r w:rsidR="006F060B">
        <w:rPr>
          <w:szCs w:val="20"/>
        </w:rPr>
        <w:t xml:space="preserve">generally </w:t>
      </w:r>
      <w:r w:rsidR="008C6B4A">
        <w:rPr>
          <w:szCs w:val="20"/>
        </w:rPr>
        <w:t>means the same as minor impact</w:t>
      </w:r>
      <w:r w:rsidR="006F060B">
        <w:rPr>
          <w:szCs w:val="20"/>
        </w:rPr>
        <w:t xml:space="preserve"> in the</w:t>
      </w:r>
      <w:r w:rsidR="008C6B4A">
        <w:rPr>
          <w:szCs w:val="20"/>
        </w:rPr>
        <w:t xml:space="preserve"> </w:t>
      </w:r>
      <w:hyperlink r:id="rId21" w:history="1">
        <w:r w:rsidR="008C6B4A" w:rsidRPr="007D2771">
          <w:rPr>
            <w:rStyle w:val="Hyperlink"/>
            <w:iCs/>
            <w:szCs w:val="20"/>
          </w:rPr>
          <w:t>Risk Assessment – Permission System Procedure</w:t>
        </w:r>
      </w:hyperlink>
      <w:r w:rsidR="008C6B4A">
        <w:rPr>
          <w:szCs w:val="20"/>
        </w:rPr>
        <w:t>. T</w:t>
      </w:r>
      <w:r w:rsidR="009A3A1B" w:rsidRPr="00306B5A">
        <w:rPr>
          <w:szCs w:val="20"/>
        </w:rPr>
        <w:t xml:space="preserve">he proposed conduct also has low residual risk. </w:t>
      </w:r>
    </w:p>
    <w:p w14:paraId="2715B560" w14:textId="0F5BBA78" w:rsidR="00087C8B" w:rsidRDefault="00087C8B" w:rsidP="005865A8">
      <w:pPr>
        <w:pStyle w:val="Default"/>
      </w:pPr>
      <w:r>
        <w:rPr>
          <w:b/>
          <w:sz w:val="20"/>
          <w:szCs w:val="20"/>
        </w:rPr>
        <w:t xml:space="preserve">Managing Agencies </w:t>
      </w:r>
    </w:p>
    <w:p w14:paraId="63189EEB" w14:textId="0D38FA80" w:rsidR="00087C8B" w:rsidRDefault="00087C8B" w:rsidP="00F0047E">
      <w:pPr>
        <w:pStyle w:val="Default"/>
        <w:spacing w:after="120"/>
        <w:ind w:left="284"/>
        <w:rPr>
          <w:sz w:val="20"/>
          <w:szCs w:val="20"/>
        </w:rPr>
      </w:pPr>
      <w:r w:rsidRPr="00635065">
        <w:rPr>
          <w:sz w:val="20"/>
          <w:szCs w:val="20"/>
        </w:rPr>
        <w:t xml:space="preserve">The managing agencies are the Great Barrier Reef Marine Park Authority (GBRMPA) and Queensland Parks and Wildlife Service </w:t>
      </w:r>
      <w:r w:rsidR="005E35E7">
        <w:rPr>
          <w:sz w:val="20"/>
          <w:szCs w:val="20"/>
        </w:rPr>
        <w:t xml:space="preserve">and Partnership </w:t>
      </w:r>
      <w:r w:rsidRPr="00635065">
        <w:rPr>
          <w:sz w:val="20"/>
          <w:szCs w:val="20"/>
        </w:rPr>
        <w:t>(QPWS</w:t>
      </w:r>
      <w:r w:rsidR="005E35E7">
        <w:rPr>
          <w:sz w:val="20"/>
          <w:szCs w:val="20"/>
        </w:rPr>
        <w:t>&amp;P</w:t>
      </w:r>
      <w:r w:rsidRPr="00635065">
        <w:rPr>
          <w:sz w:val="20"/>
          <w:szCs w:val="20"/>
        </w:rPr>
        <w:t>), who collectively administer a joint permission system</w:t>
      </w:r>
      <w:r>
        <w:rPr>
          <w:sz w:val="20"/>
          <w:szCs w:val="20"/>
        </w:rPr>
        <w:t>.</w:t>
      </w:r>
    </w:p>
    <w:p w14:paraId="072FE3EF" w14:textId="77777777" w:rsidR="00B5130B" w:rsidRDefault="00B5130B" w:rsidP="00B5130B">
      <w:pPr>
        <w:pStyle w:val="Default"/>
        <w:rPr>
          <w:b/>
          <w:sz w:val="20"/>
          <w:szCs w:val="20"/>
        </w:rPr>
      </w:pPr>
    </w:p>
    <w:p w14:paraId="5DEEBADE" w14:textId="3D1C7135" w:rsidR="00B5130B" w:rsidRDefault="00B5130B" w:rsidP="00B5130B">
      <w:pPr>
        <w:pStyle w:val="Default"/>
        <w:rPr>
          <w:b/>
          <w:sz w:val="20"/>
          <w:szCs w:val="20"/>
        </w:rPr>
      </w:pPr>
      <w:r w:rsidRPr="00B5130B">
        <w:rPr>
          <w:b/>
          <w:sz w:val="20"/>
          <w:szCs w:val="20"/>
        </w:rPr>
        <w:t>Marine Parks</w:t>
      </w:r>
    </w:p>
    <w:p w14:paraId="68363637" w14:textId="23DF4D6A" w:rsidR="00B5130B" w:rsidRPr="00B5130B" w:rsidRDefault="00B5130B" w:rsidP="00B5130B">
      <w:pPr>
        <w:pStyle w:val="Default"/>
        <w:spacing w:after="120"/>
        <w:ind w:left="284"/>
        <w:rPr>
          <w:sz w:val="20"/>
          <w:szCs w:val="20"/>
        </w:rPr>
      </w:pPr>
      <w:r w:rsidRPr="00B5130B">
        <w:rPr>
          <w:sz w:val="20"/>
          <w:szCs w:val="20"/>
        </w:rPr>
        <w:t>Includes the Commonwealth Great Barrier Reef Marine Park and the Queensland Great Barrier Reef Coast Marine Park.</w:t>
      </w:r>
    </w:p>
    <w:p w14:paraId="40D11D24" w14:textId="04B6E178" w:rsidR="00253EBC" w:rsidRDefault="00253EBC" w:rsidP="005865A8">
      <w:pPr>
        <w:pStyle w:val="Default"/>
        <w:rPr>
          <w:b/>
          <w:sz w:val="20"/>
          <w:szCs w:val="20"/>
        </w:rPr>
      </w:pPr>
      <w:r>
        <w:rPr>
          <w:b/>
          <w:sz w:val="20"/>
          <w:szCs w:val="20"/>
        </w:rPr>
        <w:t xml:space="preserve">No adverse impact </w:t>
      </w:r>
    </w:p>
    <w:p w14:paraId="47F45D94" w14:textId="06188554" w:rsidR="00253EBC" w:rsidRDefault="00253EBC" w:rsidP="005865A8">
      <w:pPr>
        <w:pStyle w:val="Default"/>
        <w:spacing w:after="120"/>
        <w:ind w:left="284"/>
        <w:rPr>
          <w:b/>
          <w:sz w:val="20"/>
          <w:szCs w:val="20"/>
        </w:rPr>
      </w:pPr>
      <w:r>
        <w:rPr>
          <w:sz w:val="20"/>
          <w:szCs w:val="20"/>
        </w:rPr>
        <w:t xml:space="preserve">Generally means the same </w:t>
      </w:r>
      <w:r w:rsidRPr="00260279">
        <w:rPr>
          <w:sz w:val="20"/>
          <w:szCs w:val="20"/>
        </w:rPr>
        <w:t xml:space="preserve">as </w:t>
      </w:r>
      <w:r w:rsidR="00DA2E02">
        <w:rPr>
          <w:sz w:val="20"/>
          <w:szCs w:val="20"/>
        </w:rPr>
        <w:t>positive or</w:t>
      </w:r>
      <w:r w:rsidRPr="00260279">
        <w:rPr>
          <w:sz w:val="20"/>
          <w:szCs w:val="20"/>
        </w:rPr>
        <w:t xml:space="preserve"> negligible impact </w:t>
      </w:r>
      <w:r w:rsidR="008C6B4A" w:rsidRPr="00E12186">
        <w:rPr>
          <w:sz w:val="20"/>
          <w:szCs w:val="20"/>
        </w:rPr>
        <w:t>in</w:t>
      </w:r>
      <w:r w:rsidRPr="00E12186">
        <w:rPr>
          <w:sz w:val="20"/>
          <w:szCs w:val="20"/>
        </w:rPr>
        <w:t xml:space="preserve"> the </w:t>
      </w:r>
      <w:hyperlink r:id="rId22" w:history="1">
        <w:r w:rsidRPr="001A3C94">
          <w:rPr>
            <w:rStyle w:val="Hyperlink"/>
            <w:iCs/>
            <w:sz w:val="20"/>
            <w:szCs w:val="20"/>
          </w:rPr>
          <w:t>Risk Assessment – Permission System Procedure</w:t>
        </w:r>
      </w:hyperlink>
      <w:r w:rsidR="008C6B4A">
        <w:rPr>
          <w:rStyle w:val="Hyperlink"/>
          <w:iCs/>
          <w:sz w:val="20"/>
          <w:szCs w:val="20"/>
        </w:rPr>
        <w:t>.</w:t>
      </w:r>
      <w:r w:rsidR="006F060B">
        <w:rPr>
          <w:sz w:val="20"/>
          <w:szCs w:val="20"/>
        </w:rPr>
        <w:t xml:space="preserve"> T</w:t>
      </w:r>
      <w:r w:rsidR="008C6B4A" w:rsidRPr="001A3C94">
        <w:rPr>
          <w:sz w:val="20"/>
          <w:szCs w:val="20"/>
        </w:rPr>
        <w:t>he proposed conduct also has low residual risk.</w:t>
      </w:r>
    </w:p>
    <w:p w14:paraId="6F8C316D" w14:textId="77777777" w:rsidR="00F0047E" w:rsidRPr="001326F6" w:rsidRDefault="00F0047E" w:rsidP="00F0047E">
      <w:pPr>
        <w:pStyle w:val="BodyTextNumbering"/>
        <w:numPr>
          <w:ilvl w:val="0"/>
          <w:numId w:val="0"/>
        </w:numPr>
        <w:spacing w:before="0"/>
        <w:rPr>
          <w:b/>
        </w:rPr>
      </w:pPr>
      <w:r w:rsidRPr="001326F6">
        <w:rPr>
          <w:b/>
        </w:rPr>
        <w:t xml:space="preserve">Relevant impact </w:t>
      </w:r>
    </w:p>
    <w:p w14:paraId="70511B28" w14:textId="77777777" w:rsidR="00F0047E" w:rsidRDefault="00F0047E" w:rsidP="00F0047E">
      <w:pPr>
        <w:pStyle w:val="BodyTextNumbering"/>
        <w:numPr>
          <w:ilvl w:val="0"/>
          <w:numId w:val="0"/>
        </w:numPr>
        <w:spacing w:before="0" w:after="0"/>
        <w:ind w:left="284"/>
        <w:rPr>
          <w:rStyle w:val="Hyperlink"/>
          <w:szCs w:val="20"/>
        </w:rPr>
      </w:pPr>
      <w:r>
        <w:rPr>
          <w:rFonts w:cs="Arial"/>
          <w:color w:val="auto"/>
          <w:szCs w:val="19"/>
        </w:rPr>
        <w:t xml:space="preserve">Has the same meaning as ‘relevant impact’ </w:t>
      </w:r>
      <w:r w:rsidRPr="00306B5A">
        <w:rPr>
          <w:szCs w:val="20"/>
        </w:rPr>
        <w:t xml:space="preserve">in the </w:t>
      </w:r>
      <w:hyperlink r:id="rId23" w:history="1">
        <w:r w:rsidRPr="00306B5A">
          <w:rPr>
            <w:rStyle w:val="Hyperlink"/>
            <w:szCs w:val="20"/>
          </w:rPr>
          <w:t>Great Barrier Reef Marine Park Regulation</w:t>
        </w:r>
      </w:hyperlink>
      <w:r>
        <w:rPr>
          <w:rStyle w:val="Hyperlink"/>
          <w:szCs w:val="20"/>
        </w:rPr>
        <w:t xml:space="preserve">s: </w:t>
      </w:r>
    </w:p>
    <w:p w14:paraId="728BB168" w14:textId="77777777" w:rsidR="00F0047E" w:rsidRPr="008A284D" w:rsidRDefault="00F0047E" w:rsidP="00F0047E">
      <w:pPr>
        <w:pStyle w:val="BodyTextNumbering"/>
        <w:numPr>
          <w:ilvl w:val="0"/>
          <w:numId w:val="25"/>
        </w:numPr>
        <w:spacing w:before="0" w:after="120"/>
        <w:rPr>
          <w:szCs w:val="20"/>
        </w:rPr>
      </w:pPr>
      <w:r>
        <w:rPr>
          <w:rFonts w:cs="Arial"/>
          <w:color w:val="auto"/>
          <w:szCs w:val="19"/>
        </w:rPr>
        <w:t>the potential direct and indirect impacts of the conduct, and the potential cumulative impacts of the conduct (in conjunction with other conduct, events and circumstances), on the environment, biodiversity, and heritage values, of the Marine Park or a part of the Marine Park; or</w:t>
      </w:r>
    </w:p>
    <w:p w14:paraId="7421E7ED" w14:textId="77777777" w:rsidR="00F0047E" w:rsidRDefault="00F0047E" w:rsidP="00F0047E">
      <w:pPr>
        <w:pStyle w:val="BodyTextNumbering"/>
        <w:numPr>
          <w:ilvl w:val="0"/>
          <w:numId w:val="25"/>
        </w:numPr>
        <w:spacing w:before="0" w:after="120"/>
        <w:rPr>
          <w:szCs w:val="20"/>
        </w:rPr>
      </w:pPr>
      <w:r>
        <w:rPr>
          <w:rFonts w:cs="Arial"/>
          <w:color w:val="auto"/>
          <w:szCs w:val="19"/>
        </w:rPr>
        <w:t>the risk of the proposed conduct restricting reasonable use by the public of a part of the Marine Park and the extent of that restriction (if any)</w:t>
      </w:r>
      <w:r>
        <w:rPr>
          <w:szCs w:val="20"/>
        </w:rPr>
        <w:t>.</w:t>
      </w:r>
    </w:p>
    <w:p w14:paraId="692FCA63" w14:textId="77777777" w:rsidR="000250E3" w:rsidRDefault="009A3A1B" w:rsidP="005865A8">
      <w:pPr>
        <w:pStyle w:val="Default"/>
        <w:rPr>
          <w:i/>
          <w:sz w:val="20"/>
          <w:szCs w:val="20"/>
        </w:rPr>
      </w:pPr>
      <w:r w:rsidRPr="00306B5A">
        <w:rPr>
          <w:b/>
          <w:sz w:val="20"/>
          <w:szCs w:val="20"/>
        </w:rPr>
        <w:t>Residual risk</w:t>
      </w:r>
      <w:r w:rsidRPr="00306B5A">
        <w:rPr>
          <w:i/>
          <w:sz w:val="20"/>
          <w:szCs w:val="20"/>
        </w:rPr>
        <w:t xml:space="preserve"> </w:t>
      </w:r>
    </w:p>
    <w:p w14:paraId="2376B778" w14:textId="346ABB7F" w:rsidR="00E8351F" w:rsidRPr="00306B5A" w:rsidRDefault="000250E3" w:rsidP="005865A8">
      <w:pPr>
        <w:pStyle w:val="Default"/>
        <w:spacing w:after="120"/>
        <w:ind w:left="284"/>
        <w:rPr>
          <w:sz w:val="20"/>
          <w:szCs w:val="20"/>
        </w:rPr>
      </w:pPr>
      <w:r>
        <w:rPr>
          <w:iCs/>
          <w:sz w:val="20"/>
          <w:szCs w:val="20"/>
        </w:rPr>
        <w:t>H</w:t>
      </w:r>
      <w:r w:rsidR="00D734D9" w:rsidRPr="00306B5A">
        <w:rPr>
          <w:iCs/>
          <w:sz w:val="20"/>
          <w:szCs w:val="20"/>
        </w:rPr>
        <w:t>as the meaning given</w:t>
      </w:r>
      <w:r w:rsidR="002365D6" w:rsidRPr="00306B5A">
        <w:rPr>
          <w:iCs/>
          <w:sz w:val="20"/>
          <w:szCs w:val="20"/>
        </w:rPr>
        <w:t xml:space="preserve"> in the </w:t>
      </w:r>
      <w:hyperlink r:id="rId24" w:history="1">
        <w:r w:rsidR="002365D6" w:rsidRPr="00306B5A">
          <w:rPr>
            <w:rStyle w:val="Hyperlink"/>
            <w:iCs/>
            <w:sz w:val="20"/>
            <w:szCs w:val="20"/>
          </w:rPr>
          <w:t>Risk Assessment – Permission System Procedure</w:t>
        </w:r>
      </w:hyperlink>
      <w:r w:rsidR="00D734D9" w:rsidRPr="00306B5A">
        <w:rPr>
          <w:rStyle w:val="Hyperlink"/>
          <w:iCs/>
          <w:sz w:val="20"/>
          <w:szCs w:val="20"/>
        </w:rPr>
        <w:t>:</w:t>
      </w:r>
      <w:r w:rsidR="002365D6" w:rsidRPr="00306B5A">
        <w:rPr>
          <w:sz w:val="20"/>
          <w:szCs w:val="20"/>
        </w:rPr>
        <w:t xml:space="preserve"> </w:t>
      </w:r>
      <w:r w:rsidR="00E8351F" w:rsidRPr="00306B5A">
        <w:rPr>
          <w:sz w:val="20"/>
          <w:szCs w:val="20"/>
        </w:rPr>
        <w:t xml:space="preserve">the risk posed to Marine Parks values after all possible avoidance and mitigation measures have been exhausted; the final risk level. </w:t>
      </w:r>
    </w:p>
    <w:p w14:paraId="6A94CAD2" w14:textId="67B813D7" w:rsidR="000250E3" w:rsidRDefault="000962F2" w:rsidP="00E8351F">
      <w:pPr>
        <w:pStyle w:val="Default"/>
        <w:rPr>
          <w:sz w:val="20"/>
          <w:szCs w:val="20"/>
        </w:rPr>
      </w:pPr>
      <w:r w:rsidRPr="00306B5A">
        <w:rPr>
          <w:b/>
          <w:sz w:val="20"/>
          <w:szCs w:val="20"/>
        </w:rPr>
        <w:t>Special tourism permission</w:t>
      </w:r>
      <w:r w:rsidRPr="00306B5A">
        <w:rPr>
          <w:i/>
          <w:sz w:val="20"/>
          <w:szCs w:val="20"/>
        </w:rPr>
        <w:t xml:space="preserve"> </w:t>
      </w:r>
    </w:p>
    <w:p w14:paraId="59F840D7" w14:textId="664A8615" w:rsidR="003E5326" w:rsidRDefault="000250E3" w:rsidP="003E5326">
      <w:pPr>
        <w:pStyle w:val="Default"/>
        <w:spacing w:after="120"/>
        <w:ind w:left="284"/>
        <w:rPr>
          <w:b/>
        </w:rPr>
      </w:pPr>
      <w:r>
        <w:rPr>
          <w:sz w:val="20"/>
          <w:szCs w:val="20"/>
        </w:rPr>
        <w:t>H</w:t>
      </w:r>
      <w:r w:rsidR="00D734D9" w:rsidRPr="00306B5A">
        <w:rPr>
          <w:sz w:val="20"/>
          <w:szCs w:val="20"/>
        </w:rPr>
        <w:t>as the meaning given</w:t>
      </w:r>
      <w:r w:rsidR="000962F2" w:rsidRPr="00306B5A">
        <w:rPr>
          <w:sz w:val="20"/>
          <w:szCs w:val="20"/>
        </w:rPr>
        <w:t xml:space="preserve"> in the </w:t>
      </w:r>
      <w:hyperlink r:id="rId25" w:history="1">
        <w:r w:rsidR="000962F2" w:rsidRPr="00306B5A">
          <w:rPr>
            <w:rStyle w:val="Hyperlink"/>
            <w:sz w:val="20"/>
            <w:szCs w:val="20"/>
          </w:rPr>
          <w:t>Great Barrie</w:t>
        </w:r>
        <w:r w:rsidR="00317134">
          <w:rPr>
            <w:rStyle w:val="Hyperlink"/>
            <w:sz w:val="20"/>
            <w:szCs w:val="20"/>
          </w:rPr>
          <w:t>r</w:t>
        </w:r>
        <w:r w:rsidR="000962F2" w:rsidRPr="00306B5A">
          <w:rPr>
            <w:rStyle w:val="Hyperlink"/>
            <w:sz w:val="20"/>
            <w:szCs w:val="20"/>
          </w:rPr>
          <w:t xml:space="preserve"> Reef Marine Park Regulations</w:t>
        </w:r>
      </w:hyperlink>
      <w:r w:rsidR="000962F2" w:rsidRPr="00987029">
        <w:rPr>
          <w:szCs w:val="20"/>
        </w:rPr>
        <w:t xml:space="preserve">. </w:t>
      </w:r>
    </w:p>
    <w:p w14:paraId="4C575CB0" w14:textId="24FF00F1" w:rsidR="003E5326" w:rsidRPr="008D6410" w:rsidRDefault="003E5326" w:rsidP="003E5326">
      <w:pPr>
        <w:pStyle w:val="Heading1"/>
        <w:spacing w:after="0"/>
      </w:pPr>
      <w:r w:rsidRPr="008D6410">
        <w:t>Related legislation / standards / policy</w:t>
      </w:r>
      <w:r>
        <w:t xml:space="preserve"> </w:t>
      </w:r>
    </w:p>
    <w:p w14:paraId="4E8B985D" w14:textId="77777777" w:rsidR="003E5326" w:rsidRPr="00306B5A" w:rsidRDefault="003E5326" w:rsidP="00867897">
      <w:pPr>
        <w:pStyle w:val="BodyTextNumbering"/>
        <w:numPr>
          <w:ilvl w:val="0"/>
          <w:numId w:val="0"/>
        </w:numPr>
        <w:spacing w:before="0"/>
        <w:rPr>
          <w:szCs w:val="20"/>
        </w:rPr>
      </w:pPr>
      <w:r w:rsidRPr="00306B5A">
        <w:rPr>
          <w:szCs w:val="20"/>
        </w:rPr>
        <w:t>Complementary legislation for the operation of a joint permissions system, includ</w:t>
      </w:r>
      <w:r>
        <w:rPr>
          <w:szCs w:val="20"/>
        </w:rPr>
        <w:t>es:</w:t>
      </w:r>
    </w:p>
    <w:p w14:paraId="5C610C1D" w14:textId="77777777" w:rsidR="003E5326" w:rsidRPr="00306B5A" w:rsidRDefault="00E1379F" w:rsidP="007710CA">
      <w:pPr>
        <w:pStyle w:val="BodyTextNumbering"/>
        <w:numPr>
          <w:ilvl w:val="1"/>
          <w:numId w:val="4"/>
        </w:numPr>
        <w:spacing w:before="0" w:after="120"/>
        <w:ind w:left="1134" w:hanging="567"/>
        <w:rPr>
          <w:szCs w:val="20"/>
        </w:rPr>
      </w:pPr>
      <w:hyperlink r:id="rId26" w:history="1">
        <w:r w:rsidR="003E5326" w:rsidRPr="00163D98">
          <w:rPr>
            <w:rStyle w:val="Hyperlink"/>
            <w:i/>
            <w:szCs w:val="20"/>
          </w:rPr>
          <w:t>Great Barrier Reef Marine Park Act 1975</w:t>
        </w:r>
      </w:hyperlink>
      <w:r w:rsidR="003E5326" w:rsidRPr="00306B5A">
        <w:rPr>
          <w:szCs w:val="20"/>
        </w:rPr>
        <w:t xml:space="preserve"> (Cth) and </w:t>
      </w:r>
      <w:hyperlink r:id="rId27" w:history="1">
        <w:r w:rsidR="003E5326" w:rsidRPr="00233D26">
          <w:rPr>
            <w:rStyle w:val="Hyperlink"/>
            <w:i/>
            <w:szCs w:val="20"/>
          </w:rPr>
          <w:t>Marine Parks Act 2004</w:t>
        </w:r>
      </w:hyperlink>
      <w:r w:rsidR="003E5326" w:rsidRPr="00306B5A">
        <w:rPr>
          <w:szCs w:val="20"/>
        </w:rPr>
        <w:t xml:space="preserve"> (Qld) (the Acts)</w:t>
      </w:r>
    </w:p>
    <w:p w14:paraId="121A96B2" w14:textId="77777777" w:rsidR="003E5326" w:rsidRPr="00306B5A" w:rsidRDefault="00E1379F" w:rsidP="007710CA">
      <w:pPr>
        <w:pStyle w:val="BodyTextNumbering"/>
        <w:numPr>
          <w:ilvl w:val="1"/>
          <w:numId w:val="4"/>
        </w:numPr>
        <w:spacing w:before="0" w:after="120"/>
        <w:ind w:left="1134" w:hanging="567"/>
        <w:rPr>
          <w:szCs w:val="20"/>
        </w:rPr>
      </w:pPr>
      <w:hyperlink r:id="rId28" w:history="1">
        <w:r w:rsidR="003E5326" w:rsidRPr="00163D98">
          <w:rPr>
            <w:rStyle w:val="Hyperlink"/>
            <w:i/>
            <w:szCs w:val="20"/>
          </w:rPr>
          <w:t>Great Barrier Reef Marine Park Regulations 1983</w:t>
        </w:r>
      </w:hyperlink>
      <w:r w:rsidR="003E5326" w:rsidRPr="00306B5A">
        <w:rPr>
          <w:szCs w:val="20"/>
        </w:rPr>
        <w:t xml:space="preserve"> (Cth) and </w:t>
      </w:r>
      <w:hyperlink r:id="rId29" w:history="1">
        <w:r w:rsidR="003E5326" w:rsidRPr="00233D26">
          <w:rPr>
            <w:rStyle w:val="Hyperlink"/>
            <w:i/>
            <w:szCs w:val="20"/>
          </w:rPr>
          <w:t>Marine Parks Regulation 2017</w:t>
        </w:r>
      </w:hyperlink>
      <w:r w:rsidR="003E5326" w:rsidRPr="00306B5A">
        <w:rPr>
          <w:szCs w:val="20"/>
        </w:rPr>
        <w:t xml:space="preserve"> (Qld) (the Regulations)</w:t>
      </w:r>
    </w:p>
    <w:p w14:paraId="2113DC32" w14:textId="77777777" w:rsidR="003E5326" w:rsidRPr="00306B5A" w:rsidRDefault="00E1379F" w:rsidP="007710CA">
      <w:pPr>
        <w:pStyle w:val="BodyTextNumbering"/>
        <w:numPr>
          <w:ilvl w:val="1"/>
          <w:numId w:val="4"/>
        </w:numPr>
        <w:spacing w:before="0" w:after="120"/>
        <w:ind w:left="1134" w:hanging="567"/>
        <w:rPr>
          <w:szCs w:val="20"/>
        </w:rPr>
      </w:pPr>
      <w:hyperlink r:id="rId30" w:history="1">
        <w:r w:rsidR="003E5326" w:rsidRPr="00306B5A">
          <w:rPr>
            <w:rStyle w:val="Hyperlink"/>
            <w:szCs w:val="20"/>
          </w:rPr>
          <w:t>Great Barrier Reef Marine Park Zoning Plan 2003</w:t>
        </w:r>
      </w:hyperlink>
      <w:r w:rsidR="003E5326" w:rsidRPr="00306B5A">
        <w:rPr>
          <w:szCs w:val="20"/>
        </w:rPr>
        <w:t xml:space="preserve"> (Cth) and </w:t>
      </w:r>
      <w:hyperlink r:id="rId31" w:history="1">
        <w:r w:rsidR="003E5326" w:rsidRPr="00306B5A">
          <w:rPr>
            <w:rStyle w:val="Hyperlink"/>
            <w:szCs w:val="20"/>
          </w:rPr>
          <w:t>Marine Parks (Great Barrier Reef Coast) Zoning Plan 2004</w:t>
        </w:r>
      </w:hyperlink>
      <w:r w:rsidR="003E5326" w:rsidRPr="00306B5A">
        <w:rPr>
          <w:szCs w:val="20"/>
        </w:rPr>
        <w:t xml:space="preserve"> (Qld) (the Zoning Plans)</w:t>
      </w:r>
    </w:p>
    <w:p w14:paraId="11F3201E" w14:textId="77777777" w:rsidR="003E5326" w:rsidRPr="00306B5A" w:rsidRDefault="00E1379F" w:rsidP="007710CA">
      <w:pPr>
        <w:pStyle w:val="BodyTextNumbering"/>
        <w:numPr>
          <w:ilvl w:val="1"/>
          <w:numId w:val="4"/>
        </w:numPr>
        <w:spacing w:before="0" w:after="120"/>
        <w:ind w:left="1134" w:hanging="567"/>
        <w:rPr>
          <w:szCs w:val="20"/>
        </w:rPr>
      </w:pPr>
      <w:hyperlink r:id="rId32" w:history="1">
        <w:r w:rsidR="003E5326" w:rsidRPr="00306B5A">
          <w:rPr>
            <w:rStyle w:val="Hyperlink"/>
            <w:szCs w:val="20"/>
          </w:rPr>
          <w:t>Whitsundays Plan of Management 1998</w:t>
        </w:r>
      </w:hyperlink>
      <w:r w:rsidR="003E5326" w:rsidRPr="00306B5A">
        <w:rPr>
          <w:szCs w:val="20"/>
        </w:rPr>
        <w:t xml:space="preserve"> </w:t>
      </w:r>
    </w:p>
    <w:p w14:paraId="3723C9FC" w14:textId="77777777" w:rsidR="003E5326" w:rsidRPr="00306B5A" w:rsidRDefault="003E5326" w:rsidP="003E5326">
      <w:pPr>
        <w:pStyle w:val="BodyTextNumbering"/>
        <w:numPr>
          <w:ilvl w:val="1"/>
          <w:numId w:val="4"/>
        </w:numPr>
        <w:spacing w:before="0" w:after="80"/>
        <w:ind w:left="1134" w:hanging="567"/>
        <w:rPr>
          <w:szCs w:val="20"/>
        </w:rPr>
      </w:pPr>
      <w:r w:rsidRPr="00306B5A">
        <w:rPr>
          <w:szCs w:val="20"/>
        </w:rPr>
        <w:t xml:space="preserve">The </w:t>
      </w:r>
      <w:hyperlink r:id="rId33" w:history="1">
        <w:r w:rsidRPr="00306B5A">
          <w:rPr>
            <w:rStyle w:val="Hyperlink"/>
            <w:szCs w:val="20"/>
          </w:rPr>
          <w:t>Environmental Impact Management Permission System Policy</w:t>
        </w:r>
      </w:hyperlink>
      <w:r w:rsidRPr="00306B5A">
        <w:rPr>
          <w:szCs w:val="20"/>
        </w:rPr>
        <w:t xml:space="preserve">, </w:t>
      </w:r>
      <w:hyperlink r:id="rId34" w:history="1">
        <w:r w:rsidRPr="00306B5A">
          <w:rPr>
            <w:rStyle w:val="Hyperlink"/>
            <w:szCs w:val="20"/>
          </w:rPr>
          <w:t>Assessment and Decision Guidelines</w:t>
        </w:r>
      </w:hyperlink>
      <w:r w:rsidRPr="00306B5A">
        <w:rPr>
          <w:szCs w:val="20"/>
        </w:rPr>
        <w:t xml:space="preserve">, </w:t>
      </w:r>
      <w:hyperlink r:id="rId35" w:history="1">
        <w:r w:rsidRPr="00306B5A">
          <w:rPr>
            <w:rStyle w:val="Hyperlink"/>
            <w:szCs w:val="20"/>
          </w:rPr>
          <w:t>Application for Joint Permissions Guideline</w:t>
        </w:r>
      </w:hyperlink>
      <w:r w:rsidRPr="00306B5A">
        <w:rPr>
          <w:szCs w:val="20"/>
        </w:rPr>
        <w:t xml:space="preserve">, </w:t>
      </w:r>
      <w:hyperlink r:id="rId36" w:history="1">
        <w:r w:rsidRPr="00306B5A">
          <w:rPr>
            <w:rStyle w:val="Hyperlink"/>
            <w:szCs w:val="20"/>
          </w:rPr>
          <w:t>Risk Assessment: Permission System Procedure</w:t>
        </w:r>
      </w:hyperlink>
      <w:r w:rsidRPr="00306B5A">
        <w:rPr>
          <w:szCs w:val="20"/>
        </w:rPr>
        <w:t xml:space="preserve">. </w:t>
      </w:r>
    </w:p>
    <w:p w14:paraId="6AC4BAD5" w14:textId="61B6064D" w:rsidR="008E59DC" w:rsidRPr="00C30AD8" w:rsidRDefault="00380B59" w:rsidP="007710CA">
      <w:pPr>
        <w:pStyle w:val="Heading1"/>
        <w:spacing w:after="80"/>
      </w:pPr>
      <w:bookmarkStart w:id="3" w:name="_Supporting_information"/>
      <w:bookmarkEnd w:id="3"/>
      <w:r w:rsidRPr="008D6410">
        <w:t>Supporting i</w:t>
      </w:r>
      <w:r w:rsidR="0072104F" w:rsidRPr="008D6410">
        <w:t>nformation</w:t>
      </w:r>
      <w:r w:rsidR="008F5338">
        <w:t xml:space="preserve"> </w:t>
      </w:r>
    </w:p>
    <w:p w14:paraId="18405B6B" w14:textId="01709440" w:rsidR="008E59DC" w:rsidRDefault="008E59DC" w:rsidP="00E0230A">
      <w:pPr>
        <w:autoSpaceDE w:val="0"/>
        <w:autoSpaceDN w:val="0"/>
        <w:adjustRightInd w:val="0"/>
        <w:rPr>
          <w:rFonts w:ascii="Arial" w:hAnsi="Arial" w:cs="Arial"/>
          <w:color w:val="000000"/>
          <w:sz w:val="20"/>
          <w:szCs w:val="20"/>
        </w:rPr>
      </w:pPr>
      <w:r w:rsidRPr="00E0230A">
        <w:rPr>
          <w:rFonts w:ascii="Arial" w:hAnsi="Arial" w:cs="Arial"/>
          <w:color w:val="000000"/>
          <w:sz w:val="20"/>
          <w:szCs w:val="20"/>
        </w:rPr>
        <w:t xml:space="preserve">Hyperlinks to supporting information are provided throughout the document. </w:t>
      </w:r>
    </w:p>
    <w:p w14:paraId="2EC5B374" w14:textId="6CC9BF6A" w:rsidR="00E34D9A" w:rsidRPr="007710CA" w:rsidRDefault="00E34D9A" w:rsidP="00E0230A">
      <w:pPr>
        <w:pStyle w:val="BodyTextNumbering"/>
        <w:numPr>
          <w:ilvl w:val="0"/>
          <w:numId w:val="0"/>
        </w:numPr>
        <w:spacing w:before="120" w:after="0"/>
        <w:rPr>
          <w:rFonts w:cs="Arial"/>
          <w:szCs w:val="20"/>
        </w:rPr>
      </w:pPr>
      <w:r w:rsidRPr="007710CA">
        <w:rPr>
          <w:rFonts w:cs="Arial"/>
          <w:b/>
          <w:szCs w:val="20"/>
        </w:rPr>
        <w:t xml:space="preserve">Extracts from </w:t>
      </w:r>
      <w:r w:rsidRPr="007710CA">
        <w:rPr>
          <w:rFonts w:cs="Arial"/>
          <w:b/>
          <w:i/>
          <w:szCs w:val="20"/>
        </w:rPr>
        <w:t>Whitsundays Plan of Management 1998</w:t>
      </w:r>
    </w:p>
    <w:p w14:paraId="775D5FD1" w14:textId="17189CDB" w:rsidR="00E34D9A" w:rsidRPr="007710CA" w:rsidRDefault="00E34D9A" w:rsidP="007710CA">
      <w:pPr>
        <w:pStyle w:val="BodyTextNumbering"/>
        <w:numPr>
          <w:ilvl w:val="0"/>
          <w:numId w:val="0"/>
        </w:numPr>
        <w:spacing w:before="0" w:after="0"/>
        <w:ind w:left="720" w:right="107" w:hanging="720"/>
        <w:rPr>
          <w:rFonts w:cs="Arial"/>
          <w:szCs w:val="20"/>
        </w:rPr>
      </w:pPr>
      <w:r w:rsidRPr="007710CA">
        <w:rPr>
          <w:rFonts w:cs="Arial"/>
          <w:b/>
          <w:bCs/>
          <w:color w:val="000000"/>
          <w:szCs w:val="20"/>
        </w:rPr>
        <w:t xml:space="preserve">1.3 Intent of this Plan </w:t>
      </w:r>
    </w:p>
    <w:p w14:paraId="5431C817" w14:textId="173AEDA1" w:rsidR="00E34D9A" w:rsidRPr="007710CA" w:rsidRDefault="00E34D9A" w:rsidP="007710CA">
      <w:pPr>
        <w:pStyle w:val="BodyTextNumbering"/>
        <w:numPr>
          <w:ilvl w:val="0"/>
          <w:numId w:val="0"/>
        </w:numPr>
        <w:spacing w:before="0" w:after="120"/>
        <w:ind w:left="426" w:right="107" w:hanging="284"/>
        <w:rPr>
          <w:rFonts w:cs="Arial"/>
          <w:szCs w:val="20"/>
        </w:rPr>
      </w:pPr>
      <w:r w:rsidRPr="007710CA">
        <w:rPr>
          <w:rFonts w:cs="Arial"/>
          <w:szCs w:val="20"/>
        </w:rPr>
        <w:t xml:space="preserve">(1) The intent of this Plan, in conjunction with other management mechanisms, is to protect and conserve identified values, and world heritage values, of the Marine Park and Planning Area, while allowing for reasonable opportunities to access and use the Planning Area having regard to the precautionary principle. </w:t>
      </w:r>
    </w:p>
    <w:p w14:paraId="14D5FB3E" w14:textId="531785C4" w:rsidR="00E34D9A" w:rsidRPr="007710CA" w:rsidRDefault="00E34D9A" w:rsidP="00DD34F6">
      <w:pPr>
        <w:pStyle w:val="ListParagraph"/>
        <w:autoSpaceDE w:val="0"/>
        <w:autoSpaceDN w:val="0"/>
        <w:adjustRightInd w:val="0"/>
        <w:spacing w:after="40"/>
        <w:ind w:left="770" w:right="107" w:hanging="628"/>
        <w:rPr>
          <w:rFonts w:ascii="Arial" w:hAnsi="Arial" w:cs="Arial"/>
          <w:color w:val="000000"/>
          <w:sz w:val="18"/>
          <w:szCs w:val="20"/>
        </w:rPr>
      </w:pPr>
      <w:r w:rsidRPr="007710CA">
        <w:rPr>
          <w:rFonts w:ascii="Arial" w:hAnsi="Arial" w:cs="Arial"/>
          <w:color w:val="000000"/>
          <w:sz w:val="18"/>
          <w:szCs w:val="20"/>
        </w:rPr>
        <w:t xml:space="preserve">Note 1: For </w:t>
      </w:r>
      <w:r w:rsidRPr="007710CA">
        <w:rPr>
          <w:rFonts w:ascii="Arial" w:hAnsi="Arial" w:cs="Arial"/>
          <w:b/>
          <w:bCs/>
          <w:iCs/>
          <w:color w:val="000000"/>
          <w:sz w:val="18"/>
          <w:szCs w:val="20"/>
        </w:rPr>
        <w:t>world heritage values</w:t>
      </w:r>
      <w:r w:rsidRPr="007710CA">
        <w:rPr>
          <w:rFonts w:ascii="Arial" w:hAnsi="Arial" w:cs="Arial"/>
          <w:color w:val="000000"/>
          <w:sz w:val="18"/>
          <w:szCs w:val="20"/>
        </w:rPr>
        <w:t xml:space="preserve">, see section 528 of the </w:t>
      </w:r>
      <w:r w:rsidRPr="00C361F9">
        <w:rPr>
          <w:rFonts w:ascii="Arial" w:hAnsi="Arial" w:cs="Arial"/>
          <w:i/>
          <w:iCs/>
          <w:color w:val="000000"/>
          <w:sz w:val="18"/>
          <w:szCs w:val="20"/>
        </w:rPr>
        <w:t>Environment Protection and Biodiversity Conservation Act 1999</w:t>
      </w:r>
      <w:r w:rsidRPr="007710CA">
        <w:rPr>
          <w:rFonts w:ascii="Arial" w:hAnsi="Arial" w:cs="Arial"/>
          <w:iCs/>
          <w:color w:val="000000"/>
          <w:sz w:val="18"/>
          <w:szCs w:val="20"/>
        </w:rPr>
        <w:t xml:space="preserve"> </w:t>
      </w:r>
      <w:r w:rsidRPr="007710CA">
        <w:rPr>
          <w:rFonts w:ascii="Arial" w:hAnsi="Arial" w:cs="Arial"/>
          <w:color w:val="000000"/>
          <w:sz w:val="18"/>
          <w:szCs w:val="20"/>
        </w:rPr>
        <w:t xml:space="preserve">(which is relevant because of subsection 3(1A) of the </w:t>
      </w:r>
      <w:r w:rsidRPr="00C361F9">
        <w:rPr>
          <w:rFonts w:ascii="Arial" w:hAnsi="Arial" w:cs="Arial"/>
          <w:i/>
          <w:iCs/>
          <w:color w:val="000000"/>
          <w:sz w:val="18"/>
          <w:szCs w:val="20"/>
        </w:rPr>
        <w:t>Great Barrier Reef Marine Park Act 1975</w:t>
      </w:r>
      <w:r w:rsidRPr="007710CA">
        <w:rPr>
          <w:rFonts w:ascii="Arial" w:hAnsi="Arial" w:cs="Arial"/>
          <w:iCs/>
          <w:color w:val="000000"/>
          <w:sz w:val="18"/>
          <w:szCs w:val="20"/>
        </w:rPr>
        <w:t xml:space="preserve"> </w:t>
      </w:r>
      <w:r w:rsidRPr="007710CA">
        <w:rPr>
          <w:rFonts w:ascii="Arial" w:hAnsi="Arial" w:cs="Arial"/>
          <w:color w:val="000000"/>
          <w:sz w:val="18"/>
          <w:szCs w:val="20"/>
        </w:rPr>
        <w:t xml:space="preserve">and subsection 13(1) of the </w:t>
      </w:r>
      <w:r w:rsidRPr="00C361F9">
        <w:rPr>
          <w:rFonts w:ascii="Arial" w:hAnsi="Arial" w:cs="Arial"/>
          <w:i/>
          <w:iCs/>
          <w:color w:val="000000"/>
          <w:sz w:val="18"/>
          <w:szCs w:val="20"/>
        </w:rPr>
        <w:t>Legislation Act 2003</w:t>
      </w:r>
      <w:r w:rsidRPr="007710CA">
        <w:rPr>
          <w:rFonts w:ascii="Arial" w:hAnsi="Arial" w:cs="Arial"/>
          <w:color w:val="000000"/>
          <w:sz w:val="18"/>
          <w:szCs w:val="20"/>
        </w:rPr>
        <w:t xml:space="preserve">). </w:t>
      </w:r>
    </w:p>
    <w:p w14:paraId="701427AD" w14:textId="1BDA7365" w:rsidR="00E34D9A" w:rsidRPr="007710CA" w:rsidRDefault="00E34D9A" w:rsidP="00DD34F6">
      <w:pPr>
        <w:autoSpaceDE w:val="0"/>
        <w:autoSpaceDN w:val="0"/>
        <w:adjustRightInd w:val="0"/>
        <w:spacing w:after="120"/>
        <w:ind w:left="784" w:right="107" w:hanging="642"/>
        <w:rPr>
          <w:rFonts w:ascii="Arial" w:hAnsi="Arial" w:cs="Arial"/>
          <w:color w:val="000000"/>
          <w:sz w:val="18"/>
          <w:szCs w:val="20"/>
        </w:rPr>
      </w:pPr>
      <w:r w:rsidRPr="007710CA">
        <w:rPr>
          <w:rFonts w:ascii="Arial" w:hAnsi="Arial" w:cs="Arial"/>
          <w:color w:val="000000"/>
          <w:sz w:val="18"/>
          <w:szCs w:val="20"/>
        </w:rPr>
        <w:t xml:space="preserve">Note 2: For </w:t>
      </w:r>
      <w:r w:rsidRPr="007710CA">
        <w:rPr>
          <w:rFonts w:ascii="Arial" w:hAnsi="Arial" w:cs="Arial"/>
          <w:b/>
          <w:bCs/>
          <w:iCs/>
          <w:color w:val="000000"/>
          <w:sz w:val="18"/>
          <w:szCs w:val="20"/>
        </w:rPr>
        <w:t>precautionary principle</w:t>
      </w:r>
      <w:r w:rsidRPr="007710CA">
        <w:rPr>
          <w:rFonts w:ascii="Arial" w:hAnsi="Arial" w:cs="Arial"/>
          <w:color w:val="000000"/>
          <w:sz w:val="18"/>
          <w:szCs w:val="20"/>
        </w:rPr>
        <w:t xml:space="preserve">, see subsection 3(1) of the Act (which is relevant because of subsection 13(1) of the </w:t>
      </w:r>
      <w:r w:rsidRPr="00C361F9">
        <w:rPr>
          <w:rFonts w:ascii="Arial" w:hAnsi="Arial" w:cs="Arial"/>
          <w:i/>
          <w:iCs/>
          <w:color w:val="000000"/>
          <w:sz w:val="18"/>
          <w:szCs w:val="20"/>
        </w:rPr>
        <w:t>Legislation Act 2003</w:t>
      </w:r>
      <w:r w:rsidRPr="007710CA">
        <w:rPr>
          <w:rFonts w:ascii="Arial" w:hAnsi="Arial" w:cs="Arial"/>
          <w:color w:val="000000"/>
          <w:sz w:val="18"/>
          <w:szCs w:val="20"/>
        </w:rPr>
        <w:t xml:space="preserve">). </w:t>
      </w:r>
    </w:p>
    <w:p w14:paraId="504313DA" w14:textId="0B0E4D63" w:rsidR="00E34D9A" w:rsidRPr="007710CA" w:rsidRDefault="00E34D9A" w:rsidP="007710CA">
      <w:pPr>
        <w:autoSpaceDE w:val="0"/>
        <w:autoSpaceDN w:val="0"/>
        <w:adjustRightInd w:val="0"/>
        <w:ind w:left="426" w:right="107" w:hanging="284"/>
        <w:rPr>
          <w:rFonts w:ascii="Arial" w:hAnsi="Arial" w:cs="Arial"/>
          <w:color w:val="000000"/>
          <w:sz w:val="20"/>
          <w:szCs w:val="20"/>
        </w:rPr>
      </w:pPr>
      <w:r w:rsidRPr="007710CA">
        <w:rPr>
          <w:rFonts w:ascii="Arial" w:hAnsi="Arial" w:cs="Arial"/>
          <w:color w:val="000000"/>
          <w:sz w:val="20"/>
          <w:szCs w:val="20"/>
        </w:rPr>
        <w:t xml:space="preserve">(2) Section 39Y of the Act sets out the following objects of plans of management: </w:t>
      </w:r>
    </w:p>
    <w:p w14:paraId="385D83B6" w14:textId="67F2FCFE" w:rsidR="00E34D9A" w:rsidRPr="007710CA" w:rsidRDefault="00E34D9A" w:rsidP="007710CA">
      <w:pPr>
        <w:autoSpaceDE w:val="0"/>
        <w:autoSpaceDN w:val="0"/>
        <w:adjustRightInd w:val="0"/>
        <w:spacing w:after="40"/>
        <w:ind w:left="709" w:right="107" w:hanging="283"/>
        <w:rPr>
          <w:rFonts w:ascii="Arial" w:hAnsi="Arial" w:cs="Arial"/>
          <w:color w:val="000000"/>
          <w:sz w:val="20"/>
          <w:szCs w:val="20"/>
        </w:rPr>
      </w:pPr>
      <w:r w:rsidRPr="007710CA">
        <w:rPr>
          <w:rFonts w:ascii="Arial" w:hAnsi="Arial" w:cs="Arial"/>
          <w:color w:val="000000"/>
          <w:sz w:val="20"/>
          <w:szCs w:val="20"/>
        </w:rPr>
        <w:t xml:space="preserve">(a) to ensure, for particular areas of the Marine Park in which the Authority considers that nature conservation values, cultural and heritage values, or scientific values, are, or may be, threatened, that appropriate proposals are developed to reduce or eliminate the threats; </w:t>
      </w:r>
    </w:p>
    <w:p w14:paraId="7692BE12" w14:textId="12ACB65D" w:rsidR="00E34D9A" w:rsidRPr="007710CA" w:rsidRDefault="00E34D9A" w:rsidP="007710CA">
      <w:pPr>
        <w:autoSpaceDE w:val="0"/>
        <w:autoSpaceDN w:val="0"/>
        <w:adjustRightInd w:val="0"/>
        <w:ind w:left="709" w:right="107" w:hanging="283"/>
        <w:rPr>
          <w:rFonts w:ascii="Arial" w:hAnsi="Arial" w:cs="Arial"/>
          <w:color w:val="000000"/>
          <w:sz w:val="20"/>
          <w:szCs w:val="20"/>
        </w:rPr>
      </w:pPr>
      <w:r w:rsidRPr="007710CA">
        <w:rPr>
          <w:rFonts w:ascii="Arial" w:hAnsi="Arial" w:cs="Arial"/>
          <w:color w:val="000000"/>
          <w:sz w:val="20"/>
          <w:szCs w:val="20"/>
        </w:rPr>
        <w:t xml:space="preserve">(b) to ensure management for the recovery and continued protection and conservation of species and ecological communities that are, or may become: </w:t>
      </w:r>
    </w:p>
    <w:p w14:paraId="7692BA63" w14:textId="31726CDC" w:rsidR="00E34D9A" w:rsidRPr="007710CA" w:rsidRDefault="00E34D9A" w:rsidP="007710CA">
      <w:pPr>
        <w:tabs>
          <w:tab w:val="center" w:pos="5363"/>
        </w:tabs>
        <w:autoSpaceDE w:val="0"/>
        <w:autoSpaceDN w:val="0"/>
        <w:adjustRightInd w:val="0"/>
        <w:ind w:left="1370" w:right="107" w:hanging="236"/>
        <w:rPr>
          <w:rFonts w:ascii="Arial" w:hAnsi="Arial" w:cs="Arial"/>
          <w:color w:val="000000"/>
          <w:sz w:val="20"/>
          <w:szCs w:val="20"/>
        </w:rPr>
      </w:pPr>
      <w:r w:rsidRPr="007710CA">
        <w:rPr>
          <w:rFonts w:ascii="Arial" w:hAnsi="Arial" w:cs="Arial"/>
          <w:color w:val="000000"/>
          <w:sz w:val="20"/>
          <w:szCs w:val="20"/>
        </w:rPr>
        <w:t xml:space="preserve">(i) extinct; or </w:t>
      </w:r>
      <w:r w:rsidR="007710CA" w:rsidRPr="007710CA">
        <w:rPr>
          <w:rFonts w:ascii="Arial" w:hAnsi="Arial" w:cs="Arial"/>
          <w:color w:val="000000"/>
          <w:sz w:val="20"/>
          <w:szCs w:val="20"/>
        </w:rPr>
        <w:tab/>
      </w:r>
    </w:p>
    <w:p w14:paraId="76055FEC" w14:textId="72BCAAF0" w:rsidR="00E34D9A" w:rsidRPr="007710CA" w:rsidRDefault="00E34D9A" w:rsidP="007710CA">
      <w:pPr>
        <w:autoSpaceDE w:val="0"/>
        <w:autoSpaceDN w:val="0"/>
        <w:adjustRightInd w:val="0"/>
        <w:ind w:left="1370" w:right="107" w:hanging="236"/>
        <w:rPr>
          <w:rFonts w:ascii="Arial" w:hAnsi="Arial" w:cs="Arial"/>
          <w:color w:val="000000"/>
          <w:sz w:val="20"/>
          <w:szCs w:val="20"/>
        </w:rPr>
      </w:pPr>
      <w:r w:rsidRPr="007710CA">
        <w:rPr>
          <w:rFonts w:ascii="Arial" w:hAnsi="Arial" w:cs="Arial"/>
          <w:color w:val="000000"/>
          <w:sz w:val="20"/>
          <w:szCs w:val="20"/>
        </w:rPr>
        <w:t xml:space="preserve">(ii) extinct in the wild; or </w:t>
      </w:r>
    </w:p>
    <w:p w14:paraId="473DD998" w14:textId="75C0083F" w:rsidR="00E34D9A" w:rsidRPr="007710CA" w:rsidRDefault="00E34D9A" w:rsidP="007710CA">
      <w:pPr>
        <w:autoSpaceDE w:val="0"/>
        <w:autoSpaceDN w:val="0"/>
        <w:adjustRightInd w:val="0"/>
        <w:ind w:left="1370" w:right="107" w:hanging="236"/>
        <w:rPr>
          <w:rFonts w:ascii="Arial" w:hAnsi="Arial" w:cs="Arial"/>
          <w:color w:val="000000"/>
          <w:sz w:val="20"/>
          <w:szCs w:val="20"/>
        </w:rPr>
      </w:pPr>
      <w:r w:rsidRPr="007710CA">
        <w:rPr>
          <w:rFonts w:ascii="Arial" w:hAnsi="Arial" w:cs="Arial"/>
          <w:color w:val="000000"/>
          <w:sz w:val="20"/>
          <w:szCs w:val="20"/>
        </w:rPr>
        <w:t xml:space="preserve">(iii) critically endangered; or </w:t>
      </w:r>
    </w:p>
    <w:p w14:paraId="2AD1759C" w14:textId="51094E86" w:rsidR="00E34D9A" w:rsidRPr="007710CA" w:rsidRDefault="00E34D9A" w:rsidP="007710CA">
      <w:pPr>
        <w:autoSpaceDE w:val="0"/>
        <w:autoSpaceDN w:val="0"/>
        <w:adjustRightInd w:val="0"/>
        <w:ind w:left="1370" w:right="107" w:hanging="236"/>
        <w:rPr>
          <w:rFonts w:ascii="Arial" w:hAnsi="Arial" w:cs="Arial"/>
          <w:color w:val="000000"/>
          <w:sz w:val="20"/>
          <w:szCs w:val="20"/>
        </w:rPr>
      </w:pPr>
      <w:r w:rsidRPr="007710CA">
        <w:rPr>
          <w:rFonts w:ascii="Arial" w:hAnsi="Arial" w:cs="Arial"/>
          <w:color w:val="000000"/>
          <w:sz w:val="20"/>
          <w:szCs w:val="20"/>
        </w:rPr>
        <w:t xml:space="preserve">(iv) endangered; or </w:t>
      </w:r>
    </w:p>
    <w:p w14:paraId="4099AFE6" w14:textId="0946FFE4" w:rsidR="00E34D9A" w:rsidRPr="007710CA" w:rsidRDefault="00E34D9A" w:rsidP="007710CA">
      <w:pPr>
        <w:autoSpaceDE w:val="0"/>
        <w:autoSpaceDN w:val="0"/>
        <w:adjustRightInd w:val="0"/>
        <w:ind w:left="1370" w:right="107" w:hanging="236"/>
        <w:rPr>
          <w:rFonts w:ascii="Arial" w:hAnsi="Arial" w:cs="Arial"/>
          <w:color w:val="000000"/>
          <w:sz w:val="20"/>
          <w:szCs w:val="20"/>
        </w:rPr>
      </w:pPr>
      <w:r w:rsidRPr="007710CA">
        <w:rPr>
          <w:rFonts w:ascii="Arial" w:hAnsi="Arial" w:cs="Arial"/>
          <w:color w:val="000000"/>
          <w:sz w:val="20"/>
          <w:szCs w:val="20"/>
        </w:rPr>
        <w:t xml:space="preserve">(v) vulnerable; or </w:t>
      </w:r>
    </w:p>
    <w:p w14:paraId="62FDD64E" w14:textId="635C6748" w:rsidR="00E34D9A" w:rsidRPr="007710CA" w:rsidRDefault="00E34D9A" w:rsidP="007710CA">
      <w:pPr>
        <w:autoSpaceDE w:val="0"/>
        <w:autoSpaceDN w:val="0"/>
        <w:adjustRightInd w:val="0"/>
        <w:spacing w:after="40"/>
        <w:ind w:left="1370" w:right="107" w:hanging="236"/>
        <w:rPr>
          <w:rFonts w:ascii="Arial" w:hAnsi="Arial" w:cs="Arial"/>
          <w:color w:val="000000"/>
          <w:sz w:val="20"/>
          <w:szCs w:val="20"/>
        </w:rPr>
      </w:pPr>
      <w:r w:rsidRPr="007710CA">
        <w:rPr>
          <w:rFonts w:ascii="Arial" w:hAnsi="Arial" w:cs="Arial"/>
          <w:color w:val="000000"/>
          <w:sz w:val="20"/>
          <w:szCs w:val="20"/>
        </w:rPr>
        <w:t xml:space="preserve">(vi) conservation dependent; </w:t>
      </w:r>
    </w:p>
    <w:p w14:paraId="3F1360AD" w14:textId="0E89A526" w:rsidR="00E34D9A" w:rsidRPr="007710CA" w:rsidRDefault="00E34D9A" w:rsidP="007710CA">
      <w:pPr>
        <w:autoSpaceDE w:val="0"/>
        <w:autoSpaceDN w:val="0"/>
        <w:adjustRightInd w:val="0"/>
        <w:spacing w:after="40"/>
        <w:ind w:left="709" w:right="107" w:hanging="283"/>
        <w:rPr>
          <w:rFonts w:ascii="Arial" w:hAnsi="Arial" w:cs="Arial"/>
          <w:color w:val="000000"/>
          <w:sz w:val="20"/>
          <w:szCs w:val="20"/>
        </w:rPr>
      </w:pPr>
      <w:r w:rsidRPr="007710CA">
        <w:rPr>
          <w:rFonts w:ascii="Arial" w:hAnsi="Arial" w:cs="Arial"/>
          <w:color w:val="000000"/>
          <w:sz w:val="20"/>
          <w:szCs w:val="20"/>
        </w:rPr>
        <w:t xml:space="preserve">(c) to ensure that activities within areas of the Marine Park are managed on the basis of ecologically sustainable use; </w:t>
      </w:r>
    </w:p>
    <w:p w14:paraId="6570ADBA" w14:textId="74DFFEF9" w:rsidR="00E34D9A" w:rsidRPr="007710CA" w:rsidRDefault="00E34D9A" w:rsidP="007710CA">
      <w:pPr>
        <w:autoSpaceDE w:val="0"/>
        <w:autoSpaceDN w:val="0"/>
        <w:adjustRightInd w:val="0"/>
        <w:spacing w:after="120"/>
        <w:ind w:left="709" w:right="107" w:hanging="283"/>
        <w:rPr>
          <w:rFonts w:ascii="Arial" w:hAnsi="Arial" w:cs="Arial"/>
          <w:color w:val="000000"/>
          <w:sz w:val="20"/>
          <w:szCs w:val="20"/>
        </w:rPr>
      </w:pPr>
      <w:r w:rsidRPr="007710CA">
        <w:rPr>
          <w:rFonts w:ascii="Arial" w:hAnsi="Arial" w:cs="Arial"/>
          <w:color w:val="000000"/>
          <w:sz w:val="20"/>
          <w:szCs w:val="20"/>
        </w:rPr>
        <w:t>(d) to provide a basis for managing the uses of a particular area of the Marine Park that may conflict with other uses of the area or with the values of the area;</w:t>
      </w:r>
    </w:p>
    <w:p w14:paraId="0C9F0AFE" w14:textId="1A0D736C" w:rsidR="00E34D9A" w:rsidRPr="007710CA" w:rsidRDefault="00E34D9A" w:rsidP="007710CA">
      <w:pPr>
        <w:pStyle w:val="BodyTextNumbering"/>
        <w:numPr>
          <w:ilvl w:val="0"/>
          <w:numId w:val="0"/>
        </w:numPr>
        <w:spacing w:before="0" w:after="0"/>
        <w:ind w:left="360" w:right="107" w:hanging="360"/>
        <w:rPr>
          <w:rFonts w:cs="Arial"/>
          <w:b/>
          <w:szCs w:val="20"/>
        </w:rPr>
      </w:pPr>
      <w:r w:rsidRPr="007710CA">
        <w:rPr>
          <w:rFonts w:cs="Arial"/>
          <w:b/>
          <w:szCs w:val="20"/>
        </w:rPr>
        <w:t>2.3A Permissions must be consistent with this Plan</w:t>
      </w:r>
    </w:p>
    <w:p w14:paraId="0BADB79A" w14:textId="4C681952" w:rsidR="00746630" w:rsidRPr="007710CA" w:rsidRDefault="00746630" w:rsidP="007710CA">
      <w:pPr>
        <w:pStyle w:val="Default"/>
        <w:spacing w:after="120"/>
        <w:ind w:left="360" w:right="107" w:hanging="218"/>
        <w:rPr>
          <w:sz w:val="20"/>
          <w:szCs w:val="22"/>
        </w:rPr>
      </w:pPr>
      <w:r w:rsidRPr="007710CA">
        <w:rPr>
          <w:sz w:val="20"/>
          <w:szCs w:val="22"/>
        </w:rPr>
        <w:t xml:space="preserve">(1) The Authority must not grant a relevant permission to use or enter the Planning Area that is inconsistent with this Plan. </w:t>
      </w:r>
    </w:p>
    <w:p w14:paraId="18465DAB" w14:textId="7C96BA3E" w:rsidR="00E34D9A" w:rsidRPr="007710CA" w:rsidRDefault="00E34D9A" w:rsidP="007710CA">
      <w:pPr>
        <w:pStyle w:val="BodyTextNumbering"/>
        <w:numPr>
          <w:ilvl w:val="0"/>
          <w:numId w:val="0"/>
        </w:numPr>
        <w:spacing w:before="0" w:after="0"/>
        <w:ind w:left="360" w:right="107" w:hanging="360"/>
        <w:rPr>
          <w:rFonts w:cs="Arial"/>
          <w:szCs w:val="20"/>
        </w:rPr>
      </w:pPr>
      <w:r w:rsidRPr="007710CA">
        <w:rPr>
          <w:rFonts w:cs="Arial"/>
          <w:b/>
          <w:szCs w:val="20"/>
        </w:rPr>
        <w:t>2.3B</w:t>
      </w:r>
      <w:r w:rsidRPr="007710CA">
        <w:rPr>
          <w:rFonts w:cs="Arial"/>
          <w:szCs w:val="20"/>
        </w:rPr>
        <w:t xml:space="preserve"> </w:t>
      </w:r>
      <w:r w:rsidRPr="007710CA">
        <w:rPr>
          <w:rFonts w:cs="Arial"/>
          <w:b/>
          <w:bCs/>
          <w:szCs w:val="20"/>
        </w:rPr>
        <w:t xml:space="preserve">Permissions for conduct with no or low adverse impact on values of Planning Area </w:t>
      </w:r>
    </w:p>
    <w:p w14:paraId="5E842DC1" w14:textId="21CD92F9" w:rsidR="00E34D9A" w:rsidRPr="007710CA" w:rsidRDefault="00E34D9A" w:rsidP="007710CA">
      <w:pPr>
        <w:autoSpaceDE w:val="0"/>
        <w:autoSpaceDN w:val="0"/>
        <w:adjustRightInd w:val="0"/>
        <w:ind w:left="567" w:right="107" w:hanging="425"/>
        <w:rPr>
          <w:rFonts w:ascii="Arial" w:hAnsi="Arial" w:cs="Arial"/>
          <w:color w:val="000000"/>
          <w:sz w:val="20"/>
          <w:szCs w:val="20"/>
        </w:rPr>
      </w:pPr>
      <w:r w:rsidRPr="007710CA">
        <w:rPr>
          <w:rFonts w:ascii="Arial" w:hAnsi="Arial" w:cs="Arial"/>
          <w:color w:val="000000"/>
          <w:sz w:val="20"/>
          <w:szCs w:val="20"/>
        </w:rPr>
        <w:t xml:space="preserve">(1) This Plan does not prevent the Authority from granting a relevant permission that is applied for on or after 1 January 2018 if: </w:t>
      </w:r>
    </w:p>
    <w:p w14:paraId="0FDC2DA4" w14:textId="294F5559" w:rsidR="00E34D9A" w:rsidRPr="007710CA" w:rsidRDefault="00E34D9A" w:rsidP="007710CA">
      <w:pPr>
        <w:autoSpaceDE w:val="0"/>
        <w:autoSpaceDN w:val="0"/>
        <w:adjustRightInd w:val="0"/>
        <w:ind w:left="709" w:right="107" w:hanging="283"/>
        <w:rPr>
          <w:rFonts w:ascii="Arial" w:hAnsi="Arial" w:cs="Arial"/>
          <w:color w:val="000000"/>
          <w:sz w:val="20"/>
          <w:szCs w:val="20"/>
        </w:rPr>
      </w:pPr>
      <w:r w:rsidRPr="007710CA">
        <w:rPr>
          <w:rFonts w:ascii="Arial" w:hAnsi="Arial" w:cs="Arial"/>
          <w:color w:val="000000"/>
          <w:sz w:val="20"/>
          <w:szCs w:val="20"/>
        </w:rPr>
        <w:t xml:space="preserve">(a) in dealing under the Regulations with the application, the Authority has assessed the risks of the conduct proposed to be permitted and is satisfied that the conduct: </w:t>
      </w:r>
    </w:p>
    <w:p w14:paraId="0CCFAEF8" w14:textId="72FF05AB" w:rsidR="00E34D9A" w:rsidRPr="007710CA" w:rsidRDefault="00E34D9A" w:rsidP="007710CA">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 is not likely to have an adverse impact on any of the values of the Planning Area; or </w:t>
      </w:r>
    </w:p>
    <w:p w14:paraId="16781106" w14:textId="00E7023B" w:rsidR="00E34D9A" w:rsidRPr="007710CA" w:rsidRDefault="00E34D9A" w:rsidP="007710CA">
      <w:pPr>
        <w:pStyle w:val="ListParagraph"/>
        <w:autoSpaceDE w:val="0"/>
        <w:autoSpaceDN w:val="0"/>
        <w:adjustRightInd w:val="0"/>
        <w:ind w:left="1286" w:right="107" w:hanging="283"/>
        <w:rPr>
          <w:rFonts w:ascii="Arial" w:hAnsi="Arial" w:cs="Arial"/>
          <w:color w:val="000000"/>
          <w:sz w:val="20"/>
          <w:szCs w:val="20"/>
        </w:rPr>
      </w:pPr>
      <w:r w:rsidRPr="007710CA">
        <w:rPr>
          <w:rFonts w:ascii="Arial" w:hAnsi="Arial" w:cs="Arial"/>
          <w:color w:val="000000"/>
          <w:sz w:val="20"/>
          <w:szCs w:val="20"/>
        </w:rPr>
        <w:t xml:space="preserve">(ii) is likely to have only a low adverse impact on any of those values; and </w:t>
      </w:r>
    </w:p>
    <w:p w14:paraId="1731DE1C" w14:textId="624B67FB" w:rsidR="00E34D9A" w:rsidRPr="007710CA" w:rsidRDefault="00E34D9A" w:rsidP="007710CA">
      <w:pPr>
        <w:autoSpaceDE w:val="0"/>
        <w:autoSpaceDN w:val="0"/>
        <w:adjustRightInd w:val="0"/>
        <w:ind w:left="709" w:right="107" w:hanging="283"/>
        <w:rPr>
          <w:rFonts w:ascii="Arial" w:hAnsi="Arial" w:cs="Arial"/>
          <w:color w:val="000000"/>
          <w:sz w:val="20"/>
          <w:szCs w:val="20"/>
        </w:rPr>
      </w:pPr>
      <w:r w:rsidRPr="007710CA">
        <w:rPr>
          <w:rFonts w:ascii="Arial" w:hAnsi="Arial" w:cs="Arial"/>
          <w:color w:val="000000"/>
          <w:sz w:val="20"/>
          <w:szCs w:val="20"/>
        </w:rPr>
        <w:t xml:space="preserve">(b) the conduct permitted by the permission accords with the intent of this Plan, and objects, mentioned in clause 1.3. </w:t>
      </w:r>
    </w:p>
    <w:p w14:paraId="6F22A439" w14:textId="13DEA4AC" w:rsidR="00E34D9A" w:rsidRPr="007710CA" w:rsidRDefault="00E34D9A" w:rsidP="007710CA">
      <w:pPr>
        <w:autoSpaceDE w:val="0"/>
        <w:autoSpaceDN w:val="0"/>
        <w:adjustRightInd w:val="0"/>
        <w:ind w:left="58" w:right="107"/>
        <w:rPr>
          <w:rFonts w:ascii="Arial" w:hAnsi="Arial" w:cs="Arial"/>
          <w:color w:val="000000"/>
          <w:sz w:val="18"/>
          <w:szCs w:val="20"/>
        </w:rPr>
      </w:pPr>
      <w:r w:rsidRPr="007710CA">
        <w:rPr>
          <w:rFonts w:ascii="Arial" w:hAnsi="Arial" w:cs="Arial"/>
          <w:color w:val="000000"/>
          <w:sz w:val="18"/>
          <w:szCs w:val="20"/>
        </w:rPr>
        <w:t xml:space="preserve">Note: This clause does not limit the Authority’s discretion under the Regulations to refuse to grant the permission. </w:t>
      </w:r>
    </w:p>
    <w:p w14:paraId="61D16961" w14:textId="0326E67E" w:rsidR="00E34D9A" w:rsidRPr="007710CA" w:rsidRDefault="00E34D9A" w:rsidP="007710CA">
      <w:pPr>
        <w:pStyle w:val="BodyTextNumbering"/>
        <w:numPr>
          <w:ilvl w:val="0"/>
          <w:numId w:val="0"/>
        </w:numPr>
        <w:spacing w:before="120" w:after="120"/>
        <w:ind w:left="1374" w:right="107" w:hanging="1232"/>
        <w:rPr>
          <w:rFonts w:cs="Arial"/>
          <w:color w:val="000000"/>
          <w:szCs w:val="20"/>
        </w:rPr>
      </w:pPr>
      <w:r w:rsidRPr="007710CA">
        <w:rPr>
          <w:rFonts w:cs="Arial"/>
          <w:color w:val="000000"/>
          <w:szCs w:val="20"/>
        </w:rPr>
        <w:t>(2) This clause has effect despite any other provision of this Plan.</w:t>
      </w:r>
    </w:p>
    <w:p w14:paraId="3825A0D2" w14:textId="626E5504" w:rsidR="00CE5061" w:rsidRPr="008D6410" w:rsidRDefault="00380B59" w:rsidP="006F060B">
      <w:pPr>
        <w:pStyle w:val="Heading1"/>
        <w:spacing w:after="0"/>
      </w:pPr>
      <w:r w:rsidRPr="008D6410">
        <w:t>Further i</w:t>
      </w:r>
      <w:r w:rsidR="008F5338">
        <w:t xml:space="preserve">nformation </w:t>
      </w:r>
    </w:p>
    <w:p w14:paraId="7C03E0DC" w14:textId="49B3534D" w:rsidR="005E3970" w:rsidRDefault="005E3970" w:rsidP="0092409C">
      <w:pPr>
        <w:pStyle w:val="FurtherInformationText"/>
        <w:spacing w:before="0"/>
        <w:rPr>
          <w:b/>
        </w:rPr>
      </w:pPr>
      <w:r>
        <w:rPr>
          <w:b/>
        </w:rPr>
        <w:t xml:space="preserve">Director – Policy and Planning </w:t>
      </w:r>
    </w:p>
    <w:p w14:paraId="3825A0D5" w14:textId="5D9A1AD2" w:rsidR="005579F0" w:rsidRPr="00C53E2A" w:rsidRDefault="005579F0" w:rsidP="0092409C">
      <w:pPr>
        <w:pStyle w:val="FurtherInformationText"/>
        <w:spacing w:before="0"/>
        <w:rPr>
          <w:b/>
        </w:rPr>
      </w:pPr>
      <w:r w:rsidRPr="00C53E2A">
        <w:rPr>
          <w:b/>
        </w:rPr>
        <w:t>Great Barrier Reef Marine Park Authority</w:t>
      </w:r>
    </w:p>
    <w:p w14:paraId="3825A0D7" w14:textId="77777777" w:rsidR="005579F0" w:rsidRPr="00C53E2A" w:rsidRDefault="00300856" w:rsidP="00C53E2A">
      <w:pPr>
        <w:pStyle w:val="FurtherInformationText"/>
      </w:pPr>
      <w:r>
        <w:t>PO B</w:t>
      </w:r>
      <w:r w:rsidR="005579F0" w:rsidRPr="00C53E2A">
        <w:t>ox 1379</w:t>
      </w:r>
    </w:p>
    <w:p w14:paraId="1B5544C9" w14:textId="77777777" w:rsidR="00F20307" w:rsidRDefault="005579F0" w:rsidP="00F20307">
      <w:pPr>
        <w:pStyle w:val="FurtherInformationText"/>
      </w:pPr>
      <w:r w:rsidRPr="00C53E2A">
        <w:t>Townsville Qld 4810</w:t>
      </w:r>
      <w:r w:rsidR="00F20307" w:rsidRPr="00F20307">
        <w:t xml:space="preserve"> </w:t>
      </w:r>
    </w:p>
    <w:p w14:paraId="704A9B9E" w14:textId="313C8393" w:rsidR="00F20307" w:rsidRPr="00C53E2A" w:rsidRDefault="00F20307" w:rsidP="00F20307">
      <w:pPr>
        <w:pStyle w:val="FurtherInformationText"/>
      </w:pPr>
      <w:r w:rsidRPr="00C53E2A">
        <w:t>Australia</w:t>
      </w:r>
    </w:p>
    <w:p w14:paraId="7940F807" w14:textId="77777777" w:rsidR="00F20307" w:rsidRPr="00C53E2A" w:rsidRDefault="00F20307" w:rsidP="00F20307">
      <w:pPr>
        <w:pStyle w:val="FurtherInformationText"/>
      </w:pPr>
      <w:r w:rsidRPr="00C53E2A">
        <w:t>Phone + 61 7 4750 0700</w:t>
      </w:r>
    </w:p>
    <w:p w14:paraId="564D0131" w14:textId="77777777" w:rsidR="007710CA" w:rsidRDefault="00E1379F" w:rsidP="00F20307">
      <w:pPr>
        <w:pStyle w:val="FurtherInformationText"/>
        <w:spacing w:before="0" w:after="0"/>
        <w:rPr>
          <w:rStyle w:val="Hyperlink"/>
        </w:rPr>
      </w:pPr>
      <w:hyperlink r:id="rId37" w:history="1">
        <w:r w:rsidR="00F20307" w:rsidRPr="007D00FD">
          <w:rPr>
            <w:rStyle w:val="Hyperlink"/>
          </w:rPr>
          <w:t>www.gbrmpa.gov.au</w:t>
        </w:r>
      </w:hyperlink>
    </w:p>
    <w:p w14:paraId="4B04108B" w14:textId="77777777" w:rsidR="00DD34F6" w:rsidRPr="000429D0" w:rsidRDefault="00DD34F6" w:rsidP="00F20307">
      <w:pPr>
        <w:pStyle w:val="FurtherInformationText"/>
        <w:spacing w:before="0" w:after="0"/>
      </w:pP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DBE5F1" w:themeFill="accent1" w:themeFillTint="33"/>
        <w:tblLook w:val="04A0" w:firstRow="1" w:lastRow="0" w:firstColumn="1" w:lastColumn="0" w:noHBand="0" w:noVBand="1"/>
      </w:tblPr>
      <w:tblGrid>
        <w:gridCol w:w="1766"/>
        <w:gridCol w:w="7970"/>
      </w:tblGrid>
      <w:tr w:rsidR="007710CA" w:rsidRPr="00231005" w14:paraId="4AD4882F" w14:textId="77777777" w:rsidTr="004B10B2">
        <w:trPr>
          <w:trHeight w:val="283"/>
        </w:trPr>
        <w:tc>
          <w:tcPr>
            <w:tcW w:w="5000" w:type="pct"/>
            <w:gridSpan w:val="2"/>
            <w:shd w:val="clear" w:color="auto" w:fill="C6D9F1" w:themeFill="text2" w:themeFillTint="33"/>
            <w:vAlign w:val="center"/>
            <w:hideMark/>
          </w:tcPr>
          <w:p w14:paraId="63338725" w14:textId="77777777" w:rsidR="007710CA" w:rsidRPr="00231005" w:rsidRDefault="007710CA" w:rsidP="004B10B2">
            <w:pPr>
              <w:widowControl w:val="0"/>
              <w:rPr>
                <w:rFonts w:ascii="Arial" w:hAnsi="Arial" w:cs="Arial"/>
                <w:b/>
                <w:i/>
                <w:color w:val="005782"/>
                <w:sz w:val="18"/>
                <w:szCs w:val="18"/>
              </w:rPr>
            </w:pPr>
            <w:r w:rsidRPr="00231005">
              <w:rPr>
                <w:rFonts w:ascii="Arial" w:hAnsi="Arial" w:cs="Arial"/>
                <w:b/>
                <w:i/>
                <w:color w:val="005782"/>
                <w:sz w:val="18"/>
                <w:szCs w:val="18"/>
              </w:rPr>
              <w:t>Document control information</w:t>
            </w:r>
          </w:p>
        </w:tc>
      </w:tr>
      <w:tr w:rsidR="007710CA" w:rsidRPr="00231005" w14:paraId="4B7B9DB0" w14:textId="77777777" w:rsidTr="004B10B2">
        <w:trPr>
          <w:trHeight w:val="227"/>
        </w:trPr>
        <w:tc>
          <w:tcPr>
            <w:tcW w:w="907" w:type="pct"/>
            <w:shd w:val="clear" w:color="auto" w:fill="DBE5F1" w:themeFill="accent1" w:themeFillTint="33"/>
            <w:hideMark/>
          </w:tcPr>
          <w:p w14:paraId="56794292"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Approved by:</w:t>
            </w:r>
          </w:p>
        </w:tc>
        <w:tc>
          <w:tcPr>
            <w:tcW w:w="4093" w:type="pct"/>
            <w:shd w:val="clear" w:color="auto" w:fill="DBE5F1" w:themeFill="accent1" w:themeFillTint="33"/>
            <w:hideMark/>
          </w:tcPr>
          <w:p w14:paraId="04FBD088" w14:textId="03F7A222" w:rsidR="007710CA" w:rsidRPr="003A173E" w:rsidRDefault="00E1379F" w:rsidP="00C06E0B">
            <w:pPr>
              <w:widowControl w:val="0"/>
              <w:rPr>
                <w:rFonts w:ascii="Arial" w:hAnsi="Arial" w:cs="Arial"/>
                <w:i/>
                <w:color w:val="005782"/>
                <w:sz w:val="16"/>
                <w:szCs w:val="16"/>
              </w:rPr>
            </w:pPr>
            <w:sdt>
              <w:sdtPr>
                <w:rPr>
                  <w:rFonts w:ascii="Arial" w:hAnsi="Arial" w:cs="Arial"/>
                  <w:i/>
                  <w:color w:val="005782"/>
                  <w:sz w:val="16"/>
                  <w:szCs w:val="16"/>
                </w:rPr>
                <w:id w:val="-1880007202"/>
                <w:text/>
              </w:sdtPr>
              <w:sdtEndPr/>
              <w:sdtContent>
                <w:r w:rsidR="00C06E0B">
                  <w:rPr>
                    <w:rFonts w:ascii="Arial" w:hAnsi="Arial" w:cs="Arial"/>
                    <w:i/>
                    <w:color w:val="005782"/>
                    <w:sz w:val="16"/>
                    <w:szCs w:val="16"/>
                  </w:rPr>
                  <w:t>General Manager, Reef Protection</w:t>
                </w:r>
              </w:sdtContent>
            </w:sdt>
            <w:r w:rsidR="007710CA">
              <w:rPr>
                <w:rFonts w:ascii="Arial" w:hAnsi="Arial" w:cs="Arial"/>
                <w:i/>
                <w:color w:val="005782"/>
                <w:sz w:val="16"/>
                <w:szCs w:val="16"/>
              </w:rPr>
              <w:t xml:space="preserve">, GBRMPA on </w:t>
            </w:r>
            <w:sdt>
              <w:sdtPr>
                <w:rPr>
                  <w:rFonts w:ascii="Arial" w:hAnsi="Arial" w:cs="Arial"/>
                  <w:i/>
                  <w:color w:val="005782"/>
                  <w:sz w:val="16"/>
                  <w:szCs w:val="16"/>
                </w:rPr>
                <w:id w:val="1373886334"/>
                <w:date w:fullDate="2020-12-19T00:00:00Z">
                  <w:dateFormat w:val="d-MMM-yy"/>
                  <w:lid w:val="en-AU"/>
                  <w:storeMappedDataAs w:val="dateTime"/>
                  <w:calendar w:val="gregorian"/>
                </w:date>
              </w:sdtPr>
              <w:sdtEndPr/>
              <w:sdtContent>
                <w:r w:rsidR="00C06E0B">
                  <w:rPr>
                    <w:rFonts w:ascii="Arial" w:hAnsi="Arial" w:cs="Arial"/>
                    <w:i/>
                    <w:color w:val="005782"/>
                    <w:sz w:val="16"/>
                    <w:szCs w:val="16"/>
                  </w:rPr>
                  <w:t>19-Dec-20</w:t>
                </w:r>
              </w:sdtContent>
            </w:sdt>
          </w:p>
        </w:tc>
      </w:tr>
      <w:tr w:rsidR="007710CA" w:rsidRPr="00231005" w14:paraId="2A0FF08D" w14:textId="77777777" w:rsidTr="004B10B2">
        <w:trPr>
          <w:trHeight w:val="227"/>
        </w:trPr>
        <w:tc>
          <w:tcPr>
            <w:tcW w:w="907" w:type="pct"/>
            <w:shd w:val="clear" w:color="auto" w:fill="DBE5F1" w:themeFill="accent1" w:themeFillTint="33"/>
            <w:hideMark/>
          </w:tcPr>
          <w:p w14:paraId="605D5030"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Last reviewed:</w:t>
            </w:r>
          </w:p>
        </w:tc>
        <w:tc>
          <w:tcPr>
            <w:tcW w:w="4093" w:type="pct"/>
            <w:shd w:val="clear" w:color="auto" w:fill="DBE5F1" w:themeFill="accent1" w:themeFillTint="33"/>
            <w:hideMark/>
          </w:tcPr>
          <w:p w14:paraId="76DA26D0" w14:textId="2B9FE703" w:rsidR="007710CA" w:rsidRPr="00987029" w:rsidRDefault="00E1379F" w:rsidP="00C06E0B">
            <w:pPr>
              <w:widowControl w:val="0"/>
              <w:rPr>
                <w:rFonts w:ascii="Arial" w:hAnsi="Arial" w:cs="Arial"/>
                <w:i/>
                <w:color w:val="005782"/>
                <w:sz w:val="16"/>
                <w:szCs w:val="16"/>
              </w:rPr>
            </w:pPr>
            <w:sdt>
              <w:sdtPr>
                <w:rPr>
                  <w:rFonts w:ascii="Arial" w:hAnsi="Arial" w:cs="Arial"/>
                  <w:i/>
                  <w:color w:val="005782"/>
                  <w:sz w:val="16"/>
                  <w:szCs w:val="16"/>
                </w:rPr>
                <w:id w:val="1620948805"/>
                <w:date>
                  <w:dateFormat w:val="d-MMM-yy"/>
                  <w:lid w:val="en-AU"/>
                  <w:storeMappedDataAs w:val="dateTime"/>
                  <w:calendar w:val="gregorian"/>
                </w:date>
              </w:sdtPr>
              <w:sdtEndPr/>
              <w:sdtContent>
                <w:r w:rsidR="00C06E0B">
                  <w:rPr>
                    <w:rFonts w:ascii="Arial" w:hAnsi="Arial" w:cs="Arial"/>
                    <w:i/>
                    <w:color w:val="005782"/>
                    <w:sz w:val="16"/>
                    <w:szCs w:val="16"/>
                  </w:rPr>
                  <w:t>New</w:t>
                </w:r>
              </w:sdtContent>
            </w:sdt>
          </w:p>
        </w:tc>
      </w:tr>
      <w:tr w:rsidR="007710CA" w:rsidRPr="00231005" w14:paraId="1A7FB37E" w14:textId="77777777" w:rsidTr="004B10B2">
        <w:trPr>
          <w:trHeight w:val="227"/>
        </w:trPr>
        <w:tc>
          <w:tcPr>
            <w:tcW w:w="907" w:type="pct"/>
            <w:shd w:val="clear" w:color="auto" w:fill="DBE5F1" w:themeFill="accent1" w:themeFillTint="33"/>
            <w:hideMark/>
          </w:tcPr>
          <w:p w14:paraId="408C15C8"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Next review:</w:t>
            </w:r>
          </w:p>
        </w:tc>
        <w:tc>
          <w:tcPr>
            <w:tcW w:w="4093" w:type="pct"/>
            <w:shd w:val="clear" w:color="auto" w:fill="DBE5F1" w:themeFill="accent1" w:themeFillTint="33"/>
            <w:hideMark/>
          </w:tcPr>
          <w:p w14:paraId="592C7B36" w14:textId="74193C2A" w:rsidR="007710CA" w:rsidRPr="00987029" w:rsidRDefault="00E1379F" w:rsidP="004B10B2">
            <w:pPr>
              <w:widowControl w:val="0"/>
              <w:rPr>
                <w:rFonts w:ascii="Arial" w:hAnsi="Arial" w:cs="Arial"/>
                <w:i/>
                <w:color w:val="005782"/>
                <w:sz w:val="16"/>
                <w:szCs w:val="16"/>
              </w:rPr>
            </w:pPr>
            <w:sdt>
              <w:sdtPr>
                <w:rPr>
                  <w:rFonts w:ascii="Arial" w:hAnsi="Arial" w:cs="Arial"/>
                  <w:i/>
                  <w:color w:val="005782"/>
                  <w:sz w:val="16"/>
                  <w:szCs w:val="16"/>
                </w:rPr>
                <w:id w:val="1019587615"/>
                <w:date w:fullDate="2023-12-19T00:00:00Z">
                  <w:dateFormat w:val="d-MMM-yy"/>
                  <w:lid w:val="en-AU"/>
                  <w:storeMappedDataAs w:val="dateTime"/>
                  <w:calendar w:val="gregorian"/>
                </w:date>
              </w:sdtPr>
              <w:sdtEndPr/>
              <w:sdtContent>
                <w:r w:rsidR="00C06E0B">
                  <w:rPr>
                    <w:rFonts w:ascii="Arial" w:hAnsi="Arial" w:cs="Arial"/>
                    <w:i/>
                    <w:color w:val="005782"/>
                    <w:sz w:val="16"/>
                    <w:szCs w:val="16"/>
                  </w:rPr>
                  <w:t>19-Dec-23</w:t>
                </w:r>
              </w:sdtContent>
            </w:sdt>
          </w:p>
        </w:tc>
      </w:tr>
      <w:tr w:rsidR="007710CA" w:rsidRPr="00231005" w14:paraId="122D5964" w14:textId="77777777" w:rsidTr="004B10B2">
        <w:trPr>
          <w:trHeight w:val="227"/>
        </w:trPr>
        <w:tc>
          <w:tcPr>
            <w:tcW w:w="907" w:type="pct"/>
            <w:shd w:val="clear" w:color="auto" w:fill="DBE5F1" w:themeFill="accent1" w:themeFillTint="33"/>
            <w:hideMark/>
          </w:tcPr>
          <w:p w14:paraId="30159954"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Created:</w:t>
            </w:r>
          </w:p>
        </w:tc>
        <w:tc>
          <w:tcPr>
            <w:tcW w:w="4093" w:type="pct"/>
            <w:shd w:val="clear" w:color="auto" w:fill="DBE5F1" w:themeFill="accent1" w:themeFillTint="33"/>
            <w:hideMark/>
          </w:tcPr>
          <w:p w14:paraId="47A7F9F7" w14:textId="3966B360" w:rsidR="007710CA" w:rsidRPr="00987029" w:rsidRDefault="00E1379F" w:rsidP="00C06E0B">
            <w:pPr>
              <w:widowControl w:val="0"/>
              <w:rPr>
                <w:rFonts w:ascii="Arial" w:hAnsi="Arial" w:cs="Arial"/>
                <w:i/>
                <w:color w:val="005782"/>
                <w:sz w:val="16"/>
                <w:szCs w:val="16"/>
              </w:rPr>
            </w:pPr>
            <w:sdt>
              <w:sdtPr>
                <w:rPr>
                  <w:rFonts w:ascii="Arial" w:hAnsi="Arial" w:cs="Arial"/>
                  <w:i/>
                  <w:color w:val="005782"/>
                  <w:sz w:val="16"/>
                  <w:szCs w:val="16"/>
                </w:rPr>
                <w:id w:val="-1810705605"/>
                <w:date w:fullDate="2021-01-06T00:00:00Z">
                  <w:dateFormat w:val="d-MMM-yy"/>
                  <w:lid w:val="en-AU"/>
                  <w:storeMappedDataAs w:val="dateTime"/>
                  <w:calendar w:val="gregorian"/>
                </w:date>
              </w:sdtPr>
              <w:sdtEndPr/>
              <w:sdtContent>
                <w:r w:rsidR="00C06E0B">
                  <w:rPr>
                    <w:rFonts w:ascii="Arial" w:hAnsi="Arial" w:cs="Arial"/>
                    <w:i/>
                    <w:color w:val="005782"/>
                    <w:sz w:val="16"/>
                    <w:szCs w:val="16"/>
                  </w:rPr>
                  <w:t>6-Jan-21</w:t>
                </w:r>
              </w:sdtContent>
            </w:sdt>
          </w:p>
        </w:tc>
      </w:tr>
      <w:tr w:rsidR="007710CA" w:rsidRPr="00231005" w14:paraId="2C086AE8" w14:textId="77777777" w:rsidTr="004B10B2">
        <w:trPr>
          <w:trHeight w:val="227"/>
        </w:trPr>
        <w:tc>
          <w:tcPr>
            <w:tcW w:w="907" w:type="pct"/>
            <w:shd w:val="clear" w:color="auto" w:fill="DBE5F1" w:themeFill="accent1" w:themeFillTint="33"/>
            <w:hideMark/>
          </w:tcPr>
          <w:p w14:paraId="70CB10F1"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Document custodian:</w:t>
            </w:r>
          </w:p>
        </w:tc>
        <w:tc>
          <w:tcPr>
            <w:tcW w:w="4093" w:type="pct"/>
            <w:shd w:val="clear" w:color="auto" w:fill="DBE5F1" w:themeFill="accent1" w:themeFillTint="33"/>
            <w:hideMark/>
          </w:tcPr>
          <w:p w14:paraId="3955CF8F" w14:textId="77777777" w:rsidR="007710CA" w:rsidRPr="003A173E" w:rsidRDefault="00E1379F" w:rsidP="004B10B2">
            <w:pPr>
              <w:widowControl w:val="0"/>
              <w:rPr>
                <w:rFonts w:ascii="Arial" w:hAnsi="Arial" w:cs="Arial"/>
                <w:i/>
                <w:color w:val="005782"/>
                <w:sz w:val="16"/>
                <w:szCs w:val="16"/>
                <w:highlight w:val="yellow"/>
              </w:rPr>
            </w:pPr>
            <w:sdt>
              <w:sdtPr>
                <w:rPr>
                  <w:rFonts w:ascii="Arial" w:hAnsi="Arial" w:cs="Arial"/>
                  <w:i/>
                  <w:color w:val="005782"/>
                  <w:sz w:val="16"/>
                  <w:szCs w:val="16"/>
                </w:rPr>
                <w:id w:val="-271016148"/>
                <w:text/>
              </w:sdtPr>
              <w:sdtEndPr/>
              <w:sdtContent>
                <w:r w:rsidR="00F75EF8">
                  <w:rPr>
                    <w:rFonts w:ascii="Arial" w:hAnsi="Arial" w:cs="Arial"/>
                    <w:i/>
                    <w:color w:val="005782"/>
                    <w:sz w:val="16"/>
                    <w:szCs w:val="16"/>
                  </w:rPr>
                  <w:t>Director, Policy and Planning, GBRMPA</w:t>
                </w:r>
              </w:sdtContent>
            </w:sdt>
          </w:p>
        </w:tc>
      </w:tr>
      <w:tr w:rsidR="007710CA" w:rsidRPr="00231005" w14:paraId="4391068F" w14:textId="77777777" w:rsidTr="004B10B2">
        <w:trPr>
          <w:trHeight w:val="227"/>
        </w:trPr>
        <w:tc>
          <w:tcPr>
            <w:tcW w:w="907" w:type="pct"/>
            <w:shd w:val="clear" w:color="auto" w:fill="DBE5F1" w:themeFill="accent1" w:themeFillTint="33"/>
            <w:hideMark/>
          </w:tcPr>
          <w:p w14:paraId="59FA0478" w14:textId="77777777" w:rsidR="007710CA" w:rsidRPr="003A173E" w:rsidRDefault="007710CA" w:rsidP="004B10B2">
            <w:pPr>
              <w:widowControl w:val="0"/>
              <w:rPr>
                <w:rFonts w:ascii="Arial" w:hAnsi="Arial" w:cs="Arial"/>
                <w:i/>
                <w:color w:val="005782"/>
                <w:sz w:val="16"/>
                <w:szCs w:val="16"/>
              </w:rPr>
            </w:pPr>
            <w:r w:rsidRPr="003A173E">
              <w:rPr>
                <w:rFonts w:ascii="Arial" w:hAnsi="Arial" w:cs="Arial"/>
                <w:i/>
                <w:color w:val="005782"/>
                <w:sz w:val="16"/>
                <w:szCs w:val="16"/>
              </w:rPr>
              <w:t>Replaces:</w:t>
            </w:r>
          </w:p>
        </w:tc>
        <w:tc>
          <w:tcPr>
            <w:tcW w:w="4093" w:type="pct"/>
            <w:shd w:val="clear" w:color="auto" w:fill="DBE5F1" w:themeFill="accent1" w:themeFillTint="33"/>
            <w:hideMark/>
          </w:tcPr>
          <w:p w14:paraId="678A66A7" w14:textId="77777777" w:rsidR="007710CA" w:rsidRPr="003A173E" w:rsidRDefault="00E1379F" w:rsidP="004B10B2">
            <w:pPr>
              <w:widowControl w:val="0"/>
              <w:rPr>
                <w:rFonts w:ascii="Arial" w:hAnsi="Arial" w:cs="Arial"/>
                <w:i/>
                <w:color w:val="005782"/>
                <w:sz w:val="16"/>
                <w:szCs w:val="16"/>
                <w:highlight w:val="yellow"/>
              </w:rPr>
            </w:pPr>
            <w:sdt>
              <w:sdtPr>
                <w:rPr>
                  <w:rFonts w:ascii="Arial" w:hAnsi="Arial" w:cs="Arial"/>
                  <w:i/>
                  <w:color w:val="005782"/>
                  <w:sz w:val="16"/>
                  <w:szCs w:val="16"/>
                </w:rPr>
                <w:id w:val="-1096788168"/>
                <w:text/>
              </w:sdtPr>
              <w:sdtEndPr/>
              <w:sdtContent>
                <w:r w:rsidR="00F75EF8">
                  <w:rPr>
                    <w:rFonts w:ascii="Arial" w:hAnsi="Arial" w:cs="Arial"/>
                    <w:i/>
                    <w:color w:val="005782"/>
                    <w:sz w:val="16"/>
                    <w:szCs w:val="16"/>
                  </w:rPr>
                  <w:t>New</w:t>
                </w:r>
              </w:sdtContent>
            </w:sdt>
          </w:p>
        </w:tc>
      </w:tr>
    </w:tbl>
    <w:p w14:paraId="4C7819A8" w14:textId="73C7E299" w:rsidR="00F20307" w:rsidRPr="00B53D07" w:rsidRDefault="00F20307" w:rsidP="00F20307">
      <w:pPr>
        <w:pStyle w:val="FurtherInformationText"/>
        <w:spacing w:before="0" w:after="0"/>
        <w:rPr>
          <w:sz w:val="4"/>
        </w:rPr>
      </w:pPr>
    </w:p>
    <w:sectPr w:rsidR="00F20307" w:rsidRPr="00B53D07" w:rsidSect="00E6655A">
      <w:headerReference w:type="even" r:id="rId38"/>
      <w:headerReference w:type="default" r:id="rId39"/>
      <w:footerReference w:type="even" r:id="rId40"/>
      <w:footerReference w:type="default" r:id="rId41"/>
      <w:headerReference w:type="first" r:id="rId42"/>
      <w:footerReference w:type="first" r:id="rId43"/>
      <w:type w:val="continuous"/>
      <w:pgSz w:w="11906" w:h="16838"/>
      <w:pgMar w:top="655" w:right="1080" w:bottom="1440" w:left="1080" w:header="568"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FF23B" w14:textId="77777777" w:rsidR="00F75EF8" w:rsidRDefault="00F75EF8" w:rsidP="0072104F">
      <w:r>
        <w:separator/>
      </w:r>
    </w:p>
    <w:p w14:paraId="496C7309" w14:textId="77777777" w:rsidR="00F75EF8" w:rsidRDefault="00F75EF8"/>
    <w:p w14:paraId="6086038C" w14:textId="77777777" w:rsidR="00F75EF8" w:rsidRDefault="00F75EF8"/>
    <w:p w14:paraId="1043058D" w14:textId="77777777" w:rsidR="00F75EF8" w:rsidRDefault="00F75EF8" w:rsidP="00A34BFD"/>
    <w:p w14:paraId="7638B714" w14:textId="77777777" w:rsidR="00F75EF8" w:rsidRDefault="00F75EF8" w:rsidP="00A34BFD"/>
  </w:endnote>
  <w:endnote w:type="continuationSeparator" w:id="0">
    <w:p w14:paraId="0A00C434" w14:textId="77777777" w:rsidR="00F75EF8" w:rsidRDefault="00F75EF8" w:rsidP="0072104F">
      <w:r>
        <w:continuationSeparator/>
      </w:r>
    </w:p>
    <w:p w14:paraId="5A73BEF4" w14:textId="77777777" w:rsidR="00F75EF8" w:rsidRDefault="00F75EF8"/>
    <w:p w14:paraId="25717C18" w14:textId="77777777" w:rsidR="00F75EF8" w:rsidRDefault="00F75EF8"/>
    <w:p w14:paraId="0DB27C50" w14:textId="77777777" w:rsidR="00F75EF8" w:rsidRDefault="00F75EF8" w:rsidP="00A34BFD"/>
    <w:p w14:paraId="1357C981" w14:textId="77777777" w:rsidR="00F75EF8" w:rsidRDefault="00F75EF8" w:rsidP="00A34BFD"/>
  </w:endnote>
  <w:endnote w:type="continuationNotice" w:id="1">
    <w:p w14:paraId="2E750650" w14:textId="77777777" w:rsidR="00F75EF8" w:rsidRDefault="00F75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C193" w14:textId="77777777" w:rsidR="00F87F97" w:rsidRDefault="00F87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0E612" w14:textId="77777777" w:rsidR="00C06E0B" w:rsidRPr="00C06E0B" w:rsidRDefault="00C06E0B" w:rsidP="00C06E0B">
    <w:pPr>
      <w:pBdr>
        <w:top w:val="single" w:sz="4" w:space="1" w:color="DBE5F1" w:themeColor="accent1" w:themeTint="33"/>
      </w:pBdr>
      <w:tabs>
        <w:tab w:val="center" w:pos="4153"/>
        <w:tab w:val="right" w:pos="8306"/>
      </w:tabs>
      <w:ind w:left="-567" w:right="-568"/>
      <w:jc w:val="center"/>
      <w:rPr>
        <w:rFonts w:ascii="Arial" w:eastAsia="Times New Roman" w:hAnsi="Arial" w:cs="Arial"/>
        <w:color w:val="BFBFBF" w:themeColor="background1" w:themeShade="BF"/>
        <w:sz w:val="16"/>
        <w:szCs w:val="16"/>
      </w:rPr>
    </w:pPr>
    <w:r w:rsidRPr="00C06E0B">
      <w:rPr>
        <w:rFonts w:ascii="Arial" w:eastAsia="Times New Roman" w:hAnsi="Arial" w:cs="Arial"/>
        <w:b/>
        <w:color w:val="BFBFBF" w:themeColor="background1" w:themeShade="BF"/>
        <w:sz w:val="16"/>
        <w:szCs w:val="16"/>
      </w:rPr>
      <w:t>CAUTION</w:t>
    </w:r>
    <w:r w:rsidRPr="00C06E0B">
      <w:rPr>
        <w:rFonts w:ascii="Arial" w:eastAsia="Times New Roman" w:hAnsi="Arial" w:cs="Arial"/>
        <w:color w:val="BFBFBF" w:themeColor="background1" w:themeShade="BF"/>
        <w:sz w:val="16"/>
        <w:szCs w:val="16"/>
      </w:rPr>
      <w:t>: Only the electronic copy of a document sourced from either GBRMPA’s internal ‘</w:t>
    </w:r>
    <w:hyperlink r:id="rId1" w:history="1">
      <w:r w:rsidRPr="00C06E0B">
        <w:rPr>
          <w:rFonts w:ascii="Arial" w:eastAsia="Times New Roman" w:hAnsi="Arial" w:cs="Arial"/>
          <w:color w:val="0000FF"/>
          <w:sz w:val="16"/>
          <w:szCs w:val="16"/>
          <w:u w:val="single"/>
        </w:rPr>
        <w:t>Master Document List</w:t>
      </w:r>
    </w:hyperlink>
    <w:r w:rsidRPr="00C06E0B">
      <w:rPr>
        <w:rFonts w:ascii="Arial" w:eastAsia="Times New Roman" w:hAnsi="Arial" w:cs="Arial"/>
        <w:color w:val="BFBFBF" w:themeColor="background1" w:themeShade="BF"/>
        <w:sz w:val="16"/>
        <w:szCs w:val="16"/>
      </w:rPr>
      <w:t>’ or external ‘</w:t>
    </w:r>
    <w:hyperlink r:id="rId2" w:history="1">
      <w:r w:rsidRPr="00C06E0B">
        <w:rPr>
          <w:rFonts w:ascii="Arial" w:eastAsia="Times New Roman" w:hAnsi="Arial" w:cs="Arial"/>
          <w:color w:val="0000FF"/>
          <w:sz w:val="16"/>
          <w:szCs w:val="16"/>
          <w:u w:val="single"/>
        </w:rPr>
        <w:t>eLibrary</w:t>
      </w:r>
    </w:hyperlink>
    <w:r w:rsidRPr="00C06E0B">
      <w:rPr>
        <w:rFonts w:ascii="Arial" w:eastAsia="Times New Roman" w:hAnsi="Arial" w:cs="Arial"/>
        <w:color w:val="BFBFBF" w:themeColor="background1" w:themeShade="BF"/>
        <w:sz w:val="16"/>
        <w:szCs w:val="16"/>
      </w:rPr>
      <w:t>’ is controlled. Check the revision number of printed copies against these lists to verify currency.</w:t>
    </w:r>
  </w:p>
  <w:p w14:paraId="5436FD74" w14:textId="109C7B90" w:rsidR="00C06E0B" w:rsidRPr="00C06E0B" w:rsidRDefault="00C06E0B" w:rsidP="00C06E0B">
    <w:pPr>
      <w:tabs>
        <w:tab w:val="right" w:pos="9746"/>
        <w:tab w:val="right" w:pos="10348"/>
      </w:tabs>
      <w:rPr>
        <w:rFonts w:ascii="Arial" w:eastAsia="Times New Roman" w:hAnsi="Arial" w:cs="Arial"/>
        <w:iCs/>
        <w:color w:val="BFBFBF" w:themeColor="background1" w:themeShade="BF"/>
        <w:spacing w:val="4"/>
        <w:sz w:val="14"/>
        <w:szCs w:val="14"/>
      </w:rPr>
    </w:pPr>
    <w:r w:rsidRPr="00C06E0B">
      <w:rPr>
        <w:rFonts w:ascii="Arial" w:eastAsia="Times New Roman" w:hAnsi="Arial" w:cs="Arial"/>
        <w:b/>
        <w:color w:val="BFBFBF" w:themeColor="background1" w:themeShade="BF"/>
        <w:sz w:val="14"/>
        <w:szCs w:val="14"/>
      </w:rPr>
      <w:t>GUIDELINE</w:t>
    </w:r>
    <w:r w:rsidRPr="00C06E0B">
      <w:rPr>
        <w:rFonts w:ascii="Arial" w:eastAsia="Times New Roman" w:hAnsi="Arial" w:cs="Arial"/>
        <w:iCs/>
        <w:color w:val="BFBFBF" w:themeColor="background1" w:themeShade="BF"/>
        <w:spacing w:val="4"/>
        <w:sz w:val="14"/>
        <w:szCs w:val="14"/>
      </w:rPr>
      <w:tab/>
      <w:t xml:space="preserve">Document originator: </w:t>
    </w:r>
    <w:r w:rsidRPr="00C06E0B">
      <w:rPr>
        <w:rFonts w:ascii="Arial" w:eastAsia="Times New Roman" w:hAnsi="Arial" w:cs="Arial"/>
        <w:i/>
        <w:iCs/>
        <w:color w:val="BFBFBF" w:themeColor="background1" w:themeShade="BF"/>
        <w:spacing w:val="4"/>
        <w:sz w:val="14"/>
        <w:szCs w:val="14"/>
      </w:rPr>
      <w:t>Director, Policy and Planning</w:t>
    </w:r>
    <w:r w:rsidRPr="00C06E0B">
      <w:rPr>
        <w:rFonts w:ascii="Arial" w:eastAsia="Times New Roman" w:hAnsi="Arial" w:cs="Arial"/>
        <w:b/>
        <w:color w:val="BFBFBF" w:themeColor="background1" w:themeShade="BF"/>
        <w:sz w:val="14"/>
        <w:szCs w:val="14"/>
      </w:rPr>
      <w:tab/>
    </w:r>
  </w:p>
  <w:p w14:paraId="5CA63ED4" w14:textId="270DA8B5" w:rsidR="00C06E0B" w:rsidRPr="00C06E0B" w:rsidRDefault="00C06E0B" w:rsidP="00C06E0B">
    <w:pPr>
      <w:tabs>
        <w:tab w:val="right" w:pos="9746"/>
      </w:tabs>
      <w:rPr>
        <w:rFonts w:ascii="Arial" w:eastAsia="Times New Roman" w:hAnsi="Arial" w:cs="Arial"/>
        <w:iCs/>
        <w:color w:val="BFBFBF" w:themeColor="background1" w:themeShade="BF"/>
        <w:spacing w:val="4"/>
        <w:sz w:val="14"/>
        <w:szCs w:val="14"/>
      </w:rPr>
    </w:pPr>
    <w:r w:rsidRPr="00C06E0B">
      <w:rPr>
        <w:rFonts w:ascii="Arial" w:eastAsia="Times New Roman" w:hAnsi="Arial" w:cs="Arial"/>
        <w:b/>
        <w:color w:val="BFBFBF" w:themeColor="background1" w:themeShade="BF"/>
        <w:sz w:val="14"/>
        <w:szCs w:val="14"/>
      </w:rPr>
      <w:t xml:space="preserve">GBRMPA </w:t>
    </w:r>
    <w:r w:rsidRPr="00C06E0B">
      <w:rPr>
        <w:rFonts w:ascii="Arial" w:eastAsia="Times New Roman" w:hAnsi="Arial" w:cs="Arial"/>
        <w:color w:val="BFBFBF" w:themeColor="background1" w:themeShade="BF"/>
        <w:sz w:val="14"/>
        <w:szCs w:val="14"/>
      </w:rPr>
      <w:t>d</w:t>
    </w:r>
    <w:r w:rsidRPr="00C06E0B">
      <w:rPr>
        <w:rFonts w:ascii="Arial" w:eastAsia="Times New Roman" w:hAnsi="Arial" w:cs="Arial"/>
        <w:iCs/>
        <w:color w:val="BFBFBF" w:themeColor="background1" w:themeShade="BF"/>
        <w:spacing w:val="4"/>
        <w:sz w:val="14"/>
        <w:szCs w:val="14"/>
      </w:rPr>
      <w:t xml:space="preserve">ocument </w:t>
    </w:r>
    <w:r w:rsidR="00F24873">
      <w:rPr>
        <w:rFonts w:ascii="Arial" w:eastAsia="Times New Roman" w:hAnsi="Arial" w:cs="Arial"/>
        <w:i/>
        <w:iCs/>
        <w:color w:val="BFBFBF" w:themeColor="background1" w:themeShade="BF"/>
        <w:spacing w:val="4"/>
        <w:sz w:val="14"/>
        <w:szCs w:val="14"/>
      </w:rPr>
      <w:t xml:space="preserve">No: 100515 </w:t>
    </w:r>
    <w:r w:rsidRPr="00C06E0B">
      <w:rPr>
        <w:rFonts w:ascii="Arial" w:eastAsia="Times New Roman" w:hAnsi="Arial" w:cs="Arial"/>
        <w:i/>
        <w:iCs/>
        <w:color w:val="BFBFBF" w:themeColor="background1" w:themeShade="BF"/>
        <w:spacing w:val="4"/>
        <w:sz w:val="14"/>
        <w:szCs w:val="14"/>
      </w:rPr>
      <w:t xml:space="preserve"> Revision: 0</w:t>
    </w:r>
    <w:r w:rsidRPr="00C06E0B">
      <w:rPr>
        <w:rFonts w:ascii="Arial" w:eastAsia="Times New Roman" w:hAnsi="Arial" w:cs="Arial"/>
        <w:iCs/>
        <w:color w:val="BFBFBF" w:themeColor="background1" w:themeShade="BF"/>
        <w:spacing w:val="4"/>
        <w:sz w:val="14"/>
        <w:szCs w:val="14"/>
      </w:rPr>
      <w:tab/>
    </w:r>
    <w:r w:rsidRPr="00C06E0B">
      <w:rPr>
        <w:rFonts w:ascii="Arial" w:eastAsia="Times New Roman" w:hAnsi="Arial" w:cs="Arial"/>
        <w:color w:val="BFBFBF" w:themeColor="background1" w:themeShade="BF"/>
        <w:spacing w:val="4"/>
        <w:sz w:val="14"/>
        <w:szCs w:val="14"/>
      </w:rPr>
      <w:t xml:space="preserve">Approved by: </w:t>
    </w:r>
    <w:r w:rsidRPr="00C06E0B">
      <w:rPr>
        <w:rFonts w:ascii="Arial" w:eastAsia="Times New Roman" w:hAnsi="Arial" w:cs="Arial"/>
        <w:i/>
        <w:color w:val="BFBFBF" w:themeColor="background1" w:themeShade="BF"/>
        <w:spacing w:val="4"/>
        <w:sz w:val="14"/>
        <w:szCs w:val="14"/>
      </w:rPr>
      <w:t>GM, Reef Protection</w:t>
    </w:r>
    <w:r w:rsidRPr="00C06E0B">
      <w:rPr>
        <w:rFonts w:ascii="Arial" w:eastAsia="Times New Roman" w:hAnsi="Arial" w:cs="Arial"/>
        <w:color w:val="BFBFBF" w:themeColor="background1" w:themeShade="BF"/>
        <w:spacing w:val="4"/>
        <w:sz w:val="14"/>
        <w:szCs w:val="14"/>
      </w:rPr>
      <w:t xml:space="preserve"> </w:t>
    </w:r>
    <w:r w:rsidRPr="00C06E0B">
      <w:rPr>
        <w:rFonts w:ascii="Arial" w:eastAsia="Times New Roman" w:hAnsi="Arial" w:cs="Arial"/>
        <w:iCs/>
        <w:color w:val="BFBFBF" w:themeColor="background1" w:themeShade="BF"/>
        <w:spacing w:val="4"/>
        <w:sz w:val="14"/>
        <w:szCs w:val="14"/>
      </w:rPr>
      <w:t xml:space="preserve">Date: </w:t>
    </w:r>
    <w:sdt>
      <w:sdtPr>
        <w:rPr>
          <w:rFonts w:ascii="Arial" w:eastAsia="Times New Roman" w:hAnsi="Arial" w:cs="Arial"/>
          <w:iCs/>
          <w:color w:val="BFBFBF" w:themeColor="background1" w:themeShade="BF"/>
          <w:spacing w:val="8"/>
          <w:sz w:val="14"/>
          <w:szCs w:val="14"/>
        </w:rPr>
        <w:id w:val="-677122757"/>
        <w:date w:fullDate="2020-12-19T00:00:00Z">
          <w:dateFormat w:val="dd-MMM-yyyy"/>
          <w:lid w:val="en-AU"/>
          <w:storeMappedDataAs w:val="dateTime"/>
          <w:calendar w:val="gregorian"/>
        </w:date>
      </w:sdtPr>
      <w:sdtEndPr/>
      <w:sdtContent>
        <w:r w:rsidRPr="00C06E0B">
          <w:rPr>
            <w:rFonts w:ascii="Arial" w:eastAsia="Times New Roman" w:hAnsi="Arial" w:cs="Arial"/>
            <w:iCs/>
            <w:color w:val="BFBFBF" w:themeColor="background1" w:themeShade="BF"/>
            <w:spacing w:val="8"/>
            <w:sz w:val="14"/>
            <w:szCs w:val="14"/>
          </w:rPr>
          <w:t>19-Dec-2020</w:t>
        </w:r>
      </w:sdtContent>
    </w:sdt>
  </w:p>
  <w:p w14:paraId="3825A110" w14:textId="413A7A44" w:rsidR="00D734D9" w:rsidRPr="00987029" w:rsidRDefault="00987029" w:rsidP="00987029">
    <w:pPr>
      <w:tabs>
        <w:tab w:val="right" w:pos="9746"/>
      </w:tabs>
      <w:rPr>
        <w:rFonts w:ascii="Arial" w:hAnsi="Arial" w:cs="Arial"/>
        <w:iCs/>
        <w:color w:val="BFBFBF" w:themeColor="background1" w:themeShade="BF"/>
        <w:spacing w:val="4"/>
        <w:sz w:val="16"/>
        <w:szCs w:val="16"/>
      </w:rPr>
    </w:pPr>
    <w:r w:rsidRPr="00FB338A">
      <w:rPr>
        <w:rFonts w:ascii="Arial" w:hAnsi="Arial" w:cs="Arial"/>
        <w:spacing w:val="4"/>
        <w:sz w:val="16"/>
        <w:szCs w:val="16"/>
      </w:rPr>
      <w:t xml:space="preserve">Page </w:t>
    </w:r>
    <w:r w:rsidRPr="00FB338A">
      <w:rPr>
        <w:rFonts w:ascii="Arial" w:hAnsi="Arial" w:cs="Arial"/>
        <w:b/>
        <w:spacing w:val="4"/>
        <w:sz w:val="16"/>
        <w:szCs w:val="16"/>
      </w:rPr>
      <w:fldChar w:fldCharType="begin"/>
    </w:r>
    <w:r w:rsidRPr="00FB338A">
      <w:rPr>
        <w:rFonts w:ascii="Arial" w:hAnsi="Arial" w:cs="Arial"/>
        <w:b/>
        <w:spacing w:val="4"/>
        <w:sz w:val="16"/>
        <w:szCs w:val="16"/>
      </w:rPr>
      <w:instrText xml:space="preserve"> PAGE </w:instrText>
    </w:r>
    <w:r w:rsidRPr="00FB338A">
      <w:rPr>
        <w:rFonts w:ascii="Arial" w:hAnsi="Arial" w:cs="Arial"/>
        <w:b/>
        <w:spacing w:val="4"/>
        <w:sz w:val="16"/>
        <w:szCs w:val="16"/>
      </w:rPr>
      <w:fldChar w:fldCharType="separate"/>
    </w:r>
    <w:r w:rsidR="00E1379F">
      <w:rPr>
        <w:rFonts w:ascii="Arial" w:hAnsi="Arial" w:cs="Arial"/>
        <w:b/>
        <w:noProof/>
        <w:spacing w:val="4"/>
        <w:sz w:val="16"/>
        <w:szCs w:val="16"/>
      </w:rPr>
      <w:t>2</w:t>
    </w:r>
    <w:r w:rsidRPr="00FB338A">
      <w:rPr>
        <w:rFonts w:ascii="Arial" w:hAnsi="Arial" w:cs="Arial"/>
        <w:b/>
        <w:spacing w:val="4"/>
        <w:sz w:val="16"/>
        <w:szCs w:val="16"/>
      </w:rPr>
      <w:fldChar w:fldCharType="end"/>
    </w:r>
    <w:r w:rsidRPr="00FB338A">
      <w:rPr>
        <w:rFonts w:ascii="Arial" w:hAnsi="Arial" w:cs="Arial"/>
        <w:spacing w:val="4"/>
        <w:sz w:val="16"/>
        <w:szCs w:val="16"/>
      </w:rPr>
      <w:t xml:space="preserve"> of </w:t>
    </w:r>
    <w:r w:rsidRPr="00FB338A">
      <w:rPr>
        <w:rFonts w:ascii="Arial" w:hAnsi="Arial" w:cs="Arial"/>
        <w:b/>
        <w:spacing w:val="4"/>
        <w:sz w:val="16"/>
        <w:szCs w:val="16"/>
      </w:rPr>
      <w:fldChar w:fldCharType="begin"/>
    </w:r>
    <w:r w:rsidRPr="00FB338A">
      <w:rPr>
        <w:rFonts w:ascii="Arial" w:hAnsi="Arial" w:cs="Arial"/>
        <w:b/>
        <w:spacing w:val="4"/>
        <w:sz w:val="16"/>
        <w:szCs w:val="16"/>
      </w:rPr>
      <w:instrText xml:space="preserve"> NUMPAGES </w:instrText>
    </w:r>
    <w:r w:rsidRPr="00FB338A">
      <w:rPr>
        <w:rFonts w:ascii="Arial" w:hAnsi="Arial" w:cs="Arial"/>
        <w:b/>
        <w:spacing w:val="4"/>
        <w:sz w:val="16"/>
        <w:szCs w:val="16"/>
      </w:rPr>
      <w:fldChar w:fldCharType="separate"/>
    </w:r>
    <w:r w:rsidR="00E1379F">
      <w:rPr>
        <w:rFonts w:ascii="Arial" w:hAnsi="Arial" w:cs="Arial"/>
        <w:b/>
        <w:noProof/>
        <w:spacing w:val="4"/>
        <w:sz w:val="16"/>
        <w:szCs w:val="16"/>
      </w:rPr>
      <w:t>6</w:t>
    </w:r>
    <w:r w:rsidRPr="00FB338A">
      <w:rPr>
        <w:rFonts w:ascii="Arial" w:hAnsi="Arial" w:cs="Arial"/>
        <w:b/>
        <w:spacing w:val="4"/>
        <w:sz w:val="16"/>
        <w:szCs w:val="16"/>
      </w:rPr>
      <w:fldChar w:fldCharType="end"/>
    </w:r>
    <w:r w:rsidRPr="00FB338A">
      <w:rPr>
        <w:rFonts w:ascii="Arial" w:hAnsi="Arial" w:cs="Arial"/>
        <w:color w:val="BFBFBF" w:themeColor="background1" w:themeShade="BF"/>
        <w:spacing w:val="4"/>
        <w:sz w:val="16"/>
        <w:szCs w:val="16"/>
      </w:rPr>
      <w:tab/>
    </w:r>
    <w:r w:rsidR="000243CA">
      <w:rPr>
        <w:rFonts w:ascii="Arial" w:hAnsi="Arial" w:cs="Arial"/>
        <w:iCs/>
        <w:color w:val="BFBFBF" w:themeColor="background1" w:themeShade="BF"/>
        <w:spacing w:val="4"/>
        <w:sz w:val="14"/>
        <w:szCs w:val="14"/>
      </w:rPr>
      <w:t>Next review date</w:t>
    </w:r>
    <w:r w:rsidRPr="00C06E0B">
      <w:rPr>
        <w:rFonts w:ascii="Arial" w:hAnsi="Arial" w:cs="Arial"/>
        <w:iCs/>
        <w:color w:val="BFBFBF" w:themeColor="background1" w:themeShade="BF"/>
        <w:spacing w:val="4"/>
        <w:sz w:val="14"/>
        <w:szCs w:val="14"/>
      </w:rPr>
      <w:t xml:space="preserve">: </w:t>
    </w:r>
    <w:sdt>
      <w:sdtPr>
        <w:rPr>
          <w:rFonts w:ascii="Arial" w:hAnsi="Arial" w:cs="Arial"/>
          <w:iCs/>
          <w:color w:val="BFBFBF" w:themeColor="background1" w:themeShade="BF"/>
          <w:spacing w:val="8"/>
          <w:sz w:val="14"/>
          <w:szCs w:val="14"/>
        </w:rPr>
        <w:id w:val="822932949"/>
        <w:date w:fullDate="2023-12-19T00:00:00Z">
          <w:dateFormat w:val="dd-MMM-yyyy"/>
          <w:lid w:val="en-AU"/>
          <w:storeMappedDataAs w:val="dateTime"/>
          <w:calendar w:val="gregorian"/>
        </w:date>
      </w:sdtPr>
      <w:sdtEndPr/>
      <w:sdtContent>
        <w:r w:rsidR="00C06E0B" w:rsidRPr="00C06E0B">
          <w:rPr>
            <w:rFonts w:ascii="Arial" w:hAnsi="Arial" w:cs="Arial"/>
            <w:iCs/>
            <w:color w:val="BFBFBF" w:themeColor="background1" w:themeShade="BF"/>
            <w:spacing w:val="8"/>
            <w:sz w:val="14"/>
            <w:szCs w:val="14"/>
          </w:rPr>
          <w:t>19-Dec-2023</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0C8F" w14:textId="77777777" w:rsidR="00C06E0B" w:rsidRPr="00C06E0B" w:rsidRDefault="00C06E0B" w:rsidP="00C06E0B">
    <w:pPr>
      <w:pBdr>
        <w:top w:val="single" w:sz="4" w:space="1" w:color="DBE5F1" w:themeColor="accent1" w:themeTint="33"/>
      </w:pBdr>
      <w:tabs>
        <w:tab w:val="center" w:pos="4153"/>
        <w:tab w:val="right" w:pos="8306"/>
      </w:tabs>
      <w:ind w:left="-567" w:right="-568"/>
      <w:jc w:val="center"/>
      <w:rPr>
        <w:rFonts w:ascii="Arial" w:eastAsia="Times New Roman" w:hAnsi="Arial" w:cs="Arial"/>
        <w:color w:val="BFBFBF" w:themeColor="background1" w:themeShade="BF"/>
        <w:sz w:val="16"/>
        <w:szCs w:val="16"/>
      </w:rPr>
    </w:pPr>
    <w:r w:rsidRPr="00C06E0B">
      <w:rPr>
        <w:rFonts w:ascii="Arial" w:eastAsia="Times New Roman" w:hAnsi="Arial" w:cs="Arial"/>
        <w:b/>
        <w:color w:val="BFBFBF" w:themeColor="background1" w:themeShade="BF"/>
        <w:sz w:val="16"/>
        <w:szCs w:val="16"/>
      </w:rPr>
      <w:t>CAUTION</w:t>
    </w:r>
    <w:r w:rsidRPr="00C06E0B">
      <w:rPr>
        <w:rFonts w:ascii="Arial" w:eastAsia="Times New Roman" w:hAnsi="Arial" w:cs="Arial"/>
        <w:color w:val="BFBFBF" w:themeColor="background1" w:themeShade="BF"/>
        <w:sz w:val="16"/>
        <w:szCs w:val="16"/>
      </w:rPr>
      <w:t>: Only the electronic copy of a document sourced from either GBRMPA’s internal ‘</w:t>
    </w:r>
    <w:hyperlink r:id="rId1" w:history="1">
      <w:r w:rsidRPr="00C06E0B">
        <w:rPr>
          <w:rFonts w:ascii="Arial" w:eastAsia="Times New Roman" w:hAnsi="Arial" w:cs="Arial"/>
          <w:color w:val="0000FF"/>
          <w:sz w:val="16"/>
          <w:szCs w:val="16"/>
          <w:u w:val="single"/>
        </w:rPr>
        <w:t>Master Document List</w:t>
      </w:r>
    </w:hyperlink>
    <w:r w:rsidRPr="00C06E0B">
      <w:rPr>
        <w:rFonts w:ascii="Arial" w:eastAsia="Times New Roman" w:hAnsi="Arial" w:cs="Arial"/>
        <w:color w:val="BFBFBF" w:themeColor="background1" w:themeShade="BF"/>
        <w:sz w:val="16"/>
        <w:szCs w:val="16"/>
      </w:rPr>
      <w:t>’ or external ‘</w:t>
    </w:r>
    <w:hyperlink r:id="rId2" w:history="1">
      <w:r w:rsidRPr="00C06E0B">
        <w:rPr>
          <w:rFonts w:ascii="Arial" w:eastAsia="Times New Roman" w:hAnsi="Arial" w:cs="Arial"/>
          <w:color w:val="0000FF"/>
          <w:sz w:val="16"/>
          <w:szCs w:val="16"/>
          <w:u w:val="single"/>
        </w:rPr>
        <w:t>eLibrary</w:t>
      </w:r>
    </w:hyperlink>
    <w:r w:rsidRPr="00C06E0B">
      <w:rPr>
        <w:rFonts w:ascii="Arial" w:eastAsia="Times New Roman" w:hAnsi="Arial" w:cs="Arial"/>
        <w:color w:val="BFBFBF" w:themeColor="background1" w:themeShade="BF"/>
        <w:sz w:val="16"/>
        <w:szCs w:val="16"/>
      </w:rPr>
      <w:t>’ is controlled. Check the revision number of printed copies against these lists to verify currency.</w:t>
    </w:r>
  </w:p>
  <w:p w14:paraId="0F719C60" w14:textId="5BF75720" w:rsidR="00C06E0B" w:rsidRPr="00C06E0B" w:rsidRDefault="00C06E0B" w:rsidP="00C06E0B">
    <w:pPr>
      <w:tabs>
        <w:tab w:val="right" w:pos="9746"/>
        <w:tab w:val="right" w:pos="10348"/>
      </w:tabs>
      <w:rPr>
        <w:rFonts w:ascii="Arial" w:eastAsia="Times New Roman" w:hAnsi="Arial" w:cs="Arial"/>
        <w:iCs/>
        <w:color w:val="BFBFBF" w:themeColor="background1" w:themeShade="BF"/>
        <w:spacing w:val="4"/>
        <w:sz w:val="14"/>
        <w:szCs w:val="14"/>
      </w:rPr>
    </w:pPr>
    <w:r w:rsidRPr="00C06E0B">
      <w:rPr>
        <w:rFonts w:ascii="Arial" w:eastAsia="Times New Roman" w:hAnsi="Arial" w:cs="Arial"/>
        <w:b/>
        <w:color w:val="BFBFBF" w:themeColor="background1" w:themeShade="BF"/>
        <w:sz w:val="14"/>
        <w:szCs w:val="14"/>
      </w:rPr>
      <w:t>GUIDELINE</w:t>
    </w:r>
    <w:r w:rsidRPr="00C06E0B">
      <w:rPr>
        <w:rFonts w:ascii="Arial" w:eastAsia="Times New Roman" w:hAnsi="Arial" w:cs="Arial"/>
        <w:iCs/>
        <w:color w:val="BFBFBF" w:themeColor="background1" w:themeShade="BF"/>
        <w:spacing w:val="4"/>
        <w:sz w:val="14"/>
        <w:szCs w:val="14"/>
      </w:rPr>
      <w:tab/>
      <w:t xml:space="preserve">Document originator: </w:t>
    </w:r>
    <w:r w:rsidRPr="00C06E0B">
      <w:rPr>
        <w:rFonts w:ascii="Arial" w:eastAsia="Times New Roman" w:hAnsi="Arial" w:cs="Arial"/>
        <w:i/>
        <w:iCs/>
        <w:color w:val="BFBFBF" w:themeColor="background1" w:themeShade="BF"/>
        <w:spacing w:val="4"/>
        <w:sz w:val="14"/>
        <w:szCs w:val="14"/>
      </w:rPr>
      <w:t>Director, Policy and Planning</w:t>
    </w:r>
    <w:r w:rsidRPr="00C06E0B">
      <w:rPr>
        <w:rFonts w:ascii="Arial" w:eastAsia="Times New Roman" w:hAnsi="Arial" w:cs="Arial"/>
        <w:b/>
        <w:color w:val="BFBFBF" w:themeColor="background1" w:themeShade="BF"/>
        <w:sz w:val="14"/>
        <w:szCs w:val="14"/>
      </w:rPr>
      <w:tab/>
    </w:r>
  </w:p>
  <w:p w14:paraId="1488BADC" w14:textId="7F9A481D" w:rsidR="00C06E0B" w:rsidRPr="00C06E0B" w:rsidRDefault="00C06E0B" w:rsidP="00C06E0B">
    <w:pPr>
      <w:tabs>
        <w:tab w:val="right" w:pos="9746"/>
      </w:tabs>
      <w:rPr>
        <w:rFonts w:ascii="Arial" w:eastAsia="Times New Roman" w:hAnsi="Arial" w:cs="Arial"/>
        <w:iCs/>
        <w:color w:val="BFBFBF" w:themeColor="background1" w:themeShade="BF"/>
        <w:spacing w:val="4"/>
        <w:sz w:val="14"/>
        <w:szCs w:val="14"/>
      </w:rPr>
    </w:pPr>
    <w:r w:rsidRPr="00C06E0B">
      <w:rPr>
        <w:rFonts w:ascii="Arial" w:eastAsia="Times New Roman" w:hAnsi="Arial" w:cs="Arial"/>
        <w:b/>
        <w:color w:val="BFBFBF" w:themeColor="background1" w:themeShade="BF"/>
        <w:sz w:val="14"/>
        <w:szCs w:val="14"/>
      </w:rPr>
      <w:t xml:space="preserve">GBRMPA </w:t>
    </w:r>
    <w:r w:rsidRPr="00C06E0B">
      <w:rPr>
        <w:rFonts w:ascii="Arial" w:eastAsia="Times New Roman" w:hAnsi="Arial" w:cs="Arial"/>
        <w:color w:val="BFBFBF" w:themeColor="background1" w:themeShade="BF"/>
        <w:sz w:val="14"/>
        <w:szCs w:val="14"/>
      </w:rPr>
      <w:t>d</w:t>
    </w:r>
    <w:r w:rsidRPr="00C06E0B">
      <w:rPr>
        <w:rFonts w:ascii="Arial" w:eastAsia="Times New Roman" w:hAnsi="Arial" w:cs="Arial"/>
        <w:iCs/>
        <w:color w:val="BFBFBF" w:themeColor="background1" w:themeShade="BF"/>
        <w:spacing w:val="4"/>
        <w:sz w:val="14"/>
        <w:szCs w:val="14"/>
      </w:rPr>
      <w:t xml:space="preserve">ocument </w:t>
    </w:r>
    <w:r>
      <w:rPr>
        <w:rFonts w:ascii="Arial" w:eastAsia="Times New Roman" w:hAnsi="Arial" w:cs="Arial"/>
        <w:i/>
        <w:iCs/>
        <w:color w:val="BFBFBF" w:themeColor="background1" w:themeShade="BF"/>
        <w:spacing w:val="4"/>
        <w:sz w:val="14"/>
        <w:szCs w:val="14"/>
      </w:rPr>
      <w:t>No: 100515</w:t>
    </w:r>
    <w:r w:rsidRPr="00C06E0B">
      <w:rPr>
        <w:rFonts w:ascii="Arial" w:eastAsia="Times New Roman" w:hAnsi="Arial" w:cs="Arial"/>
        <w:i/>
        <w:iCs/>
        <w:color w:val="BFBFBF" w:themeColor="background1" w:themeShade="BF"/>
        <w:spacing w:val="4"/>
        <w:sz w:val="14"/>
        <w:szCs w:val="14"/>
      </w:rPr>
      <w:t xml:space="preserve"> Revision: 0</w:t>
    </w:r>
    <w:r w:rsidRPr="00C06E0B">
      <w:rPr>
        <w:rFonts w:ascii="Arial" w:eastAsia="Times New Roman" w:hAnsi="Arial" w:cs="Arial"/>
        <w:iCs/>
        <w:color w:val="BFBFBF" w:themeColor="background1" w:themeShade="BF"/>
        <w:spacing w:val="4"/>
        <w:sz w:val="14"/>
        <w:szCs w:val="14"/>
      </w:rPr>
      <w:tab/>
    </w:r>
    <w:r w:rsidRPr="00C06E0B">
      <w:rPr>
        <w:rFonts w:ascii="Arial" w:eastAsia="Times New Roman" w:hAnsi="Arial" w:cs="Arial"/>
        <w:color w:val="BFBFBF" w:themeColor="background1" w:themeShade="BF"/>
        <w:spacing w:val="4"/>
        <w:sz w:val="14"/>
        <w:szCs w:val="14"/>
      </w:rPr>
      <w:t xml:space="preserve">Approved by: </w:t>
    </w:r>
    <w:r w:rsidRPr="00C06E0B">
      <w:rPr>
        <w:rFonts w:ascii="Arial" w:eastAsia="Times New Roman" w:hAnsi="Arial" w:cs="Arial"/>
        <w:i/>
        <w:color w:val="BFBFBF" w:themeColor="background1" w:themeShade="BF"/>
        <w:spacing w:val="4"/>
        <w:sz w:val="14"/>
        <w:szCs w:val="14"/>
      </w:rPr>
      <w:t>GM, Reef Protection</w:t>
    </w:r>
    <w:r w:rsidRPr="00C06E0B">
      <w:rPr>
        <w:rFonts w:ascii="Arial" w:eastAsia="Times New Roman" w:hAnsi="Arial" w:cs="Arial"/>
        <w:color w:val="BFBFBF" w:themeColor="background1" w:themeShade="BF"/>
        <w:spacing w:val="4"/>
        <w:sz w:val="14"/>
        <w:szCs w:val="14"/>
      </w:rPr>
      <w:t xml:space="preserve"> </w:t>
    </w:r>
    <w:r w:rsidRPr="00C06E0B">
      <w:rPr>
        <w:rFonts w:ascii="Arial" w:eastAsia="Times New Roman" w:hAnsi="Arial" w:cs="Arial"/>
        <w:iCs/>
        <w:color w:val="BFBFBF" w:themeColor="background1" w:themeShade="BF"/>
        <w:spacing w:val="4"/>
        <w:sz w:val="14"/>
        <w:szCs w:val="14"/>
      </w:rPr>
      <w:t xml:space="preserve">Date: </w:t>
    </w:r>
    <w:sdt>
      <w:sdtPr>
        <w:rPr>
          <w:rFonts w:ascii="Arial" w:eastAsia="Times New Roman" w:hAnsi="Arial" w:cs="Arial"/>
          <w:iCs/>
          <w:color w:val="BFBFBF" w:themeColor="background1" w:themeShade="BF"/>
          <w:spacing w:val="8"/>
          <w:sz w:val="14"/>
          <w:szCs w:val="14"/>
        </w:rPr>
        <w:id w:val="-2038412316"/>
        <w:date w:fullDate="2020-12-19T00:00:00Z">
          <w:dateFormat w:val="dd-MMM-yyyy"/>
          <w:lid w:val="en-AU"/>
          <w:storeMappedDataAs w:val="dateTime"/>
          <w:calendar w:val="gregorian"/>
        </w:date>
      </w:sdtPr>
      <w:sdtEndPr/>
      <w:sdtContent>
        <w:r w:rsidRPr="00C06E0B">
          <w:rPr>
            <w:rFonts w:ascii="Arial" w:eastAsia="Times New Roman" w:hAnsi="Arial" w:cs="Arial"/>
            <w:iCs/>
            <w:color w:val="BFBFBF" w:themeColor="background1" w:themeShade="BF"/>
            <w:spacing w:val="8"/>
            <w:sz w:val="14"/>
            <w:szCs w:val="14"/>
          </w:rPr>
          <w:t>19-Dec-2020</w:t>
        </w:r>
      </w:sdtContent>
    </w:sdt>
  </w:p>
  <w:p w14:paraId="3825A115" w14:textId="19EAD9AD" w:rsidR="00D734D9" w:rsidRPr="00C30AD8" w:rsidRDefault="00C30AD8" w:rsidP="00C30AD8">
    <w:pPr>
      <w:tabs>
        <w:tab w:val="right" w:pos="9746"/>
      </w:tabs>
      <w:rPr>
        <w:rFonts w:ascii="Arial" w:hAnsi="Arial" w:cs="Arial"/>
        <w:iCs/>
        <w:color w:val="BFBFBF" w:themeColor="background1" w:themeShade="BF"/>
        <w:spacing w:val="4"/>
        <w:sz w:val="16"/>
        <w:szCs w:val="16"/>
      </w:rPr>
    </w:pPr>
    <w:r w:rsidRPr="00FB338A">
      <w:rPr>
        <w:rFonts w:ascii="Arial" w:hAnsi="Arial" w:cs="Arial"/>
        <w:spacing w:val="4"/>
        <w:sz w:val="16"/>
        <w:szCs w:val="16"/>
      </w:rPr>
      <w:t xml:space="preserve">Page </w:t>
    </w:r>
    <w:r w:rsidRPr="00FB338A">
      <w:rPr>
        <w:rFonts w:ascii="Arial" w:hAnsi="Arial" w:cs="Arial"/>
        <w:b/>
        <w:spacing w:val="4"/>
        <w:sz w:val="16"/>
        <w:szCs w:val="16"/>
      </w:rPr>
      <w:fldChar w:fldCharType="begin"/>
    </w:r>
    <w:r w:rsidRPr="00FB338A">
      <w:rPr>
        <w:rFonts w:ascii="Arial" w:hAnsi="Arial" w:cs="Arial"/>
        <w:b/>
        <w:spacing w:val="4"/>
        <w:sz w:val="16"/>
        <w:szCs w:val="16"/>
      </w:rPr>
      <w:instrText xml:space="preserve"> PAGE </w:instrText>
    </w:r>
    <w:r w:rsidRPr="00FB338A">
      <w:rPr>
        <w:rFonts w:ascii="Arial" w:hAnsi="Arial" w:cs="Arial"/>
        <w:b/>
        <w:spacing w:val="4"/>
        <w:sz w:val="16"/>
        <w:szCs w:val="16"/>
      </w:rPr>
      <w:fldChar w:fldCharType="separate"/>
    </w:r>
    <w:r w:rsidR="00E1379F">
      <w:rPr>
        <w:rFonts w:ascii="Arial" w:hAnsi="Arial" w:cs="Arial"/>
        <w:b/>
        <w:noProof/>
        <w:spacing w:val="4"/>
        <w:sz w:val="16"/>
        <w:szCs w:val="16"/>
      </w:rPr>
      <w:t>1</w:t>
    </w:r>
    <w:r w:rsidRPr="00FB338A">
      <w:rPr>
        <w:rFonts w:ascii="Arial" w:hAnsi="Arial" w:cs="Arial"/>
        <w:b/>
        <w:spacing w:val="4"/>
        <w:sz w:val="16"/>
        <w:szCs w:val="16"/>
      </w:rPr>
      <w:fldChar w:fldCharType="end"/>
    </w:r>
    <w:r w:rsidRPr="00FB338A">
      <w:rPr>
        <w:rFonts w:ascii="Arial" w:hAnsi="Arial" w:cs="Arial"/>
        <w:spacing w:val="4"/>
        <w:sz w:val="16"/>
        <w:szCs w:val="16"/>
      </w:rPr>
      <w:t xml:space="preserve"> of </w:t>
    </w:r>
    <w:r w:rsidRPr="00FB338A">
      <w:rPr>
        <w:rFonts w:ascii="Arial" w:hAnsi="Arial" w:cs="Arial"/>
        <w:b/>
        <w:spacing w:val="4"/>
        <w:sz w:val="16"/>
        <w:szCs w:val="16"/>
      </w:rPr>
      <w:fldChar w:fldCharType="begin"/>
    </w:r>
    <w:r w:rsidRPr="00FB338A">
      <w:rPr>
        <w:rFonts w:ascii="Arial" w:hAnsi="Arial" w:cs="Arial"/>
        <w:b/>
        <w:spacing w:val="4"/>
        <w:sz w:val="16"/>
        <w:szCs w:val="16"/>
      </w:rPr>
      <w:instrText xml:space="preserve"> NUMPAGES </w:instrText>
    </w:r>
    <w:r w:rsidRPr="00FB338A">
      <w:rPr>
        <w:rFonts w:ascii="Arial" w:hAnsi="Arial" w:cs="Arial"/>
        <w:b/>
        <w:spacing w:val="4"/>
        <w:sz w:val="16"/>
        <w:szCs w:val="16"/>
      </w:rPr>
      <w:fldChar w:fldCharType="separate"/>
    </w:r>
    <w:r w:rsidR="00E1379F">
      <w:rPr>
        <w:rFonts w:ascii="Arial" w:hAnsi="Arial" w:cs="Arial"/>
        <w:b/>
        <w:noProof/>
        <w:spacing w:val="4"/>
        <w:sz w:val="16"/>
        <w:szCs w:val="16"/>
      </w:rPr>
      <w:t>6</w:t>
    </w:r>
    <w:r w:rsidRPr="00FB338A">
      <w:rPr>
        <w:rFonts w:ascii="Arial" w:hAnsi="Arial" w:cs="Arial"/>
        <w:b/>
        <w:spacing w:val="4"/>
        <w:sz w:val="16"/>
        <w:szCs w:val="16"/>
      </w:rPr>
      <w:fldChar w:fldCharType="end"/>
    </w:r>
    <w:r w:rsidRPr="00FB338A">
      <w:rPr>
        <w:rFonts w:ascii="Arial" w:hAnsi="Arial" w:cs="Arial"/>
        <w:color w:val="BFBFBF" w:themeColor="background1" w:themeShade="BF"/>
        <w:spacing w:val="4"/>
        <w:sz w:val="16"/>
        <w:szCs w:val="16"/>
      </w:rPr>
      <w:tab/>
    </w:r>
    <w:r w:rsidR="000243CA">
      <w:rPr>
        <w:rFonts w:ascii="Arial" w:hAnsi="Arial" w:cs="Arial"/>
        <w:color w:val="BFBFBF" w:themeColor="background1" w:themeShade="BF"/>
        <w:spacing w:val="4"/>
        <w:sz w:val="14"/>
        <w:szCs w:val="14"/>
      </w:rPr>
      <w:t>Next r</w:t>
    </w:r>
    <w:r w:rsidR="00C06E0B" w:rsidRPr="00C06E0B">
      <w:rPr>
        <w:rFonts w:ascii="Arial" w:hAnsi="Arial" w:cs="Arial"/>
        <w:color w:val="BFBFBF" w:themeColor="background1" w:themeShade="BF"/>
        <w:spacing w:val="4"/>
        <w:sz w:val="14"/>
        <w:szCs w:val="14"/>
      </w:rPr>
      <w:t xml:space="preserve">eview </w:t>
    </w:r>
    <w:r w:rsidR="000243CA">
      <w:rPr>
        <w:rFonts w:ascii="Arial" w:hAnsi="Arial" w:cs="Arial"/>
        <w:iCs/>
        <w:color w:val="BFBFBF" w:themeColor="background1" w:themeShade="BF"/>
        <w:spacing w:val="4"/>
        <w:sz w:val="14"/>
        <w:szCs w:val="14"/>
      </w:rPr>
      <w:t>d</w:t>
    </w:r>
    <w:r w:rsidRPr="00C06E0B">
      <w:rPr>
        <w:rFonts w:ascii="Arial" w:hAnsi="Arial" w:cs="Arial"/>
        <w:iCs/>
        <w:color w:val="BFBFBF" w:themeColor="background1" w:themeShade="BF"/>
        <w:spacing w:val="4"/>
        <w:sz w:val="14"/>
        <w:szCs w:val="14"/>
      </w:rPr>
      <w:t xml:space="preserve">ate: </w:t>
    </w:r>
    <w:sdt>
      <w:sdtPr>
        <w:rPr>
          <w:rFonts w:ascii="Arial" w:hAnsi="Arial" w:cs="Arial"/>
          <w:iCs/>
          <w:color w:val="BFBFBF" w:themeColor="background1" w:themeShade="BF"/>
          <w:spacing w:val="8"/>
          <w:sz w:val="14"/>
          <w:szCs w:val="14"/>
        </w:rPr>
        <w:id w:val="260960960"/>
        <w:date w:fullDate="2023-12-19T00:00:00Z">
          <w:dateFormat w:val="dd-MMM-yyyy"/>
          <w:lid w:val="en-AU"/>
          <w:storeMappedDataAs w:val="dateTime"/>
          <w:calendar w:val="gregorian"/>
        </w:date>
      </w:sdtPr>
      <w:sdtEndPr/>
      <w:sdtContent>
        <w:r w:rsidR="00C06E0B">
          <w:rPr>
            <w:rFonts w:ascii="Arial" w:hAnsi="Arial" w:cs="Arial"/>
            <w:iCs/>
            <w:color w:val="BFBFBF" w:themeColor="background1" w:themeShade="BF"/>
            <w:spacing w:val="8"/>
            <w:sz w:val="14"/>
            <w:szCs w:val="14"/>
          </w:rPr>
          <w:t>19-Dec-2023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9A52D" w14:textId="77777777" w:rsidR="00F75EF8" w:rsidRDefault="00F75EF8" w:rsidP="0072104F">
      <w:r>
        <w:separator/>
      </w:r>
    </w:p>
    <w:p w14:paraId="00525EB5" w14:textId="77777777" w:rsidR="00F75EF8" w:rsidRDefault="00F75EF8"/>
    <w:p w14:paraId="7307F16F" w14:textId="77777777" w:rsidR="00F75EF8" w:rsidRDefault="00F75EF8"/>
    <w:p w14:paraId="12C62B8F" w14:textId="77777777" w:rsidR="00F75EF8" w:rsidRDefault="00F75EF8" w:rsidP="00A34BFD"/>
    <w:p w14:paraId="5781D4F4" w14:textId="77777777" w:rsidR="00F75EF8" w:rsidRDefault="00F75EF8" w:rsidP="00A34BFD"/>
  </w:footnote>
  <w:footnote w:type="continuationSeparator" w:id="0">
    <w:p w14:paraId="0F757180" w14:textId="77777777" w:rsidR="00F75EF8" w:rsidRDefault="00F75EF8" w:rsidP="0072104F">
      <w:r>
        <w:continuationSeparator/>
      </w:r>
    </w:p>
    <w:p w14:paraId="278FFD4A" w14:textId="77777777" w:rsidR="00F75EF8" w:rsidRDefault="00F75EF8"/>
    <w:p w14:paraId="59F4C5CA" w14:textId="77777777" w:rsidR="00F75EF8" w:rsidRDefault="00F75EF8"/>
    <w:p w14:paraId="1E54C248" w14:textId="77777777" w:rsidR="00F75EF8" w:rsidRDefault="00F75EF8" w:rsidP="00A34BFD"/>
    <w:p w14:paraId="34AE0D36" w14:textId="77777777" w:rsidR="00F75EF8" w:rsidRDefault="00F75EF8" w:rsidP="00A34BFD"/>
  </w:footnote>
  <w:footnote w:type="continuationNotice" w:id="1">
    <w:p w14:paraId="1D53B595" w14:textId="77777777" w:rsidR="00F75EF8" w:rsidRDefault="00F75E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4777" w14:textId="77777777" w:rsidR="00F87F97" w:rsidRDefault="00F87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A10C" w14:textId="136A1585" w:rsidR="00D734D9" w:rsidRPr="00987029" w:rsidRDefault="00987029" w:rsidP="005B0C34">
    <w:pPr>
      <w:pStyle w:val="Header"/>
      <w:pBdr>
        <w:bottom w:val="single" w:sz="4" w:space="0" w:color="4F81BD" w:themeColor="accent1"/>
      </w:pBdr>
      <w:tabs>
        <w:tab w:val="left" w:pos="3848"/>
        <w:tab w:val="right" w:pos="9694"/>
      </w:tabs>
      <w:ind w:hanging="426"/>
      <w:jc w:val="right"/>
    </w:pPr>
    <w:r w:rsidRPr="00333B13">
      <w:rPr>
        <w:rFonts w:ascii="Calibri" w:hAnsi="Calibri" w:cs="Calibri"/>
        <w:b/>
        <w:bCs/>
        <w:color w:val="006187"/>
        <w:spacing w:val="40"/>
        <w:sz w:val="22"/>
        <w:szCs w:val="22"/>
      </w:rPr>
      <w:t xml:space="preserve">Guidelines </w:t>
    </w:r>
    <w:r w:rsidRPr="00333B13">
      <w:rPr>
        <w:rFonts w:ascii="Calibri" w:hAnsi="Calibri" w:cs="Calibri"/>
        <w:color w:val="006187"/>
        <w:sz w:val="22"/>
        <w:szCs w:val="22"/>
      </w:rPr>
      <w:t xml:space="preserve">– </w:t>
    </w:r>
    <w:r w:rsidR="005B0C34">
      <w:rPr>
        <w:rFonts w:ascii="Calibri" w:hAnsi="Calibri" w:cs="Calibri"/>
        <w:color w:val="006187"/>
        <w:sz w:val="22"/>
        <w:szCs w:val="22"/>
      </w:rPr>
      <w:t>Activity Assessment – No or low adverse impact activity under clause 2.3 of the Whitsundays Plan of Management</w:t>
    </w:r>
    <w:r>
      <w:rPr>
        <w:rFonts w:ascii="Calibri" w:hAnsi="Calibri" w:cs="Calibri"/>
        <w:color w:val="006187"/>
        <w:sz w:val="22"/>
        <w:szCs w:val="22"/>
      </w:rPr>
      <w:t xml:space="preserve"> (v0)</w:t>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9B1B" w14:textId="5BB1813A" w:rsidR="00E6655A" w:rsidRDefault="00512BDB" w:rsidP="00E6655A">
    <w:pPr>
      <w:pStyle w:val="MonthYear"/>
      <w:rPr>
        <w:rFonts w:ascii="Arial" w:hAnsi="Arial" w:cs="Arial"/>
      </w:rPr>
    </w:pPr>
    <w:r>
      <w:rPr>
        <w:noProof/>
      </w:rPr>
      <w:drawing>
        <wp:anchor distT="0" distB="0" distL="114300" distR="114300" simplePos="0" relativeHeight="251656704" behindDoc="0" locked="0" layoutInCell="1" allowOverlap="1" wp14:anchorId="3825A120" wp14:editId="5CC2EAF6">
          <wp:simplePos x="0" y="0"/>
          <wp:positionH relativeFrom="page">
            <wp:align>left</wp:align>
          </wp:positionH>
          <wp:positionV relativeFrom="page">
            <wp:align>top</wp:align>
          </wp:positionV>
          <wp:extent cx="7667625" cy="1714500"/>
          <wp:effectExtent l="0" t="0" r="9525" b="0"/>
          <wp:wrapSquare wrapText="bothSides"/>
          <wp:docPr id="15" name="Picture 15" descr="Guidelin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lines_Header.jpg"/>
                  <pic:cNvPicPr/>
                </pic:nvPicPr>
                <pic:blipFill>
                  <a:blip r:embed="rId1"/>
                  <a:stretch>
                    <a:fillRect/>
                  </a:stretch>
                </pic:blipFill>
                <pic:spPr>
                  <a:xfrm>
                    <a:off x="0" y="0"/>
                    <a:ext cx="7667625" cy="1714500"/>
                  </a:xfrm>
                  <a:prstGeom prst="rect">
                    <a:avLst/>
                  </a:prstGeom>
                </pic:spPr>
              </pic:pic>
            </a:graphicData>
          </a:graphic>
          <wp14:sizeRelH relativeFrom="margin">
            <wp14:pctWidth>0</wp14:pctWidth>
          </wp14:sizeRelH>
        </wp:anchor>
      </w:drawing>
    </w:r>
    <w:r w:rsidR="00AF5C02">
      <w:rPr>
        <w:noProof/>
      </w:rPr>
      <w:drawing>
        <wp:anchor distT="0" distB="2397" distL="114300" distR="116603" simplePos="0" relativeHeight="251659776" behindDoc="0" locked="0" layoutInCell="1" allowOverlap="1" wp14:anchorId="291DF2C9" wp14:editId="545D5EC5">
          <wp:simplePos x="0" y="0"/>
          <wp:positionH relativeFrom="margin">
            <wp:posOffset>-412750</wp:posOffset>
          </wp:positionH>
          <wp:positionV relativeFrom="margin">
            <wp:posOffset>-1773555</wp:posOffset>
          </wp:positionV>
          <wp:extent cx="2567940" cy="946785"/>
          <wp:effectExtent l="0" t="0" r="3810" b="5715"/>
          <wp:wrapSquare wrapText="bothSides"/>
          <wp:docPr id="13" name="Picture 13" descr="Australian Government Great Barrier Reef Marine Park Authority&#10;Policy - Marine Tourism Contingency Plan for the Great Barrier Reef Marine Park" title="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Great Barrier Reef Marine Park Authority&#10;Policy - Marine Tourism Contingency Plan for the Great Barrier Reef Marine Park" title="Header banner"/>
                  <pic:cNvPicPr>
                    <a:picLocks noChangeAspect="1" noChangeArrowheads="1"/>
                  </pic:cNvPicPr>
                </pic:nvPicPr>
                <pic:blipFill rotWithShape="1">
                  <a:blip r:embed="rId2">
                    <a:extLst>
                      <a:ext uri="{28A0092B-C50C-407E-A947-70E740481C1C}">
                        <a14:useLocalDpi xmlns:a14="http://schemas.microsoft.com/office/drawing/2010/main" val="0"/>
                      </a:ext>
                    </a:extLst>
                  </a:blip>
                  <a:srcRect r="61848" b="37762"/>
                  <a:stretch/>
                </pic:blipFill>
                <pic:spPr bwMode="auto">
                  <a:xfrm>
                    <a:off x="0" y="0"/>
                    <a:ext cx="2567940" cy="94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55A">
      <w:rPr>
        <w:noProof/>
      </w:rPr>
      <mc:AlternateContent>
        <mc:Choice Requires="wps">
          <w:drawing>
            <wp:anchor distT="0" distB="0" distL="114300" distR="114300" simplePos="0" relativeHeight="251657728" behindDoc="0" locked="0" layoutInCell="1" allowOverlap="1" wp14:anchorId="3825A122" wp14:editId="7004D3EB">
              <wp:simplePos x="0" y="0"/>
              <wp:positionH relativeFrom="margin">
                <wp:posOffset>-104140</wp:posOffset>
              </wp:positionH>
              <wp:positionV relativeFrom="paragraph">
                <wp:posOffset>760730</wp:posOffset>
              </wp:positionV>
              <wp:extent cx="6464595" cy="6000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5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87FD" w14:textId="692C1CBC" w:rsidR="00D734D9" w:rsidRPr="005B0C34" w:rsidRDefault="005B0C34" w:rsidP="00653E9A">
                          <w:pPr>
                            <w:jc w:val="center"/>
                            <w:rPr>
                              <w:b/>
                              <w:color w:val="1F497D" w:themeColor="text2"/>
                              <w:sz w:val="34"/>
                              <w:szCs w:val="34"/>
                            </w:rPr>
                          </w:pPr>
                          <w:r>
                            <w:rPr>
                              <w:b/>
                              <w:color w:val="1F497D" w:themeColor="text2"/>
                              <w:sz w:val="34"/>
                              <w:szCs w:val="34"/>
                            </w:rPr>
                            <w:t xml:space="preserve">Activity Assessment - No or low adverse impact activity under clause 2.3B of the </w:t>
                          </w:r>
                          <w:r w:rsidRPr="005B0C34">
                            <w:rPr>
                              <w:b/>
                              <w:i/>
                              <w:color w:val="1F497D" w:themeColor="text2"/>
                              <w:sz w:val="34"/>
                              <w:szCs w:val="34"/>
                            </w:rPr>
                            <w:t>Whitsundays Plan of Management</w:t>
                          </w:r>
                          <w:r w:rsidR="00F0047E" w:rsidRPr="005B0C34">
                            <w:rPr>
                              <w:b/>
                              <w:i/>
                              <w:color w:val="1F497D" w:themeColor="text2"/>
                              <w:sz w:val="34"/>
                              <w:szCs w:val="34"/>
                            </w:rPr>
                            <w:t xml:space="preserve"> </w:t>
                          </w:r>
                          <w:r>
                            <w:rPr>
                              <w:b/>
                              <w:i/>
                              <w:color w:val="1F497D" w:themeColor="text2"/>
                              <w:sz w:val="34"/>
                              <w:szCs w:val="34"/>
                            </w:rPr>
                            <w:t>1998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5A122" id="_x0000_t202" coordsize="21600,21600" o:spt="202" path="m,l,21600r21600,l21600,xe">
              <v:stroke joinstyle="miter"/>
              <v:path gradientshapeok="t" o:connecttype="rect"/>
            </v:shapetype>
            <v:shape id="Text Box 1" o:spid="_x0000_s1028" type="#_x0000_t202" style="position:absolute;left:0;text-align:left;margin-left:-8.2pt;margin-top:59.9pt;width:509pt;height:4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" filled="f" stroked="f">
              <v:textbox>
                <w:txbxContent>
                  <w:p w14:paraId="01B487FD" w14:textId="692C1CBC" w:rsidR="00D734D9" w:rsidRPr="005B0C34" w:rsidRDefault="005B0C34" w:rsidP="00653E9A">
                    <w:pPr>
                      <w:jc w:val="center"/>
                      <w:rPr>
                        <w:b/>
                        <w:color w:val="1F497D" w:themeColor="text2"/>
                        <w:sz w:val="34"/>
                        <w:szCs w:val="34"/>
                      </w:rPr>
                    </w:pPr>
                    <w:r>
                      <w:rPr>
                        <w:b/>
                        <w:color w:val="1F497D" w:themeColor="text2"/>
                        <w:sz w:val="34"/>
                        <w:szCs w:val="34"/>
                      </w:rPr>
                      <w:t xml:space="preserve">Activity Assessment - No or low adverse impact activity under clause 2.3B of the </w:t>
                    </w:r>
                    <w:r w:rsidRPr="005B0C34">
                      <w:rPr>
                        <w:b/>
                        <w:i/>
                        <w:color w:val="1F497D" w:themeColor="text2"/>
                        <w:sz w:val="34"/>
                        <w:szCs w:val="34"/>
                      </w:rPr>
                      <w:t>Whitsundays Plan of Management</w:t>
                    </w:r>
                    <w:r w:rsidR="00F0047E" w:rsidRPr="005B0C34">
                      <w:rPr>
                        <w:b/>
                        <w:i/>
                        <w:color w:val="1F497D" w:themeColor="text2"/>
                        <w:sz w:val="34"/>
                        <w:szCs w:val="34"/>
                      </w:rPr>
                      <w:t xml:space="preserve"> </w:t>
                    </w:r>
                    <w:r>
                      <w:rPr>
                        <w:b/>
                        <w:i/>
                        <w:color w:val="1F497D" w:themeColor="text2"/>
                        <w:sz w:val="34"/>
                        <w:szCs w:val="34"/>
                      </w:rPr>
                      <w:t>1998</w:t>
                    </w:r>
                  </w:p>
                </w:txbxContent>
              </v:textbox>
              <w10:wrap anchorx="margin"/>
            </v:shape>
          </w:pict>
        </mc:Fallback>
      </mc:AlternateContent>
    </w:r>
    <w:r w:rsidR="00984142">
      <w:rPr>
        <w:rFonts w:ascii="Arial" w:hAnsi="Arial" w:cs="Arial"/>
      </w:rPr>
      <w:t>6 January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4D9"/>
    <w:multiLevelType w:val="hybridMultilevel"/>
    <w:tmpl w:val="983A4DB6"/>
    <w:lvl w:ilvl="0" w:tplc="0914B288">
      <w:start w:val="1"/>
      <w:numFmt w:val="lowerLetter"/>
      <w:lvlText w:val="%1."/>
      <w:lvlJc w:val="left"/>
      <w:pPr>
        <w:ind w:left="1080" w:hanging="360"/>
      </w:pPr>
      <w:rPr>
        <w:rFonts w:hint="default"/>
        <w:u w:val="singl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7A4091"/>
    <w:multiLevelType w:val="hybridMultilevel"/>
    <w:tmpl w:val="2DA475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A7643"/>
    <w:multiLevelType w:val="hybridMultilevel"/>
    <w:tmpl w:val="065A0958"/>
    <w:lvl w:ilvl="0" w:tplc="5DDAD814">
      <w:start w:val="1"/>
      <w:numFmt w:val="lowerLetter"/>
      <w:lvlText w:val="%1)"/>
      <w:lvlJc w:val="left"/>
      <w:pPr>
        <w:ind w:left="644" w:hanging="360"/>
      </w:pPr>
      <w:rPr>
        <w:rFonts w:cs="Arial"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55626DB"/>
    <w:multiLevelType w:val="hybridMultilevel"/>
    <w:tmpl w:val="4DD0991A"/>
    <w:lvl w:ilvl="0" w:tplc="98104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97188A"/>
    <w:multiLevelType w:val="hybridMultilevel"/>
    <w:tmpl w:val="4DD0991A"/>
    <w:lvl w:ilvl="0" w:tplc="98104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2A4169"/>
    <w:multiLevelType w:val="hybridMultilevel"/>
    <w:tmpl w:val="62E2EC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20666"/>
    <w:multiLevelType w:val="hybridMultilevel"/>
    <w:tmpl w:val="4DD0991A"/>
    <w:lvl w:ilvl="0" w:tplc="98104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13B13"/>
    <w:multiLevelType w:val="multilevel"/>
    <w:tmpl w:val="D7428F9E"/>
    <w:lvl w:ilvl="0">
      <w:start w:val="4"/>
      <w:numFmt w:val="decimal"/>
      <w:lvlText w:val="%1."/>
      <w:lvlJc w:val="left"/>
      <w:pPr>
        <w:ind w:left="567" w:hanging="567"/>
      </w:pPr>
      <w:rPr>
        <w:rFonts w:ascii="Arial" w:hAnsi="Arial" w:cs="Arial" w:hint="default"/>
        <w:b w:val="0"/>
        <w:i w:val="0"/>
        <w:color w:val="auto"/>
        <w:sz w:val="20"/>
        <w:szCs w:val="20"/>
      </w:rPr>
    </w:lvl>
    <w:lvl w:ilvl="1">
      <w:start w:val="1"/>
      <w:numFmt w:val="lowerLetter"/>
      <w:lvlText w:val="%2."/>
      <w:lvlJc w:val="left"/>
      <w:pPr>
        <w:ind w:left="1134" w:hanging="567"/>
      </w:pPr>
      <w:rPr>
        <w:rFonts w:hint="default"/>
        <w:b w:val="0"/>
        <w:i w:val="0"/>
        <w:color w:val="auto"/>
        <w:sz w:val="20"/>
        <w:szCs w:val="20"/>
      </w:rPr>
    </w:lvl>
    <w:lvl w:ilvl="2">
      <w:start w:val="1"/>
      <w:numFmt w:val="bullet"/>
      <w:lvlText w:val=""/>
      <w:lvlJc w:val="left"/>
      <w:pPr>
        <w:ind w:left="1701" w:hanging="567"/>
      </w:pPr>
      <w:rPr>
        <w:rFonts w:ascii="Wingdings" w:hAnsi="Wingding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E225FEF"/>
    <w:multiLevelType w:val="hybridMultilevel"/>
    <w:tmpl w:val="EDA444C4"/>
    <w:lvl w:ilvl="0" w:tplc="8A56A712">
      <w:start w:val="1"/>
      <w:numFmt w:val="bullet"/>
      <w:pStyle w:val="DefinitionPoints"/>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F65444C"/>
    <w:multiLevelType w:val="hybridMultilevel"/>
    <w:tmpl w:val="FAD0C942"/>
    <w:lvl w:ilvl="0" w:tplc="93106DFA">
      <w:start w:val="1"/>
      <w:numFmt w:val="decimal"/>
      <w:pStyle w:val="NoSpacing"/>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AA461C"/>
    <w:multiLevelType w:val="hybridMultilevel"/>
    <w:tmpl w:val="260E2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BA6B15"/>
    <w:multiLevelType w:val="hybridMultilevel"/>
    <w:tmpl w:val="75280A72"/>
    <w:lvl w:ilvl="0" w:tplc="77D0F39E">
      <w:start w:val="1"/>
      <w:numFmt w:val="decimal"/>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526816BF"/>
    <w:multiLevelType w:val="hybridMultilevel"/>
    <w:tmpl w:val="88B07384"/>
    <w:lvl w:ilvl="0" w:tplc="E99CA52C">
      <w:start w:val="1"/>
      <w:numFmt w:val="lowerLetter"/>
      <w:pStyle w:val="SubpointsAlpha"/>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9976DF"/>
    <w:multiLevelType w:val="hybridMultilevel"/>
    <w:tmpl w:val="2176F7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F36D74"/>
    <w:multiLevelType w:val="hybridMultilevel"/>
    <w:tmpl w:val="FB1278E4"/>
    <w:lvl w:ilvl="0" w:tplc="2CE223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A6CC6"/>
    <w:multiLevelType w:val="hybridMultilevel"/>
    <w:tmpl w:val="2DA475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8C0D96"/>
    <w:multiLevelType w:val="hybridMultilevel"/>
    <w:tmpl w:val="31247962"/>
    <w:lvl w:ilvl="0" w:tplc="52D4FC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DD27DD"/>
    <w:multiLevelType w:val="hybridMultilevel"/>
    <w:tmpl w:val="7D467D76"/>
    <w:lvl w:ilvl="0" w:tplc="9954C106">
      <w:start w:val="1"/>
      <w:numFmt w:val="decimal"/>
      <w:pStyle w:val="SupportingInforma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42388F"/>
    <w:multiLevelType w:val="hybridMultilevel"/>
    <w:tmpl w:val="15FCE560"/>
    <w:lvl w:ilvl="0" w:tplc="82A22394">
      <w:start w:val="1"/>
      <w:numFmt w:val="decimal"/>
      <w:lvlText w:val="%1."/>
      <w:lvlJc w:val="left"/>
      <w:pPr>
        <w:ind w:left="644" w:hanging="360"/>
      </w:pPr>
    </w:lvl>
    <w:lvl w:ilvl="1" w:tplc="0C090017">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C30FEF"/>
    <w:multiLevelType w:val="hybridMultilevel"/>
    <w:tmpl w:val="62E2EC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074587"/>
    <w:multiLevelType w:val="hybridMultilevel"/>
    <w:tmpl w:val="32E62BF6"/>
    <w:lvl w:ilvl="0" w:tplc="CEBEC91E">
      <w:start w:val="1"/>
      <w:numFmt w:val="decimal"/>
      <w:pStyle w:val="BodyTextNumbering"/>
      <w:lvlText w:val="%1."/>
      <w:lvlJc w:val="left"/>
      <w:pPr>
        <w:ind w:left="644" w:hanging="360"/>
      </w:pPr>
      <w:rPr>
        <w:color w:val="auto"/>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BF43F0"/>
    <w:multiLevelType w:val="hybridMultilevel"/>
    <w:tmpl w:val="010A4B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FCB760C"/>
    <w:multiLevelType w:val="hybridMultilevel"/>
    <w:tmpl w:val="FC20F806"/>
    <w:lvl w:ilvl="0" w:tplc="98104514">
      <w:start w:val="1"/>
      <w:numFmt w:val="lowerLetter"/>
      <w:lvlText w:val="(%1)"/>
      <w:lvlJc w:val="left"/>
      <w:pPr>
        <w:ind w:left="1080" w:hanging="360"/>
      </w:pPr>
      <w:rPr>
        <w:rFonts w:hint="default"/>
        <w:u w:val="singl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8"/>
  </w:num>
  <w:num w:numId="3">
    <w:abstractNumId w:val="17"/>
  </w:num>
  <w:num w:numId="4">
    <w:abstractNumId w:val="20"/>
  </w:num>
  <w:num w:numId="5">
    <w:abstractNumId w:val="12"/>
    <w:lvlOverride w:ilvl="0">
      <w:startOverride w:val="1"/>
    </w:lvlOverride>
  </w:num>
  <w:num w:numId="6">
    <w:abstractNumId w:val="1"/>
  </w:num>
  <w:num w:numId="7">
    <w:abstractNumId w:val="15"/>
  </w:num>
  <w:num w:numId="8">
    <w:abstractNumId w:val="19"/>
  </w:num>
  <w:num w:numId="9">
    <w:abstractNumId w:val="5"/>
  </w:num>
  <w:num w:numId="10">
    <w:abstractNumId w:val="10"/>
  </w:num>
  <w:num w:numId="11">
    <w:abstractNumId w:val="16"/>
  </w:num>
  <w:num w:numId="12">
    <w:abstractNumId w:val="14"/>
  </w:num>
  <w:num w:numId="13">
    <w:abstractNumId w:val="21"/>
  </w:num>
  <w:num w:numId="14">
    <w:abstractNumId w:val="0"/>
  </w:num>
  <w:num w:numId="15">
    <w:abstractNumId w:val="6"/>
  </w:num>
  <w:num w:numId="16">
    <w:abstractNumId w:val="13"/>
  </w:num>
  <w:num w:numId="17">
    <w:abstractNumId w:val="20"/>
  </w:num>
  <w:num w:numId="18">
    <w:abstractNumId w:val="4"/>
  </w:num>
  <w:num w:numId="19">
    <w:abstractNumId w:val="22"/>
  </w:num>
  <w:num w:numId="20">
    <w:abstractNumId w:val="20"/>
  </w:num>
  <w:num w:numId="21">
    <w:abstractNumId w:val="3"/>
  </w:num>
  <w:num w:numId="22">
    <w:abstractNumId w:val="11"/>
  </w:num>
  <w:num w:numId="23">
    <w:abstractNumId w:val="7"/>
  </w:num>
  <w:num w:numId="24">
    <w:abstractNumId w:val="18"/>
  </w:num>
  <w:num w:numId="25">
    <w:abstractNumId w:val="2"/>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34"/>
    <w:rsid w:val="000061CB"/>
    <w:rsid w:val="00007248"/>
    <w:rsid w:val="00007F14"/>
    <w:rsid w:val="00010E34"/>
    <w:rsid w:val="00011355"/>
    <w:rsid w:val="00016F29"/>
    <w:rsid w:val="00017128"/>
    <w:rsid w:val="00021077"/>
    <w:rsid w:val="00022CA0"/>
    <w:rsid w:val="000243CA"/>
    <w:rsid w:val="000250E3"/>
    <w:rsid w:val="000407C3"/>
    <w:rsid w:val="00040A38"/>
    <w:rsid w:val="0004212A"/>
    <w:rsid w:val="000429D0"/>
    <w:rsid w:val="000443D2"/>
    <w:rsid w:val="0004774F"/>
    <w:rsid w:val="00053029"/>
    <w:rsid w:val="00055C18"/>
    <w:rsid w:val="00070430"/>
    <w:rsid w:val="00074C87"/>
    <w:rsid w:val="00076DCE"/>
    <w:rsid w:val="00087C8B"/>
    <w:rsid w:val="00091B3D"/>
    <w:rsid w:val="00092AA6"/>
    <w:rsid w:val="00094EE9"/>
    <w:rsid w:val="000962F2"/>
    <w:rsid w:val="00097CB9"/>
    <w:rsid w:val="000B0172"/>
    <w:rsid w:val="000B39BA"/>
    <w:rsid w:val="000B3A0A"/>
    <w:rsid w:val="000B4220"/>
    <w:rsid w:val="000C2EEA"/>
    <w:rsid w:val="000C734B"/>
    <w:rsid w:val="000D47A4"/>
    <w:rsid w:val="000D4D98"/>
    <w:rsid w:val="000E0CEB"/>
    <w:rsid w:val="000E485A"/>
    <w:rsid w:val="000E5D3F"/>
    <w:rsid w:val="000F0407"/>
    <w:rsid w:val="000F3C14"/>
    <w:rsid w:val="000F7EEB"/>
    <w:rsid w:val="00112E24"/>
    <w:rsid w:val="00114A9C"/>
    <w:rsid w:val="00114BCE"/>
    <w:rsid w:val="001263C6"/>
    <w:rsid w:val="00133E58"/>
    <w:rsid w:val="001344E6"/>
    <w:rsid w:val="001375BF"/>
    <w:rsid w:val="00142A4B"/>
    <w:rsid w:val="00142CC6"/>
    <w:rsid w:val="0014442E"/>
    <w:rsid w:val="00144B1F"/>
    <w:rsid w:val="00145D99"/>
    <w:rsid w:val="001509F9"/>
    <w:rsid w:val="0015191D"/>
    <w:rsid w:val="00163D98"/>
    <w:rsid w:val="00165135"/>
    <w:rsid w:val="00165BA5"/>
    <w:rsid w:val="001662BC"/>
    <w:rsid w:val="001711AC"/>
    <w:rsid w:val="0017212B"/>
    <w:rsid w:val="00172236"/>
    <w:rsid w:val="00173268"/>
    <w:rsid w:val="00174CDB"/>
    <w:rsid w:val="00181B0C"/>
    <w:rsid w:val="001A3C94"/>
    <w:rsid w:val="001A6D75"/>
    <w:rsid w:val="001B0851"/>
    <w:rsid w:val="001B265D"/>
    <w:rsid w:val="001B36FF"/>
    <w:rsid w:val="001C01EF"/>
    <w:rsid w:val="001C03B3"/>
    <w:rsid w:val="001C40C6"/>
    <w:rsid w:val="001D6820"/>
    <w:rsid w:val="001D7899"/>
    <w:rsid w:val="001E1CD8"/>
    <w:rsid w:val="001E25E4"/>
    <w:rsid w:val="001F0641"/>
    <w:rsid w:val="001F1968"/>
    <w:rsid w:val="001F1DBF"/>
    <w:rsid w:val="001F40F6"/>
    <w:rsid w:val="001F4489"/>
    <w:rsid w:val="001F5FA4"/>
    <w:rsid w:val="002011BA"/>
    <w:rsid w:val="00201DDD"/>
    <w:rsid w:val="002070EF"/>
    <w:rsid w:val="00212158"/>
    <w:rsid w:val="002275BC"/>
    <w:rsid w:val="00233D26"/>
    <w:rsid w:val="002352AC"/>
    <w:rsid w:val="0023610A"/>
    <w:rsid w:val="002365D6"/>
    <w:rsid w:val="00243FDF"/>
    <w:rsid w:val="00246E1C"/>
    <w:rsid w:val="00250FE8"/>
    <w:rsid w:val="00253EBC"/>
    <w:rsid w:val="00260279"/>
    <w:rsid w:val="00262B65"/>
    <w:rsid w:val="00263364"/>
    <w:rsid w:val="00263CDB"/>
    <w:rsid w:val="0027043F"/>
    <w:rsid w:val="0027223C"/>
    <w:rsid w:val="0027325B"/>
    <w:rsid w:val="00273847"/>
    <w:rsid w:val="00291910"/>
    <w:rsid w:val="002A010A"/>
    <w:rsid w:val="002A18E7"/>
    <w:rsid w:val="002A3DC1"/>
    <w:rsid w:val="002A66A8"/>
    <w:rsid w:val="002B1E3D"/>
    <w:rsid w:val="002B4709"/>
    <w:rsid w:val="002B495B"/>
    <w:rsid w:val="002B5522"/>
    <w:rsid w:val="002B7A67"/>
    <w:rsid w:val="002D0F2F"/>
    <w:rsid w:val="002D3D6D"/>
    <w:rsid w:val="002D5521"/>
    <w:rsid w:val="002D6A81"/>
    <w:rsid w:val="002E0C0A"/>
    <w:rsid w:val="002F03DF"/>
    <w:rsid w:val="002F52B3"/>
    <w:rsid w:val="002F6C21"/>
    <w:rsid w:val="002F7A72"/>
    <w:rsid w:val="00300856"/>
    <w:rsid w:val="003009CD"/>
    <w:rsid w:val="00300C67"/>
    <w:rsid w:val="00306B5A"/>
    <w:rsid w:val="003103A5"/>
    <w:rsid w:val="00312C9D"/>
    <w:rsid w:val="00317134"/>
    <w:rsid w:val="00321794"/>
    <w:rsid w:val="003259C1"/>
    <w:rsid w:val="00332937"/>
    <w:rsid w:val="0033564F"/>
    <w:rsid w:val="00352912"/>
    <w:rsid w:val="00353245"/>
    <w:rsid w:val="00353D08"/>
    <w:rsid w:val="003635DF"/>
    <w:rsid w:val="003644FC"/>
    <w:rsid w:val="00364C4F"/>
    <w:rsid w:val="00364CA4"/>
    <w:rsid w:val="0037194F"/>
    <w:rsid w:val="00375ECE"/>
    <w:rsid w:val="003805DF"/>
    <w:rsid w:val="00380AB0"/>
    <w:rsid w:val="00380B59"/>
    <w:rsid w:val="0038402F"/>
    <w:rsid w:val="00384EA8"/>
    <w:rsid w:val="00390CDB"/>
    <w:rsid w:val="00391EA1"/>
    <w:rsid w:val="00395953"/>
    <w:rsid w:val="0039653F"/>
    <w:rsid w:val="003A0CFF"/>
    <w:rsid w:val="003A1739"/>
    <w:rsid w:val="003A2298"/>
    <w:rsid w:val="003A2489"/>
    <w:rsid w:val="003A5C9A"/>
    <w:rsid w:val="003B508F"/>
    <w:rsid w:val="003C026C"/>
    <w:rsid w:val="003C663B"/>
    <w:rsid w:val="003D3273"/>
    <w:rsid w:val="003D3B27"/>
    <w:rsid w:val="003D654C"/>
    <w:rsid w:val="003D6E2E"/>
    <w:rsid w:val="003D7DB9"/>
    <w:rsid w:val="003E14E3"/>
    <w:rsid w:val="003E5326"/>
    <w:rsid w:val="00405B9E"/>
    <w:rsid w:val="004113E6"/>
    <w:rsid w:val="004124B7"/>
    <w:rsid w:val="0041600D"/>
    <w:rsid w:val="00416896"/>
    <w:rsid w:val="00424815"/>
    <w:rsid w:val="00426620"/>
    <w:rsid w:val="0043015E"/>
    <w:rsid w:val="004307CF"/>
    <w:rsid w:val="004319A9"/>
    <w:rsid w:val="0044140C"/>
    <w:rsid w:val="0044208E"/>
    <w:rsid w:val="00444634"/>
    <w:rsid w:val="0045189B"/>
    <w:rsid w:val="004529A5"/>
    <w:rsid w:val="00454528"/>
    <w:rsid w:val="00456CFB"/>
    <w:rsid w:val="004613A3"/>
    <w:rsid w:val="00462A07"/>
    <w:rsid w:val="00467E16"/>
    <w:rsid w:val="0047088C"/>
    <w:rsid w:val="0047219A"/>
    <w:rsid w:val="004736AF"/>
    <w:rsid w:val="00475CCA"/>
    <w:rsid w:val="004776C6"/>
    <w:rsid w:val="00480557"/>
    <w:rsid w:val="004832DD"/>
    <w:rsid w:val="0048383C"/>
    <w:rsid w:val="00484B55"/>
    <w:rsid w:val="00486165"/>
    <w:rsid w:val="00486D10"/>
    <w:rsid w:val="004956E2"/>
    <w:rsid w:val="0049699D"/>
    <w:rsid w:val="004A11CF"/>
    <w:rsid w:val="004A5055"/>
    <w:rsid w:val="004A6DD7"/>
    <w:rsid w:val="004B291B"/>
    <w:rsid w:val="004B38BE"/>
    <w:rsid w:val="004B6F0F"/>
    <w:rsid w:val="004D4BA1"/>
    <w:rsid w:val="004D5C98"/>
    <w:rsid w:val="004E13FF"/>
    <w:rsid w:val="004E6A74"/>
    <w:rsid w:val="004F1A76"/>
    <w:rsid w:val="004F2261"/>
    <w:rsid w:val="004F59C5"/>
    <w:rsid w:val="004F73A5"/>
    <w:rsid w:val="005027B7"/>
    <w:rsid w:val="00505F9F"/>
    <w:rsid w:val="00512553"/>
    <w:rsid w:val="00512BDB"/>
    <w:rsid w:val="0051446E"/>
    <w:rsid w:val="00517CAA"/>
    <w:rsid w:val="00540C75"/>
    <w:rsid w:val="005418A4"/>
    <w:rsid w:val="00541DA5"/>
    <w:rsid w:val="00542943"/>
    <w:rsid w:val="005452B5"/>
    <w:rsid w:val="0055149A"/>
    <w:rsid w:val="0055531C"/>
    <w:rsid w:val="005571E5"/>
    <w:rsid w:val="005579F0"/>
    <w:rsid w:val="00557D2E"/>
    <w:rsid w:val="005623F9"/>
    <w:rsid w:val="00563E72"/>
    <w:rsid w:val="00570C0E"/>
    <w:rsid w:val="00571436"/>
    <w:rsid w:val="00573DED"/>
    <w:rsid w:val="00577114"/>
    <w:rsid w:val="00586417"/>
    <w:rsid w:val="005865A8"/>
    <w:rsid w:val="005A7665"/>
    <w:rsid w:val="005A7FC5"/>
    <w:rsid w:val="005B0C34"/>
    <w:rsid w:val="005C0C80"/>
    <w:rsid w:val="005C1090"/>
    <w:rsid w:val="005C4992"/>
    <w:rsid w:val="005C5182"/>
    <w:rsid w:val="005D27A3"/>
    <w:rsid w:val="005D4765"/>
    <w:rsid w:val="005D6C4F"/>
    <w:rsid w:val="005E35E7"/>
    <w:rsid w:val="005E3970"/>
    <w:rsid w:val="005E6216"/>
    <w:rsid w:val="005E7032"/>
    <w:rsid w:val="005F1A3C"/>
    <w:rsid w:val="005F1AF5"/>
    <w:rsid w:val="00600E7C"/>
    <w:rsid w:val="00601973"/>
    <w:rsid w:val="006041CC"/>
    <w:rsid w:val="00610912"/>
    <w:rsid w:val="00611C12"/>
    <w:rsid w:val="0061658C"/>
    <w:rsid w:val="00622C07"/>
    <w:rsid w:val="00633FCF"/>
    <w:rsid w:val="00634108"/>
    <w:rsid w:val="00635065"/>
    <w:rsid w:val="00635818"/>
    <w:rsid w:val="00640C3B"/>
    <w:rsid w:val="00646101"/>
    <w:rsid w:val="006473C8"/>
    <w:rsid w:val="00651492"/>
    <w:rsid w:val="00653E9A"/>
    <w:rsid w:val="00654913"/>
    <w:rsid w:val="00656B9E"/>
    <w:rsid w:val="00664E1D"/>
    <w:rsid w:val="0066653B"/>
    <w:rsid w:val="00667222"/>
    <w:rsid w:val="006749C0"/>
    <w:rsid w:val="00675CBB"/>
    <w:rsid w:val="00680EAD"/>
    <w:rsid w:val="006810C7"/>
    <w:rsid w:val="006A7C21"/>
    <w:rsid w:val="006B11E7"/>
    <w:rsid w:val="006B7FD9"/>
    <w:rsid w:val="006C0DF5"/>
    <w:rsid w:val="006C1FB0"/>
    <w:rsid w:val="006C20DD"/>
    <w:rsid w:val="006C21A3"/>
    <w:rsid w:val="006C4484"/>
    <w:rsid w:val="006D0F33"/>
    <w:rsid w:val="006E007D"/>
    <w:rsid w:val="006F060B"/>
    <w:rsid w:val="006F7CF6"/>
    <w:rsid w:val="007007D0"/>
    <w:rsid w:val="00702213"/>
    <w:rsid w:val="00717BFE"/>
    <w:rsid w:val="007202AD"/>
    <w:rsid w:val="0072104F"/>
    <w:rsid w:val="00723302"/>
    <w:rsid w:val="00726F06"/>
    <w:rsid w:val="00727488"/>
    <w:rsid w:val="007336F4"/>
    <w:rsid w:val="00736DEC"/>
    <w:rsid w:val="0074210B"/>
    <w:rsid w:val="00745E94"/>
    <w:rsid w:val="00746630"/>
    <w:rsid w:val="007529E1"/>
    <w:rsid w:val="007553F7"/>
    <w:rsid w:val="00756A11"/>
    <w:rsid w:val="00760DCA"/>
    <w:rsid w:val="00762681"/>
    <w:rsid w:val="00764137"/>
    <w:rsid w:val="00765424"/>
    <w:rsid w:val="00766872"/>
    <w:rsid w:val="007710CA"/>
    <w:rsid w:val="00775148"/>
    <w:rsid w:val="00777C1C"/>
    <w:rsid w:val="00784CEF"/>
    <w:rsid w:val="00784DA7"/>
    <w:rsid w:val="00786B19"/>
    <w:rsid w:val="00790125"/>
    <w:rsid w:val="00791D04"/>
    <w:rsid w:val="0079494D"/>
    <w:rsid w:val="007963FD"/>
    <w:rsid w:val="007975FA"/>
    <w:rsid w:val="007A65F7"/>
    <w:rsid w:val="007B0843"/>
    <w:rsid w:val="007C2E7F"/>
    <w:rsid w:val="007C31DB"/>
    <w:rsid w:val="007D311E"/>
    <w:rsid w:val="007D6123"/>
    <w:rsid w:val="007E4C61"/>
    <w:rsid w:val="007E5629"/>
    <w:rsid w:val="007E5ED2"/>
    <w:rsid w:val="007E6040"/>
    <w:rsid w:val="007E72F8"/>
    <w:rsid w:val="007F1354"/>
    <w:rsid w:val="007F3383"/>
    <w:rsid w:val="00801E78"/>
    <w:rsid w:val="0080331B"/>
    <w:rsid w:val="0080366F"/>
    <w:rsid w:val="008054AD"/>
    <w:rsid w:val="0080795C"/>
    <w:rsid w:val="00810437"/>
    <w:rsid w:val="00817F1F"/>
    <w:rsid w:val="00824E07"/>
    <w:rsid w:val="00825A28"/>
    <w:rsid w:val="00837588"/>
    <w:rsid w:val="0084167D"/>
    <w:rsid w:val="00846556"/>
    <w:rsid w:val="00847A0B"/>
    <w:rsid w:val="008500C4"/>
    <w:rsid w:val="00851446"/>
    <w:rsid w:val="008523F9"/>
    <w:rsid w:val="00853552"/>
    <w:rsid w:val="008634D1"/>
    <w:rsid w:val="00867897"/>
    <w:rsid w:val="00872954"/>
    <w:rsid w:val="00875283"/>
    <w:rsid w:val="00880736"/>
    <w:rsid w:val="00886109"/>
    <w:rsid w:val="00886B36"/>
    <w:rsid w:val="008954D1"/>
    <w:rsid w:val="00895CAE"/>
    <w:rsid w:val="008A24AB"/>
    <w:rsid w:val="008A2B27"/>
    <w:rsid w:val="008A4011"/>
    <w:rsid w:val="008A402C"/>
    <w:rsid w:val="008A7F46"/>
    <w:rsid w:val="008B4087"/>
    <w:rsid w:val="008B4615"/>
    <w:rsid w:val="008B5F8F"/>
    <w:rsid w:val="008C5341"/>
    <w:rsid w:val="008C6B4A"/>
    <w:rsid w:val="008D10DA"/>
    <w:rsid w:val="008D5D85"/>
    <w:rsid w:val="008D6410"/>
    <w:rsid w:val="008E0DD7"/>
    <w:rsid w:val="008E59DC"/>
    <w:rsid w:val="008E7712"/>
    <w:rsid w:val="008F05D5"/>
    <w:rsid w:val="008F123F"/>
    <w:rsid w:val="008F5338"/>
    <w:rsid w:val="008F5B37"/>
    <w:rsid w:val="008F6C4D"/>
    <w:rsid w:val="009032B6"/>
    <w:rsid w:val="00905930"/>
    <w:rsid w:val="009072D2"/>
    <w:rsid w:val="00911008"/>
    <w:rsid w:val="00914148"/>
    <w:rsid w:val="009142F3"/>
    <w:rsid w:val="00916F22"/>
    <w:rsid w:val="009173BD"/>
    <w:rsid w:val="00922588"/>
    <w:rsid w:val="0092409C"/>
    <w:rsid w:val="00925760"/>
    <w:rsid w:val="00933E8E"/>
    <w:rsid w:val="009349FE"/>
    <w:rsid w:val="0093787B"/>
    <w:rsid w:val="00937D04"/>
    <w:rsid w:val="00941228"/>
    <w:rsid w:val="00942739"/>
    <w:rsid w:val="00947681"/>
    <w:rsid w:val="00951710"/>
    <w:rsid w:val="0095428A"/>
    <w:rsid w:val="00954887"/>
    <w:rsid w:val="009554D7"/>
    <w:rsid w:val="00964249"/>
    <w:rsid w:val="009677F3"/>
    <w:rsid w:val="009724B3"/>
    <w:rsid w:val="009772E8"/>
    <w:rsid w:val="00980B4D"/>
    <w:rsid w:val="00980C4B"/>
    <w:rsid w:val="0098179F"/>
    <w:rsid w:val="00984142"/>
    <w:rsid w:val="0098573A"/>
    <w:rsid w:val="00986C2C"/>
    <w:rsid w:val="00987029"/>
    <w:rsid w:val="00987D2F"/>
    <w:rsid w:val="0099466A"/>
    <w:rsid w:val="0099622A"/>
    <w:rsid w:val="009A0C13"/>
    <w:rsid w:val="009A3A1B"/>
    <w:rsid w:val="009A4974"/>
    <w:rsid w:val="009B0170"/>
    <w:rsid w:val="009B0A56"/>
    <w:rsid w:val="009B40ED"/>
    <w:rsid w:val="009B411D"/>
    <w:rsid w:val="009B7792"/>
    <w:rsid w:val="009C3681"/>
    <w:rsid w:val="009C5D86"/>
    <w:rsid w:val="009C649E"/>
    <w:rsid w:val="009C70C4"/>
    <w:rsid w:val="009E25B1"/>
    <w:rsid w:val="009E7D3D"/>
    <w:rsid w:val="009F5222"/>
    <w:rsid w:val="009F5298"/>
    <w:rsid w:val="009F6590"/>
    <w:rsid w:val="009F7222"/>
    <w:rsid w:val="00A05747"/>
    <w:rsid w:val="00A07D4B"/>
    <w:rsid w:val="00A10028"/>
    <w:rsid w:val="00A15591"/>
    <w:rsid w:val="00A23394"/>
    <w:rsid w:val="00A26227"/>
    <w:rsid w:val="00A3023A"/>
    <w:rsid w:val="00A32E64"/>
    <w:rsid w:val="00A34BFD"/>
    <w:rsid w:val="00A3783D"/>
    <w:rsid w:val="00A44480"/>
    <w:rsid w:val="00A46353"/>
    <w:rsid w:val="00A47294"/>
    <w:rsid w:val="00A528E7"/>
    <w:rsid w:val="00A54C48"/>
    <w:rsid w:val="00A670F7"/>
    <w:rsid w:val="00A75F7C"/>
    <w:rsid w:val="00A77BD1"/>
    <w:rsid w:val="00A80E40"/>
    <w:rsid w:val="00A85095"/>
    <w:rsid w:val="00A85DE6"/>
    <w:rsid w:val="00A902E2"/>
    <w:rsid w:val="00A92460"/>
    <w:rsid w:val="00A9339D"/>
    <w:rsid w:val="00A95D77"/>
    <w:rsid w:val="00A965F0"/>
    <w:rsid w:val="00AB0EA7"/>
    <w:rsid w:val="00AB12EB"/>
    <w:rsid w:val="00AB2897"/>
    <w:rsid w:val="00AB4520"/>
    <w:rsid w:val="00AC2CF8"/>
    <w:rsid w:val="00AC451C"/>
    <w:rsid w:val="00AD1107"/>
    <w:rsid w:val="00AD7844"/>
    <w:rsid w:val="00AE1189"/>
    <w:rsid w:val="00AE2DEF"/>
    <w:rsid w:val="00AE54A5"/>
    <w:rsid w:val="00AE6678"/>
    <w:rsid w:val="00AE73EB"/>
    <w:rsid w:val="00AF1413"/>
    <w:rsid w:val="00AF17DF"/>
    <w:rsid w:val="00AF4128"/>
    <w:rsid w:val="00AF5C02"/>
    <w:rsid w:val="00B017EF"/>
    <w:rsid w:val="00B04B72"/>
    <w:rsid w:val="00B068B3"/>
    <w:rsid w:val="00B06D62"/>
    <w:rsid w:val="00B12036"/>
    <w:rsid w:val="00B136AA"/>
    <w:rsid w:val="00B16CC8"/>
    <w:rsid w:val="00B17A5C"/>
    <w:rsid w:val="00B25BFC"/>
    <w:rsid w:val="00B26787"/>
    <w:rsid w:val="00B27FB0"/>
    <w:rsid w:val="00B3106F"/>
    <w:rsid w:val="00B33B71"/>
    <w:rsid w:val="00B34873"/>
    <w:rsid w:val="00B36225"/>
    <w:rsid w:val="00B37BDE"/>
    <w:rsid w:val="00B43BF1"/>
    <w:rsid w:val="00B44090"/>
    <w:rsid w:val="00B5130B"/>
    <w:rsid w:val="00B52348"/>
    <w:rsid w:val="00B52382"/>
    <w:rsid w:val="00B53D07"/>
    <w:rsid w:val="00B551E7"/>
    <w:rsid w:val="00B6147C"/>
    <w:rsid w:val="00B61FCA"/>
    <w:rsid w:val="00B72ADF"/>
    <w:rsid w:val="00B769F4"/>
    <w:rsid w:val="00B81E10"/>
    <w:rsid w:val="00B87D5D"/>
    <w:rsid w:val="00B90355"/>
    <w:rsid w:val="00B97859"/>
    <w:rsid w:val="00BA23A9"/>
    <w:rsid w:val="00BA4957"/>
    <w:rsid w:val="00BA5D79"/>
    <w:rsid w:val="00BA688A"/>
    <w:rsid w:val="00BB11A4"/>
    <w:rsid w:val="00BB12EB"/>
    <w:rsid w:val="00BB2622"/>
    <w:rsid w:val="00BB6EF0"/>
    <w:rsid w:val="00BC3455"/>
    <w:rsid w:val="00BC7890"/>
    <w:rsid w:val="00BD2AB6"/>
    <w:rsid w:val="00BD361E"/>
    <w:rsid w:val="00BD391E"/>
    <w:rsid w:val="00BE2808"/>
    <w:rsid w:val="00BE5565"/>
    <w:rsid w:val="00C033C5"/>
    <w:rsid w:val="00C049F3"/>
    <w:rsid w:val="00C06E0B"/>
    <w:rsid w:val="00C13CCF"/>
    <w:rsid w:val="00C158B9"/>
    <w:rsid w:val="00C175A5"/>
    <w:rsid w:val="00C210BA"/>
    <w:rsid w:val="00C21215"/>
    <w:rsid w:val="00C301AC"/>
    <w:rsid w:val="00C30AD8"/>
    <w:rsid w:val="00C32546"/>
    <w:rsid w:val="00C361F9"/>
    <w:rsid w:val="00C36B6F"/>
    <w:rsid w:val="00C445C7"/>
    <w:rsid w:val="00C44EAE"/>
    <w:rsid w:val="00C47241"/>
    <w:rsid w:val="00C500E8"/>
    <w:rsid w:val="00C53959"/>
    <w:rsid w:val="00C53E2A"/>
    <w:rsid w:val="00C55A8A"/>
    <w:rsid w:val="00C566CB"/>
    <w:rsid w:val="00C650A1"/>
    <w:rsid w:val="00C65189"/>
    <w:rsid w:val="00C76015"/>
    <w:rsid w:val="00C77843"/>
    <w:rsid w:val="00C83F9E"/>
    <w:rsid w:val="00C90282"/>
    <w:rsid w:val="00C9428E"/>
    <w:rsid w:val="00C95495"/>
    <w:rsid w:val="00CA36EE"/>
    <w:rsid w:val="00CA5DA2"/>
    <w:rsid w:val="00CB366F"/>
    <w:rsid w:val="00CC04DA"/>
    <w:rsid w:val="00CC0944"/>
    <w:rsid w:val="00CC09D2"/>
    <w:rsid w:val="00CC217F"/>
    <w:rsid w:val="00CC3D48"/>
    <w:rsid w:val="00CC5924"/>
    <w:rsid w:val="00CC6E3E"/>
    <w:rsid w:val="00CD390F"/>
    <w:rsid w:val="00CD50D9"/>
    <w:rsid w:val="00CD5134"/>
    <w:rsid w:val="00CD7DE5"/>
    <w:rsid w:val="00CE5061"/>
    <w:rsid w:val="00CE6083"/>
    <w:rsid w:val="00D00CA2"/>
    <w:rsid w:val="00D1043C"/>
    <w:rsid w:val="00D1200C"/>
    <w:rsid w:val="00D1285B"/>
    <w:rsid w:val="00D145FB"/>
    <w:rsid w:val="00D14C39"/>
    <w:rsid w:val="00D158C8"/>
    <w:rsid w:val="00D172A6"/>
    <w:rsid w:val="00D20849"/>
    <w:rsid w:val="00D219E3"/>
    <w:rsid w:val="00D22478"/>
    <w:rsid w:val="00D250D3"/>
    <w:rsid w:val="00D31FFE"/>
    <w:rsid w:val="00D35EBC"/>
    <w:rsid w:val="00D429BC"/>
    <w:rsid w:val="00D4387E"/>
    <w:rsid w:val="00D43C54"/>
    <w:rsid w:val="00D43E3A"/>
    <w:rsid w:val="00D44AC3"/>
    <w:rsid w:val="00D45268"/>
    <w:rsid w:val="00D5136E"/>
    <w:rsid w:val="00D51428"/>
    <w:rsid w:val="00D51778"/>
    <w:rsid w:val="00D5233E"/>
    <w:rsid w:val="00D53AA6"/>
    <w:rsid w:val="00D53AF7"/>
    <w:rsid w:val="00D54ADA"/>
    <w:rsid w:val="00D553AF"/>
    <w:rsid w:val="00D55B0F"/>
    <w:rsid w:val="00D61A4B"/>
    <w:rsid w:val="00D61E15"/>
    <w:rsid w:val="00D734D9"/>
    <w:rsid w:val="00D73648"/>
    <w:rsid w:val="00D81B23"/>
    <w:rsid w:val="00D871D5"/>
    <w:rsid w:val="00D90234"/>
    <w:rsid w:val="00D911EA"/>
    <w:rsid w:val="00D95BCB"/>
    <w:rsid w:val="00DA055D"/>
    <w:rsid w:val="00DA2E02"/>
    <w:rsid w:val="00DA2E0D"/>
    <w:rsid w:val="00DA3027"/>
    <w:rsid w:val="00DB03D8"/>
    <w:rsid w:val="00DB498C"/>
    <w:rsid w:val="00DB5A52"/>
    <w:rsid w:val="00DB5BBD"/>
    <w:rsid w:val="00DB5EF5"/>
    <w:rsid w:val="00DC5EDD"/>
    <w:rsid w:val="00DD08E6"/>
    <w:rsid w:val="00DD34F6"/>
    <w:rsid w:val="00DD644E"/>
    <w:rsid w:val="00DE3AE7"/>
    <w:rsid w:val="00DF0F13"/>
    <w:rsid w:val="00E00ED2"/>
    <w:rsid w:val="00E01612"/>
    <w:rsid w:val="00E01E49"/>
    <w:rsid w:val="00E0230A"/>
    <w:rsid w:val="00E02965"/>
    <w:rsid w:val="00E04103"/>
    <w:rsid w:val="00E050E3"/>
    <w:rsid w:val="00E05BB0"/>
    <w:rsid w:val="00E062B9"/>
    <w:rsid w:val="00E113AA"/>
    <w:rsid w:val="00E12186"/>
    <w:rsid w:val="00E1299F"/>
    <w:rsid w:val="00E1379F"/>
    <w:rsid w:val="00E17A55"/>
    <w:rsid w:val="00E20521"/>
    <w:rsid w:val="00E317EC"/>
    <w:rsid w:val="00E32FE5"/>
    <w:rsid w:val="00E33364"/>
    <w:rsid w:val="00E34D9A"/>
    <w:rsid w:val="00E35623"/>
    <w:rsid w:val="00E3621E"/>
    <w:rsid w:val="00E36451"/>
    <w:rsid w:val="00E379BB"/>
    <w:rsid w:val="00E40782"/>
    <w:rsid w:val="00E43F9B"/>
    <w:rsid w:val="00E500ED"/>
    <w:rsid w:val="00E51E78"/>
    <w:rsid w:val="00E53ABD"/>
    <w:rsid w:val="00E547C2"/>
    <w:rsid w:val="00E60880"/>
    <w:rsid w:val="00E62130"/>
    <w:rsid w:val="00E630F6"/>
    <w:rsid w:val="00E6655A"/>
    <w:rsid w:val="00E67A13"/>
    <w:rsid w:val="00E703B2"/>
    <w:rsid w:val="00E74CC1"/>
    <w:rsid w:val="00E8351F"/>
    <w:rsid w:val="00E83969"/>
    <w:rsid w:val="00E85839"/>
    <w:rsid w:val="00E871C0"/>
    <w:rsid w:val="00E9102B"/>
    <w:rsid w:val="00E91357"/>
    <w:rsid w:val="00E9406D"/>
    <w:rsid w:val="00E94CBA"/>
    <w:rsid w:val="00E9570B"/>
    <w:rsid w:val="00E97530"/>
    <w:rsid w:val="00EA5BF8"/>
    <w:rsid w:val="00EA6708"/>
    <w:rsid w:val="00EA69C9"/>
    <w:rsid w:val="00EA6D88"/>
    <w:rsid w:val="00EB1A83"/>
    <w:rsid w:val="00EB2AB5"/>
    <w:rsid w:val="00EB7FDC"/>
    <w:rsid w:val="00EC4D96"/>
    <w:rsid w:val="00ED1E81"/>
    <w:rsid w:val="00ED573E"/>
    <w:rsid w:val="00EE0317"/>
    <w:rsid w:val="00EE16D7"/>
    <w:rsid w:val="00EE442F"/>
    <w:rsid w:val="00EE4D56"/>
    <w:rsid w:val="00EE7017"/>
    <w:rsid w:val="00EF3A24"/>
    <w:rsid w:val="00EF6AE2"/>
    <w:rsid w:val="00EF7151"/>
    <w:rsid w:val="00EF7C41"/>
    <w:rsid w:val="00F0047E"/>
    <w:rsid w:val="00F05460"/>
    <w:rsid w:val="00F1105B"/>
    <w:rsid w:val="00F119A7"/>
    <w:rsid w:val="00F176A4"/>
    <w:rsid w:val="00F178B6"/>
    <w:rsid w:val="00F20307"/>
    <w:rsid w:val="00F20ACD"/>
    <w:rsid w:val="00F2281F"/>
    <w:rsid w:val="00F2399D"/>
    <w:rsid w:val="00F2410C"/>
    <w:rsid w:val="00F24873"/>
    <w:rsid w:val="00F249B6"/>
    <w:rsid w:val="00F3344F"/>
    <w:rsid w:val="00F35639"/>
    <w:rsid w:val="00F371E9"/>
    <w:rsid w:val="00F40B2A"/>
    <w:rsid w:val="00F42673"/>
    <w:rsid w:val="00F4389F"/>
    <w:rsid w:val="00F46AA7"/>
    <w:rsid w:val="00F50A8B"/>
    <w:rsid w:val="00F50B3B"/>
    <w:rsid w:val="00F5346E"/>
    <w:rsid w:val="00F56A4D"/>
    <w:rsid w:val="00F72C55"/>
    <w:rsid w:val="00F758CC"/>
    <w:rsid w:val="00F75EF8"/>
    <w:rsid w:val="00F76870"/>
    <w:rsid w:val="00F81D45"/>
    <w:rsid w:val="00F81FF6"/>
    <w:rsid w:val="00F87F97"/>
    <w:rsid w:val="00F9553D"/>
    <w:rsid w:val="00F96421"/>
    <w:rsid w:val="00FA36B7"/>
    <w:rsid w:val="00FA66E5"/>
    <w:rsid w:val="00FA75D8"/>
    <w:rsid w:val="00FB08FF"/>
    <w:rsid w:val="00FB1EBC"/>
    <w:rsid w:val="00FB4D56"/>
    <w:rsid w:val="00FB7298"/>
    <w:rsid w:val="00FC1DEF"/>
    <w:rsid w:val="00FC265C"/>
    <w:rsid w:val="00FC3139"/>
    <w:rsid w:val="00FC3C72"/>
    <w:rsid w:val="00FC5272"/>
    <w:rsid w:val="00FC6435"/>
    <w:rsid w:val="00FD0290"/>
    <w:rsid w:val="00FD2762"/>
    <w:rsid w:val="00FD2C5A"/>
    <w:rsid w:val="00FD3B8B"/>
    <w:rsid w:val="00FD7FF6"/>
    <w:rsid w:val="00FF0E05"/>
    <w:rsid w:val="00FF16F3"/>
    <w:rsid w:val="00FF57FC"/>
    <w:rsid w:val="00FF6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825A0B7"/>
  <w15:docId w15:val="{4C5754D4-BE18-44D9-88D0-B1215811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104F"/>
    <w:rPr>
      <w:sz w:val="24"/>
      <w:szCs w:val="24"/>
    </w:rPr>
  </w:style>
  <w:style w:type="paragraph" w:styleId="Heading1">
    <w:name w:val="heading 1"/>
    <w:aliases w:val="Main Heading"/>
    <w:basedOn w:val="Normal"/>
    <w:next w:val="Normal"/>
    <w:link w:val="Heading1Char"/>
    <w:uiPriority w:val="9"/>
    <w:qFormat/>
    <w:rsid w:val="003D6E2E"/>
    <w:pPr>
      <w:spacing w:before="200" w:after="100"/>
      <w:outlineLvl w:val="0"/>
    </w:pPr>
    <w:rPr>
      <w:rFonts w:ascii="Calibri" w:hAnsi="Calibri"/>
      <w:color w:val="005782"/>
      <w:sz w:val="30"/>
      <w:szCs w:val="30"/>
    </w:rPr>
  </w:style>
  <w:style w:type="paragraph" w:styleId="Heading2">
    <w:name w:val="heading 2"/>
    <w:basedOn w:val="Normal"/>
    <w:next w:val="Normal"/>
    <w:link w:val="Heading2Char"/>
    <w:uiPriority w:val="9"/>
    <w:unhideWhenUsed/>
    <w:qFormat/>
    <w:rsid w:val="009B7792"/>
    <w:pPr>
      <w:spacing w:before="20" w:after="40"/>
      <w:outlineLvl w:val="1"/>
    </w:pPr>
    <w:rPr>
      <w:rFonts w:ascii="Calibri" w:hAnsi="Calibri"/>
      <w:color w:val="005782"/>
      <w:sz w:val="30"/>
      <w:szCs w:val="30"/>
    </w:rPr>
  </w:style>
  <w:style w:type="paragraph" w:styleId="Heading3">
    <w:name w:val="heading 3"/>
    <w:basedOn w:val="Heading2"/>
    <w:next w:val="Normal"/>
    <w:link w:val="Heading3Char"/>
    <w:uiPriority w:val="9"/>
    <w:unhideWhenUsed/>
    <w:rsid w:val="00F2281F"/>
    <w:pPr>
      <w:spacing w:before="200" w:after="100"/>
      <w:outlineLvl w:val="2"/>
    </w:pPr>
  </w:style>
  <w:style w:type="paragraph" w:styleId="Heading4">
    <w:name w:val="heading 4"/>
    <w:basedOn w:val="Normal"/>
    <w:next w:val="Normal"/>
    <w:link w:val="Heading4Char"/>
    <w:uiPriority w:val="9"/>
    <w:unhideWhenUsed/>
    <w:rsid w:val="0072104F"/>
    <w:pPr>
      <w:keepNext/>
      <w:spacing w:before="240" w:after="60"/>
      <w:outlineLvl w:val="3"/>
    </w:pPr>
    <w:rPr>
      <w:rFonts w:ascii="Arial" w:hAnsi="Arial" w:cs="Arial"/>
      <w:b/>
      <w:bCs/>
      <w:sz w:val="22"/>
      <w:szCs w:val="28"/>
      <w:lang w:val="en-US"/>
    </w:rPr>
  </w:style>
  <w:style w:type="paragraph" w:styleId="Heading5">
    <w:name w:val="heading 5"/>
    <w:basedOn w:val="Normal"/>
    <w:next w:val="Normal"/>
    <w:link w:val="Heading5Char"/>
    <w:uiPriority w:val="9"/>
    <w:unhideWhenUsed/>
    <w:rsid w:val="0072104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rsid w:val="0072104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rsid w:val="0072104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2104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2104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3D6E2E"/>
    <w:rPr>
      <w:rFonts w:ascii="Calibri" w:hAnsi="Calibri"/>
      <w:color w:val="005782"/>
      <w:sz w:val="30"/>
      <w:szCs w:val="30"/>
    </w:rPr>
  </w:style>
  <w:style w:type="character" w:customStyle="1" w:styleId="Heading2Char">
    <w:name w:val="Heading 2 Char"/>
    <w:basedOn w:val="DefaultParagraphFont"/>
    <w:link w:val="Heading2"/>
    <w:uiPriority w:val="9"/>
    <w:locked/>
    <w:rsid w:val="009B7792"/>
    <w:rPr>
      <w:rFonts w:ascii="Calibri" w:hAnsi="Calibri"/>
      <w:color w:val="005782"/>
      <w:sz w:val="30"/>
      <w:szCs w:val="30"/>
    </w:rPr>
  </w:style>
  <w:style w:type="character" w:customStyle="1" w:styleId="Heading3Char">
    <w:name w:val="Heading 3 Char"/>
    <w:basedOn w:val="DefaultParagraphFont"/>
    <w:link w:val="Heading3"/>
    <w:uiPriority w:val="9"/>
    <w:locked/>
    <w:rsid w:val="00F2281F"/>
    <w:rPr>
      <w:rFonts w:ascii="Calibri" w:hAnsi="Calibri"/>
      <w:color w:val="005782"/>
      <w:sz w:val="30"/>
      <w:szCs w:val="30"/>
    </w:rPr>
  </w:style>
  <w:style w:type="character" w:customStyle="1" w:styleId="Heading4Char">
    <w:name w:val="Heading 4 Char"/>
    <w:basedOn w:val="DefaultParagraphFont"/>
    <w:link w:val="Heading4"/>
    <w:uiPriority w:val="9"/>
    <w:locked/>
    <w:rsid w:val="0072104F"/>
    <w:rPr>
      <w:rFonts w:ascii="Arial" w:hAnsi="Arial" w:cs="Arial"/>
      <w:b/>
      <w:bCs/>
      <w:szCs w:val="28"/>
      <w:lang w:val="en-US"/>
    </w:rPr>
  </w:style>
  <w:style w:type="paragraph" w:styleId="Header">
    <w:name w:val="header"/>
    <w:basedOn w:val="Normal"/>
    <w:link w:val="HeaderChar"/>
    <w:rsid w:val="00321794"/>
    <w:pPr>
      <w:tabs>
        <w:tab w:val="center" w:pos="4153"/>
        <w:tab w:val="right" w:pos="8306"/>
      </w:tabs>
    </w:pPr>
  </w:style>
  <w:style w:type="character" w:customStyle="1" w:styleId="HeaderChar">
    <w:name w:val="Header Char"/>
    <w:basedOn w:val="DefaultParagraphFont"/>
    <w:link w:val="Header"/>
    <w:rsid w:val="004E14C5"/>
  </w:style>
  <w:style w:type="paragraph" w:styleId="Footer">
    <w:name w:val="footer"/>
    <w:basedOn w:val="Normal"/>
    <w:link w:val="FooterChar"/>
    <w:uiPriority w:val="99"/>
    <w:rsid w:val="00321794"/>
    <w:pPr>
      <w:tabs>
        <w:tab w:val="center" w:pos="4153"/>
        <w:tab w:val="right" w:pos="8306"/>
      </w:tabs>
    </w:pPr>
  </w:style>
  <w:style w:type="character" w:customStyle="1" w:styleId="FooterChar">
    <w:name w:val="Footer Char"/>
    <w:basedOn w:val="DefaultParagraphFont"/>
    <w:link w:val="Footer"/>
    <w:uiPriority w:val="99"/>
    <w:locked/>
    <w:rsid w:val="001A6D75"/>
    <w:rPr>
      <w:rFonts w:cs="Times New Roman"/>
    </w:rPr>
  </w:style>
  <w:style w:type="paragraph" w:styleId="DocumentMap">
    <w:name w:val="Document Map"/>
    <w:basedOn w:val="Normal"/>
    <w:link w:val="DocumentMapChar"/>
    <w:uiPriority w:val="99"/>
    <w:semiHidden/>
    <w:rsid w:val="0032179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E14C5"/>
    <w:rPr>
      <w:sz w:val="0"/>
      <w:szCs w:val="0"/>
    </w:rPr>
  </w:style>
  <w:style w:type="paragraph" w:styleId="Title">
    <w:name w:val="Title"/>
    <w:basedOn w:val="Normal"/>
    <w:next w:val="Normal"/>
    <w:link w:val="TitleChar"/>
    <w:uiPriority w:val="10"/>
    <w:rsid w:val="0072104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2104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rsid w:val="0072104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2104F"/>
    <w:rPr>
      <w:rFonts w:asciiTheme="majorHAnsi" w:eastAsiaTheme="majorEastAsia" w:hAnsiTheme="majorHAnsi" w:cstheme="majorBidi"/>
      <w:sz w:val="24"/>
      <w:szCs w:val="24"/>
    </w:rPr>
  </w:style>
  <w:style w:type="character" w:styleId="PageNumber">
    <w:name w:val="page number"/>
    <w:basedOn w:val="DefaultParagraphFont"/>
    <w:uiPriority w:val="99"/>
    <w:semiHidden/>
    <w:rsid w:val="00321794"/>
    <w:rPr>
      <w:rFonts w:cs="Times New Roman"/>
    </w:rPr>
  </w:style>
  <w:style w:type="paragraph" w:styleId="BalloonText">
    <w:name w:val="Balloon Text"/>
    <w:basedOn w:val="Normal"/>
    <w:link w:val="BalloonTextChar"/>
    <w:uiPriority w:val="99"/>
    <w:semiHidden/>
    <w:unhideWhenUsed/>
    <w:rsid w:val="004E13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13FF"/>
    <w:rPr>
      <w:rFonts w:ascii="Tahoma" w:hAnsi="Tahoma" w:cs="Tahoma"/>
      <w:sz w:val="16"/>
      <w:szCs w:val="16"/>
    </w:rPr>
  </w:style>
  <w:style w:type="table" w:styleId="TableGrid">
    <w:name w:val="Table Grid"/>
    <w:basedOn w:val="TableNormal"/>
    <w:uiPriority w:val="59"/>
    <w:rsid w:val="00272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27223C"/>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Grid2">
    <w:name w:val="Table Grid2"/>
    <w:basedOn w:val="TableNormal"/>
    <w:next w:val="TableGrid"/>
    <w:uiPriority w:val="59"/>
    <w:rsid w:val="005D47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663B"/>
    <w:rPr>
      <w:rFonts w:ascii="Arial" w:hAnsi="Arial" w:cs="Arial"/>
      <w:lang w:eastAsia="en-US" w:bidi="en-US"/>
    </w:rPr>
  </w:style>
  <w:style w:type="character" w:customStyle="1" w:styleId="FootnoteTextChar">
    <w:name w:val="Footnote Text Char"/>
    <w:basedOn w:val="DefaultParagraphFont"/>
    <w:link w:val="FootnoteText"/>
    <w:uiPriority w:val="99"/>
    <w:rsid w:val="003C663B"/>
    <w:rPr>
      <w:rFonts w:ascii="Arial" w:hAnsi="Arial" w:cs="Arial"/>
      <w:lang w:eastAsia="en-US" w:bidi="en-US"/>
    </w:rPr>
  </w:style>
  <w:style w:type="character" w:styleId="FootnoteReference">
    <w:name w:val="footnote reference"/>
    <w:basedOn w:val="DefaultParagraphFont"/>
    <w:uiPriority w:val="99"/>
    <w:unhideWhenUsed/>
    <w:rsid w:val="003C663B"/>
    <w:rPr>
      <w:vertAlign w:val="superscript"/>
    </w:rPr>
  </w:style>
  <w:style w:type="character" w:customStyle="1" w:styleId="Heading5Char">
    <w:name w:val="Heading 5 Char"/>
    <w:basedOn w:val="DefaultParagraphFont"/>
    <w:link w:val="Heading5"/>
    <w:uiPriority w:val="9"/>
    <w:rsid w:val="0072104F"/>
    <w:rPr>
      <w:rFonts w:cstheme="majorBidi"/>
      <w:b/>
      <w:bCs/>
      <w:i/>
      <w:iCs/>
      <w:sz w:val="26"/>
      <w:szCs w:val="26"/>
    </w:rPr>
  </w:style>
  <w:style w:type="character" w:customStyle="1" w:styleId="Heading6Char">
    <w:name w:val="Heading 6 Char"/>
    <w:basedOn w:val="DefaultParagraphFont"/>
    <w:link w:val="Heading6"/>
    <w:uiPriority w:val="9"/>
    <w:rsid w:val="0072104F"/>
    <w:rPr>
      <w:rFonts w:cstheme="majorBidi"/>
      <w:b/>
      <w:bCs/>
    </w:rPr>
  </w:style>
  <w:style w:type="paragraph" w:styleId="ListParagraph">
    <w:name w:val="List Paragraph"/>
    <w:basedOn w:val="Normal"/>
    <w:uiPriority w:val="34"/>
    <w:qFormat/>
    <w:rsid w:val="0072104F"/>
    <w:pPr>
      <w:ind w:left="720"/>
      <w:contextualSpacing/>
    </w:pPr>
  </w:style>
  <w:style w:type="character" w:styleId="BookTitle">
    <w:name w:val="Book Title"/>
    <w:basedOn w:val="DefaultParagraphFont"/>
    <w:uiPriority w:val="33"/>
    <w:rsid w:val="0072104F"/>
    <w:rPr>
      <w:rFonts w:asciiTheme="majorHAnsi" w:eastAsiaTheme="majorEastAsia" w:hAnsiTheme="majorHAnsi"/>
      <w:b/>
      <w:i/>
      <w:sz w:val="24"/>
      <w:szCs w:val="24"/>
    </w:rPr>
  </w:style>
  <w:style w:type="paragraph" w:customStyle="1" w:styleId="Default">
    <w:name w:val="Default"/>
    <w:rsid w:val="00E85839"/>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rsid w:val="0072104F"/>
    <w:pPr>
      <w:spacing w:after="200"/>
    </w:pPr>
    <w:rPr>
      <w:rFonts w:ascii="Arial" w:hAnsi="Arial" w:cs="Arial"/>
      <w:b/>
      <w:bCs/>
      <w:color w:val="4F81BD" w:themeColor="accent1"/>
      <w:szCs w:val="18"/>
      <w:lang w:val="en-US"/>
    </w:rPr>
  </w:style>
  <w:style w:type="character" w:styleId="Hyperlink">
    <w:name w:val="Hyperlink"/>
    <w:basedOn w:val="DefaultParagraphFont"/>
    <w:uiPriority w:val="99"/>
    <w:unhideWhenUsed/>
    <w:rsid w:val="0072104F"/>
    <w:rPr>
      <w:color w:val="0000FF" w:themeColor="hyperlink"/>
      <w:u w:val="single"/>
    </w:rPr>
  </w:style>
  <w:style w:type="character" w:customStyle="1" w:styleId="Heading7Char">
    <w:name w:val="Heading 7 Char"/>
    <w:basedOn w:val="DefaultParagraphFont"/>
    <w:link w:val="Heading7"/>
    <w:uiPriority w:val="9"/>
    <w:semiHidden/>
    <w:rsid w:val="0072104F"/>
    <w:rPr>
      <w:rFonts w:cstheme="majorBidi"/>
      <w:sz w:val="24"/>
      <w:szCs w:val="24"/>
    </w:rPr>
  </w:style>
  <w:style w:type="character" w:customStyle="1" w:styleId="Heading8Char">
    <w:name w:val="Heading 8 Char"/>
    <w:basedOn w:val="DefaultParagraphFont"/>
    <w:link w:val="Heading8"/>
    <w:uiPriority w:val="9"/>
    <w:semiHidden/>
    <w:rsid w:val="0072104F"/>
    <w:rPr>
      <w:rFonts w:cstheme="majorBidi"/>
      <w:i/>
      <w:iCs/>
      <w:sz w:val="24"/>
      <w:szCs w:val="24"/>
    </w:rPr>
  </w:style>
  <w:style w:type="character" w:customStyle="1" w:styleId="Heading9Char">
    <w:name w:val="Heading 9 Char"/>
    <w:basedOn w:val="DefaultParagraphFont"/>
    <w:link w:val="Heading9"/>
    <w:uiPriority w:val="9"/>
    <w:semiHidden/>
    <w:rsid w:val="0072104F"/>
    <w:rPr>
      <w:rFonts w:asciiTheme="majorHAnsi" w:eastAsiaTheme="majorEastAsia" w:hAnsiTheme="majorHAnsi" w:cstheme="majorBidi"/>
    </w:rPr>
  </w:style>
  <w:style w:type="character" w:styleId="Strong">
    <w:name w:val="Strong"/>
    <w:basedOn w:val="DefaultParagraphFont"/>
    <w:uiPriority w:val="22"/>
    <w:rsid w:val="0072104F"/>
    <w:rPr>
      <w:b/>
      <w:bCs/>
    </w:rPr>
  </w:style>
  <w:style w:type="character" w:styleId="Emphasis">
    <w:name w:val="Emphasis"/>
    <w:basedOn w:val="DefaultParagraphFont"/>
    <w:uiPriority w:val="20"/>
    <w:rsid w:val="0072104F"/>
    <w:rPr>
      <w:rFonts w:asciiTheme="minorHAnsi" w:hAnsiTheme="minorHAnsi"/>
      <w:b/>
      <w:i/>
      <w:iCs/>
    </w:rPr>
  </w:style>
  <w:style w:type="paragraph" w:styleId="NoSpacing">
    <w:name w:val="No Spacing"/>
    <w:aliases w:val="General Text"/>
    <w:basedOn w:val="Normal"/>
    <w:next w:val="Normal"/>
    <w:uiPriority w:val="1"/>
    <w:rsid w:val="009B7792"/>
    <w:pPr>
      <w:numPr>
        <w:numId w:val="1"/>
      </w:numPr>
      <w:spacing w:before="240" w:after="40"/>
    </w:pPr>
    <w:rPr>
      <w:rFonts w:ascii="Arial" w:hAnsi="Arial"/>
      <w:color w:val="005782"/>
      <w:sz w:val="20"/>
      <w:szCs w:val="32"/>
    </w:rPr>
  </w:style>
  <w:style w:type="paragraph" w:styleId="Quote">
    <w:name w:val="Quote"/>
    <w:basedOn w:val="Normal"/>
    <w:next w:val="Normal"/>
    <w:link w:val="QuoteChar"/>
    <w:uiPriority w:val="29"/>
    <w:rsid w:val="0072104F"/>
    <w:rPr>
      <w:i/>
    </w:rPr>
  </w:style>
  <w:style w:type="character" w:customStyle="1" w:styleId="QuoteChar">
    <w:name w:val="Quote Char"/>
    <w:basedOn w:val="DefaultParagraphFont"/>
    <w:link w:val="Quote"/>
    <w:uiPriority w:val="29"/>
    <w:rsid w:val="0072104F"/>
    <w:rPr>
      <w:i/>
      <w:sz w:val="24"/>
      <w:szCs w:val="24"/>
    </w:rPr>
  </w:style>
  <w:style w:type="paragraph" w:styleId="IntenseQuote">
    <w:name w:val="Intense Quote"/>
    <w:basedOn w:val="Normal"/>
    <w:next w:val="Normal"/>
    <w:link w:val="IntenseQuoteChar"/>
    <w:uiPriority w:val="30"/>
    <w:rsid w:val="0072104F"/>
    <w:pPr>
      <w:ind w:left="720" w:right="720"/>
    </w:pPr>
    <w:rPr>
      <w:b/>
      <w:i/>
      <w:szCs w:val="22"/>
    </w:rPr>
  </w:style>
  <w:style w:type="character" w:customStyle="1" w:styleId="IntenseQuoteChar">
    <w:name w:val="Intense Quote Char"/>
    <w:basedOn w:val="DefaultParagraphFont"/>
    <w:link w:val="IntenseQuote"/>
    <w:uiPriority w:val="30"/>
    <w:rsid w:val="0072104F"/>
    <w:rPr>
      <w:b/>
      <w:i/>
      <w:sz w:val="24"/>
    </w:rPr>
  </w:style>
  <w:style w:type="character" w:styleId="SubtleEmphasis">
    <w:name w:val="Subtle Emphasis"/>
    <w:uiPriority w:val="19"/>
    <w:rsid w:val="0072104F"/>
    <w:rPr>
      <w:i/>
      <w:color w:val="5A5A5A" w:themeColor="text1" w:themeTint="A5"/>
    </w:rPr>
  </w:style>
  <w:style w:type="character" w:styleId="IntenseEmphasis">
    <w:name w:val="Intense Emphasis"/>
    <w:basedOn w:val="DefaultParagraphFont"/>
    <w:uiPriority w:val="21"/>
    <w:rsid w:val="0072104F"/>
    <w:rPr>
      <w:b/>
      <w:i/>
      <w:sz w:val="24"/>
      <w:szCs w:val="24"/>
      <w:u w:val="single"/>
    </w:rPr>
  </w:style>
  <w:style w:type="character" w:styleId="SubtleReference">
    <w:name w:val="Subtle Reference"/>
    <w:basedOn w:val="DefaultParagraphFont"/>
    <w:uiPriority w:val="31"/>
    <w:rsid w:val="0072104F"/>
    <w:rPr>
      <w:sz w:val="24"/>
      <w:szCs w:val="24"/>
      <w:u w:val="single"/>
    </w:rPr>
  </w:style>
  <w:style w:type="character" w:styleId="IntenseReference">
    <w:name w:val="Intense Reference"/>
    <w:basedOn w:val="DefaultParagraphFont"/>
    <w:uiPriority w:val="32"/>
    <w:rsid w:val="0072104F"/>
    <w:rPr>
      <w:b/>
      <w:sz w:val="24"/>
      <w:u w:val="single"/>
    </w:rPr>
  </w:style>
  <w:style w:type="paragraph" w:styleId="TOCHeading">
    <w:name w:val="TOC Heading"/>
    <w:basedOn w:val="Heading1"/>
    <w:next w:val="Normal"/>
    <w:uiPriority w:val="39"/>
    <w:semiHidden/>
    <w:unhideWhenUsed/>
    <w:qFormat/>
    <w:rsid w:val="0072104F"/>
    <w:pPr>
      <w:outlineLvl w:val="9"/>
    </w:pPr>
  </w:style>
  <w:style w:type="character" w:styleId="PlaceholderText">
    <w:name w:val="Placeholder Text"/>
    <w:basedOn w:val="DefaultParagraphFont"/>
    <w:uiPriority w:val="99"/>
    <w:semiHidden/>
    <w:rsid w:val="0048383C"/>
    <w:rPr>
      <w:color w:val="808080"/>
    </w:rPr>
  </w:style>
  <w:style w:type="paragraph" w:customStyle="1" w:styleId="ObjectiveTargetAudience">
    <w:name w:val="Objective &amp; Target Audience"/>
    <w:basedOn w:val="Normal"/>
    <w:qFormat/>
    <w:rsid w:val="00F2281F"/>
    <w:pPr>
      <w:spacing w:after="100"/>
      <w:ind w:left="567" w:right="113"/>
    </w:pPr>
    <w:rPr>
      <w:i/>
      <w:color w:val="005782"/>
      <w:sz w:val="22"/>
    </w:rPr>
  </w:style>
  <w:style w:type="paragraph" w:customStyle="1" w:styleId="Subheading">
    <w:name w:val="Subheading"/>
    <w:qFormat/>
    <w:rsid w:val="00B90355"/>
    <w:pPr>
      <w:spacing w:before="200" w:after="100"/>
    </w:pPr>
    <w:rPr>
      <w:rFonts w:ascii="Calibri" w:hAnsi="Calibri"/>
      <w:color w:val="005782"/>
      <w:sz w:val="30"/>
      <w:szCs w:val="30"/>
    </w:rPr>
  </w:style>
  <w:style w:type="paragraph" w:customStyle="1" w:styleId="BodyTextNumbering">
    <w:name w:val="Body Text Numbering"/>
    <w:qFormat/>
    <w:rsid w:val="00F81FF6"/>
    <w:pPr>
      <w:numPr>
        <w:numId w:val="4"/>
      </w:numPr>
      <w:spacing w:before="240" w:after="40"/>
    </w:pPr>
    <w:rPr>
      <w:rFonts w:ascii="Arial" w:hAnsi="Arial"/>
      <w:color w:val="000000" w:themeColor="text1"/>
      <w:sz w:val="20"/>
      <w:szCs w:val="32"/>
    </w:rPr>
  </w:style>
  <w:style w:type="paragraph" w:customStyle="1" w:styleId="SubpointsAlpha">
    <w:name w:val="Subpoints Alpha"/>
    <w:qFormat/>
    <w:rsid w:val="00F81FF6"/>
    <w:pPr>
      <w:numPr>
        <w:numId w:val="5"/>
      </w:numPr>
      <w:spacing w:before="40" w:after="40"/>
    </w:pPr>
    <w:rPr>
      <w:rFonts w:ascii="Arial" w:hAnsi="Arial"/>
      <w:color w:val="000000" w:themeColor="text1"/>
      <w:sz w:val="20"/>
      <w:szCs w:val="32"/>
    </w:rPr>
  </w:style>
  <w:style w:type="paragraph" w:customStyle="1" w:styleId="Subheading2">
    <w:name w:val="Subheading 2"/>
    <w:basedOn w:val="NoSpacing"/>
    <w:qFormat/>
    <w:rsid w:val="00905930"/>
    <w:pPr>
      <w:numPr>
        <w:numId w:val="0"/>
      </w:numPr>
      <w:spacing w:beforeLines="40" w:afterLines="40"/>
    </w:pPr>
    <w:rPr>
      <w:b/>
      <w:i/>
      <w:color w:val="000000" w:themeColor="text1"/>
    </w:rPr>
  </w:style>
  <w:style w:type="paragraph" w:customStyle="1" w:styleId="DefinitionHeadings">
    <w:name w:val="Definition Headings"/>
    <w:qFormat/>
    <w:rsid w:val="00905930"/>
    <w:pPr>
      <w:spacing w:before="40" w:after="40"/>
    </w:pPr>
    <w:rPr>
      <w:rFonts w:ascii="Arial" w:hAnsi="Arial" w:cs="Arial"/>
      <w:b/>
      <w:bCs/>
      <w:color w:val="000000" w:themeColor="text1"/>
      <w:sz w:val="18"/>
      <w:szCs w:val="18"/>
    </w:rPr>
  </w:style>
  <w:style w:type="paragraph" w:customStyle="1" w:styleId="DefinitionText">
    <w:name w:val="Definition Text"/>
    <w:basedOn w:val="Normal"/>
    <w:qFormat/>
    <w:rsid w:val="00905930"/>
    <w:pPr>
      <w:spacing w:before="40" w:after="40"/>
      <w:ind w:left="284"/>
    </w:pPr>
    <w:rPr>
      <w:rFonts w:ascii="Arial" w:hAnsi="Arial" w:cs="Arial"/>
      <w:color w:val="000000" w:themeColor="text1"/>
      <w:sz w:val="18"/>
      <w:szCs w:val="18"/>
    </w:rPr>
  </w:style>
  <w:style w:type="paragraph" w:customStyle="1" w:styleId="DefinitionPoints">
    <w:name w:val="Definition Points"/>
    <w:basedOn w:val="ListParagraph"/>
    <w:qFormat/>
    <w:rsid w:val="00905930"/>
    <w:pPr>
      <w:numPr>
        <w:numId w:val="2"/>
      </w:numPr>
      <w:spacing w:before="40" w:after="40"/>
    </w:pPr>
    <w:rPr>
      <w:rFonts w:ascii="Arial" w:hAnsi="Arial" w:cs="Arial"/>
      <w:color w:val="000000" w:themeColor="text1"/>
      <w:sz w:val="18"/>
      <w:szCs w:val="18"/>
    </w:rPr>
  </w:style>
  <w:style w:type="paragraph" w:customStyle="1" w:styleId="SupportingInformation">
    <w:name w:val="Supporting Information"/>
    <w:basedOn w:val="Heading2"/>
    <w:qFormat/>
    <w:rsid w:val="00905930"/>
    <w:pPr>
      <w:numPr>
        <w:numId w:val="3"/>
      </w:numPr>
      <w:spacing w:before="40"/>
      <w:ind w:left="714" w:hanging="357"/>
    </w:pPr>
    <w:rPr>
      <w:rFonts w:ascii="Arial" w:hAnsi="Arial" w:cs="Arial"/>
      <w:color w:val="000000" w:themeColor="text1"/>
      <w:sz w:val="20"/>
      <w:szCs w:val="20"/>
    </w:rPr>
  </w:style>
  <w:style w:type="paragraph" w:customStyle="1" w:styleId="FurtherInformationText">
    <w:name w:val="Further Information Text"/>
    <w:basedOn w:val="Normal"/>
    <w:qFormat/>
    <w:rsid w:val="00C53E2A"/>
    <w:pPr>
      <w:spacing w:before="40" w:after="40"/>
    </w:pPr>
    <w:rPr>
      <w:rFonts w:ascii="Arial" w:hAnsi="Arial" w:cs="Arial"/>
      <w:color w:val="000000" w:themeColor="text1"/>
      <w:sz w:val="20"/>
      <w:szCs w:val="20"/>
    </w:rPr>
  </w:style>
  <w:style w:type="paragraph" w:customStyle="1" w:styleId="PolicyHeadingPageTop">
    <w:name w:val="Policy Heading Page Top"/>
    <w:qFormat/>
    <w:rsid w:val="00817F1F"/>
    <w:pPr>
      <w:jc w:val="right"/>
    </w:pPr>
    <w:rPr>
      <w:rFonts w:ascii="Calibri" w:hAnsi="Calibri" w:cs="Calibri"/>
      <w:color w:val="006187"/>
    </w:rPr>
  </w:style>
  <w:style w:type="paragraph" w:customStyle="1" w:styleId="MonthYear">
    <w:name w:val="Month Year"/>
    <w:qFormat/>
    <w:rsid w:val="00817F1F"/>
    <w:pPr>
      <w:ind w:right="-177"/>
      <w:jc w:val="right"/>
    </w:pPr>
    <w:rPr>
      <w:b/>
      <w:color w:val="005782"/>
    </w:rPr>
  </w:style>
  <w:style w:type="paragraph" w:customStyle="1" w:styleId="BodyTextBold">
    <w:name w:val="Body Text Bold"/>
    <w:link w:val="BodyTextBoldChar"/>
    <w:rsid w:val="000429D0"/>
    <w:rPr>
      <w:rFonts w:ascii="Arial" w:hAnsi="Arial"/>
      <w:b/>
      <w:color w:val="000000" w:themeColor="text1"/>
      <w:sz w:val="20"/>
      <w:szCs w:val="32"/>
    </w:rPr>
  </w:style>
  <w:style w:type="paragraph" w:customStyle="1" w:styleId="BodyTextItalics">
    <w:name w:val="Body Text Italics"/>
    <w:link w:val="BodyTextItalicsChar"/>
    <w:rsid w:val="000429D0"/>
    <w:rPr>
      <w:rFonts w:ascii="Arial" w:hAnsi="Arial"/>
      <w:i/>
      <w:color w:val="000000" w:themeColor="text1"/>
      <w:sz w:val="20"/>
      <w:szCs w:val="32"/>
    </w:rPr>
  </w:style>
  <w:style w:type="character" w:customStyle="1" w:styleId="BodyTextBoldChar">
    <w:name w:val="Body Text Bold Char"/>
    <w:basedOn w:val="DefaultParagraphFont"/>
    <w:link w:val="BodyTextBold"/>
    <w:rsid w:val="000429D0"/>
    <w:rPr>
      <w:rFonts w:ascii="Arial" w:hAnsi="Arial"/>
      <w:b/>
      <w:color w:val="000000" w:themeColor="text1"/>
      <w:sz w:val="20"/>
      <w:szCs w:val="32"/>
    </w:rPr>
  </w:style>
  <w:style w:type="paragraph" w:customStyle="1" w:styleId="Superscript">
    <w:name w:val="Superscript"/>
    <w:link w:val="SuperscriptChar"/>
    <w:rsid w:val="000429D0"/>
    <w:rPr>
      <w:rFonts w:ascii="Arial" w:hAnsi="Arial"/>
      <w:color w:val="000000" w:themeColor="text1"/>
      <w:sz w:val="20"/>
      <w:szCs w:val="32"/>
      <w:vertAlign w:val="superscript"/>
    </w:rPr>
  </w:style>
  <w:style w:type="character" w:customStyle="1" w:styleId="BodyTextItalicsChar">
    <w:name w:val="Body Text Italics Char"/>
    <w:basedOn w:val="DefaultParagraphFont"/>
    <w:link w:val="BodyTextItalics"/>
    <w:rsid w:val="000429D0"/>
    <w:rPr>
      <w:rFonts w:ascii="Arial" w:hAnsi="Arial"/>
      <w:i/>
      <w:color w:val="000000" w:themeColor="text1"/>
      <w:sz w:val="20"/>
      <w:szCs w:val="32"/>
    </w:rPr>
  </w:style>
  <w:style w:type="character" w:customStyle="1" w:styleId="SuperscriptChar">
    <w:name w:val="Superscript Char"/>
    <w:basedOn w:val="DefaultParagraphFont"/>
    <w:link w:val="Superscript"/>
    <w:rsid w:val="000429D0"/>
    <w:rPr>
      <w:rFonts w:ascii="Arial" w:hAnsi="Arial"/>
      <w:color w:val="000000" w:themeColor="text1"/>
      <w:sz w:val="20"/>
      <w:szCs w:val="32"/>
      <w:vertAlign w:val="superscript"/>
    </w:rPr>
  </w:style>
  <w:style w:type="paragraph" w:customStyle="1" w:styleId="definition">
    <w:name w:val="definition"/>
    <w:basedOn w:val="Normal"/>
    <w:rsid w:val="00784CEF"/>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784CEF"/>
    <w:pPr>
      <w:spacing w:before="100" w:beforeAutospacing="1" w:after="100" w:afterAutospacing="1"/>
    </w:pPr>
    <w:rPr>
      <w:rFonts w:ascii="Times New Roman" w:eastAsia="Times New Roman" w:hAnsi="Times New Roman"/>
    </w:rPr>
  </w:style>
  <w:style w:type="character" w:customStyle="1" w:styleId="highlight">
    <w:name w:val="highlight"/>
    <w:basedOn w:val="DefaultParagraphFont"/>
    <w:rsid w:val="0027325B"/>
  </w:style>
  <w:style w:type="character" w:styleId="FollowedHyperlink">
    <w:name w:val="FollowedHyperlink"/>
    <w:basedOn w:val="DefaultParagraphFont"/>
    <w:uiPriority w:val="99"/>
    <w:semiHidden/>
    <w:unhideWhenUsed/>
    <w:rsid w:val="008A402C"/>
    <w:rPr>
      <w:color w:val="800080" w:themeColor="followedHyperlink"/>
      <w:u w:val="single"/>
    </w:rPr>
  </w:style>
  <w:style w:type="character" w:styleId="CommentReference">
    <w:name w:val="annotation reference"/>
    <w:basedOn w:val="DefaultParagraphFont"/>
    <w:uiPriority w:val="99"/>
    <w:semiHidden/>
    <w:unhideWhenUsed/>
    <w:rsid w:val="00EB2AB5"/>
    <w:rPr>
      <w:sz w:val="16"/>
      <w:szCs w:val="16"/>
    </w:rPr>
  </w:style>
  <w:style w:type="paragraph" w:styleId="CommentText">
    <w:name w:val="annotation text"/>
    <w:basedOn w:val="Normal"/>
    <w:link w:val="CommentTextChar"/>
    <w:uiPriority w:val="99"/>
    <w:semiHidden/>
    <w:unhideWhenUsed/>
    <w:rsid w:val="00EB2AB5"/>
    <w:rPr>
      <w:sz w:val="20"/>
      <w:szCs w:val="20"/>
    </w:rPr>
  </w:style>
  <w:style w:type="character" w:customStyle="1" w:styleId="CommentTextChar">
    <w:name w:val="Comment Text Char"/>
    <w:basedOn w:val="DefaultParagraphFont"/>
    <w:link w:val="CommentText"/>
    <w:uiPriority w:val="99"/>
    <w:semiHidden/>
    <w:rsid w:val="00EB2AB5"/>
    <w:rPr>
      <w:sz w:val="20"/>
      <w:szCs w:val="20"/>
    </w:rPr>
  </w:style>
  <w:style w:type="paragraph" w:styleId="CommentSubject">
    <w:name w:val="annotation subject"/>
    <w:basedOn w:val="CommentText"/>
    <w:next w:val="CommentText"/>
    <w:link w:val="CommentSubjectChar"/>
    <w:uiPriority w:val="99"/>
    <w:semiHidden/>
    <w:unhideWhenUsed/>
    <w:rsid w:val="00EB2AB5"/>
    <w:rPr>
      <w:b/>
      <w:bCs/>
    </w:rPr>
  </w:style>
  <w:style w:type="character" w:customStyle="1" w:styleId="CommentSubjectChar">
    <w:name w:val="Comment Subject Char"/>
    <w:basedOn w:val="CommentTextChar"/>
    <w:link w:val="CommentSubject"/>
    <w:uiPriority w:val="99"/>
    <w:semiHidden/>
    <w:rsid w:val="00EB2AB5"/>
    <w:rPr>
      <w:b/>
      <w:bCs/>
      <w:sz w:val="20"/>
      <w:szCs w:val="20"/>
    </w:rPr>
  </w:style>
  <w:style w:type="paragraph" w:styleId="Revision">
    <w:name w:val="Revision"/>
    <w:hidden/>
    <w:uiPriority w:val="99"/>
    <w:semiHidden/>
    <w:rsid w:val="00174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27">
      <w:bodyDiv w:val="1"/>
      <w:marLeft w:val="0"/>
      <w:marRight w:val="0"/>
      <w:marTop w:val="0"/>
      <w:marBottom w:val="0"/>
      <w:divBdr>
        <w:top w:val="none" w:sz="0" w:space="0" w:color="auto"/>
        <w:left w:val="none" w:sz="0" w:space="0" w:color="auto"/>
        <w:bottom w:val="none" w:sz="0" w:space="0" w:color="auto"/>
        <w:right w:val="none" w:sz="0" w:space="0" w:color="auto"/>
      </w:divBdr>
    </w:div>
    <w:div w:id="113640173">
      <w:bodyDiv w:val="1"/>
      <w:marLeft w:val="0"/>
      <w:marRight w:val="0"/>
      <w:marTop w:val="0"/>
      <w:marBottom w:val="0"/>
      <w:divBdr>
        <w:top w:val="none" w:sz="0" w:space="0" w:color="auto"/>
        <w:left w:val="none" w:sz="0" w:space="0" w:color="auto"/>
        <w:bottom w:val="none" w:sz="0" w:space="0" w:color="auto"/>
        <w:right w:val="none" w:sz="0" w:space="0" w:color="auto"/>
      </w:divBdr>
    </w:div>
    <w:div w:id="133452811">
      <w:bodyDiv w:val="1"/>
      <w:marLeft w:val="0"/>
      <w:marRight w:val="0"/>
      <w:marTop w:val="0"/>
      <w:marBottom w:val="0"/>
      <w:divBdr>
        <w:top w:val="none" w:sz="0" w:space="0" w:color="auto"/>
        <w:left w:val="none" w:sz="0" w:space="0" w:color="auto"/>
        <w:bottom w:val="none" w:sz="0" w:space="0" w:color="auto"/>
        <w:right w:val="none" w:sz="0" w:space="0" w:color="auto"/>
      </w:divBdr>
    </w:div>
    <w:div w:id="138033657">
      <w:bodyDiv w:val="1"/>
      <w:marLeft w:val="0"/>
      <w:marRight w:val="0"/>
      <w:marTop w:val="0"/>
      <w:marBottom w:val="0"/>
      <w:divBdr>
        <w:top w:val="none" w:sz="0" w:space="0" w:color="auto"/>
        <w:left w:val="none" w:sz="0" w:space="0" w:color="auto"/>
        <w:bottom w:val="none" w:sz="0" w:space="0" w:color="auto"/>
        <w:right w:val="none" w:sz="0" w:space="0" w:color="auto"/>
      </w:divBdr>
    </w:div>
    <w:div w:id="177083246">
      <w:bodyDiv w:val="1"/>
      <w:marLeft w:val="0"/>
      <w:marRight w:val="0"/>
      <w:marTop w:val="0"/>
      <w:marBottom w:val="0"/>
      <w:divBdr>
        <w:top w:val="none" w:sz="0" w:space="0" w:color="auto"/>
        <w:left w:val="none" w:sz="0" w:space="0" w:color="auto"/>
        <w:bottom w:val="none" w:sz="0" w:space="0" w:color="auto"/>
        <w:right w:val="none" w:sz="0" w:space="0" w:color="auto"/>
      </w:divBdr>
    </w:div>
    <w:div w:id="185602099">
      <w:bodyDiv w:val="1"/>
      <w:marLeft w:val="0"/>
      <w:marRight w:val="0"/>
      <w:marTop w:val="0"/>
      <w:marBottom w:val="0"/>
      <w:divBdr>
        <w:top w:val="none" w:sz="0" w:space="0" w:color="auto"/>
        <w:left w:val="none" w:sz="0" w:space="0" w:color="auto"/>
        <w:bottom w:val="none" w:sz="0" w:space="0" w:color="auto"/>
        <w:right w:val="none" w:sz="0" w:space="0" w:color="auto"/>
      </w:divBdr>
    </w:div>
    <w:div w:id="224803249">
      <w:bodyDiv w:val="1"/>
      <w:marLeft w:val="0"/>
      <w:marRight w:val="0"/>
      <w:marTop w:val="0"/>
      <w:marBottom w:val="0"/>
      <w:divBdr>
        <w:top w:val="none" w:sz="0" w:space="0" w:color="auto"/>
        <w:left w:val="none" w:sz="0" w:space="0" w:color="auto"/>
        <w:bottom w:val="none" w:sz="0" w:space="0" w:color="auto"/>
        <w:right w:val="none" w:sz="0" w:space="0" w:color="auto"/>
      </w:divBdr>
      <w:divsChild>
        <w:div w:id="2101370346">
          <w:marLeft w:val="0"/>
          <w:marRight w:val="0"/>
          <w:marTop w:val="0"/>
          <w:marBottom w:val="0"/>
          <w:divBdr>
            <w:top w:val="none" w:sz="0" w:space="0" w:color="auto"/>
            <w:left w:val="none" w:sz="0" w:space="0" w:color="auto"/>
            <w:bottom w:val="none" w:sz="0" w:space="0" w:color="auto"/>
            <w:right w:val="none" w:sz="0" w:space="0" w:color="auto"/>
          </w:divBdr>
          <w:divsChild>
            <w:div w:id="1876892213">
              <w:marLeft w:val="0"/>
              <w:marRight w:val="0"/>
              <w:marTop w:val="0"/>
              <w:marBottom w:val="0"/>
              <w:divBdr>
                <w:top w:val="none" w:sz="0" w:space="0" w:color="auto"/>
                <w:left w:val="none" w:sz="0" w:space="0" w:color="auto"/>
                <w:bottom w:val="none" w:sz="0" w:space="0" w:color="auto"/>
                <w:right w:val="none" w:sz="0" w:space="0" w:color="auto"/>
              </w:divBdr>
              <w:divsChild>
                <w:div w:id="470904672">
                  <w:marLeft w:val="0"/>
                  <w:marRight w:val="0"/>
                  <w:marTop w:val="0"/>
                  <w:marBottom w:val="0"/>
                  <w:divBdr>
                    <w:top w:val="none" w:sz="0" w:space="0" w:color="auto"/>
                    <w:left w:val="none" w:sz="0" w:space="0" w:color="auto"/>
                    <w:bottom w:val="none" w:sz="0" w:space="0" w:color="auto"/>
                    <w:right w:val="none" w:sz="0" w:space="0" w:color="auto"/>
                  </w:divBdr>
                  <w:divsChild>
                    <w:div w:id="1591766748">
                      <w:marLeft w:val="0"/>
                      <w:marRight w:val="0"/>
                      <w:marTop w:val="0"/>
                      <w:marBottom w:val="0"/>
                      <w:divBdr>
                        <w:top w:val="none" w:sz="0" w:space="0" w:color="auto"/>
                        <w:left w:val="none" w:sz="0" w:space="0" w:color="auto"/>
                        <w:bottom w:val="none" w:sz="0" w:space="0" w:color="auto"/>
                        <w:right w:val="none" w:sz="0" w:space="0" w:color="auto"/>
                      </w:divBdr>
                      <w:divsChild>
                        <w:div w:id="1790471879">
                          <w:marLeft w:val="0"/>
                          <w:marRight w:val="0"/>
                          <w:marTop w:val="0"/>
                          <w:marBottom w:val="0"/>
                          <w:divBdr>
                            <w:top w:val="none" w:sz="0" w:space="0" w:color="auto"/>
                            <w:left w:val="none" w:sz="0" w:space="0" w:color="auto"/>
                            <w:bottom w:val="none" w:sz="0" w:space="0" w:color="auto"/>
                            <w:right w:val="none" w:sz="0" w:space="0" w:color="auto"/>
                          </w:divBdr>
                          <w:divsChild>
                            <w:div w:id="293220084">
                              <w:marLeft w:val="0"/>
                              <w:marRight w:val="0"/>
                              <w:marTop w:val="0"/>
                              <w:marBottom w:val="0"/>
                              <w:divBdr>
                                <w:top w:val="none" w:sz="0" w:space="0" w:color="auto"/>
                                <w:left w:val="none" w:sz="0" w:space="0" w:color="auto"/>
                                <w:bottom w:val="none" w:sz="0" w:space="0" w:color="auto"/>
                                <w:right w:val="none" w:sz="0" w:space="0" w:color="auto"/>
                              </w:divBdr>
                              <w:divsChild>
                                <w:div w:id="282420852">
                                  <w:marLeft w:val="0"/>
                                  <w:marRight w:val="0"/>
                                  <w:marTop w:val="0"/>
                                  <w:marBottom w:val="0"/>
                                  <w:divBdr>
                                    <w:top w:val="none" w:sz="0" w:space="0" w:color="auto"/>
                                    <w:left w:val="none" w:sz="0" w:space="0" w:color="auto"/>
                                    <w:bottom w:val="none" w:sz="0" w:space="0" w:color="auto"/>
                                    <w:right w:val="none" w:sz="0" w:space="0" w:color="auto"/>
                                  </w:divBdr>
                                  <w:divsChild>
                                    <w:div w:id="203713774">
                                      <w:marLeft w:val="0"/>
                                      <w:marRight w:val="0"/>
                                      <w:marTop w:val="0"/>
                                      <w:marBottom w:val="0"/>
                                      <w:divBdr>
                                        <w:top w:val="none" w:sz="0" w:space="0" w:color="auto"/>
                                        <w:left w:val="none" w:sz="0" w:space="0" w:color="auto"/>
                                        <w:bottom w:val="none" w:sz="0" w:space="0" w:color="auto"/>
                                        <w:right w:val="none" w:sz="0" w:space="0" w:color="auto"/>
                                      </w:divBdr>
                                      <w:divsChild>
                                        <w:div w:id="1092818696">
                                          <w:marLeft w:val="0"/>
                                          <w:marRight w:val="0"/>
                                          <w:marTop w:val="0"/>
                                          <w:marBottom w:val="0"/>
                                          <w:divBdr>
                                            <w:top w:val="none" w:sz="0" w:space="0" w:color="auto"/>
                                            <w:left w:val="none" w:sz="0" w:space="0" w:color="auto"/>
                                            <w:bottom w:val="none" w:sz="0" w:space="0" w:color="auto"/>
                                            <w:right w:val="none" w:sz="0" w:space="0" w:color="auto"/>
                                          </w:divBdr>
                                          <w:divsChild>
                                            <w:div w:id="671032431">
                                              <w:marLeft w:val="0"/>
                                              <w:marRight w:val="0"/>
                                              <w:marTop w:val="0"/>
                                              <w:marBottom w:val="0"/>
                                              <w:divBdr>
                                                <w:top w:val="none" w:sz="0" w:space="0" w:color="auto"/>
                                                <w:left w:val="none" w:sz="0" w:space="0" w:color="auto"/>
                                                <w:bottom w:val="none" w:sz="0" w:space="0" w:color="auto"/>
                                                <w:right w:val="none" w:sz="0" w:space="0" w:color="auto"/>
                                              </w:divBdr>
                                              <w:divsChild>
                                                <w:div w:id="395278752">
                                                  <w:marLeft w:val="0"/>
                                                  <w:marRight w:val="0"/>
                                                  <w:marTop w:val="0"/>
                                                  <w:marBottom w:val="0"/>
                                                  <w:divBdr>
                                                    <w:top w:val="none" w:sz="0" w:space="0" w:color="auto"/>
                                                    <w:left w:val="none" w:sz="0" w:space="0" w:color="auto"/>
                                                    <w:bottom w:val="none" w:sz="0" w:space="0" w:color="auto"/>
                                                    <w:right w:val="none" w:sz="0" w:space="0" w:color="auto"/>
                                                  </w:divBdr>
                                                  <w:divsChild>
                                                    <w:div w:id="301080048">
                                                      <w:marLeft w:val="0"/>
                                                      <w:marRight w:val="0"/>
                                                      <w:marTop w:val="0"/>
                                                      <w:marBottom w:val="0"/>
                                                      <w:divBdr>
                                                        <w:top w:val="none" w:sz="0" w:space="0" w:color="auto"/>
                                                        <w:left w:val="none" w:sz="0" w:space="0" w:color="auto"/>
                                                        <w:bottom w:val="none" w:sz="0" w:space="0" w:color="auto"/>
                                                        <w:right w:val="none" w:sz="0" w:space="0" w:color="auto"/>
                                                      </w:divBdr>
                                                      <w:divsChild>
                                                        <w:div w:id="3517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731985">
      <w:bodyDiv w:val="1"/>
      <w:marLeft w:val="0"/>
      <w:marRight w:val="0"/>
      <w:marTop w:val="0"/>
      <w:marBottom w:val="0"/>
      <w:divBdr>
        <w:top w:val="none" w:sz="0" w:space="0" w:color="auto"/>
        <w:left w:val="none" w:sz="0" w:space="0" w:color="auto"/>
        <w:bottom w:val="none" w:sz="0" w:space="0" w:color="auto"/>
        <w:right w:val="none" w:sz="0" w:space="0" w:color="auto"/>
      </w:divBdr>
    </w:div>
    <w:div w:id="338972142">
      <w:bodyDiv w:val="1"/>
      <w:marLeft w:val="0"/>
      <w:marRight w:val="0"/>
      <w:marTop w:val="0"/>
      <w:marBottom w:val="0"/>
      <w:divBdr>
        <w:top w:val="none" w:sz="0" w:space="0" w:color="auto"/>
        <w:left w:val="none" w:sz="0" w:space="0" w:color="auto"/>
        <w:bottom w:val="none" w:sz="0" w:space="0" w:color="auto"/>
        <w:right w:val="none" w:sz="0" w:space="0" w:color="auto"/>
      </w:divBdr>
    </w:div>
    <w:div w:id="346179008">
      <w:bodyDiv w:val="1"/>
      <w:marLeft w:val="0"/>
      <w:marRight w:val="0"/>
      <w:marTop w:val="0"/>
      <w:marBottom w:val="0"/>
      <w:divBdr>
        <w:top w:val="none" w:sz="0" w:space="0" w:color="auto"/>
        <w:left w:val="none" w:sz="0" w:space="0" w:color="auto"/>
        <w:bottom w:val="none" w:sz="0" w:space="0" w:color="auto"/>
        <w:right w:val="none" w:sz="0" w:space="0" w:color="auto"/>
      </w:divBdr>
    </w:div>
    <w:div w:id="385641721">
      <w:bodyDiv w:val="1"/>
      <w:marLeft w:val="0"/>
      <w:marRight w:val="0"/>
      <w:marTop w:val="0"/>
      <w:marBottom w:val="0"/>
      <w:divBdr>
        <w:top w:val="none" w:sz="0" w:space="0" w:color="auto"/>
        <w:left w:val="none" w:sz="0" w:space="0" w:color="auto"/>
        <w:bottom w:val="none" w:sz="0" w:space="0" w:color="auto"/>
        <w:right w:val="none" w:sz="0" w:space="0" w:color="auto"/>
      </w:divBdr>
    </w:div>
    <w:div w:id="386879780">
      <w:bodyDiv w:val="1"/>
      <w:marLeft w:val="0"/>
      <w:marRight w:val="0"/>
      <w:marTop w:val="0"/>
      <w:marBottom w:val="0"/>
      <w:divBdr>
        <w:top w:val="none" w:sz="0" w:space="0" w:color="auto"/>
        <w:left w:val="none" w:sz="0" w:space="0" w:color="auto"/>
        <w:bottom w:val="none" w:sz="0" w:space="0" w:color="auto"/>
        <w:right w:val="none" w:sz="0" w:space="0" w:color="auto"/>
      </w:divBdr>
    </w:div>
    <w:div w:id="429737908">
      <w:bodyDiv w:val="1"/>
      <w:marLeft w:val="0"/>
      <w:marRight w:val="0"/>
      <w:marTop w:val="0"/>
      <w:marBottom w:val="0"/>
      <w:divBdr>
        <w:top w:val="none" w:sz="0" w:space="0" w:color="auto"/>
        <w:left w:val="none" w:sz="0" w:space="0" w:color="auto"/>
        <w:bottom w:val="none" w:sz="0" w:space="0" w:color="auto"/>
        <w:right w:val="none" w:sz="0" w:space="0" w:color="auto"/>
      </w:divBdr>
    </w:div>
    <w:div w:id="464584904">
      <w:bodyDiv w:val="1"/>
      <w:marLeft w:val="0"/>
      <w:marRight w:val="0"/>
      <w:marTop w:val="0"/>
      <w:marBottom w:val="0"/>
      <w:divBdr>
        <w:top w:val="none" w:sz="0" w:space="0" w:color="auto"/>
        <w:left w:val="none" w:sz="0" w:space="0" w:color="auto"/>
        <w:bottom w:val="none" w:sz="0" w:space="0" w:color="auto"/>
        <w:right w:val="none" w:sz="0" w:space="0" w:color="auto"/>
      </w:divBdr>
    </w:div>
    <w:div w:id="545214192">
      <w:bodyDiv w:val="1"/>
      <w:marLeft w:val="0"/>
      <w:marRight w:val="0"/>
      <w:marTop w:val="0"/>
      <w:marBottom w:val="0"/>
      <w:divBdr>
        <w:top w:val="none" w:sz="0" w:space="0" w:color="auto"/>
        <w:left w:val="none" w:sz="0" w:space="0" w:color="auto"/>
        <w:bottom w:val="none" w:sz="0" w:space="0" w:color="auto"/>
        <w:right w:val="none" w:sz="0" w:space="0" w:color="auto"/>
      </w:divBdr>
    </w:div>
    <w:div w:id="609514488">
      <w:bodyDiv w:val="1"/>
      <w:marLeft w:val="0"/>
      <w:marRight w:val="0"/>
      <w:marTop w:val="0"/>
      <w:marBottom w:val="0"/>
      <w:divBdr>
        <w:top w:val="none" w:sz="0" w:space="0" w:color="auto"/>
        <w:left w:val="none" w:sz="0" w:space="0" w:color="auto"/>
        <w:bottom w:val="none" w:sz="0" w:space="0" w:color="auto"/>
        <w:right w:val="none" w:sz="0" w:space="0" w:color="auto"/>
      </w:divBdr>
    </w:div>
    <w:div w:id="673193773">
      <w:bodyDiv w:val="1"/>
      <w:marLeft w:val="0"/>
      <w:marRight w:val="0"/>
      <w:marTop w:val="0"/>
      <w:marBottom w:val="0"/>
      <w:divBdr>
        <w:top w:val="none" w:sz="0" w:space="0" w:color="auto"/>
        <w:left w:val="none" w:sz="0" w:space="0" w:color="auto"/>
        <w:bottom w:val="none" w:sz="0" w:space="0" w:color="auto"/>
        <w:right w:val="none" w:sz="0" w:space="0" w:color="auto"/>
      </w:divBdr>
    </w:div>
    <w:div w:id="901867073">
      <w:bodyDiv w:val="1"/>
      <w:marLeft w:val="0"/>
      <w:marRight w:val="0"/>
      <w:marTop w:val="0"/>
      <w:marBottom w:val="0"/>
      <w:divBdr>
        <w:top w:val="none" w:sz="0" w:space="0" w:color="auto"/>
        <w:left w:val="none" w:sz="0" w:space="0" w:color="auto"/>
        <w:bottom w:val="none" w:sz="0" w:space="0" w:color="auto"/>
        <w:right w:val="none" w:sz="0" w:space="0" w:color="auto"/>
      </w:divBdr>
    </w:div>
    <w:div w:id="902640595">
      <w:bodyDiv w:val="1"/>
      <w:marLeft w:val="0"/>
      <w:marRight w:val="0"/>
      <w:marTop w:val="0"/>
      <w:marBottom w:val="0"/>
      <w:divBdr>
        <w:top w:val="none" w:sz="0" w:space="0" w:color="auto"/>
        <w:left w:val="none" w:sz="0" w:space="0" w:color="auto"/>
        <w:bottom w:val="none" w:sz="0" w:space="0" w:color="auto"/>
        <w:right w:val="none" w:sz="0" w:space="0" w:color="auto"/>
      </w:divBdr>
    </w:div>
    <w:div w:id="965429754">
      <w:bodyDiv w:val="1"/>
      <w:marLeft w:val="0"/>
      <w:marRight w:val="0"/>
      <w:marTop w:val="0"/>
      <w:marBottom w:val="0"/>
      <w:divBdr>
        <w:top w:val="none" w:sz="0" w:space="0" w:color="auto"/>
        <w:left w:val="none" w:sz="0" w:space="0" w:color="auto"/>
        <w:bottom w:val="none" w:sz="0" w:space="0" w:color="auto"/>
        <w:right w:val="none" w:sz="0" w:space="0" w:color="auto"/>
      </w:divBdr>
    </w:div>
    <w:div w:id="1021541843">
      <w:bodyDiv w:val="1"/>
      <w:marLeft w:val="0"/>
      <w:marRight w:val="0"/>
      <w:marTop w:val="0"/>
      <w:marBottom w:val="0"/>
      <w:divBdr>
        <w:top w:val="none" w:sz="0" w:space="0" w:color="auto"/>
        <w:left w:val="none" w:sz="0" w:space="0" w:color="auto"/>
        <w:bottom w:val="none" w:sz="0" w:space="0" w:color="auto"/>
        <w:right w:val="none" w:sz="0" w:space="0" w:color="auto"/>
      </w:divBdr>
    </w:div>
    <w:div w:id="1084643284">
      <w:bodyDiv w:val="1"/>
      <w:marLeft w:val="0"/>
      <w:marRight w:val="0"/>
      <w:marTop w:val="0"/>
      <w:marBottom w:val="0"/>
      <w:divBdr>
        <w:top w:val="none" w:sz="0" w:space="0" w:color="auto"/>
        <w:left w:val="none" w:sz="0" w:space="0" w:color="auto"/>
        <w:bottom w:val="none" w:sz="0" w:space="0" w:color="auto"/>
        <w:right w:val="none" w:sz="0" w:space="0" w:color="auto"/>
      </w:divBdr>
    </w:div>
    <w:div w:id="1085762420">
      <w:bodyDiv w:val="1"/>
      <w:marLeft w:val="0"/>
      <w:marRight w:val="0"/>
      <w:marTop w:val="0"/>
      <w:marBottom w:val="0"/>
      <w:divBdr>
        <w:top w:val="none" w:sz="0" w:space="0" w:color="auto"/>
        <w:left w:val="none" w:sz="0" w:space="0" w:color="auto"/>
        <w:bottom w:val="none" w:sz="0" w:space="0" w:color="auto"/>
        <w:right w:val="none" w:sz="0" w:space="0" w:color="auto"/>
      </w:divBdr>
    </w:div>
    <w:div w:id="1117676621">
      <w:bodyDiv w:val="1"/>
      <w:marLeft w:val="0"/>
      <w:marRight w:val="0"/>
      <w:marTop w:val="0"/>
      <w:marBottom w:val="0"/>
      <w:divBdr>
        <w:top w:val="none" w:sz="0" w:space="0" w:color="auto"/>
        <w:left w:val="none" w:sz="0" w:space="0" w:color="auto"/>
        <w:bottom w:val="none" w:sz="0" w:space="0" w:color="auto"/>
        <w:right w:val="none" w:sz="0" w:space="0" w:color="auto"/>
      </w:divBdr>
    </w:div>
    <w:div w:id="1139107724">
      <w:bodyDiv w:val="1"/>
      <w:marLeft w:val="0"/>
      <w:marRight w:val="0"/>
      <w:marTop w:val="0"/>
      <w:marBottom w:val="0"/>
      <w:divBdr>
        <w:top w:val="none" w:sz="0" w:space="0" w:color="auto"/>
        <w:left w:val="none" w:sz="0" w:space="0" w:color="auto"/>
        <w:bottom w:val="none" w:sz="0" w:space="0" w:color="auto"/>
        <w:right w:val="none" w:sz="0" w:space="0" w:color="auto"/>
      </w:divBdr>
    </w:div>
    <w:div w:id="1146513405">
      <w:bodyDiv w:val="1"/>
      <w:marLeft w:val="0"/>
      <w:marRight w:val="0"/>
      <w:marTop w:val="0"/>
      <w:marBottom w:val="0"/>
      <w:divBdr>
        <w:top w:val="none" w:sz="0" w:space="0" w:color="auto"/>
        <w:left w:val="none" w:sz="0" w:space="0" w:color="auto"/>
        <w:bottom w:val="none" w:sz="0" w:space="0" w:color="auto"/>
        <w:right w:val="none" w:sz="0" w:space="0" w:color="auto"/>
      </w:divBdr>
    </w:div>
    <w:div w:id="1160730943">
      <w:bodyDiv w:val="1"/>
      <w:marLeft w:val="0"/>
      <w:marRight w:val="0"/>
      <w:marTop w:val="0"/>
      <w:marBottom w:val="0"/>
      <w:divBdr>
        <w:top w:val="none" w:sz="0" w:space="0" w:color="auto"/>
        <w:left w:val="none" w:sz="0" w:space="0" w:color="auto"/>
        <w:bottom w:val="none" w:sz="0" w:space="0" w:color="auto"/>
        <w:right w:val="none" w:sz="0" w:space="0" w:color="auto"/>
      </w:divBdr>
    </w:div>
    <w:div w:id="1169173856">
      <w:bodyDiv w:val="1"/>
      <w:marLeft w:val="0"/>
      <w:marRight w:val="0"/>
      <w:marTop w:val="0"/>
      <w:marBottom w:val="0"/>
      <w:divBdr>
        <w:top w:val="none" w:sz="0" w:space="0" w:color="auto"/>
        <w:left w:val="none" w:sz="0" w:space="0" w:color="auto"/>
        <w:bottom w:val="none" w:sz="0" w:space="0" w:color="auto"/>
        <w:right w:val="none" w:sz="0" w:space="0" w:color="auto"/>
      </w:divBdr>
    </w:div>
    <w:div w:id="1226139303">
      <w:bodyDiv w:val="1"/>
      <w:marLeft w:val="0"/>
      <w:marRight w:val="0"/>
      <w:marTop w:val="0"/>
      <w:marBottom w:val="0"/>
      <w:divBdr>
        <w:top w:val="none" w:sz="0" w:space="0" w:color="auto"/>
        <w:left w:val="none" w:sz="0" w:space="0" w:color="auto"/>
        <w:bottom w:val="none" w:sz="0" w:space="0" w:color="auto"/>
        <w:right w:val="none" w:sz="0" w:space="0" w:color="auto"/>
      </w:divBdr>
    </w:div>
    <w:div w:id="1359158596">
      <w:bodyDiv w:val="1"/>
      <w:marLeft w:val="0"/>
      <w:marRight w:val="0"/>
      <w:marTop w:val="0"/>
      <w:marBottom w:val="0"/>
      <w:divBdr>
        <w:top w:val="none" w:sz="0" w:space="0" w:color="auto"/>
        <w:left w:val="none" w:sz="0" w:space="0" w:color="auto"/>
        <w:bottom w:val="none" w:sz="0" w:space="0" w:color="auto"/>
        <w:right w:val="none" w:sz="0" w:space="0" w:color="auto"/>
      </w:divBdr>
    </w:div>
    <w:div w:id="1377853470">
      <w:bodyDiv w:val="1"/>
      <w:marLeft w:val="0"/>
      <w:marRight w:val="0"/>
      <w:marTop w:val="0"/>
      <w:marBottom w:val="0"/>
      <w:divBdr>
        <w:top w:val="none" w:sz="0" w:space="0" w:color="auto"/>
        <w:left w:val="none" w:sz="0" w:space="0" w:color="auto"/>
        <w:bottom w:val="none" w:sz="0" w:space="0" w:color="auto"/>
        <w:right w:val="none" w:sz="0" w:space="0" w:color="auto"/>
      </w:divBdr>
    </w:div>
    <w:div w:id="1462728902">
      <w:bodyDiv w:val="1"/>
      <w:marLeft w:val="0"/>
      <w:marRight w:val="0"/>
      <w:marTop w:val="0"/>
      <w:marBottom w:val="0"/>
      <w:divBdr>
        <w:top w:val="none" w:sz="0" w:space="0" w:color="auto"/>
        <w:left w:val="none" w:sz="0" w:space="0" w:color="auto"/>
        <w:bottom w:val="none" w:sz="0" w:space="0" w:color="auto"/>
        <w:right w:val="none" w:sz="0" w:space="0" w:color="auto"/>
      </w:divBdr>
      <w:divsChild>
        <w:div w:id="420175517">
          <w:marLeft w:val="0"/>
          <w:marRight w:val="0"/>
          <w:marTop w:val="0"/>
          <w:marBottom w:val="0"/>
          <w:divBdr>
            <w:top w:val="none" w:sz="0" w:space="0" w:color="auto"/>
            <w:left w:val="none" w:sz="0" w:space="0" w:color="auto"/>
            <w:bottom w:val="none" w:sz="0" w:space="0" w:color="auto"/>
            <w:right w:val="none" w:sz="0" w:space="0" w:color="auto"/>
          </w:divBdr>
          <w:divsChild>
            <w:div w:id="1832523468">
              <w:marLeft w:val="0"/>
              <w:marRight w:val="0"/>
              <w:marTop w:val="0"/>
              <w:marBottom w:val="0"/>
              <w:divBdr>
                <w:top w:val="none" w:sz="0" w:space="0" w:color="auto"/>
                <w:left w:val="none" w:sz="0" w:space="0" w:color="auto"/>
                <w:bottom w:val="none" w:sz="0" w:space="0" w:color="auto"/>
                <w:right w:val="none" w:sz="0" w:space="0" w:color="auto"/>
              </w:divBdr>
              <w:divsChild>
                <w:div w:id="505873191">
                  <w:marLeft w:val="0"/>
                  <w:marRight w:val="0"/>
                  <w:marTop w:val="0"/>
                  <w:marBottom w:val="0"/>
                  <w:divBdr>
                    <w:top w:val="none" w:sz="0" w:space="0" w:color="auto"/>
                    <w:left w:val="none" w:sz="0" w:space="0" w:color="auto"/>
                    <w:bottom w:val="none" w:sz="0" w:space="0" w:color="auto"/>
                    <w:right w:val="none" w:sz="0" w:space="0" w:color="auto"/>
                  </w:divBdr>
                  <w:divsChild>
                    <w:div w:id="15929129">
                      <w:marLeft w:val="0"/>
                      <w:marRight w:val="0"/>
                      <w:marTop w:val="0"/>
                      <w:marBottom w:val="0"/>
                      <w:divBdr>
                        <w:top w:val="none" w:sz="0" w:space="0" w:color="auto"/>
                        <w:left w:val="none" w:sz="0" w:space="0" w:color="auto"/>
                        <w:bottom w:val="none" w:sz="0" w:space="0" w:color="auto"/>
                        <w:right w:val="none" w:sz="0" w:space="0" w:color="auto"/>
                      </w:divBdr>
                      <w:divsChild>
                        <w:div w:id="229467470">
                          <w:marLeft w:val="0"/>
                          <w:marRight w:val="0"/>
                          <w:marTop w:val="0"/>
                          <w:marBottom w:val="0"/>
                          <w:divBdr>
                            <w:top w:val="none" w:sz="0" w:space="0" w:color="auto"/>
                            <w:left w:val="none" w:sz="0" w:space="0" w:color="auto"/>
                            <w:bottom w:val="none" w:sz="0" w:space="0" w:color="auto"/>
                            <w:right w:val="none" w:sz="0" w:space="0" w:color="auto"/>
                          </w:divBdr>
                          <w:divsChild>
                            <w:div w:id="1304965140">
                              <w:marLeft w:val="0"/>
                              <w:marRight w:val="0"/>
                              <w:marTop w:val="0"/>
                              <w:marBottom w:val="0"/>
                              <w:divBdr>
                                <w:top w:val="none" w:sz="0" w:space="0" w:color="auto"/>
                                <w:left w:val="none" w:sz="0" w:space="0" w:color="auto"/>
                                <w:bottom w:val="none" w:sz="0" w:space="0" w:color="auto"/>
                                <w:right w:val="none" w:sz="0" w:space="0" w:color="auto"/>
                              </w:divBdr>
                              <w:divsChild>
                                <w:div w:id="1272132483">
                                  <w:marLeft w:val="0"/>
                                  <w:marRight w:val="0"/>
                                  <w:marTop w:val="0"/>
                                  <w:marBottom w:val="0"/>
                                  <w:divBdr>
                                    <w:top w:val="none" w:sz="0" w:space="0" w:color="auto"/>
                                    <w:left w:val="none" w:sz="0" w:space="0" w:color="auto"/>
                                    <w:bottom w:val="none" w:sz="0" w:space="0" w:color="auto"/>
                                    <w:right w:val="none" w:sz="0" w:space="0" w:color="auto"/>
                                  </w:divBdr>
                                  <w:divsChild>
                                    <w:div w:id="1831823146">
                                      <w:marLeft w:val="0"/>
                                      <w:marRight w:val="0"/>
                                      <w:marTop w:val="0"/>
                                      <w:marBottom w:val="0"/>
                                      <w:divBdr>
                                        <w:top w:val="none" w:sz="0" w:space="0" w:color="auto"/>
                                        <w:left w:val="none" w:sz="0" w:space="0" w:color="auto"/>
                                        <w:bottom w:val="none" w:sz="0" w:space="0" w:color="auto"/>
                                        <w:right w:val="none" w:sz="0" w:space="0" w:color="auto"/>
                                      </w:divBdr>
                                      <w:divsChild>
                                        <w:div w:id="2095011575">
                                          <w:marLeft w:val="0"/>
                                          <w:marRight w:val="0"/>
                                          <w:marTop w:val="0"/>
                                          <w:marBottom w:val="0"/>
                                          <w:divBdr>
                                            <w:top w:val="none" w:sz="0" w:space="0" w:color="auto"/>
                                            <w:left w:val="none" w:sz="0" w:space="0" w:color="auto"/>
                                            <w:bottom w:val="none" w:sz="0" w:space="0" w:color="auto"/>
                                            <w:right w:val="none" w:sz="0" w:space="0" w:color="auto"/>
                                          </w:divBdr>
                                          <w:divsChild>
                                            <w:div w:id="1543011897">
                                              <w:marLeft w:val="0"/>
                                              <w:marRight w:val="0"/>
                                              <w:marTop w:val="0"/>
                                              <w:marBottom w:val="0"/>
                                              <w:divBdr>
                                                <w:top w:val="none" w:sz="0" w:space="0" w:color="auto"/>
                                                <w:left w:val="none" w:sz="0" w:space="0" w:color="auto"/>
                                                <w:bottom w:val="none" w:sz="0" w:space="0" w:color="auto"/>
                                                <w:right w:val="none" w:sz="0" w:space="0" w:color="auto"/>
                                              </w:divBdr>
                                              <w:divsChild>
                                                <w:div w:id="1907842007">
                                                  <w:marLeft w:val="0"/>
                                                  <w:marRight w:val="0"/>
                                                  <w:marTop w:val="0"/>
                                                  <w:marBottom w:val="0"/>
                                                  <w:divBdr>
                                                    <w:top w:val="none" w:sz="0" w:space="0" w:color="auto"/>
                                                    <w:left w:val="none" w:sz="0" w:space="0" w:color="auto"/>
                                                    <w:bottom w:val="none" w:sz="0" w:space="0" w:color="auto"/>
                                                    <w:right w:val="none" w:sz="0" w:space="0" w:color="auto"/>
                                                  </w:divBdr>
                                                  <w:divsChild>
                                                    <w:div w:id="1497844437">
                                                      <w:marLeft w:val="0"/>
                                                      <w:marRight w:val="0"/>
                                                      <w:marTop w:val="0"/>
                                                      <w:marBottom w:val="0"/>
                                                      <w:divBdr>
                                                        <w:top w:val="none" w:sz="0" w:space="0" w:color="auto"/>
                                                        <w:left w:val="none" w:sz="0" w:space="0" w:color="auto"/>
                                                        <w:bottom w:val="none" w:sz="0" w:space="0" w:color="auto"/>
                                                        <w:right w:val="none" w:sz="0" w:space="0" w:color="auto"/>
                                                      </w:divBdr>
                                                      <w:divsChild>
                                                        <w:div w:id="17717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160828">
      <w:bodyDiv w:val="1"/>
      <w:marLeft w:val="0"/>
      <w:marRight w:val="0"/>
      <w:marTop w:val="0"/>
      <w:marBottom w:val="0"/>
      <w:divBdr>
        <w:top w:val="none" w:sz="0" w:space="0" w:color="auto"/>
        <w:left w:val="none" w:sz="0" w:space="0" w:color="auto"/>
        <w:bottom w:val="none" w:sz="0" w:space="0" w:color="auto"/>
        <w:right w:val="none" w:sz="0" w:space="0" w:color="auto"/>
      </w:divBdr>
    </w:div>
    <w:div w:id="1472595147">
      <w:bodyDiv w:val="1"/>
      <w:marLeft w:val="0"/>
      <w:marRight w:val="0"/>
      <w:marTop w:val="0"/>
      <w:marBottom w:val="0"/>
      <w:divBdr>
        <w:top w:val="none" w:sz="0" w:space="0" w:color="auto"/>
        <w:left w:val="none" w:sz="0" w:space="0" w:color="auto"/>
        <w:bottom w:val="none" w:sz="0" w:space="0" w:color="auto"/>
        <w:right w:val="none" w:sz="0" w:space="0" w:color="auto"/>
      </w:divBdr>
    </w:div>
    <w:div w:id="1559894787">
      <w:bodyDiv w:val="1"/>
      <w:marLeft w:val="0"/>
      <w:marRight w:val="0"/>
      <w:marTop w:val="0"/>
      <w:marBottom w:val="0"/>
      <w:divBdr>
        <w:top w:val="none" w:sz="0" w:space="0" w:color="auto"/>
        <w:left w:val="none" w:sz="0" w:space="0" w:color="auto"/>
        <w:bottom w:val="none" w:sz="0" w:space="0" w:color="auto"/>
        <w:right w:val="none" w:sz="0" w:space="0" w:color="auto"/>
      </w:divBdr>
    </w:div>
    <w:div w:id="1683579945">
      <w:bodyDiv w:val="1"/>
      <w:marLeft w:val="0"/>
      <w:marRight w:val="0"/>
      <w:marTop w:val="0"/>
      <w:marBottom w:val="0"/>
      <w:divBdr>
        <w:top w:val="none" w:sz="0" w:space="0" w:color="auto"/>
        <w:left w:val="none" w:sz="0" w:space="0" w:color="auto"/>
        <w:bottom w:val="none" w:sz="0" w:space="0" w:color="auto"/>
        <w:right w:val="none" w:sz="0" w:space="0" w:color="auto"/>
      </w:divBdr>
    </w:div>
    <w:div w:id="1707365262">
      <w:bodyDiv w:val="1"/>
      <w:marLeft w:val="0"/>
      <w:marRight w:val="0"/>
      <w:marTop w:val="0"/>
      <w:marBottom w:val="0"/>
      <w:divBdr>
        <w:top w:val="none" w:sz="0" w:space="0" w:color="auto"/>
        <w:left w:val="none" w:sz="0" w:space="0" w:color="auto"/>
        <w:bottom w:val="none" w:sz="0" w:space="0" w:color="auto"/>
        <w:right w:val="none" w:sz="0" w:space="0" w:color="auto"/>
      </w:divBdr>
    </w:div>
    <w:div w:id="1754664611">
      <w:bodyDiv w:val="1"/>
      <w:marLeft w:val="0"/>
      <w:marRight w:val="0"/>
      <w:marTop w:val="0"/>
      <w:marBottom w:val="0"/>
      <w:divBdr>
        <w:top w:val="none" w:sz="0" w:space="0" w:color="auto"/>
        <w:left w:val="none" w:sz="0" w:space="0" w:color="auto"/>
        <w:bottom w:val="none" w:sz="0" w:space="0" w:color="auto"/>
        <w:right w:val="none" w:sz="0" w:space="0" w:color="auto"/>
      </w:divBdr>
      <w:divsChild>
        <w:div w:id="1542785362">
          <w:marLeft w:val="0"/>
          <w:marRight w:val="0"/>
          <w:marTop w:val="0"/>
          <w:marBottom w:val="0"/>
          <w:divBdr>
            <w:top w:val="none" w:sz="0" w:space="0" w:color="auto"/>
            <w:left w:val="none" w:sz="0" w:space="0" w:color="auto"/>
            <w:bottom w:val="none" w:sz="0" w:space="0" w:color="auto"/>
            <w:right w:val="none" w:sz="0" w:space="0" w:color="auto"/>
          </w:divBdr>
        </w:div>
        <w:div w:id="665788967">
          <w:marLeft w:val="0"/>
          <w:marRight w:val="0"/>
          <w:marTop w:val="0"/>
          <w:marBottom w:val="0"/>
          <w:divBdr>
            <w:top w:val="none" w:sz="0" w:space="0" w:color="auto"/>
            <w:left w:val="none" w:sz="0" w:space="0" w:color="auto"/>
            <w:bottom w:val="none" w:sz="0" w:space="0" w:color="auto"/>
            <w:right w:val="none" w:sz="0" w:space="0" w:color="auto"/>
          </w:divBdr>
        </w:div>
        <w:div w:id="1413812698">
          <w:marLeft w:val="0"/>
          <w:marRight w:val="0"/>
          <w:marTop w:val="0"/>
          <w:marBottom w:val="0"/>
          <w:divBdr>
            <w:top w:val="none" w:sz="0" w:space="0" w:color="auto"/>
            <w:left w:val="none" w:sz="0" w:space="0" w:color="auto"/>
            <w:bottom w:val="none" w:sz="0" w:space="0" w:color="auto"/>
            <w:right w:val="none" w:sz="0" w:space="0" w:color="auto"/>
          </w:divBdr>
        </w:div>
        <w:div w:id="1977562176">
          <w:marLeft w:val="0"/>
          <w:marRight w:val="0"/>
          <w:marTop w:val="0"/>
          <w:marBottom w:val="0"/>
          <w:divBdr>
            <w:top w:val="none" w:sz="0" w:space="0" w:color="auto"/>
            <w:left w:val="none" w:sz="0" w:space="0" w:color="auto"/>
            <w:bottom w:val="none" w:sz="0" w:space="0" w:color="auto"/>
            <w:right w:val="none" w:sz="0" w:space="0" w:color="auto"/>
          </w:divBdr>
        </w:div>
        <w:div w:id="107706576">
          <w:marLeft w:val="0"/>
          <w:marRight w:val="0"/>
          <w:marTop w:val="0"/>
          <w:marBottom w:val="0"/>
          <w:divBdr>
            <w:top w:val="none" w:sz="0" w:space="0" w:color="auto"/>
            <w:left w:val="none" w:sz="0" w:space="0" w:color="auto"/>
            <w:bottom w:val="none" w:sz="0" w:space="0" w:color="auto"/>
            <w:right w:val="none" w:sz="0" w:space="0" w:color="auto"/>
          </w:divBdr>
        </w:div>
      </w:divsChild>
    </w:div>
    <w:div w:id="1970865368">
      <w:marLeft w:val="0"/>
      <w:marRight w:val="0"/>
      <w:marTop w:val="0"/>
      <w:marBottom w:val="0"/>
      <w:divBdr>
        <w:top w:val="none" w:sz="0" w:space="0" w:color="auto"/>
        <w:left w:val="none" w:sz="0" w:space="0" w:color="auto"/>
        <w:bottom w:val="none" w:sz="0" w:space="0" w:color="auto"/>
        <w:right w:val="none" w:sz="0" w:space="0" w:color="auto"/>
      </w:divBdr>
    </w:div>
    <w:div w:id="1976444159">
      <w:bodyDiv w:val="1"/>
      <w:marLeft w:val="0"/>
      <w:marRight w:val="0"/>
      <w:marTop w:val="0"/>
      <w:marBottom w:val="0"/>
      <w:divBdr>
        <w:top w:val="none" w:sz="0" w:space="0" w:color="auto"/>
        <w:left w:val="none" w:sz="0" w:space="0" w:color="auto"/>
        <w:bottom w:val="none" w:sz="0" w:space="0" w:color="auto"/>
        <w:right w:val="none" w:sz="0" w:space="0" w:color="auto"/>
      </w:divBdr>
    </w:div>
    <w:div w:id="19841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brmpa.gov.au/access-and-use/permits" TargetMode="External"/><Relationship Id="rId18" Type="http://schemas.openxmlformats.org/officeDocument/2006/relationships/hyperlink" Target="https://www.legislation.gov.au/Details/F2017C00960" TargetMode="External"/><Relationship Id="rId26" Type="http://schemas.openxmlformats.org/officeDocument/2006/relationships/hyperlink" Target="https://www.legislation.gov.au/Details/C2017C00279" TargetMode="External"/><Relationship Id="rId39" Type="http://schemas.openxmlformats.org/officeDocument/2006/relationships/header" Target="header2.xml"/><Relationship Id="rId21" Type="http://schemas.openxmlformats.org/officeDocument/2006/relationships/hyperlink" Target="http://elibrary.gbrmpa.gov.au/jspui/bitstream/11017/3231/1/Risk-Assessment-Permissions-System.pdf" TargetMode="External"/><Relationship Id="rId34" Type="http://schemas.openxmlformats.org/officeDocument/2006/relationships/hyperlink" Target="http://elibrary.gbrmpa.gov.au/jspui/handle/11017/3229"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elibrary.gbrmpa.gov.au/jspui/handle/11017/3231" TargetMode="External"/><Relationship Id="rId29" Type="http://schemas.openxmlformats.org/officeDocument/2006/relationships/hyperlink" Target="https://www.legislation.qld.gov.au/view/pdf/asmade/sl-2017-015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library.gbrmpa.gov.au/jspui/bitstream/11017/3231/1/Risk-Assessment-Permissions-System.pdf" TargetMode="External"/><Relationship Id="rId32" Type="http://schemas.openxmlformats.org/officeDocument/2006/relationships/hyperlink" Target="https://www.legislation.gov.au/Series/F2006B00704" TargetMode="External"/><Relationship Id="rId37" Type="http://schemas.openxmlformats.org/officeDocument/2006/relationships/hyperlink" Target="http://www.gbrmpa.gov.a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legislation.gov.au/Series/F1996B01950" TargetMode="External"/><Relationship Id="rId28" Type="http://schemas.openxmlformats.org/officeDocument/2006/relationships/hyperlink" Target="https://www.legislation.gov.au/Details/F2017C00960" TargetMode="External"/><Relationship Id="rId36" Type="http://schemas.openxmlformats.org/officeDocument/2006/relationships/hyperlink" Target="http://elibrary.gbrmpa.gov.au/jspui/handle/11017/3231" TargetMode="External"/><Relationship Id="rId10" Type="http://schemas.openxmlformats.org/officeDocument/2006/relationships/footnotes" Target="footnotes.xml"/><Relationship Id="rId19" Type="http://schemas.openxmlformats.org/officeDocument/2006/relationships/hyperlink" Target="http://elibrary.gbrmpa.gov.au/jspui/bitstream/11017/3231/1/Risk-Assessment-Permissions-System.pdf" TargetMode="External"/><Relationship Id="rId31" Type="http://schemas.openxmlformats.org/officeDocument/2006/relationships/hyperlink" Target="https://www.legislation.qld.gov.au/view/pdf/inforce/2017-09-01/sl-2004-024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library.gbrmpa.gov.au/jspui/handle/11017/3231" TargetMode="External"/><Relationship Id="rId22" Type="http://schemas.openxmlformats.org/officeDocument/2006/relationships/hyperlink" Target="http://elibrary.gbrmpa.gov.au/jspui/bitstream/11017/3231/1/Risk-Assessment-Permissions-System.pdf" TargetMode="External"/><Relationship Id="rId27" Type="http://schemas.openxmlformats.org/officeDocument/2006/relationships/hyperlink" Target="https://www.legislation.qld.gov.au/view/html/inforce/current/act-2004-031" TargetMode="External"/><Relationship Id="rId30" Type="http://schemas.openxmlformats.org/officeDocument/2006/relationships/hyperlink" Target="http://www.gbrmpa.gov.au/__data/assets/pdf_file/0015/3390/GBRMPA-zoning-plan-2003.pdf" TargetMode="External"/><Relationship Id="rId35" Type="http://schemas.openxmlformats.org/officeDocument/2006/relationships/hyperlink" Target="http://elibrary.gbrmpa.gov.au/jspui/bitstream/11017/3226/1/Application-for-Joint-Permissions-Guideline.pdf"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elibrary.gbrmpa.gov.au/jspui/handle/11017/3231" TargetMode="External"/><Relationship Id="rId17" Type="http://schemas.openxmlformats.org/officeDocument/2006/relationships/hyperlink" Target="https://parks.des.qld.gov.au/parks/parks-whitsundays/about" TargetMode="External"/><Relationship Id="rId25" Type="http://schemas.openxmlformats.org/officeDocument/2006/relationships/hyperlink" Target="https://www.legislation.gov.au/Details/F2017C00960" TargetMode="External"/><Relationship Id="rId33" Type="http://schemas.openxmlformats.org/officeDocument/2006/relationships/hyperlink" Target="http://elibrary.gbrmpa.gov.au/jspui/handle/11017/3224" TargetMode="External"/><Relationship Id="rId38" Type="http://schemas.openxmlformats.org/officeDocument/2006/relationships/header" Target="header1.xml"/><Relationship Id="rId20" Type="http://schemas.openxmlformats.org/officeDocument/2006/relationships/hyperlink" Target="http://elibrary.gbrmpa.gov.au/jspui/handle/11017/3224"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ind\Desktop\Budget\Offsets%20Policy\Draft%20policy%20and%20procedures\EXTERNA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BRMPA Document" ma:contentTypeID="0x0101005FF1A68DBD831C4CA44A63DFCFD78473001F4957EE10C21145B6F1FBE6548B2A66" ma:contentTypeVersion="11" ma:contentTypeDescription="" ma:contentTypeScope="" ma:versionID="41f5fe5dfcfe95a9d1ca748c5dcf98df">
  <xsd:schema xmlns:xsd="http://www.w3.org/2001/XMLSchema" xmlns:xs="http://www.w3.org/2001/XMLSchema" xmlns:p="http://schemas.microsoft.com/office/2006/metadata/properties" xmlns:ns2="fbad372e-4450-4be7-aace-d4b0880012f6" xmlns:ns4="http://schemas.microsoft.com/sharepoint/v4" targetNamespace="http://schemas.microsoft.com/office/2006/metadata/properties" ma:root="true" ma:fieldsID="5548f650be78078b305b93e36bbc683f" ns2:_="" ns4:_="">
    <xsd:import namespace="fbad372e-4450-4be7-aace-d4b0880012f6"/>
    <xsd:import namespace="http://schemas.microsoft.com/sharepoint/v4"/>
    <xsd:element name="properties">
      <xsd:complexType>
        <xsd:sequence>
          <xsd:element name="documentManagement">
            <xsd:complexType>
              <xsd:all>
                <xsd:element ref="ns4:IconOverlay" minOccurs="0"/>
                <xsd:element ref="ns2:_dlc_DocId" minOccurs="0"/>
                <xsd:element ref="ns2:_dlc_DocIdUrl" minOccurs="0"/>
                <xsd:element ref="ns2:_dlc_DocIdPersistId" minOccurs="0"/>
                <xsd:element ref="ns2:ea320ce74d6f438994a067fced8d3db5" minOccurs="0"/>
                <xsd:element ref="ns2:TaxCatchAll" minOccurs="0"/>
                <xsd:element ref="ns2:TaxCatchAllLabel" minOccurs="0"/>
                <xsd:element ref="ns2:id654c2ae4f3493f9b24022f305a1e14"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ea320ce74d6f438994a067fced8d3db5" ma:index="17" nillable="true" ma:taxonomy="true" ma:internalName="ea320ce74d6f438994a067fced8d3db5" ma:taxonomyFieldName="BusinessArea" ma:displayName="Business Area" ma:fieldId="{ea320ce7-4d6f-4389-94a0-67fced8d3db5}"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id654c2ae4f3493f9b24022f305a1e14" ma:index="21" nillable="true" ma:taxonomy="true" ma:internalName="id654c2ae4f3493f9b24022f305a1e14" ma:taxonomyFieldName="FinYr" ma:displayName="FinYr" ma:default="" ma:fieldId="{2d654c2a-e4f3-493f-9b24-022f305a1e14}"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bad372e-4450-4be7-aace-d4b0880012f6">STRATMGT-2-5075</_dlc_DocId>
    <_dlc_DocIdUrl xmlns="fbad372e-4450-4be7-aace-d4b0880012f6">
      <Url>http://thedock.gbrmpa.gov.au/sites/SM/CD/_layouts/15/DocIdRedir.aspx?ID=STRATMGT-2-5075</Url>
      <Description>STRATMGT-2-5075</Description>
    </_dlc_DocIdUrl>
    <TaxCatchAll xmlns="fbad372e-4450-4be7-aace-d4b0880012f6">
      <Value>53</Value>
      <Value>19</Value>
    </TaxCatchAll>
    <id654c2ae4f3493f9b24022f305a1e14 xmlns="fbad372e-4450-4be7-aace-d4b0880012f6">
      <Terms xmlns="http://schemas.microsoft.com/office/infopath/2007/PartnerControls"/>
    </id654c2ae4f3493f9b24022f305a1e14>
    <ea320ce74d6f438994a067fced8d3db5 xmlns="fbad372e-4450-4be7-aace-d4b0880012f6">
      <Terms xmlns="http://schemas.microsoft.com/office/infopath/2007/PartnerControls">
        <TermInfo xmlns="http://schemas.microsoft.com/office/infopath/2007/PartnerControls">
          <TermName xmlns="http://schemas.microsoft.com/office/infopath/2007/PartnerControls">Reef Protection</TermName>
          <TermId xmlns="http://schemas.microsoft.com/office/infopath/2007/PartnerControls">d2edc0f4-6a6c-4bde-9ce4-888d044a59c0</TermId>
        </TermInfo>
      </Terms>
    </ea320ce74d6f438994a067fced8d3db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F416-E0C3-4572-A216-9101D194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372e-4450-4be7-aace-d4b0880012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2FFE4-A953-4906-BA5D-F6F915248919}">
  <ds:schemaRefs>
    <ds:schemaRef ds:uri="http://schemas.microsoft.com/sharepoint/v3/contenttype/forms"/>
  </ds:schemaRefs>
</ds:datastoreItem>
</file>

<file path=customXml/itemProps3.xml><?xml version="1.0" encoding="utf-8"?>
<ds:datastoreItem xmlns:ds="http://schemas.openxmlformats.org/officeDocument/2006/customXml" ds:itemID="{99D740B7-0CAA-4E2F-BC36-49F4E0A943B8}">
  <ds:schemaRefs>
    <ds:schemaRef ds:uri="http://schemas.microsoft.com/sharepoint/events"/>
  </ds:schemaRefs>
</ds:datastoreItem>
</file>

<file path=customXml/itemProps4.xml><?xml version="1.0" encoding="utf-8"?>
<ds:datastoreItem xmlns:ds="http://schemas.openxmlformats.org/officeDocument/2006/customXml" ds:itemID="{5F976DD6-AE10-46D3-B649-4745EFF61BFE}">
  <ds:schemaRefs>
    <ds:schemaRef ds:uri="http://purl.org/dc/elements/1.1/"/>
    <ds:schemaRef ds:uri="http://schemas.microsoft.com/office/2006/documentManagement/types"/>
    <ds:schemaRef ds:uri="fbad372e-4450-4be7-aace-d4b0880012f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sharepoint/v4"/>
    <ds:schemaRef ds:uri="http://www.w3.org/XML/1998/namespace"/>
    <ds:schemaRef ds:uri="http://purl.org/dc/terms/"/>
  </ds:schemaRefs>
</ds:datastoreItem>
</file>

<file path=customXml/itemProps5.xml><?xml version="1.0" encoding="utf-8"?>
<ds:datastoreItem xmlns:ds="http://schemas.openxmlformats.org/officeDocument/2006/customXml" ds:itemID="{F9EFEBE7-154C-4C1D-8F21-57840DED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template</Template>
  <TotalTime>0</TotalTime>
  <Pages>6</Pages>
  <Words>3053</Words>
  <Characters>16273</Characters>
  <Application>Microsoft Office Word</Application>
  <DocSecurity>0</DocSecurity>
  <Lines>280</Lines>
  <Paragraphs>174</Paragraphs>
  <ScaleCrop>false</ScaleCrop>
  <HeadingPairs>
    <vt:vector size="2" baseType="variant">
      <vt:variant>
        <vt:lpstr>Title</vt:lpstr>
      </vt:variant>
      <vt:variant>
        <vt:i4>1</vt:i4>
      </vt:variant>
    </vt:vector>
  </HeadingPairs>
  <TitlesOfParts>
    <vt:vector size="1" baseType="lpstr">
      <vt:lpstr>Guideline 2- Activity Assessment - No or low adverse impact activities under clause 2.3B of the Whitsundays Plan of Management 1998  </vt:lpstr>
    </vt:vector>
  </TitlesOfParts>
  <Company>GBRMPA</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2- Activity Assessment - No or low adverse impact activities under clause 2.3B of the Whitsundays Plan of Management 1998</dc:title>
  <dc:creator>kirstind</dc:creator>
  <cp:keywords>UNOFFICIAL</cp:keywords>
  <cp:lastModifiedBy>Eleanor Ketter</cp:lastModifiedBy>
  <cp:revision>2</cp:revision>
  <cp:lastPrinted>2018-04-09T01:59:00Z</cp:lastPrinted>
  <dcterms:created xsi:type="dcterms:W3CDTF">2021-01-18T20:25:00Z</dcterms:created>
  <dcterms:modified xsi:type="dcterms:W3CDTF">2021-01-18T20:25:00Z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0x0101005FF1A68DBD831C4CA44A63DFCFD78473001F4957EE10C21145B6F1FBE6548B2A66</vt:lpwstr>
  </property>
  <property fmtid="{D5CDD505-2E9C-101B-9397-08002B2CF9AE}" pid="3" name="_dlc_DocIdItemGuid">
    <vt:lpwstr>7ea0d0fb-5827-4ece-80b1-2438d9737718</vt:lpwstr>
  </property>
  <property fmtid="{D5CDD505-2E9C-101B-9397-08002B2CF9AE}" pid="4" name="Order">
    <vt:r8>9500</vt:r8>
  </property>
  <property fmtid="{D5CDD505-2E9C-101B-9397-08002B2CF9AE}" pid="5" name="RecordPoint_WorkflowType">
    <vt:lpwstr>ActiveSubmitStub</vt:lpwstr>
  </property>
  <property fmtid="{D5CDD505-2E9C-101B-9397-08002B2CF9AE}" pid="6" name="RecordPoint_ActiveItemSiteId">
    <vt:lpwstr>{26e726f3-e67c-4652-8ab5-8d159b8d608a}</vt:lpwstr>
  </property>
  <property fmtid="{D5CDD505-2E9C-101B-9397-08002B2CF9AE}" pid="7" name="RecordPoint_ActiveItemListId">
    <vt:lpwstr>{d06ea39e-2103-4b5b-8620-6b6c442cf20c}</vt:lpwstr>
  </property>
  <property fmtid="{D5CDD505-2E9C-101B-9397-08002B2CF9AE}" pid="8" name="RecordPoint_ActiveItemUniqueId">
    <vt:lpwstr>{7ea0d0fb-5827-4ece-80b1-2438d9737718}</vt:lpwstr>
  </property>
  <property fmtid="{D5CDD505-2E9C-101B-9397-08002B2CF9AE}" pid="9" name="RecordPoint_ActiveItemWebId">
    <vt:lpwstr>{63014b5d-9133-4ea9-ae73-ec2e1788038e}</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TitusGUID">
    <vt:lpwstr>47d8cea5-40ec-4db5-bb72-206586c66ea9</vt:lpwstr>
  </property>
  <property fmtid="{D5CDD505-2E9C-101B-9397-08002B2CF9AE}" pid="13" name="DLM">
    <vt:lpwstr>No DLM</vt:lpwstr>
  </property>
  <property fmtid="{D5CDD505-2E9C-101B-9397-08002B2CF9AE}" pid="14" name="d0191f15c592471c99638c3c034aa03c">
    <vt:lpwstr>Unspecified|d25150e0-e36e-4b13-b344-36f3a47e63aa</vt:lpwstr>
  </property>
  <property fmtid="{D5CDD505-2E9C-101B-9397-08002B2CF9AE}" pid="15" name="BusinessArea">
    <vt:lpwstr>53;#Reef Protection|d2edc0f4-6a6c-4bde-9ce4-888d044a59c0</vt:lpwstr>
  </property>
  <property fmtid="{D5CDD505-2E9C-101B-9397-08002B2CF9AE}" pid="16" name="FinYr">
    <vt:lpwstr/>
  </property>
  <property fmtid="{D5CDD505-2E9C-101B-9397-08002B2CF9AE}" pid="17" name="CDType">
    <vt:lpwstr>19;#Unspecified|d25150e0-e36e-4b13-b344-36f3a47e63aa</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SEC">
    <vt:lpwstr>UNOFFICIAL</vt:lpwstr>
  </property>
</Properties>
</file>