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2463D" w14:textId="2B78CE85" w:rsidR="00076339" w:rsidRDefault="00A35043" w:rsidP="00550B3C">
      <w:bookmarkStart w:id="0" w:name="_GoBack"/>
      <w:bookmarkEnd w:id="0"/>
      <w:r>
        <w:rPr>
          <w:noProof/>
          <w:lang w:eastAsia="en-AU"/>
        </w:rPr>
        <mc:AlternateContent>
          <mc:Choice Requires="wps">
            <w:drawing>
              <wp:anchor distT="0" distB="0" distL="114300" distR="114300" simplePos="0" relativeHeight="251658245" behindDoc="0" locked="0" layoutInCell="1" allowOverlap="1" wp14:anchorId="3CA6032A" wp14:editId="7B324F4C">
                <wp:simplePos x="0" y="0"/>
                <wp:positionH relativeFrom="margin">
                  <wp:posOffset>325120</wp:posOffset>
                </wp:positionH>
                <wp:positionV relativeFrom="paragraph">
                  <wp:posOffset>3588385</wp:posOffset>
                </wp:positionV>
                <wp:extent cx="1828800" cy="1828800"/>
                <wp:effectExtent l="0" t="0" r="0" b="0"/>
                <wp:wrapNone/>
                <wp:docPr id="8" name="Text Box 8" descr="Coverning 2019-20 to 2022-23" title="Corporate Plan 2019-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82F8707" w14:textId="77777777" w:rsidR="003C6B8E" w:rsidRDefault="003C6B8E" w:rsidP="00074A14">
                            <w:pPr>
                              <w:jc w:val="center"/>
                              <w:rPr>
                                <w:b/>
                                <w:color w:val="005984"/>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5984"/>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Great Barrier Reef</w:t>
                            </w:r>
                          </w:p>
                          <w:p w14:paraId="7930F941" w14:textId="1E38E82B" w:rsidR="003C6B8E" w:rsidRDefault="003C6B8E" w:rsidP="00074A14">
                            <w:pPr>
                              <w:jc w:val="center"/>
                              <w:rPr>
                                <w:b/>
                                <w:color w:val="005984"/>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5984"/>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Marine Park Authority</w:t>
                            </w:r>
                          </w:p>
                          <w:p w14:paraId="2743C021" w14:textId="15D3CB75" w:rsidR="000B5FAF" w:rsidRPr="00A35043" w:rsidRDefault="000B5FAF" w:rsidP="00074A14">
                            <w:pPr>
                              <w:jc w:val="center"/>
                              <w:rPr>
                                <w:b/>
                                <w:color w:val="005984"/>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5043">
                              <w:rPr>
                                <w:b/>
                                <w:color w:val="005984"/>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Corporate Plan 2019-20</w:t>
                            </w:r>
                          </w:p>
                          <w:p w14:paraId="3D0A2416" w14:textId="72946A87" w:rsidR="000B5FAF" w:rsidRPr="00074A14" w:rsidRDefault="000B5FAF" w:rsidP="00074A14">
                            <w:pPr>
                              <w:jc w:val="center"/>
                              <w:rPr>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Covering 2019-20 to 2022-23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CA6032A" id="_x0000_t202" coordsize="21600,21600" o:spt="202" path="m,l,21600r21600,l21600,xe">
                <v:stroke joinstyle="miter"/>
                <v:path gradientshapeok="t" o:connecttype="rect"/>
              </v:shapetype>
              <v:shape id="Text Box 8" o:spid="_x0000_s1026" type="#_x0000_t202" alt="Title: Corporate Plan 2019-20 - Description: Coverning 2019-20 to 2022-23" style="position:absolute;margin-left:25.6pt;margin-top:282.55pt;width:2in;height:2in;z-index:251658245;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" filled="f" stroked="f">
                <v:textbox style="mso-fit-shape-to-text:t">
                  <w:txbxContent>
                    <w:p w14:paraId="082F8707" w14:textId="77777777" w:rsidR="003C6B8E" w:rsidRDefault="003C6B8E" w:rsidP="00074A14">
                      <w:pPr>
                        <w:jc w:val="center"/>
                        <w:rPr>
                          <w:b/>
                          <w:color w:val="005984"/>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5984"/>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Great Barrier Reef</w:t>
                      </w:r>
                    </w:p>
                    <w:p w14:paraId="7930F941" w14:textId="1E38E82B" w:rsidR="003C6B8E" w:rsidRDefault="003C6B8E" w:rsidP="00074A14">
                      <w:pPr>
                        <w:jc w:val="center"/>
                        <w:rPr>
                          <w:b/>
                          <w:color w:val="005984"/>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5984"/>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Marine Park Authority</w:t>
                      </w:r>
                    </w:p>
                    <w:p w14:paraId="2743C021" w14:textId="15D3CB75" w:rsidR="000B5FAF" w:rsidRPr="00A35043" w:rsidRDefault="000B5FAF" w:rsidP="00074A14">
                      <w:pPr>
                        <w:jc w:val="center"/>
                        <w:rPr>
                          <w:b/>
                          <w:color w:val="005984"/>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5043">
                        <w:rPr>
                          <w:b/>
                          <w:color w:val="005984"/>
                          <w:sz w:val="76"/>
                          <w:szCs w:val="7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Corporate Plan 2019-20</w:t>
                      </w:r>
                    </w:p>
                    <w:p w14:paraId="3D0A2416" w14:textId="72946A87" w:rsidR="000B5FAF" w:rsidRPr="00074A14" w:rsidRDefault="000B5FAF" w:rsidP="00074A14">
                      <w:pPr>
                        <w:jc w:val="center"/>
                        <w:rPr>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Covering 2019-20 to 2022-23</w:t>
                      </w:r>
                    </w:p>
                  </w:txbxContent>
                </v:textbox>
                <w10:wrap anchorx="margin"/>
              </v:shape>
            </w:pict>
          </mc:Fallback>
        </mc:AlternateContent>
      </w:r>
      <w:r w:rsidR="00074A14" w:rsidRPr="00D914C4">
        <w:rPr>
          <w:b/>
          <w:noProof/>
          <w:lang w:eastAsia="en-AU"/>
        </w:rPr>
        <w:drawing>
          <wp:anchor distT="0" distB="0" distL="114300" distR="114300" simplePos="0" relativeHeight="251658246" behindDoc="0" locked="0" layoutInCell="1" allowOverlap="1" wp14:anchorId="1CB003E3" wp14:editId="651185D5">
            <wp:simplePos x="0" y="0"/>
            <wp:positionH relativeFrom="margin">
              <wp:align>center</wp:align>
            </wp:positionH>
            <wp:positionV relativeFrom="paragraph">
              <wp:posOffset>15987</wp:posOffset>
            </wp:positionV>
            <wp:extent cx="4297899" cy="1731309"/>
            <wp:effectExtent l="0" t="0" r="7620" b="2540"/>
            <wp:wrapNone/>
            <wp:docPr id="10" name="Picture 10" descr="Australian crest with a kangaroo and emu. The words Australian Government and Great Barrier Reef Marine Park Authority" title="Great Barrier Reef Marine Park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ublication Area\Logos\GBRMPA NEW\Inline\PC_jpegs\GBRMPA_inline.jpg"/>
                    <pic:cNvPicPr>
                      <a:picLocks noChangeAspect="1" noChangeArrowheads="1"/>
                    </pic:cNvPicPr>
                  </pic:nvPicPr>
                  <pic:blipFill>
                    <a:blip r:embed="rId12"/>
                    <a:srcRect/>
                    <a:stretch>
                      <a:fillRect/>
                    </a:stretch>
                  </pic:blipFill>
                  <pic:spPr bwMode="auto">
                    <a:xfrm>
                      <a:off x="0" y="0"/>
                      <a:ext cx="4297899" cy="173130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76339">
        <w:br w:type="page"/>
      </w:r>
    </w:p>
    <w:p w14:paraId="38BD5D64" w14:textId="77777777" w:rsidR="00021078" w:rsidRPr="000D2CCC" w:rsidRDefault="00021078" w:rsidP="00074A14">
      <w:pPr>
        <w:pStyle w:val="Heading1"/>
      </w:pPr>
      <w:bookmarkStart w:id="1" w:name="_Toc522104820"/>
      <w:bookmarkStart w:id="2" w:name="_Toc523309823"/>
      <w:bookmarkStart w:id="3" w:name="_Toc523309897"/>
      <w:bookmarkStart w:id="4" w:name="_Toc8293608"/>
      <w:bookmarkStart w:id="5" w:name="_Toc8896427"/>
      <w:bookmarkStart w:id="6" w:name="_Toc8896610"/>
      <w:bookmarkStart w:id="7" w:name="_Toc10098761"/>
      <w:bookmarkStart w:id="8" w:name="_Toc10103415"/>
      <w:bookmarkStart w:id="9" w:name="_Toc10103517"/>
      <w:bookmarkStart w:id="10" w:name="_Toc10103567"/>
      <w:bookmarkStart w:id="11" w:name="_Toc10103663"/>
      <w:bookmarkStart w:id="12" w:name="_Toc10109324"/>
      <w:bookmarkStart w:id="13" w:name="_Toc10112544"/>
      <w:bookmarkStart w:id="14" w:name="_Toc10112663"/>
      <w:bookmarkStart w:id="15" w:name="_Toc10112784"/>
      <w:bookmarkStart w:id="16" w:name="_Toc10113086"/>
      <w:bookmarkStart w:id="17" w:name="_Toc10113293"/>
      <w:bookmarkStart w:id="18" w:name="_Toc10183122"/>
      <w:bookmarkStart w:id="19" w:name="_Toc10206833"/>
      <w:bookmarkStart w:id="20" w:name="_Toc10207164"/>
      <w:bookmarkStart w:id="21" w:name="_Toc10207204"/>
      <w:bookmarkStart w:id="22" w:name="_Toc10790617"/>
      <w:bookmarkStart w:id="23" w:name="_Toc10792632"/>
      <w:bookmarkStart w:id="24" w:name="_Toc10797548"/>
      <w:bookmarkStart w:id="25" w:name="_Toc10803129"/>
      <w:bookmarkStart w:id="26" w:name="_Toc11070609"/>
      <w:bookmarkStart w:id="27" w:name="_Toc11074541"/>
      <w:bookmarkStart w:id="28" w:name="_Toc11159573"/>
      <w:bookmarkStart w:id="29" w:name="_Toc11222290"/>
      <w:bookmarkStart w:id="30" w:name="_Toc11245901"/>
      <w:bookmarkStart w:id="31" w:name="_Toc11251420"/>
      <w:bookmarkStart w:id="32" w:name="_Toc11332113"/>
      <w:bookmarkStart w:id="33" w:name="_Toc11336860"/>
      <w:bookmarkStart w:id="34" w:name="_Toc11397147"/>
      <w:bookmarkStart w:id="35" w:name="_Toc14953423"/>
      <w:bookmarkStart w:id="36" w:name="_Toc17278913"/>
      <w:bookmarkStart w:id="37" w:name="_Toc17278971"/>
      <w:bookmarkStart w:id="38" w:name="_Toc17279186"/>
      <w:r w:rsidRPr="000D2CCC">
        <w:lastRenderedPageBreak/>
        <w:t xml:space="preserve">Traditional Owner </w:t>
      </w:r>
      <w:r w:rsidR="00FF6872" w:rsidRPr="000D2CCC">
        <w:t>a</w:t>
      </w:r>
      <w:r w:rsidRPr="000D2CCC">
        <w:t>cknowledgement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53B486E4" w14:textId="779C9AF2" w:rsidR="002311E3" w:rsidRDefault="00021078" w:rsidP="00550B3C">
      <w:r w:rsidRPr="00BF7CC1">
        <w:t>The Great Barrier Reef Marine Park Authority acknowledges the continuing sea country custodianship of the Great Barrier Reef by Aboriginal and Torres Strait Islander Traditional Owners whose rich cultures, heritage values, enduring connections and shared efforts protect the Reef for future generations.</w:t>
      </w:r>
    </w:p>
    <w:p w14:paraId="6A50CE29" w14:textId="631BB8C6" w:rsidR="00A258C9" w:rsidRDefault="00A258C9" w:rsidP="00A258C9">
      <w:pPr>
        <w:autoSpaceDE w:val="0"/>
        <w:autoSpaceDN w:val="0"/>
        <w:adjustRightInd w:val="0"/>
        <w:spacing w:after="0"/>
        <w:rPr>
          <w:lang w:val="en-US"/>
        </w:rPr>
        <w:sectPr w:rsidR="00A258C9" w:rsidSect="0069461B">
          <w:headerReference w:type="even" r:id="rId13"/>
          <w:headerReference w:type="default" r:id="rId14"/>
          <w:footerReference w:type="even" r:id="rId15"/>
          <w:footerReference w:type="default" r:id="rId16"/>
          <w:headerReference w:type="first" r:id="rId17"/>
          <w:footerReference w:type="first" r:id="rId18"/>
          <w:pgSz w:w="11907" w:h="16839" w:code="9"/>
          <w:pgMar w:top="992" w:right="1134" w:bottom="992" w:left="1134" w:header="709" w:footer="709" w:gutter="0"/>
          <w:cols w:space="708"/>
          <w:titlePg/>
          <w:docGrid w:linePitch="360"/>
        </w:sectPr>
      </w:pPr>
    </w:p>
    <w:p w14:paraId="3828DA12" w14:textId="1242C739" w:rsidR="00CB50FF" w:rsidRDefault="00CB50FF" w:rsidP="00CB50FF">
      <w:pPr>
        <w:pStyle w:val="Heading1"/>
      </w:pPr>
      <w:bookmarkStart w:id="39" w:name="_Toc13494417"/>
      <w:bookmarkStart w:id="40" w:name="_Toc13494497"/>
      <w:bookmarkStart w:id="41" w:name="_Toc13557037"/>
      <w:bookmarkStart w:id="42" w:name="_Toc13560373"/>
      <w:bookmarkStart w:id="43" w:name="_Toc13560402"/>
      <w:bookmarkStart w:id="44" w:name="_Toc14953424"/>
      <w:bookmarkStart w:id="45" w:name="_Toc17278914"/>
      <w:bookmarkStart w:id="46" w:name="_Toc17278972"/>
      <w:bookmarkStart w:id="47" w:name="_Toc17279187"/>
      <w:r>
        <w:lastRenderedPageBreak/>
        <w:t>Table of contents</w:t>
      </w:r>
      <w:bookmarkEnd w:id="39"/>
      <w:bookmarkEnd w:id="40"/>
      <w:bookmarkEnd w:id="41"/>
      <w:bookmarkEnd w:id="42"/>
      <w:bookmarkEnd w:id="43"/>
      <w:bookmarkEnd w:id="44"/>
      <w:bookmarkEnd w:id="45"/>
      <w:bookmarkEnd w:id="46"/>
      <w:bookmarkEnd w:id="47"/>
    </w:p>
    <w:p w14:paraId="045ADD4E" w14:textId="15A49FB7" w:rsidR="00A4099D" w:rsidRDefault="00CB50FF" w:rsidP="00A4099D">
      <w:pPr>
        <w:pStyle w:val="TOC1"/>
        <w:tabs>
          <w:tab w:val="right" w:leader="dot" w:pos="9017"/>
        </w:tabs>
        <w:rPr>
          <w:rFonts w:asciiTheme="minorHAnsi" w:eastAsiaTheme="minorEastAsia" w:hAnsiTheme="minorHAnsi" w:cstheme="minorBidi"/>
          <w:lang w:val="en-US"/>
        </w:rPr>
      </w:pPr>
      <w:r>
        <w:rPr>
          <w:highlight w:val="yellow"/>
        </w:rPr>
        <w:fldChar w:fldCharType="begin"/>
      </w:r>
      <w:r>
        <w:rPr>
          <w:highlight w:val="yellow"/>
        </w:rPr>
        <w:instrText xml:space="preserve"> TOC \o "1-2" \h \z \u </w:instrText>
      </w:r>
      <w:r>
        <w:rPr>
          <w:highlight w:val="yellow"/>
        </w:rPr>
        <w:fldChar w:fldCharType="separate"/>
      </w:r>
      <w:hyperlink w:anchor="_Toc17279188" w:history="1">
        <w:r w:rsidR="00A4099D" w:rsidRPr="00AF0881">
          <w:rPr>
            <w:rStyle w:val="Hyperlink"/>
          </w:rPr>
          <w:t>Statement of preparation</w:t>
        </w:r>
        <w:r w:rsidR="00A4099D">
          <w:rPr>
            <w:webHidden/>
          </w:rPr>
          <w:tab/>
        </w:r>
        <w:r w:rsidR="00A4099D">
          <w:rPr>
            <w:webHidden/>
          </w:rPr>
          <w:fldChar w:fldCharType="begin"/>
        </w:r>
        <w:r w:rsidR="00A4099D">
          <w:rPr>
            <w:webHidden/>
          </w:rPr>
          <w:instrText xml:space="preserve"> PAGEREF _Toc17279188 \h </w:instrText>
        </w:r>
        <w:r w:rsidR="00A4099D">
          <w:rPr>
            <w:webHidden/>
          </w:rPr>
        </w:r>
        <w:r w:rsidR="00A4099D">
          <w:rPr>
            <w:webHidden/>
          </w:rPr>
          <w:fldChar w:fldCharType="separate"/>
        </w:r>
        <w:r w:rsidR="00AC305F">
          <w:rPr>
            <w:webHidden/>
          </w:rPr>
          <w:t>4</w:t>
        </w:r>
        <w:r w:rsidR="00A4099D">
          <w:rPr>
            <w:webHidden/>
          </w:rPr>
          <w:fldChar w:fldCharType="end"/>
        </w:r>
      </w:hyperlink>
    </w:p>
    <w:p w14:paraId="2CE8B102" w14:textId="16A39B70" w:rsidR="00A4099D" w:rsidRDefault="00D278AB" w:rsidP="00A4099D">
      <w:pPr>
        <w:pStyle w:val="TOC1"/>
        <w:tabs>
          <w:tab w:val="right" w:leader="dot" w:pos="9017"/>
        </w:tabs>
        <w:rPr>
          <w:rFonts w:asciiTheme="minorHAnsi" w:eastAsiaTheme="minorEastAsia" w:hAnsiTheme="minorHAnsi" w:cstheme="minorBidi"/>
          <w:lang w:val="en-US"/>
        </w:rPr>
      </w:pPr>
      <w:hyperlink w:anchor="_Toc17279189" w:history="1">
        <w:r w:rsidR="00A4099D" w:rsidRPr="00AF0881">
          <w:rPr>
            <w:rStyle w:val="Hyperlink"/>
          </w:rPr>
          <w:t>Introduction</w:t>
        </w:r>
        <w:r w:rsidR="00A4099D">
          <w:rPr>
            <w:webHidden/>
          </w:rPr>
          <w:tab/>
        </w:r>
        <w:r w:rsidR="00A4099D">
          <w:rPr>
            <w:webHidden/>
          </w:rPr>
          <w:fldChar w:fldCharType="begin"/>
        </w:r>
        <w:r w:rsidR="00A4099D">
          <w:rPr>
            <w:webHidden/>
          </w:rPr>
          <w:instrText xml:space="preserve"> PAGEREF _Toc17279189 \h </w:instrText>
        </w:r>
        <w:r w:rsidR="00A4099D">
          <w:rPr>
            <w:webHidden/>
          </w:rPr>
        </w:r>
        <w:r w:rsidR="00A4099D">
          <w:rPr>
            <w:webHidden/>
          </w:rPr>
          <w:fldChar w:fldCharType="separate"/>
        </w:r>
        <w:r w:rsidR="00AC305F">
          <w:rPr>
            <w:webHidden/>
          </w:rPr>
          <w:t>5</w:t>
        </w:r>
        <w:r w:rsidR="00A4099D">
          <w:rPr>
            <w:webHidden/>
          </w:rPr>
          <w:fldChar w:fldCharType="end"/>
        </w:r>
      </w:hyperlink>
    </w:p>
    <w:p w14:paraId="75DB71FD" w14:textId="09EC9DBE" w:rsidR="00A4099D" w:rsidRDefault="00D278AB" w:rsidP="00A4099D">
      <w:pPr>
        <w:pStyle w:val="TOC2"/>
        <w:tabs>
          <w:tab w:val="right" w:leader="dot" w:pos="9017"/>
        </w:tabs>
        <w:rPr>
          <w:rFonts w:asciiTheme="minorHAnsi" w:eastAsiaTheme="minorEastAsia" w:hAnsiTheme="minorHAnsi" w:cstheme="minorBidi"/>
          <w:noProof/>
          <w:lang w:val="en-US"/>
        </w:rPr>
      </w:pPr>
      <w:hyperlink w:anchor="_Toc17279190" w:history="1">
        <w:r w:rsidR="00A4099D" w:rsidRPr="00AF0881">
          <w:rPr>
            <w:rStyle w:val="Hyperlink"/>
            <w:noProof/>
          </w:rPr>
          <w:t>Foreword</w:t>
        </w:r>
        <w:r w:rsidR="00A4099D">
          <w:rPr>
            <w:noProof/>
            <w:webHidden/>
          </w:rPr>
          <w:tab/>
        </w:r>
        <w:r w:rsidR="00A4099D">
          <w:rPr>
            <w:noProof/>
            <w:webHidden/>
          </w:rPr>
          <w:fldChar w:fldCharType="begin"/>
        </w:r>
        <w:r w:rsidR="00A4099D">
          <w:rPr>
            <w:noProof/>
            <w:webHidden/>
          </w:rPr>
          <w:instrText xml:space="preserve"> PAGEREF _Toc17279190 \h </w:instrText>
        </w:r>
        <w:r w:rsidR="00A4099D">
          <w:rPr>
            <w:noProof/>
            <w:webHidden/>
          </w:rPr>
        </w:r>
        <w:r w:rsidR="00A4099D">
          <w:rPr>
            <w:noProof/>
            <w:webHidden/>
          </w:rPr>
          <w:fldChar w:fldCharType="separate"/>
        </w:r>
        <w:r w:rsidR="00AC305F">
          <w:rPr>
            <w:noProof/>
            <w:webHidden/>
          </w:rPr>
          <w:t>5</w:t>
        </w:r>
        <w:r w:rsidR="00A4099D">
          <w:rPr>
            <w:noProof/>
            <w:webHidden/>
          </w:rPr>
          <w:fldChar w:fldCharType="end"/>
        </w:r>
      </w:hyperlink>
    </w:p>
    <w:p w14:paraId="7EB0F60F" w14:textId="3621A095" w:rsidR="00A4099D" w:rsidRDefault="00D278AB" w:rsidP="00A4099D">
      <w:pPr>
        <w:pStyle w:val="TOC2"/>
        <w:tabs>
          <w:tab w:val="right" w:leader="dot" w:pos="9017"/>
        </w:tabs>
        <w:rPr>
          <w:rFonts w:asciiTheme="minorHAnsi" w:eastAsiaTheme="minorEastAsia" w:hAnsiTheme="minorHAnsi" w:cstheme="minorBidi"/>
          <w:noProof/>
          <w:lang w:val="en-US"/>
        </w:rPr>
      </w:pPr>
      <w:hyperlink w:anchor="_Toc17279191" w:history="1">
        <w:r w:rsidR="00A4099D" w:rsidRPr="00AF0881">
          <w:rPr>
            <w:rStyle w:val="Hyperlink"/>
            <w:noProof/>
          </w:rPr>
          <w:t>Vision</w:t>
        </w:r>
        <w:r w:rsidR="00A4099D">
          <w:rPr>
            <w:noProof/>
            <w:webHidden/>
          </w:rPr>
          <w:tab/>
        </w:r>
        <w:r w:rsidR="00A4099D">
          <w:rPr>
            <w:noProof/>
            <w:webHidden/>
          </w:rPr>
          <w:fldChar w:fldCharType="begin"/>
        </w:r>
        <w:r w:rsidR="00A4099D">
          <w:rPr>
            <w:noProof/>
            <w:webHidden/>
          </w:rPr>
          <w:instrText xml:space="preserve"> PAGEREF _Toc17279191 \h </w:instrText>
        </w:r>
        <w:r w:rsidR="00A4099D">
          <w:rPr>
            <w:noProof/>
            <w:webHidden/>
          </w:rPr>
        </w:r>
        <w:r w:rsidR="00A4099D">
          <w:rPr>
            <w:noProof/>
            <w:webHidden/>
          </w:rPr>
          <w:fldChar w:fldCharType="separate"/>
        </w:r>
        <w:r w:rsidR="00AC305F">
          <w:rPr>
            <w:noProof/>
            <w:webHidden/>
          </w:rPr>
          <w:t>6</w:t>
        </w:r>
        <w:r w:rsidR="00A4099D">
          <w:rPr>
            <w:noProof/>
            <w:webHidden/>
          </w:rPr>
          <w:fldChar w:fldCharType="end"/>
        </w:r>
      </w:hyperlink>
    </w:p>
    <w:p w14:paraId="65DCA717" w14:textId="62B53A32" w:rsidR="00A4099D" w:rsidRDefault="00D278AB" w:rsidP="00A4099D">
      <w:pPr>
        <w:pStyle w:val="TOC2"/>
        <w:tabs>
          <w:tab w:val="right" w:leader="dot" w:pos="9017"/>
        </w:tabs>
        <w:rPr>
          <w:rFonts w:asciiTheme="minorHAnsi" w:eastAsiaTheme="minorEastAsia" w:hAnsiTheme="minorHAnsi" w:cstheme="minorBidi"/>
          <w:noProof/>
          <w:lang w:val="en-US"/>
        </w:rPr>
      </w:pPr>
      <w:hyperlink w:anchor="_Toc17279192" w:history="1">
        <w:r w:rsidR="00A4099D" w:rsidRPr="00AF0881">
          <w:rPr>
            <w:rStyle w:val="Hyperlink"/>
            <w:noProof/>
          </w:rPr>
          <w:t>Purpose</w:t>
        </w:r>
        <w:r w:rsidR="00A4099D">
          <w:rPr>
            <w:noProof/>
            <w:webHidden/>
          </w:rPr>
          <w:tab/>
        </w:r>
        <w:r w:rsidR="00A4099D">
          <w:rPr>
            <w:noProof/>
            <w:webHidden/>
          </w:rPr>
          <w:fldChar w:fldCharType="begin"/>
        </w:r>
        <w:r w:rsidR="00A4099D">
          <w:rPr>
            <w:noProof/>
            <w:webHidden/>
          </w:rPr>
          <w:instrText xml:space="preserve"> PAGEREF _Toc17279192 \h </w:instrText>
        </w:r>
        <w:r w:rsidR="00A4099D">
          <w:rPr>
            <w:noProof/>
            <w:webHidden/>
          </w:rPr>
        </w:r>
        <w:r w:rsidR="00A4099D">
          <w:rPr>
            <w:noProof/>
            <w:webHidden/>
          </w:rPr>
          <w:fldChar w:fldCharType="separate"/>
        </w:r>
        <w:r w:rsidR="00AC305F">
          <w:rPr>
            <w:noProof/>
            <w:webHidden/>
          </w:rPr>
          <w:t>6</w:t>
        </w:r>
        <w:r w:rsidR="00A4099D">
          <w:rPr>
            <w:noProof/>
            <w:webHidden/>
          </w:rPr>
          <w:fldChar w:fldCharType="end"/>
        </w:r>
      </w:hyperlink>
    </w:p>
    <w:p w14:paraId="5D03111E" w14:textId="0B7D58EE" w:rsidR="00A4099D" w:rsidRDefault="00D278AB" w:rsidP="00A4099D">
      <w:pPr>
        <w:pStyle w:val="TOC2"/>
        <w:tabs>
          <w:tab w:val="right" w:leader="dot" w:pos="9017"/>
        </w:tabs>
        <w:rPr>
          <w:rFonts w:asciiTheme="minorHAnsi" w:eastAsiaTheme="minorEastAsia" w:hAnsiTheme="minorHAnsi" w:cstheme="minorBidi"/>
          <w:noProof/>
          <w:lang w:val="en-US"/>
        </w:rPr>
      </w:pPr>
      <w:hyperlink w:anchor="_Toc17279193" w:history="1">
        <w:r w:rsidR="00A4099D" w:rsidRPr="00AF0881">
          <w:rPr>
            <w:rStyle w:val="Hyperlink"/>
            <w:noProof/>
          </w:rPr>
          <w:t>Role</w:t>
        </w:r>
        <w:r w:rsidR="00A4099D">
          <w:rPr>
            <w:noProof/>
            <w:webHidden/>
          </w:rPr>
          <w:tab/>
        </w:r>
        <w:r w:rsidR="00A4099D">
          <w:rPr>
            <w:noProof/>
            <w:webHidden/>
          </w:rPr>
          <w:fldChar w:fldCharType="begin"/>
        </w:r>
        <w:r w:rsidR="00A4099D">
          <w:rPr>
            <w:noProof/>
            <w:webHidden/>
          </w:rPr>
          <w:instrText xml:space="preserve"> PAGEREF _Toc17279193 \h </w:instrText>
        </w:r>
        <w:r w:rsidR="00A4099D">
          <w:rPr>
            <w:noProof/>
            <w:webHidden/>
          </w:rPr>
        </w:r>
        <w:r w:rsidR="00A4099D">
          <w:rPr>
            <w:noProof/>
            <w:webHidden/>
          </w:rPr>
          <w:fldChar w:fldCharType="separate"/>
        </w:r>
        <w:r w:rsidR="00AC305F">
          <w:rPr>
            <w:noProof/>
            <w:webHidden/>
          </w:rPr>
          <w:t>6</w:t>
        </w:r>
        <w:r w:rsidR="00A4099D">
          <w:rPr>
            <w:noProof/>
            <w:webHidden/>
          </w:rPr>
          <w:fldChar w:fldCharType="end"/>
        </w:r>
      </w:hyperlink>
    </w:p>
    <w:p w14:paraId="59B49E17" w14:textId="63C14987" w:rsidR="00A4099D" w:rsidRDefault="00D278AB" w:rsidP="00A4099D">
      <w:pPr>
        <w:pStyle w:val="TOC2"/>
        <w:tabs>
          <w:tab w:val="right" w:leader="dot" w:pos="9017"/>
        </w:tabs>
        <w:rPr>
          <w:rFonts w:asciiTheme="minorHAnsi" w:eastAsiaTheme="minorEastAsia" w:hAnsiTheme="minorHAnsi" w:cstheme="minorBidi"/>
          <w:noProof/>
          <w:lang w:val="en-US"/>
        </w:rPr>
      </w:pPr>
      <w:hyperlink w:anchor="_Toc17279194" w:history="1">
        <w:r w:rsidR="00A4099D" w:rsidRPr="00AF0881">
          <w:rPr>
            <w:rStyle w:val="Hyperlink"/>
            <w:noProof/>
          </w:rPr>
          <w:t>Values</w:t>
        </w:r>
        <w:r w:rsidR="00A4099D">
          <w:rPr>
            <w:noProof/>
            <w:webHidden/>
          </w:rPr>
          <w:tab/>
        </w:r>
        <w:r w:rsidR="00A4099D">
          <w:rPr>
            <w:noProof/>
            <w:webHidden/>
          </w:rPr>
          <w:fldChar w:fldCharType="begin"/>
        </w:r>
        <w:r w:rsidR="00A4099D">
          <w:rPr>
            <w:noProof/>
            <w:webHidden/>
          </w:rPr>
          <w:instrText xml:space="preserve"> PAGEREF _Toc17279194 \h </w:instrText>
        </w:r>
        <w:r w:rsidR="00A4099D">
          <w:rPr>
            <w:noProof/>
            <w:webHidden/>
          </w:rPr>
        </w:r>
        <w:r w:rsidR="00A4099D">
          <w:rPr>
            <w:noProof/>
            <w:webHidden/>
          </w:rPr>
          <w:fldChar w:fldCharType="separate"/>
        </w:r>
        <w:r w:rsidR="00AC305F">
          <w:rPr>
            <w:noProof/>
            <w:webHidden/>
          </w:rPr>
          <w:t>6</w:t>
        </w:r>
        <w:r w:rsidR="00A4099D">
          <w:rPr>
            <w:noProof/>
            <w:webHidden/>
          </w:rPr>
          <w:fldChar w:fldCharType="end"/>
        </w:r>
      </w:hyperlink>
    </w:p>
    <w:p w14:paraId="0121AB4E" w14:textId="5C95BBFA" w:rsidR="00A4099D" w:rsidRDefault="00D278AB" w:rsidP="00A4099D">
      <w:pPr>
        <w:pStyle w:val="TOC1"/>
        <w:tabs>
          <w:tab w:val="right" w:leader="dot" w:pos="9017"/>
        </w:tabs>
        <w:rPr>
          <w:rFonts w:asciiTheme="minorHAnsi" w:eastAsiaTheme="minorEastAsia" w:hAnsiTheme="minorHAnsi" w:cstheme="minorBidi"/>
          <w:lang w:val="en-US"/>
        </w:rPr>
      </w:pPr>
      <w:hyperlink w:anchor="_Toc17279195" w:history="1">
        <w:r w:rsidR="00A4099D" w:rsidRPr="00AF0881">
          <w:rPr>
            <w:rStyle w:val="Hyperlink"/>
          </w:rPr>
          <w:t>Operating environment</w:t>
        </w:r>
        <w:r w:rsidR="00A4099D">
          <w:rPr>
            <w:webHidden/>
          </w:rPr>
          <w:tab/>
        </w:r>
        <w:r w:rsidR="00A4099D">
          <w:rPr>
            <w:webHidden/>
          </w:rPr>
          <w:fldChar w:fldCharType="begin"/>
        </w:r>
        <w:r w:rsidR="00A4099D">
          <w:rPr>
            <w:webHidden/>
          </w:rPr>
          <w:instrText xml:space="preserve"> PAGEREF _Toc17279195 \h </w:instrText>
        </w:r>
        <w:r w:rsidR="00A4099D">
          <w:rPr>
            <w:webHidden/>
          </w:rPr>
        </w:r>
        <w:r w:rsidR="00A4099D">
          <w:rPr>
            <w:webHidden/>
          </w:rPr>
          <w:fldChar w:fldCharType="separate"/>
        </w:r>
        <w:r w:rsidR="00AC305F">
          <w:rPr>
            <w:webHidden/>
          </w:rPr>
          <w:t>7</w:t>
        </w:r>
        <w:r w:rsidR="00A4099D">
          <w:rPr>
            <w:webHidden/>
          </w:rPr>
          <w:fldChar w:fldCharType="end"/>
        </w:r>
      </w:hyperlink>
    </w:p>
    <w:p w14:paraId="03B585BD" w14:textId="39DA1ACE" w:rsidR="00A4099D" w:rsidRDefault="00D278AB" w:rsidP="00A4099D">
      <w:pPr>
        <w:pStyle w:val="TOC2"/>
        <w:tabs>
          <w:tab w:val="right" w:leader="dot" w:pos="9017"/>
        </w:tabs>
        <w:rPr>
          <w:rFonts w:asciiTheme="minorHAnsi" w:eastAsiaTheme="minorEastAsia" w:hAnsiTheme="minorHAnsi" w:cstheme="minorBidi"/>
          <w:noProof/>
          <w:lang w:val="en-US"/>
        </w:rPr>
      </w:pPr>
      <w:hyperlink w:anchor="_Toc17279196" w:history="1">
        <w:r w:rsidR="00A4099D" w:rsidRPr="00AF0881">
          <w:rPr>
            <w:rStyle w:val="Hyperlink"/>
            <w:noProof/>
          </w:rPr>
          <w:t>Legislation</w:t>
        </w:r>
        <w:r w:rsidR="00A4099D">
          <w:rPr>
            <w:noProof/>
            <w:webHidden/>
          </w:rPr>
          <w:tab/>
        </w:r>
        <w:r w:rsidR="00A4099D">
          <w:rPr>
            <w:noProof/>
            <w:webHidden/>
          </w:rPr>
          <w:fldChar w:fldCharType="begin"/>
        </w:r>
        <w:r w:rsidR="00A4099D">
          <w:rPr>
            <w:noProof/>
            <w:webHidden/>
          </w:rPr>
          <w:instrText xml:space="preserve"> PAGEREF _Toc17279196 \h </w:instrText>
        </w:r>
        <w:r w:rsidR="00A4099D">
          <w:rPr>
            <w:noProof/>
            <w:webHidden/>
          </w:rPr>
        </w:r>
        <w:r w:rsidR="00A4099D">
          <w:rPr>
            <w:noProof/>
            <w:webHidden/>
          </w:rPr>
          <w:fldChar w:fldCharType="separate"/>
        </w:r>
        <w:r w:rsidR="00AC305F">
          <w:rPr>
            <w:noProof/>
            <w:webHidden/>
          </w:rPr>
          <w:t>7</w:t>
        </w:r>
        <w:r w:rsidR="00A4099D">
          <w:rPr>
            <w:noProof/>
            <w:webHidden/>
          </w:rPr>
          <w:fldChar w:fldCharType="end"/>
        </w:r>
      </w:hyperlink>
    </w:p>
    <w:p w14:paraId="65D85231" w14:textId="4B4828DE" w:rsidR="00A4099D" w:rsidRDefault="00D278AB" w:rsidP="00A4099D">
      <w:pPr>
        <w:pStyle w:val="TOC2"/>
        <w:tabs>
          <w:tab w:val="right" w:leader="dot" w:pos="9017"/>
        </w:tabs>
        <w:rPr>
          <w:rFonts w:asciiTheme="minorHAnsi" w:eastAsiaTheme="minorEastAsia" w:hAnsiTheme="minorHAnsi" w:cstheme="minorBidi"/>
          <w:noProof/>
          <w:lang w:val="en-US"/>
        </w:rPr>
      </w:pPr>
      <w:hyperlink w:anchor="_Toc17279197" w:history="1">
        <w:r w:rsidR="00A4099D" w:rsidRPr="00AF0881">
          <w:rPr>
            <w:rStyle w:val="Hyperlink"/>
            <w:noProof/>
          </w:rPr>
          <w:t>Intergovernmental Agreement</w:t>
        </w:r>
        <w:r w:rsidR="00A4099D">
          <w:rPr>
            <w:noProof/>
            <w:webHidden/>
          </w:rPr>
          <w:tab/>
        </w:r>
        <w:r w:rsidR="00A4099D">
          <w:rPr>
            <w:noProof/>
            <w:webHidden/>
          </w:rPr>
          <w:fldChar w:fldCharType="begin"/>
        </w:r>
        <w:r w:rsidR="00A4099D">
          <w:rPr>
            <w:noProof/>
            <w:webHidden/>
          </w:rPr>
          <w:instrText xml:space="preserve"> PAGEREF _Toc17279197 \h </w:instrText>
        </w:r>
        <w:r w:rsidR="00A4099D">
          <w:rPr>
            <w:noProof/>
            <w:webHidden/>
          </w:rPr>
        </w:r>
        <w:r w:rsidR="00A4099D">
          <w:rPr>
            <w:noProof/>
            <w:webHidden/>
          </w:rPr>
          <w:fldChar w:fldCharType="separate"/>
        </w:r>
        <w:r w:rsidR="00AC305F">
          <w:rPr>
            <w:noProof/>
            <w:webHidden/>
          </w:rPr>
          <w:t>7</w:t>
        </w:r>
        <w:r w:rsidR="00A4099D">
          <w:rPr>
            <w:noProof/>
            <w:webHidden/>
          </w:rPr>
          <w:fldChar w:fldCharType="end"/>
        </w:r>
      </w:hyperlink>
    </w:p>
    <w:p w14:paraId="36D5FF6B" w14:textId="0F6F3976" w:rsidR="00A4099D" w:rsidRDefault="00D278AB" w:rsidP="00A4099D">
      <w:pPr>
        <w:pStyle w:val="TOC2"/>
        <w:tabs>
          <w:tab w:val="right" w:leader="dot" w:pos="9017"/>
        </w:tabs>
        <w:rPr>
          <w:rFonts w:asciiTheme="minorHAnsi" w:eastAsiaTheme="minorEastAsia" w:hAnsiTheme="minorHAnsi" w:cstheme="minorBidi"/>
          <w:noProof/>
          <w:lang w:val="en-US"/>
        </w:rPr>
      </w:pPr>
      <w:hyperlink w:anchor="_Toc17279198" w:history="1">
        <w:r w:rsidR="00A4099D" w:rsidRPr="00AF0881">
          <w:rPr>
            <w:rStyle w:val="Hyperlink"/>
            <w:noProof/>
          </w:rPr>
          <w:t>Reef 2050 Long-Term Sustainability Plan</w:t>
        </w:r>
        <w:r w:rsidR="00A4099D">
          <w:rPr>
            <w:noProof/>
            <w:webHidden/>
          </w:rPr>
          <w:tab/>
        </w:r>
        <w:r w:rsidR="00A4099D">
          <w:rPr>
            <w:noProof/>
            <w:webHidden/>
          </w:rPr>
          <w:fldChar w:fldCharType="begin"/>
        </w:r>
        <w:r w:rsidR="00A4099D">
          <w:rPr>
            <w:noProof/>
            <w:webHidden/>
          </w:rPr>
          <w:instrText xml:space="preserve"> PAGEREF _Toc17279198 \h </w:instrText>
        </w:r>
        <w:r w:rsidR="00A4099D">
          <w:rPr>
            <w:noProof/>
            <w:webHidden/>
          </w:rPr>
        </w:r>
        <w:r w:rsidR="00A4099D">
          <w:rPr>
            <w:noProof/>
            <w:webHidden/>
          </w:rPr>
          <w:fldChar w:fldCharType="separate"/>
        </w:r>
        <w:r w:rsidR="00AC305F">
          <w:rPr>
            <w:noProof/>
            <w:webHidden/>
          </w:rPr>
          <w:t>8</w:t>
        </w:r>
        <w:r w:rsidR="00A4099D">
          <w:rPr>
            <w:noProof/>
            <w:webHidden/>
          </w:rPr>
          <w:fldChar w:fldCharType="end"/>
        </w:r>
      </w:hyperlink>
    </w:p>
    <w:p w14:paraId="4AB48FC0" w14:textId="3A6E98C3" w:rsidR="00A4099D" w:rsidRDefault="00D278AB" w:rsidP="00A4099D">
      <w:pPr>
        <w:pStyle w:val="TOC2"/>
        <w:tabs>
          <w:tab w:val="right" w:leader="dot" w:pos="9017"/>
        </w:tabs>
        <w:rPr>
          <w:rFonts w:asciiTheme="minorHAnsi" w:eastAsiaTheme="minorEastAsia" w:hAnsiTheme="minorHAnsi" w:cstheme="minorBidi"/>
          <w:noProof/>
          <w:lang w:val="en-US"/>
        </w:rPr>
      </w:pPr>
      <w:hyperlink w:anchor="_Toc17279199" w:history="1">
        <w:r w:rsidR="00A4099D" w:rsidRPr="00AF0881">
          <w:rPr>
            <w:rStyle w:val="Hyperlink"/>
            <w:noProof/>
          </w:rPr>
          <w:t>World Heritage</w:t>
        </w:r>
        <w:r w:rsidR="00A4099D">
          <w:rPr>
            <w:noProof/>
            <w:webHidden/>
          </w:rPr>
          <w:tab/>
        </w:r>
        <w:r w:rsidR="00A4099D">
          <w:rPr>
            <w:noProof/>
            <w:webHidden/>
          </w:rPr>
          <w:fldChar w:fldCharType="begin"/>
        </w:r>
        <w:r w:rsidR="00A4099D">
          <w:rPr>
            <w:noProof/>
            <w:webHidden/>
          </w:rPr>
          <w:instrText xml:space="preserve"> PAGEREF _Toc17279199 \h </w:instrText>
        </w:r>
        <w:r w:rsidR="00A4099D">
          <w:rPr>
            <w:noProof/>
            <w:webHidden/>
          </w:rPr>
        </w:r>
        <w:r w:rsidR="00A4099D">
          <w:rPr>
            <w:noProof/>
            <w:webHidden/>
          </w:rPr>
          <w:fldChar w:fldCharType="separate"/>
        </w:r>
        <w:r w:rsidR="00AC305F">
          <w:rPr>
            <w:noProof/>
            <w:webHidden/>
          </w:rPr>
          <w:t>8</w:t>
        </w:r>
        <w:r w:rsidR="00A4099D">
          <w:rPr>
            <w:noProof/>
            <w:webHidden/>
          </w:rPr>
          <w:fldChar w:fldCharType="end"/>
        </w:r>
      </w:hyperlink>
    </w:p>
    <w:p w14:paraId="0BFB9776" w14:textId="25CFD667" w:rsidR="00A4099D" w:rsidRDefault="00D278AB" w:rsidP="00A4099D">
      <w:pPr>
        <w:pStyle w:val="TOC2"/>
        <w:tabs>
          <w:tab w:val="right" w:leader="dot" w:pos="9017"/>
        </w:tabs>
        <w:rPr>
          <w:rFonts w:asciiTheme="minorHAnsi" w:eastAsiaTheme="minorEastAsia" w:hAnsiTheme="minorHAnsi" w:cstheme="minorBidi"/>
          <w:noProof/>
          <w:lang w:val="en-US"/>
        </w:rPr>
      </w:pPr>
      <w:hyperlink w:anchor="_Toc17279200" w:history="1">
        <w:r w:rsidR="00A4099D" w:rsidRPr="00AF0881">
          <w:rPr>
            <w:rStyle w:val="Hyperlink"/>
            <w:noProof/>
          </w:rPr>
          <w:t>Outlook – Summary from the Great Barrier Reef Outlook Report 2019</w:t>
        </w:r>
        <w:r w:rsidR="00A4099D">
          <w:rPr>
            <w:noProof/>
            <w:webHidden/>
          </w:rPr>
          <w:tab/>
        </w:r>
        <w:r w:rsidR="00A4099D">
          <w:rPr>
            <w:noProof/>
            <w:webHidden/>
          </w:rPr>
          <w:fldChar w:fldCharType="begin"/>
        </w:r>
        <w:r w:rsidR="00A4099D">
          <w:rPr>
            <w:noProof/>
            <w:webHidden/>
          </w:rPr>
          <w:instrText xml:space="preserve"> PAGEREF _Toc17279200 \h </w:instrText>
        </w:r>
        <w:r w:rsidR="00A4099D">
          <w:rPr>
            <w:noProof/>
            <w:webHidden/>
          </w:rPr>
        </w:r>
        <w:r w:rsidR="00A4099D">
          <w:rPr>
            <w:noProof/>
            <w:webHidden/>
          </w:rPr>
          <w:fldChar w:fldCharType="separate"/>
        </w:r>
        <w:r w:rsidR="00AC305F">
          <w:rPr>
            <w:noProof/>
            <w:webHidden/>
          </w:rPr>
          <w:t>8</w:t>
        </w:r>
        <w:r w:rsidR="00A4099D">
          <w:rPr>
            <w:noProof/>
            <w:webHidden/>
          </w:rPr>
          <w:fldChar w:fldCharType="end"/>
        </w:r>
      </w:hyperlink>
    </w:p>
    <w:p w14:paraId="4DEE541F" w14:textId="71AE08AA" w:rsidR="00A4099D" w:rsidRDefault="00D278AB" w:rsidP="00A4099D">
      <w:pPr>
        <w:pStyle w:val="TOC1"/>
        <w:tabs>
          <w:tab w:val="right" w:leader="dot" w:pos="9017"/>
        </w:tabs>
        <w:rPr>
          <w:rFonts w:asciiTheme="minorHAnsi" w:eastAsiaTheme="minorEastAsia" w:hAnsiTheme="minorHAnsi" w:cstheme="minorBidi"/>
          <w:lang w:val="en-US"/>
        </w:rPr>
      </w:pPr>
      <w:hyperlink w:anchor="_Toc17279201" w:history="1">
        <w:r w:rsidR="00A4099D" w:rsidRPr="00AF0881">
          <w:rPr>
            <w:rStyle w:val="Hyperlink"/>
          </w:rPr>
          <w:t>Managing a multiple-use Marine Park</w:t>
        </w:r>
        <w:r w:rsidR="00A4099D">
          <w:rPr>
            <w:webHidden/>
          </w:rPr>
          <w:tab/>
        </w:r>
        <w:r w:rsidR="00A4099D">
          <w:rPr>
            <w:webHidden/>
          </w:rPr>
          <w:fldChar w:fldCharType="begin"/>
        </w:r>
        <w:r w:rsidR="00A4099D">
          <w:rPr>
            <w:webHidden/>
          </w:rPr>
          <w:instrText xml:space="preserve"> PAGEREF _Toc17279201 \h </w:instrText>
        </w:r>
        <w:r w:rsidR="00A4099D">
          <w:rPr>
            <w:webHidden/>
          </w:rPr>
        </w:r>
        <w:r w:rsidR="00A4099D">
          <w:rPr>
            <w:webHidden/>
          </w:rPr>
          <w:fldChar w:fldCharType="separate"/>
        </w:r>
        <w:r w:rsidR="00AC305F">
          <w:rPr>
            <w:webHidden/>
          </w:rPr>
          <w:t>10</w:t>
        </w:r>
        <w:r w:rsidR="00A4099D">
          <w:rPr>
            <w:webHidden/>
          </w:rPr>
          <w:fldChar w:fldCharType="end"/>
        </w:r>
      </w:hyperlink>
    </w:p>
    <w:p w14:paraId="4B1E0353" w14:textId="61A88364" w:rsidR="00A4099D" w:rsidRDefault="00D278AB" w:rsidP="00A4099D">
      <w:pPr>
        <w:pStyle w:val="TOC2"/>
        <w:tabs>
          <w:tab w:val="right" w:leader="dot" w:pos="9017"/>
        </w:tabs>
        <w:rPr>
          <w:rFonts w:asciiTheme="minorHAnsi" w:eastAsiaTheme="minorEastAsia" w:hAnsiTheme="minorHAnsi" w:cstheme="minorBidi"/>
          <w:noProof/>
          <w:lang w:val="en-US"/>
        </w:rPr>
      </w:pPr>
      <w:hyperlink w:anchor="_Toc17279202" w:history="1">
        <w:r w:rsidR="00A4099D" w:rsidRPr="00AF0881">
          <w:rPr>
            <w:rStyle w:val="Hyperlink"/>
            <w:noProof/>
          </w:rPr>
          <w:t>Great Barrier Reef Marine Park Zoning Plan 2003</w:t>
        </w:r>
        <w:r w:rsidR="00A4099D">
          <w:rPr>
            <w:noProof/>
            <w:webHidden/>
          </w:rPr>
          <w:tab/>
        </w:r>
        <w:r w:rsidR="00A4099D">
          <w:rPr>
            <w:noProof/>
            <w:webHidden/>
          </w:rPr>
          <w:fldChar w:fldCharType="begin"/>
        </w:r>
        <w:r w:rsidR="00A4099D">
          <w:rPr>
            <w:noProof/>
            <w:webHidden/>
          </w:rPr>
          <w:instrText xml:space="preserve"> PAGEREF _Toc17279202 \h </w:instrText>
        </w:r>
        <w:r w:rsidR="00A4099D">
          <w:rPr>
            <w:noProof/>
            <w:webHidden/>
          </w:rPr>
        </w:r>
        <w:r w:rsidR="00A4099D">
          <w:rPr>
            <w:noProof/>
            <w:webHidden/>
          </w:rPr>
          <w:fldChar w:fldCharType="separate"/>
        </w:r>
        <w:r w:rsidR="00AC305F">
          <w:rPr>
            <w:noProof/>
            <w:webHidden/>
          </w:rPr>
          <w:t>10</w:t>
        </w:r>
        <w:r w:rsidR="00A4099D">
          <w:rPr>
            <w:noProof/>
            <w:webHidden/>
          </w:rPr>
          <w:fldChar w:fldCharType="end"/>
        </w:r>
      </w:hyperlink>
    </w:p>
    <w:p w14:paraId="59726DBA" w14:textId="6BE25ACC" w:rsidR="00A4099D" w:rsidRDefault="00D278AB" w:rsidP="00A4099D">
      <w:pPr>
        <w:pStyle w:val="TOC2"/>
        <w:tabs>
          <w:tab w:val="right" w:leader="dot" w:pos="9017"/>
        </w:tabs>
        <w:rPr>
          <w:rFonts w:asciiTheme="minorHAnsi" w:eastAsiaTheme="minorEastAsia" w:hAnsiTheme="minorHAnsi" w:cstheme="minorBidi"/>
          <w:noProof/>
          <w:lang w:val="en-US"/>
        </w:rPr>
      </w:pPr>
      <w:hyperlink w:anchor="_Toc17279203" w:history="1">
        <w:r w:rsidR="00A4099D" w:rsidRPr="00AF0881">
          <w:rPr>
            <w:rStyle w:val="Hyperlink"/>
            <w:noProof/>
          </w:rPr>
          <w:t>Traditional Owners</w:t>
        </w:r>
        <w:r w:rsidR="00A4099D">
          <w:rPr>
            <w:noProof/>
            <w:webHidden/>
          </w:rPr>
          <w:tab/>
        </w:r>
        <w:r w:rsidR="00A4099D">
          <w:rPr>
            <w:noProof/>
            <w:webHidden/>
          </w:rPr>
          <w:fldChar w:fldCharType="begin"/>
        </w:r>
        <w:r w:rsidR="00A4099D">
          <w:rPr>
            <w:noProof/>
            <w:webHidden/>
          </w:rPr>
          <w:instrText xml:space="preserve"> PAGEREF _Toc17279203 \h </w:instrText>
        </w:r>
        <w:r w:rsidR="00A4099D">
          <w:rPr>
            <w:noProof/>
            <w:webHidden/>
          </w:rPr>
        </w:r>
        <w:r w:rsidR="00A4099D">
          <w:rPr>
            <w:noProof/>
            <w:webHidden/>
          </w:rPr>
          <w:fldChar w:fldCharType="separate"/>
        </w:r>
        <w:r w:rsidR="00AC305F">
          <w:rPr>
            <w:noProof/>
            <w:webHidden/>
          </w:rPr>
          <w:t>10</w:t>
        </w:r>
        <w:r w:rsidR="00A4099D">
          <w:rPr>
            <w:noProof/>
            <w:webHidden/>
          </w:rPr>
          <w:fldChar w:fldCharType="end"/>
        </w:r>
      </w:hyperlink>
    </w:p>
    <w:p w14:paraId="15E86BF6" w14:textId="63F819F4" w:rsidR="00A4099D" w:rsidRDefault="00D278AB" w:rsidP="00A4099D">
      <w:pPr>
        <w:pStyle w:val="TOC2"/>
        <w:tabs>
          <w:tab w:val="right" w:leader="dot" w:pos="9017"/>
        </w:tabs>
        <w:rPr>
          <w:rFonts w:asciiTheme="minorHAnsi" w:eastAsiaTheme="minorEastAsia" w:hAnsiTheme="minorHAnsi" w:cstheme="minorBidi"/>
          <w:noProof/>
          <w:lang w:val="en-US"/>
        </w:rPr>
      </w:pPr>
      <w:hyperlink w:anchor="_Toc17279204" w:history="1">
        <w:r w:rsidR="00A4099D" w:rsidRPr="00AF0881">
          <w:rPr>
            <w:rStyle w:val="Hyperlink"/>
            <w:noProof/>
          </w:rPr>
          <w:t>Great Barrier Reef Blueprint for Resilience</w:t>
        </w:r>
        <w:r w:rsidR="00A4099D">
          <w:rPr>
            <w:noProof/>
            <w:webHidden/>
          </w:rPr>
          <w:tab/>
        </w:r>
        <w:r w:rsidR="00A4099D">
          <w:rPr>
            <w:noProof/>
            <w:webHidden/>
          </w:rPr>
          <w:fldChar w:fldCharType="begin"/>
        </w:r>
        <w:r w:rsidR="00A4099D">
          <w:rPr>
            <w:noProof/>
            <w:webHidden/>
          </w:rPr>
          <w:instrText xml:space="preserve"> PAGEREF _Toc17279204 \h </w:instrText>
        </w:r>
        <w:r w:rsidR="00A4099D">
          <w:rPr>
            <w:noProof/>
            <w:webHidden/>
          </w:rPr>
        </w:r>
        <w:r w:rsidR="00A4099D">
          <w:rPr>
            <w:noProof/>
            <w:webHidden/>
          </w:rPr>
          <w:fldChar w:fldCharType="separate"/>
        </w:r>
        <w:r w:rsidR="00AC305F">
          <w:rPr>
            <w:noProof/>
            <w:webHidden/>
          </w:rPr>
          <w:t>10</w:t>
        </w:r>
        <w:r w:rsidR="00A4099D">
          <w:rPr>
            <w:noProof/>
            <w:webHidden/>
          </w:rPr>
          <w:fldChar w:fldCharType="end"/>
        </w:r>
      </w:hyperlink>
    </w:p>
    <w:p w14:paraId="10828BB8" w14:textId="25FD4A95" w:rsidR="00A4099D" w:rsidRDefault="00D278AB" w:rsidP="00A4099D">
      <w:pPr>
        <w:pStyle w:val="TOC2"/>
        <w:tabs>
          <w:tab w:val="right" w:leader="dot" w:pos="9017"/>
        </w:tabs>
        <w:rPr>
          <w:rFonts w:asciiTheme="minorHAnsi" w:eastAsiaTheme="minorEastAsia" w:hAnsiTheme="minorHAnsi" w:cstheme="minorBidi"/>
          <w:noProof/>
          <w:lang w:val="en-US"/>
        </w:rPr>
      </w:pPr>
      <w:hyperlink w:anchor="_Toc17279205" w:history="1">
        <w:r w:rsidR="00A4099D" w:rsidRPr="00AF0881">
          <w:rPr>
            <w:rStyle w:val="Hyperlink"/>
            <w:noProof/>
          </w:rPr>
          <w:t>Education</w:t>
        </w:r>
        <w:r w:rsidR="00A4099D">
          <w:rPr>
            <w:noProof/>
            <w:webHidden/>
          </w:rPr>
          <w:tab/>
        </w:r>
        <w:r w:rsidR="00A4099D">
          <w:rPr>
            <w:noProof/>
            <w:webHidden/>
          </w:rPr>
          <w:fldChar w:fldCharType="begin"/>
        </w:r>
        <w:r w:rsidR="00A4099D">
          <w:rPr>
            <w:noProof/>
            <w:webHidden/>
          </w:rPr>
          <w:instrText xml:space="preserve"> PAGEREF _Toc17279205 \h </w:instrText>
        </w:r>
        <w:r w:rsidR="00A4099D">
          <w:rPr>
            <w:noProof/>
            <w:webHidden/>
          </w:rPr>
        </w:r>
        <w:r w:rsidR="00A4099D">
          <w:rPr>
            <w:noProof/>
            <w:webHidden/>
          </w:rPr>
          <w:fldChar w:fldCharType="separate"/>
        </w:r>
        <w:r w:rsidR="00AC305F">
          <w:rPr>
            <w:noProof/>
            <w:webHidden/>
          </w:rPr>
          <w:t>11</w:t>
        </w:r>
        <w:r w:rsidR="00A4099D">
          <w:rPr>
            <w:noProof/>
            <w:webHidden/>
          </w:rPr>
          <w:fldChar w:fldCharType="end"/>
        </w:r>
      </w:hyperlink>
    </w:p>
    <w:p w14:paraId="7B36D307" w14:textId="382E5A05" w:rsidR="00A4099D" w:rsidRDefault="00D278AB" w:rsidP="00A4099D">
      <w:pPr>
        <w:pStyle w:val="TOC2"/>
        <w:tabs>
          <w:tab w:val="right" w:leader="dot" w:pos="9017"/>
        </w:tabs>
        <w:rPr>
          <w:rFonts w:asciiTheme="minorHAnsi" w:eastAsiaTheme="minorEastAsia" w:hAnsiTheme="minorHAnsi" w:cstheme="minorBidi"/>
          <w:noProof/>
          <w:lang w:val="en-US"/>
        </w:rPr>
      </w:pPr>
      <w:hyperlink w:anchor="_Toc17279206" w:history="1">
        <w:r w:rsidR="00A4099D" w:rsidRPr="00AF0881">
          <w:rPr>
            <w:rStyle w:val="Hyperlink"/>
            <w:noProof/>
          </w:rPr>
          <w:t>Reef Joint Field Management Program</w:t>
        </w:r>
        <w:r w:rsidR="00A4099D">
          <w:rPr>
            <w:noProof/>
            <w:webHidden/>
          </w:rPr>
          <w:tab/>
        </w:r>
        <w:r w:rsidR="00A4099D">
          <w:rPr>
            <w:noProof/>
            <w:webHidden/>
          </w:rPr>
          <w:fldChar w:fldCharType="begin"/>
        </w:r>
        <w:r w:rsidR="00A4099D">
          <w:rPr>
            <w:noProof/>
            <w:webHidden/>
          </w:rPr>
          <w:instrText xml:space="preserve"> PAGEREF _Toc17279206 \h </w:instrText>
        </w:r>
        <w:r w:rsidR="00A4099D">
          <w:rPr>
            <w:noProof/>
            <w:webHidden/>
          </w:rPr>
        </w:r>
        <w:r w:rsidR="00A4099D">
          <w:rPr>
            <w:noProof/>
            <w:webHidden/>
          </w:rPr>
          <w:fldChar w:fldCharType="separate"/>
        </w:r>
        <w:r w:rsidR="00AC305F">
          <w:rPr>
            <w:noProof/>
            <w:webHidden/>
          </w:rPr>
          <w:t>11</w:t>
        </w:r>
        <w:r w:rsidR="00A4099D">
          <w:rPr>
            <w:noProof/>
            <w:webHidden/>
          </w:rPr>
          <w:fldChar w:fldCharType="end"/>
        </w:r>
      </w:hyperlink>
    </w:p>
    <w:p w14:paraId="014AB4CC" w14:textId="6ACF1544" w:rsidR="00A4099D" w:rsidRDefault="00D278AB" w:rsidP="00A4099D">
      <w:pPr>
        <w:pStyle w:val="TOC1"/>
        <w:tabs>
          <w:tab w:val="right" w:leader="dot" w:pos="9017"/>
        </w:tabs>
        <w:rPr>
          <w:rFonts w:asciiTheme="minorHAnsi" w:eastAsiaTheme="minorEastAsia" w:hAnsiTheme="minorHAnsi" w:cstheme="minorBidi"/>
          <w:lang w:val="en-US"/>
        </w:rPr>
      </w:pPr>
      <w:hyperlink w:anchor="_Toc17279207" w:history="1">
        <w:r w:rsidR="00A4099D" w:rsidRPr="00AF0881">
          <w:rPr>
            <w:rStyle w:val="Hyperlink"/>
          </w:rPr>
          <w:t>Program areas and performance</w:t>
        </w:r>
        <w:r w:rsidR="00A4099D">
          <w:rPr>
            <w:webHidden/>
          </w:rPr>
          <w:tab/>
        </w:r>
        <w:r w:rsidR="00A4099D">
          <w:rPr>
            <w:webHidden/>
          </w:rPr>
          <w:fldChar w:fldCharType="begin"/>
        </w:r>
        <w:r w:rsidR="00A4099D">
          <w:rPr>
            <w:webHidden/>
          </w:rPr>
          <w:instrText xml:space="preserve"> PAGEREF _Toc17279207 \h </w:instrText>
        </w:r>
        <w:r w:rsidR="00A4099D">
          <w:rPr>
            <w:webHidden/>
          </w:rPr>
        </w:r>
        <w:r w:rsidR="00A4099D">
          <w:rPr>
            <w:webHidden/>
          </w:rPr>
          <w:fldChar w:fldCharType="separate"/>
        </w:r>
        <w:r w:rsidR="00AC305F">
          <w:rPr>
            <w:webHidden/>
          </w:rPr>
          <w:t>12</w:t>
        </w:r>
        <w:r w:rsidR="00A4099D">
          <w:rPr>
            <w:webHidden/>
          </w:rPr>
          <w:fldChar w:fldCharType="end"/>
        </w:r>
      </w:hyperlink>
    </w:p>
    <w:p w14:paraId="2A06B653" w14:textId="4A706A16" w:rsidR="00A4099D" w:rsidRDefault="00D278AB" w:rsidP="00A4099D">
      <w:pPr>
        <w:pStyle w:val="TOC2"/>
        <w:tabs>
          <w:tab w:val="right" w:leader="dot" w:pos="9017"/>
        </w:tabs>
        <w:rPr>
          <w:rFonts w:asciiTheme="minorHAnsi" w:eastAsiaTheme="minorEastAsia" w:hAnsiTheme="minorHAnsi" w:cstheme="minorBidi"/>
          <w:noProof/>
          <w:lang w:val="en-US"/>
        </w:rPr>
      </w:pPr>
      <w:hyperlink w:anchor="_Toc17279208" w:history="1">
        <w:r w:rsidR="00A4099D" w:rsidRPr="00AF0881">
          <w:rPr>
            <w:rStyle w:val="Hyperlink"/>
            <w:noProof/>
          </w:rPr>
          <w:t>Priorities for next four years</w:t>
        </w:r>
        <w:r w:rsidR="00A4099D">
          <w:rPr>
            <w:noProof/>
            <w:webHidden/>
          </w:rPr>
          <w:tab/>
        </w:r>
        <w:r w:rsidR="00A4099D">
          <w:rPr>
            <w:noProof/>
            <w:webHidden/>
          </w:rPr>
          <w:fldChar w:fldCharType="begin"/>
        </w:r>
        <w:r w:rsidR="00A4099D">
          <w:rPr>
            <w:noProof/>
            <w:webHidden/>
          </w:rPr>
          <w:instrText xml:space="preserve"> PAGEREF _Toc17279208 \h </w:instrText>
        </w:r>
        <w:r w:rsidR="00A4099D">
          <w:rPr>
            <w:noProof/>
            <w:webHidden/>
          </w:rPr>
        </w:r>
        <w:r w:rsidR="00A4099D">
          <w:rPr>
            <w:noProof/>
            <w:webHidden/>
          </w:rPr>
          <w:fldChar w:fldCharType="separate"/>
        </w:r>
        <w:r w:rsidR="00AC305F">
          <w:rPr>
            <w:noProof/>
            <w:webHidden/>
          </w:rPr>
          <w:t>12</w:t>
        </w:r>
        <w:r w:rsidR="00A4099D">
          <w:rPr>
            <w:noProof/>
            <w:webHidden/>
          </w:rPr>
          <w:fldChar w:fldCharType="end"/>
        </w:r>
      </w:hyperlink>
    </w:p>
    <w:p w14:paraId="5E8D5B2E" w14:textId="59D161C9" w:rsidR="00A4099D" w:rsidRDefault="00D278AB" w:rsidP="00A4099D">
      <w:pPr>
        <w:pStyle w:val="TOC2"/>
        <w:tabs>
          <w:tab w:val="right" w:leader="dot" w:pos="9017"/>
        </w:tabs>
        <w:rPr>
          <w:rFonts w:asciiTheme="minorHAnsi" w:eastAsiaTheme="minorEastAsia" w:hAnsiTheme="minorHAnsi" w:cstheme="minorBidi"/>
          <w:noProof/>
          <w:lang w:val="en-US"/>
        </w:rPr>
      </w:pPr>
      <w:hyperlink w:anchor="_Toc17279209" w:history="1">
        <w:r w:rsidR="00A4099D" w:rsidRPr="00A4099D">
          <w:rPr>
            <w:rStyle w:val="Hyperlink"/>
            <w:b/>
            <w:noProof/>
          </w:rPr>
          <w:t>Program area 1:</w:t>
        </w:r>
        <w:r w:rsidR="00A4099D" w:rsidRPr="00AF0881">
          <w:rPr>
            <w:rStyle w:val="Hyperlink"/>
            <w:noProof/>
          </w:rPr>
          <w:t xml:space="preserve"> Providing expert knowle</w:t>
        </w:r>
        <w:r w:rsidR="00A4099D">
          <w:rPr>
            <w:rStyle w:val="Hyperlink"/>
            <w:noProof/>
          </w:rPr>
          <w:t>dge to influence and advise key</w:t>
        </w:r>
        <w:r w:rsidR="00A4099D">
          <w:rPr>
            <w:rStyle w:val="Hyperlink"/>
            <w:noProof/>
          </w:rPr>
          <w:br/>
        </w:r>
        <w:r w:rsidR="00A4099D" w:rsidRPr="00AF0881">
          <w:rPr>
            <w:rStyle w:val="Hyperlink"/>
            <w:noProof/>
          </w:rPr>
          <w:t>decision-makers on managing, reducing or avoiding significant threats to the Reef</w:t>
        </w:r>
        <w:r w:rsidR="00A4099D">
          <w:rPr>
            <w:noProof/>
            <w:webHidden/>
          </w:rPr>
          <w:tab/>
        </w:r>
        <w:r w:rsidR="00A4099D">
          <w:rPr>
            <w:noProof/>
            <w:webHidden/>
          </w:rPr>
          <w:fldChar w:fldCharType="begin"/>
        </w:r>
        <w:r w:rsidR="00A4099D">
          <w:rPr>
            <w:noProof/>
            <w:webHidden/>
          </w:rPr>
          <w:instrText xml:space="preserve"> PAGEREF _Toc17279209 \h </w:instrText>
        </w:r>
        <w:r w:rsidR="00A4099D">
          <w:rPr>
            <w:noProof/>
            <w:webHidden/>
          </w:rPr>
        </w:r>
        <w:r w:rsidR="00A4099D">
          <w:rPr>
            <w:noProof/>
            <w:webHidden/>
          </w:rPr>
          <w:fldChar w:fldCharType="separate"/>
        </w:r>
        <w:r w:rsidR="00AC305F">
          <w:rPr>
            <w:noProof/>
            <w:webHidden/>
          </w:rPr>
          <w:t>13</w:t>
        </w:r>
        <w:r w:rsidR="00A4099D">
          <w:rPr>
            <w:noProof/>
            <w:webHidden/>
          </w:rPr>
          <w:fldChar w:fldCharType="end"/>
        </w:r>
      </w:hyperlink>
    </w:p>
    <w:p w14:paraId="6FEFCE8F" w14:textId="55B59269" w:rsidR="00A4099D" w:rsidRDefault="00D278AB" w:rsidP="00A4099D">
      <w:pPr>
        <w:pStyle w:val="TOC2"/>
        <w:tabs>
          <w:tab w:val="right" w:leader="dot" w:pos="9017"/>
        </w:tabs>
        <w:rPr>
          <w:rFonts w:asciiTheme="minorHAnsi" w:eastAsiaTheme="minorEastAsia" w:hAnsiTheme="minorHAnsi" w:cstheme="minorBidi"/>
          <w:noProof/>
          <w:lang w:val="en-US"/>
        </w:rPr>
      </w:pPr>
      <w:hyperlink w:anchor="_Toc17279210" w:history="1">
        <w:r w:rsidR="00A4099D" w:rsidRPr="00A4099D">
          <w:rPr>
            <w:rStyle w:val="Hyperlink"/>
            <w:b/>
            <w:noProof/>
          </w:rPr>
          <w:t xml:space="preserve">Program area 2: </w:t>
        </w:r>
        <w:r w:rsidR="00A4099D" w:rsidRPr="00AF0881">
          <w:rPr>
            <w:rStyle w:val="Hyperlink"/>
            <w:noProof/>
          </w:rPr>
          <w:t>Regulating and ensuring Marine Park user compliance</w:t>
        </w:r>
        <w:r w:rsidR="00A4099D">
          <w:rPr>
            <w:noProof/>
            <w:webHidden/>
          </w:rPr>
          <w:tab/>
        </w:r>
        <w:r w:rsidR="00A4099D">
          <w:rPr>
            <w:noProof/>
            <w:webHidden/>
          </w:rPr>
          <w:fldChar w:fldCharType="begin"/>
        </w:r>
        <w:r w:rsidR="00A4099D">
          <w:rPr>
            <w:noProof/>
            <w:webHidden/>
          </w:rPr>
          <w:instrText xml:space="preserve"> PAGEREF _Toc17279210 \h </w:instrText>
        </w:r>
        <w:r w:rsidR="00A4099D">
          <w:rPr>
            <w:noProof/>
            <w:webHidden/>
          </w:rPr>
        </w:r>
        <w:r w:rsidR="00A4099D">
          <w:rPr>
            <w:noProof/>
            <w:webHidden/>
          </w:rPr>
          <w:fldChar w:fldCharType="separate"/>
        </w:r>
        <w:r w:rsidR="00AC305F">
          <w:rPr>
            <w:noProof/>
            <w:webHidden/>
          </w:rPr>
          <w:t>14</w:t>
        </w:r>
        <w:r w:rsidR="00A4099D">
          <w:rPr>
            <w:noProof/>
            <w:webHidden/>
          </w:rPr>
          <w:fldChar w:fldCharType="end"/>
        </w:r>
      </w:hyperlink>
    </w:p>
    <w:p w14:paraId="5DD43A2F" w14:textId="7879BED0" w:rsidR="00A4099D" w:rsidRDefault="00D278AB" w:rsidP="00A4099D">
      <w:pPr>
        <w:pStyle w:val="TOC2"/>
        <w:tabs>
          <w:tab w:val="right" w:leader="dot" w:pos="9017"/>
        </w:tabs>
        <w:rPr>
          <w:rFonts w:asciiTheme="minorHAnsi" w:eastAsiaTheme="minorEastAsia" w:hAnsiTheme="minorHAnsi" w:cstheme="minorBidi"/>
          <w:noProof/>
          <w:lang w:val="en-US"/>
        </w:rPr>
      </w:pPr>
      <w:hyperlink w:anchor="_Toc17279211" w:history="1">
        <w:r w:rsidR="00A4099D" w:rsidRPr="00A4099D">
          <w:rPr>
            <w:rStyle w:val="Hyperlink"/>
            <w:b/>
            <w:noProof/>
          </w:rPr>
          <w:t>Program area 3:</w:t>
        </w:r>
        <w:r w:rsidR="00A4099D" w:rsidRPr="00AF0881">
          <w:rPr>
            <w:rStyle w:val="Hyperlink"/>
            <w:noProof/>
          </w:rPr>
          <w:t xml:space="preserve"> Educating and fostering stewa</w:t>
        </w:r>
        <w:r w:rsidR="00A4099D">
          <w:rPr>
            <w:rStyle w:val="Hyperlink"/>
            <w:noProof/>
          </w:rPr>
          <w:t>rdship to enhance protection of</w:t>
        </w:r>
        <w:r w:rsidR="00A4099D">
          <w:rPr>
            <w:rStyle w:val="Hyperlink"/>
            <w:noProof/>
          </w:rPr>
          <w:br/>
        </w:r>
        <w:r w:rsidR="00A4099D" w:rsidRPr="00AF0881">
          <w:rPr>
            <w:rStyle w:val="Hyperlink"/>
            <w:noProof/>
          </w:rPr>
          <w:t>the Reef</w:t>
        </w:r>
        <w:r w:rsidR="00A4099D">
          <w:rPr>
            <w:noProof/>
            <w:webHidden/>
          </w:rPr>
          <w:tab/>
        </w:r>
        <w:r w:rsidR="00A4099D">
          <w:rPr>
            <w:noProof/>
            <w:webHidden/>
          </w:rPr>
          <w:fldChar w:fldCharType="begin"/>
        </w:r>
        <w:r w:rsidR="00A4099D">
          <w:rPr>
            <w:noProof/>
            <w:webHidden/>
          </w:rPr>
          <w:instrText xml:space="preserve"> PAGEREF _Toc17279211 \h </w:instrText>
        </w:r>
        <w:r w:rsidR="00A4099D">
          <w:rPr>
            <w:noProof/>
            <w:webHidden/>
          </w:rPr>
        </w:r>
        <w:r w:rsidR="00A4099D">
          <w:rPr>
            <w:noProof/>
            <w:webHidden/>
          </w:rPr>
          <w:fldChar w:fldCharType="separate"/>
        </w:r>
        <w:r w:rsidR="00AC305F">
          <w:rPr>
            <w:noProof/>
            <w:webHidden/>
          </w:rPr>
          <w:t>15</w:t>
        </w:r>
        <w:r w:rsidR="00A4099D">
          <w:rPr>
            <w:noProof/>
            <w:webHidden/>
          </w:rPr>
          <w:fldChar w:fldCharType="end"/>
        </w:r>
      </w:hyperlink>
    </w:p>
    <w:p w14:paraId="31C90F31" w14:textId="40634155" w:rsidR="00A4099D" w:rsidRDefault="00D278AB" w:rsidP="00A4099D">
      <w:pPr>
        <w:pStyle w:val="TOC2"/>
        <w:tabs>
          <w:tab w:val="right" w:leader="dot" w:pos="9017"/>
        </w:tabs>
        <w:rPr>
          <w:rFonts w:asciiTheme="minorHAnsi" w:eastAsiaTheme="minorEastAsia" w:hAnsiTheme="minorHAnsi" w:cstheme="minorBidi"/>
          <w:noProof/>
          <w:lang w:val="en-US"/>
        </w:rPr>
      </w:pPr>
      <w:hyperlink w:anchor="_Toc17279212" w:history="1">
        <w:r w:rsidR="00A4099D" w:rsidRPr="00A4099D">
          <w:rPr>
            <w:rStyle w:val="Hyperlink"/>
            <w:b/>
            <w:noProof/>
          </w:rPr>
          <w:t xml:space="preserve">Program area 4: </w:t>
        </w:r>
        <w:r w:rsidR="00A4099D" w:rsidRPr="00AF0881">
          <w:rPr>
            <w:rStyle w:val="Hyperlink"/>
            <w:noProof/>
          </w:rPr>
          <w:t>Enhancing Reef resilience thr</w:t>
        </w:r>
        <w:r w:rsidR="00A4099D">
          <w:rPr>
            <w:rStyle w:val="Hyperlink"/>
            <w:noProof/>
          </w:rPr>
          <w:t>ough continuous improvement and</w:t>
        </w:r>
        <w:r w:rsidR="00A4099D">
          <w:rPr>
            <w:rStyle w:val="Hyperlink"/>
            <w:noProof/>
          </w:rPr>
          <w:br/>
        </w:r>
        <w:r w:rsidR="00A4099D" w:rsidRPr="00AF0881">
          <w:rPr>
            <w:rStyle w:val="Hyperlink"/>
            <w:noProof/>
          </w:rPr>
          <w:t>new initiatives across all aspects of management</w:t>
        </w:r>
        <w:r w:rsidR="00A4099D">
          <w:rPr>
            <w:noProof/>
            <w:webHidden/>
          </w:rPr>
          <w:tab/>
        </w:r>
        <w:r w:rsidR="00A4099D">
          <w:rPr>
            <w:noProof/>
            <w:webHidden/>
          </w:rPr>
          <w:fldChar w:fldCharType="begin"/>
        </w:r>
        <w:r w:rsidR="00A4099D">
          <w:rPr>
            <w:noProof/>
            <w:webHidden/>
          </w:rPr>
          <w:instrText xml:space="preserve"> PAGEREF _Toc17279212 \h </w:instrText>
        </w:r>
        <w:r w:rsidR="00A4099D">
          <w:rPr>
            <w:noProof/>
            <w:webHidden/>
          </w:rPr>
        </w:r>
        <w:r w:rsidR="00A4099D">
          <w:rPr>
            <w:noProof/>
            <w:webHidden/>
          </w:rPr>
          <w:fldChar w:fldCharType="separate"/>
        </w:r>
        <w:r w:rsidR="00AC305F">
          <w:rPr>
            <w:noProof/>
            <w:webHidden/>
          </w:rPr>
          <w:t>16</w:t>
        </w:r>
        <w:r w:rsidR="00A4099D">
          <w:rPr>
            <w:noProof/>
            <w:webHidden/>
          </w:rPr>
          <w:fldChar w:fldCharType="end"/>
        </w:r>
      </w:hyperlink>
    </w:p>
    <w:p w14:paraId="095896C8" w14:textId="11CB80BA" w:rsidR="00A4099D" w:rsidRDefault="00D278AB" w:rsidP="00A4099D">
      <w:pPr>
        <w:pStyle w:val="TOC1"/>
        <w:tabs>
          <w:tab w:val="right" w:leader="dot" w:pos="9017"/>
        </w:tabs>
        <w:rPr>
          <w:rFonts w:asciiTheme="minorHAnsi" w:eastAsiaTheme="minorEastAsia" w:hAnsiTheme="minorHAnsi" w:cstheme="minorBidi"/>
          <w:lang w:val="en-US"/>
        </w:rPr>
      </w:pPr>
      <w:hyperlink w:anchor="_Toc17279213" w:history="1">
        <w:r w:rsidR="00A4099D" w:rsidRPr="00AF0881">
          <w:rPr>
            <w:rStyle w:val="Hyperlink"/>
          </w:rPr>
          <w:t>Capability: Supporting a high performing organisation</w:t>
        </w:r>
        <w:r w:rsidR="00A4099D">
          <w:rPr>
            <w:webHidden/>
          </w:rPr>
          <w:tab/>
        </w:r>
        <w:r w:rsidR="00A4099D">
          <w:rPr>
            <w:webHidden/>
          </w:rPr>
          <w:fldChar w:fldCharType="begin"/>
        </w:r>
        <w:r w:rsidR="00A4099D">
          <w:rPr>
            <w:webHidden/>
          </w:rPr>
          <w:instrText xml:space="preserve"> PAGEREF _Toc17279213 \h </w:instrText>
        </w:r>
        <w:r w:rsidR="00A4099D">
          <w:rPr>
            <w:webHidden/>
          </w:rPr>
        </w:r>
        <w:r w:rsidR="00A4099D">
          <w:rPr>
            <w:webHidden/>
          </w:rPr>
          <w:fldChar w:fldCharType="separate"/>
        </w:r>
        <w:r w:rsidR="00AC305F">
          <w:rPr>
            <w:webHidden/>
          </w:rPr>
          <w:t>17</w:t>
        </w:r>
        <w:r w:rsidR="00A4099D">
          <w:rPr>
            <w:webHidden/>
          </w:rPr>
          <w:fldChar w:fldCharType="end"/>
        </w:r>
      </w:hyperlink>
    </w:p>
    <w:p w14:paraId="269D312D" w14:textId="38609CF1" w:rsidR="00A4099D" w:rsidRDefault="00D278AB" w:rsidP="00A4099D">
      <w:pPr>
        <w:pStyle w:val="TOC1"/>
        <w:tabs>
          <w:tab w:val="right" w:leader="dot" w:pos="9017"/>
        </w:tabs>
        <w:rPr>
          <w:rFonts w:asciiTheme="minorHAnsi" w:eastAsiaTheme="minorEastAsia" w:hAnsiTheme="minorHAnsi" w:cstheme="minorBidi"/>
          <w:lang w:val="en-US"/>
        </w:rPr>
      </w:pPr>
      <w:hyperlink w:anchor="_Toc17279214" w:history="1">
        <w:r w:rsidR="00A4099D" w:rsidRPr="00AF0881">
          <w:rPr>
            <w:rStyle w:val="Hyperlink"/>
          </w:rPr>
          <w:t>Risk oversight and management</w:t>
        </w:r>
        <w:r w:rsidR="00A4099D">
          <w:rPr>
            <w:webHidden/>
          </w:rPr>
          <w:tab/>
        </w:r>
        <w:r w:rsidR="00A4099D">
          <w:rPr>
            <w:webHidden/>
          </w:rPr>
          <w:fldChar w:fldCharType="begin"/>
        </w:r>
        <w:r w:rsidR="00A4099D">
          <w:rPr>
            <w:webHidden/>
          </w:rPr>
          <w:instrText xml:space="preserve"> PAGEREF _Toc17279214 \h </w:instrText>
        </w:r>
        <w:r w:rsidR="00A4099D">
          <w:rPr>
            <w:webHidden/>
          </w:rPr>
        </w:r>
        <w:r w:rsidR="00A4099D">
          <w:rPr>
            <w:webHidden/>
          </w:rPr>
          <w:fldChar w:fldCharType="separate"/>
        </w:r>
        <w:r w:rsidR="00AC305F">
          <w:rPr>
            <w:webHidden/>
          </w:rPr>
          <w:t>19</w:t>
        </w:r>
        <w:r w:rsidR="00A4099D">
          <w:rPr>
            <w:webHidden/>
          </w:rPr>
          <w:fldChar w:fldCharType="end"/>
        </w:r>
      </w:hyperlink>
    </w:p>
    <w:p w14:paraId="77745FDD" w14:textId="39CA19B1" w:rsidR="00A4099D" w:rsidRDefault="00D278AB" w:rsidP="00A4099D">
      <w:pPr>
        <w:pStyle w:val="TOC1"/>
        <w:tabs>
          <w:tab w:val="right" w:leader="dot" w:pos="9017"/>
        </w:tabs>
        <w:rPr>
          <w:rFonts w:asciiTheme="minorHAnsi" w:eastAsiaTheme="minorEastAsia" w:hAnsiTheme="minorHAnsi" w:cstheme="minorBidi"/>
          <w:lang w:val="en-US"/>
        </w:rPr>
      </w:pPr>
      <w:hyperlink w:anchor="_Toc17279215" w:history="1">
        <w:r w:rsidR="00A4099D" w:rsidRPr="00AF0881">
          <w:rPr>
            <w:rStyle w:val="Hyperlink"/>
          </w:rPr>
          <w:t>Summary of priority outputs 2019-20 to 2022-23</w:t>
        </w:r>
        <w:r w:rsidR="00A4099D">
          <w:rPr>
            <w:webHidden/>
          </w:rPr>
          <w:tab/>
        </w:r>
        <w:r w:rsidR="00A4099D">
          <w:rPr>
            <w:webHidden/>
          </w:rPr>
          <w:fldChar w:fldCharType="begin"/>
        </w:r>
        <w:r w:rsidR="00A4099D">
          <w:rPr>
            <w:webHidden/>
          </w:rPr>
          <w:instrText xml:space="preserve"> PAGEREF _Toc17279215 \h </w:instrText>
        </w:r>
        <w:r w:rsidR="00A4099D">
          <w:rPr>
            <w:webHidden/>
          </w:rPr>
        </w:r>
        <w:r w:rsidR="00A4099D">
          <w:rPr>
            <w:webHidden/>
          </w:rPr>
          <w:fldChar w:fldCharType="separate"/>
        </w:r>
        <w:r w:rsidR="00AC305F">
          <w:rPr>
            <w:webHidden/>
          </w:rPr>
          <w:t>20</w:t>
        </w:r>
        <w:r w:rsidR="00A4099D">
          <w:rPr>
            <w:webHidden/>
          </w:rPr>
          <w:fldChar w:fldCharType="end"/>
        </w:r>
      </w:hyperlink>
    </w:p>
    <w:p w14:paraId="4B488A60" w14:textId="250CA452" w:rsidR="00E31CF6" w:rsidRPr="0017266F" w:rsidRDefault="00CB50FF" w:rsidP="00A4099D">
      <w:pPr>
        <w:tabs>
          <w:tab w:val="right" w:leader="dot" w:pos="9017"/>
        </w:tabs>
        <w:rPr>
          <w:highlight w:val="yellow"/>
        </w:rPr>
      </w:pPr>
      <w:r>
        <w:rPr>
          <w:highlight w:val="yellow"/>
        </w:rPr>
        <w:fldChar w:fldCharType="end"/>
      </w:r>
      <w:r w:rsidR="00E31CF6">
        <w:rPr>
          <w:highlight w:val="yellow"/>
        </w:rPr>
        <w:br w:type="page"/>
      </w:r>
    </w:p>
    <w:p w14:paraId="164CA0D4" w14:textId="77777777" w:rsidR="00D322DB" w:rsidRPr="00550B3C" w:rsidRDefault="00D322DB" w:rsidP="00A4099D">
      <w:pPr>
        <w:pStyle w:val="Heading1"/>
      </w:pPr>
      <w:bookmarkStart w:id="48" w:name="_Toc17279188"/>
      <w:r w:rsidRPr="00550B3C">
        <w:t>Statement of preparation</w:t>
      </w:r>
      <w:bookmarkEnd w:id="48"/>
    </w:p>
    <w:p w14:paraId="14C2A981" w14:textId="3767512D" w:rsidR="00D322DB" w:rsidRDefault="00D322DB" w:rsidP="00A35043">
      <w:r w:rsidRPr="00BF7CC1">
        <w:t xml:space="preserve">I, </w:t>
      </w:r>
      <w:r>
        <w:t>Josh Thomas,</w:t>
      </w:r>
      <w:r w:rsidRPr="00BF7CC1">
        <w:t xml:space="preserve"> as the </w:t>
      </w:r>
      <w:r>
        <w:t>Accountable Authority</w:t>
      </w:r>
      <w:r w:rsidRPr="00BF7CC1">
        <w:t xml:space="preserve"> of the Great Barrier Reef Marine Park Authority, present the Authority’s Corporate Plan</w:t>
      </w:r>
      <w:r w:rsidR="00A258C9">
        <w:t xml:space="preserve"> 2019-20</w:t>
      </w:r>
      <w:r w:rsidRPr="00BF7CC1">
        <w:t xml:space="preserve">, </w:t>
      </w:r>
      <w:r>
        <w:t xml:space="preserve">which covers reporting periods 2019-20 to 2022-23, </w:t>
      </w:r>
      <w:r w:rsidRPr="00BF7CC1">
        <w:t xml:space="preserve">as required under paragraph 35(1)(b) of the </w:t>
      </w:r>
      <w:r w:rsidRPr="00BF7CC1">
        <w:rPr>
          <w:i/>
        </w:rPr>
        <w:t>Public Governance, Performance and Accountability Act 2013</w:t>
      </w:r>
      <w:r>
        <w:t xml:space="preserve">. </w:t>
      </w:r>
      <w:r w:rsidRPr="00E9359A">
        <w:t xml:space="preserve">The plan is prepared in accordance with the </w:t>
      </w:r>
      <w:r w:rsidRPr="00E9359A">
        <w:rPr>
          <w:i/>
          <w:iCs/>
        </w:rPr>
        <w:t>Public Governance, Performance and Accountability Rule 2014.</w:t>
      </w:r>
    </w:p>
    <w:p w14:paraId="0AED6E18" w14:textId="77777777" w:rsidR="00D322DB" w:rsidRDefault="00D322DB" w:rsidP="00A35043">
      <w:r>
        <w:t xml:space="preserve">The Authority’s Board has endorsed the plan, as it is responsible for implementing the </w:t>
      </w:r>
      <w:r w:rsidRPr="00BF7CC1">
        <w:rPr>
          <w:i/>
        </w:rPr>
        <w:t>Great Barrier Reef Marine Park Act 1975</w:t>
      </w:r>
      <w:r>
        <w:t xml:space="preserve">. </w:t>
      </w:r>
    </w:p>
    <w:p w14:paraId="49A1C417" w14:textId="77777777" w:rsidR="00D322DB" w:rsidRPr="00BF7CC1" w:rsidRDefault="00D322DB" w:rsidP="00A35043">
      <w:r>
        <w:t xml:space="preserve">Josh Thomas  </w:t>
      </w:r>
    </w:p>
    <w:p w14:paraId="5DEC7853" w14:textId="77777777" w:rsidR="00D322DB" w:rsidRDefault="00D322DB" w:rsidP="00D322DB">
      <w:r w:rsidRPr="00BF7CC1">
        <w:t>Chief Executive</w:t>
      </w:r>
      <w:r>
        <w:t xml:space="preserve"> Officer </w:t>
      </w:r>
    </w:p>
    <w:p w14:paraId="7DA77809" w14:textId="6CB8C736" w:rsidR="00443360" w:rsidRDefault="00D322DB" w:rsidP="00A258C9">
      <w:r w:rsidRPr="00BF7CC1">
        <w:t>August 201</w:t>
      </w:r>
      <w:r>
        <w:t>9</w:t>
      </w:r>
    </w:p>
    <w:p w14:paraId="092BF9CA" w14:textId="77777777" w:rsidR="00D177FB" w:rsidRDefault="00D177FB" w:rsidP="00550B3C">
      <w:pPr>
        <w:pStyle w:val="ListParagraph"/>
        <w:sectPr w:rsidR="00D177FB" w:rsidSect="0069461B">
          <w:footerReference w:type="first" r:id="rId19"/>
          <w:pgSz w:w="11907" w:h="16839" w:code="9"/>
          <w:pgMar w:top="992" w:right="1134" w:bottom="992" w:left="1134" w:header="709" w:footer="709" w:gutter="0"/>
          <w:cols w:space="708"/>
          <w:titlePg/>
          <w:docGrid w:linePitch="360"/>
        </w:sectPr>
      </w:pPr>
    </w:p>
    <w:p w14:paraId="4022D2DE" w14:textId="77777777" w:rsidR="00526BC6" w:rsidRDefault="00526BC6" w:rsidP="00526BC6">
      <w:pPr>
        <w:pStyle w:val="Heading1"/>
      </w:pPr>
      <w:bookmarkStart w:id="49" w:name="_Toc10113088"/>
      <w:bookmarkStart w:id="50" w:name="_Toc10113295"/>
      <w:bookmarkStart w:id="51" w:name="_Toc10792634"/>
      <w:bookmarkStart w:id="52" w:name="_Toc10797550"/>
      <w:bookmarkStart w:id="53" w:name="_Toc10803131"/>
      <w:bookmarkStart w:id="54" w:name="_Toc11074543"/>
      <w:bookmarkStart w:id="55" w:name="_Toc11159575"/>
      <w:bookmarkStart w:id="56" w:name="_Toc11336862"/>
      <w:bookmarkStart w:id="57" w:name="_Toc11418454"/>
      <w:bookmarkStart w:id="58" w:name="_Toc11650158"/>
      <w:bookmarkStart w:id="59" w:name="_Toc11661127"/>
      <w:bookmarkStart w:id="60" w:name="_Toc13494271"/>
      <w:bookmarkStart w:id="61" w:name="_Toc13494364"/>
      <w:bookmarkStart w:id="62" w:name="_Toc17279189"/>
      <w:bookmarkStart w:id="63" w:name="_Toc10109326"/>
      <w:bookmarkStart w:id="64" w:name="_Toc10109325"/>
      <w:bookmarkStart w:id="65" w:name="_Toc10113087"/>
      <w:bookmarkStart w:id="66" w:name="_Toc10113294"/>
      <w:bookmarkStart w:id="67" w:name="_Toc10792633"/>
      <w:bookmarkStart w:id="68" w:name="_Toc11074542"/>
      <w:bookmarkStart w:id="69" w:name="_Toc11159574"/>
      <w:bookmarkStart w:id="70" w:name="_Toc11336861"/>
      <w:bookmarkStart w:id="71" w:name="_Toc11418453"/>
      <w:bookmarkStart w:id="72" w:name="_Toc11650157"/>
      <w:bookmarkStart w:id="73" w:name="_Toc11661126"/>
      <w:bookmarkStart w:id="74" w:name="_Toc10797549"/>
      <w:bookmarkStart w:id="75" w:name="_Toc10803130"/>
      <w:bookmarkStart w:id="76" w:name="_Toc13494270"/>
      <w:bookmarkStart w:id="77" w:name="_Toc13494363"/>
      <w:r w:rsidRPr="001D0CBD">
        <w:t>Introduction</w:t>
      </w:r>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1D0CBD">
        <w:t xml:space="preserve"> </w:t>
      </w:r>
    </w:p>
    <w:p w14:paraId="09265688" w14:textId="5C8CC64B" w:rsidR="00054518" w:rsidRPr="00550B3C" w:rsidRDefault="009A18D4" w:rsidP="00526BC6">
      <w:pPr>
        <w:pStyle w:val="Heading2"/>
      </w:pPr>
      <w:bookmarkStart w:id="78" w:name="_Toc17279190"/>
      <w:bookmarkEnd w:id="63"/>
      <w:r w:rsidRPr="00550B3C">
        <w:t>Foreword</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261A0CCC" w14:textId="4A191CF4" w:rsidR="00A258C9" w:rsidRPr="00A258C9" w:rsidRDefault="00A258C9" w:rsidP="00A35043">
      <w:pPr>
        <w:rPr>
          <w:lang w:val="en-US"/>
        </w:rPr>
      </w:pPr>
      <w:r w:rsidRPr="00A258C9">
        <w:rPr>
          <w:lang w:val="en-US"/>
        </w:rPr>
        <w:t>The Great Barrier Reef (the Reef) is an important part of Australia’s national identity, a global environmental icon, and a key part of the cultural identity of Australia’s Aboriginal and Torres Strait Island peoples.</w:t>
      </w:r>
    </w:p>
    <w:p w14:paraId="3A892BEF" w14:textId="53D8F469" w:rsidR="00A258C9" w:rsidRPr="00A258C9" w:rsidRDefault="00A258C9" w:rsidP="00A35043">
      <w:pPr>
        <w:rPr>
          <w:lang w:val="en-US"/>
        </w:rPr>
      </w:pPr>
      <w:r w:rsidRPr="00A258C9">
        <w:rPr>
          <w:lang w:val="en-US"/>
        </w:rPr>
        <w:t>The Great Barrier Reef Marine Park Authority (the Authority) is responsible for the management of the Great Barrier Reef Marine Park (the Marine Park). Through our management approaches, the Authority ensures the ecologically sustainable use and benefits of the Marine Park continue for current and future generations.</w:t>
      </w:r>
    </w:p>
    <w:p w14:paraId="061CE967" w14:textId="008D9E04" w:rsidR="00A258C9" w:rsidRPr="00A258C9" w:rsidRDefault="00A258C9" w:rsidP="00A35043">
      <w:pPr>
        <w:rPr>
          <w:lang w:val="en-US"/>
        </w:rPr>
      </w:pPr>
      <w:r w:rsidRPr="00A258C9">
        <w:rPr>
          <w:lang w:val="en-US"/>
        </w:rPr>
        <w:t xml:space="preserve">The </w:t>
      </w:r>
      <w:r w:rsidRPr="00A258C9">
        <w:rPr>
          <w:i/>
          <w:iCs/>
          <w:lang w:val="en-US"/>
        </w:rPr>
        <w:t xml:space="preserve">Great Barrier Reef Outlook Report 2019 </w:t>
      </w:r>
      <w:r w:rsidRPr="00A258C9">
        <w:rPr>
          <w:lang w:val="en-US"/>
        </w:rPr>
        <w:t>(Outlook Report 2019) will inform our management, providing critical information to guide strategic priorities ensuring we focus on the key risks affecting the outlook of the Great Barrier Reef.</w:t>
      </w:r>
    </w:p>
    <w:p w14:paraId="254D1DFD" w14:textId="1F3BDE7F" w:rsidR="00A258C9" w:rsidRPr="00A258C9" w:rsidRDefault="00A258C9" w:rsidP="00A35043">
      <w:pPr>
        <w:rPr>
          <w:lang w:val="en-US"/>
        </w:rPr>
      </w:pPr>
      <w:r w:rsidRPr="00A258C9">
        <w:rPr>
          <w:lang w:val="en-US"/>
        </w:rPr>
        <w:t xml:space="preserve">While accelerating global actions to address climate change is critical to ensure the future of the Reef, it is also critical the Authority continues to adaptively manage the Marine Park to build the Reef’s resilience so it can better tolerate the increasing levels of risk posed by human activities at global and local scales. Guided by the </w:t>
      </w:r>
      <w:r w:rsidRPr="00A258C9">
        <w:rPr>
          <w:i/>
          <w:iCs/>
          <w:lang w:val="en-US"/>
        </w:rPr>
        <w:t>Great Barrier Reef blueprint for resilience</w:t>
      </w:r>
      <w:r w:rsidRPr="00A258C9">
        <w:rPr>
          <w:lang w:val="en-US"/>
        </w:rPr>
        <w:t>, the Authority will continue to support a range of initiatives in the Marine Park, including the development of a Reef 2050 Integrated Monitoring and Reporting Program, which will inform our adaptive management into the future.</w:t>
      </w:r>
    </w:p>
    <w:p w14:paraId="0CEDD53C" w14:textId="4A0FD6B3" w:rsidR="00A258C9" w:rsidRPr="00A258C9" w:rsidRDefault="00A258C9" w:rsidP="00A35043">
      <w:pPr>
        <w:rPr>
          <w:lang w:val="en-US"/>
        </w:rPr>
      </w:pPr>
      <w:r w:rsidRPr="00A258C9">
        <w:rPr>
          <w:lang w:val="en-US"/>
        </w:rPr>
        <w:t xml:space="preserve">The Authority continues to draw on its strong and effective partnerships to reduce cumulative impacts, deliver conservation actions and encourage stewardship of the Reef. The Authority acknowledges the sea country management and custodianship of the Reef by Traditional Owners and we will work together to deliver actions under the </w:t>
      </w:r>
      <w:r w:rsidRPr="00A258C9">
        <w:rPr>
          <w:i/>
          <w:iCs/>
          <w:lang w:val="en-US"/>
        </w:rPr>
        <w:t>Aboriginal and Torres Strait Islander Heritage Strategy for the Great Barrier Reef Marine Park</w:t>
      </w:r>
      <w:r w:rsidRPr="00A258C9">
        <w:rPr>
          <w:lang w:val="en-US"/>
        </w:rPr>
        <w:t>.</w:t>
      </w:r>
    </w:p>
    <w:p w14:paraId="3D9D69F5" w14:textId="5012D1DA" w:rsidR="00A258C9" w:rsidRPr="00A258C9" w:rsidRDefault="00A258C9" w:rsidP="00A35043">
      <w:pPr>
        <w:rPr>
          <w:lang w:val="en-US"/>
        </w:rPr>
      </w:pPr>
      <w:r w:rsidRPr="00A258C9">
        <w:rPr>
          <w:lang w:val="en-US"/>
        </w:rPr>
        <w:t>As well as increasing protection measures for the Reef, we will also focus on continually improving our organisational capabilities. The Authority is future-oriented and collaborative, and we will continue to provide expert advice on the Reef as a world leader in transformative and agile marine park management.</w:t>
      </w:r>
    </w:p>
    <w:p w14:paraId="4688472F" w14:textId="353D2B15" w:rsidR="00A258C9" w:rsidRPr="00A258C9" w:rsidRDefault="00A258C9" w:rsidP="00A35043">
      <w:pPr>
        <w:rPr>
          <w:lang w:val="en-US"/>
        </w:rPr>
      </w:pPr>
      <w:r w:rsidRPr="00A258C9">
        <w:rPr>
          <w:lang w:val="en-US"/>
        </w:rPr>
        <w:t>The Marine Park Authority Board will continue to lead the strategic direction of the Marine Park Authority, driving us to innovate and develop increasingly effective ways to deliver on our aspirations for a healthy Marine Park.</w:t>
      </w:r>
    </w:p>
    <w:p w14:paraId="327C7F83" w14:textId="751FA50C" w:rsidR="002C13D6" w:rsidRPr="00A258C9" w:rsidRDefault="00A258C9" w:rsidP="00A35043">
      <w:r w:rsidRPr="00A258C9">
        <w:rPr>
          <w:lang w:val="en-US"/>
        </w:rPr>
        <w:t>We look forward to working with the Authority’s executive and staff to realise this plan.</w:t>
      </w:r>
    </w:p>
    <w:p w14:paraId="3F7A4C3E" w14:textId="1322704B" w:rsidR="00D322DB" w:rsidRPr="00A258C9" w:rsidRDefault="00D322DB" w:rsidP="00A35043"/>
    <w:p w14:paraId="4B9D9C70" w14:textId="77777777" w:rsidR="00A35043" w:rsidRPr="00A35043" w:rsidRDefault="005F698A" w:rsidP="00A35043">
      <w:pPr>
        <w:rPr>
          <w:b/>
        </w:rPr>
      </w:pPr>
      <w:r w:rsidRPr="00A35043">
        <w:rPr>
          <w:b/>
        </w:rPr>
        <w:t xml:space="preserve">Dr </w:t>
      </w:r>
      <w:r w:rsidR="00A258C9" w:rsidRPr="00A35043">
        <w:rPr>
          <w:b/>
        </w:rPr>
        <w:t>Ian Poiner</w:t>
      </w:r>
    </w:p>
    <w:p w14:paraId="26C407BE" w14:textId="34BCD755" w:rsidR="005F698A" w:rsidRPr="00BF7CC1" w:rsidRDefault="00A258C9" w:rsidP="00A35043">
      <w:r>
        <w:t>Chairperson</w:t>
      </w:r>
    </w:p>
    <w:p w14:paraId="6442824A" w14:textId="77777777" w:rsidR="00A258C9" w:rsidRDefault="00A258C9" w:rsidP="00A35043"/>
    <w:p w14:paraId="04EE927A" w14:textId="678D05C5" w:rsidR="00A258C9" w:rsidRPr="00A35043" w:rsidRDefault="00A258C9" w:rsidP="00A35043">
      <w:pPr>
        <w:rPr>
          <w:b/>
        </w:rPr>
      </w:pPr>
      <w:r w:rsidRPr="00A35043">
        <w:rPr>
          <w:b/>
        </w:rPr>
        <w:t>Josh Thomas</w:t>
      </w:r>
    </w:p>
    <w:p w14:paraId="4FF3C6A6" w14:textId="4F192EBD" w:rsidR="00A258C9" w:rsidRDefault="00A258C9" w:rsidP="00A35043">
      <w:r>
        <w:t>Chief Executive Officer</w:t>
      </w:r>
    </w:p>
    <w:p w14:paraId="1422F1DD" w14:textId="77777777" w:rsidR="00A258C9" w:rsidRDefault="00A258C9" w:rsidP="00A35043"/>
    <w:p w14:paraId="74F5BD9E" w14:textId="0761D9F8" w:rsidR="00A258C9" w:rsidRDefault="005F698A" w:rsidP="00A35043">
      <w:r w:rsidRPr="00BF7CC1">
        <w:t>August</w:t>
      </w:r>
      <w:r>
        <w:t xml:space="preserve"> 2019</w:t>
      </w:r>
    </w:p>
    <w:p w14:paraId="5EE5B457" w14:textId="6D319AB1" w:rsidR="00CB50FF" w:rsidRDefault="00CB50FF" w:rsidP="00D322DB">
      <w:pPr>
        <w:tabs>
          <w:tab w:val="left" w:pos="6237"/>
        </w:tabs>
      </w:pPr>
      <w:r>
        <w:br w:type="page"/>
      </w:r>
    </w:p>
    <w:p w14:paraId="16260070" w14:textId="11B37054" w:rsidR="007969A6" w:rsidRPr="00B26EAB" w:rsidRDefault="007969A6" w:rsidP="00927E0F">
      <w:pPr>
        <w:pStyle w:val="Heading2"/>
      </w:pPr>
      <w:bookmarkStart w:id="79" w:name="_Toc10109327"/>
      <w:bookmarkStart w:id="80" w:name="_Toc10113090"/>
      <w:bookmarkStart w:id="81" w:name="_Toc10113297"/>
      <w:bookmarkStart w:id="82" w:name="_Toc10792636"/>
      <w:bookmarkStart w:id="83" w:name="_Toc10797552"/>
      <w:bookmarkStart w:id="84" w:name="_Toc10803133"/>
      <w:bookmarkStart w:id="85" w:name="_Toc11074545"/>
      <w:bookmarkStart w:id="86" w:name="_Toc11159577"/>
      <w:bookmarkStart w:id="87" w:name="_Toc11336864"/>
      <w:bookmarkStart w:id="88" w:name="_Toc11418456"/>
      <w:bookmarkStart w:id="89" w:name="_Toc11650160"/>
      <w:bookmarkStart w:id="90" w:name="_Toc11661129"/>
      <w:bookmarkStart w:id="91" w:name="_Toc13494273"/>
      <w:bookmarkStart w:id="92" w:name="_Toc13494366"/>
      <w:bookmarkStart w:id="93" w:name="_Toc17279191"/>
      <w:r w:rsidRPr="00CE4AE9">
        <w:t>Vision</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7F681D1B" w14:textId="069CDA0C" w:rsidR="00A80214" w:rsidRDefault="007969A6" w:rsidP="00A35043">
      <w:r w:rsidRPr="00BF7CC1">
        <w:t xml:space="preserve">A healthy Great Barrier Reef </w:t>
      </w:r>
      <w:r w:rsidR="003578D8">
        <w:t xml:space="preserve">Marine Park </w:t>
      </w:r>
      <w:r w:rsidRPr="00BF7CC1">
        <w:t>for future generations.</w:t>
      </w:r>
    </w:p>
    <w:p w14:paraId="144F8980" w14:textId="58317EAE" w:rsidR="00F911A3" w:rsidRPr="00BF7CC1" w:rsidRDefault="00803C30" w:rsidP="00927E0F">
      <w:pPr>
        <w:pStyle w:val="Heading2"/>
      </w:pPr>
      <w:bookmarkStart w:id="94" w:name="_Toc10109328"/>
      <w:bookmarkStart w:id="95" w:name="_Toc10113091"/>
      <w:bookmarkStart w:id="96" w:name="_Toc10113298"/>
      <w:bookmarkStart w:id="97" w:name="_Toc10792637"/>
      <w:bookmarkStart w:id="98" w:name="_Toc10797553"/>
      <w:bookmarkStart w:id="99" w:name="_Toc10803134"/>
      <w:bookmarkStart w:id="100" w:name="_Toc11074546"/>
      <w:bookmarkStart w:id="101" w:name="_Toc11159578"/>
      <w:bookmarkStart w:id="102" w:name="_Toc11336865"/>
      <w:bookmarkStart w:id="103" w:name="_Toc11418457"/>
      <w:bookmarkStart w:id="104" w:name="_Toc11650161"/>
      <w:bookmarkStart w:id="105" w:name="_Toc11661130"/>
      <w:bookmarkStart w:id="106" w:name="_Toc13494274"/>
      <w:bookmarkStart w:id="107" w:name="_Toc13494367"/>
      <w:bookmarkStart w:id="108" w:name="_Toc17279192"/>
      <w:r>
        <w:t>Purpose</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715693CD" w14:textId="4813F24E" w:rsidR="00183A76" w:rsidRDefault="000C2810" w:rsidP="00A35043">
      <w:r>
        <w:t>Provide for t</w:t>
      </w:r>
      <w:r w:rsidR="00F911A3" w:rsidRPr="00CD0B62">
        <w:t>he long-term protection, ecologically sustainable use, understanding and enjoyment of the Great Barrier Reef for all Australians and the international community through the care and development of the Marine Park.</w:t>
      </w:r>
      <w:bookmarkStart w:id="109" w:name="_Toc10109330"/>
      <w:bookmarkStart w:id="110" w:name="_Toc10113093"/>
      <w:bookmarkStart w:id="111" w:name="_Toc10113300"/>
      <w:bookmarkStart w:id="112" w:name="_Toc10792639"/>
      <w:bookmarkStart w:id="113" w:name="_Toc10797555"/>
      <w:bookmarkStart w:id="114" w:name="_Toc10803136"/>
      <w:bookmarkStart w:id="115" w:name="_Toc11074548"/>
      <w:bookmarkStart w:id="116" w:name="_Toc11159580"/>
    </w:p>
    <w:p w14:paraId="40EC2D56" w14:textId="21710E98" w:rsidR="00B26EAB" w:rsidRPr="00BF7CC1" w:rsidRDefault="00B26EAB" w:rsidP="00927E0F">
      <w:pPr>
        <w:pStyle w:val="Heading2"/>
      </w:pPr>
      <w:bookmarkStart w:id="117" w:name="_Toc11336866"/>
      <w:bookmarkStart w:id="118" w:name="_Toc11418458"/>
      <w:bookmarkStart w:id="119" w:name="_Toc11650162"/>
      <w:bookmarkStart w:id="120" w:name="_Toc11661131"/>
      <w:bookmarkStart w:id="121" w:name="_Toc13494275"/>
      <w:bookmarkStart w:id="122" w:name="_Toc13494368"/>
      <w:bookmarkStart w:id="123" w:name="_Toc17279193"/>
      <w:r w:rsidRPr="00BF7CC1">
        <w:t>Role</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45D34F75" w14:textId="0DF6AF38" w:rsidR="006C0A22" w:rsidRDefault="00B26EAB" w:rsidP="00A35043">
      <w:r w:rsidRPr="00BF7CC1">
        <w:t xml:space="preserve">The Authority </w:t>
      </w:r>
      <w:r w:rsidR="008767EF">
        <w:t>was</w:t>
      </w:r>
      <w:r w:rsidRPr="00BF7CC1">
        <w:t xml:space="preserve"> </w:t>
      </w:r>
      <w:r w:rsidR="004F44D4" w:rsidRPr="00BF7CC1">
        <w:t xml:space="preserve">established under the </w:t>
      </w:r>
      <w:r w:rsidR="004F44D4" w:rsidRPr="00BF7CC1">
        <w:rPr>
          <w:i/>
        </w:rPr>
        <w:t>Great Barrier Reef Marine Park Act 1975</w:t>
      </w:r>
      <w:r w:rsidR="004F44D4" w:rsidRPr="00BF7CC1">
        <w:t xml:space="preserve"> and is </w:t>
      </w:r>
      <w:r w:rsidR="00A37A35" w:rsidRPr="00BF7CC1">
        <w:t>the</w:t>
      </w:r>
      <w:r w:rsidR="00A258C9">
        <w:t xml:space="preserve"> Australian G</w:t>
      </w:r>
      <w:r w:rsidRPr="00BF7CC1">
        <w:t>overnment</w:t>
      </w:r>
      <w:r w:rsidR="00A258C9">
        <w:t>’s</w:t>
      </w:r>
      <w:r w:rsidRPr="00BF7CC1">
        <w:t xml:space="preserve"> statutory authority responsible for protecting and managing the environment, biodiversity and heritage values of the Great Barrier Reef Region.</w:t>
      </w:r>
      <w:r w:rsidR="00345975">
        <w:t xml:space="preserve"> </w:t>
      </w:r>
    </w:p>
    <w:p w14:paraId="3CAAC9A2" w14:textId="6253548C" w:rsidR="00345975" w:rsidRPr="00BF7CC1" w:rsidRDefault="00345975" w:rsidP="00A35043">
      <w:r>
        <w:t xml:space="preserve">We will achieve </w:t>
      </w:r>
      <w:r w:rsidR="00A258C9">
        <w:t xml:space="preserve">this </w:t>
      </w:r>
      <w:r>
        <w:t>by being a strong and efficient organisation that is the world leader in transformative, agile marine park management.</w:t>
      </w:r>
    </w:p>
    <w:p w14:paraId="77B50D0A" w14:textId="57EEF655" w:rsidR="001F44C2" w:rsidRPr="00BF7CC1" w:rsidRDefault="004D688C" w:rsidP="00927E0F">
      <w:pPr>
        <w:pStyle w:val="Heading2"/>
      </w:pPr>
      <w:bookmarkStart w:id="124" w:name="_Toc10113094"/>
      <w:bookmarkStart w:id="125" w:name="_Toc10113301"/>
      <w:bookmarkStart w:id="126" w:name="_Toc10792640"/>
      <w:bookmarkStart w:id="127" w:name="_Toc10797556"/>
      <w:bookmarkStart w:id="128" w:name="_Toc10803137"/>
      <w:bookmarkStart w:id="129" w:name="_Toc11074549"/>
      <w:bookmarkStart w:id="130" w:name="_Toc11159581"/>
      <w:bookmarkStart w:id="131" w:name="_Toc11336867"/>
      <w:bookmarkStart w:id="132" w:name="_Toc11418459"/>
      <w:bookmarkStart w:id="133" w:name="_Toc11650163"/>
      <w:bookmarkStart w:id="134" w:name="_Toc11661132"/>
      <w:bookmarkStart w:id="135" w:name="_Toc13494276"/>
      <w:bookmarkStart w:id="136" w:name="_Toc13494369"/>
      <w:bookmarkStart w:id="137" w:name="_Toc17279194"/>
      <w:r>
        <w:t>V</w:t>
      </w:r>
      <w:r w:rsidR="001F44C2" w:rsidRPr="00BF7CC1">
        <w:t>alues</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202B5C6F" w14:textId="77777777" w:rsidR="00345975" w:rsidRDefault="001F44C2" w:rsidP="00A35043">
      <w:r w:rsidRPr="00A744D1">
        <w:t xml:space="preserve">The </w:t>
      </w:r>
      <w:r w:rsidR="008767EF" w:rsidRPr="00BF7CC1">
        <w:t xml:space="preserve">Authority </w:t>
      </w:r>
      <w:r w:rsidR="00620311">
        <w:t>is committed to</w:t>
      </w:r>
      <w:r w:rsidR="00345975">
        <w:t>:</w:t>
      </w:r>
    </w:p>
    <w:p w14:paraId="3F6295D8" w14:textId="392D7462" w:rsidR="008C1344" w:rsidRPr="00A35043" w:rsidRDefault="00620311" w:rsidP="00A4099D">
      <w:pPr>
        <w:pStyle w:val="ListParagraph"/>
        <w:numPr>
          <w:ilvl w:val="0"/>
          <w:numId w:val="5"/>
        </w:numPr>
        <w:ind w:left="851" w:hanging="567"/>
        <w:contextualSpacing w:val="0"/>
      </w:pPr>
      <w:r w:rsidRPr="00A35043">
        <w:t>excellence in all that we do</w:t>
      </w:r>
    </w:p>
    <w:p w14:paraId="598108B3" w14:textId="767A2D50" w:rsidR="00E872EE" w:rsidRPr="00A35043" w:rsidRDefault="00E872EE" w:rsidP="00A4099D">
      <w:pPr>
        <w:pStyle w:val="ListParagraph"/>
        <w:numPr>
          <w:ilvl w:val="0"/>
          <w:numId w:val="5"/>
        </w:numPr>
        <w:ind w:left="851" w:hanging="567"/>
        <w:contextualSpacing w:val="0"/>
      </w:pPr>
      <w:r w:rsidRPr="00A35043">
        <w:t>inspir</w:t>
      </w:r>
      <w:r w:rsidR="00345975" w:rsidRPr="00A35043">
        <w:t xml:space="preserve">ing </w:t>
      </w:r>
      <w:r w:rsidRPr="00A35043">
        <w:t>all to take action to protect the Reef</w:t>
      </w:r>
    </w:p>
    <w:p w14:paraId="1BB6853A" w14:textId="0AD6D308" w:rsidR="00E872EE" w:rsidRPr="00A35043" w:rsidRDefault="00345975" w:rsidP="00A4099D">
      <w:pPr>
        <w:pStyle w:val="ListParagraph"/>
        <w:numPr>
          <w:ilvl w:val="0"/>
          <w:numId w:val="5"/>
        </w:numPr>
        <w:ind w:left="851" w:hanging="567"/>
        <w:contextualSpacing w:val="0"/>
      </w:pPr>
      <w:r w:rsidRPr="00A35043">
        <w:t xml:space="preserve">being </w:t>
      </w:r>
      <w:r w:rsidR="00524CB9" w:rsidRPr="00A35043">
        <w:t>decisive</w:t>
      </w:r>
      <w:r w:rsidRPr="00A35043">
        <w:t xml:space="preserve"> </w:t>
      </w:r>
      <w:r w:rsidR="006C0A22" w:rsidRPr="00A35043">
        <w:t xml:space="preserve">and innovative </w:t>
      </w:r>
      <w:r w:rsidRPr="00A35043">
        <w:t>when</w:t>
      </w:r>
      <w:r w:rsidR="00524CB9" w:rsidRPr="00A35043">
        <w:t xml:space="preserve"> applying the best available science </w:t>
      </w:r>
      <w:r w:rsidR="00CD2390" w:rsidRPr="00A35043">
        <w:t xml:space="preserve">and knowledge </w:t>
      </w:r>
      <w:r w:rsidR="00524CB9" w:rsidRPr="00A35043">
        <w:t xml:space="preserve">to </w:t>
      </w:r>
      <w:r w:rsidRPr="00A35043">
        <w:t xml:space="preserve">address </w:t>
      </w:r>
      <w:r w:rsidR="00524CB9" w:rsidRPr="00A35043">
        <w:t xml:space="preserve">the </w:t>
      </w:r>
      <w:r w:rsidRPr="00A35043">
        <w:t>challenges</w:t>
      </w:r>
      <w:r w:rsidR="007E6831" w:rsidRPr="00A35043">
        <w:t xml:space="preserve"> facing the Reef</w:t>
      </w:r>
    </w:p>
    <w:p w14:paraId="3A24F44C" w14:textId="3C96F397" w:rsidR="0099268F" w:rsidRDefault="00345975" w:rsidP="00A4099D">
      <w:pPr>
        <w:pStyle w:val="ListParagraph"/>
        <w:numPr>
          <w:ilvl w:val="0"/>
          <w:numId w:val="5"/>
        </w:numPr>
        <w:ind w:left="851" w:hanging="567"/>
        <w:contextualSpacing w:val="0"/>
      </w:pPr>
      <w:r w:rsidRPr="00A35043">
        <w:t>c</w:t>
      </w:r>
      <w:r w:rsidR="00620311" w:rsidRPr="00A35043">
        <w:t xml:space="preserve">ontinuous improvement </w:t>
      </w:r>
      <w:r w:rsidR="00E872EE" w:rsidRPr="00A35043">
        <w:t>in our systems, processes and people</w:t>
      </w:r>
      <w:r w:rsidR="007E6831" w:rsidRPr="00A35043">
        <w:t>’s capabilities</w:t>
      </w:r>
      <w:r w:rsidR="00E872EE" w:rsidRPr="00A35043">
        <w:t>.</w:t>
      </w:r>
      <w:r w:rsidR="0099268F">
        <w:br w:type="page"/>
      </w:r>
    </w:p>
    <w:p w14:paraId="70BE6320" w14:textId="5A7B58D3" w:rsidR="00507FD9" w:rsidRPr="00550B3C" w:rsidRDefault="00507FD9" w:rsidP="00927E0F">
      <w:pPr>
        <w:pStyle w:val="Heading1"/>
      </w:pPr>
      <w:bookmarkStart w:id="138" w:name="_Toc10109333"/>
      <w:bookmarkStart w:id="139" w:name="_Toc10113096"/>
      <w:bookmarkStart w:id="140" w:name="_Toc10113303"/>
      <w:bookmarkStart w:id="141" w:name="_Toc10792643"/>
      <w:bookmarkStart w:id="142" w:name="_Toc10797559"/>
      <w:bookmarkStart w:id="143" w:name="_Toc10803140"/>
      <w:bookmarkStart w:id="144" w:name="_Toc11074552"/>
      <w:bookmarkStart w:id="145" w:name="_Toc11159584"/>
      <w:bookmarkStart w:id="146" w:name="_Toc11336870"/>
      <w:bookmarkStart w:id="147" w:name="_Toc11418462"/>
      <w:bookmarkStart w:id="148" w:name="_Toc11650166"/>
      <w:bookmarkStart w:id="149" w:name="_Toc11661135"/>
      <w:bookmarkStart w:id="150" w:name="_Toc13494277"/>
      <w:bookmarkStart w:id="151" w:name="_Toc13494370"/>
      <w:bookmarkStart w:id="152" w:name="_Toc17279195"/>
      <w:r w:rsidRPr="00550B3C">
        <w:t>Operating environment</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18495C29" w14:textId="7DEC66A5" w:rsidR="00A35043" w:rsidRPr="00A35043" w:rsidRDefault="00A35043" w:rsidP="00A35043">
      <w:pPr>
        <w:rPr>
          <w:lang w:val="en-US"/>
        </w:rPr>
      </w:pPr>
      <w:bookmarkStart w:id="153" w:name="_Toc10109334"/>
      <w:r w:rsidRPr="00A35043">
        <w:rPr>
          <w:lang w:val="en-US"/>
        </w:rPr>
        <w:t xml:space="preserve">The </w:t>
      </w:r>
      <w:r w:rsidRPr="00A35043">
        <w:rPr>
          <w:i/>
          <w:iCs/>
          <w:lang w:val="en-US"/>
        </w:rPr>
        <w:t xml:space="preserve">Great Barrier Reef Marine Park Act 1975 </w:t>
      </w:r>
      <w:r w:rsidRPr="00A35043">
        <w:rPr>
          <w:lang w:val="en-US"/>
        </w:rPr>
        <w:t>(the Marine Park Act) establishes the Authority as the manager of the Great Barrier Reef Marine Park.</w:t>
      </w:r>
    </w:p>
    <w:p w14:paraId="1B3565F0" w14:textId="77F613FA" w:rsidR="00A35043" w:rsidRPr="00A35043" w:rsidRDefault="00A35043" w:rsidP="00A35043">
      <w:pPr>
        <w:rPr>
          <w:lang w:val="en-US"/>
        </w:rPr>
      </w:pPr>
      <w:r w:rsidRPr="00A35043">
        <w:rPr>
          <w:lang w:val="en-US"/>
        </w:rPr>
        <w:t>The main object of the Marine Park Act is to provide for the long-term protection and conservation of the environment, biodiversity and heritage values of the Great Barrier Reef Region (the Region).</w:t>
      </w:r>
    </w:p>
    <w:p w14:paraId="1666F38F" w14:textId="0FADD0F9" w:rsidR="00A35043" w:rsidRPr="00A35043" w:rsidRDefault="00A35043" w:rsidP="00A35043">
      <w:pPr>
        <w:rPr>
          <w:lang w:val="en-US"/>
        </w:rPr>
      </w:pPr>
      <w:r w:rsidRPr="00A35043">
        <w:rPr>
          <w:lang w:val="en-US"/>
        </w:rPr>
        <w:t>Other objects are to allow for sustainable use, encourage engagement in protection and management by Traditional Owners and stakeholders, and assist in meeting Australia’s international responsibilities in relation to the Great Barrier Reef’s World Heritage listing.</w:t>
      </w:r>
    </w:p>
    <w:p w14:paraId="6DE1210B" w14:textId="3FEDAD41" w:rsidR="00A35043" w:rsidRPr="00A35043" w:rsidRDefault="00A35043" w:rsidP="00A35043">
      <w:pPr>
        <w:rPr>
          <w:lang w:val="en-US"/>
        </w:rPr>
      </w:pPr>
      <w:r w:rsidRPr="00A35043">
        <w:rPr>
          <w:lang w:val="en-US"/>
        </w:rPr>
        <w:t>The Authority reports to the Australian Government Minister for the Environment and is the leading source of advice on a range of matters relevant to the control, care and development of the Marine Park.</w:t>
      </w:r>
    </w:p>
    <w:p w14:paraId="3167E41C" w14:textId="60D75F91" w:rsidR="00A35043" w:rsidRPr="00A35043" w:rsidRDefault="00A35043" w:rsidP="00A35043">
      <w:pPr>
        <w:rPr>
          <w:lang w:val="en-US"/>
        </w:rPr>
      </w:pPr>
      <w:r w:rsidRPr="00A35043">
        <w:rPr>
          <w:lang w:val="en-US"/>
        </w:rPr>
        <w:t>The Authority has a budgeted staffing level of 224 for 2019–20 and an annual budget of $74.407 million, including $25.45 million for the Reef Joint Field Management Program, co-funded by the Queensland Government.</w:t>
      </w:r>
    </w:p>
    <w:p w14:paraId="3B6E57D7" w14:textId="454FB7F3" w:rsidR="005B0AF3" w:rsidRPr="00A35043" w:rsidRDefault="00A35043" w:rsidP="00A35043">
      <w:r w:rsidRPr="00A35043">
        <w:rPr>
          <w:lang w:val="en-US"/>
        </w:rPr>
        <w:t xml:space="preserve">The </w:t>
      </w:r>
      <w:r w:rsidRPr="00A35043">
        <w:rPr>
          <w:i/>
          <w:iCs/>
          <w:lang w:val="en-US"/>
        </w:rPr>
        <w:t xml:space="preserve">Environment Protection and Biodiversity Conservation Act 1999 </w:t>
      </w:r>
      <w:r w:rsidRPr="00A35043">
        <w:rPr>
          <w:lang w:val="en-US"/>
        </w:rPr>
        <w:t xml:space="preserve">(EPBC Act), </w:t>
      </w:r>
      <w:r w:rsidRPr="00A35043">
        <w:rPr>
          <w:i/>
          <w:iCs/>
          <w:lang w:val="en-US"/>
        </w:rPr>
        <w:t xml:space="preserve">Environment Protection Act 1981 </w:t>
      </w:r>
      <w:r w:rsidRPr="00A35043">
        <w:rPr>
          <w:lang w:val="en-US"/>
        </w:rPr>
        <w:t xml:space="preserve">(Sea Dumping Act), the </w:t>
      </w:r>
      <w:r w:rsidRPr="00A35043">
        <w:rPr>
          <w:i/>
          <w:iCs/>
          <w:lang w:val="en-US"/>
        </w:rPr>
        <w:t>Public Governance, Performance and Accountability Act 2013</w:t>
      </w:r>
      <w:r w:rsidRPr="00A35043">
        <w:rPr>
          <w:lang w:val="en-US"/>
        </w:rPr>
        <w:t xml:space="preserve">, and the </w:t>
      </w:r>
      <w:r w:rsidRPr="00A35043">
        <w:rPr>
          <w:i/>
          <w:iCs/>
          <w:lang w:val="en-US"/>
        </w:rPr>
        <w:t xml:space="preserve">Public Service Act 1999 </w:t>
      </w:r>
      <w:r w:rsidRPr="00A35043">
        <w:rPr>
          <w:lang w:val="en-US"/>
        </w:rPr>
        <w:t>are key pieces of legislation that guide our operating environment.</w:t>
      </w:r>
    </w:p>
    <w:p w14:paraId="0029EA6A" w14:textId="132C9CFD" w:rsidR="00534598" w:rsidRPr="00550B3C" w:rsidRDefault="00534598" w:rsidP="00927E0F">
      <w:pPr>
        <w:pStyle w:val="Heading2"/>
      </w:pPr>
      <w:bookmarkStart w:id="154" w:name="_Toc10113097"/>
      <w:bookmarkStart w:id="155" w:name="_Toc10113304"/>
      <w:bookmarkStart w:id="156" w:name="_Toc10792644"/>
      <w:bookmarkStart w:id="157" w:name="_Toc10797560"/>
      <w:bookmarkStart w:id="158" w:name="_Toc10803141"/>
      <w:bookmarkStart w:id="159" w:name="_Toc11074553"/>
      <w:bookmarkStart w:id="160" w:name="_Toc11159585"/>
      <w:bookmarkStart w:id="161" w:name="_Toc11336871"/>
      <w:bookmarkStart w:id="162" w:name="_Toc11418463"/>
      <w:bookmarkStart w:id="163" w:name="_Toc11650167"/>
      <w:bookmarkStart w:id="164" w:name="_Toc11661136"/>
      <w:bookmarkStart w:id="165" w:name="_Toc13494278"/>
      <w:bookmarkStart w:id="166" w:name="_Toc13494371"/>
      <w:bookmarkStart w:id="167" w:name="_Toc17279196"/>
      <w:r w:rsidRPr="00550B3C">
        <w:t>Legislation</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039FF221" w14:textId="3633470C" w:rsidR="00000966" w:rsidRPr="00CB50FF" w:rsidRDefault="00000966" w:rsidP="00A03A15">
      <w:pPr>
        <w:rPr>
          <w:i/>
          <w:u w:val="single"/>
        </w:rPr>
      </w:pPr>
      <w:r w:rsidRPr="00CB50FF">
        <w:rPr>
          <w:i/>
          <w:u w:val="single"/>
        </w:rPr>
        <w:t xml:space="preserve">Great Barrier Reef Marine Park Act 1975 </w:t>
      </w:r>
      <w:r w:rsidRPr="004D4772">
        <w:rPr>
          <w:u w:val="single"/>
        </w:rPr>
        <w:t>(</w:t>
      </w:r>
      <w:r w:rsidR="000A604A">
        <w:rPr>
          <w:u w:val="single"/>
        </w:rPr>
        <w:t xml:space="preserve">the </w:t>
      </w:r>
      <w:r w:rsidRPr="004D4772">
        <w:rPr>
          <w:u w:val="single"/>
        </w:rPr>
        <w:t>Marine Park Act)</w:t>
      </w:r>
    </w:p>
    <w:p w14:paraId="6D8E80D7" w14:textId="3FD0C273" w:rsidR="00C94A20" w:rsidRPr="00A35043" w:rsidRDefault="00A35043" w:rsidP="00A35043">
      <w:r w:rsidRPr="00A35043">
        <w:rPr>
          <w:lang w:val="en-US"/>
        </w:rPr>
        <w:t>The Marine Park Act provides for the long-term protection and conservation of the environment, biodiversity and heritage values of the Region. It allows for ecologically sustainable use and encourages partnerships with Traditional Owners and stakeholder engagement in protecting and managing the Region. The Marine Park Act sets out the Authority’s role and, through its objects, provides the basis for the Region’s management.</w:t>
      </w:r>
      <w:r w:rsidR="00C94A20" w:rsidRPr="00A35043">
        <w:t xml:space="preserve"> </w:t>
      </w:r>
    </w:p>
    <w:p w14:paraId="0EF1AEA5" w14:textId="39E0C092" w:rsidR="00C94A20" w:rsidRPr="00CB50FF" w:rsidRDefault="00C94A20" w:rsidP="00A03A15">
      <w:pPr>
        <w:rPr>
          <w:i/>
          <w:u w:val="single"/>
        </w:rPr>
      </w:pPr>
      <w:r w:rsidRPr="00CB50FF">
        <w:rPr>
          <w:i/>
          <w:u w:val="single"/>
        </w:rPr>
        <w:t>Environment Protection and Biodiversity Conservation Act 1999</w:t>
      </w:r>
      <w:r w:rsidR="00000966" w:rsidRPr="00CB50FF">
        <w:rPr>
          <w:i/>
          <w:u w:val="single"/>
        </w:rPr>
        <w:t xml:space="preserve"> </w:t>
      </w:r>
      <w:r w:rsidR="00000966" w:rsidRPr="004D4772">
        <w:rPr>
          <w:u w:val="single"/>
        </w:rPr>
        <w:t>(EPBC Act</w:t>
      </w:r>
      <w:r w:rsidR="001D7CDD" w:rsidRPr="004D4772">
        <w:rPr>
          <w:u w:val="single"/>
        </w:rPr>
        <w:t>)</w:t>
      </w:r>
      <w:r w:rsidR="001D7CDD" w:rsidRPr="00CB50FF">
        <w:rPr>
          <w:i/>
          <w:u w:val="single"/>
        </w:rPr>
        <w:t xml:space="preserve"> </w:t>
      </w:r>
      <w:r w:rsidR="008133B8" w:rsidRPr="00CB50FF">
        <w:rPr>
          <w:u w:val="single"/>
        </w:rPr>
        <w:t>and</w:t>
      </w:r>
      <w:r w:rsidR="008133B8" w:rsidRPr="00CB50FF">
        <w:rPr>
          <w:i/>
          <w:u w:val="single"/>
        </w:rPr>
        <w:t xml:space="preserve"> </w:t>
      </w:r>
      <w:r w:rsidRPr="00CB50FF">
        <w:rPr>
          <w:i/>
          <w:u w:val="single"/>
        </w:rPr>
        <w:t>Environment Protection (Sea Dumping) Act 1981</w:t>
      </w:r>
      <w:r w:rsidR="005A3323" w:rsidRPr="00CB50FF">
        <w:rPr>
          <w:i/>
          <w:u w:val="single"/>
        </w:rPr>
        <w:t xml:space="preserve"> </w:t>
      </w:r>
      <w:r w:rsidR="005A3323" w:rsidRPr="004D4772">
        <w:rPr>
          <w:u w:val="single"/>
        </w:rPr>
        <w:t>(Sea Dumping Act)</w:t>
      </w:r>
    </w:p>
    <w:p w14:paraId="3CFA4AD9" w14:textId="72AF0E38" w:rsidR="00A35043" w:rsidRDefault="00A35043" w:rsidP="00A35043">
      <w:pPr>
        <w:rPr>
          <w:lang w:val="en-US"/>
        </w:rPr>
      </w:pPr>
      <w:bookmarkStart w:id="168" w:name="_Toc10109335"/>
      <w:bookmarkStart w:id="169" w:name="_Toc10113098"/>
      <w:bookmarkStart w:id="170" w:name="_Toc10113305"/>
      <w:bookmarkStart w:id="171" w:name="_Toc10792645"/>
      <w:bookmarkStart w:id="172" w:name="_Toc10797561"/>
      <w:bookmarkStart w:id="173" w:name="_Toc10803142"/>
      <w:bookmarkStart w:id="174" w:name="_Toc11074554"/>
      <w:bookmarkStart w:id="175" w:name="_Toc11159586"/>
      <w:bookmarkStart w:id="176" w:name="_Toc11336872"/>
      <w:bookmarkStart w:id="177" w:name="_Toc11418464"/>
      <w:bookmarkStart w:id="178" w:name="_Toc11650168"/>
      <w:bookmarkStart w:id="179" w:name="_Toc11661137"/>
      <w:bookmarkStart w:id="180" w:name="_Toc13494279"/>
      <w:bookmarkStart w:id="181" w:name="_Toc13494372"/>
      <w:r>
        <w:rPr>
          <w:lang w:val="en-US"/>
        </w:rPr>
        <w:t xml:space="preserve">The Marine Park along with other world heritage properties, are matters of national environment significance under the EPBC Act. The Authority works closely with the Australian Department of the Environment and Energy for a streamlined assessment process when both EPBC Act and Marine Park Act approvals are required. The Authority may provide formal advice in relation to referrals for activities outside the Marine Park that </w:t>
      </w:r>
      <w:r w:rsidRPr="00A35043">
        <w:t>may impact on the Marine Park. For sea dumping within the Marine Park, the Authority administers the Sea Dumping Act.</w:t>
      </w:r>
    </w:p>
    <w:p w14:paraId="7674DC00" w14:textId="0889B62A" w:rsidR="00C94A20" w:rsidRDefault="00C94A20" w:rsidP="00A35043">
      <w:pPr>
        <w:pStyle w:val="Heading2"/>
      </w:pPr>
      <w:bookmarkStart w:id="182" w:name="_Toc17279197"/>
      <w:r>
        <w:t xml:space="preserve">Intergovernmental </w:t>
      </w:r>
      <w:r w:rsidR="005A3323">
        <w:t>A</w:t>
      </w:r>
      <w:r>
        <w:t>greement</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533D8310" w14:textId="4619DC04" w:rsidR="00A35043" w:rsidRDefault="00A35043" w:rsidP="00A35043">
      <w:pPr>
        <w:rPr>
          <w:lang w:val="en-US"/>
        </w:rPr>
      </w:pPr>
      <w:r>
        <w:rPr>
          <w:lang w:val="en-US"/>
        </w:rPr>
        <w:t xml:space="preserve">The Authority’s operating environment is shaped by the </w:t>
      </w:r>
      <w:r>
        <w:rPr>
          <w:rFonts w:ascii="HelveticaNeue-Italic" w:hAnsi="HelveticaNeue-Italic" w:cs="HelveticaNeue-Italic"/>
          <w:i/>
          <w:iCs/>
          <w:lang w:val="en-US"/>
        </w:rPr>
        <w:t xml:space="preserve">Great Barrier Reef Intergovernmental Agreement </w:t>
      </w:r>
      <w:r>
        <w:rPr>
          <w:lang w:val="en-US"/>
        </w:rPr>
        <w:t>(IGA) entered into by the Australian and Queensland governments in 1979. The IGA continues the complementary and cooperative approach between the Australian and Queensland governments to manage the jurisdictional complexity of the Great Barrier Reef including managing the Great Barrier Reef Marine Park (Commonwealth) and adjoining Great Barrier Reef Coast Marine Park (Queensland).</w:t>
      </w:r>
    </w:p>
    <w:p w14:paraId="479308E1" w14:textId="768EEB56" w:rsidR="00C94A20" w:rsidRDefault="00A35043" w:rsidP="00A35043">
      <w:r>
        <w:rPr>
          <w:lang w:val="en-US"/>
        </w:rPr>
        <w:t xml:space="preserve">The IGA (as updated in 2015) reflects the shared vision for the future outlined in the </w:t>
      </w:r>
      <w:r>
        <w:rPr>
          <w:rFonts w:ascii="HelveticaNeue-Italic" w:hAnsi="HelveticaNeue-Italic" w:cs="HelveticaNeue-Italic"/>
          <w:i/>
          <w:iCs/>
          <w:lang w:val="en-US"/>
        </w:rPr>
        <w:t xml:space="preserve">Reef 2050 Long-Term Sustainability Plan </w:t>
      </w:r>
      <w:r>
        <w:rPr>
          <w:lang w:val="en-US"/>
        </w:rPr>
        <w:t>(Reef 2050 Plan), and renews the Australian and Queensland governments’ commitment to protecting and managing the Great Barrier Reef World Heritage Area, including its Outstanding Universal Value.</w:t>
      </w:r>
    </w:p>
    <w:p w14:paraId="3F05A6D2" w14:textId="77777777" w:rsidR="00A4099D" w:rsidRDefault="00A4099D">
      <w:pPr>
        <w:spacing w:after="200" w:line="276" w:lineRule="auto"/>
        <w:rPr>
          <w:b/>
          <w:color w:val="005984"/>
          <w:sz w:val="24"/>
          <w:szCs w:val="24"/>
        </w:rPr>
      </w:pPr>
      <w:bookmarkStart w:id="183" w:name="_Toc10113099"/>
      <w:bookmarkStart w:id="184" w:name="_Toc10113306"/>
      <w:bookmarkStart w:id="185" w:name="_Toc10792646"/>
      <w:bookmarkStart w:id="186" w:name="_Toc10797562"/>
      <w:bookmarkStart w:id="187" w:name="_Toc10803143"/>
      <w:bookmarkStart w:id="188" w:name="_Toc11074555"/>
      <w:bookmarkStart w:id="189" w:name="_Toc11159587"/>
      <w:bookmarkStart w:id="190" w:name="_Toc11336873"/>
      <w:bookmarkStart w:id="191" w:name="_Toc11418465"/>
      <w:bookmarkStart w:id="192" w:name="_Toc11650169"/>
      <w:bookmarkStart w:id="193" w:name="_Toc11661138"/>
      <w:bookmarkStart w:id="194" w:name="_Toc13494280"/>
      <w:bookmarkStart w:id="195" w:name="_Toc13494373"/>
      <w:r>
        <w:br w:type="page"/>
      </w:r>
    </w:p>
    <w:p w14:paraId="1090C8F7" w14:textId="3B3D7030" w:rsidR="00121752" w:rsidRDefault="00121752" w:rsidP="00927E0F">
      <w:pPr>
        <w:pStyle w:val="Heading2"/>
      </w:pPr>
      <w:bookmarkStart w:id="196" w:name="_Toc17279198"/>
      <w:r>
        <w:t xml:space="preserve">Reef 2050 </w:t>
      </w:r>
      <w:r w:rsidR="00EA34E0">
        <w:t xml:space="preserve">Long-Term Sustainability </w:t>
      </w:r>
      <w:r>
        <w:t>Plan</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t xml:space="preserve"> </w:t>
      </w:r>
    </w:p>
    <w:p w14:paraId="24E6697A" w14:textId="1B780495" w:rsidR="00A35043" w:rsidRDefault="00A35043" w:rsidP="00142228">
      <w:pPr>
        <w:rPr>
          <w:lang w:val="en-US"/>
        </w:rPr>
      </w:pPr>
      <w:r>
        <w:rPr>
          <w:lang w:val="en-US"/>
        </w:rPr>
        <w:t>The Australian and Queensland governments’ Reef 2050 Plan provides an overarching strategy for managing the Great Barrier Reef. The Reef 2050 Plan outlines short-term and long-term management measures through to 2050, including clear actions, targets, objectives and outcomes to protect the Outstanding Universal Value of the Reef.</w:t>
      </w:r>
    </w:p>
    <w:p w14:paraId="6C26B375" w14:textId="3A45EA41" w:rsidR="00A35043" w:rsidRDefault="00A35043" w:rsidP="00142228">
      <w:pPr>
        <w:rPr>
          <w:lang w:val="en-US"/>
        </w:rPr>
      </w:pPr>
      <w:r>
        <w:rPr>
          <w:lang w:val="en-US"/>
        </w:rPr>
        <w:t>The Reef 2050 Plan builds upon, and does not replace, the existing statutory and foundational management</w:t>
      </w:r>
      <w:r w:rsidR="00142228">
        <w:rPr>
          <w:lang w:val="en-US"/>
        </w:rPr>
        <w:t xml:space="preserve"> </w:t>
      </w:r>
      <w:r>
        <w:rPr>
          <w:lang w:val="en-US"/>
        </w:rPr>
        <w:t>arrangements for the World Heritage Area, such as the Authority’s permissions system and the Reef Joint Field</w:t>
      </w:r>
      <w:r w:rsidR="00142228">
        <w:rPr>
          <w:lang w:val="en-US"/>
        </w:rPr>
        <w:t xml:space="preserve"> </w:t>
      </w:r>
      <w:r>
        <w:rPr>
          <w:lang w:val="en-US"/>
        </w:rPr>
        <w:t>Management Program.</w:t>
      </w:r>
    </w:p>
    <w:p w14:paraId="1C104F18" w14:textId="6C044C5B" w:rsidR="00C94A20" w:rsidRPr="00A17535" w:rsidDel="00B81920" w:rsidRDefault="00A35043" w:rsidP="00142228">
      <w:r>
        <w:rPr>
          <w:lang w:val="en-US"/>
        </w:rPr>
        <w:t>The Reef 2050 Integrated Monitoring and Reporting Program (RIMReP) is a key part of the Reef 2050 Plan.</w:t>
      </w:r>
      <w:r w:rsidR="00142228">
        <w:rPr>
          <w:lang w:val="en-US"/>
        </w:rPr>
        <w:t xml:space="preserve"> </w:t>
      </w:r>
      <w:r>
        <w:rPr>
          <w:lang w:val="en-US"/>
        </w:rPr>
        <w:t>RIMReP will track the progress of the Reef 2050 Plan’s outcomes and targets and provide up to date information to</w:t>
      </w:r>
      <w:r w:rsidR="00142228">
        <w:rPr>
          <w:lang w:val="en-US"/>
        </w:rPr>
        <w:t xml:space="preserve"> </w:t>
      </w:r>
      <w:r>
        <w:rPr>
          <w:lang w:val="en-US"/>
        </w:rPr>
        <w:t>adaptively manage the Marine Park.</w:t>
      </w:r>
    </w:p>
    <w:p w14:paraId="6ED3FE5B" w14:textId="17E1F8DB" w:rsidR="00550089" w:rsidRPr="00922DE2" w:rsidRDefault="00550089" w:rsidP="00927E0F">
      <w:pPr>
        <w:pStyle w:val="Heading2"/>
      </w:pPr>
      <w:bookmarkStart w:id="197" w:name="_Toc10792647"/>
      <w:bookmarkStart w:id="198" w:name="_Toc10797563"/>
      <w:bookmarkStart w:id="199" w:name="_Toc10803144"/>
      <w:bookmarkStart w:id="200" w:name="_Toc11074556"/>
      <w:bookmarkStart w:id="201" w:name="_Toc11159588"/>
      <w:bookmarkStart w:id="202" w:name="_Toc11336874"/>
      <w:bookmarkStart w:id="203" w:name="_Toc11418466"/>
      <w:bookmarkStart w:id="204" w:name="_Toc11650170"/>
      <w:bookmarkStart w:id="205" w:name="_Toc11661139"/>
      <w:bookmarkStart w:id="206" w:name="_Toc13494281"/>
      <w:bookmarkStart w:id="207" w:name="_Toc13494374"/>
      <w:bookmarkStart w:id="208" w:name="_Toc527119989"/>
      <w:bookmarkStart w:id="209" w:name="_Toc528665295"/>
      <w:bookmarkStart w:id="210" w:name="_Toc528667028"/>
      <w:bookmarkStart w:id="211" w:name="_Toc2180371"/>
      <w:bookmarkStart w:id="212" w:name="_Toc2679927"/>
      <w:bookmarkStart w:id="213" w:name="_Toc2693841"/>
      <w:bookmarkStart w:id="214" w:name="_Toc2699717"/>
      <w:bookmarkStart w:id="215" w:name="_Toc2768328"/>
      <w:bookmarkStart w:id="216" w:name="_Toc10113100"/>
      <w:bookmarkStart w:id="217" w:name="_Toc10113307"/>
      <w:bookmarkStart w:id="218" w:name="_Toc17279199"/>
      <w:r>
        <w:t xml:space="preserve">World </w:t>
      </w:r>
      <w:r w:rsidR="00C23E6F">
        <w:t>H</w:t>
      </w:r>
      <w:r w:rsidRPr="00922DE2">
        <w:t>eritage</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05CD1B2E" w14:textId="35E1E6D1" w:rsidR="00142228" w:rsidRDefault="00142228" w:rsidP="00142228">
      <w:pPr>
        <w:rPr>
          <w:lang w:val="en-US"/>
        </w:rPr>
      </w:pPr>
      <w:r>
        <w:rPr>
          <w:lang w:val="en-US"/>
        </w:rPr>
        <w:t>The Great Barrier Reef received World Heritage status in 1981, the first coral reef ecosystem to have this distinction. The World Heritage Committee inscribed it for its Outstanding Universal Value.</w:t>
      </w:r>
    </w:p>
    <w:p w14:paraId="2ADCAB6F" w14:textId="20B67575" w:rsidR="00603FF9" w:rsidRDefault="00142228" w:rsidP="00142228">
      <w:pPr>
        <w:rPr>
          <w:lang w:val="en-US"/>
        </w:rPr>
      </w:pPr>
      <w:r>
        <w:rPr>
          <w:lang w:val="en-US"/>
        </w:rPr>
        <w:t>In managing the Marine Park, the Authority must have regard to, and seek to work in a way that is consistent with the objects of the Marine Park Act, the protection of the World Heritage values of the Great Barrier Reef World Heritage Area, and the principles of ecologically sustainable use.</w:t>
      </w:r>
    </w:p>
    <w:p w14:paraId="3E3331B8" w14:textId="0215879C" w:rsidR="00142228" w:rsidRPr="00922DE2" w:rsidRDefault="00142228" w:rsidP="00142228">
      <w:pPr>
        <w:pStyle w:val="Heading2"/>
      </w:pPr>
      <w:bookmarkStart w:id="219" w:name="_Toc17279200"/>
      <w:bookmarkStart w:id="220" w:name="_Toc11418461"/>
      <w:bookmarkStart w:id="221" w:name="_Toc11650165"/>
      <w:bookmarkStart w:id="222" w:name="_Toc11661134"/>
      <w:bookmarkStart w:id="223" w:name="_Toc13494282"/>
      <w:bookmarkStart w:id="224" w:name="_Toc13494375"/>
      <w:r>
        <w:t>Outlook – Summary from the Great Barrier Reef Outlook Report 2019</w:t>
      </w:r>
      <w:bookmarkEnd w:id="219"/>
    </w:p>
    <w:p w14:paraId="67702D7C" w14:textId="34D68F59" w:rsidR="00142228" w:rsidRDefault="00142228" w:rsidP="00142228">
      <w:pPr>
        <w:rPr>
          <w:lang w:val="en-US"/>
        </w:rPr>
      </w:pPr>
      <w:r>
        <w:rPr>
          <w:lang w:val="en-US"/>
        </w:rPr>
        <w:t>The Great Barrier Reef Outlook Report, published every five years, is an evidence-based report prepared by the Authority in accordance with the Reef Marine Park Act 1975 (section 54); it looks at the Great Barrier Reef’s health, management, pressures, and likely future.</w:t>
      </w:r>
    </w:p>
    <w:p w14:paraId="3D64E82D" w14:textId="6C5E73CC" w:rsidR="00142228" w:rsidRDefault="00142228" w:rsidP="00142228">
      <w:pPr>
        <w:rPr>
          <w:lang w:val="en-US"/>
        </w:rPr>
      </w:pPr>
      <w:r>
        <w:rPr>
          <w:lang w:val="en-US"/>
        </w:rPr>
        <w:t>The Outlook Report 2019, the third in a series since 2009, found the condition of the Reef has continued to deteriorate overall. This is not surprising given the multitude of pressures the Reef has faced, and continues to face.</w:t>
      </w:r>
    </w:p>
    <w:p w14:paraId="7AA366B0" w14:textId="3EBC57EB" w:rsidR="00142228" w:rsidRDefault="00142228" w:rsidP="00142228">
      <w:pPr>
        <w:rPr>
          <w:lang w:val="en-US"/>
        </w:rPr>
      </w:pPr>
      <w:r>
        <w:rPr>
          <w:lang w:val="en-US"/>
        </w:rPr>
        <w:t>The condition of natural values were assessed, including species, habitats and ecosystem processes. Overall, habitats are assessed as being in poor condition given habitat loss, degradation and alteration have occurred in a number of areas, substantially affecting populations of some dependent species. For example, the significant and large-scale impacts from record-breaking sea surface temperatures have resulted in coral reef habitat transitioning from poor to very poor condition. However, not all habitats have been equally affected and their condition varies across the Region. Concern for the condition of the Region’s species is also high. Species assessments reflect both ongoing effects of past significant population declines (for example, from historical commercial harvesting of dugongs and turtles) and current impacts that add further pressure. Humpback whales and the southern green turtle population continue to recover, and the breeding rate of urban coast dugongs has improved since the impacts of cyclone Yasi and floods in 2011.</w:t>
      </w:r>
    </w:p>
    <w:p w14:paraId="6CB6A8E4" w14:textId="41525D05" w:rsidR="00142228" w:rsidRDefault="00142228" w:rsidP="00142228">
      <w:pPr>
        <w:rPr>
          <w:lang w:val="en-US"/>
        </w:rPr>
      </w:pPr>
      <w:r>
        <w:rPr>
          <w:lang w:val="en-US"/>
        </w:rPr>
        <w:t>Many of the Region’s heritage values are closely tied to the condition of the ecosystem, particularly Indigenous heritage value. Overall, many heritage values remain in good condition. Community awareness and appreciation of the Region’s Indigenous and historic heritage values are important to their protection and resilience. While the property’s outstanding universal value as a World Heritage Area remains whole and intact, its integrity is challenged and deteriorating. Climate change is the key threat driving this and is a key issue for coral reefs around the world.</w:t>
      </w:r>
    </w:p>
    <w:p w14:paraId="49D90181" w14:textId="46F6DCB4" w:rsidR="00142228" w:rsidRDefault="00142228" w:rsidP="00142228">
      <w:pPr>
        <w:rPr>
          <w:lang w:val="en-US"/>
        </w:rPr>
      </w:pPr>
      <w:r>
        <w:rPr>
          <w:lang w:val="en-US"/>
        </w:rPr>
        <w:t>As part of the Outlook Report 2019, an independent assessment of management effectiveness found that management of the Region is good, particularly for less complex-more localised activities such as ports and tourism. However, for more complex and broad scale issues, such as threats from climate change and landbased run-off, management is not yet achieving the required outcomes.</w:t>
      </w:r>
    </w:p>
    <w:p w14:paraId="72A0C527" w14:textId="24578EE9" w:rsidR="00142228" w:rsidRDefault="00142228" w:rsidP="00142228">
      <w:pPr>
        <w:rPr>
          <w:lang w:val="en-US"/>
        </w:rPr>
      </w:pPr>
      <w:r>
        <w:rPr>
          <w:lang w:val="en-US"/>
        </w:rPr>
        <w:t>A comprehensive risk assessment of 45 threats to the Region’s ecosystem and heritage values considered the residual risk, after taking into account the current management regime. Threats to the Reef are multiple, cumulative and some of these are increasing. The report finds the greatest threat to the Reef is climate change. The other main threats are coastal development and human use of the Reef, such as coastal habitat modification, land-based run-off, illegal fishing and incidental catch of species of conservation concern.</w:t>
      </w:r>
    </w:p>
    <w:p w14:paraId="4D0725AD" w14:textId="5FDE9B50" w:rsidR="00142228" w:rsidRDefault="00142228" w:rsidP="00142228">
      <w:pPr>
        <w:rPr>
          <w:lang w:val="en-US"/>
        </w:rPr>
      </w:pPr>
      <w:r>
        <w:rPr>
          <w:lang w:val="en-US"/>
        </w:rPr>
        <w:t>The Reef has shown the ability to recover from impacts if disturbance-free periods are long-enough. As part of its adaptive management cycle the Authority will use the findings of the Outlook Report 2019 to deliver strong, effective and responsive marine park management to protect values, reduce threats and improve the long-term outlook for the Reef and the communities which depend on it.</w:t>
      </w:r>
    </w:p>
    <w:p w14:paraId="0B0BA0BF" w14:textId="61C94167" w:rsidR="00A4099D" w:rsidRDefault="00AC305F" w:rsidP="00A4099D">
      <w:pPr>
        <w:jc w:val="center"/>
        <w:rPr>
          <w:b/>
          <w:color w:val="005984"/>
          <w:sz w:val="28"/>
          <w:szCs w:val="28"/>
        </w:rPr>
      </w:pPr>
      <w:bookmarkStart w:id="225" w:name="_Toc10109338"/>
      <w:bookmarkStart w:id="226" w:name="_Toc10113102"/>
      <w:bookmarkStart w:id="227" w:name="_Toc10113309"/>
      <w:bookmarkStart w:id="228" w:name="_Toc10792649"/>
      <w:bookmarkStart w:id="229" w:name="_Toc10797565"/>
      <w:bookmarkStart w:id="230" w:name="_Toc10803146"/>
      <w:bookmarkStart w:id="231" w:name="_Toc11074558"/>
      <w:bookmarkStart w:id="232" w:name="_Toc11159590"/>
      <w:bookmarkStart w:id="233" w:name="_Toc11336876"/>
      <w:bookmarkStart w:id="234" w:name="_Toc11418468"/>
      <w:bookmarkStart w:id="235" w:name="_Toc11650172"/>
      <w:bookmarkStart w:id="236" w:name="_Toc11661141"/>
      <w:bookmarkStart w:id="237" w:name="_Toc13494283"/>
      <w:bookmarkStart w:id="238" w:name="_Toc13494376"/>
      <w:bookmarkEnd w:id="220"/>
      <w:bookmarkEnd w:id="221"/>
      <w:bookmarkEnd w:id="222"/>
      <w:bookmarkEnd w:id="223"/>
      <w:bookmarkEnd w:id="224"/>
      <w:r>
        <w:rPr>
          <w:noProof/>
          <w:lang w:eastAsia="en-AU"/>
        </w:rPr>
        <w:drawing>
          <wp:inline distT="0" distB="0" distL="0" distR="0" wp14:anchorId="00DEF133" wp14:editId="2F230D24">
            <wp:extent cx="5772150" cy="7877175"/>
            <wp:effectExtent l="0" t="0" r="0" b="9525"/>
            <wp:docPr id="1" name="Picture 1" descr="The Reef is a multi-use marine park that is 2300 kilometres long, covering an area of 344,4000 square kilometres. Uses include, defence activities, commercial fishing, ports and shipping, recreational, commercial marine tourism, recreational fishing, traditional use, and research and educational activities." title="Multiple Use Marine Park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p-Plan-Infographic.jpg"/>
                    <pic:cNvPicPr/>
                  </pic:nvPicPr>
                  <pic:blipFill>
                    <a:blip r:embed="rId20">
                      <a:extLst>
                        <a:ext uri="{28A0092B-C50C-407E-A947-70E740481C1C}">
                          <a14:useLocalDpi xmlns:a14="http://schemas.microsoft.com/office/drawing/2010/main" val="0"/>
                        </a:ext>
                      </a:extLst>
                    </a:blip>
                    <a:stretch>
                      <a:fillRect/>
                    </a:stretch>
                  </pic:blipFill>
                  <pic:spPr>
                    <a:xfrm>
                      <a:off x="0" y="0"/>
                      <a:ext cx="5772150" cy="7877175"/>
                    </a:xfrm>
                    <a:prstGeom prst="rect">
                      <a:avLst/>
                    </a:prstGeom>
                  </pic:spPr>
                </pic:pic>
              </a:graphicData>
            </a:graphic>
          </wp:inline>
        </w:drawing>
      </w:r>
      <w:r w:rsidR="00A4099D">
        <w:br w:type="page"/>
      </w:r>
    </w:p>
    <w:p w14:paraId="1055A568" w14:textId="10543F43" w:rsidR="00C94A20" w:rsidRDefault="00C94A20" w:rsidP="00927E0F">
      <w:pPr>
        <w:pStyle w:val="Heading1"/>
      </w:pPr>
      <w:bookmarkStart w:id="239" w:name="_Toc17279201"/>
      <w:r w:rsidRPr="00E56790" w:rsidDel="00DB63EB">
        <w:t>Manag</w:t>
      </w:r>
      <w:r w:rsidDel="00DB63EB">
        <w:t>ing</w:t>
      </w:r>
      <w:r w:rsidRPr="00E56790" w:rsidDel="00DB63EB">
        <w:t xml:space="preserve"> a multiple-use Marine Park</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4A45D144" w14:textId="77777777" w:rsidR="000C493D" w:rsidRDefault="000C493D" w:rsidP="000C493D">
      <w:bookmarkStart w:id="240" w:name="_Toc10103435"/>
      <w:r>
        <w:t>As well as management tools and stakeholder partnerships within each program area, the Authority has tools and partnerships that reach across the four program areas.</w:t>
      </w:r>
    </w:p>
    <w:p w14:paraId="737A0D6B" w14:textId="77777777" w:rsidR="000C493D" w:rsidRPr="008749C2" w:rsidRDefault="000C493D" w:rsidP="00A4099D">
      <w:pPr>
        <w:pStyle w:val="Heading2"/>
      </w:pPr>
      <w:bookmarkStart w:id="241" w:name="_Toc13494285"/>
      <w:bookmarkStart w:id="242" w:name="_Toc17279202"/>
      <w:r w:rsidRPr="008749C2">
        <w:t>Great Barrier Reef Marine Park Zoning Plan 2003</w:t>
      </w:r>
      <w:bookmarkEnd w:id="241"/>
      <w:bookmarkEnd w:id="242"/>
      <w:r w:rsidRPr="008749C2">
        <w:t xml:space="preserve"> </w:t>
      </w:r>
      <w:bookmarkEnd w:id="240"/>
    </w:p>
    <w:p w14:paraId="0295F73E" w14:textId="77777777" w:rsidR="00677228" w:rsidRDefault="000C493D" w:rsidP="000C493D">
      <w:r>
        <w:t xml:space="preserve">The </w:t>
      </w:r>
      <w:hyperlink r:id="rId21" w:history="1">
        <w:r w:rsidRPr="003762F1">
          <w:rPr>
            <w:rStyle w:val="Hyperlink"/>
            <w:i/>
          </w:rPr>
          <w:t>Great Barrier Reef Marine Park Zoning Plan 2003</w:t>
        </w:r>
      </w:hyperlink>
      <w:r>
        <w:t xml:space="preserve"> (Zoning Plan) provides for a range of ecologically sustainable recreational,</w:t>
      </w:r>
      <w:r w:rsidRPr="00B77B7F">
        <w:rPr>
          <w:noProof/>
          <w:lang w:eastAsia="en-AU"/>
        </w:rPr>
        <w:t xml:space="preserve"> </w:t>
      </w:r>
      <w:r>
        <w:t>commercial and research opportunities and for the continuation</w:t>
      </w:r>
      <w:r w:rsidR="00677228">
        <w:t xml:space="preserve"> of traditional use activities.</w:t>
      </w:r>
    </w:p>
    <w:p w14:paraId="2C61BB68" w14:textId="1E10B900" w:rsidR="000C493D" w:rsidRDefault="000C493D" w:rsidP="000C493D">
      <w:r>
        <w:t xml:space="preserve">Zoning helps to manage and protect the heritage, social and economic values of the Marine Park. Each zone has different objectives and rules for the activities allowed ‘as of right’ and those purposes for which specific permission under the </w:t>
      </w:r>
      <w:r w:rsidRPr="00B14A39">
        <w:t>Great Barrier Reef Marine Park Regulations 2019</w:t>
      </w:r>
      <w:r>
        <w:t xml:space="preserve"> is required. </w:t>
      </w:r>
    </w:p>
    <w:p w14:paraId="3C5F503C" w14:textId="77777777" w:rsidR="000C493D" w:rsidRDefault="000C493D" w:rsidP="000C493D">
      <w:r>
        <w:t xml:space="preserve">The Zoning Plan expressly acknowledges the rights and interests of Traditional Owners in the Marine Park by providing for the management of the traditional use of marine resources, including traditional hunting, in accordance with Aboriginal and Torres Strait Islander custom and tradition.  The Zoning Plan also explicitly states that it is not intended to affect the </w:t>
      </w:r>
      <w:r w:rsidRPr="00AF374B">
        <w:rPr>
          <w:i/>
        </w:rPr>
        <w:t>Native Title Act 1993</w:t>
      </w:r>
      <w:r>
        <w:t>.</w:t>
      </w:r>
    </w:p>
    <w:p w14:paraId="2F95E444" w14:textId="77777777" w:rsidR="000C493D" w:rsidRPr="002F77FB" w:rsidRDefault="000C493D" w:rsidP="00A4099D">
      <w:pPr>
        <w:pStyle w:val="Heading2"/>
      </w:pPr>
      <w:bookmarkStart w:id="243" w:name="_Toc13494286"/>
      <w:bookmarkStart w:id="244" w:name="_Toc17279203"/>
      <w:r w:rsidRPr="002F77FB">
        <w:t>Traditional Owners</w:t>
      </w:r>
      <w:bookmarkEnd w:id="243"/>
      <w:bookmarkEnd w:id="244"/>
    </w:p>
    <w:p w14:paraId="2462CFB5" w14:textId="77777777" w:rsidR="000C493D" w:rsidRDefault="000C493D" w:rsidP="000C493D">
      <w:r>
        <w:rPr>
          <w:noProof/>
          <w:lang w:eastAsia="en-AU"/>
        </w:rPr>
        <w:drawing>
          <wp:anchor distT="0" distB="0" distL="114300" distR="114300" simplePos="0" relativeHeight="251658242" behindDoc="1" locked="0" layoutInCell="1" allowOverlap="1" wp14:anchorId="5403E7F4" wp14:editId="3D18C97C">
            <wp:simplePos x="0" y="0"/>
            <wp:positionH relativeFrom="margin">
              <wp:posOffset>4958715</wp:posOffset>
            </wp:positionH>
            <wp:positionV relativeFrom="paragraph">
              <wp:posOffset>6985</wp:posOffset>
            </wp:positionV>
            <wp:extent cx="1134110" cy="1619885"/>
            <wp:effectExtent l="19050" t="19050" r="27940" b="18415"/>
            <wp:wrapTight wrapText="bothSides">
              <wp:wrapPolygon edited="0">
                <wp:start x="-363" y="-254"/>
                <wp:lineTo x="-363" y="21592"/>
                <wp:lineTo x="21769" y="21592"/>
                <wp:lineTo x="21769" y="-254"/>
                <wp:lineTo x="-363" y="-254"/>
              </wp:wrapPolygon>
            </wp:wrapTight>
            <wp:docPr id="12" name="Picture 12" title="Thumbnail of the cover of the Authority's Aboriginal and Torres Strait Islander Heritage Strategy for the Great Barrier Reef Marine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34110" cy="1619885"/>
                    </a:xfrm>
                    <a:prstGeom prst="rect">
                      <a:avLst/>
                    </a:prstGeom>
                    <a:ln w="19050">
                      <a:solidFill>
                        <a:srgbClr val="4D7A7B"/>
                      </a:solidFill>
                    </a:ln>
                  </pic:spPr>
                </pic:pic>
              </a:graphicData>
            </a:graphic>
            <wp14:sizeRelH relativeFrom="page">
              <wp14:pctWidth>0</wp14:pctWidth>
            </wp14:sizeRelH>
            <wp14:sizeRelV relativeFrom="page">
              <wp14:pctHeight>0</wp14:pctHeight>
            </wp14:sizeRelV>
          </wp:anchor>
        </w:drawing>
      </w:r>
      <w:r>
        <w:t xml:space="preserve">The Authority works in close partnership with Traditional Owners and acknowledges their continuing connection to the Marine Park encompassing tens of thousands of years. Establishing effective and meaningful partnerships with Traditional Owners are essential to protect cultural and heritage values, conserve biodiversity and enhance the resilience of the Reef. </w:t>
      </w:r>
    </w:p>
    <w:p w14:paraId="7DC725C5" w14:textId="77777777" w:rsidR="000C493D" w:rsidRPr="00AC305F" w:rsidRDefault="000C493D" w:rsidP="000C493D">
      <w:r>
        <w:t xml:space="preserve">The Authority collaborates with Traditional Owner groups to develop sea country management arrangements including Traditional Use of Marine Resources Agreements. A focus for program area 2 is to </w:t>
      </w:r>
      <w:r w:rsidRPr="00BA5985">
        <w:t xml:space="preserve">continue </w:t>
      </w:r>
      <w:r w:rsidRPr="00AC305F">
        <w:t xml:space="preserve">strengthening our sea country planning and co-management arrangements with Traditional Owners. </w:t>
      </w:r>
    </w:p>
    <w:p w14:paraId="33A46B95" w14:textId="1C28D7CB" w:rsidR="00F65121" w:rsidRPr="00AC305F" w:rsidRDefault="000C493D" w:rsidP="00F65121">
      <w:r w:rsidRPr="00AC305F">
        <w:t xml:space="preserve">Developed in partnership with the Authority’s Indigenous Reef Advisory Committee and guided by sea country Traditional Owner groups, the </w:t>
      </w:r>
      <w:r w:rsidRPr="00AC305F">
        <w:rPr>
          <w:i/>
        </w:rPr>
        <w:t>Aboriginal and Torres Strait Islander Heritage Strategy for the Great Barrier Reef Marine Park</w:t>
      </w:r>
      <w:r w:rsidRPr="00AC305F">
        <w:t xml:space="preserve"> </w:t>
      </w:r>
      <w:r w:rsidR="00F65121" w:rsidRPr="00AC305F">
        <w:t>commits to 30 actions under 12 strategic objectives to achieve:</w:t>
      </w:r>
    </w:p>
    <w:p w14:paraId="1803A0C7" w14:textId="77777777" w:rsidR="002C71E0" w:rsidRPr="00AC305F" w:rsidRDefault="002C71E0" w:rsidP="002C71E0">
      <w:pPr>
        <w:pStyle w:val="ListParagraph"/>
        <w:numPr>
          <w:ilvl w:val="0"/>
          <w:numId w:val="25"/>
        </w:numPr>
        <w:ind w:left="714" w:hanging="357"/>
        <w:contextualSpacing w:val="0"/>
      </w:pPr>
      <w:r w:rsidRPr="00AC305F">
        <w:t>Outcome 1: Keeping heritage strong – respect, recognise and promote the connection of Aboriginal and Torres Strait Islander peoples of the Reef.</w:t>
      </w:r>
    </w:p>
    <w:p w14:paraId="5E3BA338" w14:textId="77777777" w:rsidR="002C71E0" w:rsidRPr="00AC305F" w:rsidRDefault="002C71E0" w:rsidP="002C71E0">
      <w:pPr>
        <w:pStyle w:val="ListParagraph"/>
        <w:numPr>
          <w:ilvl w:val="0"/>
          <w:numId w:val="25"/>
        </w:numPr>
        <w:ind w:left="714" w:hanging="357"/>
        <w:contextualSpacing w:val="0"/>
      </w:pPr>
      <w:r w:rsidRPr="00AC305F">
        <w:t>Outcome 2: Keeping heritage safe – protect Indigenous heritage values through Authority processes.</w:t>
      </w:r>
    </w:p>
    <w:p w14:paraId="30F18CA3" w14:textId="77777777" w:rsidR="002C71E0" w:rsidRPr="00AC305F" w:rsidRDefault="002C71E0" w:rsidP="002C71E0">
      <w:pPr>
        <w:pStyle w:val="ListParagraph"/>
        <w:numPr>
          <w:ilvl w:val="0"/>
          <w:numId w:val="25"/>
        </w:numPr>
        <w:ind w:left="714" w:hanging="357"/>
        <w:contextualSpacing w:val="0"/>
      </w:pPr>
      <w:r w:rsidRPr="00AC305F">
        <w:t>Outcome 3: Keeping heritage healthy – partnering with Traditional Owners and others in Reef management.</w:t>
      </w:r>
    </w:p>
    <w:p w14:paraId="2D83243E" w14:textId="03CE6354" w:rsidR="000C493D" w:rsidRPr="00A4099D" w:rsidRDefault="002C71E0" w:rsidP="00A4099D">
      <w:pPr>
        <w:pStyle w:val="Heading2"/>
        <w:rPr>
          <w:rStyle w:val="Heading4Char"/>
          <w:rFonts w:eastAsiaTheme="minorHAnsi" w:cs="Arial"/>
          <w:lang w:eastAsia="en-US"/>
        </w:rPr>
      </w:pPr>
      <w:r w:rsidRPr="00AC305F" w:rsidDel="000A1CD3">
        <w:rPr>
          <w:color w:val="auto"/>
        </w:rPr>
        <w:t xml:space="preserve"> </w:t>
      </w:r>
      <w:bookmarkStart w:id="245" w:name="_Toc13494287"/>
      <w:bookmarkStart w:id="246" w:name="_Toc17279204"/>
      <w:r w:rsidR="000C493D" w:rsidRPr="00A4099D">
        <w:rPr>
          <w:rStyle w:val="Heading4Char"/>
          <w:rFonts w:eastAsiaTheme="minorHAnsi" w:cs="Arial"/>
          <w:lang w:eastAsia="en-US"/>
        </w:rPr>
        <w:t>Great Barrier Reef Blueprint for Resilience</w:t>
      </w:r>
      <w:bookmarkEnd w:id="245"/>
      <w:bookmarkEnd w:id="246"/>
    </w:p>
    <w:p w14:paraId="1B1237FE" w14:textId="12192378" w:rsidR="000C493D" w:rsidRDefault="000C493D" w:rsidP="000C493D">
      <w:r>
        <w:rPr>
          <w:noProof/>
          <w:lang w:eastAsia="en-AU"/>
        </w:rPr>
        <w:drawing>
          <wp:anchor distT="0" distB="0" distL="114300" distR="114300" simplePos="0" relativeHeight="251658243" behindDoc="0" locked="0" layoutInCell="1" allowOverlap="1" wp14:anchorId="0233AF54" wp14:editId="142057C1">
            <wp:simplePos x="0" y="0"/>
            <wp:positionH relativeFrom="column">
              <wp:posOffset>4969510</wp:posOffset>
            </wp:positionH>
            <wp:positionV relativeFrom="paragraph">
              <wp:posOffset>36830</wp:posOffset>
            </wp:positionV>
            <wp:extent cx="1153795" cy="1619885"/>
            <wp:effectExtent l="19050" t="19050" r="27305" b="18415"/>
            <wp:wrapSquare wrapText="bothSides"/>
            <wp:docPr id="11" name="Picture 11" title="Thumbnail of the cover of the Reef Blueprint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53795" cy="1619885"/>
                    </a:xfrm>
                    <a:prstGeom prst="rect">
                      <a:avLst/>
                    </a:prstGeom>
                    <a:noFill/>
                    <a:ln>
                      <a:solidFill>
                        <a:srgbClr val="458283"/>
                      </a:solidFill>
                    </a:ln>
                  </pic:spPr>
                </pic:pic>
              </a:graphicData>
            </a:graphic>
            <wp14:sizeRelH relativeFrom="page">
              <wp14:pctWidth>0</wp14:pctWidth>
            </wp14:sizeRelH>
            <wp14:sizeRelV relativeFrom="page">
              <wp14:pctHeight>0</wp14:pctHeight>
            </wp14:sizeRelV>
          </wp:anchor>
        </w:drawing>
      </w:r>
      <w:r>
        <w:t xml:space="preserve">The </w:t>
      </w:r>
      <w:r w:rsidRPr="00677228">
        <w:rPr>
          <w:i/>
        </w:rPr>
        <w:t xml:space="preserve">Great Barrier Reef </w:t>
      </w:r>
      <w:r w:rsidR="00677228">
        <w:rPr>
          <w:i/>
        </w:rPr>
        <w:t>blueprint for r</w:t>
      </w:r>
      <w:r w:rsidRPr="00677228">
        <w:rPr>
          <w:i/>
        </w:rPr>
        <w:t>esilience</w:t>
      </w:r>
      <w:r>
        <w:t xml:space="preserve"> (Blueprint) is the primary output of the 2017 Reef Summit, attended by 70 regional, national and international delegates representing Traditional Owners and stakeholders; marine park managers, government agencies, research institutions, industry groups and Reef users.</w:t>
      </w:r>
    </w:p>
    <w:p w14:paraId="24FABA1B" w14:textId="77777777" w:rsidR="000C493D" w:rsidRDefault="000C493D" w:rsidP="000C493D">
      <w:r>
        <w:t xml:space="preserve">The Blueprint signals the actions the Authority is taking with its partners to strengthen the Marine Park’s resilience, its capacity to recover after disturbances and return to a healthy state, and the challenges it faces now and in the future. </w:t>
      </w:r>
    </w:p>
    <w:p w14:paraId="41C26571" w14:textId="77777777" w:rsidR="000C493D" w:rsidRDefault="000C493D" w:rsidP="000C493D">
      <w:r>
        <w:t xml:space="preserve">The Blueprint is designed around 10 key initiatives focused on delivering maximum benefits for Marine Park resilience. These initiatives fall into four broad areas: building a Reef Resilience Network, delivering on-ground actions to enhance resilience, empowering people to be part of the solution and fostering change. </w:t>
      </w:r>
    </w:p>
    <w:p w14:paraId="7645D1CE" w14:textId="5482FC47" w:rsidR="003C70B5" w:rsidRDefault="000C493D" w:rsidP="003C70B5">
      <w:r>
        <w:t>Released in late 2018, the</w:t>
      </w:r>
      <w:r w:rsidR="00677228">
        <w:t xml:space="preserve"> </w:t>
      </w:r>
      <w:r w:rsidR="00677228" w:rsidRPr="00677228">
        <w:rPr>
          <w:i/>
        </w:rPr>
        <w:t>From Blueprint to action: Great Barrier Reef Blueprint for resilience: progress report</w:t>
      </w:r>
      <w:r w:rsidR="00677228">
        <w:t xml:space="preserve"> ou</w:t>
      </w:r>
      <w:r>
        <w:t>tlines the successes 12 months on from the launch of the Blueprint. The Blueprint has been critical in guiding the direction for funding commitments to address the key threats to the Marine Park.</w:t>
      </w:r>
    </w:p>
    <w:p w14:paraId="5FDD88C7" w14:textId="266FAEB1" w:rsidR="000C493D" w:rsidRPr="008A7D91" w:rsidRDefault="000C493D" w:rsidP="00011187">
      <w:pPr>
        <w:pStyle w:val="Heading2"/>
      </w:pPr>
      <w:bookmarkStart w:id="247" w:name="_Toc17279205"/>
      <w:r w:rsidRPr="008A7D91">
        <w:t>Education</w:t>
      </w:r>
      <w:bookmarkEnd w:id="247"/>
    </w:p>
    <w:p w14:paraId="50D52092" w14:textId="206F8909" w:rsidR="000C493D" w:rsidRDefault="00677228" w:rsidP="00677228">
      <w:r>
        <w:rPr>
          <w:lang w:val="en-US"/>
        </w:rPr>
        <w:t>The Authority complements its regulatory tools through a strong focus on education across its program areas, consistent with its role under the Marine Park Act. This includes facilitation of formal, outreach and community focused education programs at Reef HQ Aquarium, tourism industry training, and capacity building in both the Master Reef Guides and Eye on the Reef programs and inspiring future generations through the Reef Guardian Schools program.</w:t>
      </w:r>
    </w:p>
    <w:p w14:paraId="1B4F588F" w14:textId="77777777" w:rsidR="000C493D" w:rsidRPr="00AA27A3" w:rsidRDefault="000C493D" w:rsidP="00A4099D">
      <w:pPr>
        <w:pStyle w:val="Heading2"/>
      </w:pPr>
      <w:bookmarkStart w:id="248" w:name="_Toc13494288"/>
      <w:bookmarkStart w:id="249" w:name="_Toc17279206"/>
      <w:r w:rsidRPr="00AA27A3">
        <w:t>Reef Joint Field Management Program</w:t>
      </w:r>
      <w:bookmarkEnd w:id="248"/>
      <w:bookmarkEnd w:id="249"/>
    </w:p>
    <w:p w14:paraId="2FCDC721" w14:textId="34E03BAE" w:rsidR="00677228" w:rsidRDefault="00677228" w:rsidP="00677228">
      <w:pPr>
        <w:rPr>
          <w:lang w:val="en-US"/>
        </w:rPr>
      </w:pPr>
      <w:bookmarkStart w:id="250" w:name="_Toc10113103"/>
      <w:bookmarkStart w:id="251" w:name="_Toc10113310"/>
      <w:bookmarkStart w:id="252" w:name="_Toc10792650"/>
      <w:bookmarkStart w:id="253" w:name="_Toc10797566"/>
      <w:bookmarkStart w:id="254" w:name="_Toc10803147"/>
      <w:bookmarkStart w:id="255" w:name="_Toc11074559"/>
      <w:bookmarkStart w:id="256" w:name="_Toc11159591"/>
      <w:bookmarkStart w:id="257" w:name="_Toc11336877"/>
      <w:bookmarkStart w:id="258" w:name="_Toc11418469"/>
      <w:bookmarkStart w:id="259" w:name="_Toc11650173"/>
      <w:bookmarkStart w:id="260" w:name="_Toc11661142"/>
      <w:r>
        <w:rPr>
          <w:lang w:val="en-US"/>
        </w:rPr>
        <w:t xml:space="preserve">The </w:t>
      </w:r>
      <w:r>
        <w:rPr>
          <w:rFonts w:ascii="HelveticaNeue-Italic" w:hAnsi="HelveticaNeue-Italic" w:cs="HelveticaNeue-Italic"/>
          <w:i/>
          <w:iCs/>
          <w:lang w:val="en-US"/>
        </w:rPr>
        <w:t xml:space="preserve">Great Barrier Reef Intergovernmental Agreement </w:t>
      </w:r>
      <w:r>
        <w:rPr>
          <w:lang w:val="en-US"/>
        </w:rPr>
        <w:t>provides for the governance and management of the Reef Joint Field Management Program, with shared funding on a 50:50 basis for the Great Barrier Reef Marine Park and Queensland marine and national parks within the Great Barrier Reef World Heritage Area. The Authority is responsible for the administration of the joint funding provided by the Australian and Queensland governments under the IGA.</w:t>
      </w:r>
    </w:p>
    <w:p w14:paraId="045D0346" w14:textId="77777777" w:rsidR="00677228" w:rsidRDefault="00677228" w:rsidP="00677228">
      <w:pPr>
        <w:rPr>
          <w:lang w:val="en-US"/>
        </w:rPr>
      </w:pPr>
      <w:r>
        <w:rPr>
          <w:lang w:val="en-US"/>
        </w:rPr>
        <w:t>The Reef Joint Field Management Program:</w:t>
      </w:r>
    </w:p>
    <w:p w14:paraId="09C288D3" w14:textId="33410F3A" w:rsidR="00677228" w:rsidRPr="00677228" w:rsidRDefault="00677228" w:rsidP="00A4099D">
      <w:pPr>
        <w:pStyle w:val="ListParagraph"/>
        <w:numPr>
          <w:ilvl w:val="0"/>
          <w:numId w:val="6"/>
        </w:numPr>
        <w:ind w:left="851" w:hanging="567"/>
        <w:rPr>
          <w:lang w:val="en-US"/>
        </w:rPr>
      </w:pPr>
      <w:r w:rsidRPr="00677228">
        <w:rPr>
          <w:rFonts w:ascii="HelveticaNeue-Medium" w:hAnsi="HelveticaNeue-Medium" w:cs="HelveticaNeue-Medium"/>
          <w:b/>
          <w:lang w:val="en-US"/>
        </w:rPr>
        <w:t>delivers conservation</w:t>
      </w:r>
      <w:r w:rsidRPr="00677228">
        <w:rPr>
          <w:rFonts w:ascii="HelveticaNeue-Medium" w:hAnsi="HelveticaNeue-Medium" w:cs="HelveticaNeue-Medium"/>
          <w:lang w:val="en-US"/>
        </w:rPr>
        <w:t xml:space="preserve"> </w:t>
      </w:r>
      <w:r w:rsidRPr="00677228">
        <w:rPr>
          <w:lang w:val="en-US"/>
        </w:rPr>
        <w:t>actions to protect and recover important natural and cultural values, including coral reefs, seagrass meadows, mangrove forests, coral cays, continental islands, threatened species and cultural heritage</w:t>
      </w:r>
    </w:p>
    <w:p w14:paraId="4C2390B0" w14:textId="7FF97BA9" w:rsidR="00677228" w:rsidRPr="00677228" w:rsidRDefault="00677228" w:rsidP="00A4099D">
      <w:pPr>
        <w:pStyle w:val="ListParagraph"/>
        <w:numPr>
          <w:ilvl w:val="0"/>
          <w:numId w:val="6"/>
        </w:numPr>
        <w:ind w:left="851" w:hanging="567"/>
        <w:rPr>
          <w:lang w:val="en-US"/>
        </w:rPr>
      </w:pPr>
      <w:r w:rsidRPr="00677228">
        <w:rPr>
          <w:rFonts w:ascii="HelveticaNeue-Medium" w:hAnsi="HelveticaNeue-Medium" w:cs="HelveticaNeue-Medium"/>
          <w:b/>
          <w:lang w:val="en-US"/>
        </w:rPr>
        <w:t>responds to incidents</w:t>
      </w:r>
      <w:r w:rsidRPr="00677228">
        <w:rPr>
          <w:rFonts w:ascii="HelveticaNeue-Medium" w:hAnsi="HelveticaNeue-Medium" w:cs="HelveticaNeue-Medium"/>
          <w:lang w:val="en-US"/>
        </w:rPr>
        <w:t xml:space="preserve"> </w:t>
      </w:r>
      <w:r w:rsidRPr="00677228">
        <w:rPr>
          <w:lang w:val="en-US"/>
        </w:rPr>
        <w:t>involving groundings and sinkings, pollution spills, wildfires, coral bleaching, island and marine pest incursions, stranded marine animals and severe weather events</w:t>
      </w:r>
    </w:p>
    <w:p w14:paraId="46A32BDE" w14:textId="1366E33A" w:rsidR="00677228" w:rsidRPr="00677228" w:rsidRDefault="00677228" w:rsidP="00A4099D">
      <w:pPr>
        <w:pStyle w:val="ListParagraph"/>
        <w:numPr>
          <w:ilvl w:val="0"/>
          <w:numId w:val="6"/>
        </w:numPr>
        <w:ind w:left="851" w:hanging="567"/>
        <w:rPr>
          <w:lang w:val="en-US"/>
        </w:rPr>
      </w:pPr>
      <w:r w:rsidRPr="00677228">
        <w:rPr>
          <w:rFonts w:ascii="HelveticaNeue-Medium" w:hAnsi="HelveticaNeue-Medium" w:cs="HelveticaNeue-Medium"/>
          <w:b/>
          <w:lang w:val="en-US"/>
        </w:rPr>
        <w:t>checks for change</w:t>
      </w:r>
      <w:r w:rsidRPr="00677228">
        <w:rPr>
          <w:rFonts w:ascii="HelveticaNeue-Medium" w:hAnsi="HelveticaNeue-Medium" w:cs="HelveticaNeue-Medium"/>
          <w:lang w:val="en-US"/>
        </w:rPr>
        <w:t xml:space="preserve"> </w:t>
      </w:r>
      <w:r w:rsidRPr="00677228">
        <w:rPr>
          <w:lang w:val="en-US"/>
        </w:rPr>
        <w:t>on islands and in the water using innovative approaches and technology to monitor reef and island condition and the extent of existing or emerging threats</w:t>
      </w:r>
    </w:p>
    <w:p w14:paraId="10EAC09E" w14:textId="77777777" w:rsidR="00677228" w:rsidRPr="00677228" w:rsidRDefault="00677228" w:rsidP="00A4099D">
      <w:pPr>
        <w:pStyle w:val="ListParagraph"/>
        <w:numPr>
          <w:ilvl w:val="0"/>
          <w:numId w:val="6"/>
        </w:numPr>
        <w:ind w:left="851" w:hanging="567"/>
        <w:rPr>
          <w:lang w:val="en-US"/>
        </w:rPr>
      </w:pPr>
      <w:r w:rsidRPr="00677228">
        <w:rPr>
          <w:rFonts w:ascii="HelveticaNeue-Medium" w:hAnsi="HelveticaNeue-Medium" w:cs="HelveticaNeue-Medium"/>
          <w:b/>
          <w:lang w:val="en-US"/>
        </w:rPr>
        <w:t>welcomes people</w:t>
      </w:r>
      <w:r w:rsidRPr="00677228">
        <w:rPr>
          <w:rFonts w:ascii="HelveticaNeue-Medium" w:hAnsi="HelveticaNeue-Medium" w:cs="HelveticaNeue-Medium"/>
          <w:lang w:val="en-US"/>
        </w:rPr>
        <w:t xml:space="preserve"> </w:t>
      </w:r>
      <w:r w:rsidRPr="00677228">
        <w:rPr>
          <w:lang w:val="en-US"/>
        </w:rPr>
        <w:t xml:space="preserve">by fostering responsible behaviour, providing visitor facilities and working with partners to deliver in field activities </w:t>
      </w:r>
    </w:p>
    <w:p w14:paraId="51C4D195" w14:textId="1FF31302" w:rsidR="009A1BEB" w:rsidRDefault="00677228" w:rsidP="00A4099D">
      <w:pPr>
        <w:pStyle w:val="ListParagraph"/>
        <w:numPr>
          <w:ilvl w:val="0"/>
          <w:numId w:val="6"/>
        </w:numPr>
        <w:ind w:left="851" w:hanging="567"/>
      </w:pPr>
      <w:r w:rsidRPr="00677228">
        <w:rPr>
          <w:rFonts w:ascii="HelveticaNeue-Medium" w:hAnsi="HelveticaNeue-Medium" w:cs="HelveticaNeue-Medium"/>
          <w:b/>
          <w:lang w:val="en-US"/>
        </w:rPr>
        <w:t>upholds compliance</w:t>
      </w:r>
      <w:r w:rsidRPr="00677228">
        <w:rPr>
          <w:rFonts w:ascii="HelveticaNeue-Medium" w:hAnsi="HelveticaNeue-Medium" w:cs="HelveticaNeue-Medium"/>
          <w:lang w:val="en-US"/>
        </w:rPr>
        <w:t xml:space="preserve"> </w:t>
      </w:r>
      <w:r w:rsidRPr="00677228">
        <w:rPr>
          <w:lang w:val="en-US"/>
        </w:rPr>
        <w:t>by ensuring compliance activities are risk-focused and well-planned with intelligence</w:t>
      </w:r>
      <w:r w:rsidRPr="00677228">
        <w:rPr>
          <w:rFonts w:ascii="Cambria Math" w:hAnsi="Cambria Math" w:cs="Cambria Math"/>
          <w:lang w:val="en-US"/>
        </w:rPr>
        <w:t>‑</w:t>
      </w:r>
      <w:r w:rsidRPr="00677228">
        <w:rPr>
          <w:lang w:val="en-US"/>
        </w:rPr>
        <w:t>driven patrols to deter and detect illegal activity and that Traditional Owner rangers build their compliance capacity.</w:t>
      </w:r>
      <w:r w:rsidR="009A1BEB">
        <w:br w:type="page"/>
      </w:r>
    </w:p>
    <w:p w14:paraId="01BF8FE9" w14:textId="22335157" w:rsidR="007579AD" w:rsidRPr="007579AD" w:rsidRDefault="007579AD" w:rsidP="00927E0F">
      <w:pPr>
        <w:pStyle w:val="Heading1"/>
      </w:pPr>
      <w:bookmarkStart w:id="261" w:name="_Toc13494289"/>
      <w:bookmarkStart w:id="262" w:name="_Toc13494378"/>
      <w:bookmarkStart w:id="263" w:name="_Toc17279207"/>
      <w:r>
        <w:t>Program areas</w:t>
      </w:r>
      <w:bookmarkEnd w:id="250"/>
      <w:bookmarkEnd w:id="251"/>
      <w:bookmarkEnd w:id="252"/>
      <w:bookmarkEnd w:id="253"/>
      <w:bookmarkEnd w:id="254"/>
      <w:bookmarkEnd w:id="255"/>
      <w:bookmarkEnd w:id="256"/>
      <w:bookmarkEnd w:id="257"/>
      <w:bookmarkEnd w:id="258"/>
      <w:bookmarkEnd w:id="259"/>
      <w:bookmarkEnd w:id="260"/>
      <w:r w:rsidR="00CB50FF">
        <w:t xml:space="preserve"> and </w:t>
      </w:r>
      <w:r w:rsidR="00DC4662">
        <w:t>p</w:t>
      </w:r>
      <w:r w:rsidR="00CB50FF">
        <w:t>erformance</w:t>
      </w:r>
      <w:bookmarkEnd w:id="261"/>
      <w:bookmarkEnd w:id="262"/>
      <w:bookmarkEnd w:id="263"/>
    </w:p>
    <w:p w14:paraId="471F2113" w14:textId="7B29415E" w:rsidR="00677228" w:rsidRDefault="00677228" w:rsidP="00677228">
      <w:pPr>
        <w:rPr>
          <w:lang w:val="en-US"/>
        </w:rPr>
      </w:pPr>
      <w:r>
        <w:rPr>
          <w:lang w:val="en-US"/>
        </w:rPr>
        <w:t xml:space="preserve">The Authority has an integrated planning, budgeting and reporting process. This corporate plan is aligned directly to Outcome 1, Program 1.1, the Authority’s Outcome Statement, and four program areas set out in the </w:t>
      </w:r>
      <w:r>
        <w:rPr>
          <w:rFonts w:ascii="HelveticaNeue-Italic" w:hAnsi="HelveticaNeue-Italic" w:cs="HelveticaNeue-Italic"/>
          <w:i/>
          <w:iCs/>
          <w:lang w:val="en-US"/>
        </w:rPr>
        <w:t>Portfolio Budget Statements 2019–20 Budget Related Paper No 1.6 Environment and Energy Portfolio</w:t>
      </w:r>
      <w:r>
        <w:rPr>
          <w:lang w:val="en-US"/>
        </w:rPr>
        <w:t>.</w:t>
      </w:r>
    </w:p>
    <w:p w14:paraId="69C7B331" w14:textId="4F498388" w:rsidR="00443360" w:rsidRDefault="00677228" w:rsidP="00677228">
      <w:pPr>
        <w:rPr>
          <w:sz w:val="21"/>
          <w:szCs w:val="21"/>
        </w:rPr>
      </w:pPr>
      <w:r>
        <w:rPr>
          <w:lang w:val="en-US"/>
        </w:rPr>
        <w:t>Performance measures are grouped under the Authority’s four program areas and inform reporting in the annual performance statement within the Authority’s annual report. The Authority will seek to develop more holistic performance measures over the long-term to capture how we deliver value beyond the outcome level, core activities, and supporting enablers.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ortfolio Budget Statements 2019–20 Budget Related Paper No 1.6 Environment and Energy Portfolio - Great Barrier Reef Marine Park Authority"/>
        <w:tblDescription w:val="Outcome 1 - The long-term protectino, ecologically sustainable use, understanding and enjoyment of the Great Barrier Reef for all Australians and the international community through the care and development of the Marine Park.&#10;Program 1.1 - Protects and manages the environment, biodiversity, and heritage values of the Great Barrier Reef region, and ensures the ecologically sustainable use and benefits of the Great Barrier Reef Marine Park for current and future generations&#10;Delivery - Program 1.1 will be delivered by four program areas:  providing expert knowledge to influence and advise key decision makers on managing, reducing or avoiding significant threats to the Reef; regulating, and ensuring Marine Park user compliance; educating and fostering stewardship to enhance protection of the Reef; enhancing Reef resilience through continuous improvement and new initiatives across all aspects of management.&#10;"/>
      </w:tblPr>
      <w:tblGrid>
        <w:gridCol w:w="1696"/>
        <w:gridCol w:w="7943"/>
      </w:tblGrid>
      <w:tr w:rsidR="00677228" w:rsidRPr="00736797" w14:paraId="2875E02A" w14:textId="77777777" w:rsidTr="00677228">
        <w:trPr>
          <w:tblHeader/>
        </w:trPr>
        <w:tc>
          <w:tcPr>
            <w:tcW w:w="1696" w:type="dxa"/>
            <w:shd w:val="clear" w:color="auto" w:fill="auto"/>
          </w:tcPr>
          <w:p w14:paraId="3A9C92BC" w14:textId="6D2B6EF4" w:rsidR="00677228" w:rsidRPr="00736797" w:rsidRDefault="00677228" w:rsidP="00677228">
            <w:pPr>
              <w:pStyle w:val="TableColumnHeadingLeft"/>
            </w:pPr>
            <w:r w:rsidRPr="00736797">
              <w:t>Outcome 1</w:t>
            </w:r>
          </w:p>
        </w:tc>
        <w:tc>
          <w:tcPr>
            <w:tcW w:w="7943" w:type="dxa"/>
            <w:shd w:val="clear" w:color="auto" w:fill="auto"/>
          </w:tcPr>
          <w:p w14:paraId="57BDD3DE" w14:textId="081C513F" w:rsidR="00677228" w:rsidRPr="00736797" w:rsidRDefault="00677228" w:rsidP="00526BC6">
            <w:pPr>
              <w:pStyle w:val="TableColumnHeadingLeft"/>
            </w:pPr>
            <w:r w:rsidRPr="00736797">
              <w:rPr>
                <w:lang w:eastAsia="en-US"/>
              </w:rPr>
              <w:t>The long-term protection, ecologically sustainable use, understanding and enjoyment of the Great Barrier Reef for all Australians and the international community through the care and development of the Marine Park</w:t>
            </w:r>
          </w:p>
        </w:tc>
      </w:tr>
      <w:tr w:rsidR="00677228" w:rsidRPr="00736797" w14:paraId="5AEA473A" w14:textId="77777777" w:rsidTr="00677228">
        <w:trPr>
          <w:tblHeader/>
        </w:trPr>
        <w:tc>
          <w:tcPr>
            <w:tcW w:w="1696" w:type="dxa"/>
            <w:shd w:val="clear" w:color="auto" w:fill="auto"/>
          </w:tcPr>
          <w:p w14:paraId="2A71AA62" w14:textId="734228C4" w:rsidR="00677228" w:rsidRPr="00736797" w:rsidRDefault="00677228" w:rsidP="00677228">
            <w:pPr>
              <w:tabs>
                <w:tab w:val="left" w:pos="709"/>
              </w:tabs>
              <w:spacing w:before="60" w:after="60"/>
              <w:rPr>
                <w:i/>
                <w:sz w:val="20"/>
                <w:szCs w:val="20"/>
              </w:rPr>
            </w:pPr>
            <w:r w:rsidRPr="00736797">
              <w:rPr>
                <w:b/>
                <w:sz w:val="20"/>
                <w:szCs w:val="20"/>
              </w:rPr>
              <w:t>Program 1.1</w:t>
            </w:r>
          </w:p>
        </w:tc>
        <w:tc>
          <w:tcPr>
            <w:tcW w:w="7943" w:type="dxa"/>
            <w:shd w:val="clear" w:color="auto" w:fill="auto"/>
          </w:tcPr>
          <w:p w14:paraId="30482619" w14:textId="47B94AA6" w:rsidR="00677228" w:rsidRPr="00736797" w:rsidRDefault="00677228" w:rsidP="00526BC6">
            <w:pPr>
              <w:tabs>
                <w:tab w:val="left" w:pos="709"/>
              </w:tabs>
              <w:spacing w:before="60" w:after="60"/>
              <w:rPr>
                <w:sz w:val="20"/>
                <w:szCs w:val="20"/>
              </w:rPr>
            </w:pPr>
            <w:r w:rsidRPr="00736797">
              <w:rPr>
                <w:sz w:val="20"/>
                <w:szCs w:val="20"/>
              </w:rPr>
              <w:t>Protects and manages the environment, biodiversity, and heritage values of the Great Barrier Reef region, and ensures the ecologically sustainable use and benefits of the Great Barrier Reef Marine Park for current and future generations</w:t>
            </w:r>
          </w:p>
        </w:tc>
      </w:tr>
      <w:tr w:rsidR="00F949DE" w:rsidRPr="00736797" w14:paraId="63530892" w14:textId="77777777" w:rsidTr="00677228">
        <w:tc>
          <w:tcPr>
            <w:tcW w:w="1696" w:type="dxa"/>
          </w:tcPr>
          <w:p w14:paraId="68BB541C" w14:textId="77777777" w:rsidR="00F949DE" w:rsidRPr="00736797" w:rsidRDefault="00F949DE" w:rsidP="00526BC6">
            <w:pPr>
              <w:tabs>
                <w:tab w:val="left" w:pos="709"/>
              </w:tabs>
              <w:spacing w:before="60" w:after="60"/>
              <w:rPr>
                <w:b/>
                <w:sz w:val="20"/>
                <w:szCs w:val="20"/>
              </w:rPr>
            </w:pPr>
            <w:r w:rsidRPr="00736797">
              <w:rPr>
                <w:b/>
                <w:sz w:val="20"/>
                <w:szCs w:val="20"/>
              </w:rPr>
              <w:t>Delivery</w:t>
            </w:r>
          </w:p>
        </w:tc>
        <w:tc>
          <w:tcPr>
            <w:tcW w:w="7943" w:type="dxa"/>
          </w:tcPr>
          <w:p w14:paraId="7596A06B" w14:textId="77777777" w:rsidR="00F949DE" w:rsidRPr="00736797" w:rsidRDefault="00F949DE" w:rsidP="00677228">
            <w:pPr>
              <w:pStyle w:val="ListParagraph"/>
              <w:spacing w:before="40" w:after="40"/>
              <w:ind w:left="0"/>
              <w:contextualSpacing w:val="0"/>
              <w:jc w:val="both"/>
              <w:rPr>
                <w:sz w:val="20"/>
                <w:szCs w:val="20"/>
              </w:rPr>
            </w:pPr>
            <w:r w:rsidRPr="00736797">
              <w:rPr>
                <w:sz w:val="20"/>
                <w:szCs w:val="20"/>
              </w:rPr>
              <w:t xml:space="preserve">Program 1.1 will be delivered by four program areas: </w:t>
            </w:r>
          </w:p>
          <w:p w14:paraId="2E951871" w14:textId="77777777" w:rsidR="00F949DE" w:rsidRPr="00736797" w:rsidRDefault="00F949DE" w:rsidP="00A4099D">
            <w:pPr>
              <w:pStyle w:val="ListParagraph"/>
              <w:numPr>
                <w:ilvl w:val="0"/>
                <w:numId w:val="4"/>
              </w:numPr>
              <w:spacing w:before="40" w:after="40"/>
              <w:ind w:left="341" w:hanging="284"/>
              <w:jc w:val="both"/>
              <w:rPr>
                <w:sz w:val="20"/>
                <w:szCs w:val="20"/>
              </w:rPr>
            </w:pPr>
            <w:r w:rsidRPr="00736797">
              <w:rPr>
                <w:sz w:val="20"/>
                <w:szCs w:val="20"/>
              </w:rPr>
              <w:t xml:space="preserve">providing expert knowledge to influence and advise key decision makers on managing, reducing or avoiding significant threats to the Reef </w:t>
            </w:r>
          </w:p>
          <w:p w14:paraId="28D76C5C" w14:textId="77777777" w:rsidR="00F949DE" w:rsidRPr="00736797" w:rsidRDefault="00F949DE" w:rsidP="00A4099D">
            <w:pPr>
              <w:pStyle w:val="ListParagraph"/>
              <w:numPr>
                <w:ilvl w:val="0"/>
                <w:numId w:val="4"/>
              </w:numPr>
              <w:spacing w:before="40" w:after="40"/>
              <w:ind w:left="341" w:hanging="284"/>
              <w:jc w:val="both"/>
              <w:rPr>
                <w:sz w:val="20"/>
                <w:szCs w:val="20"/>
              </w:rPr>
            </w:pPr>
            <w:r w:rsidRPr="00736797">
              <w:rPr>
                <w:sz w:val="20"/>
                <w:szCs w:val="20"/>
              </w:rPr>
              <w:t>regulating, and ensuring Marine Park user compliance</w:t>
            </w:r>
          </w:p>
          <w:p w14:paraId="6B64DFEF" w14:textId="77777777" w:rsidR="00F949DE" w:rsidRPr="00736797" w:rsidRDefault="00F949DE" w:rsidP="00A4099D">
            <w:pPr>
              <w:pStyle w:val="ListParagraph"/>
              <w:numPr>
                <w:ilvl w:val="0"/>
                <w:numId w:val="4"/>
              </w:numPr>
              <w:spacing w:before="40" w:after="40"/>
              <w:ind w:left="341" w:hanging="284"/>
              <w:jc w:val="both"/>
              <w:rPr>
                <w:sz w:val="20"/>
                <w:szCs w:val="20"/>
              </w:rPr>
            </w:pPr>
            <w:r w:rsidRPr="00736797">
              <w:rPr>
                <w:sz w:val="20"/>
                <w:szCs w:val="20"/>
              </w:rPr>
              <w:t>educating and fostering stewardship to enhance protection of the Reef</w:t>
            </w:r>
          </w:p>
          <w:p w14:paraId="17EFBDDA" w14:textId="77777777" w:rsidR="00F949DE" w:rsidRPr="00736797" w:rsidRDefault="00F949DE" w:rsidP="00A4099D">
            <w:pPr>
              <w:pStyle w:val="ListParagraph"/>
              <w:numPr>
                <w:ilvl w:val="0"/>
                <w:numId w:val="4"/>
              </w:numPr>
              <w:spacing w:before="40" w:after="40"/>
              <w:ind w:left="341" w:hanging="284"/>
              <w:jc w:val="both"/>
              <w:rPr>
                <w:sz w:val="20"/>
                <w:szCs w:val="20"/>
              </w:rPr>
            </w:pPr>
            <w:r w:rsidRPr="00736797">
              <w:rPr>
                <w:sz w:val="20"/>
                <w:szCs w:val="20"/>
              </w:rPr>
              <w:t>enhancing Reef resilience through continuous improvement and new initiatives across all aspects of management.</w:t>
            </w:r>
          </w:p>
        </w:tc>
      </w:tr>
    </w:tbl>
    <w:p w14:paraId="5ABAE7D1" w14:textId="77777777" w:rsidR="00011187" w:rsidRDefault="00011187" w:rsidP="00011187">
      <w:pPr>
        <w:pStyle w:val="Heading2"/>
      </w:pPr>
      <w:bookmarkStart w:id="264" w:name="_Toc17279208"/>
      <w:r>
        <w:t>Priorities for next four years</w:t>
      </w:r>
      <w:bookmarkEnd w:id="264"/>
    </w:p>
    <w:p w14:paraId="6CB135C6" w14:textId="3C18D683" w:rsidR="00736797" w:rsidRDefault="00736797" w:rsidP="00736797">
      <w:pPr>
        <w:rPr>
          <w:lang w:val="en-US"/>
        </w:rPr>
      </w:pPr>
      <w:r>
        <w:rPr>
          <w:lang w:val="en-US"/>
        </w:rPr>
        <w:t>The Reef has changed and is continuing to change. The Authority has an important role to influence and adapt management to support resilience of the Reef in the face of climate change and other key threats. Our strategic priorities and priority outputs are outlined below.</w:t>
      </w:r>
    </w:p>
    <w:p w14:paraId="6568DB86" w14:textId="2B2518B4" w:rsidR="00736797" w:rsidRPr="00736797" w:rsidRDefault="00736797" w:rsidP="00A4099D">
      <w:pPr>
        <w:pStyle w:val="ListParagraph"/>
        <w:numPr>
          <w:ilvl w:val="0"/>
          <w:numId w:val="7"/>
        </w:numPr>
        <w:spacing w:after="0"/>
        <w:ind w:left="567" w:hanging="567"/>
        <w:rPr>
          <w:b/>
          <w:color w:val="005984"/>
          <w:lang w:val="en-US"/>
        </w:rPr>
      </w:pPr>
      <w:r w:rsidRPr="00736797">
        <w:rPr>
          <w:b/>
          <w:color w:val="005984"/>
          <w:lang w:val="en-US"/>
        </w:rPr>
        <w:t>Strategically advise on the policy settings and governance of the Great Barrier Reef World Heritage Area</w:t>
      </w:r>
    </w:p>
    <w:p w14:paraId="4E74CD9E" w14:textId="1845F2CE" w:rsidR="00736797" w:rsidRDefault="00736797" w:rsidP="00736797">
      <w:pPr>
        <w:rPr>
          <w:lang w:val="en-US"/>
        </w:rPr>
      </w:pPr>
      <w:r>
        <w:rPr>
          <w:lang w:val="en-US"/>
        </w:rPr>
        <w:t xml:space="preserve">Our focus is on reviewing and implementing the </w:t>
      </w:r>
      <w:r>
        <w:rPr>
          <w:rFonts w:ascii="HelveticaNeue-Italic" w:hAnsi="HelveticaNeue-Italic" w:cs="HelveticaNeue-Italic"/>
          <w:i/>
          <w:iCs/>
          <w:lang w:val="en-US"/>
        </w:rPr>
        <w:t>Reef 2050 Long-Term Sustainability Plan</w:t>
      </w:r>
      <w:r>
        <w:rPr>
          <w:lang w:val="en-US"/>
        </w:rPr>
        <w:t xml:space="preserve">; embedding the </w:t>
      </w:r>
      <w:r>
        <w:rPr>
          <w:rFonts w:ascii="HelveticaNeue-Italic" w:hAnsi="HelveticaNeue-Italic" w:cs="HelveticaNeue-Italic"/>
          <w:i/>
          <w:iCs/>
          <w:lang w:val="en-US"/>
        </w:rPr>
        <w:t xml:space="preserve">Great Barrier Reef blueprint for resilience </w:t>
      </w:r>
      <w:r>
        <w:rPr>
          <w:lang w:val="en-US"/>
        </w:rPr>
        <w:t xml:space="preserve">and delivering adaptive management in response to the </w:t>
      </w:r>
      <w:r>
        <w:rPr>
          <w:rFonts w:ascii="HelveticaNeue-Italic" w:hAnsi="HelveticaNeue-Italic" w:cs="HelveticaNeue-Italic"/>
          <w:i/>
          <w:iCs/>
          <w:lang w:val="en-US"/>
        </w:rPr>
        <w:t>Great Barrier Reef Outlook Report 2019</w:t>
      </w:r>
      <w:r>
        <w:rPr>
          <w:lang w:val="en-US"/>
        </w:rPr>
        <w:t>.</w:t>
      </w:r>
    </w:p>
    <w:p w14:paraId="7200F8BE" w14:textId="6873DE6B" w:rsidR="00736797" w:rsidRPr="00736797" w:rsidRDefault="00736797" w:rsidP="00A4099D">
      <w:pPr>
        <w:pStyle w:val="ListParagraph"/>
        <w:numPr>
          <w:ilvl w:val="0"/>
          <w:numId w:val="7"/>
        </w:numPr>
        <w:spacing w:after="0"/>
        <w:ind w:left="567" w:hanging="567"/>
        <w:rPr>
          <w:b/>
          <w:color w:val="005984"/>
          <w:lang w:val="en-US"/>
        </w:rPr>
      </w:pPr>
      <w:r w:rsidRPr="00736797">
        <w:rPr>
          <w:b/>
          <w:color w:val="005984"/>
          <w:lang w:val="en-US"/>
        </w:rPr>
        <w:t>Modernising our approach to managing risks</w:t>
      </w:r>
    </w:p>
    <w:p w14:paraId="1CDF5042" w14:textId="2E498583" w:rsidR="00736797" w:rsidRDefault="00736797" w:rsidP="00736797">
      <w:pPr>
        <w:rPr>
          <w:lang w:val="en-US"/>
        </w:rPr>
      </w:pPr>
      <w:r>
        <w:rPr>
          <w:lang w:val="en-US"/>
        </w:rPr>
        <w:t>Our focus is on ensuring our efforts are directed towards the highest priority risks and making risk-based decisions. We will develop a Reef Resilience Network, streamline our permissions system, and ensure we use the best science and information to inform our management of the Marine Park.</w:t>
      </w:r>
    </w:p>
    <w:p w14:paraId="3E16BE61" w14:textId="53DF78C2" w:rsidR="00736797" w:rsidRPr="00736797" w:rsidRDefault="00736797" w:rsidP="00A4099D">
      <w:pPr>
        <w:pStyle w:val="ListParagraph"/>
        <w:numPr>
          <w:ilvl w:val="0"/>
          <w:numId w:val="7"/>
        </w:numPr>
        <w:spacing w:after="0"/>
        <w:ind w:left="567" w:hanging="567"/>
        <w:rPr>
          <w:b/>
          <w:color w:val="005984"/>
          <w:lang w:val="en-US"/>
        </w:rPr>
      </w:pPr>
      <w:r w:rsidRPr="00736797">
        <w:rPr>
          <w:b/>
          <w:color w:val="005984"/>
          <w:lang w:val="en-US"/>
        </w:rPr>
        <w:t>Transforming policy, planning and our regulatory approach</w:t>
      </w:r>
    </w:p>
    <w:p w14:paraId="4A6224C4" w14:textId="02DF8355" w:rsidR="00736797" w:rsidRDefault="00736797" w:rsidP="00736797">
      <w:pPr>
        <w:rPr>
          <w:rFonts w:ascii="HelveticaNeue-Italic" w:hAnsi="HelveticaNeue-Italic" w:cs="HelveticaNeue-Italic"/>
          <w:i/>
          <w:iCs/>
          <w:lang w:val="en-US"/>
        </w:rPr>
      </w:pPr>
      <w:r>
        <w:rPr>
          <w:lang w:val="en-US"/>
        </w:rPr>
        <w:t xml:space="preserve">Our focus is on implementing the Reef Integrated Monitoring and Reporting Program (RIMReP) to inform adaptive management and the </w:t>
      </w:r>
      <w:r>
        <w:rPr>
          <w:rFonts w:ascii="HelveticaNeue-Italic" w:hAnsi="HelveticaNeue-Italic" w:cs="HelveticaNeue-Italic"/>
          <w:i/>
          <w:iCs/>
          <w:lang w:val="en-US"/>
        </w:rPr>
        <w:t xml:space="preserve">Reef 2050 Long-Term Sustainability Plan </w:t>
      </w:r>
      <w:r>
        <w:rPr>
          <w:lang w:val="en-US"/>
        </w:rPr>
        <w:t xml:space="preserve">and getting the settings right for the future through the implementation of the Policy and Planning Strategic Roadmap. We will work with Traditional Owners and deliver actions under the </w:t>
      </w:r>
      <w:r>
        <w:rPr>
          <w:rFonts w:ascii="HelveticaNeue-Italic" w:hAnsi="HelveticaNeue-Italic" w:cs="HelveticaNeue-Italic"/>
          <w:i/>
          <w:iCs/>
          <w:lang w:val="en-US"/>
        </w:rPr>
        <w:t>Aboriginal and Torres Strait Islander Heritage Strategy for the Great Barrier Reef Marine Park.</w:t>
      </w:r>
    </w:p>
    <w:p w14:paraId="322951D7" w14:textId="13CEA20D" w:rsidR="00736797" w:rsidRPr="00736797" w:rsidRDefault="00736797" w:rsidP="00A4099D">
      <w:pPr>
        <w:pStyle w:val="ListParagraph"/>
        <w:numPr>
          <w:ilvl w:val="0"/>
          <w:numId w:val="7"/>
        </w:numPr>
        <w:spacing w:after="0"/>
        <w:ind w:left="567" w:hanging="567"/>
        <w:rPr>
          <w:b/>
          <w:color w:val="005984"/>
          <w:lang w:val="en-US"/>
        </w:rPr>
      </w:pPr>
      <w:r w:rsidRPr="00736797">
        <w:rPr>
          <w:b/>
          <w:color w:val="005984"/>
          <w:lang w:val="en-US"/>
        </w:rPr>
        <w:t>Delivering conservation actions and expanding our in-park presence</w:t>
      </w:r>
    </w:p>
    <w:p w14:paraId="79F2A283" w14:textId="433FFACD" w:rsidR="00736797" w:rsidRDefault="00736797" w:rsidP="00736797">
      <w:pPr>
        <w:rPr>
          <w:lang w:val="en-US"/>
        </w:rPr>
      </w:pPr>
      <w:r>
        <w:rPr>
          <w:lang w:val="en-US"/>
        </w:rPr>
        <w:t>Our focus is on increasing delivery of practical conservation actions, checking for changes in the Marine Park, responding to incidents, welcoming people and upholding compliance.</w:t>
      </w:r>
    </w:p>
    <w:p w14:paraId="6C5161DD" w14:textId="30C0F72D" w:rsidR="00736797" w:rsidRPr="00AC305F" w:rsidRDefault="00736797" w:rsidP="00A4099D">
      <w:pPr>
        <w:pStyle w:val="ListParagraph"/>
        <w:numPr>
          <w:ilvl w:val="0"/>
          <w:numId w:val="7"/>
        </w:numPr>
        <w:spacing w:after="0"/>
        <w:ind w:left="567" w:hanging="567"/>
        <w:rPr>
          <w:b/>
          <w:lang w:val="en-US"/>
        </w:rPr>
      </w:pPr>
      <w:r w:rsidRPr="00736797">
        <w:rPr>
          <w:b/>
          <w:color w:val="005984"/>
          <w:lang w:val="en-US"/>
        </w:rPr>
        <w:t>Fostering partnerships</w:t>
      </w:r>
    </w:p>
    <w:p w14:paraId="7B890ACA" w14:textId="0ECC4A10" w:rsidR="00736797" w:rsidRPr="00A03A15" w:rsidRDefault="00736797" w:rsidP="00736797">
      <w:r w:rsidRPr="00AC305F">
        <w:rPr>
          <w:lang w:val="en-US"/>
        </w:rPr>
        <w:t xml:space="preserve">Our focus is on partnering with Traditional Owners, </w:t>
      </w:r>
      <w:r w:rsidR="00457E9F" w:rsidRPr="00AC305F">
        <w:rPr>
          <w:lang w:val="en-US"/>
        </w:rPr>
        <w:t xml:space="preserve">the tourism industry, </w:t>
      </w:r>
      <w:r>
        <w:rPr>
          <w:lang w:val="en-US"/>
        </w:rPr>
        <w:t>research providers, government agencies, Reef users and interested stakeholders to deliver education activities that encourage stewardship actions. We will enhance delivery of Traditional Use of Marine Resource Agreements (TUMRAs), host the International Coral Reef Initiative (ICRI), educate through the Reef HQ Aquarium, and work with the Great Barrier Reef Foundation.</w:t>
      </w:r>
    </w:p>
    <w:p w14:paraId="5BC60507" w14:textId="70DB0558" w:rsidR="00AE42AD" w:rsidRDefault="00AE42AD" w:rsidP="00550B3C">
      <w:pPr>
        <w:sectPr w:rsidR="00AE42AD" w:rsidSect="0069461B">
          <w:pgSz w:w="11907" w:h="16839" w:code="9"/>
          <w:pgMar w:top="992" w:right="1134" w:bottom="992" w:left="1134" w:header="709" w:footer="709" w:gutter="0"/>
          <w:cols w:space="708"/>
          <w:docGrid w:linePitch="360"/>
        </w:sectPr>
      </w:pPr>
      <w:bookmarkStart w:id="265" w:name="_Toc10109339"/>
      <w:bookmarkStart w:id="266" w:name="_Toc10113104"/>
      <w:bookmarkStart w:id="267" w:name="_Toc10113311"/>
      <w:bookmarkStart w:id="268" w:name="_Toc10792651"/>
      <w:bookmarkStart w:id="269" w:name="_Toc10797567"/>
      <w:bookmarkStart w:id="270" w:name="_Toc10803148"/>
      <w:bookmarkStart w:id="271" w:name="_Toc11074560"/>
      <w:bookmarkStart w:id="272" w:name="_Toc11159592"/>
    </w:p>
    <w:p w14:paraId="26839915" w14:textId="109DD628" w:rsidR="00C0043D" w:rsidRPr="00927E0F" w:rsidRDefault="00DE4542" w:rsidP="00CB50FF">
      <w:pPr>
        <w:pStyle w:val="Heading2"/>
      </w:pPr>
      <w:bookmarkStart w:id="273" w:name="_Toc10109341"/>
      <w:bookmarkStart w:id="274" w:name="_Toc10113107"/>
      <w:bookmarkStart w:id="275" w:name="_Toc10113314"/>
      <w:bookmarkStart w:id="276" w:name="_Toc10792653"/>
      <w:bookmarkStart w:id="277" w:name="_Toc10797569"/>
      <w:bookmarkStart w:id="278" w:name="_Toc10803150"/>
      <w:bookmarkStart w:id="279" w:name="_Toc11074562"/>
      <w:bookmarkStart w:id="280" w:name="_Toc11159594"/>
      <w:bookmarkStart w:id="281" w:name="_Toc11336879"/>
      <w:bookmarkStart w:id="282" w:name="_Toc11418471"/>
      <w:bookmarkStart w:id="283" w:name="_Toc11650175"/>
      <w:bookmarkStart w:id="284" w:name="_Toc11661144"/>
      <w:bookmarkStart w:id="285" w:name="_Toc13494290"/>
      <w:bookmarkStart w:id="286" w:name="_Toc13494379"/>
      <w:bookmarkStart w:id="287" w:name="_Toc17279209"/>
      <w:bookmarkEnd w:id="265"/>
      <w:bookmarkEnd w:id="266"/>
      <w:bookmarkEnd w:id="267"/>
      <w:bookmarkEnd w:id="268"/>
      <w:bookmarkEnd w:id="269"/>
      <w:bookmarkEnd w:id="270"/>
      <w:bookmarkEnd w:id="271"/>
      <w:bookmarkEnd w:id="272"/>
      <w:r w:rsidRPr="00927E0F">
        <w:t xml:space="preserve">Program </w:t>
      </w:r>
      <w:r w:rsidR="00337A24" w:rsidRPr="00927E0F">
        <w:t>a</w:t>
      </w:r>
      <w:r w:rsidRPr="00927E0F">
        <w:t>rea 1:</w:t>
      </w:r>
      <w:r w:rsidR="008032B9" w:rsidRPr="00927E0F">
        <w:t xml:space="preserve"> Providing expert knowledge </w:t>
      </w:r>
      <w:r w:rsidR="007F3A60" w:rsidRPr="00927E0F">
        <w:t>to influence and advise key decision-makers on managing, reducing or avoiding significant threats to the Reef</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069BB722" w14:textId="611020D9" w:rsidR="00736797" w:rsidRDefault="00736797" w:rsidP="00736797">
      <w:pPr>
        <w:rPr>
          <w:lang w:val="en-US"/>
        </w:rPr>
      </w:pPr>
      <w:bookmarkStart w:id="288" w:name="_Toc13494291"/>
      <w:r>
        <w:rPr>
          <w:lang w:val="en-US"/>
        </w:rPr>
        <w:t>As the lead management agency for the Great Barrier Reef Marine Park, the Authority has a critical role in providing expert technical and policy advice to relevant organisations to help them take action to avoid, mitigate and manage threats to the Reef. The Authority’s involvement in the Reef 2050 Plan provides it with an opportunity to influence the overall response to key Reef threats in partnership with other Australian Government agencies, the Queensland Government and other parties.</w:t>
      </w:r>
    </w:p>
    <w:p w14:paraId="3D926C25" w14:textId="6643A01B" w:rsidR="00736797" w:rsidRDefault="00736797" w:rsidP="00736797">
      <w:pPr>
        <w:rPr>
          <w:lang w:val="en-US"/>
        </w:rPr>
      </w:pPr>
      <w:r>
        <w:rPr>
          <w:lang w:val="en-US"/>
        </w:rPr>
        <w:t>Information collected and synthesised through the Reef 2050 Integrated Monitoring and Reporting Program, Outlook Report 2019 as well as the best available information and knowledge from Traditional Owners, scientists, stakeholders, and Authority staff, forms the basis of advice.</w:t>
      </w:r>
    </w:p>
    <w:p w14:paraId="02D38992" w14:textId="59E09208" w:rsidR="00736797" w:rsidRDefault="00736797" w:rsidP="00736797">
      <w:pPr>
        <w:rPr>
          <w:lang w:val="en-US"/>
        </w:rPr>
      </w:pPr>
      <w:r>
        <w:rPr>
          <w:lang w:val="en-US"/>
        </w:rPr>
        <w:t>The Authority targets its engagement with key stakeholders responsible for critical response plans, frameworks and actions to focus its involvement where it can have the greatest impact, taking into account the increasing number of government and non-government organisations that are now involved in Reef protection.</w:t>
      </w:r>
    </w:p>
    <w:p w14:paraId="69325F0D" w14:textId="37B055AC" w:rsidR="00F16BE4" w:rsidRPr="00927E0F" w:rsidRDefault="00F16BE4" w:rsidP="00736797">
      <w:pPr>
        <w:pStyle w:val="Heading3"/>
        <w:rPr>
          <w:rStyle w:val="Heading4Char"/>
          <w:rFonts w:eastAsiaTheme="minorHAnsi" w:cs="Arial"/>
          <w:lang w:eastAsia="en-US"/>
        </w:rPr>
      </w:pPr>
      <w:r w:rsidRPr="00927E0F">
        <w:rPr>
          <w:rStyle w:val="Heading4Char"/>
          <w:rFonts w:eastAsiaTheme="minorHAnsi" w:cs="Arial"/>
          <w:lang w:eastAsia="en-US"/>
        </w:rPr>
        <w:t>Program area objective</w:t>
      </w:r>
      <w:bookmarkEnd w:id="288"/>
    </w:p>
    <w:p w14:paraId="1CC566BF" w14:textId="24C2FE69" w:rsidR="00736797" w:rsidRDefault="00736797" w:rsidP="00736797">
      <w:pPr>
        <w:rPr>
          <w:lang w:val="en-US"/>
        </w:rPr>
      </w:pPr>
      <w:r>
        <w:rPr>
          <w:lang w:val="en-US"/>
        </w:rPr>
        <w:t>The Authority’s position on values and threats to the Reef shapes its priorities and investments, and those of its key stakeholders.</w:t>
      </w:r>
    </w:p>
    <w:p w14:paraId="76703B16" w14:textId="143051F9" w:rsidR="00B91C84" w:rsidRPr="00922DE2" w:rsidRDefault="00B91C84" w:rsidP="00736797">
      <w:pPr>
        <w:pStyle w:val="Heading3"/>
        <w:rPr>
          <w:rStyle w:val="Heading4Char"/>
          <w:rFonts w:eastAsiaTheme="minorHAnsi"/>
          <w:szCs w:val="24"/>
        </w:rPr>
      </w:pPr>
      <w:r w:rsidRPr="00922DE2">
        <w:rPr>
          <w:rStyle w:val="Heading4Char"/>
          <w:rFonts w:eastAsiaTheme="minorHAnsi"/>
          <w:szCs w:val="24"/>
        </w:rPr>
        <w:t xml:space="preserve">Key </w:t>
      </w:r>
      <w:r w:rsidR="007A5E1F">
        <w:rPr>
          <w:rStyle w:val="Heading4Char"/>
          <w:rFonts w:eastAsiaTheme="minorHAnsi"/>
          <w:szCs w:val="24"/>
        </w:rPr>
        <w:t>i</w:t>
      </w:r>
      <w:r w:rsidRPr="00922DE2">
        <w:rPr>
          <w:rStyle w:val="Heading4Char"/>
          <w:rFonts w:eastAsiaTheme="minorHAnsi"/>
          <w:szCs w:val="24"/>
        </w:rPr>
        <w:t xml:space="preserve">nitiative: </w:t>
      </w:r>
      <w:r w:rsidR="00110A6D">
        <w:rPr>
          <w:rStyle w:val="Heading4Char"/>
          <w:rFonts w:eastAsiaTheme="minorHAnsi"/>
          <w:szCs w:val="24"/>
        </w:rPr>
        <w:t xml:space="preserve">Deliver </w:t>
      </w:r>
      <w:r w:rsidR="0091017D">
        <w:rPr>
          <w:rStyle w:val="Heading4Char"/>
          <w:rFonts w:eastAsiaTheme="minorHAnsi"/>
          <w:szCs w:val="24"/>
        </w:rPr>
        <w:t>a</w:t>
      </w:r>
      <w:r w:rsidR="00110A6D">
        <w:rPr>
          <w:rStyle w:val="Heading4Char"/>
          <w:rFonts w:eastAsiaTheme="minorHAnsi"/>
          <w:szCs w:val="24"/>
        </w:rPr>
        <w:t xml:space="preserve"> </w:t>
      </w:r>
      <w:r w:rsidRPr="00922DE2">
        <w:rPr>
          <w:rStyle w:val="Heading4Char"/>
          <w:rFonts w:eastAsiaTheme="minorHAnsi"/>
          <w:szCs w:val="24"/>
        </w:rPr>
        <w:t xml:space="preserve">Great Barrier Reef </w:t>
      </w:r>
      <w:r w:rsidR="00F618DA">
        <w:rPr>
          <w:rStyle w:val="Heading4Char"/>
          <w:rFonts w:eastAsiaTheme="minorHAnsi"/>
          <w:szCs w:val="24"/>
        </w:rPr>
        <w:t>O</w:t>
      </w:r>
      <w:r w:rsidRPr="00922DE2">
        <w:rPr>
          <w:rStyle w:val="Heading4Char"/>
          <w:rFonts w:eastAsiaTheme="minorHAnsi"/>
          <w:szCs w:val="24"/>
        </w:rPr>
        <w:t xml:space="preserve">utlook </w:t>
      </w:r>
      <w:r w:rsidR="00F618DA">
        <w:rPr>
          <w:rStyle w:val="Heading4Char"/>
          <w:rFonts w:eastAsiaTheme="minorHAnsi"/>
          <w:szCs w:val="24"/>
        </w:rPr>
        <w:t>R</w:t>
      </w:r>
      <w:r w:rsidRPr="00922DE2">
        <w:rPr>
          <w:rStyle w:val="Heading4Char"/>
          <w:rFonts w:eastAsiaTheme="minorHAnsi"/>
          <w:szCs w:val="24"/>
        </w:rPr>
        <w:t>eport</w:t>
      </w:r>
      <w:r w:rsidR="00110A6D">
        <w:rPr>
          <w:rStyle w:val="Heading4Char"/>
          <w:rFonts w:eastAsiaTheme="minorHAnsi"/>
          <w:szCs w:val="24"/>
        </w:rPr>
        <w:t xml:space="preserve"> and integrate findings into management</w:t>
      </w:r>
    </w:p>
    <w:p w14:paraId="5F4058D7" w14:textId="2B63518A" w:rsidR="00736797" w:rsidRDefault="00736797" w:rsidP="00736797">
      <w:pPr>
        <w:rPr>
          <w:lang w:val="en-US"/>
        </w:rPr>
      </w:pPr>
      <w:bookmarkStart w:id="289" w:name="_Toc9432154"/>
      <w:bookmarkStart w:id="290" w:name="_Toc9579000"/>
      <w:bookmarkStart w:id="291" w:name="_Toc13494292"/>
      <w:r>
        <w:rPr>
          <w:lang w:val="en-US"/>
        </w:rPr>
        <w:t>The Outlook Report is one of the Authority’s key management tools. As required by the Marine Park Act (section 54), an Outlook Report is published every five years and examines the Great Barrier Reef Region’s health, pressures, and likely future. It aims to provide a regular and reliable means of assessing Reef health and management, and informs government actions associated with the Reef.</w:t>
      </w:r>
    </w:p>
    <w:p w14:paraId="4428705E" w14:textId="2EC151AE" w:rsidR="009A557D" w:rsidRDefault="00736797" w:rsidP="00736797">
      <w:r>
        <w:rPr>
          <w:lang w:val="en-US"/>
        </w:rPr>
        <w:t>The Outlook Report 2019 underwent a comprehensive peer review process and was approved by the Authority’s Board, and was provided to the Minister for the Environment in June 2019.</w:t>
      </w:r>
    </w:p>
    <w:p w14:paraId="3BAA83EF" w14:textId="28919D5C" w:rsidR="00C63625" w:rsidRDefault="00A63F87" w:rsidP="00CB50FF">
      <w:pPr>
        <w:pStyle w:val="Heading3"/>
      </w:pPr>
      <w:r w:rsidRPr="00BF7CC1">
        <w:t>Performance</w:t>
      </w:r>
      <w:bookmarkEnd w:id="289"/>
      <w:bookmarkEnd w:id="290"/>
      <w:bookmarkEnd w:id="291"/>
    </w:p>
    <w:tbl>
      <w:tblPr>
        <w:tblStyle w:val="TableGrid"/>
        <w:tblW w:w="22113"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left w:w="85" w:type="dxa"/>
          <w:bottom w:w="85" w:type="dxa"/>
          <w:right w:w="85" w:type="dxa"/>
        </w:tblCellMar>
        <w:tblLook w:val="04A0" w:firstRow="1" w:lastRow="0" w:firstColumn="1" w:lastColumn="0" w:noHBand="0" w:noVBand="1"/>
        <w:tblCaption w:val="Deliverables and evaluation for Program Area 1: providing expert knowledge to influence and advise key decision-makers on managing, reducing or avoiding significant threats to the Reef"/>
        <w:tblDescription w:val="This table provides short-term outputs and outcomes (2019-2020), medium-term outcomes (2019-2023), evaluations of success, portfolio budget statement performance criteria and targets."/>
      </w:tblPr>
      <w:tblGrid>
        <w:gridCol w:w="4121"/>
        <w:gridCol w:w="4094"/>
        <w:gridCol w:w="4094"/>
        <w:gridCol w:w="4094"/>
        <w:gridCol w:w="2841"/>
        <w:gridCol w:w="2869"/>
      </w:tblGrid>
      <w:tr w:rsidR="00AF1ED7" w:rsidRPr="0068243E" w14:paraId="50F8F949" w14:textId="77777777" w:rsidTr="00BE591E">
        <w:trPr>
          <w:tblCellSpacing w:w="28" w:type="dxa"/>
        </w:trPr>
        <w:tc>
          <w:tcPr>
            <w:tcW w:w="4111" w:type="dxa"/>
            <w:gridSpan w:val="4"/>
            <w:shd w:val="clear" w:color="auto" w:fill="D6E3BC" w:themeFill="accent3" w:themeFillTint="66"/>
          </w:tcPr>
          <w:p w14:paraId="5851BE5A" w14:textId="0053A908" w:rsidR="00AF1ED7" w:rsidRPr="0068243E" w:rsidRDefault="00AF1ED7" w:rsidP="00AF1ED7">
            <w:pPr>
              <w:spacing w:after="0"/>
              <w:rPr>
                <w:b/>
                <w:sz w:val="20"/>
                <w:szCs w:val="20"/>
              </w:rPr>
            </w:pPr>
            <w:r w:rsidRPr="0068243E">
              <w:rPr>
                <w:b/>
                <w:sz w:val="20"/>
                <w:szCs w:val="20"/>
              </w:rPr>
              <w:t xml:space="preserve">Deliverables and </w:t>
            </w:r>
            <w:r w:rsidR="007636D9">
              <w:rPr>
                <w:b/>
                <w:sz w:val="20"/>
                <w:szCs w:val="20"/>
              </w:rPr>
              <w:t>e</w:t>
            </w:r>
            <w:r w:rsidRPr="0068243E">
              <w:rPr>
                <w:b/>
                <w:sz w:val="20"/>
                <w:szCs w:val="20"/>
              </w:rPr>
              <w:t>valuation</w:t>
            </w:r>
          </w:p>
        </w:tc>
        <w:tc>
          <w:tcPr>
            <w:tcW w:w="2835" w:type="dxa"/>
            <w:gridSpan w:val="2"/>
            <w:shd w:val="clear" w:color="auto" w:fill="C2D69B" w:themeFill="accent3" w:themeFillTint="99"/>
          </w:tcPr>
          <w:p w14:paraId="53006394" w14:textId="198D59A0" w:rsidR="00AF1ED7" w:rsidRPr="0068243E" w:rsidRDefault="00AF1ED7" w:rsidP="00AF1ED7">
            <w:pPr>
              <w:spacing w:after="0"/>
              <w:rPr>
                <w:b/>
                <w:sz w:val="20"/>
                <w:szCs w:val="20"/>
              </w:rPr>
            </w:pPr>
            <w:r w:rsidRPr="0068243E">
              <w:rPr>
                <w:b/>
                <w:sz w:val="20"/>
                <w:szCs w:val="20"/>
              </w:rPr>
              <w:t xml:space="preserve">Portfolio Budget Statement </w:t>
            </w:r>
            <w:r w:rsidR="007636D9">
              <w:rPr>
                <w:b/>
                <w:sz w:val="20"/>
                <w:szCs w:val="20"/>
              </w:rPr>
              <w:t>p</w:t>
            </w:r>
            <w:r w:rsidRPr="0068243E">
              <w:rPr>
                <w:b/>
                <w:sz w:val="20"/>
                <w:szCs w:val="20"/>
              </w:rPr>
              <w:t xml:space="preserve">erformance </w:t>
            </w:r>
            <w:r w:rsidR="007636D9">
              <w:rPr>
                <w:b/>
                <w:sz w:val="20"/>
                <w:szCs w:val="20"/>
              </w:rPr>
              <w:t>i</w:t>
            </w:r>
            <w:r w:rsidRPr="0068243E">
              <w:rPr>
                <w:b/>
                <w:sz w:val="20"/>
                <w:szCs w:val="20"/>
              </w:rPr>
              <w:t>nformation</w:t>
            </w:r>
          </w:p>
        </w:tc>
      </w:tr>
      <w:tr w:rsidR="00AF1ED7" w:rsidRPr="0068243E" w14:paraId="31579E52" w14:textId="77777777" w:rsidTr="00BE591E">
        <w:trPr>
          <w:tblCellSpacing w:w="28" w:type="dxa"/>
        </w:trPr>
        <w:tc>
          <w:tcPr>
            <w:tcW w:w="4111" w:type="dxa"/>
            <w:shd w:val="clear" w:color="auto" w:fill="D6E3BC" w:themeFill="accent3" w:themeFillTint="66"/>
          </w:tcPr>
          <w:p w14:paraId="7A803B29" w14:textId="77777777" w:rsidR="00AF1ED7" w:rsidRPr="0068243E" w:rsidRDefault="00AF1ED7" w:rsidP="00AF1ED7">
            <w:pPr>
              <w:spacing w:after="0"/>
              <w:rPr>
                <w:b/>
                <w:sz w:val="20"/>
                <w:szCs w:val="20"/>
              </w:rPr>
            </w:pPr>
            <w:r w:rsidRPr="0068243E">
              <w:rPr>
                <w:b/>
                <w:sz w:val="20"/>
                <w:szCs w:val="20"/>
              </w:rPr>
              <w:t>Outputs</w:t>
            </w:r>
            <w:r>
              <w:rPr>
                <w:b/>
                <w:sz w:val="20"/>
                <w:szCs w:val="20"/>
              </w:rPr>
              <w:t xml:space="preserve"> (2019-2020)</w:t>
            </w:r>
          </w:p>
        </w:tc>
        <w:tc>
          <w:tcPr>
            <w:tcW w:w="4111" w:type="dxa"/>
            <w:shd w:val="clear" w:color="auto" w:fill="D6E3BC" w:themeFill="accent3" w:themeFillTint="66"/>
          </w:tcPr>
          <w:p w14:paraId="246A8557" w14:textId="5EB412A2" w:rsidR="00AF1ED7" w:rsidRPr="0068243E" w:rsidRDefault="00AF1ED7" w:rsidP="00AF1ED7">
            <w:pPr>
              <w:spacing w:after="0"/>
              <w:rPr>
                <w:b/>
                <w:sz w:val="20"/>
                <w:szCs w:val="20"/>
              </w:rPr>
            </w:pPr>
            <w:r w:rsidRPr="0068243E">
              <w:rPr>
                <w:b/>
                <w:sz w:val="20"/>
                <w:szCs w:val="20"/>
              </w:rPr>
              <w:t>Short-term</w:t>
            </w:r>
            <w:r>
              <w:rPr>
                <w:b/>
                <w:sz w:val="20"/>
                <w:szCs w:val="20"/>
              </w:rPr>
              <w:t xml:space="preserve"> </w:t>
            </w:r>
            <w:r w:rsidR="007636D9">
              <w:rPr>
                <w:b/>
                <w:sz w:val="20"/>
                <w:szCs w:val="20"/>
              </w:rPr>
              <w:t>o</w:t>
            </w:r>
            <w:r w:rsidRPr="0068243E">
              <w:rPr>
                <w:b/>
                <w:sz w:val="20"/>
                <w:szCs w:val="20"/>
              </w:rPr>
              <w:t>utcomes</w:t>
            </w:r>
            <w:r>
              <w:rPr>
                <w:b/>
                <w:sz w:val="20"/>
                <w:szCs w:val="20"/>
              </w:rPr>
              <w:t xml:space="preserve"> (2019-2020)</w:t>
            </w:r>
          </w:p>
        </w:tc>
        <w:tc>
          <w:tcPr>
            <w:tcW w:w="4111" w:type="dxa"/>
            <w:shd w:val="clear" w:color="auto" w:fill="D6E3BC" w:themeFill="accent3" w:themeFillTint="66"/>
          </w:tcPr>
          <w:p w14:paraId="258A0E62" w14:textId="38D8CE64" w:rsidR="00AF1ED7" w:rsidRPr="0068243E" w:rsidRDefault="00AF1ED7" w:rsidP="00AF1ED7">
            <w:pPr>
              <w:spacing w:after="0"/>
              <w:rPr>
                <w:b/>
                <w:sz w:val="20"/>
                <w:szCs w:val="20"/>
              </w:rPr>
            </w:pPr>
            <w:r w:rsidRPr="0068243E">
              <w:rPr>
                <w:b/>
                <w:sz w:val="20"/>
                <w:szCs w:val="20"/>
              </w:rPr>
              <w:t>Medium</w:t>
            </w:r>
            <w:r w:rsidR="007636D9">
              <w:rPr>
                <w:b/>
                <w:sz w:val="20"/>
                <w:szCs w:val="20"/>
              </w:rPr>
              <w:t>-t</w:t>
            </w:r>
            <w:r w:rsidRPr="0068243E">
              <w:rPr>
                <w:b/>
                <w:sz w:val="20"/>
                <w:szCs w:val="20"/>
              </w:rPr>
              <w:t xml:space="preserve">erm </w:t>
            </w:r>
            <w:r w:rsidR="007636D9">
              <w:rPr>
                <w:b/>
                <w:sz w:val="20"/>
                <w:szCs w:val="20"/>
              </w:rPr>
              <w:t>o</w:t>
            </w:r>
            <w:r w:rsidRPr="0068243E">
              <w:rPr>
                <w:b/>
                <w:sz w:val="20"/>
                <w:szCs w:val="20"/>
              </w:rPr>
              <w:t>utcomes</w:t>
            </w:r>
            <w:r>
              <w:rPr>
                <w:b/>
                <w:sz w:val="20"/>
                <w:szCs w:val="20"/>
              </w:rPr>
              <w:t xml:space="preserve"> (2019-2023)</w:t>
            </w:r>
          </w:p>
        </w:tc>
        <w:tc>
          <w:tcPr>
            <w:tcW w:w="4111" w:type="dxa"/>
            <w:shd w:val="clear" w:color="auto" w:fill="D6E3BC" w:themeFill="accent3" w:themeFillTint="66"/>
          </w:tcPr>
          <w:p w14:paraId="3C568CC9" w14:textId="7072A3FF" w:rsidR="00AF1ED7" w:rsidRPr="0068243E" w:rsidRDefault="00AF1ED7" w:rsidP="00AF1ED7">
            <w:pPr>
              <w:spacing w:after="0"/>
              <w:rPr>
                <w:b/>
                <w:sz w:val="20"/>
                <w:szCs w:val="20"/>
              </w:rPr>
            </w:pPr>
            <w:r w:rsidRPr="0068243E">
              <w:rPr>
                <w:b/>
                <w:sz w:val="20"/>
                <w:szCs w:val="20"/>
              </w:rPr>
              <w:t>Evaluation</w:t>
            </w:r>
            <w:r>
              <w:rPr>
                <w:b/>
                <w:sz w:val="20"/>
                <w:szCs w:val="20"/>
              </w:rPr>
              <w:t xml:space="preserve"> of </w:t>
            </w:r>
            <w:r w:rsidR="007636D9">
              <w:rPr>
                <w:b/>
                <w:sz w:val="20"/>
                <w:szCs w:val="20"/>
              </w:rPr>
              <w:t>s</w:t>
            </w:r>
            <w:r>
              <w:rPr>
                <w:b/>
                <w:sz w:val="20"/>
                <w:szCs w:val="20"/>
              </w:rPr>
              <w:t>uccess</w:t>
            </w:r>
          </w:p>
        </w:tc>
        <w:tc>
          <w:tcPr>
            <w:tcW w:w="2835" w:type="dxa"/>
            <w:shd w:val="clear" w:color="auto" w:fill="C2D69B" w:themeFill="accent3" w:themeFillTint="99"/>
          </w:tcPr>
          <w:p w14:paraId="5F63C3EC" w14:textId="790A6D63" w:rsidR="00AF1ED7" w:rsidRPr="0068243E" w:rsidRDefault="00AF1ED7" w:rsidP="00AF1ED7">
            <w:pPr>
              <w:spacing w:after="0"/>
              <w:rPr>
                <w:b/>
                <w:sz w:val="20"/>
                <w:szCs w:val="20"/>
              </w:rPr>
            </w:pPr>
            <w:r w:rsidRPr="0068243E">
              <w:rPr>
                <w:b/>
                <w:sz w:val="20"/>
                <w:szCs w:val="20"/>
              </w:rPr>
              <w:t xml:space="preserve">Performance </w:t>
            </w:r>
            <w:r w:rsidR="007636D9">
              <w:rPr>
                <w:b/>
                <w:sz w:val="20"/>
                <w:szCs w:val="20"/>
              </w:rPr>
              <w:t>c</w:t>
            </w:r>
            <w:r w:rsidRPr="0068243E">
              <w:rPr>
                <w:b/>
                <w:sz w:val="20"/>
                <w:szCs w:val="20"/>
              </w:rPr>
              <w:t>riteria</w:t>
            </w:r>
          </w:p>
        </w:tc>
        <w:tc>
          <w:tcPr>
            <w:tcW w:w="2835" w:type="dxa"/>
            <w:shd w:val="clear" w:color="auto" w:fill="C2D69B" w:themeFill="accent3" w:themeFillTint="99"/>
          </w:tcPr>
          <w:p w14:paraId="11602AD3" w14:textId="77777777" w:rsidR="00AF1ED7" w:rsidRPr="0068243E" w:rsidRDefault="00AF1ED7" w:rsidP="00AF1ED7">
            <w:pPr>
              <w:spacing w:after="0"/>
              <w:rPr>
                <w:b/>
                <w:sz w:val="20"/>
                <w:szCs w:val="20"/>
              </w:rPr>
            </w:pPr>
            <w:r w:rsidRPr="0068243E">
              <w:rPr>
                <w:b/>
                <w:sz w:val="20"/>
                <w:szCs w:val="20"/>
              </w:rPr>
              <w:t>Targets</w:t>
            </w:r>
          </w:p>
        </w:tc>
      </w:tr>
      <w:tr w:rsidR="00AF1ED7" w:rsidRPr="0068243E" w14:paraId="6E39FC94" w14:textId="77777777" w:rsidTr="00BE591E">
        <w:trPr>
          <w:tblCellSpacing w:w="28" w:type="dxa"/>
        </w:trPr>
        <w:tc>
          <w:tcPr>
            <w:tcW w:w="4111" w:type="dxa"/>
            <w:shd w:val="clear" w:color="auto" w:fill="D6E3BC" w:themeFill="accent3" w:themeFillTint="66"/>
          </w:tcPr>
          <w:p w14:paraId="16DEB8F5" w14:textId="165D125C" w:rsidR="00776DCF" w:rsidRDefault="00776DCF" w:rsidP="00884426">
            <w:pPr>
              <w:pStyle w:val="ListParagraph"/>
              <w:numPr>
                <w:ilvl w:val="0"/>
                <w:numId w:val="9"/>
              </w:numPr>
              <w:autoSpaceDE w:val="0"/>
              <w:autoSpaceDN w:val="0"/>
              <w:adjustRightInd w:val="0"/>
              <w:ind w:left="341" w:hanging="284"/>
              <w:contextualSpacing w:val="0"/>
              <w:rPr>
                <w:color w:val="00001A"/>
                <w:sz w:val="20"/>
                <w:szCs w:val="20"/>
                <w:lang w:val="en-US"/>
              </w:rPr>
            </w:pPr>
            <w:r w:rsidRPr="00776DCF">
              <w:rPr>
                <w:color w:val="00001A"/>
                <w:sz w:val="20"/>
                <w:szCs w:val="20"/>
                <w:lang w:val="en-US"/>
              </w:rPr>
              <w:t>Deliver Outlook Report 2019.</w:t>
            </w:r>
          </w:p>
          <w:p w14:paraId="38F4BE3F" w14:textId="77777777" w:rsidR="00AC305F" w:rsidRPr="00AC305F" w:rsidRDefault="00884426" w:rsidP="00884426">
            <w:pPr>
              <w:pStyle w:val="ListParagraph"/>
              <w:numPr>
                <w:ilvl w:val="0"/>
                <w:numId w:val="9"/>
              </w:numPr>
              <w:autoSpaceDE w:val="0"/>
              <w:autoSpaceDN w:val="0"/>
              <w:adjustRightInd w:val="0"/>
              <w:ind w:left="341" w:hanging="284"/>
              <w:contextualSpacing w:val="0"/>
              <w:rPr>
                <w:color w:val="00001A"/>
                <w:sz w:val="20"/>
                <w:szCs w:val="20"/>
                <w:lang w:val="en-US"/>
              </w:rPr>
            </w:pPr>
            <w:r w:rsidRPr="00884426">
              <w:rPr>
                <w:sz w:val="20"/>
                <w:szCs w:val="20"/>
              </w:rPr>
              <w:t>Review Outlook Report methodology to transition to an online product by 2024.</w:t>
            </w:r>
          </w:p>
          <w:p w14:paraId="5E4A8109" w14:textId="6E91E2AC" w:rsidR="00776DCF" w:rsidRPr="00776DCF" w:rsidRDefault="00776DCF" w:rsidP="00884426">
            <w:pPr>
              <w:pStyle w:val="ListParagraph"/>
              <w:numPr>
                <w:ilvl w:val="0"/>
                <w:numId w:val="9"/>
              </w:numPr>
              <w:autoSpaceDE w:val="0"/>
              <w:autoSpaceDN w:val="0"/>
              <w:adjustRightInd w:val="0"/>
              <w:ind w:left="341" w:hanging="284"/>
              <w:contextualSpacing w:val="0"/>
              <w:rPr>
                <w:color w:val="00001A"/>
                <w:sz w:val="20"/>
                <w:szCs w:val="20"/>
                <w:lang w:val="en-US"/>
              </w:rPr>
            </w:pPr>
            <w:r w:rsidRPr="00776DCF">
              <w:rPr>
                <w:color w:val="00001A"/>
                <w:sz w:val="20"/>
                <w:szCs w:val="20"/>
                <w:lang w:val="en-US"/>
              </w:rPr>
              <w:t xml:space="preserve">Implement the Reef </w:t>
            </w:r>
            <w:r w:rsidR="005C093B">
              <w:rPr>
                <w:color w:val="00001A"/>
                <w:sz w:val="20"/>
                <w:szCs w:val="20"/>
                <w:lang w:val="en-US"/>
              </w:rPr>
              <w:t xml:space="preserve">2050 </w:t>
            </w:r>
            <w:r w:rsidRPr="00776DCF">
              <w:rPr>
                <w:color w:val="00001A"/>
                <w:sz w:val="20"/>
                <w:szCs w:val="20"/>
                <w:lang w:val="en-US"/>
              </w:rPr>
              <w:t>Integrated Monitoring and Reporting Program, including the visualisation tool (Reef Knowledge System).</w:t>
            </w:r>
          </w:p>
          <w:p w14:paraId="18445026" w14:textId="76DC8891" w:rsidR="00776DCF" w:rsidRPr="00776DCF" w:rsidRDefault="00776DCF" w:rsidP="00884426">
            <w:pPr>
              <w:pStyle w:val="ListParagraph"/>
              <w:numPr>
                <w:ilvl w:val="0"/>
                <w:numId w:val="9"/>
              </w:numPr>
              <w:autoSpaceDE w:val="0"/>
              <w:autoSpaceDN w:val="0"/>
              <w:adjustRightInd w:val="0"/>
              <w:ind w:left="341" w:hanging="284"/>
              <w:contextualSpacing w:val="0"/>
              <w:rPr>
                <w:color w:val="00001A"/>
                <w:sz w:val="20"/>
                <w:szCs w:val="20"/>
                <w:lang w:val="en-US"/>
              </w:rPr>
            </w:pPr>
            <w:r w:rsidRPr="00776DCF">
              <w:rPr>
                <w:color w:val="00001A"/>
                <w:sz w:val="20"/>
                <w:szCs w:val="20"/>
                <w:lang w:val="en-US"/>
              </w:rPr>
              <w:t>Co-host the International Coral Reef Initiative with Monaco and Indonesia.</w:t>
            </w:r>
          </w:p>
          <w:p w14:paraId="06614A72" w14:textId="77777777" w:rsidR="00776DCF" w:rsidRPr="00776DCF" w:rsidRDefault="00776DCF" w:rsidP="00884426">
            <w:pPr>
              <w:pStyle w:val="ListParagraph"/>
              <w:numPr>
                <w:ilvl w:val="0"/>
                <w:numId w:val="9"/>
              </w:numPr>
              <w:autoSpaceDE w:val="0"/>
              <w:autoSpaceDN w:val="0"/>
              <w:adjustRightInd w:val="0"/>
              <w:ind w:left="341" w:hanging="284"/>
              <w:contextualSpacing w:val="0"/>
              <w:rPr>
                <w:color w:val="00001A"/>
                <w:sz w:val="20"/>
                <w:szCs w:val="20"/>
                <w:lang w:val="en-US"/>
              </w:rPr>
            </w:pPr>
            <w:r w:rsidRPr="00776DCF">
              <w:rPr>
                <w:color w:val="00001A"/>
                <w:sz w:val="20"/>
                <w:szCs w:val="20"/>
                <w:lang w:val="en-US"/>
              </w:rPr>
              <w:t xml:space="preserve">Review and implement </w:t>
            </w:r>
            <w:r w:rsidRPr="00776DCF">
              <w:rPr>
                <w:i/>
                <w:iCs/>
                <w:color w:val="00001A"/>
                <w:sz w:val="20"/>
                <w:szCs w:val="20"/>
                <w:lang w:val="en-US"/>
              </w:rPr>
              <w:t xml:space="preserve">Reef 2050 Long-Term Sustainability Plan </w:t>
            </w:r>
            <w:r w:rsidRPr="00776DCF">
              <w:rPr>
                <w:color w:val="00001A"/>
                <w:sz w:val="20"/>
                <w:szCs w:val="20"/>
                <w:lang w:val="en-US"/>
              </w:rPr>
              <w:t>with our management partners, including the Reef Trust Partnership.</w:t>
            </w:r>
          </w:p>
          <w:p w14:paraId="61F9DED4" w14:textId="40601ACD" w:rsidR="00AF1ED7" w:rsidRPr="00C34CAD" w:rsidRDefault="00776DCF" w:rsidP="00884426">
            <w:pPr>
              <w:pStyle w:val="ListParagraph"/>
              <w:numPr>
                <w:ilvl w:val="0"/>
                <w:numId w:val="9"/>
              </w:numPr>
              <w:autoSpaceDE w:val="0"/>
              <w:autoSpaceDN w:val="0"/>
              <w:adjustRightInd w:val="0"/>
              <w:ind w:left="341" w:hanging="284"/>
              <w:contextualSpacing w:val="0"/>
              <w:rPr>
                <w:sz w:val="20"/>
                <w:szCs w:val="20"/>
                <w:lang w:eastAsia="en-AU"/>
              </w:rPr>
            </w:pPr>
            <w:r w:rsidRPr="00776DCF">
              <w:rPr>
                <w:color w:val="00001A"/>
                <w:sz w:val="20"/>
                <w:szCs w:val="20"/>
                <w:lang w:val="en-US"/>
              </w:rPr>
              <w:t>Develop position statements on key issues.</w:t>
            </w:r>
          </w:p>
        </w:tc>
        <w:tc>
          <w:tcPr>
            <w:tcW w:w="4111" w:type="dxa"/>
            <w:shd w:val="clear" w:color="auto" w:fill="D6E3BC" w:themeFill="accent3" w:themeFillTint="66"/>
          </w:tcPr>
          <w:p w14:paraId="6688C45C" w14:textId="2CECB550" w:rsidR="00776DCF" w:rsidRPr="00BE591E" w:rsidRDefault="00776DCF" w:rsidP="00A4099D">
            <w:pPr>
              <w:pStyle w:val="ListParagraph"/>
              <w:numPr>
                <w:ilvl w:val="0"/>
                <w:numId w:val="9"/>
              </w:numPr>
              <w:autoSpaceDE w:val="0"/>
              <w:autoSpaceDN w:val="0"/>
              <w:adjustRightInd w:val="0"/>
              <w:ind w:left="341" w:hanging="284"/>
              <w:contextualSpacing w:val="0"/>
              <w:rPr>
                <w:color w:val="00001A"/>
                <w:sz w:val="20"/>
                <w:szCs w:val="20"/>
                <w:lang w:val="en-US"/>
              </w:rPr>
            </w:pPr>
            <w:r w:rsidRPr="00BE591E">
              <w:rPr>
                <w:color w:val="00001A"/>
                <w:sz w:val="20"/>
                <w:szCs w:val="20"/>
                <w:lang w:val="en-US"/>
              </w:rPr>
              <w:t>Outlook Report 2019, position statements and responsibilities under the Marine Park Act guide the review and implementation of the Reef 2050 Long-Term Sustainability Plan (including Reef Trust Partnership).</w:t>
            </w:r>
          </w:p>
          <w:p w14:paraId="4F1E099F" w14:textId="41B3125D" w:rsidR="00776DCF" w:rsidRPr="00BE591E" w:rsidRDefault="00776DCF" w:rsidP="00A4099D">
            <w:pPr>
              <w:pStyle w:val="ListParagraph"/>
              <w:numPr>
                <w:ilvl w:val="0"/>
                <w:numId w:val="9"/>
              </w:numPr>
              <w:autoSpaceDE w:val="0"/>
              <w:autoSpaceDN w:val="0"/>
              <w:adjustRightInd w:val="0"/>
              <w:ind w:left="341" w:hanging="284"/>
              <w:contextualSpacing w:val="0"/>
              <w:rPr>
                <w:color w:val="00001A"/>
                <w:sz w:val="20"/>
                <w:szCs w:val="20"/>
                <w:lang w:val="en-US"/>
              </w:rPr>
            </w:pPr>
            <w:r w:rsidRPr="00BE591E">
              <w:rPr>
                <w:color w:val="00001A"/>
                <w:sz w:val="20"/>
                <w:szCs w:val="20"/>
                <w:lang w:val="en-US"/>
              </w:rPr>
              <w:t xml:space="preserve">Authority’s management decisions and advice are informed by the Reef </w:t>
            </w:r>
            <w:r w:rsidR="005C093B">
              <w:rPr>
                <w:color w:val="00001A"/>
                <w:sz w:val="20"/>
                <w:szCs w:val="20"/>
                <w:lang w:val="en-US"/>
              </w:rPr>
              <w:t xml:space="preserve">250 </w:t>
            </w:r>
            <w:r w:rsidRPr="00BE591E">
              <w:rPr>
                <w:color w:val="00001A"/>
                <w:sz w:val="20"/>
                <w:szCs w:val="20"/>
                <w:lang w:val="en-US"/>
              </w:rPr>
              <w:t>Integrated Monitoring and Reporting Program and the best available science.</w:t>
            </w:r>
          </w:p>
          <w:p w14:paraId="0B40FC0A" w14:textId="3FB78C5C" w:rsidR="00776DCF" w:rsidRPr="00BE591E" w:rsidRDefault="00776DCF" w:rsidP="00A4099D">
            <w:pPr>
              <w:pStyle w:val="ListParagraph"/>
              <w:numPr>
                <w:ilvl w:val="0"/>
                <w:numId w:val="9"/>
              </w:numPr>
              <w:autoSpaceDE w:val="0"/>
              <w:autoSpaceDN w:val="0"/>
              <w:adjustRightInd w:val="0"/>
              <w:ind w:left="341" w:hanging="284"/>
              <w:contextualSpacing w:val="0"/>
              <w:rPr>
                <w:color w:val="00001A"/>
                <w:sz w:val="20"/>
                <w:szCs w:val="20"/>
                <w:lang w:val="en-US"/>
              </w:rPr>
            </w:pPr>
            <w:r w:rsidRPr="00BE591E">
              <w:rPr>
                <w:color w:val="00001A"/>
                <w:sz w:val="20"/>
                <w:szCs w:val="20"/>
                <w:lang w:val="en-US"/>
              </w:rPr>
              <w:t>Overarching monitoring program design process and associated trade-off analysis has helped to guide investment decisions.</w:t>
            </w:r>
          </w:p>
          <w:p w14:paraId="4F581BFB" w14:textId="224A2AFC" w:rsidR="00776DCF" w:rsidRPr="00BE591E" w:rsidRDefault="00776DCF" w:rsidP="00A4099D">
            <w:pPr>
              <w:pStyle w:val="ListParagraph"/>
              <w:numPr>
                <w:ilvl w:val="0"/>
                <w:numId w:val="9"/>
              </w:numPr>
              <w:autoSpaceDE w:val="0"/>
              <w:autoSpaceDN w:val="0"/>
              <w:adjustRightInd w:val="0"/>
              <w:ind w:left="341" w:hanging="284"/>
              <w:contextualSpacing w:val="0"/>
              <w:rPr>
                <w:color w:val="00001A"/>
                <w:sz w:val="20"/>
                <w:szCs w:val="20"/>
                <w:lang w:val="en-US"/>
              </w:rPr>
            </w:pPr>
            <w:r w:rsidRPr="00BE591E">
              <w:rPr>
                <w:color w:val="00001A"/>
                <w:sz w:val="20"/>
                <w:szCs w:val="20"/>
                <w:lang w:val="en-US"/>
              </w:rPr>
              <w:t>Information from several key</w:t>
            </w:r>
            <w:r w:rsidR="00BE591E" w:rsidRPr="00BE591E">
              <w:rPr>
                <w:color w:val="00001A"/>
                <w:sz w:val="20"/>
                <w:szCs w:val="20"/>
                <w:lang w:val="en-US"/>
              </w:rPr>
              <w:t xml:space="preserve"> </w:t>
            </w:r>
            <w:r w:rsidRPr="00BE591E">
              <w:rPr>
                <w:color w:val="00001A"/>
                <w:sz w:val="20"/>
                <w:szCs w:val="20"/>
                <w:lang w:val="en-US"/>
              </w:rPr>
              <w:t>long</w:t>
            </w:r>
            <w:r w:rsidRPr="00BE591E">
              <w:rPr>
                <w:rFonts w:ascii="Cambria Math" w:hAnsi="Cambria Math" w:cs="Cambria Math"/>
                <w:color w:val="00001A"/>
                <w:sz w:val="20"/>
                <w:szCs w:val="20"/>
                <w:lang w:val="en-US"/>
              </w:rPr>
              <w:t>‑</w:t>
            </w:r>
            <w:r w:rsidRPr="00BE591E">
              <w:rPr>
                <w:color w:val="00001A"/>
                <w:sz w:val="20"/>
                <w:szCs w:val="20"/>
                <w:lang w:val="en-US"/>
              </w:rPr>
              <w:t>term monitoring programs is</w:t>
            </w:r>
            <w:r w:rsidR="00BE591E" w:rsidRPr="00BE591E">
              <w:rPr>
                <w:color w:val="00001A"/>
                <w:sz w:val="20"/>
                <w:szCs w:val="20"/>
                <w:lang w:val="en-US"/>
              </w:rPr>
              <w:t xml:space="preserve"> </w:t>
            </w:r>
            <w:r w:rsidRPr="00BE591E">
              <w:rPr>
                <w:color w:val="00001A"/>
                <w:sz w:val="20"/>
                <w:szCs w:val="20"/>
                <w:lang w:val="en-US"/>
              </w:rPr>
              <w:t>available publically.</w:t>
            </w:r>
          </w:p>
          <w:p w14:paraId="1A66032E" w14:textId="29A60006" w:rsidR="00776DCF" w:rsidRPr="00BE591E" w:rsidRDefault="00776DCF" w:rsidP="00A4099D">
            <w:pPr>
              <w:pStyle w:val="ListParagraph"/>
              <w:numPr>
                <w:ilvl w:val="0"/>
                <w:numId w:val="9"/>
              </w:numPr>
              <w:autoSpaceDE w:val="0"/>
              <w:autoSpaceDN w:val="0"/>
              <w:adjustRightInd w:val="0"/>
              <w:ind w:left="341" w:hanging="284"/>
              <w:contextualSpacing w:val="0"/>
              <w:rPr>
                <w:color w:val="00001A"/>
                <w:sz w:val="20"/>
                <w:szCs w:val="20"/>
                <w:lang w:val="en-US"/>
              </w:rPr>
            </w:pPr>
            <w:r w:rsidRPr="00BE591E">
              <w:rPr>
                <w:color w:val="00001A"/>
                <w:sz w:val="20"/>
                <w:szCs w:val="20"/>
                <w:lang w:val="en-US"/>
              </w:rPr>
              <w:t>International Coral Reef Initiative</w:t>
            </w:r>
            <w:r w:rsidR="00BE591E" w:rsidRPr="00BE591E">
              <w:rPr>
                <w:color w:val="00001A"/>
                <w:sz w:val="20"/>
                <w:szCs w:val="20"/>
                <w:lang w:val="en-US"/>
              </w:rPr>
              <w:t xml:space="preserve"> </w:t>
            </w:r>
            <w:r w:rsidRPr="00BE591E">
              <w:rPr>
                <w:color w:val="00001A"/>
                <w:sz w:val="20"/>
                <w:szCs w:val="20"/>
                <w:lang w:val="en-US"/>
              </w:rPr>
              <w:t>members and related entities</w:t>
            </w:r>
            <w:r w:rsidR="00BE591E" w:rsidRPr="00BE591E">
              <w:rPr>
                <w:color w:val="00001A"/>
                <w:sz w:val="20"/>
                <w:szCs w:val="20"/>
                <w:lang w:val="en-US"/>
              </w:rPr>
              <w:t xml:space="preserve"> </w:t>
            </w:r>
            <w:r w:rsidRPr="00BE591E">
              <w:rPr>
                <w:color w:val="00001A"/>
                <w:sz w:val="20"/>
                <w:szCs w:val="20"/>
                <w:lang w:val="en-US"/>
              </w:rPr>
              <w:t>acknowledge and seek input and advice</w:t>
            </w:r>
            <w:r w:rsidR="00BE591E" w:rsidRPr="00BE591E">
              <w:rPr>
                <w:color w:val="00001A"/>
                <w:sz w:val="20"/>
                <w:szCs w:val="20"/>
                <w:lang w:val="en-US"/>
              </w:rPr>
              <w:t xml:space="preserve"> </w:t>
            </w:r>
            <w:r w:rsidRPr="00BE591E">
              <w:rPr>
                <w:color w:val="00001A"/>
                <w:sz w:val="20"/>
                <w:szCs w:val="20"/>
                <w:lang w:val="en-US"/>
              </w:rPr>
              <w:t>of Australia in relation to coral reef</w:t>
            </w:r>
            <w:r w:rsidR="00BE591E" w:rsidRPr="00BE591E">
              <w:rPr>
                <w:color w:val="00001A"/>
                <w:sz w:val="20"/>
                <w:szCs w:val="20"/>
                <w:lang w:val="en-US"/>
              </w:rPr>
              <w:t xml:space="preserve"> </w:t>
            </w:r>
            <w:r w:rsidRPr="00BE591E">
              <w:rPr>
                <w:color w:val="00001A"/>
                <w:sz w:val="20"/>
                <w:szCs w:val="20"/>
                <w:lang w:val="en-US"/>
              </w:rPr>
              <w:t>science and management.</w:t>
            </w:r>
          </w:p>
          <w:p w14:paraId="3707C5C9" w14:textId="76352DA7" w:rsidR="00776DCF" w:rsidRPr="00BE591E" w:rsidRDefault="00776DCF" w:rsidP="00A4099D">
            <w:pPr>
              <w:pStyle w:val="ListParagraph"/>
              <w:numPr>
                <w:ilvl w:val="0"/>
                <w:numId w:val="9"/>
              </w:numPr>
              <w:autoSpaceDE w:val="0"/>
              <w:autoSpaceDN w:val="0"/>
              <w:adjustRightInd w:val="0"/>
              <w:ind w:left="341" w:hanging="284"/>
              <w:contextualSpacing w:val="0"/>
              <w:rPr>
                <w:color w:val="00001A"/>
                <w:sz w:val="20"/>
                <w:szCs w:val="20"/>
                <w:lang w:val="en-US"/>
              </w:rPr>
            </w:pPr>
            <w:r w:rsidRPr="00BE591E">
              <w:rPr>
                <w:color w:val="00001A"/>
                <w:sz w:val="20"/>
                <w:szCs w:val="20"/>
                <w:lang w:val="en-US"/>
              </w:rPr>
              <w:t>Clear consistent messaging around</w:t>
            </w:r>
            <w:r w:rsidR="00BE591E" w:rsidRPr="00BE591E">
              <w:rPr>
                <w:color w:val="00001A"/>
                <w:sz w:val="20"/>
                <w:szCs w:val="20"/>
                <w:lang w:val="en-US"/>
              </w:rPr>
              <w:t xml:space="preserve"> </w:t>
            </w:r>
            <w:r w:rsidRPr="00BE591E">
              <w:rPr>
                <w:color w:val="00001A"/>
                <w:sz w:val="20"/>
                <w:szCs w:val="20"/>
                <w:lang w:val="en-US"/>
              </w:rPr>
              <w:t>the key values and threats influence</w:t>
            </w:r>
            <w:r w:rsidR="00BE591E" w:rsidRPr="00BE591E">
              <w:rPr>
                <w:color w:val="00001A"/>
                <w:sz w:val="20"/>
                <w:szCs w:val="20"/>
                <w:lang w:val="en-US"/>
              </w:rPr>
              <w:t xml:space="preserve"> </w:t>
            </w:r>
            <w:r w:rsidRPr="00BE591E">
              <w:rPr>
                <w:color w:val="00001A"/>
                <w:sz w:val="20"/>
                <w:szCs w:val="20"/>
                <w:lang w:val="en-US"/>
              </w:rPr>
              <w:t>key partner and stakeholders’</w:t>
            </w:r>
            <w:r w:rsidR="00BE591E" w:rsidRPr="00BE591E">
              <w:rPr>
                <w:color w:val="00001A"/>
                <w:sz w:val="20"/>
                <w:szCs w:val="20"/>
                <w:lang w:val="en-US"/>
              </w:rPr>
              <w:t xml:space="preserve"> </w:t>
            </w:r>
            <w:r w:rsidRPr="00BE591E">
              <w:rPr>
                <w:color w:val="00001A"/>
                <w:sz w:val="20"/>
                <w:szCs w:val="20"/>
                <w:lang w:val="en-US"/>
              </w:rPr>
              <w:t>communications, policies, priorities</w:t>
            </w:r>
            <w:r w:rsidR="00BE591E" w:rsidRPr="00BE591E">
              <w:rPr>
                <w:color w:val="00001A"/>
                <w:sz w:val="20"/>
                <w:szCs w:val="20"/>
                <w:lang w:val="en-US"/>
              </w:rPr>
              <w:t xml:space="preserve"> </w:t>
            </w:r>
            <w:r w:rsidRPr="00BE591E">
              <w:rPr>
                <w:color w:val="00001A"/>
                <w:sz w:val="20"/>
                <w:szCs w:val="20"/>
                <w:lang w:val="en-US"/>
              </w:rPr>
              <w:t>and communications.</w:t>
            </w:r>
          </w:p>
          <w:p w14:paraId="21C4E172" w14:textId="77530CCA" w:rsidR="004C7369" w:rsidRPr="00BE591E" w:rsidRDefault="00776DCF" w:rsidP="00A4099D">
            <w:pPr>
              <w:pStyle w:val="ListParagraph"/>
              <w:numPr>
                <w:ilvl w:val="0"/>
                <w:numId w:val="9"/>
              </w:numPr>
              <w:autoSpaceDE w:val="0"/>
              <w:autoSpaceDN w:val="0"/>
              <w:adjustRightInd w:val="0"/>
              <w:ind w:left="341" w:hanging="284"/>
              <w:contextualSpacing w:val="0"/>
              <w:rPr>
                <w:sz w:val="20"/>
                <w:szCs w:val="20"/>
              </w:rPr>
            </w:pPr>
            <w:r w:rsidRPr="00BE591E">
              <w:rPr>
                <w:color w:val="00001A"/>
                <w:sz w:val="20"/>
                <w:szCs w:val="20"/>
                <w:lang w:val="en-US"/>
              </w:rPr>
              <w:t>Review Outlook Report findings and</w:t>
            </w:r>
            <w:r w:rsidR="00BE591E" w:rsidRPr="00BE591E">
              <w:rPr>
                <w:color w:val="00001A"/>
                <w:sz w:val="20"/>
                <w:szCs w:val="20"/>
                <w:lang w:val="en-US"/>
              </w:rPr>
              <w:t xml:space="preserve"> </w:t>
            </w:r>
            <w:r w:rsidRPr="00BE591E">
              <w:rPr>
                <w:color w:val="00001A"/>
                <w:sz w:val="20"/>
                <w:szCs w:val="20"/>
                <w:lang w:val="en-US"/>
              </w:rPr>
              <w:t>identify improvements to management</w:t>
            </w:r>
            <w:r w:rsidR="00BE591E" w:rsidRPr="00BE591E">
              <w:rPr>
                <w:color w:val="00001A"/>
                <w:sz w:val="20"/>
                <w:szCs w:val="20"/>
                <w:lang w:val="en-US"/>
              </w:rPr>
              <w:t xml:space="preserve"> </w:t>
            </w:r>
            <w:r w:rsidRPr="00BE591E">
              <w:rPr>
                <w:color w:val="00001A"/>
                <w:sz w:val="20"/>
                <w:szCs w:val="20"/>
                <w:lang w:val="en-US"/>
              </w:rPr>
              <w:t>and future reef reporting.</w:t>
            </w:r>
          </w:p>
        </w:tc>
        <w:tc>
          <w:tcPr>
            <w:tcW w:w="4111" w:type="dxa"/>
            <w:shd w:val="clear" w:color="auto" w:fill="D6E3BC" w:themeFill="accent3" w:themeFillTint="66"/>
          </w:tcPr>
          <w:p w14:paraId="16FE7317" w14:textId="4DF5A7BC" w:rsidR="00BE591E" w:rsidRPr="00BE591E" w:rsidRDefault="00BE591E" w:rsidP="00A4099D">
            <w:pPr>
              <w:pStyle w:val="ListParagraph"/>
              <w:numPr>
                <w:ilvl w:val="0"/>
                <w:numId w:val="9"/>
              </w:numPr>
              <w:autoSpaceDE w:val="0"/>
              <w:autoSpaceDN w:val="0"/>
              <w:adjustRightInd w:val="0"/>
              <w:ind w:left="341" w:hanging="284"/>
              <w:contextualSpacing w:val="0"/>
              <w:rPr>
                <w:color w:val="00001A"/>
                <w:sz w:val="20"/>
                <w:szCs w:val="20"/>
                <w:lang w:val="en-US"/>
              </w:rPr>
            </w:pPr>
            <w:r w:rsidRPr="00BE591E">
              <w:rPr>
                <w:color w:val="00001A"/>
                <w:sz w:val="20"/>
                <w:szCs w:val="20"/>
                <w:lang w:val="en-US"/>
              </w:rPr>
              <w:t>Drivers, pressures and impacts on the condition (state) of Reef values and processes drive the Authority’s responsibilities, priority setting and investment.</w:t>
            </w:r>
          </w:p>
          <w:p w14:paraId="1A64B01F" w14:textId="086DA973" w:rsidR="00BE591E" w:rsidRPr="00BE591E" w:rsidRDefault="00BE591E" w:rsidP="00A4099D">
            <w:pPr>
              <w:pStyle w:val="ListParagraph"/>
              <w:numPr>
                <w:ilvl w:val="0"/>
                <w:numId w:val="9"/>
              </w:numPr>
              <w:autoSpaceDE w:val="0"/>
              <w:autoSpaceDN w:val="0"/>
              <w:adjustRightInd w:val="0"/>
              <w:ind w:left="341" w:hanging="284"/>
              <w:contextualSpacing w:val="0"/>
              <w:rPr>
                <w:color w:val="00001A"/>
                <w:sz w:val="20"/>
                <w:szCs w:val="20"/>
                <w:lang w:val="en-US"/>
              </w:rPr>
            </w:pPr>
            <w:r w:rsidRPr="00BE591E">
              <w:rPr>
                <w:color w:val="00001A"/>
                <w:sz w:val="20"/>
                <w:szCs w:val="20"/>
                <w:lang w:val="en-US"/>
              </w:rPr>
              <w:t xml:space="preserve">Improved data collection, access to monitored and modelled information, and synthesis that better supports resilience-based management, incident response and reporting, including </w:t>
            </w:r>
            <w:r w:rsidRPr="00BE591E">
              <w:rPr>
                <w:i/>
                <w:iCs/>
                <w:color w:val="00001A"/>
                <w:sz w:val="20"/>
                <w:szCs w:val="20"/>
                <w:lang w:val="en-US"/>
              </w:rPr>
              <w:t xml:space="preserve">Reef 2050 Long-Term Sustainability Plan </w:t>
            </w:r>
            <w:r w:rsidRPr="00BE591E">
              <w:rPr>
                <w:color w:val="00001A"/>
                <w:sz w:val="20"/>
                <w:szCs w:val="20"/>
                <w:lang w:val="en-US"/>
              </w:rPr>
              <w:t>tracking.</w:t>
            </w:r>
          </w:p>
          <w:p w14:paraId="66DCBA48" w14:textId="4C2A5881" w:rsidR="00BE591E" w:rsidRPr="00BE591E" w:rsidRDefault="00BE591E" w:rsidP="00A4099D">
            <w:pPr>
              <w:pStyle w:val="ListParagraph"/>
              <w:numPr>
                <w:ilvl w:val="0"/>
                <w:numId w:val="9"/>
              </w:numPr>
              <w:autoSpaceDE w:val="0"/>
              <w:autoSpaceDN w:val="0"/>
              <w:adjustRightInd w:val="0"/>
              <w:ind w:left="341" w:hanging="284"/>
              <w:contextualSpacing w:val="0"/>
              <w:rPr>
                <w:color w:val="00001A"/>
                <w:sz w:val="20"/>
                <w:szCs w:val="20"/>
                <w:lang w:val="en-US"/>
              </w:rPr>
            </w:pPr>
            <w:r w:rsidRPr="00BE591E">
              <w:rPr>
                <w:color w:val="00001A"/>
                <w:sz w:val="20"/>
                <w:szCs w:val="20"/>
                <w:lang w:val="en-US"/>
              </w:rPr>
              <w:t>Collaborative advice into broader policy settings and governance.</w:t>
            </w:r>
          </w:p>
          <w:p w14:paraId="75FF8DC2" w14:textId="2D3022E9" w:rsidR="00BE591E" w:rsidRPr="00BE591E" w:rsidRDefault="00BE591E" w:rsidP="00A4099D">
            <w:pPr>
              <w:pStyle w:val="ListParagraph"/>
              <w:numPr>
                <w:ilvl w:val="0"/>
                <w:numId w:val="9"/>
              </w:numPr>
              <w:autoSpaceDE w:val="0"/>
              <w:autoSpaceDN w:val="0"/>
              <w:adjustRightInd w:val="0"/>
              <w:ind w:left="341" w:hanging="284"/>
              <w:contextualSpacing w:val="0"/>
              <w:rPr>
                <w:color w:val="00001A"/>
                <w:sz w:val="20"/>
                <w:szCs w:val="20"/>
                <w:lang w:val="en-US"/>
              </w:rPr>
            </w:pPr>
            <w:r w:rsidRPr="00BE591E">
              <w:rPr>
                <w:color w:val="00001A"/>
                <w:sz w:val="20"/>
                <w:szCs w:val="20"/>
                <w:lang w:val="en-US"/>
              </w:rPr>
              <w:t>Reputation in the international community is maintained and strengthened.</w:t>
            </w:r>
          </w:p>
          <w:p w14:paraId="503AA8D6" w14:textId="1C6F73A6" w:rsidR="00AB556E" w:rsidRPr="00BE591E" w:rsidRDefault="00BE591E" w:rsidP="00A4099D">
            <w:pPr>
              <w:pStyle w:val="ListParagraph"/>
              <w:numPr>
                <w:ilvl w:val="0"/>
                <w:numId w:val="9"/>
              </w:numPr>
              <w:autoSpaceDE w:val="0"/>
              <w:autoSpaceDN w:val="0"/>
              <w:adjustRightInd w:val="0"/>
              <w:ind w:left="341" w:hanging="284"/>
              <w:contextualSpacing w:val="0"/>
              <w:rPr>
                <w:sz w:val="20"/>
                <w:szCs w:val="20"/>
              </w:rPr>
            </w:pPr>
            <w:r w:rsidRPr="00BE591E">
              <w:rPr>
                <w:color w:val="00001A"/>
                <w:sz w:val="20"/>
                <w:szCs w:val="20"/>
                <w:lang w:val="en-US"/>
              </w:rPr>
              <w:t>Future outlook reporting: undertake a methodology review to ensure reporting and adaptive management remains world leading and best practice.</w:t>
            </w:r>
          </w:p>
        </w:tc>
        <w:tc>
          <w:tcPr>
            <w:tcW w:w="4111" w:type="dxa"/>
            <w:shd w:val="clear" w:color="auto" w:fill="D6E3BC" w:themeFill="accent3" w:themeFillTint="66"/>
          </w:tcPr>
          <w:p w14:paraId="66762E75" w14:textId="690C5007" w:rsidR="00BE591E" w:rsidRPr="00BE591E" w:rsidRDefault="00BE591E" w:rsidP="00A4099D">
            <w:pPr>
              <w:pStyle w:val="ListParagraph"/>
              <w:numPr>
                <w:ilvl w:val="0"/>
                <w:numId w:val="9"/>
              </w:numPr>
              <w:autoSpaceDE w:val="0"/>
              <w:autoSpaceDN w:val="0"/>
              <w:adjustRightInd w:val="0"/>
              <w:ind w:left="341" w:hanging="284"/>
              <w:contextualSpacing w:val="0"/>
              <w:rPr>
                <w:color w:val="00001A"/>
                <w:sz w:val="20"/>
                <w:szCs w:val="20"/>
                <w:lang w:val="en-US"/>
              </w:rPr>
            </w:pPr>
            <w:r w:rsidRPr="00BE591E">
              <w:rPr>
                <w:i/>
                <w:iCs/>
                <w:color w:val="00001A"/>
                <w:sz w:val="20"/>
                <w:szCs w:val="20"/>
                <w:lang w:val="en-US"/>
              </w:rPr>
              <w:t xml:space="preserve">Reef 2050 Long-Term Sustainability Plan </w:t>
            </w:r>
            <w:r w:rsidRPr="00BE591E">
              <w:rPr>
                <w:color w:val="00001A"/>
                <w:sz w:val="20"/>
                <w:szCs w:val="20"/>
                <w:lang w:val="en-US"/>
              </w:rPr>
              <w:t>is underpinned by Outlook Report 2019.</w:t>
            </w:r>
          </w:p>
          <w:p w14:paraId="7EB45F83" w14:textId="31E37D09" w:rsidR="00BE591E" w:rsidRPr="00BE591E" w:rsidRDefault="00BE591E" w:rsidP="00A4099D">
            <w:pPr>
              <w:pStyle w:val="ListParagraph"/>
              <w:numPr>
                <w:ilvl w:val="0"/>
                <w:numId w:val="9"/>
              </w:numPr>
              <w:autoSpaceDE w:val="0"/>
              <w:autoSpaceDN w:val="0"/>
              <w:adjustRightInd w:val="0"/>
              <w:ind w:left="341" w:hanging="284"/>
              <w:contextualSpacing w:val="0"/>
              <w:rPr>
                <w:color w:val="00001A"/>
                <w:sz w:val="20"/>
                <w:szCs w:val="20"/>
                <w:lang w:val="en-US"/>
              </w:rPr>
            </w:pPr>
            <w:r w:rsidRPr="00BE591E">
              <w:rPr>
                <w:color w:val="00001A"/>
                <w:sz w:val="20"/>
                <w:szCs w:val="20"/>
                <w:lang w:val="en-US"/>
              </w:rPr>
              <w:t>Other agencies, researchers and stakeholders cite Outlook Report 2019.</w:t>
            </w:r>
          </w:p>
          <w:p w14:paraId="3AF9D83E" w14:textId="2AB14D30" w:rsidR="00BE591E" w:rsidRPr="00BE591E" w:rsidRDefault="00BE591E" w:rsidP="00A4099D">
            <w:pPr>
              <w:pStyle w:val="ListParagraph"/>
              <w:numPr>
                <w:ilvl w:val="0"/>
                <w:numId w:val="9"/>
              </w:numPr>
              <w:autoSpaceDE w:val="0"/>
              <w:autoSpaceDN w:val="0"/>
              <w:adjustRightInd w:val="0"/>
              <w:ind w:left="341" w:hanging="284"/>
              <w:contextualSpacing w:val="0"/>
              <w:rPr>
                <w:color w:val="00001A"/>
                <w:sz w:val="20"/>
                <w:szCs w:val="20"/>
                <w:lang w:val="en-US"/>
              </w:rPr>
            </w:pPr>
            <w:r w:rsidRPr="00BE591E">
              <w:rPr>
                <w:color w:val="00001A"/>
                <w:sz w:val="20"/>
                <w:szCs w:val="20"/>
                <w:lang w:val="en-US"/>
              </w:rPr>
              <w:t>Key information gaps that the Outlook Report 2019 identifies are addressed in the 2020 review of the Reef 2050 Plan and the Authority’s science information needs.</w:t>
            </w:r>
          </w:p>
          <w:p w14:paraId="06E5B719" w14:textId="33975866" w:rsidR="00BE591E" w:rsidRPr="00BE591E" w:rsidRDefault="00BE591E" w:rsidP="00A4099D">
            <w:pPr>
              <w:pStyle w:val="ListParagraph"/>
              <w:numPr>
                <w:ilvl w:val="0"/>
                <w:numId w:val="9"/>
              </w:numPr>
              <w:autoSpaceDE w:val="0"/>
              <w:autoSpaceDN w:val="0"/>
              <w:adjustRightInd w:val="0"/>
              <w:ind w:left="341" w:hanging="284"/>
              <w:contextualSpacing w:val="0"/>
              <w:rPr>
                <w:color w:val="00001A"/>
                <w:sz w:val="20"/>
                <w:szCs w:val="20"/>
                <w:lang w:val="en-US"/>
              </w:rPr>
            </w:pPr>
            <w:r w:rsidRPr="00BE591E">
              <w:rPr>
                <w:color w:val="00001A"/>
                <w:sz w:val="20"/>
                <w:szCs w:val="20"/>
                <w:lang w:val="en-US"/>
              </w:rPr>
              <w:t>Increased understanding by stakeholders of the Authority’s role as evidenced in media and feedback from meetings.</w:t>
            </w:r>
          </w:p>
          <w:p w14:paraId="0B16AD4B" w14:textId="6DD1B9EA" w:rsidR="00BE591E" w:rsidRPr="00BE591E" w:rsidRDefault="00BE591E" w:rsidP="00A4099D">
            <w:pPr>
              <w:pStyle w:val="ListParagraph"/>
              <w:numPr>
                <w:ilvl w:val="0"/>
                <w:numId w:val="9"/>
              </w:numPr>
              <w:autoSpaceDE w:val="0"/>
              <w:autoSpaceDN w:val="0"/>
              <w:adjustRightInd w:val="0"/>
              <w:ind w:left="341" w:hanging="284"/>
              <w:contextualSpacing w:val="0"/>
              <w:rPr>
                <w:color w:val="00001A"/>
                <w:sz w:val="20"/>
                <w:szCs w:val="20"/>
                <w:lang w:val="en-US"/>
              </w:rPr>
            </w:pPr>
            <w:r w:rsidRPr="00BE591E">
              <w:rPr>
                <w:color w:val="00001A"/>
                <w:sz w:val="20"/>
                <w:szCs w:val="20"/>
                <w:lang w:val="en-US"/>
              </w:rPr>
              <w:t>The Outlook Report is recognized nationally and internationally as best-practice, cutting edge and a trusted and informative source that improves</w:t>
            </w:r>
            <w:r>
              <w:rPr>
                <w:color w:val="00001A"/>
                <w:sz w:val="20"/>
                <w:szCs w:val="20"/>
                <w:lang w:val="en-US"/>
              </w:rPr>
              <w:t xml:space="preserve"> </w:t>
            </w:r>
            <w:r w:rsidRPr="00BE591E">
              <w:rPr>
                <w:color w:val="00001A"/>
                <w:sz w:val="20"/>
                <w:szCs w:val="20"/>
                <w:lang w:val="en-US"/>
              </w:rPr>
              <w:t>management and protection of the Regions values.</w:t>
            </w:r>
          </w:p>
          <w:p w14:paraId="72EDF8B8" w14:textId="31419AB8" w:rsidR="00BE591E" w:rsidRPr="00BE591E" w:rsidRDefault="00BE591E" w:rsidP="00A4099D">
            <w:pPr>
              <w:pStyle w:val="ListParagraph"/>
              <w:numPr>
                <w:ilvl w:val="0"/>
                <w:numId w:val="9"/>
              </w:numPr>
              <w:autoSpaceDE w:val="0"/>
              <w:autoSpaceDN w:val="0"/>
              <w:adjustRightInd w:val="0"/>
              <w:ind w:left="341" w:hanging="284"/>
              <w:contextualSpacing w:val="0"/>
              <w:rPr>
                <w:color w:val="00001A"/>
                <w:sz w:val="20"/>
                <w:szCs w:val="20"/>
                <w:lang w:val="en-US"/>
              </w:rPr>
            </w:pPr>
            <w:r w:rsidRPr="00BE591E">
              <w:rPr>
                <w:color w:val="00001A"/>
                <w:sz w:val="20"/>
                <w:szCs w:val="20"/>
                <w:lang w:val="en-US"/>
              </w:rPr>
              <w:t>Key end users are using the Reef Knowledge System as their primary source of monitoring and modelling data and analysis to underpin their management decisions.</w:t>
            </w:r>
          </w:p>
          <w:p w14:paraId="4C2C2E71" w14:textId="283F68F3" w:rsidR="00AF1ED7" w:rsidRPr="00BE591E" w:rsidRDefault="00BE591E" w:rsidP="00A4099D">
            <w:pPr>
              <w:pStyle w:val="ListParagraph"/>
              <w:numPr>
                <w:ilvl w:val="0"/>
                <w:numId w:val="9"/>
              </w:numPr>
              <w:autoSpaceDE w:val="0"/>
              <w:autoSpaceDN w:val="0"/>
              <w:adjustRightInd w:val="0"/>
              <w:ind w:left="341" w:hanging="284"/>
              <w:contextualSpacing w:val="0"/>
              <w:rPr>
                <w:sz w:val="20"/>
                <w:szCs w:val="20"/>
              </w:rPr>
            </w:pPr>
            <w:r w:rsidRPr="00BE591E">
              <w:rPr>
                <w:color w:val="00001A"/>
                <w:sz w:val="20"/>
                <w:szCs w:val="20"/>
                <w:lang w:val="en-US"/>
              </w:rPr>
              <w:t>Expert advice from across the Authority informs delivery of the Reef Trust Partnership grant.</w:t>
            </w:r>
          </w:p>
        </w:tc>
        <w:tc>
          <w:tcPr>
            <w:tcW w:w="2835" w:type="dxa"/>
            <w:shd w:val="clear" w:color="auto" w:fill="C2D69B" w:themeFill="accent3" w:themeFillTint="99"/>
          </w:tcPr>
          <w:p w14:paraId="55FE8BDA" w14:textId="6123838C" w:rsidR="00AF1ED7" w:rsidRPr="00736797" w:rsidRDefault="00776DCF" w:rsidP="00A4099D">
            <w:pPr>
              <w:pStyle w:val="ListParagraph"/>
              <w:numPr>
                <w:ilvl w:val="0"/>
                <w:numId w:val="8"/>
              </w:numPr>
              <w:ind w:left="341" w:hanging="284"/>
              <w:contextualSpacing w:val="0"/>
              <w:rPr>
                <w:sz w:val="20"/>
                <w:szCs w:val="20"/>
              </w:rPr>
            </w:pPr>
            <w:r>
              <w:rPr>
                <w:sz w:val="20"/>
                <w:szCs w:val="20"/>
              </w:rPr>
              <w:t>The Authority</w:t>
            </w:r>
            <w:r w:rsidR="00AF1ED7" w:rsidRPr="00736797">
              <w:rPr>
                <w:sz w:val="20"/>
                <w:szCs w:val="20"/>
              </w:rPr>
              <w:t xml:space="preserve"> is the authoritative voice on the Reef; its positions on values and threats to the Reef shape its priorities and investment, and that of its key stakeholders.</w:t>
            </w:r>
          </w:p>
          <w:p w14:paraId="21480C21" w14:textId="50A72089" w:rsidR="00AF1ED7" w:rsidRPr="0068243E" w:rsidRDefault="00AF1ED7" w:rsidP="00776DCF">
            <w:pPr>
              <w:ind w:left="341" w:hanging="284"/>
              <w:jc w:val="right"/>
              <w:rPr>
                <w:sz w:val="20"/>
                <w:szCs w:val="20"/>
              </w:rPr>
            </w:pPr>
          </w:p>
        </w:tc>
        <w:tc>
          <w:tcPr>
            <w:tcW w:w="2835" w:type="dxa"/>
            <w:shd w:val="clear" w:color="auto" w:fill="C2D69B" w:themeFill="accent3" w:themeFillTint="99"/>
          </w:tcPr>
          <w:p w14:paraId="640610F9" w14:textId="77777777" w:rsidR="00AF1ED7" w:rsidRPr="00736797" w:rsidRDefault="00AF1ED7" w:rsidP="00A4099D">
            <w:pPr>
              <w:pStyle w:val="ListParagraph"/>
              <w:numPr>
                <w:ilvl w:val="0"/>
                <w:numId w:val="8"/>
              </w:numPr>
              <w:ind w:left="341" w:hanging="284"/>
              <w:contextualSpacing w:val="0"/>
              <w:rPr>
                <w:sz w:val="20"/>
                <w:szCs w:val="20"/>
              </w:rPr>
            </w:pPr>
            <w:r w:rsidRPr="00736797">
              <w:rPr>
                <w:sz w:val="20"/>
                <w:szCs w:val="20"/>
              </w:rPr>
              <w:t>Key stakeholders policies, positions and priorities are influenced by GBRMPA’s strategic advice and position statements, for key issues, values and threats.</w:t>
            </w:r>
          </w:p>
          <w:p w14:paraId="63592DAC" w14:textId="77777777" w:rsidR="00AF1ED7" w:rsidRPr="00736797" w:rsidRDefault="00AF1ED7" w:rsidP="00A4099D">
            <w:pPr>
              <w:pStyle w:val="ListParagraph"/>
              <w:numPr>
                <w:ilvl w:val="0"/>
                <w:numId w:val="8"/>
              </w:numPr>
              <w:ind w:left="341" w:hanging="284"/>
              <w:contextualSpacing w:val="0"/>
              <w:rPr>
                <w:sz w:val="20"/>
                <w:szCs w:val="20"/>
              </w:rPr>
            </w:pPr>
            <w:r w:rsidRPr="00736797">
              <w:rPr>
                <w:sz w:val="20"/>
                <w:szCs w:val="20"/>
              </w:rPr>
              <w:t>The Reef Knowledge System framework delivers improved access to data to support reporting, incident response and Reef 2050 planning and adaptive management of the Great Barrier Reef</w:t>
            </w:r>
          </w:p>
          <w:p w14:paraId="2240873C" w14:textId="77777777" w:rsidR="00AF1ED7" w:rsidRPr="00736797" w:rsidRDefault="00AF1ED7" w:rsidP="00A4099D">
            <w:pPr>
              <w:pStyle w:val="ListParagraph"/>
              <w:numPr>
                <w:ilvl w:val="0"/>
                <w:numId w:val="8"/>
              </w:numPr>
              <w:ind w:left="341" w:hanging="284"/>
              <w:contextualSpacing w:val="0"/>
              <w:rPr>
                <w:sz w:val="20"/>
                <w:szCs w:val="20"/>
              </w:rPr>
            </w:pPr>
            <w:r w:rsidRPr="00736797">
              <w:rPr>
                <w:sz w:val="20"/>
                <w:szCs w:val="20"/>
              </w:rPr>
              <w:t>Reef Outlook Report is delivered by June 2019 and recognised as the authoritative source on the state of the Reef, and utilised by key partners, stakeholders and international bodies and internal and Reef 2050 programs and activities.</w:t>
            </w:r>
          </w:p>
          <w:p w14:paraId="2090CDF5" w14:textId="091B9059" w:rsidR="00AF1ED7" w:rsidRPr="0068243E" w:rsidRDefault="00AF1ED7" w:rsidP="00776DCF">
            <w:pPr>
              <w:ind w:left="341" w:hanging="284"/>
              <w:jc w:val="right"/>
              <w:rPr>
                <w:sz w:val="20"/>
                <w:szCs w:val="20"/>
              </w:rPr>
            </w:pPr>
          </w:p>
        </w:tc>
      </w:tr>
    </w:tbl>
    <w:p w14:paraId="5CC133DF" w14:textId="60EB4016" w:rsidR="008032B9" w:rsidRPr="00BF7CC1" w:rsidRDefault="008032B9" w:rsidP="00CB50FF">
      <w:pPr>
        <w:pStyle w:val="Heading2"/>
      </w:pPr>
      <w:bookmarkStart w:id="292" w:name="_Toc10109342"/>
      <w:bookmarkStart w:id="293" w:name="_Toc10113108"/>
      <w:bookmarkStart w:id="294" w:name="_Toc10113315"/>
      <w:bookmarkStart w:id="295" w:name="_Toc10792654"/>
      <w:bookmarkStart w:id="296" w:name="_Toc10797570"/>
      <w:bookmarkStart w:id="297" w:name="_Toc11074563"/>
      <w:bookmarkStart w:id="298" w:name="_Toc11159595"/>
      <w:bookmarkStart w:id="299" w:name="_Toc11336880"/>
      <w:bookmarkStart w:id="300" w:name="_Toc11418472"/>
      <w:bookmarkStart w:id="301" w:name="_Toc11650176"/>
      <w:bookmarkStart w:id="302" w:name="_Toc11661145"/>
      <w:bookmarkStart w:id="303" w:name="_Toc13494293"/>
      <w:bookmarkStart w:id="304" w:name="_Toc13494380"/>
      <w:bookmarkStart w:id="305" w:name="_Toc17279210"/>
      <w:bookmarkStart w:id="306" w:name="_Toc10803151"/>
      <w:r w:rsidRPr="00BF7CC1">
        <w:t xml:space="preserve">Program </w:t>
      </w:r>
      <w:r w:rsidR="00337A24">
        <w:t>a</w:t>
      </w:r>
      <w:r w:rsidRPr="00BF7CC1">
        <w:t>rea 2: Regulating and ensuring Marine Park user compliance</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00FB56DF" w:rsidRPr="00BF7CC1">
        <w:t xml:space="preserve"> </w:t>
      </w:r>
      <w:bookmarkEnd w:id="306"/>
    </w:p>
    <w:p w14:paraId="384792CB" w14:textId="05C555C0" w:rsidR="00BE591E" w:rsidRDefault="00BE591E" w:rsidP="00BE591E">
      <w:pPr>
        <w:rPr>
          <w:lang w:val="en-US"/>
        </w:rPr>
      </w:pPr>
      <w:bookmarkStart w:id="307" w:name="_Toc13494294"/>
      <w:r>
        <w:rPr>
          <w:lang w:val="en-US"/>
        </w:rPr>
        <w:t>The Authority is the primary environmental regulator for protecting and managing the Marine Park, and uses a combination of management tools and approaches to provide certainty about where use may occur, the types of activities allowed and the conditions under which activities may proceed. These tools include a Marine Park-wide zoning plan, plans of management, site-specific management arrangements, and agreements for traditional use, permits, education, compliance and enforcement.</w:t>
      </w:r>
    </w:p>
    <w:p w14:paraId="36134CE9" w14:textId="5124FDFD" w:rsidR="00BE591E" w:rsidRDefault="000B5FAF" w:rsidP="00BE591E">
      <w:pPr>
        <w:rPr>
          <w:lang w:val="en-US"/>
        </w:rPr>
      </w:pPr>
      <w:r>
        <w:rPr>
          <w:lang w:val="en-US"/>
        </w:rPr>
        <w:t>O</w:t>
      </w:r>
      <w:r w:rsidR="00BE591E">
        <w:rPr>
          <w:lang w:val="en-US"/>
        </w:rPr>
        <w:t xml:space="preserve">ur world-renowned regulatory framework and Great Barrier Reef Marine Park Zoning Plan 2003 </w:t>
      </w:r>
      <w:r w:rsidR="002D64B2">
        <w:rPr>
          <w:lang w:val="en-US"/>
        </w:rPr>
        <w:t>manage</w:t>
      </w:r>
      <w:r w:rsidR="00BE591E">
        <w:rPr>
          <w:lang w:val="en-US"/>
        </w:rPr>
        <w:t xml:space="preserve"> use of the Marine Park, protecting its values, and enhancing biodiversity benefits and resilience. Our management must continually evolve to focus effort on activities presenting the highest risks to the Reef and to improve ecosystem resilience in the face of known and emerging challenges, such as the effects of climate change and increasing visitor numbers.</w:t>
      </w:r>
    </w:p>
    <w:p w14:paraId="215F3B97" w14:textId="1330AACE" w:rsidR="00BE591E" w:rsidRDefault="000B5FAF" w:rsidP="00BE591E">
      <w:pPr>
        <w:rPr>
          <w:lang w:val="en-US"/>
        </w:rPr>
      </w:pPr>
      <w:r>
        <w:rPr>
          <w:lang w:val="en-US"/>
        </w:rPr>
        <w:t>E</w:t>
      </w:r>
      <w:r w:rsidR="00BE591E">
        <w:rPr>
          <w:lang w:val="en-US"/>
        </w:rPr>
        <w:t>xternal pressures on the Marine Park present ongoing risks. To improve ecosystem resilience in the face of known challenges, the Authority continues to refine and focus its regulatory effort on activities presenting the highest risks, including through the Policy and Planning Strategic Roadmap. Key aspects to our regulatory approach include:</w:t>
      </w:r>
    </w:p>
    <w:p w14:paraId="5D7DE6D9" w14:textId="567F1A5F" w:rsidR="00BE591E" w:rsidRPr="00BE591E" w:rsidRDefault="00BE591E" w:rsidP="00A4099D">
      <w:pPr>
        <w:pStyle w:val="ListParagraph"/>
        <w:numPr>
          <w:ilvl w:val="0"/>
          <w:numId w:val="10"/>
        </w:numPr>
        <w:ind w:left="284" w:hanging="284"/>
        <w:contextualSpacing w:val="0"/>
        <w:rPr>
          <w:lang w:val="en-US"/>
        </w:rPr>
      </w:pPr>
      <w:r w:rsidRPr="00BE591E">
        <w:rPr>
          <w:lang w:val="en-US"/>
        </w:rPr>
        <w:t>developing regulatory solutions that take a risk-based approach to achieve the intended outcome</w:t>
      </w:r>
    </w:p>
    <w:p w14:paraId="420DE840" w14:textId="7B5D650A" w:rsidR="00BE591E" w:rsidRPr="00BE591E" w:rsidRDefault="00BE591E" w:rsidP="00A4099D">
      <w:pPr>
        <w:pStyle w:val="ListParagraph"/>
        <w:numPr>
          <w:ilvl w:val="0"/>
          <w:numId w:val="10"/>
        </w:numPr>
        <w:ind w:left="284" w:hanging="284"/>
        <w:contextualSpacing w:val="0"/>
        <w:rPr>
          <w:lang w:val="en-US"/>
        </w:rPr>
      </w:pPr>
      <w:r w:rsidRPr="00BE591E">
        <w:rPr>
          <w:lang w:val="en-US"/>
        </w:rPr>
        <w:t>implementing an effective and efficient regulatory system</w:t>
      </w:r>
    </w:p>
    <w:p w14:paraId="2A93BBCA" w14:textId="51407EF6" w:rsidR="00BE591E" w:rsidRPr="00BE591E" w:rsidRDefault="00BE591E" w:rsidP="00A4099D">
      <w:pPr>
        <w:pStyle w:val="ListParagraph"/>
        <w:numPr>
          <w:ilvl w:val="0"/>
          <w:numId w:val="10"/>
        </w:numPr>
        <w:ind w:left="284" w:hanging="284"/>
        <w:contextualSpacing w:val="0"/>
        <w:rPr>
          <w:lang w:val="en-US"/>
        </w:rPr>
      </w:pPr>
      <w:r w:rsidRPr="00BE591E">
        <w:rPr>
          <w:lang w:val="en-US"/>
        </w:rPr>
        <w:t>encouraging leading practices in responsible use of the Reef</w:t>
      </w:r>
    </w:p>
    <w:p w14:paraId="0097F460" w14:textId="34373683" w:rsidR="00BE591E" w:rsidRPr="00BE591E" w:rsidRDefault="00BE591E" w:rsidP="00A4099D">
      <w:pPr>
        <w:pStyle w:val="ListParagraph"/>
        <w:numPr>
          <w:ilvl w:val="0"/>
          <w:numId w:val="10"/>
        </w:numPr>
        <w:ind w:left="284" w:hanging="284"/>
        <w:contextualSpacing w:val="0"/>
        <w:rPr>
          <w:lang w:val="en-US"/>
        </w:rPr>
      </w:pPr>
      <w:r w:rsidRPr="00BE591E">
        <w:rPr>
          <w:lang w:val="en-US"/>
        </w:rPr>
        <w:t>responding through enforcement activities proportionate to the risk, severity and attitude</w:t>
      </w:r>
    </w:p>
    <w:p w14:paraId="16D3BE9B" w14:textId="4EA9312C" w:rsidR="00BE591E" w:rsidRDefault="00BE591E" w:rsidP="00A4099D">
      <w:pPr>
        <w:pStyle w:val="ListParagraph"/>
        <w:numPr>
          <w:ilvl w:val="0"/>
          <w:numId w:val="10"/>
        </w:numPr>
        <w:ind w:left="284" w:hanging="284"/>
        <w:contextualSpacing w:val="0"/>
        <w:rPr>
          <w:lang w:val="en-US"/>
        </w:rPr>
      </w:pPr>
      <w:r w:rsidRPr="00BE591E">
        <w:rPr>
          <w:lang w:val="en-US"/>
        </w:rPr>
        <w:t>continuously improving our regulatory practice to achieve outcomes for the Reef.</w:t>
      </w:r>
    </w:p>
    <w:p w14:paraId="3022909E" w14:textId="77BE0851" w:rsidR="00BB0931" w:rsidRPr="00BB0931" w:rsidRDefault="00BB0931" w:rsidP="00BB0931">
      <w:pPr>
        <w:rPr>
          <w:lang w:val="en-US"/>
        </w:rPr>
      </w:pPr>
      <w:r w:rsidRPr="00BB0931">
        <w:rPr>
          <w:lang w:val="en-US"/>
        </w:rPr>
        <w:t>The implementation of this program area will see the Authority progress forward-looking, risk-based Marine Park and</w:t>
      </w:r>
      <w:r>
        <w:rPr>
          <w:lang w:val="en-US"/>
        </w:rPr>
        <w:t xml:space="preserve"> </w:t>
      </w:r>
      <w:r w:rsidRPr="00BB0931">
        <w:rPr>
          <w:lang w:val="en-US"/>
        </w:rPr>
        <w:t>sea country planning, and update relevant policy and regulation in line with strategic priorities.</w:t>
      </w:r>
    </w:p>
    <w:p w14:paraId="4BD051DB" w14:textId="6FC7F1FF" w:rsidR="00BB0931" w:rsidRPr="00BB0931" w:rsidRDefault="00BB0931" w:rsidP="00BB0931">
      <w:pPr>
        <w:rPr>
          <w:lang w:val="en-US"/>
        </w:rPr>
      </w:pPr>
      <w:r w:rsidRPr="00BB0931">
        <w:rPr>
          <w:lang w:val="en-US"/>
        </w:rPr>
        <w:t>The Authority’s Reef Joint Field Management Program delivers compliance that is risk-focused and well-planned,</w:t>
      </w:r>
      <w:r>
        <w:rPr>
          <w:lang w:val="en-US"/>
        </w:rPr>
        <w:t xml:space="preserve"> </w:t>
      </w:r>
      <w:r w:rsidRPr="00BB0931">
        <w:rPr>
          <w:lang w:val="en-US"/>
        </w:rPr>
        <w:t>and intelligence-driven patrols or deployments to deter and detect illegal activity. The zoning plans manage in-park</w:t>
      </w:r>
      <w:r>
        <w:rPr>
          <w:lang w:val="en-US"/>
        </w:rPr>
        <w:t xml:space="preserve"> </w:t>
      </w:r>
      <w:r w:rsidRPr="00BB0931">
        <w:rPr>
          <w:lang w:val="en-US"/>
        </w:rPr>
        <w:t>pressures and are foundational to protect marine habitats and the species they sustain. The full benefits of the zoning</w:t>
      </w:r>
      <w:r>
        <w:rPr>
          <w:lang w:val="en-US"/>
        </w:rPr>
        <w:t xml:space="preserve"> </w:t>
      </w:r>
      <w:r w:rsidRPr="00BB0931">
        <w:rPr>
          <w:lang w:val="en-US"/>
        </w:rPr>
        <w:t>plans are achieved through a strong, ongoing compliance program that upholds the integrity of marine protection.</w:t>
      </w:r>
      <w:r>
        <w:rPr>
          <w:lang w:val="en-US"/>
        </w:rPr>
        <w:t xml:space="preserve"> </w:t>
      </w:r>
      <w:r w:rsidRPr="00BB0931">
        <w:rPr>
          <w:lang w:val="en-US"/>
        </w:rPr>
        <w:t>The compliance program reduces the threats that some direct users pose, enables improved resilience to withstand</w:t>
      </w:r>
      <w:r>
        <w:rPr>
          <w:lang w:val="en-US"/>
        </w:rPr>
        <w:t xml:space="preserve"> </w:t>
      </w:r>
      <w:r w:rsidRPr="00BB0931">
        <w:rPr>
          <w:lang w:val="en-US"/>
        </w:rPr>
        <w:t>other threats, and delivers Blueprint initiatives and Reef 2050 Plan actions.</w:t>
      </w:r>
    </w:p>
    <w:p w14:paraId="42A29536" w14:textId="7C279D8A" w:rsidR="002137A6" w:rsidRPr="004C281E" w:rsidRDefault="002137A6" w:rsidP="00BE591E">
      <w:pPr>
        <w:pStyle w:val="Heading3"/>
        <w:rPr>
          <w:i/>
        </w:rPr>
      </w:pPr>
      <w:r w:rsidRPr="004C281E">
        <w:rPr>
          <w:rStyle w:val="Heading4Char"/>
          <w:rFonts w:eastAsiaTheme="minorHAnsi"/>
          <w:szCs w:val="24"/>
        </w:rPr>
        <w:t>Program area objective</w:t>
      </w:r>
      <w:bookmarkEnd w:id="307"/>
      <w:r w:rsidRPr="004C281E">
        <w:rPr>
          <w:i/>
        </w:rPr>
        <w:t xml:space="preserve"> </w:t>
      </w:r>
    </w:p>
    <w:p w14:paraId="0B939728" w14:textId="77777777" w:rsidR="00BB0931" w:rsidRDefault="00BB0931" w:rsidP="00BB0931">
      <w:pPr>
        <w:rPr>
          <w:lang w:val="en-US"/>
        </w:rPr>
      </w:pPr>
      <w:r>
        <w:rPr>
          <w:lang w:val="en-US"/>
        </w:rPr>
        <w:t>Planning, permissions and compliance activities enable use of the Marine Park that is ecologically sustainable.</w:t>
      </w:r>
    </w:p>
    <w:p w14:paraId="543B3DE6" w14:textId="3B4CC7A3" w:rsidR="00B91C84" w:rsidRPr="00922DE2" w:rsidRDefault="00E64227" w:rsidP="00BE591E">
      <w:pPr>
        <w:pStyle w:val="Heading3"/>
        <w:rPr>
          <w:rStyle w:val="Heading4Char"/>
          <w:rFonts w:eastAsiaTheme="minorHAnsi"/>
          <w:szCs w:val="24"/>
        </w:rPr>
      </w:pPr>
      <w:r>
        <w:rPr>
          <w:rStyle w:val="Heading4Char"/>
          <w:rFonts w:eastAsiaTheme="minorHAnsi"/>
          <w:szCs w:val="24"/>
        </w:rPr>
        <w:t>Key i</w:t>
      </w:r>
      <w:r w:rsidR="00B91C84" w:rsidRPr="00922DE2">
        <w:rPr>
          <w:rStyle w:val="Heading4Char"/>
          <w:rFonts w:eastAsiaTheme="minorHAnsi"/>
          <w:szCs w:val="24"/>
        </w:rPr>
        <w:t>nitiative: Policy and Planning Strategic Roadmap</w:t>
      </w:r>
    </w:p>
    <w:p w14:paraId="681C5ED7" w14:textId="15F841D9" w:rsidR="00BB0931" w:rsidRDefault="00BB0931" w:rsidP="00BB0931">
      <w:pPr>
        <w:rPr>
          <w:lang w:val="en-US"/>
        </w:rPr>
      </w:pPr>
      <w:bookmarkStart w:id="308" w:name="_Toc13494295"/>
      <w:r>
        <w:rPr>
          <w:lang w:val="en-US"/>
        </w:rPr>
        <w:t>The Authority is transforming its policy, planning and regulation. A roadmap has been prepared to deliver a proactive, contemporary and risk-based approach to planning. Success of the roadmap would be working in partnership with Traditional Owners, industry and stakeholders, to deliver a contemporary management framework that protects key values and enables ecologically sustainable use.</w:t>
      </w:r>
    </w:p>
    <w:p w14:paraId="618B1ECD" w14:textId="4F757528" w:rsidR="00766A5A" w:rsidRDefault="00766A5A" w:rsidP="00BB0931">
      <w:pPr>
        <w:pStyle w:val="Heading3"/>
      </w:pPr>
      <w:r w:rsidRPr="00BF7CC1">
        <w:t>Performance</w:t>
      </w:r>
      <w:bookmarkEnd w:id="308"/>
    </w:p>
    <w:tbl>
      <w:tblPr>
        <w:tblStyle w:val="TableGrid"/>
        <w:tblW w:w="22113"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left w:w="85" w:type="dxa"/>
          <w:bottom w:w="85" w:type="dxa"/>
          <w:right w:w="85" w:type="dxa"/>
        </w:tblCellMar>
        <w:tblLook w:val="04A0" w:firstRow="1" w:lastRow="0" w:firstColumn="1" w:lastColumn="0" w:noHBand="0" w:noVBand="1"/>
        <w:tblCaption w:val="Deliverables and evaluation for Program Area 2: Regulating and ensuring Marine Park user compliance"/>
        <w:tblDescription w:val="This table provides short-term outputs and outcomes (2019-2020), medium-term outcomes (2019-2023), evaluations of success, portfolio budget statement performance criteria and targets."/>
      </w:tblPr>
      <w:tblGrid>
        <w:gridCol w:w="4121"/>
        <w:gridCol w:w="4094"/>
        <w:gridCol w:w="4094"/>
        <w:gridCol w:w="4094"/>
        <w:gridCol w:w="2841"/>
        <w:gridCol w:w="2869"/>
      </w:tblGrid>
      <w:tr w:rsidR="00AF1ED7" w:rsidRPr="00AF1ED7" w14:paraId="72B7DCA6" w14:textId="77777777" w:rsidTr="00BB0931">
        <w:trPr>
          <w:tblCellSpacing w:w="28" w:type="dxa"/>
        </w:trPr>
        <w:tc>
          <w:tcPr>
            <w:tcW w:w="4111" w:type="dxa"/>
            <w:gridSpan w:val="4"/>
            <w:shd w:val="clear" w:color="auto" w:fill="FBD4B4" w:themeFill="accent6" w:themeFillTint="66"/>
          </w:tcPr>
          <w:p w14:paraId="245CFA81" w14:textId="1F5A9263" w:rsidR="00AF1ED7" w:rsidRPr="00AF1ED7" w:rsidRDefault="00AF1ED7" w:rsidP="00AF1ED7">
            <w:pPr>
              <w:spacing w:after="0"/>
              <w:rPr>
                <w:b/>
                <w:sz w:val="20"/>
                <w:szCs w:val="20"/>
              </w:rPr>
            </w:pPr>
            <w:r w:rsidRPr="00AF1ED7">
              <w:rPr>
                <w:b/>
                <w:sz w:val="20"/>
                <w:szCs w:val="20"/>
              </w:rPr>
              <w:t xml:space="preserve">Deliverables and </w:t>
            </w:r>
            <w:r w:rsidR="007636D9">
              <w:rPr>
                <w:b/>
                <w:sz w:val="20"/>
                <w:szCs w:val="20"/>
              </w:rPr>
              <w:t>e</w:t>
            </w:r>
            <w:r w:rsidRPr="00AF1ED7">
              <w:rPr>
                <w:b/>
                <w:sz w:val="20"/>
                <w:szCs w:val="20"/>
              </w:rPr>
              <w:t>valuation</w:t>
            </w:r>
          </w:p>
        </w:tc>
        <w:tc>
          <w:tcPr>
            <w:tcW w:w="2835" w:type="dxa"/>
            <w:gridSpan w:val="2"/>
            <w:shd w:val="clear" w:color="auto" w:fill="FABF8F" w:themeFill="accent6" w:themeFillTint="99"/>
          </w:tcPr>
          <w:p w14:paraId="1E02F684" w14:textId="772F8721" w:rsidR="00AF1ED7" w:rsidRPr="00AF1ED7" w:rsidRDefault="00AF1ED7" w:rsidP="00AF1ED7">
            <w:pPr>
              <w:spacing w:after="0"/>
              <w:rPr>
                <w:b/>
                <w:sz w:val="20"/>
                <w:szCs w:val="20"/>
              </w:rPr>
            </w:pPr>
            <w:r w:rsidRPr="00AF1ED7">
              <w:rPr>
                <w:b/>
                <w:sz w:val="20"/>
                <w:szCs w:val="20"/>
              </w:rPr>
              <w:t xml:space="preserve">Portfolio Budget Statement </w:t>
            </w:r>
            <w:r w:rsidR="007636D9">
              <w:rPr>
                <w:b/>
                <w:sz w:val="20"/>
                <w:szCs w:val="20"/>
              </w:rPr>
              <w:t>p</w:t>
            </w:r>
            <w:r w:rsidRPr="00AF1ED7">
              <w:rPr>
                <w:b/>
                <w:sz w:val="20"/>
                <w:szCs w:val="20"/>
              </w:rPr>
              <w:t xml:space="preserve">erformance </w:t>
            </w:r>
            <w:r w:rsidR="007636D9">
              <w:rPr>
                <w:b/>
                <w:sz w:val="20"/>
                <w:szCs w:val="20"/>
              </w:rPr>
              <w:t>i</w:t>
            </w:r>
            <w:r w:rsidRPr="00AF1ED7">
              <w:rPr>
                <w:b/>
                <w:sz w:val="20"/>
                <w:szCs w:val="20"/>
              </w:rPr>
              <w:t>nformation</w:t>
            </w:r>
          </w:p>
        </w:tc>
      </w:tr>
      <w:tr w:rsidR="00AF1ED7" w:rsidRPr="00AF1ED7" w14:paraId="38264FA5" w14:textId="77777777" w:rsidTr="00BB0931">
        <w:trPr>
          <w:tblCellSpacing w:w="28" w:type="dxa"/>
        </w:trPr>
        <w:tc>
          <w:tcPr>
            <w:tcW w:w="4111" w:type="dxa"/>
            <w:shd w:val="clear" w:color="auto" w:fill="FBD4B4" w:themeFill="accent6" w:themeFillTint="66"/>
          </w:tcPr>
          <w:p w14:paraId="1298BD13" w14:textId="77777777" w:rsidR="00AF1ED7" w:rsidRPr="00AF1ED7" w:rsidRDefault="00AF1ED7" w:rsidP="00AF1ED7">
            <w:pPr>
              <w:spacing w:after="0"/>
              <w:rPr>
                <w:b/>
                <w:sz w:val="20"/>
                <w:szCs w:val="20"/>
              </w:rPr>
            </w:pPr>
            <w:r w:rsidRPr="00AF1ED7">
              <w:rPr>
                <w:b/>
                <w:sz w:val="20"/>
                <w:szCs w:val="20"/>
              </w:rPr>
              <w:t>Outputs (2019-2020)</w:t>
            </w:r>
          </w:p>
        </w:tc>
        <w:tc>
          <w:tcPr>
            <w:tcW w:w="4111" w:type="dxa"/>
            <w:shd w:val="clear" w:color="auto" w:fill="FBD4B4" w:themeFill="accent6" w:themeFillTint="66"/>
          </w:tcPr>
          <w:p w14:paraId="089A439E" w14:textId="755FFA31" w:rsidR="00AF1ED7" w:rsidRPr="00AF1ED7" w:rsidRDefault="00AF1ED7" w:rsidP="00AF1ED7">
            <w:pPr>
              <w:spacing w:after="0"/>
              <w:rPr>
                <w:b/>
                <w:sz w:val="20"/>
                <w:szCs w:val="20"/>
              </w:rPr>
            </w:pPr>
            <w:r w:rsidRPr="00AF1ED7">
              <w:rPr>
                <w:b/>
                <w:sz w:val="20"/>
                <w:szCs w:val="20"/>
              </w:rPr>
              <w:t xml:space="preserve">Short-term </w:t>
            </w:r>
            <w:r w:rsidR="007636D9">
              <w:rPr>
                <w:b/>
                <w:sz w:val="20"/>
                <w:szCs w:val="20"/>
              </w:rPr>
              <w:t>o</w:t>
            </w:r>
            <w:r w:rsidRPr="00AF1ED7">
              <w:rPr>
                <w:b/>
                <w:sz w:val="20"/>
                <w:szCs w:val="20"/>
              </w:rPr>
              <w:t>utcomes (2019-2020)</w:t>
            </w:r>
          </w:p>
        </w:tc>
        <w:tc>
          <w:tcPr>
            <w:tcW w:w="4111" w:type="dxa"/>
            <w:shd w:val="clear" w:color="auto" w:fill="FBD4B4" w:themeFill="accent6" w:themeFillTint="66"/>
          </w:tcPr>
          <w:p w14:paraId="2120C357" w14:textId="7DB0D9AA" w:rsidR="00AF1ED7" w:rsidRPr="00AF1ED7" w:rsidRDefault="00AF1ED7" w:rsidP="00AF1ED7">
            <w:pPr>
              <w:spacing w:after="0"/>
              <w:rPr>
                <w:b/>
                <w:sz w:val="20"/>
                <w:szCs w:val="20"/>
              </w:rPr>
            </w:pPr>
            <w:r w:rsidRPr="00AF1ED7">
              <w:rPr>
                <w:b/>
                <w:sz w:val="20"/>
                <w:szCs w:val="20"/>
              </w:rPr>
              <w:t>Medium</w:t>
            </w:r>
            <w:r w:rsidR="007636D9">
              <w:rPr>
                <w:b/>
                <w:sz w:val="20"/>
                <w:szCs w:val="20"/>
              </w:rPr>
              <w:t>-t</w:t>
            </w:r>
            <w:r w:rsidRPr="00AF1ED7">
              <w:rPr>
                <w:b/>
                <w:sz w:val="20"/>
                <w:szCs w:val="20"/>
              </w:rPr>
              <w:t xml:space="preserve">erm </w:t>
            </w:r>
            <w:r w:rsidR="007636D9">
              <w:rPr>
                <w:b/>
                <w:sz w:val="20"/>
                <w:szCs w:val="20"/>
              </w:rPr>
              <w:t>o</w:t>
            </w:r>
            <w:r w:rsidRPr="00AF1ED7">
              <w:rPr>
                <w:b/>
                <w:sz w:val="20"/>
                <w:szCs w:val="20"/>
              </w:rPr>
              <w:t>utcomes (2019-2023)</w:t>
            </w:r>
          </w:p>
        </w:tc>
        <w:tc>
          <w:tcPr>
            <w:tcW w:w="4111" w:type="dxa"/>
            <w:shd w:val="clear" w:color="auto" w:fill="FBD4B4" w:themeFill="accent6" w:themeFillTint="66"/>
          </w:tcPr>
          <w:p w14:paraId="00F2AA44" w14:textId="049B3749" w:rsidR="00AF1ED7" w:rsidRPr="00AF1ED7" w:rsidRDefault="00AF1ED7" w:rsidP="00AF1ED7">
            <w:pPr>
              <w:spacing w:after="0"/>
              <w:rPr>
                <w:b/>
                <w:sz w:val="20"/>
                <w:szCs w:val="20"/>
              </w:rPr>
            </w:pPr>
            <w:r w:rsidRPr="00AF1ED7">
              <w:rPr>
                <w:b/>
                <w:sz w:val="20"/>
                <w:szCs w:val="20"/>
              </w:rPr>
              <w:t xml:space="preserve">Evaluation of </w:t>
            </w:r>
            <w:r w:rsidR="007636D9">
              <w:rPr>
                <w:b/>
                <w:sz w:val="20"/>
                <w:szCs w:val="20"/>
              </w:rPr>
              <w:t>s</w:t>
            </w:r>
            <w:r w:rsidRPr="00AF1ED7">
              <w:rPr>
                <w:b/>
                <w:sz w:val="20"/>
                <w:szCs w:val="20"/>
              </w:rPr>
              <w:t>uccess</w:t>
            </w:r>
          </w:p>
        </w:tc>
        <w:tc>
          <w:tcPr>
            <w:tcW w:w="2835" w:type="dxa"/>
            <w:shd w:val="clear" w:color="auto" w:fill="FABF8F" w:themeFill="accent6" w:themeFillTint="99"/>
          </w:tcPr>
          <w:p w14:paraId="787A9504" w14:textId="51A4ADFB" w:rsidR="00AF1ED7" w:rsidRPr="00AF1ED7" w:rsidRDefault="00AF1ED7" w:rsidP="00AF1ED7">
            <w:pPr>
              <w:spacing w:after="0"/>
              <w:rPr>
                <w:b/>
                <w:sz w:val="20"/>
                <w:szCs w:val="20"/>
              </w:rPr>
            </w:pPr>
            <w:r w:rsidRPr="00AF1ED7">
              <w:rPr>
                <w:b/>
                <w:sz w:val="20"/>
                <w:szCs w:val="20"/>
              </w:rPr>
              <w:t xml:space="preserve">Performance </w:t>
            </w:r>
            <w:r w:rsidR="007636D9">
              <w:rPr>
                <w:b/>
                <w:sz w:val="20"/>
                <w:szCs w:val="20"/>
              </w:rPr>
              <w:t>c</w:t>
            </w:r>
            <w:r w:rsidRPr="00AF1ED7">
              <w:rPr>
                <w:b/>
                <w:sz w:val="20"/>
                <w:szCs w:val="20"/>
              </w:rPr>
              <w:t>riteria</w:t>
            </w:r>
          </w:p>
        </w:tc>
        <w:tc>
          <w:tcPr>
            <w:tcW w:w="2835" w:type="dxa"/>
            <w:shd w:val="clear" w:color="auto" w:fill="FABF8F" w:themeFill="accent6" w:themeFillTint="99"/>
          </w:tcPr>
          <w:p w14:paraId="11B3C201" w14:textId="77777777" w:rsidR="00AF1ED7" w:rsidRPr="00AF1ED7" w:rsidRDefault="00AF1ED7" w:rsidP="00AF1ED7">
            <w:pPr>
              <w:spacing w:after="0"/>
              <w:rPr>
                <w:b/>
                <w:sz w:val="20"/>
                <w:szCs w:val="20"/>
              </w:rPr>
            </w:pPr>
            <w:r w:rsidRPr="00AF1ED7">
              <w:rPr>
                <w:b/>
                <w:sz w:val="20"/>
                <w:szCs w:val="20"/>
              </w:rPr>
              <w:t>Targets</w:t>
            </w:r>
          </w:p>
        </w:tc>
      </w:tr>
      <w:tr w:rsidR="00AF1ED7" w:rsidRPr="00AF1ED7" w14:paraId="7EE0EF61" w14:textId="77777777" w:rsidTr="00BB0931">
        <w:trPr>
          <w:tblCellSpacing w:w="28" w:type="dxa"/>
        </w:trPr>
        <w:tc>
          <w:tcPr>
            <w:tcW w:w="4111" w:type="dxa"/>
            <w:shd w:val="clear" w:color="auto" w:fill="FBD4B4" w:themeFill="accent6" w:themeFillTint="66"/>
          </w:tcPr>
          <w:p w14:paraId="51126BD0" w14:textId="099BDE1F" w:rsidR="00BB0931" w:rsidRPr="00BB0931" w:rsidRDefault="00BB0931" w:rsidP="00A4099D">
            <w:pPr>
              <w:pStyle w:val="ListParagraph"/>
              <w:numPr>
                <w:ilvl w:val="0"/>
                <w:numId w:val="12"/>
              </w:numPr>
              <w:autoSpaceDE w:val="0"/>
              <w:autoSpaceDN w:val="0"/>
              <w:adjustRightInd w:val="0"/>
              <w:ind w:left="341" w:hanging="284"/>
              <w:contextualSpacing w:val="0"/>
              <w:rPr>
                <w:color w:val="00001A"/>
                <w:sz w:val="20"/>
                <w:szCs w:val="20"/>
                <w:lang w:val="en-US"/>
              </w:rPr>
            </w:pPr>
            <w:r w:rsidRPr="00BB0931">
              <w:rPr>
                <w:color w:val="00001A"/>
                <w:sz w:val="20"/>
                <w:szCs w:val="20"/>
                <w:lang w:val="en-US"/>
              </w:rPr>
              <w:t>Deliver permissions system.</w:t>
            </w:r>
          </w:p>
          <w:p w14:paraId="18D70EE3" w14:textId="66D1813C" w:rsidR="00BB0931" w:rsidRPr="00BB0931" w:rsidRDefault="00BB0931" w:rsidP="00A4099D">
            <w:pPr>
              <w:pStyle w:val="ListParagraph"/>
              <w:numPr>
                <w:ilvl w:val="0"/>
                <w:numId w:val="12"/>
              </w:numPr>
              <w:autoSpaceDE w:val="0"/>
              <w:autoSpaceDN w:val="0"/>
              <w:adjustRightInd w:val="0"/>
              <w:ind w:left="341" w:hanging="284"/>
              <w:contextualSpacing w:val="0"/>
              <w:rPr>
                <w:color w:val="00001A"/>
                <w:sz w:val="20"/>
                <w:szCs w:val="20"/>
                <w:lang w:val="en-US"/>
              </w:rPr>
            </w:pPr>
            <w:r w:rsidRPr="00BB0931">
              <w:rPr>
                <w:color w:val="00001A"/>
                <w:sz w:val="20"/>
                <w:szCs w:val="20"/>
                <w:lang w:val="en-US"/>
              </w:rPr>
              <w:t>Implement Policy and Planning Strategic Roadmap.</w:t>
            </w:r>
          </w:p>
          <w:p w14:paraId="218C3359" w14:textId="35514B31" w:rsidR="00BB0931" w:rsidRPr="00BB0931" w:rsidRDefault="00BB0931" w:rsidP="00A4099D">
            <w:pPr>
              <w:pStyle w:val="ListParagraph"/>
              <w:numPr>
                <w:ilvl w:val="0"/>
                <w:numId w:val="12"/>
              </w:numPr>
              <w:autoSpaceDE w:val="0"/>
              <w:autoSpaceDN w:val="0"/>
              <w:adjustRightInd w:val="0"/>
              <w:ind w:left="341" w:hanging="284"/>
              <w:contextualSpacing w:val="0"/>
              <w:rPr>
                <w:color w:val="00001A"/>
                <w:sz w:val="20"/>
                <w:szCs w:val="20"/>
                <w:lang w:val="en-US"/>
              </w:rPr>
            </w:pPr>
            <w:r w:rsidRPr="00BB0931">
              <w:rPr>
                <w:color w:val="00001A"/>
                <w:sz w:val="20"/>
                <w:szCs w:val="20"/>
                <w:lang w:val="en-US"/>
              </w:rPr>
              <w:t>Deliver compliance management and surveillance.</w:t>
            </w:r>
          </w:p>
          <w:p w14:paraId="1A9A9981" w14:textId="373F0590" w:rsidR="00BB0931" w:rsidRPr="00BB0931" w:rsidRDefault="00BB0931" w:rsidP="00A4099D">
            <w:pPr>
              <w:pStyle w:val="ListParagraph"/>
              <w:numPr>
                <w:ilvl w:val="0"/>
                <w:numId w:val="12"/>
              </w:numPr>
              <w:autoSpaceDE w:val="0"/>
              <w:autoSpaceDN w:val="0"/>
              <w:adjustRightInd w:val="0"/>
              <w:ind w:left="341" w:hanging="284"/>
              <w:contextualSpacing w:val="0"/>
              <w:rPr>
                <w:color w:val="00001A"/>
                <w:sz w:val="20"/>
                <w:szCs w:val="20"/>
                <w:lang w:val="en-US"/>
              </w:rPr>
            </w:pPr>
            <w:r w:rsidRPr="00BB0931">
              <w:rPr>
                <w:color w:val="00001A"/>
                <w:sz w:val="20"/>
                <w:szCs w:val="20"/>
                <w:lang w:val="en-US"/>
              </w:rPr>
              <w:t>Scope co-management options.</w:t>
            </w:r>
          </w:p>
          <w:p w14:paraId="63720DB7" w14:textId="1D261EA9" w:rsidR="00BB0931" w:rsidRPr="00BB0931" w:rsidRDefault="00BB0931" w:rsidP="00A4099D">
            <w:pPr>
              <w:pStyle w:val="ListParagraph"/>
              <w:numPr>
                <w:ilvl w:val="0"/>
                <w:numId w:val="12"/>
              </w:numPr>
              <w:autoSpaceDE w:val="0"/>
              <w:autoSpaceDN w:val="0"/>
              <w:adjustRightInd w:val="0"/>
              <w:ind w:left="341" w:hanging="284"/>
              <w:contextualSpacing w:val="0"/>
              <w:rPr>
                <w:color w:val="00001A"/>
                <w:sz w:val="20"/>
                <w:szCs w:val="20"/>
                <w:lang w:val="en-US"/>
              </w:rPr>
            </w:pPr>
            <w:r w:rsidRPr="00BB0931">
              <w:rPr>
                <w:color w:val="00001A"/>
                <w:sz w:val="20"/>
                <w:szCs w:val="20"/>
                <w:lang w:val="en-US"/>
              </w:rPr>
              <w:t xml:space="preserve">Implement </w:t>
            </w:r>
            <w:r w:rsidRPr="00BB0931">
              <w:rPr>
                <w:i/>
                <w:iCs/>
                <w:color w:val="00001A"/>
                <w:sz w:val="20"/>
                <w:szCs w:val="20"/>
                <w:lang w:val="en-US"/>
              </w:rPr>
              <w:t>Aboriginal and Torres Strait Islander Heritage Strategy</w:t>
            </w:r>
            <w:r w:rsidRPr="00BB0931">
              <w:rPr>
                <w:color w:val="00001A"/>
                <w:sz w:val="20"/>
                <w:szCs w:val="20"/>
                <w:lang w:val="en-US"/>
              </w:rPr>
              <w:t>.</w:t>
            </w:r>
          </w:p>
          <w:p w14:paraId="3B2CD44A" w14:textId="364471E0" w:rsidR="00AF1ED7" w:rsidRPr="00BB0931" w:rsidRDefault="00BB0931" w:rsidP="00A4099D">
            <w:pPr>
              <w:pStyle w:val="ListParagraph"/>
              <w:numPr>
                <w:ilvl w:val="0"/>
                <w:numId w:val="12"/>
              </w:numPr>
              <w:autoSpaceDE w:val="0"/>
              <w:autoSpaceDN w:val="0"/>
              <w:adjustRightInd w:val="0"/>
              <w:ind w:left="341" w:hanging="284"/>
              <w:contextualSpacing w:val="0"/>
              <w:rPr>
                <w:sz w:val="20"/>
                <w:szCs w:val="20"/>
              </w:rPr>
            </w:pPr>
            <w:r w:rsidRPr="00BB0931">
              <w:rPr>
                <w:color w:val="00001A"/>
                <w:sz w:val="20"/>
                <w:szCs w:val="20"/>
                <w:lang w:val="en-US"/>
              </w:rPr>
              <w:t>Facilitate Traditional Use Marine Resource Agreements.</w:t>
            </w:r>
          </w:p>
        </w:tc>
        <w:tc>
          <w:tcPr>
            <w:tcW w:w="4111" w:type="dxa"/>
            <w:shd w:val="clear" w:color="auto" w:fill="FBD4B4" w:themeFill="accent6" w:themeFillTint="66"/>
          </w:tcPr>
          <w:p w14:paraId="483E314C" w14:textId="16398E3A" w:rsidR="00BB0931" w:rsidRPr="00BB0931" w:rsidRDefault="00BB0931" w:rsidP="00A4099D">
            <w:pPr>
              <w:pStyle w:val="ListParagraph"/>
              <w:numPr>
                <w:ilvl w:val="0"/>
                <w:numId w:val="12"/>
              </w:numPr>
              <w:autoSpaceDE w:val="0"/>
              <w:autoSpaceDN w:val="0"/>
              <w:adjustRightInd w:val="0"/>
              <w:ind w:left="341" w:hanging="284"/>
              <w:contextualSpacing w:val="0"/>
              <w:rPr>
                <w:color w:val="00001A"/>
                <w:sz w:val="20"/>
                <w:szCs w:val="20"/>
                <w:lang w:val="en-US"/>
              </w:rPr>
            </w:pPr>
            <w:r w:rsidRPr="00BB0931">
              <w:rPr>
                <w:color w:val="00001A"/>
                <w:sz w:val="20"/>
                <w:szCs w:val="20"/>
                <w:lang w:val="en-US"/>
              </w:rPr>
              <w:t>Confidence and satisfaction with the permissions system.</w:t>
            </w:r>
          </w:p>
          <w:p w14:paraId="3B696D11" w14:textId="1109BD14" w:rsidR="00BB0931" w:rsidRPr="00BB0931" w:rsidRDefault="00BB0931" w:rsidP="00A4099D">
            <w:pPr>
              <w:pStyle w:val="ListParagraph"/>
              <w:numPr>
                <w:ilvl w:val="0"/>
                <w:numId w:val="12"/>
              </w:numPr>
              <w:autoSpaceDE w:val="0"/>
              <w:autoSpaceDN w:val="0"/>
              <w:adjustRightInd w:val="0"/>
              <w:ind w:left="341" w:hanging="284"/>
              <w:contextualSpacing w:val="0"/>
              <w:rPr>
                <w:color w:val="00001A"/>
                <w:sz w:val="20"/>
                <w:szCs w:val="20"/>
                <w:lang w:val="en-US"/>
              </w:rPr>
            </w:pPr>
            <w:r w:rsidRPr="00BB0931">
              <w:rPr>
                <w:color w:val="00001A"/>
                <w:sz w:val="20"/>
                <w:szCs w:val="20"/>
                <w:lang w:val="en-US"/>
              </w:rPr>
              <w:t>Permissions and authorisations enable sustainable use of the Marine Park.</w:t>
            </w:r>
          </w:p>
          <w:p w14:paraId="1D667416" w14:textId="02D62052" w:rsidR="00BB0931" w:rsidRPr="00BB0931" w:rsidRDefault="00BB0931" w:rsidP="00A4099D">
            <w:pPr>
              <w:pStyle w:val="ListParagraph"/>
              <w:numPr>
                <w:ilvl w:val="0"/>
                <w:numId w:val="12"/>
              </w:numPr>
              <w:autoSpaceDE w:val="0"/>
              <w:autoSpaceDN w:val="0"/>
              <w:adjustRightInd w:val="0"/>
              <w:ind w:left="341" w:hanging="284"/>
              <w:contextualSpacing w:val="0"/>
              <w:rPr>
                <w:color w:val="00001A"/>
                <w:sz w:val="20"/>
                <w:szCs w:val="20"/>
                <w:lang w:val="en-US"/>
              </w:rPr>
            </w:pPr>
            <w:r w:rsidRPr="00BB0931">
              <w:rPr>
                <w:color w:val="00001A"/>
                <w:sz w:val="20"/>
                <w:szCs w:val="20"/>
                <w:lang w:val="en-US"/>
              </w:rPr>
              <w:t>Permittees understand conditions of permissions resulting in increased compliance.</w:t>
            </w:r>
          </w:p>
          <w:p w14:paraId="7ED2D672" w14:textId="07AB072C" w:rsidR="00BB0931" w:rsidRPr="00BB0931" w:rsidRDefault="00BB0931" w:rsidP="00A4099D">
            <w:pPr>
              <w:pStyle w:val="ListParagraph"/>
              <w:numPr>
                <w:ilvl w:val="0"/>
                <w:numId w:val="12"/>
              </w:numPr>
              <w:autoSpaceDE w:val="0"/>
              <w:autoSpaceDN w:val="0"/>
              <w:adjustRightInd w:val="0"/>
              <w:ind w:left="341" w:hanging="284"/>
              <w:contextualSpacing w:val="0"/>
              <w:rPr>
                <w:color w:val="00001A"/>
                <w:sz w:val="20"/>
                <w:szCs w:val="20"/>
                <w:lang w:val="en-US"/>
              </w:rPr>
            </w:pPr>
            <w:r w:rsidRPr="00BB0931">
              <w:rPr>
                <w:color w:val="00001A"/>
                <w:sz w:val="20"/>
                <w:szCs w:val="20"/>
                <w:lang w:val="en-US"/>
              </w:rPr>
              <w:t>Policy and Planning Strategic Roadmap identifies contemporary tools that enable ecosystem based management.</w:t>
            </w:r>
          </w:p>
          <w:p w14:paraId="59D7DE6A" w14:textId="19A34531" w:rsidR="00BB0931" w:rsidRPr="00BB0931" w:rsidRDefault="00BB0931" w:rsidP="00A4099D">
            <w:pPr>
              <w:pStyle w:val="ListParagraph"/>
              <w:numPr>
                <w:ilvl w:val="0"/>
                <w:numId w:val="12"/>
              </w:numPr>
              <w:autoSpaceDE w:val="0"/>
              <w:autoSpaceDN w:val="0"/>
              <w:adjustRightInd w:val="0"/>
              <w:ind w:left="341" w:hanging="284"/>
              <w:contextualSpacing w:val="0"/>
              <w:rPr>
                <w:color w:val="00001A"/>
                <w:sz w:val="20"/>
                <w:szCs w:val="20"/>
                <w:lang w:val="en-US"/>
              </w:rPr>
            </w:pPr>
            <w:r w:rsidRPr="00BB0931">
              <w:rPr>
                <w:color w:val="00001A"/>
                <w:sz w:val="20"/>
                <w:szCs w:val="20"/>
                <w:lang w:val="en-US"/>
              </w:rPr>
              <w:t>Majority of stakeholders accept risk-based planning approach for regulation and management.</w:t>
            </w:r>
          </w:p>
          <w:p w14:paraId="639DD270" w14:textId="38FA8E77" w:rsidR="00AF1ED7" w:rsidRPr="00BB0931" w:rsidRDefault="00BB0931" w:rsidP="00A4099D">
            <w:pPr>
              <w:pStyle w:val="ListParagraph"/>
              <w:numPr>
                <w:ilvl w:val="0"/>
                <w:numId w:val="12"/>
              </w:numPr>
              <w:autoSpaceDE w:val="0"/>
              <w:autoSpaceDN w:val="0"/>
              <w:adjustRightInd w:val="0"/>
              <w:ind w:left="341" w:hanging="284"/>
              <w:contextualSpacing w:val="0"/>
              <w:rPr>
                <w:sz w:val="20"/>
                <w:szCs w:val="20"/>
              </w:rPr>
            </w:pPr>
            <w:r w:rsidRPr="00BB0931">
              <w:rPr>
                <w:color w:val="00001A"/>
                <w:sz w:val="20"/>
                <w:szCs w:val="20"/>
                <w:lang w:val="en-US"/>
              </w:rPr>
              <w:t>Plans, policies and regulatory amendments take account of the health of the Marine Park and target needs in high use and high value areas.</w:t>
            </w:r>
          </w:p>
        </w:tc>
        <w:tc>
          <w:tcPr>
            <w:tcW w:w="4111" w:type="dxa"/>
            <w:shd w:val="clear" w:color="auto" w:fill="FBD4B4" w:themeFill="accent6" w:themeFillTint="66"/>
          </w:tcPr>
          <w:p w14:paraId="6536CB0B" w14:textId="1814FAE2" w:rsidR="00BB0931" w:rsidRPr="00BB0931" w:rsidRDefault="00BB0931" w:rsidP="00A4099D">
            <w:pPr>
              <w:pStyle w:val="ListParagraph"/>
              <w:numPr>
                <w:ilvl w:val="0"/>
                <w:numId w:val="12"/>
              </w:numPr>
              <w:autoSpaceDE w:val="0"/>
              <w:autoSpaceDN w:val="0"/>
              <w:adjustRightInd w:val="0"/>
              <w:ind w:left="341" w:hanging="284"/>
              <w:contextualSpacing w:val="0"/>
              <w:rPr>
                <w:color w:val="00001A"/>
                <w:sz w:val="20"/>
                <w:szCs w:val="20"/>
                <w:lang w:val="en-US"/>
              </w:rPr>
            </w:pPr>
            <w:r w:rsidRPr="00BB0931">
              <w:rPr>
                <w:color w:val="00001A"/>
                <w:sz w:val="20"/>
                <w:szCs w:val="20"/>
                <w:lang w:val="en-US"/>
              </w:rPr>
              <w:t>A modern, world-leading approach to managing risks to the Marine Park.</w:t>
            </w:r>
          </w:p>
          <w:p w14:paraId="52D0098D" w14:textId="20EFCA93" w:rsidR="00BB0931" w:rsidRPr="00BB0931" w:rsidRDefault="00BB0931" w:rsidP="00A4099D">
            <w:pPr>
              <w:pStyle w:val="ListParagraph"/>
              <w:numPr>
                <w:ilvl w:val="0"/>
                <w:numId w:val="12"/>
              </w:numPr>
              <w:autoSpaceDE w:val="0"/>
              <w:autoSpaceDN w:val="0"/>
              <w:adjustRightInd w:val="0"/>
              <w:ind w:left="341" w:hanging="284"/>
              <w:contextualSpacing w:val="0"/>
              <w:rPr>
                <w:color w:val="00001A"/>
                <w:sz w:val="20"/>
                <w:szCs w:val="20"/>
                <w:lang w:val="en-US"/>
              </w:rPr>
            </w:pPr>
            <w:r w:rsidRPr="00BB0931">
              <w:rPr>
                <w:color w:val="00001A"/>
                <w:sz w:val="20"/>
                <w:szCs w:val="20"/>
                <w:lang w:val="en-US"/>
              </w:rPr>
              <w:t>Adaptive management that integrates the best scientific advice into management policy.</w:t>
            </w:r>
          </w:p>
          <w:p w14:paraId="3BAE6D61" w14:textId="76349B8A" w:rsidR="00AF1ED7" w:rsidRPr="00BB0931" w:rsidRDefault="00BB0931" w:rsidP="00A4099D">
            <w:pPr>
              <w:pStyle w:val="ListParagraph"/>
              <w:numPr>
                <w:ilvl w:val="0"/>
                <w:numId w:val="12"/>
              </w:numPr>
              <w:autoSpaceDE w:val="0"/>
              <w:autoSpaceDN w:val="0"/>
              <w:adjustRightInd w:val="0"/>
              <w:ind w:left="341" w:hanging="284"/>
              <w:contextualSpacing w:val="0"/>
              <w:rPr>
                <w:b/>
                <w:sz w:val="20"/>
                <w:szCs w:val="20"/>
              </w:rPr>
            </w:pPr>
            <w:r w:rsidRPr="00BB0931">
              <w:rPr>
                <w:color w:val="00001A"/>
                <w:sz w:val="20"/>
                <w:szCs w:val="20"/>
                <w:lang w:val="en-US"/>
              </w:rPr>
              <w:t>Expanded in-Park presence and user compliance.</w:t>
            </w:r>
          </w:p>
        </w:tc>
        <w:tc>
          <w:tcPr>
            <w:tcW w:w="4111" w:type="dxa"/>
            <w:shd w:val="clear" w:color="auto" w:fill="FBD4B4" w:themeFill="accent6" w:themeFillTint="66"/>
          </w:tcPr>
          <w:p w14:paraId="46B95725" w14:textId="4E51CBEC" w:rsidR="00BB0931" w:rsidRPr="00BB0931" w:rsidRDefault="00BB0931" w:rsidP="00A4099D">
            <w:pPr>
              <w:pStyle w:val="ListParagraph"/>
              <w:numPr>
                <w:ilvl w:val="0"/>
                <w:numId w:val="12"/>
              </w:numPr>
              <w:autoSpaceDE w:val="0"/>
              <w:autoSpaceDN w:val="0"/>
              <w:adjustRightInd w:val="0"/>
              <w:ind w:left="341" w:hanging="284"/>
              <w:contextualSpacing w:val="0"/>
              <w:rPr>
                <w:color w:val="00001A"/>
                <w:sz w:val="20"/>
                <w:szCs w:val="20"/>
                <w:lang w:val="en-US"/>
              </w:rPr>
            </w:pPr>
            <w:r w:rsidRPr="00BB0931">
              <w:rPr>
                <w:sz w:val="20"/>
                <w:szCs w:val="20"/>
                <w:lang w:val="en-US"/>
              </w:rPr>
              <w:t>Inc</w:t>
            </w:r>
            <w:r w:rsidRPr="00BB0931">
              <w:rPr>
                <w:color w:val="00001A"/>
                <w:sz w:val="20"/>
                <w:szCs w:val="20"/>
                <w:lang w:val="en-US"/>
              </w:rPr>
              <w:t>rease in the proportion of routine permissions granted.</w:t>
            </w:r>
          </w:p>
          <w:p w14:paraId="4F50FFFB" w14:textId="79F9D832" w:rsidR="00BB0931" w:rsidRPr="00BB0931" w:rsidRDefault="00BB0931" w:rsidP="00A4099D">
            <w:pPr>
              <w:pStyle w:val="ListParagraph"/>
              <w:numPr>
                <w:ilvl w:val="0"/>
                <w:numId w:val="12"/>
              </w:numPr>
              <w:autoSpaceDE w:val="0"/>
              <w:autoSpaceDN w:val="0"/>
              <w:adjustRightInd w:val="0"/>
              <w:ind w:left="341" w:hanging="284"/>
              <w:contextualSpacing w:val="0"/>
              <w:rPr>
                <w:color w:val="00001A"/>
                <w:sz w:val="20"/>
                <w:szCs w:val="20"/>
                <w:lang w:val="en-US"/>
              </w:rPr>
            </w:pPr>
            <w:r w:rsidRPr="00BB0931">
              <w:rPr>
                <w:color w:val="00001A"/>
                <w:sz w:val="20"/>
                <w:szCs w:val="20"/>
                <w:lang w:val="en-US"/>
              </w:rPr>
              <w:t>Low risk permissions have:</w:t>
            </w:r>
          </w:p>
          <w:p w14:paraId="71791C58" w14:textId="35FE8FC5" w:rsidR="00BB0931" w:rsidRPr="00BB0931" w:rsidRDefault="00BB0931" w:rsidP="00A4099D">
            <w:pPr>
              <w:pStyle w:val="ListParagraph"/>
              <w:numPr>
                <w:ilvl w:val="1"/>
                <w:numId w:val="13"/>
              </w:numPr>
              <w:autoSpaceDE w:val="0"/>
              <w:autoSpaceDN w:val="0"/>
              <w:adjustRightInd w:val="0"/>
              <w:ind w:left="624" w:hanging="284"/>
              <w:contextualSpacing w:val="0"/>
              <w:rPr>
                <w:color w:val="00001A"/>
                <w:sz w:val="20"/>
                <w:szCs w:val="20"/>
                <w:lang w:val="en-US"/>
              </w:rPr>
            </w:pPr>
            <w:r w:rsidRPr="00BB0931">
              <w:rPr>
                <w:color w:val="00001A"/>
                <w:sz w:val="20"/>
                <w:szCs w:val="20"/>
                <w:lang w:val="en-US"/>
              </w:rPr>
              <w:t>a reduction in time taken to process</w:t>
            </w:r>
          </w:p>
          <w:p w14:paraId="4E4145D8" w14:textId="50207922" w:rsidR="00BB0931" w:rsidRPr="00BB0931" w:rsidRDefault="00BB0931" w:rsidP="00A4099D">
            <w:pPr>
              <w:pStyle w:val="ListParagraph"/>
              <w:numPr>
                <w:ilvl w:val="1"/>
                <w:numId w:val="13"/>
              </w:numPr>
              <w:autoSpaceDE w:val="0"/>
              <w:autoSpaceDN w:val="0"/>
              <w:adjustRightInd w:val="0"/>
              <w:ind w:left="624" w:hanging="284"/>
              <w:contextualSpacing w:val="0"/>
              <w:rPr>
                <w:color w:val="00001A"/>
                <w:sz w:val="20"/>
                <w:szCs w:val="20"/>
                <w:lang w:val="en-US"/>
              </w:rPr>
            </w:pPr>
            <w:r w:rsidRPr="00BB0931">
              <w:rPr>
                <w:color w:val="00001A"/>
                <w:sz w:val="20"/>
                <w:szCs w:val="20"/>
                <w:lang w:val="en-US"/>
              </w:rPr>
              <w:t>longer operating terms.</w:t>
            </w:r>
          </w:p>
          <w:p w14:paraId="0D2B75EE" w14:textId="419FD516" w:rsidR="00BB0931" w:rsidRPr="00BB0931" w:rsidRDefault="00BB0931" w:rsidP="00A4099D">
            <w:pPr>
              <w:pStyle w:val="ListParagraph"/>
              <w:numPr>
                <w:ilvl w:val="0"/>
                <w:numId w:val="12"/>
              </w:numPr>
              <w:autoSpaceDE w:val="0"/>
              <w:autoSpaceDN w:val="0"/>
              <w:adjustRightInd w:val="0"/>
              <w:ind w:left="341" w:hanging="284"/>
              <w:contextualSpacing w:val="0"/>
              <w:rPr>
                <w:color w:val="00001A"/>
                <w:sz w:val="20"/>
                <w:szCs w:val="20"/>
                <w:lang w:val="en-US"/>
              </w:rPr>
            </w:pPr>
            <w:r w:rsidRPr="00BB0931">
              <w:rPr>
                <w:color w:val="00001A"/>
                <w:sz w:val="20"/>
                <w:szCs w:val="20"/>
                <w:lang w:val="en-US"/>
              </w:rPr>
              <w:t>Increased awareness and engagement around obligations associated with permissions.</w:t>
            </w:r>
          </w:p>
          <w:p w14:paraId="610D8EFD" w14:textId="4650A961" w:rsidR="00BB0931" w:rsidRPr="00BB0931" w:rsidRDefault="00BB0931" w:rsidP="00A4099D">
            <w:pPr>
              <w:pStyle w:val="ListParagraph"/>
              <w:numPr>
                <w:ilvl w:val="0"/>
                <w:numId w:val="12"/>
              </w:numPr>
              <w:autoSpaceDE w:val="0"/>
              <w:autoSpaceDN w:val="0"/>
              <w:adjustRightInd w:val="0"/>
              <w:ind w:left="341" w:hanging="284"/>
              <w:contextualSpacing w:val="0"/>
              <w:rPr>
                <w:color w:val="00001A"/>
                <w:sz w:val="20"/>
                <w:szCs w:val="20"/>
                <w:lang w:val="en-US"/>
              </w:rPr>
            </w:pPr>
            <w:r w:rsidRPr="00BB0931">
              <w:rPr>
                <w:color w:val="00001A"/>
                <w:sz w:val="20"/>
                <w:szCs w:val="20"/>
                <w:lang w:val="en-US"/>
              </w:rPr>
              <w:t>Increase in guidance material available for applicants.</w:t>
            </w:r>
          </w:p>
          <w:p w14:paraId="19230945" w14:textId="6A471607" w:rsidR="00BB0931" w:rsidRPr="00BB0931" w:rsidRDefault="00BB0931" w:rsidP="00A4099D">
            <w:pPr>
              <w:pStyle w:val="ListParagraph"/>
              <w:numPr>
                <w:ilvl w:val="0"/>
                <w:numId w:val="12"/>
              </w:numPr>
              <w:autoSpaceDE w:val="0"/>
              <w:autoSpaceDN w:val="0"/>
              <w:adjustRightInd w:val="0"/>
              <w:ind w:left="341" w:hanging="284"/>
              <w:contextualSpacing w:val="0"/>
              <w:rPr>
                <w:color w:val="00001A"/>
                <w:sz w:val="20"/>
                <w:szCs w:val="20"/>
                <w:lang w:val="en-US"/>
              </w:rPr>
            </w:pPr>
            <w:r w:rsidRPr="00BB0931">
              <w:rPr>
                <w:color w:val="00001A"/>
                <w:sz w:val="20"/>
                <w:szCs w:val="20"/>
                <w:lang w:val="en-US"/>
              </w:rPr>
              <w:t>Plans, policies and regulations take account of the health of the Reef and target priority areas and issues.</w:t>
            </w:r>
          </w:p>
          <w:p w14:paraId="3EE1DA2C" w14:textId="3AB48882" w:rsidR="00BB0931" w:rsidRPr="00BB0931" w:rsidRDefault="00BB0931" w:rsidP="00A4099D">
            <w:pPr>
              <w:pStyle w:val="ListParagraph"/>
              <w:numPr>
                <w:ilvl w:val="0"/>
                <w:numId w:val="12"/>
              </w:numPr>
              <w:autoSpaceDE w:val="0"/>
              <w:autoSpaceDN w:val="0"/>
              <w:adjustRightInd w:val="0"/>
              <w:ind w:left="341" w:hanging="284"/>
              <w:contextualSpacing w:val="0"/>
              <w:rPr>
                <w:color w:val="00001A"/>
                <w:sz w:val="20"/>
                <w:szCs w:val="20"/>
                <w:lang w:val="en-US"/>
              </w:rPr>
            </w:pPr>
            <w:r w:rsidRPr="00BB0931">
              <w:rPr>
                <w:color w:val="00001A"/>
                <w:sz w:val="20"/>
                <w:szCs w:val="20"/>
                <w:lang w:val="en-US"/>
              </w:rPr>
              <w:t>Medium and high-risk activities are appropriately managed through a risk</w:t>
            </w:r>
            <w:r w:rsidRPr="00BB0931">
              <w:rPr>
                <w:rFonts w:ascii="Cambria Math" w:hAnsi="Cambria Math" w:cs="Cambria Math"/>
                <w:color w:val="00001A"/>
                <w:sz w:val="20"/>
                <w:szCs w:val="20"/>
                <w:lang w:val="en-US"/>
              </w:rPr>
              <w:t>‑</w:t>
            </w:r>
            <w:r w:rsidRPr="00BB0931">
              <w:rPr>
                <w:color w:val="00001A"/>
                <w:sz w:val="20"/>
                <w:szCs w:val="20"/>
                <w:lang w:val="en-US"/>
              </w:rPr>
              <w:t>based planning approach.</w:t>
            </w:r>
          </w:p>
          <w:p w14:paraId="37FE4044" w14:textId="330CD619" w:rsidR="00AF1ED7" w:rsidRPr="00BB0931" w:rsidRDefault="00BB0931" w:rsidP="00A4099D">
            <w:pPr>
              <w:pStyle w:val="ListParagraph"/>
              <w:numPr>
                <w:ilvl w:val="0"/>
                <w:numId w:val="12"/>
              </w:numPr>
              <w:autoSpaceDE w:val="0"/>
              <w:autoSpaceDN w:val="0"/>
              <w:adjustRightInd w:val="0"/>
              <w:ind w:left="341" w:hanging="284"/>
              <w:contextualSpacing w:val="0"/>
              <w:rPr>
                <w:sz w:val="20"/>
                <w:szCs w:val="20"/>
              </w:rPr>
            </w:pPr>
            <w:r w:rsidRPr="00BB0931">
              <w:rPr>
                <w:color w:val="00001A"/>
                <w:sz w:val="20"/>
                <w:szCs w:val="20"/>
                <w:lang w:val="en-US"/>
              </w:rPr>
              <w:t>Increased monitoring and auditing of medium and high risk non</w:t>
            </w:r>
            <w:r w:rsidRPr="00BB0931">
              <w:rPr>
                <w:rFonts w:ascii="Cambria Math" w:hAnsi="Cambria Math" w:cs="Cambria Math"/>
                <w:color w:val="00001A"/>
                <w:sz w:val="20"/>
                <w:szCs w:val="20"/>
                <w:lang w:val="en-US"/>
              </w:rPr>
              <w:t>‑</w:t>
            </w:r>
            <w:r w:rsidRPr="00BB0931">
              <w:rPr>
                <w:color w:val="00001A"/>
                <w:sz w:val="20"/>
                <w:szCs w:val="20"/>
                <w:lang w:val="en-US"/>
              </w:rPr>
              <w:t>compliances.</w:t>
            </w:r>
          </w:p>
        </w:tc>
        <w:tc>
          <w:tcPr>
            <w:tcW w:w="2835" w:type="dxa"/>
            <w:shd w:val="clear" w:color="auto" w:fill="FABF8F" w:themeFill="accent6" w:themeFillTint="99"/>
          </w:tcPr>
          <w:p w14:paraId="477283F9" w14:textId="72387A3C" w:rsidR="00AF1ED7" w:rsidRPr="00BB0931" w:rsidRDefault="00AF1ED7" w:rsidP="00A4099D">
            <w:pPr>
              <w:pStyle w:val="ListParagraph"/>
              <w:numPr>
                <w:ilvl w:val="0"/>
                <w:numId w:val="11"/>
              </w:numPr>
              <w:ind w:left="341" w:hanging="284"/>
              <w:contextualSpacing w:val="0"/>
              <w:rPr>
                <w:sz w:val="20"/>
                <w:szCs w:val="20"/>
              </w:rPr>
            </w:pPr>
            <w:r w:rsidRPr="00BB0931">
              <w:rPr>
                <w:sz w:val="20"/>
                <w:szCs w:val="20"/>
              </w:rPr>
              <w:t>Planning, permissions and compliance activities enable use of the Marine Park th</w:t>
            </w:r>
            <w:r w:rsidR="00BB0931" w:rsidRPr="00BB0931">
              <w:rPr>
                <w:sz w:val="20"/>
                <w:szCs w:val="20"/>
              </w:rPr>
              <w:t>at is ecologically sustainable.</w:t>
            </w:r>
          </w:p>
        </w:tc>
        <w:tc>
          <w:tcPr>
            <w:tcW w:w="2835" w:type="dxa"/>
            <w:shd w:val="clear" w:color="auto" w:fill="FABF8F" w:themeFill="accent6" w:themeFillTint="99"/>
          </w:tcPr>
          <w:p w14:paraId="578566B4" w14:textId="77777777" w:rsidR="00AF1ED7" w:rsidRPr="00BB0931" w:rsidRDefault="00AF1ED7" w:rsidP="00A4099D">
            <w:pPr>
              <w:pStyle w:val="ListParagraph"/>
              <w:numPr>
                <w:ilvl w:val="0"/>
                <w:numId w:val="11"/>
              </w:numPr>
              <w:ind w:left="341" w:hanging="284"/>
              <w:contextualSpacing w:val="0"/>
              <w:rPr>
                <w:sz w:val="20"/>
                <w:szCs w:val="20"/>
              </w:rPr>
            </w:pPr>
            <w:r w:rsidRPr="00BB0931">
              <w:rPr>
                <w:sz w:val="20"/>
                <w:szCs w:val="20"/>
              </w:rPr>
              <w:t>A risk-based approach for regulation of Marine Park activities is developed.</w:t>
            </w:r>
          </w:p>
          <w:p w14:paraId="7050669B" w14:textId="77777777" w:rsidR="00AF1ED7" w:rsidRPr="00BB0931" w:rsidRDefault="00AF1ED7" w:rsidP="00A4099D">
            <w:pPr>
              <w:pStyle w:val="ListParagraph"/>
              <w:numPr>
                <w:ilvl w:val="0"/>
                <w:numId w:val="11"/>
              </w:numPr>
              <w:ind w:left="341" w:hanging="284"/>
              <w:contextualSpacing w:val="0"/>
              <w:rPr>
                <w:sz w:val="20"/>
                <w:szCs w:val="20"/>
              </w:rPr>
            </w:pPr>
            <w:r w:rsidRPr="00BB0931">
              <w:rPr>
                <w:sz w:val="20"/>
                <w:szCs w:val="20"/>
              </w:rPr>
              <w:t>Permissions facilitate sustainable use in the Marine Park.</w:t>
            </w:r>
          </w:p>
          <w:p w14:paraId="2A50F558" w14:textId="6DEC8377" w:rsidR="00AF1ED7" w:rsidRPr="00BB0931" w:rsidRDefault="00AF1ED7" w:rsidP="00A4099D">
            <w:pPr>
              <w:pStyle w:val="ListParagraph"/>
              <w:numPr>
                <w:ilvl w:val="0"/>
                <w:numId w:val="11"/>
              </w:numPr>
              <w:ind w:left="341" w:hanging="284"/>
              <w:contextualSpacing w:val="0"/>
              <w:rPr>
                <w:sz w:val="20"/>
                <w:szCs w:val="20"/>
              </w:rPr>
            </w:pPr>
            <w:r w:rsidRPr="00BB0931">
              <w:rPr>
                <w:sz w:val="20"/>
                <w:szCs w:val="20"/>
              </w:rPr>
              <w:t>Reduced non-c</w:t>
            </w:r>
            <w:r w:rsidR="00BB0931" w:rsidRPr="00BB0931">
              <w:rPr>
                <w:sz w:val="20"/>
                <w:szCs w:val="20"/>
              </w:rPr>
              <w:t>ompliance of Marine Park users.</w:t>
            </w:r>
          </w:p>
        </w:tc>
      </w:tr>
    </w:tbl>
    <w:p w14:paraId="2E2EE5A1" w14:textId="2C67D40C" w:rsidR="008032B9" w:rsidRPr="00BF7CC1" w:rsidRDefault="008032B9" w:rsidP="00CB50FF">
      <w:pPr>
        <w:pStyle w:val="Heading2"/>
      </w:pPr>
      <w:bookmarkStart w:id="309" w:name="_Toc10109343"/>
      <w:bookmarkStart w:id="310" w:name="_Toc10113109"/>
      <w:bookmarkStart w:id="311" w:name="_Toc10113316"/>
      <w:bookmarkStart w:id="312" w:name="_Toc10792655"/>
      <w:bookmarkStart w:id="313" w:name="_Toc10797571"/>
      <w:bookmarkStart w:id="314" w:name="_Toc10803152"/>
      <w:bookmarkStart w:id="315" w:name="_Toc11074564"/>
      <w:bookmarkStart w:id="316" w:name="_Toc11159596"/>
      <w:bookmarkStart w:id="317" w:name="_Toc11336881"/>
      <w:bookmarkStart w:id="318" w:name="_Toc11418473"/>
      <w:bookmarkStart w:id="319" w:name="_Toc11650177"/>
      <w:bookmarkStart w:id="320" w:name="_Toc11661146"/>
      <w:bookmarkStart w:id="321" w:name="_Toc13494296"/>
      <w:bookmarkStart w:id="322" w:name="_Toc13494381"/>
      <w:bookmarkStart w:id="323" w:name="_Toc17279211"/>
      <w:r w:rsidRPr="00BF7CC1">
        <w:t xml:space="preserve">Program </w:t>
      </w:r>
      <w:r w:rsidR="00E64227">
        <w:t>a</w:t>
      </w:r>
      <w:r w:rsidRPr="00BF7CC1">
        <w:t>rea 3: Educating and fostering stewardship to enhance protection of the Reef</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55B787F1" w14:textId="5D6BAC14" w:rsidR="00254BA6" w:rsidRDefault="00254BA6" w:rsidP="00254BA6">
      <w:pPr>
        <w:rPr>
          <w:lang w:val="en-US"/>
        </w:rPr>
      </w:pPr>
      <w:bookmarkStart w:id="324" w:name="_Toc13494297"/>
      <w:r>
        <w:rPr>
          <w:lang w:val="en-US"/>
        </w:rPr>
        <w:t>Through targeted education and stewardship programs, the Authority works to establish mutually beneficial relationships with Traditional Owners, regional councils, Queensland and Australian government agencies, students at all stages of learning, Reef-dependent industries, community groups, and the community more broadly.</w:t>
      </w:r>
    </w:p>
    <w:p w14:paraId="4536C94B" w14:textId="135BFB4D" w:rsidR="00254BA6" w:rsidRDefault="00254BA6" w:rsidP="00254BA6">
      <w:pPr>
        <w:rPr>
          <w:lang w:val="en-US"/>
        </w:rPr>
      </w:pPr>
      <w:r>
        <w:rPr>
          <w:lang w:val="en-US"/>
        </w:rPr>
        <w:t>These programs aim to raise awareness, influence best practice, foster innovative actions, build a sense of collective responsibility to care, and empower others to contribute to Reef protection and resilience.</w:t>
      </w:r>
    </w:p>
    <w:p w14:paraId="61D51E7B" w14:textId="77777777" w:rsidR="00254BA6" w:rsidRDefault="00254BA6" w:rsidP="00254BA6">
      <w:pPr>
        <w:rPr>
          <w:lang w:val="en-US"/>
        </w:rPr>
      </w:pPr>
      <w:r>
        <w:rPr>
          <w:lang w:val="en-US"/>
        </w:rPr>
        <w:t>Key aspects to our education and stewardship approach include:</w:t>
      </w:r>
    </w:p>
    <w:p w14:paraId="271B14A6" w14:textId="6C9A7092" w:rsidR="00254BA6" w:rsidRPr="00254BA6" w:rsidRDefault="00254BA6" w:rsidP="00A4099D">
      <w:pPr>
        <w:pStyle w:val="ListParagraph"/>
        <w:numPr>
          <w:ilvl w:val="0"/>
          <w:numId w:val="14"/>
        </w:numPr>
        <w:ind w:left="714" w:hanging="357"/>
        <w:contextualSpacing w:val="0"/>
        <w:rPr>
          <w:lang w:val="en-US"/>
        </w:rPr>
      </w:pPr>
      <w:r w:rsidRPr="00254BA6">
        <w:rPr>
          <w:lang w:val="en-US"/>
        </w:rPr>
        <w:t>facilitation of external formal education programs at the Reef HQ Aquarium and through the Reef Guardian Schools program</w:t>
      </w:r>
    </w:p>
    <w:p w14:paraId="54F3FE84" w14:textId="6665E9A7" w:rsidR="00254BA6" w:rsidRPr="00254BA6" w:rsidRDefault="00254BA6" w:rsidP="00A4099D">
      <w:pPr>
        <w:pStyle w:val="ListParagraph"/>
        <w:numPr>
          <w:ilvl w:val="0"/>
          <w:numId w:val="14"/>
        </w:numPr>
        <w:ind w:left="714" w:hanging="357"/>
        <w:contextualSpacing w:val="0"/>
        <w:rPr>
          <w:lang w:val="en-US"/>
        </w:rPr>
      </w:pPr>
      <w:r w:rsidRPr="00254BA6">
        <w:rPr>
          <w:lang w:val="en-US"/>
        </w:rPr>
        <w:t>outreach education utilising cutting-edge videoconferencing technology through online educational resources</w:t>
      </w:r>
    </w:p>
    <w:p w14:paraId="2F780278" w14:textId="0FFA47A4" w:rsidR="00254BA6" w:rsidRPr="00254BA6" w:rsidRDefault="00254BA6" w:rsidP="00A4099D">
      <w:pPr>
        <w:pStyle w:val="ListParagraph"/>
        <w:numPr>
          <w:ilvl w:val="0"/>
          <w:numId w:val="14"/>
        </w:numPr>
        <w:ind w:left="714" w:hanging="357"/>
        <w:contextualSpacing w:val="0"/>
        <w:rPr>
          <w:lang w:val="en-US"/>
        </w:rPr>
      </w:pPr>
      <w:r w:rsidRPr="00254BA6">
        <w:rPr>
          <w:lang w:val="en-US"/>
        </w:rPr>
        <w:t>community education through regional engagement activities and the Reef and tourism industry</w:t>
      </w:r>
    </w:p>
    <w:p w14:paraId="2A037A61" w14:textId="4FFF4188" w:rsidR="00254BA6" w:rsidRPr="00254BA6" w:rsidRDefault="00254BA6" w:rsidP="00A4099D">
      <w:pPr>
        <w:pStyle w:val="ListParagraph"/>
        <w:numPr>
          <w:ilvl w:val="0"/>
          <w:numId w:val="14"/>
        </w:numPr>
        <w:ind w:left="714" w:hanging="357"/>
        <w:contextualSpacing w:val="0"/>
        <w:rPr>
          <w:lang w:val="en-US"/>
        </w:rPr>
      </w:pPr>
      <w:r w:rsidRPr="00254BA6">
        <w:rPr>
          <w:lang w:val="en-US"/>
        </w:rPr>
        <w:t>user and stakeholder education through the Reef Joint Field Management program</w:t>
      </w:r>
    </w:p>
    <w:p w14:paraId="3B50E268" w14:textId="2AB4E731" w:rsidR="00254BA6" w:rsidRPr="00254BA6" w:rsidRDefault="00254BA6" w:rsidP="00A4099D">
      <w:pPr>
        <w:pStyle w:val="ListParagraph"/>
        <w:numPr>
          <w:ilvl w:val="0"/>
          <w:numId w:val="14"/>
        </w:numPr>
        <w:ind w:left="714" w:hanging="357"/>
        <w:contextualSpacing w:val="0"/>
        <w:rPr>
          <w:lang w:val="en-US"/>
        </w:rPr>
      </w:pPr>
      <w:r w:rsidRPr="00254BA6">
        <w:rPr>
          <w:lang w:val="en-US"/>
        </w:rPr>
        <w:t>high levels of best practice and industry stewardship fostered through the High Standard Tourism Operators and Reef Guardians Programs.</w:t>
      </w:r>
    </w:p>
    <w:p w14:paraId="2AAA35FE" w14:textId="4E5C05A1" w:rsidR="00C334F3" w:rsidRPr="00C334F3" w:rsidRDefault="007C0CDE" w:rsidP="00254BA6">
      <w:pPr>
        <w:pStyle w:val="Heading3"/>
        <w:rPr>
          <w:rStyle w:val="Heading4Char"/>
          <w:rFonts w:eastAsiaTheme="minorHAnsi"/>
          <w:szCs w:val="24"/>
        </w:rPr>
      </w:pPr>
      <w:r w:rsidRPr="00C334F3">
        <w:rPr>
          <w:rStyle w:val="Heading4Char"/>
          <w:rFonts w:eastAsiaTheme="minorHAnsi"/>
          <w:szCs w:val="24"/>
        </w:rPr>
        <w:t xml:space="preserve">Program </w:t>
      </w:r>
      <w:r w:rsidR="004077FF" w:rsidRPr="00C334F3">
        <w:rPr>
          <w:rStyle w:val="Heading4Char"/>
          <w:rFonts w:eastAsiaTheme="minorHAnsi"/>
          <w:szCs w:val="24"/>
        </w:rPr>
        <w:t>a</w:t>
      </w:r>
      <w:r w:rsidRPr="00C334F3">
        <w:rPr>
          <w:rStyle w:val="Heading4Char"/>
          <w:rFonts w:eastAsiaTheme="minorHAnsi"/>
          <w:szCs w:val="24"/>
        </w:rPr>
        <w:t xml:space="preserve">rea </w:t>
      </w:r>
      <w:r w:rsidR="004077FF" w:rsidRPr="00C334F3">
        <w:rPr>
          <w:rStyle w:val="Heading4Char"/>
          <w:rFonts w:eastAsiaTheme="minorHAnsi"/>
          <w:szCs w:val="24"/>
        </w:rPr>
        <w:t>o</w:t>
      </w:r>
      <w:r w:rsidR="00C334F3" w:rsidRPr="00C334F3">
        <w:rPr>
          <w:rStyle w:val="Heading4Char"/>
          <w:rFonts w:eastAsiaTheme="minorHAnsi"/>
          <w:szCs w:val="24"/>
        </w:rPr>
        <w:t>bjective</w:t>
      </w:r>
      <w:bookmarkEnd w:id="324"/>
    </w:p>
    <w:p w14:paraId="76BE7E54" w14:textId="77777777" w:rsidR="002D539E" w:rsidRDefault="002D539E" w:rsidP="002D539E">
      <w:pPr>
        <w:rPr>
          <w:lang w:val="en-US"/>
        </w:rPr>
      </w:pPr>
      <w:r>
        <w:rPr>
          <w:lang w:val="en-US"/>
        </w:rPr>
        <w:t>Empower others to protect the Reef through education and stewardship.</w:t>
      </w:r>
    </w:p>
    <w:p w14:paraId="33DEEFEB" w14:textId="08A9D78A" w:rsidR="00B91C84" w:rsidRPr="00922DE2" w:rsidRDefault="00E64227" w:rsidP="002D539E">
      <w:pPr>
        <w:pStyle w:val="Heading3"/>
        <w:rPr>
          <w:rStyle w:val="Heading4Char"/>
          <w:rFonts w:eastAsiaTheme="minorHAnsi"/>
          <w:szCs w:val="24"/>
        </w:rPr>
      </w:pPr>
      <w:r>
        <w:rPr>
          <w:rStyle w:val="Heading4Char"/>
          <w:rFonts w:eastAsiaTheme="minorHAnsi"/>
          <w:szCs w:val="24"/>
        </w:rPr>
        <w:t>Key i</w:t>
      </w:r>
      <w:r w:rsidR="00B91C84" w:rsidRPr="00922DE2">
        <w:rPr>
          <w:rStyle w:val="Heading4Char"/>
          <w:rFonts w:eastAsiaTheme="minorHAnsi"/>
          <w:szCs w:val="24"/>
        </w:rPr>
        <w:t>nitiative: Empowering Reef Guardians</w:t>
      </w:r>
    </w:p>
    <w:p w14:paraId="0FED011F" w14:textId="13FAD525" w:rsidR="002D539E" w:rsidRDefault="002D539E" w:rsidP="002D539E">
      <w:pPr>
        <w:rPr>
          <w:lang w:val="en-US"/>
        </w:rPr>
      </w:pPr>
      <w:bookmarkStart w:id="325" w:name="_Toc13494298"/>
      <w:r>
        <w:rPr>
          <w:lang w:val="en-US"/>
        </w:rPr>
        <w:t>The Reef Guardians program is the Authority’s most widely recognised stewardship and education program. Its purpose is to build a sense of collective stewardship within Reef communities through activities that foster care for the Reef. The program works with schools, councils, and fishers to engage with and influence stewardship in the wider community. These activities are a component of our investment in on-ground stewardship actions that support Reef 2050 Plan outcomes and targets.</w:t>
      </w:r>
    </w:p>
    <w:p w14:paraId="30BB2ABF" w14:textId="6C3AAB19" w:rsidR="004513CE" w:rsidRDefault="004513CE" w:rsidP="002D539E">
      <w:pPr>
        <w:pStyle w:val="Heading3"/>
      </w:pPr>
      <w:r w:rsidRPr="00BF7CC1">
        <w:t>Performance</w:t>
      </w:r>
      <w:bookmarkEnd w:id="325"/>
    </w:p>
    <w:tbl>
      <w:tblPr>
        <w:tblStyle w:val="TableGrid"/>
        <w:tblW w:w="22113"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left w:w="85" w:type="dxa"/>
          <w:bottom w:w="85" w:type="dxa"/>
          <w:right w:w="85" w:type="dxa"/>
        </w:tblCellMar>
        <w:tblLook w:val="04A0" w:firstRow="1" w:lastRow="0" w:firstColumn="1" w:lastColumn="0" w:noHBand="0" w:noVBand="1"/>
        <w:tblCaption w:val="Deliverables and evaluation for Program Area 3: Educating and fostering stewardship to enhance protection of the Reef"/>
        <w:tblDescription w:val="This table provides short-term outputs and outcomes (2019-2020), medium-term outcomes (2019-2023), evaluations of success, portfolio budget statement performance criteria and targets."/>
      </w:tblPr>
      <w:tblGrid>
        <w:gridCol w:w="3779"/>
        <w:gridCol w:w="3750"/>
        <w:gridCol w:w="3750"/>
        <w:gridCol w:w="3750"/>
        <w:gridCol w:w="3528"/>
        <w:gridCol w:w="3556"/>
      </w:tblGrid>
      <w:tr w:rsidR="00717339" w:rsidRPr="00AF1ED7" w14:paraId="690C7005" w14:textId="77777777" w:rsidTr="008305D5">
        <w:trPr>
          <w:tblCellSpacing w:w="28" w:type="dxa"/>
        </w:trPr>
        <w:tc>
          <w:tcPr>
            <w:tcW w:w="14649" w:type="dxa"/>
            <w:gridSpan w:val="4"/>
            <w:shd w:val="clear" w:color="auto" w:fill="CCC0D9" w:themeFill="accent4" w:themeFillTint="66"/>
          </w:tcPr>
          <w:p w14:paraId="29914B63" w14:textId="2BBC6874" w:rsidR="00717339" w:rsidRPr="00AF1ED7" w:rsidRDefault="00B31087" w:rsidP="004C7369">
            <w:pPr>
              <w:spacing w:after="0"/>
              <w:rPr>
                <w:b/>
                <w:sz w:val="20"/>
                <w:szCs w:val="20"/>
              </w:rPr>
            </w:pPr>
            <w:r>
              <w:rPr>
                <w:b/>
                <w:sz w:val="20"/>
                <w:szCs w:val="20"/>
              </w:rPr>
              <w:t>Deliverables and e</w:t>
            </w:r>
            <w:r w:rsidR="00717339" w:rsidRPr="00AF1ED7">
              <w:rPr>
                <w:b/>
                <w:sz w:val="20"/>
                <w:szCs w:val="20"/>
              </w:rPr>
              <w:t>valuation</w:t>
            </w:r>
          </w:p>
        </w:tc>
        <w:tc>
          <w:tcPr>
            <w:tcW w:w="3402" w:type="dxa"/>
            <w:gridSpan w:val="2"/>
            <w:shd w:val="clear" w:color="auto" w:fill="B2A1C7" w:themeFill="accent4" w:themeFillTint="99"/>
          </w:tcPr>
          <w:p w14:paraId="4605D6C0" w14:textId="29EA430B" w:rsidR="00717339" w:rsidRPr="00AF1ED7" w:rsidRDefault="00717339" w:rsidP="004C7369">
            <w:pPr>
              <w:spacing w:after="0"/>
              <w:rPr>
                <w:b/>
                <w:sz w:val="20"/>
                <w:szCs w:val="20"/>
              </w:rPr>
            </w:pPr>
            <w:r w:rsidRPr="00AF1ED7">
              <w:rPr>
                <w:b/>
                <w:sz w:val="20"/>
                <w:szCs w:val="20"/>
              </w:rPr>
              <w:t xml:space="preserve">Portfolio Budget Statement </w:t>
            </w:r>
            <w:r w:rsidR="007636D9">
              <w:rPr>
                <w:b/>
                <w:sz w:val="20"/>
                <w:szCs w:val="20"/>
              </w:rPr>
              <w:t>p</w:t>
            </w:r>
            <w:r w:rsidRPr="00AF1ED7">
              <w:rPr>
                <w:b/>
                <w:sz w:val="20"/>
                <w:szCs w:val="20"/>
              </w:rPr>
              <w:t xml:space="preserve">erformance </w:t>
            </w:r>
            <w:r w:rsidR="007636D9">
              <w:rPr>
                <w:b/>
                <w:sz w:val="20"/>
                <w:szCs w:val="20"/>
              </w:rPr>
              <w:t>i</w:t>
            </w:r>
            <w:r w:rsidRPr="00AF1ED7">
              <w:rPr>
                <w:b/>
                <w:sz w:val="20"/>
                <w:szCs w:val="20"/>
              </w:rPr>
              <w:t>nformation</w:t>
            </w:r>
          </w:p>
        </w:tc>
      </w:tr>
      <w:tr w:rsidR="00717339" w:rsidRPr="00AF1ED7" w14:paraId="52AC08C4" w14:textId="77777777" w:rsidTr="008305D5">
        <w:trPr>
          <w:tblCellSpacing w:w="28" w:type="dxa"/>
        </w:trPr>
        <w:tc>
          <w:tcPr>
            <w:tcW w:w="3621" w:type="dxa"/>
            <w:shd w:val="clear" w:color="auto" w:fill="CCC0D9" w:themeFill="accent4" w:themeFillTint="66"/>
          </w:tcPr>
          <w:p w14:paraId="1D325BB7" w14:textId="77777777" w:rsidR="00717339" w:rsidRPr="00AF1ED7" w:rsidRDefault="00717339" w:rsidP="004C7369">
            <w:pPr>
              <w:spacing w:after="0"/>
              <w:rPr>
                <w:b/>
                <w:sz w:val="20"/>
                <w:szCs w:val="20"/>
              </w:rPr>
            </w:pPr>
            <w:r w:rsidRPr="00AF1ED7">
              <w:rPr>
                <w:b/>
                <w:sz w:val="20"/>
                <w:szCs w:val="20"/>
              </w:rPr>
              <w:t>Outputs (2019-2020)</w:t>
            </w:r>
          </w:p>
        </w:tc>
        <w:tc>
          <w:tcPr>
            <w:tcW w:w="3620" w:type="dxa"/>
            <w:shd w:val="clear" w:color="auto" w:fill="CCC0D9" w:themeFill="accent4" w:themeFillTint="66"/>
          </w:tcPr>
          <w:p w14:paraId="2FF54489" w14:textId="1B1ACA1A" w:rsidR="00717339" w:rsidRPr="00AF1ED7" w:rsidRDefault="00717339" w:rsidP="004C7369">
            <w:pPr>
              <w:spacing w:after="0"/>
              <w:rPr>
                <w:b/>
                <w:sz w:val="20"/>
                <w:szCs w:val="20"/>
              </w:rPr>
            </w:pPr>
            <w:r w:rsidRPr="00AF1ED7">
              <w:rPr>
                <w:b/>
                <w:sz w:val="20"/>
                <w:szCs w:val="20"/>
              </w:rPr>
              <w:t xml:space="preserve">Short-term </w:t>
            </w:r>
            <w:r w:rsidR="007636D9">
              <w:rPr>
                <w:b/>
                <w:sz w:val="20"/>
                <w:szCs w:val="20"/>
              </w:rPr>
              <w:t>o</w:t>
            </w:r>
            <w:r w:rsidRPr="00AF1ED7">
              <w:rPr>
                <w:b/>
                <w:sz w:val="20"/>
                <w:szCs w:val="20"/>
              </w:rPr>
              <w:t>utcomes (2019-2020)</w:t>
            </w:r>
          </w:p>
        </w:tc>
        <w:tc>
          <w:tcPr>
            <w:tcW w:w="3620" w:type="dxa"/>
            <w:shd w:val="clear" w:color="auto" w:fill="CCC0D9" w:themeFill="accent4" w:themeFillTint="66"/>
          </w:tcPr>
          <w:p w14:paraId="6F53196D" w14:textId="2B6AE77C" w:rsidR="00717339" w:rsidRPr="00AF1ED7" w:rsidRDefault="00717339" w:rsidP="004C7369">
            <w:pPr>
              <w:spacing w:after="0"/>
              <w:rPr>
                <w:b/>
                <w:sz w:val="20"/>
                <w:szCs w:val="20"/>
              </w:rPr>
            </w:pPr>
            <w:r w:rsidRPr="00AF1ED7">
              <w:rPr>
                <w:b/>
                <w:sz w:val="20"/>
                <w:szCs w:val="20"/>
              </w:rPr>
              <w:t>Medium</w:t>
            </w:r>
            <w:r w:rsidR="007636D9">
              <w:rPr>
                <w:b/>
                <w:sz w:val="20"/>
                <w:szCs w:val="20"/>
              </w:rPr>
              <w:t>-t</w:t>
            </w:r>
            <w:r w:rsidRPr="00AF1ED7">
              <w:rPr>
                <w:b/>
                <w:sz w:val="20"/>
                <w:szCs w:val="20"/>
              </w:rPr>
              <w:t xml:space="preserve">erm </w:t>
            </w:r>
            <w:r w:rsidR="007636D9">
              <w:rPr>
                <w:b/>
                <w:sz w:val="20"/>
                <w:szCs w:val="20"/>
              </w:rPr>
              <w:t>o</w:t>
            </w:r>
            <w:r w:rsidRPr="00AF1ED7">
              <w:rPr>
                <w:b/>
                <w:sz w:val="20"/>
                <w:szCs w:val="20"/>
              </w:rPr>
              <w:t>utcomes (2019-2023)</w:t>
            </w:r>
          </w:p>
        </w:tc>
        <w:tc>
          <w:tcPr>
            <w:tcW w:w="3620" w:type="dxa"/>
            <w:shd w:val="clear" w:color="auto" w:fill="CCC0D9" w:themeFill="accent4" w:themeFillTint="66"/>
          </w:tcPr>
          <w:p w14:paraId="62036CBF" w14:textId="3F3F5B63" w:rsidR="00717339" w:rsidRPr="00AF1ED7" w:rsidRDefault="00717339" w:rsidP="004C7369">
            <w:pPr>
              <w:spacing w:after="0"/>
              <w:rPr>
                <w:b/>
                <w:sz w:val="20"/>
                <w:szCs w:val="20"/>
              </w:rPr>
            </w:pPr>
            <w:r w:rsidRPr="00AF1ED7">
              <w:rPr>
                <w:b/>
                <w:sz w:val="20"/>
                <w:szCs w:val="20"/>
              </w:rPr>
              <w:t xml:space="preserve">Evaluation of </w:t>
            </w:r>
            <w:r w:rsidR="007636D9">
              <w:rPr>
                <w:b/>
                <w:sz w:val="20"/>
                <w:szCs w:val="20"/>
              </w:rPr>
              <w:t>s</w:t>
            </w:r>
            <w:r w:rsidRPr="00AF1ED7">
              <w:rPr>
                <w:b/>
                <w:sz w:val="20"/>
                <w:szCs w:val="20"/>
              </w:rPr>
              <w:t>uccess</w:t>
            </w:r>
          </w:p>
        </w:tc>
        <w:tc>
          <w:tcPr>
            <w:tcW w:w="3402" w:type="dxa"/>
            <w:shd w:val="clear" w:color="auto" w:fill="B2A1C7" w:themeFill="accent4" w:themeFillTint="99"/>
          </w:tcPr>
          <w:p w14:paraId="386FC8DC" w14:textId="7CA1A88C" w:rsidR="00717339" w:rsidRPr="00AF1ED7" w:rsidRDefault="00717339" w:rsidP="004C7369">
            <w:pPr>
              <w:spacing w:after="0"/>
              <w:rPr>
                <w:b/>
                <w:sz w:val="20"/>
                <w:szCs w:val="20"/>
              </w:rPr>
            </w:pPr>
            <w:r w:rsidRPr="00AF1ED7">
              <w:rPr>
                <w:b/>
                <w:sz w:val="20"/>
                <w:szCs w:val="20"/>
              </w:rPr>
              <w:t xml:space="preserve">Performance </w:t>
            </w:r>
            <w:r w:rsidR="007636D9">
              <w:rPr>
                <w:b/>
                <w:sz w:val="20"/>
                <w:szCs w:val="20"/>
              </w:rPr>
              <w:t>c</w:t>
            </w:r>
            <w:r w:rsidRPr="00AF1ED7">
              <w:rPr>
                <w:b/>
                <w:sz w:val="20"/>
                <w:szCs w:val="20"/>
              </w:rPr>
              <w:t>riteria</w:t>
            </w:r>
          </w:p>
        </w:tc>
        <w:tc>
          <w:tcPr>
            <w:tcW w:w="3402" w:type="dxa"/>
            <w:shd w:val="clear" w:color="auto" w:fill="B2A1C7" w:themeFill="accent4" w:themeFillTint="99"/>
          </w:tcPr>
          <w:p w14:paraId="337961DC" w14:textId="77777777" w:rsidR="00717339" w:rsidRPr="00AF1ED7" w:rsidRDefault="00717339" w:rsidP="004C7369">
            <w:pPr>
              <w:spacing w:after="0"/>
              <w:rPr>
                <w:b/>
                <w:sz w:val="20"/>
                <w:szCs w:val="20"/>
              </w:rPr>
            </w:pPr>
            <w:r w:rsidRPr="00AF1ED7">
              <w:rPr>
                <w:b/>
                <w:sz w:val="20"/>
                <w:szCs w:val="20"/>
              </w:rPr>
              <w:t>Targets</w:t>
            </w:r>
          </w:p>
        </w:tc>
      </w:tr>
      <w:tr w:rsidR="00717339" w:rsidRPr="00AF1ED7" w14:paraId="1861CBC7" w14:textId="77777777" w:rsidTr="008305D5">
        <w:trPr>
          <w:tblCellSpacing w:w="28" w:type="dxa"/>
        </w:trPr>
        <w:tc>
          <w:tcPr>
            <w:tcW w:w="3621" w:type="dxa"/>
            <w:shd w:val="clear" w:color="auto" w:fill="CCC0D9" w:themeFill="accent4" w:themeFillTint="66"/>
          </w:tcPr>
          <w:p w14:paraId="17405B39" w14:textId="5DCE9454" w:rsidR="002D539E" w:rsidRPr="002D539E" w:rsidRDefault="002D539E" w:rsidP="00A4099D">
            <w:pPr>
              <w:pStyle w:val="ListParagraph"/>
              <w:numPr>
                <w:ilvl w:val="0"/>
                <w:numId w:val="15"/>
              </w:numPr>
              <w:autoSpaceDE w:val="0"/>
              <w:autoSpaceDN w:val="0"/>
              <w:adjustRightInd w:val="0"/>
              <w:ind w:left="341" w:hanging="284"/>
              <w:contextualSpacing w:val="0"/>
              <w:rPr>
                <w:color w:val="00001A"/>
                <w:sz w:val="20"/>
                <w:szCs w:val="20"/>
                <w:lang w:val="en-US"/>
              </w:rPr>
            </w:pPr>
            <w:r w:rsidRPr="002D539E">
              <w:rPr>
                <w:color w:val="00001A"/>
                <w:sz w:val="20"/>
                <w:szCs w:val="20"/>
                <w:lang w:val="en-US"/>
              </w:rPr>
              <w:t>Develop Reef HQ Aquarium forward strategy.</w:t>
            </w:r>
          </w:p>
          <w:p w14:paraId="1AF85AF9" w14:textId="6B7DCB80" w:rsidR="002D539E" w:rsidRPr="002D539E" w:rsidRDefault="002D539E" w:rsidP="00A4099D">
            <w:pPr>
              <w:pStyle w:val="ListParagraph"/>
              <w:numPr>
                <w:ilvl w:val="0"/>
                <w:numId w:val="15"/>
              </w:numPr>
              <w:autoSpaceDE w:val="0"/>
              <w:autoSpaceDN w:val="0"/>
              <w:adjustRightInd w:val="0"/>
              <w:ind w:left="341" w:hanging="284"/>
              <w:contextualSpacing w:val="0"/>
              <w:rPr>
                <w:color w:val="00001A"/>
                <w:sz w:val="20"/>
                <w:szCs w:val="20"/>
                <w:lang w:val="en-US"/>
              </w:rPr>
            </w:pPr>
            <w:r w:rsidRPr="002D539E">
              <w:rPr>
                <w:color w:val="00001A"/>
                <w:sz w:val="20"/>
                <w:szCs w:val="20"/>
                <w:lang w:val="en-US"/>
              </w:rPr>
              <w:t>Deliver Reef Guardians Program.</w:t>
            </w:r>
          </w:p>
          <w:p w14:paraId="1771F5A9" w14:textId="13B8E2F6" w:rsidR="002D539E" w:rsidRPr="002D539E" w:rsidRDefault="002D539E" w:rsidP="00A4099D">
            <w:pPr>
              <w:pStyle w:val="ListParagraph"/>
              <w:numPr>
                <w:ilvl w:val="0"/>
                <w:numId w:val="15"/>
              </w:numPr>
              <w:autoSpaceDE w:val="0"/>
              <w:autoSpaceDN w:val="0"/>
              <w:adjustRightInd w:val="0"/>
              <w:ind w:left="341" w:hanging="284"/>
              <w:contextualSpacing w:val="0"/>
              <w:rPr>
                <w:color w:val="00001A"/>
                <w:sz w:val="20"/>
                <w:szCs w:val="20"/>
                <w:lang w:val="en-US"/>
              </w:rPr>
            </w:pPr>
            <w:r w:rsidRPr="002D539E">
              <w:rPr>
                <w:color w:val="00001A"/>
                <w:sz w:val="20"/>
                <w:szCs w:val="20"/>
                <w:lang w:val="en-US"/>
              </w:rPr>
              <w:t>Provide education offerings and resources.</w:t>
            </w:r>
          </w:p>
          <w:p w14:paraId="751406F6" w14:textId="2E3A2F57" w:rsidR="002D539E" w:rsidRPr="002D539E" w:rsidRDefault="002D539E" w:rsidP="00A4099D">
            <w:pPr>
              <w:pStyle w:val="ListParagraph"/>
              <w:numPr>
                <w:ilvl w:val="0"/>
                <w:numId w:val="15"/>
              </w:numPr>
              <w:autoSpaceDE w:val="0"/>
              <w:autoSpaceDN w:val="0"/>
              <w:adjustRightInd w:val="0"/>
              <w:ind w:left="341" w:hanging="284"/>
              <w:contextualSpacing w:val="0"/>
              <w:rPr>
                <w:color w:val="00001A"/>
                <w:sz w:val="20"/>
                <w:szCs w:val="20"/>
                <w:lang w:val="en-US"/>
              </w:rPr>
            </w:pPr>
            <w:r w:rsidRPr="002D539E">
              <w:rPr>
                <w:color w:val="00001A"/>
                <w:sz w:val="20"/>
                <w:szCs w:val="20"/>
                <w:lang w:val="en-US"/>
              </w:rPr>
              <w:t>Deliver High Standard Tourism Operator Program.</w:t>
            </w:r>
          </w:p>
          <w:p w14:paraId="111DDE69" w14:textId="3EBF6FC4" w:rsidR="002D539E" w:rsidRPr="002D539E" w:rsidRDefault="002D539E" w:rsidP="00A4099D">
            <w:pPr>
              <w:pStyle w:val="ListParagraph"/>
              <w:numPr>
                <w:ilvl w:val="0"/>
                <w:numId w:val="15"/>
              </w:numPr>
              <w:autoSpaceDE w:val="0"/>
              <w:autoSpaceDN w:val="0"/>
              <w:adjustRightInd w:val="0"/>
              <w:ind w:left="341" w:hanging="284"/>
              <w:contextualSpacing w:val="0"/>
              <w:rPr>
                <w:color w:val="00001A"/>
                <w:sz w:val="20"/>
                <w:szCs w:val="20"/>
                <w:lang w:val="en-US"/>
              </w:rPr>
            </w:pPr>
            <w:r w:rsidRPr="002D539E">
              <w:rPr>
                <w:color w:val="00001A"/>
                <w:sz w:val="20"/>
                <w:szCs w:val="20"/>
                <w:lang w:val="en-US"/>
              </w:rPr>
              <w:t>Implement Reef Discovery Course and Master Reef Guide Program.</w:t>
            </w:r>
          </w:p>
          <w:p w14:paraId="2371DCEF" w14:textId="0C5B5EDC" w:rsidR="00717339" w:rsidRPr="002D539E" w:rsidRDefault="002D539E" w:rsidP="00A4099D">
            <w:pPr>
              <w:pStyle w:val="ListParagraph"/>
              <w:numPr>
                <w:ilvl w:val="0"/>
                <w:numId w:val="15"/>
              </w:numPr>
              <w:autoSpaceDE w:val="0"/>
              <w:autoSpaceDN w:val="0"/>
              <w:adjustRightInd w:val="0"/>
              <w:ind w:left="341" w:hanging="284"/>
              <w:contextualSpacing w:val="0"/>
              <w:rPr>
                <w:sz w:val="20"/>
                <w:szCs w:val="20"/>
              </w:rPr>
            </w:pPr>
            <w:r w:rsidRPr="002D539E">
              <w:rPr>
                <w:color w:val="00001A"/>
                <w:sz w:val="20"/>
                <w:szCs w:val="20"/>
                <w:lang w:val="en-US"/>
              </w:rPr>
              <w:t>Provide knowledge and advice to inform Queensland’s fisheries reforms.</w:t>
            </w:r>
          </w:p>
        </w:tc>
        <w:tc>
          <w:tcPr>
            <w:tcW w:w="3620" w:type="dxa"/>
            <w:shd w:val="clear" w:color="auto" w:fill="CCC0D9" w:themeFill="accent4" w:themeFillTint="66"/>
          </w:tcPr>
          <w:p w14:paraId="747F788D" w14:textId="4B8E29B6" w:rsidR="002D539E" w:rsidRPr="002D539E" w:rsidRDefault="002D539E" w:rsidP="00A4099D">
            <w:pPr>
              <w:pStyle w:val="ListParagraph"/>
              <w:numPr>
                <w:ilvl w:val="0"/>
                <w:numId w:val="15"/>
              </w:numPr>
              <w:autoSpaceDE w:val="0"/>
              <w:autoSpaceDN w:val="0"/>
              <w:adjustRightInd w:val="0"/>
              <w:ind w:left="341" w:hanging="284"/>
              <w:contextualSpacing w:val="0"/>
              <w:rPr>
                <w:color w:val="00001A"/>
                <w:sz w:val="20"/>
                <w:szCs w:val="20"/>
                <w:lang w:val="en-US"/>
              </w:rPr>
            </w:pPr>
            <w:r w:rsidRPr="002D539E">
              <w:rPr>
                <w:color w:val="00001A"/>
                <w:sz w:val="20"/>
                <w:szCs w:val="20"/>
                <w:lang w:val="en-US"/>
              </w:rPr>
              <w:t>Education programs increase awareness, and resources are accessible.</w:t>
            </w:r>
          </w:p>
          <w:p w14:paraId="205EBBA5" w14:textId="1BD028E4" w:rsidR="002D539E" w:rsidRPr="002D539E" w:rsidRDefault="002D539E" w:rsidP="00A4099D">
            <w:pPr>
              <w:pStyle w:val="ListParagraph"/>
              <w:numPr>
                <w:ilvl w:val="0"/>
                <w:numId w:val="15"/>
              </w:numPr>
              <w:autoSpaceDE w:val="0"/>
              <w:autoSpaceDN w:val="0"/>
              <w:adjustRightInd w:val="0"/>
              <w:ind w:left="341" w:hanging="284"/>
              <w:contextualSpacing w:val="0"/>
              <w:rPr>
                <w:color w:val="00001A"/>
                <w:sz w:val="20"/>
                <w:szCs w:val="20"/>
                <w:lang w:val="en-US"/>
              </w:rPr>
            </w:pPr>
            <w:r w:rsidRPr="002D539E">
              <w:rPr>
                <w:color w:val="00001A"/>
                <w:sz w:val="20"/>
                <w:szCs w:val="20"/>
                <w:lang w:val="en-US"/>
              </w:rPr>
              <w:t>Partnerships to foster action, collaboration, compliance and innovation.</w:t>
            </w:r>
          </w:p>
          <w:p w14:paraId="66479B8C" w14:textId="240371FC" w:rsidR="002D539E" w:rsidRPr="002D539E" w:rsidRDefault="002D539E" w:rsidP="00A4099D">
            <w:pPr>
              <w:pStyle w:val="ListParagraph"/>
              <w:numPr>
                <w:ilvl w:val="0"/>
                <w:numId w:val="15"/>
              </w:numPr>
              <w:autoSpaceDE w:val="0"/>
              <w:autoSpaceDN w:val="0"/>
              <w:adjustRightInd w:val="0"/>
              <w:ind w:left="341" w:hanging="284"/>
              <w:contextualSpacing w:val="0"/>
              <w:rPr>
                <w:color w:val="00001A"/>
                <w:sz w:val="20"/>
                <w:szCs w:val="20"/>
                <w:lang w:val="en-US"/>
              </w:rPr>
            </w:pPr>
            <w:r w:rsidRPr="002D539E">
              <w:rPr>
                <w:color w:val="00001A"/>
                <w:sz w:val="20"/>
                <w:szCs w:val="20"/>
                <w:lang w:val="en-US"/>
              </w:rPr>
              <w:t>Reef Guardians and the tourism industry adopt best practice actions.</w:t>
            </w:r>
          </w:p>
          <w:p w14:paraId="087DBB50" w14:textId="0A0A7BE7" w:rsidR="002D539E" w:rsidRPr="002D539E" w:rsidRDefault="002D539E" w:rsidP="00A4099D">
            <w:pPr>
              <w:pStyle w:val="ListParagraph"/>
              <w:numPr>
                <w:ilvl w:val="0"/>
                <w:numId w:val="15"/>
              </w:numPr>
              <w:autoSpaceDE w:val="0"/>
              <w:autoSpaceDN w:val="0"/>
              <w:adjustRightInd w:val="0"/>
              <w:ind w:left="341" w:hanging="284"/>
              <w:contextualSpacing w:val="0"/>
              <w:rPr>
                <w:color w:val="00001A"/>
                <w:sz w:val="20"/>
                <w:szCs w:val="20"/>
                <w:lang w:val="en-US"/>
              </w:rPr>
            </w:pPr>
            <w:r w:rsidRPr="002D539E">
              <w:rPr>
                <w:color w:val="00001A"/>
                <w:sz w:val="20"/>
                <w:szCs w:val="20"/>
                <w:lang w:val="en-US"/>
              </w:rPr>
              <w:t>Reef Guardian Stewardship grants and Sea Country grants positively influence the resilience of the Reef.</w:t>
            </w:r>
          </w:p>
          <w:p w14:paraId="1FF7A332" w14:textId="03A07C9B" w:rsidR="002D539E" w:rsidRPr="002D539E" w:rsidRDefault="002D539E" w:rsidP="00A4099D">
            <w:pPr>
              <w:pStyle w:val="ListParagraph"/>
              <w:numPr>
                <w:ilvl w:val="0"/>
                <w:numId w:val="15"/>
              </w:numPr>
              <w:autoSpaceDE w:val="0"/>
              <w:autoSpaceDN w:val="0"/>
              <w:adjustRightInd w:val="0"/>
              <w:ind w:left="341" w:hanging="284"/>
              <w:contextualSpacing w:val="0"/>
              <w:rPr>
                <w:color w:val="00001A"/>
                <w:sz w:val="20"/>
                <w:szCs w:val="20"/>
                <w:lang w:val="en-US"/>
              </w:rPr>
            </w:pPr>
            <w:r w:rsidRPr="002D539E">
              <w:rPr>
                <w:color w:val="00001A"/>
                <w:sz w:val="20"/>
                <w:szCs w:val="20"/>
                <w:lang w:val="en-US"/>
              </w:rPr>
              <w:t>Funding secured for Reef HQ Aquarium refurbishment.</w:t>
            </w:r>
          </w:p>
          <w:p w14:paraId="7C5038AF" w14:textId="11372A43" w:rsidR="002D539E" w:rsidRPr="002D539E" w:rsidRDefault="002D539E" w:rsidP="00A4099D">
            <w:pPr>
              <w:pStyle w:val="ListParagraph"/>
              <w:numPr>
                <w:ilvl w:val="0"/>
                <w:numId w:val="15"/>
              </w:numPr>
              <w:autoSpaceDE w:val="0"/>
              <w:autoSpaceDN w:val="0"/>
              <w:adjustRightInd w:val="0"/>
              <w:ind w:left="341" w:hanging="284"/>
              <w:contextualSpacing w:val="0"/>
              <w:rPr>
                <w:color w:val="00001A"/>
                <w:sz w:val="20"/>
                <w:szCs w:val="20"/>
                <w:lang w:val="en-US"/>
              </w:rPr>
            </w:pPr>
            <w:r w:rsidRPr="002D539E">
              <w:rPr>
                <w:color w:val="00001A"/>
                <w:sz w:val="20"/>
                <w:szCs w:val="20"/>
                <w:lang w:val="en-US"/>
              </w:rPr>
              <w:t>Increased stewardship and monitoring at high-value tourism sites.</w:t>
            </w:r>
          </w:p>
          <w:p w14:paraId="67471780" w14:textId="3E28D6F5" w:rsidR="00717339" w:rsidRPr="002D539E" w:rsidRDefault="002D539E" w:rsidP="00A4099D">
            <w:pPr>
              <w:pStyle w:val="ListParagraph"/>
              <w:numPr>
                <w:ilvl w:val="0"/>
                <w:numId w:val="15"/>
              </w:numPr>
              <w:autoSpaceDE w:val="0"/>
              <w:autoSpaceDN w:val="0"/>
              <w:adjustRightInd w:val="0"/>
              <w:ind w:left="341" w:hanging="284"/>
              <w:contextualSpacing w:val="0"/>
              <w:rPr>
                <w:sz w:val="20"/>
                <w:szCs w:val="20"/>
              </w:rPr>
            </w:pPr>
            <w:r w:rsidRPr="002D539E">
              <w:rPr>
                <w:color w:val="00001A"/>
                <w:sz w:val="20"/>
                <w:szCs w:val="20"/>
                <w:lang w:val="en-US"/>
              </w:rPr>
              <w:t>Queensland fisheries reforms incorporate Authority advice.</w:t>
            </w:r>
          </w:p>
        </w:tc>
        <w:tc>
          <w:tcPr>
            <w:tcW w:w="3620" w:type="dxa"/>
            <w:shd w:val="clear" w:color="auto" w:fill="CCC0D9" w:themeFill="accent4" w:themeFillTint="66"/>
          </w:tcPr>
          <w:p w14:paraId="5E9CA8E9" w14:textId="2129DDC3" w:rsidR="002D539E" w:rsidRPr="002D539E" w:rsidRDefault="002D539E" w:rsidP="00A4099D">
            <w:pPr>
              <w:pStyle w:val="ListParagraph"/>
              <w:numPr>
                <w:ilvl w:val="0"/>
                <w:numId w:val="15"/>
              </w:numPr>
              <w:autoSpaceDE w:val="0"/>
              <w:autoSpaceDN w:val="0"/>
              <w:adjustRightInd w:val="0"/>
              <w:ind w:left="341" w:hanging="284"/>
              <w:contextualSpacing w:val="0"/>
              <w:rPr>
                <w:color w:val="00001A"/>
                <w:sz w:val="20"/>
                <w:szCs w:val="20"/>
                <w:lang w:val="en-US"/>
              </w:rPr>
            </w:pPr>
            <w:r w:rsidRPr="002D539E">
              <w:rPr>
                <w:color w:val="00001A"/>
                <w:sz w:val="20"/>
                <w:szCs w:val="20"/>
                <w:lang w:val="en-US"/>
              </w:rPr>
              <w:t>Target audiences adopt responsible practices and promote friendly behaviours.</w:t>
            </w:r>
          </w:p>
          <w:p w14:paraId="582A43CE" w14:textId="6754776E" w:rsidR="002D539E" w:rsidRPr="002D539E" w:rsidRDefault="002D539E" w:rsidP="00A4099D">
            <w:pPr>
              <w:pStyle w:val="ListParagraph"/>
              <w:numPr>
                <w:ilvl w:val="0"/>
                <w:numId w:val="15"/>
              </w:numPr>
              <w:autoSpaceDE w:val="0"/>
              <w:autoSpaceDN w:val="0"/>
              <w:adjustRightInd w:val="0"/>
              <w:ind w:left="341" w:hanging="284"/>
              <w:contextualSpacing w:val="0"/>
              <w:rPr>
                <w:color w:val="00001A"/>
                <w:sz w:val="20"/>
                <w:szCs w:val="20"/>
                <w:lang w:val="en-US"/>
              </w:rPr>
            </w:pPr>
            <w:r w:rsidRPr="002D539E">
              <w:rPr>
                <w:color w:val="00001A"/>
                <w:sz w:val="20"/>
                <w:szCs w:val="20"/>
                <w:lang w:val="en-US"/>
              </w:rPr>
              <w:t>Advocates share their stewardship achievements and aspirations, inspiring others to do the same.</w:t>
            </w:r>
          </w:p>
          <w:p w14:paraId="345BB1FB" w14:textId="7EB0D66B" w:rsidR="002D539E" w:rsidRPr="002D539E" w:rsidRDefault="002D539E" w:rsidP="00A4099D">
            <w:pPr>
              <w:pStyle w:val="ListParagraph"/>
              <w:numPr>
                <w:ilvl w:val="0"/>
                <w:numId w:val="15"/>
              </w:numPr>
              <w:autoSpaceDE w:val="0"/>
              <w:autoSpaceDN w:val="0"/>
              <w:adjustRightInd w:val="0"/>
              <w:ind w:left="341" w:hanging="284"/>
              <w:contextualSpacing w:val="0"/>
              <w:rPr>
                <w:color w:val="00001A"/>
                <w:sz w:val="20"/>
                <w:szCs w:val="20"/>
                <w:lang w:val="en-US"/>
              </w:rPr>
            </w:pPr>
            <w:r w:rsidRPr="002D539E">
              <w:rPr>
                <w:color w:val="00001A"/>
                <w:sz w:val="20"/>
                <w:szCs w:val="20"/>
                <w:lang w:val="en-US"/>
              </w:rPr>
              <w:t>Reef-dependent industries and the community are taking voluntary stewardship actions with a collective sense of responsibility and care.</w:t>
            </w:r>
          </w:p>
          <w:p w14:paraId="041FD99A" w14:textId="2061B98C" w:rsidR="002D539E" w:rsidRPr="002D539E" w:rsidRDefault="002D539E" w:rsidP="00A4099D">
            <w:pPr>
              <w:pStyle w:val="ListParagraph"/>
              <w:numPr>
                <w:ilvl w:val="0"/>
                <w:numId w:val="15"/>
              </w:numPr>
              <w:autoSpaceDE w:val="0"/>
              <w:autoSpaceDN w:val="0"/>
              <w:adjustRightInd w:val="0"/>
              <w:ind w:left="341" w:hanging="284"/>
              <w:contextualSpacing w:val="0"/>
              <w:rPr>
                <w:color w:val="00001A"/>
                <w:sz w:val="20"/>
                <w:szCs w:val="20"/>
                <w:lang w:val="en-US"/>
              </w:rPr>
            </w:pPr>
            <w:r w:rsidRPr="002D539E">
              <w:rPr>
                <w:color w:val="00001A"/>
                <w:sz w:val="20"/>
                <w:szCs w:val="20"/>
                <w:lang w:val="en-US"/>
              </w:rPr>
              <w:t>High Standard Tourism Operators recognised for their contributions to environmentally sustainable and culturally responsible tourism.</w:t>
            </w:r>
          </w:p>
          <w:p w14:paraId="267AEFCC" w14:textId="10B528F8" w:rsidR="002D539E" w:rsidRPr="002D539E" w:rsidRDefault="002D539E" w:rsidP="00A4099D">
            <w:pPr>
              <w:pStyle w:val="ListParagraph"/>
              <w:numPr>
                <w:ilvl w:val="0"/>
                <w:numId w:val="15"/>
              </w:numPr>
              <w:autoSpaceDE w:val="0"/>
              <w:autoSpaceDN w:val="0"/>
              <w:adjustRightInd w:val="0"/>
              <w:ind w:left="341" w:hanging="284"/>
              <w:contextualSpacing w:val="0"/>
              <w:rPr>
                <w:color w:val="00001A"/>
                <w:sz w:val="20"/>
                <w:szCs w:val="20"/>
                <w:lang w:val="en-US"/>
              </w:rPr>
            </w:pPr>
            <w:r w:rsidRPr="002D539E">
              <w:rPr>
                <w:color w:val="00001A"/>
                <w:sz w:val="20"/>
                <w:szCs w:val="20"/>
                <w:lang w:val="en-US"/>
              </w:rPr>
              <w:t>Innovative outreach education technologies extend the reach of education programs.</w:t>
            </w:r>
          </w:p>
          <w:p w14:paraId="0BD34294" w14:textId="61F74FB1" w:rsidR="002D539E" w:rsidRPr="002D539E" w:rsidRDefault="002D539E" w:rsidP="00A4099D">
            <w:pPr>
              <w:pStyle w:val="ListParagraph"/>
              <w:numPr>
                <w:ilvl w:val="0"/>
                <w:numId w:val="15"/>
              </w:numPr>
              <w:autoSpaceDE w:val="0"/>
              <w:autoSpaceDN w:val="0"/>
              <w:adjustRightInd w:val="0"/>
              <w:ind w:left="341" w:hanging="284"/>
              <w:contextualSpacing w:val="0"/>
              <w:rPr>
                <w:color w:val="00001A"/>
                <w:sz w:val="20"/>
                <w:szCs w:val="20"/>
                <w:lang w:val="en-US"/>
              </w:rPr>
            </w:pPr>
            <w:r w:rsidRPr="002D539E">
              <w:rPr>
                <w:color w:val="00001A"/>
                <w:sz w:val="20"/>
                <w:szCs w:val="20"/>
                <w:lang w:val="en-US"/>
              </w:rPr>
              <w:t>Formal (foundational – tertiary) and community education programs facilitated through Reef HQ Aquarium are recognised for their educational benefit; and increase understanding of the Reef and how to protect it.</w:t>
            </w:r>
          </w:p>
          <w:p w14:paraId="69F2F6CE" w14:textId="5B128A4B" w:rsidR="00C83C12" w:rsidRPr="002D539E" w:rsidRDefault="002D539E" w:rsidP="00A4099D">
            <w:pPr>
              <w:pStyle w:val="ListParagraph"/>
              <w:numPr>
                <w:ilvl w:val="0"/>
                <w:numId w:val="15"/>
              </w:numPr>
              <w:ind w:left="341" w:hanging="284"/>
              <w:contextualSpacing w:val="0"/>
              <w:rPr>
                <w:sz w:val="20"/>
                <w:szCs w:val="20"/>
              </w:rPr>
            </w:pPr>
            <w:r w:rsidRPr="002D539E">
              <w:rPr>
                <w:color w:val="00001A"/>
                <w:sz w:val="20"/>
                <w:szCs w:val="20"/>
                <w:lang w:val="en-US"/>
              </w:rPr>
              <w:t>Fishing in the Marine Park</w:t>
            </w:r>
          </w:p>
        </w:tc>
        <w:tc>
          <w:tcPr>
            <w:tcW w:w="3620" w:type="dxa"/>
            <w:shd w:val="clear" w:color="auto" w:fill="CCC0D9" w:themeFill="accent4" w:themeFillTint="66"/>
          </w:tcPr>
          <w:p w14:paraId="08F1D48C" w14:textId="031B3AD6" w:rsidR="002D539E" w:rsidRPr="002D539E" w:rsidRDefault="002D539E" w:rsidP="00A4099D">
            <w:pPr>
              <w:pStyle w:val="ListParagraph"/>
              <w:numPr>
                <w:ilvl w:val="0"/>
                <w:numId w:val="15"/>
              </w:numPr>
              <w:autoSpaceDE w:val="0"/>
              <w:autoSpaceDN w:val="0"/>
              <w:adjustRightInd w:val="0"/>
              <w:ind w:left="341" w:hanging="284"/>
              <w:contextualSpacing w:val="0"/>
              <w:rPr>
                <w:color w:val="00001A"/>
                <w:sz w:val="20"/>
                <w:szCs w:val="20"/>
                <w:lang w:val="en-US"/>
              </w:rPr>
            </w:pPr>
            <w:r w:rsidRPr="002D539E">
              <w:rPr>
                <w:color w:val="00001A"/>
                <w:sz w:val="20"/>
                <w:szCs w:val="20"/>
                <w:lang w:val="en-US"/>
              </w:rPr>
              <w:t>Participants of education programs, report improved awareness of the Reef’s values and threats through Reef HQ visitor satisfaction surveys.</w:t>
            </w:r>
          </w:p>
          <w:p w14:paraId="645A1CC1" w14:textId="59BBE4DA" w:rsidR="002D539E" w:rsidRPr="002D539E" w:rsidRDefault="002D539E" w:rsidP="00A4099D">
            <w:pPr>
              <w:pStyle w:val="ListParagraph"/>
              <w:numPr>
                <w:ilvl w:val="0"/>
                <w:numId w:val="15"/>
              </w:numPr>
              <w:autoSpaceDE w:val="0"/>
              <w:autoSpaceDN w:val="0"/>
              <w:adjustRightInd w:val="0"/>
              <w:ind w:left="341" w:hanging="284"/>
              <w:contextualSpacing w:val="0"/>
              <w:rPr>
                <w:color w:val="00001A"/>
                <w:sz w:val="20"/>
                <w:szCs w:val="20"/>
                <w:lang w:val="en-US"/>
              </w:rPr>
            </w:pPr>
            <w:r w:rsidRPr="002D539E">
              <w:rPr>
                <w:color w:val="00001A"/>
                <w:sz w:val="20"/>
                <w:szCs w:val="20"/>
                <w:lang w:val="en-US"/>
              </w:rPr>
              <w:t>Increased awareness and adoption of responsible practices by people visiting the Reef; and greater advocacy for the management and protection achieved through the Reef tourism industry and local government.</w:t>
            </w:r>
          </w:p>
          <w:p w14:paraId="642CF69C" w14:textId="6469E2DC" w:rsidR="002D539E" w:rsidRPr="002D539E" w:rsidRDefault="002D539E" w:rsidP="00A4099D">
            <w:pPr>
              <w:pStyle w:val="ListParagraph"/>
              <w:numPr>
                <w:ilvl w:val="0"/>
                <w:numId w:val="15"/>
              </w:numPr>
              <w:autoSpaceDE w:val="0"/>
              <w:autoSpaceDN w:val="0"/>
              <w:adjustRightInd w:val="0"/>
              <w:ind w:left="341" w:hanging="284"/>
              <w:contextualSpacing w:val="0"/>
              <w:rPr>
                <w:color w:val="00001A"/>
                <w:sz w:val="20"/>
                <w:szCs w:val="20"/>
                <w:lang w:val="en-US"/>
              </w:rPr>
            </w:pPr>
            <w:r w:rsidRPr="002D539E">
              <w:rPr>
                <w:color w:val="00001A"/>
                <w:sz w:val="20"/>
                <w:szCs w:val="20"/>
                <w:lang w:val="en-US"/>
              </w:rPr>
              <w:t>Demonstrated adoption of stewardship principles:</w:t>
            </w:r>
          </w:p>
          <w:p w14:paraId="3D884BF7" w14:textId="4D3C8F71" w:rsidR="002D539E" w:rsidRPr="002D539E" w:rsidRDefault="002D539E" w:rsidP="00A4099D">
            <w:pPr>
              <w:pStyle w:val="ListParagraph"/>
              <w:numPr>
                <w:ilvl w:val="1"/>
                <w:numId w:val="15"/>
              </w:numPr>
              <w:autoSpaceDE w:val="0"/>
              <w:autoSpaceDN w:val="0"/>
              <w:adjustRightInd w:val="0"/>
              <w:ind w:left="624" w:hanging="284"/>
              <w:contextualSpacing w:val="0"/>
              <w:rPr>
                <w:color w:val="00001A"/>
                <w:sz w:val="20"/>
                <w:szCs w:val="20"/>
                <w:lang w:val="en-US"/>
              </w:rPr>
            </w:pPr>
            <w:r w:rsidRPr="002D539E">
              <w:rPr>
                <w:color w:val="00001A"/>
                <w:sz w:val="20"/>
                <w:szCs w:val="20"/>
                <w:lang w:val="en-US"/>
              </w:rPr>
              <w:t>care for and respect the Reef, its catchment, culture and community</w:t>
            </w:r>
          </w:p>
          <w:p w14:paraId="30D71C45" w14:textId="30D0C5B5" w:rsidR="002D539E" w:rsidRPr="002D539E" w:rsidRDefault="002D539E" w:rsidP="00A4099D">
            <w:pPr>
              <w:pStyle w:val="ListParagraph"/>
              <w:numPr>
                <w:ilvl w:val="1"/>
                <w:numId w:val="15"/>
              </w:numPr>
              <w:autoSpaceDE w:val="0"/>
              <w:autoSpaceDN w:val="0"/>
              <w:adjustRightInd w:val="0"/>
              <w:ind w:left="624" w:hanging="284"/>
              <w:contextualSpacing w:val="0"/>
              <w:rPr>
                <w:color w:val="00001A"/>
                <w:sz w:val="20"/>
                <w:szCs w:val="20"/>
                <w:lang w:val="en-US"/>
              </w:rPr>
            </w:pPr>
            <w:r w:rsidRPr="002D539E">
              <w:rPr>
                <w:color w:val="00001A"/>
                <w:sz w:val="20"/>
                <w:szCs w:val="20"/>
                <w:lang w:val="en-US"/>
              </w:rPr>
              <w:t>learn and improve</w:t>
            </w:r>
          </w:p>
          <w:p w14:paraId="70A61DF1" w14:textId="3AF1700E" w:rsidR="002D539E" w:rsidRPr="002D539E" w:rsidRDefault="002D539E" w:rsidP="00A4099D">
            <w:pPr>
              <w:pStyle w:val="ListParagraph"/>
              <w:numPr>
                <w:ilvl w:val="1"/>
                <w:numId w:val="15"/>
              </w:numPr>
              <w:autoSpaceDE w:val="0"/>
              <w:autoSpaceDN w:val="0"/>
              <w:adjustRightInd w:val="0"/>
              <w:ind w:left="624" w:hanging="284"/>
              <w:contextualSpacing w:val="0"/>
              <w:rPr>
                <w:color w:val="00001A"/>
                <w:sz w:val="20"/>
                <w:szCs w:val="20"/>
                <w:lang w:val="en-US"/>
              </w:rPr>
            </w:pPr>
            <w:r w:rsidRPr="002D539E">
              <w:rPr>
                <w:color w:val="00001A"/>
                <w:sz w:val="20"/>
                <w:szCs w:val="20"/>
                <w:lang w:val="en-US"/>
              </w:rPr>
              <w:t>act to minimise environmental impacts and conserve resources</w:t>
            </w:r>
          </w:p>
          <w:p w14:paraId="2FD799A4" w14:textId="04E9672D" w:rsidR="002D539E" w:rsidRPr="002D539E" w:rsidRDefault="002D539E" w:rsidP="00A4099D">
            <w:pPr>
              <w:pStyle w:val="ListParagraph"/>
              <w:numPr>
                <w:ilvl w:val="1"/>
                <w:numId w:val="15"/>
              </w:numPr>
              <w:autoSpaceDE w:val="0"/>
              <w:autoSpaceDN w:val="0"/>
              <w:adjustRightInd w:val="0"/>
              <w:ind w:left="624" w:hanging="284"/>
              <w:contextualSpacing w:val="0"/>
              <w:rPr>
                <w:color w:val="00001A"/>
                <w:sz w:val="20"/>
                <w:szCs w:val="20"/>
                <w:lang w:val="en-US"/>
              </w:rPr>
            </w:pPr>
            <w:r w:rsidRPr="002D539E">
              <w:rPr>
                <w:color w:val="00001A"/>
                <w:sz w:val="20"/>
                <w:szCs w:val="20"/>
                <w:lang w:val="en-US"/>
              </w:rPr>
              <w:t>share knowledge and collaborate.</w:t>
            </w:r>
          </w:p>
          <w:p w14:paraId="366C7249" w14:textId="737DA383" w:rsidR="00717339" w:rsidRPr="002D539E" w:rsidRDefault="002D539E" w:rsidP="00A4099D">
            <w:pPr>
              <w:pStyle w:val="ListParagraph"/>
              <w:numPr>
                <w:ilvl w:val="0"/>
                <w:numId w:val="15"/>
              </w:numPr>
              <w:autoSpaceDE w:val="0"/>
              <w:autoSpaceDN w:val="0"/>
              <w:adjustRightInd w:val="0"/>
              <w:ind w:left="341" w:hanging="284"/>
              <w:contextualSpacing w:val="0"/>
              <w:rPr>
                <w:sz w:val="20"/>
                <w:szCs w:val="20"/>
              </w:rPr>
            </w:pPr>
            <w:r w:rsidRPr="002D539E">
              <w:rPr>
                <w:color w:val="00001A"/>
                <w:sz w:val="20"/>
                <w:szCs w:val="20"/>
                <w:lang w:val="en-US"/>
              </w:rPr>
              <w:t>Reef Guardian Fishers exemplify best practice, share knowledge</w:t>
            </w:r>
          </w:p>
        </w:tc>
        <w:tc>
          <w:tcPr>
            <w:tcW w:w="3402" w:type="dxa"/>
            <w:shd w:val="clear" w:color="auto" w:fill="B2A1C7" w:themeFill="accent4" w:themeFillTint="99"/>
          </w:tcPr>
          <w:p w14:paraId="556C0F30" w14:textId="36F934F9" w:rsidR="00717339" w:rsidRPr="002D539E" w:rsidRDefault="002D539E" w:rsidP="00A4099D">
            <w:pPr>
              <w:pStyle w:val="ListParagraph"/>
              <w:numPr>
                <w:ilvl w:val="0"/>
                <w:numId w:val="15"/>
              </w:numPr>
              <w:autoSpaceDE w:val="0"/>
              <w:autoSpaceDN w:val="0"/>
              <w:adjustRightInd w:val="0"/>
              <w:ind w:left="341" w:hanging="284"/>
              <w:contextualSpacing w:val="0"/>
              <w:rPr>
                <w:sz w:val="20"/>
                <w:szCs w:val="20"/>
              </w:rPr>
            </w:pPr>
            <w:r w:rsidRPr="002D539E">
              <w:rPr>
                <w:color w:val="00001A"/>
                <w:sz w:val="20"/>
                <w:szCs w:val="20"/>
                <w:lang w:val="en-US"/>
              </w:rPr>
              <w:t>The Authority, its partners, and the public improve stewardship of the Reef through their commitments to, and adoption of, sustainable behaviours and best practices relevant to the Reef.</w:t>
            </w:r>
          </w:p>
        </w:tc>
        <w:tc>
          <w:tcPr>
            <w:tcW w:w="3402" w:type="dxa"/>
            <w:shd w:val="clear" w:color="auto" w:fill="B2A1C7" w:themeFill="accent4" w:themeFillTint="99"/>
          </w:tcPr>
          <w:p w14:paraId="2F87CD4F" w14:textId="2B4B4567" w:rsidR="002D539E" w:rsidRPr="002D539E" w:rsidRDefault="002D539E" w:rsidP="00A4099D">
            <w:pPr>
              <w:pStyle w:val="ListParagraph"/>
              <w:numPr>
                <w:ilvl w:val="0"/>
                <w:numId w:val="15"/>
              </w:numPr>
              <w:autoSpaceDE w:val="0"/>
              <w:autoSpaceDN w:val="0"/>
              <w:adjustRightInd w:val="0"/>
              <w:ind w:left="341" w:hanging="284"/>
              <w:contextualSpacing w:val="0"/>
              <w:rPr>
                <w:sz w:val="20"/>
                <w:szCs w:val="20"/>
                <w:lang w:val="en-US"/>
              </w:rPr>
            </w:pPr>
            <w:r w:rsidRPr="002D539E">
              <w:rPr>
                <w:color w:val="00001A"/>
                <w:sz w:val="20"/>
                <w:szCs w:val="20"/>
                <w:lang w:val="en-US"/>
              </w:rPr>
              <w:t xml:space="preserve">Reef HQ exhibits, public and community education activities improve awareness, attitudes and </w:t>
            </w:r>
            <w:r w:rsidRPr="002D539E">
              <w:rPr>
                <w:sz w:val="20"/>
                <w:szCs w:val="20"/>
                <w:lang w:val="en-US"/>
              </w:rPr>
              <w:t>aspirations.</w:t>
            </w:r>
          </w:p>
          <w:p w14:paraId="77EE9F4A" w14:textId="0477AF74" w:rsidR="00717339" w:rsidRPr="002D539E" w:rsidRDefault="002D539E" w:rsidP="00A4099D">
            <w:pPr>
              <w:pStyle w:val="ListParagraph"/>
              <w:numPr>
                <w:ilvl w:val="0"/>
                <w:numId w:val="15"/>
              </w:numPr>
              <w:autoSpaceDE w:val="0"/>
              <w:autoSpaceDN w:val="0"/>
              <w:adjustRightInd w:val="0"/>
              <w:ind w:left="341" w:hanging="284"/>
              <w:contextualSpacing w:val="0"/>
              <w:rPr>
                <w:sz w:val="20"/>
                <w:szCs w:val="20"/>
              </w:rPr>
            </w:pPr>
            <w:r w:rsidRPr="002D539E">
              <w:rPr>
                <w:sz w:val="20"/>
                <w:szCs w:val="20"/>
                <w:lang w:val="en-US"/>
              </w:rPr>
              <w:t>Stewardship partnerships</w:t>
            </w:r>
            <w:r w:rsidRPr="002D539E">
              <w:rPr>
                <w:color w:val="00001A"/>
                <w:sz w:val="20"/>
                <w:szCs w:val="20"/>
                <w:lang w:val="en-US"/>
              </w:rPr>
              <w:t>, networks and programs deliver outcomes informed by and consistent with the Authority’s positions.</w:t>
            </w:r>
          </w:p>
        </w:tc>
      </w:tr>
    </w:tbl>
    <w:p w14:paraId="3C6F6AA2" w14:textId="0BFE2917" w:rsidR="00FB47F2" w:rsidRDefault="00FB47F2" w:rsidP="00550B3C">
      <w:pPr>
        <w:rPr>
          <w:rFonts w:eastAsia="Times New Roman" w:cs="Times New Roman"/>
          <w:color w:val="1F497D" w:themeColor="text2"/>
          <w:sz w:val="28"/>
          <w:szCs w:val="19"/>
          <w:lang w:eastAsia="en-AU"/>
        </w:rPr>
      </w:pPr>
      <w:bookmarkStart w:id="326" w:name="_Toc10109344"/>
      <w:bookmarkStart w:id="327" w:name="_Toc10113110"/>
      <w:bookmarkStart w:id="328" w:name="_Toc10113317"/>
      <w:r>
        <w:br w:type="page"/>
      </w:r>
    </w:p>
    <w:p w14:paraId="2F5C17EF" w14:textId="2D49F810" w:rsidR="008032B9" w:rsidRPr="00BF7CC1" w:rsidRDefault="008032B9" w:rsidP="00CB50FF">
      <w:pPr>
        <w:pStyle w:val="Heading2"/>
      </w:pPr>
      <w:bookmarkStart w:id="329" w:name="_Toc10792656"/>
      <w:bookmarkStart w:id="330" w:name="_Toc10797572"/>
      <w:bookmarkStart w:id="331" w:name="_Toc10803153"/>
      <w:bookmarkStart w:id="332" w:name="_Toc11074565"/>
      <w:bookmarkStart w:id="333" w:name="_Toc11159597"/>
      <w:bookmarkStart w:id="334" w:name="_Toc11336882"/>
      <w:bookmarkStart w:id="335" w:name="_Toc11418474"/>
      <w:bookmarkStart w:id="336" w:name="_Toc11650178"/>
      <w:bookmarkStart w:id="337" w:name="_Toc11661147"/>
      <w:bookmarkStart w:id="338" w:name="_Toc13494299"/>
      <w:bookmarkStart w:id="339" w:name="_Toc13494382"/>
      <w:bookmarkStart w:id="340" w:name="_Toc17279212"/>
      <w:r w:rsidRPr="00BF7CC1">
        <w:t xml:space="preserve">Program </w:t>
      </w:r>
      <w:r w:rsidR="00E64227">
        <w:t>a</w:t>
      </w:r>
      <w:r w:rsidRPr="00BF7CC1">
        <w:t xml:space="preserve">rea 4: Enhancing </w:t>
      </w:r>
      <w:r w:rsidR="001D23A9" w:rsidRPr="00BF7CC1">
        <w:t>R</w:t>
      </w:r>
      <w:r w:rsidRPr="00BF7CC1">
        <w:t>eef resilience through continuous improvement and new initiatives a</w:t>
      </w:r>
      <w:r w:rsidR="00D1651E" w:rsidRPr="00BF7CC1">
        <w:t>cross all aspects of management</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2851C843" w14:textId="3C7E6FCF" w:rsidR="002D539E" w:rsidRPr="002D539E" w:rsidRDefault="002D539E" w:rsidP="002D539E">
      <w:pPr>
        <w:rPr>
          <w:lang w:val="en-US"/>
        </w:rPr>
      </w:pPr>
      <w:bookmarkStart w:id="341" w:name="_Toc13494300"/>
      <w:r w:rsidRPr="002D539E">
        <w:rPr>
          <w:lang w:val="en-US"/>
        </w:rPr>
        <w:t>In addition to its strategic planning for the Marine Park, the Authority undertakes significant interventions and other activities to enhance Reef resilience. Current examples include the implementation of the Crown-of-thorns Starfish Control Program, island conservation projects (such as the Raine Island turtle conservation project), and the Douglas Shoal Environmental Remediation Project. These actions highlight the Authority’s responsiveness in adapting its management approach to address new threats and incidents that affect the Reef’s resilience.</w:t>
      </w:r>
    </w:p>
    <w:p w14:paraId="75A98B51" w14:textId="607EF5C6" w:rsidR="002D539E" w:rsidRPr="002D539E" w:rsidRDefault="002D539E" w:rsidP="002D539E">
      <w:pPr>
        <w:rPr>
          <w:lang w:val="en-US"/>
        </w:rPr>
      </w:pPr>
      <w:r w:rsidRPr="002D539E">
        <w:rPr>
          <w:lang w:val="en-US"/>
        </w:rPr>
        <w:t>In light of coral bleaching, the ongoing crown-of-thorns starfish outbreak and severe weather events the Authority has revisited and adjusted its strategic plans for managing the Reef, with an increased emphasis on developing, implementing and enabling innovative intervention activities such as coral re-seeding and coral gardening to build the Reef’s resilience in the face of climate change.</w:t>
      </w:r>
    </w:p>
    <w:p w14:paraId="0956CC33" w14:textId="4B99D69D" w:rsidR="002D539E" w:rsidRPr="002D539E" w:rsidRDefault="002D539E" w:rsidP="002D539E">
      <w:pPr>
        <w:rPr>
          <w:lang w:val="en-US"/>
        </w:rPr>
      </w:pPr>
      <w:r w:rsidRPr="002D539E">
        <w:rPr>
          <w:lang w:val="en-US"/>
        </w:rPr>
        <w:t>The Authority continues to work across government and with partner organisations to support the Marine Park including the Reef Restoration and Adaptation Program.</w:t>
      </w:r>
    </w:p>
    <w:p w14:paraId="7A9DC0C3" w14:textId="5511076D" w:rsidR="00C334F3" w:rsidRDefault="007C0CDE" w:rsidP="002D539E">
      <w:pPr>
        <w:pStyle w:val="Heading3"/>
        <w:rPr>
          <w:rStyle w:val="Heading4Char"/>
          <w:rFonts w:eastAsiaTheme="minorHAnsi"/>
        </w:rPr>
      </w:pPr>
      <w:r w:rsidRPr="00BF7CC1">
        <w:rPr>
          <w:rStyle w:val="Heading4Char"/>
          <w:rFonts w:eastAsiaTheme="minorHAnsi"/>
        </w:rPr>
        <w:t xml:space="preserve">Program </w:t>
      </w:r>
      <w:r w:rsidR="00015E2F">
        <w:rPr>
          <w:rStyle w:val="Heading4Char"/>
          <w:rFonts w:eastAsiaTheme="minorHAnsi"/>
        </w:rPr>
        <w:t>a</w:t>
      </w:r>
      <w:r w:rsidRPr="00BF7CC1">
        <w:rPr>
          <w:rStyle w:val="Heading4Char"/>
          <w:rFonts w:eastAsiaTheme="minorHAnsi"/>
        </w:rPr>
        <w:t xml:space="preserve">rea </w:t>
      </w:r>
      <w:r w:rsidR="00015E2F">
        <w:rPr>
          <w:rStyle w:val="Heading4Char"/>
          <w:rFonts w:eastAsiaTheme="minorHAnsi"/>
        </w:rPr>
        <w:t>o</w:t>
      </w:r>
      <w:r w:rsidR="00C334F3">
        <w:rPr>
          <w:rStyle w:val="Heading4Char"/>
          <w:rFonts w:eastAsiaTheme="minorHAnsi"/>
        </w:rPr>
        <w:t>bjective</w:t>
      </w:r>
      <w:bookmarkEnd w:id="341"/>
    </w:p>
    <w:p w14:paraId="10F8F0BA" w14:textId="70598902" w:rsidR="00771180" w:rsidRDefault="00304875" w:rsidP="00550B3C">
      <w:r>
        <w:t>Incident responses and interventions by the Authority and partners improve Reef health and enhance knowledge and capability</w:t>
      </w:r>
      <w:r w:rsidR="002D539E">
        <w:t>.</w:t>
      </w:r>
    </w:p>
    <w:p w14:paraId="4295DBC1" w14:textId="653148C7" w:rsidR="00700145" w:rsidRDefault="00700145" w:rsidP="002D539E">
      <w:pPr>
        <w:pStyle w:val="Heading3"/>
        <w:rPr>
          <w:rStyle w:val="Heading4Char"/>
          <w:rFonts w:eastAsiaTheme="minorHAnsi"/>
        </w:rPr>
      </w:pPr>
      <w:r>
        <w:rPr>
          <w:rStyle w:val="Heading4Char"/>
          <w:rFonts w:eastAsiaTheme="minorHAnsi"/>
        </w:rPr>
        <w:t xml:space="preserve">Key </w:t>
      </w:r>
      <w:r w:rsidR="00E72822">
        <w:rPr>
          <w:rStyle w:val="Heading4Char"/>
          <w:rFonts w:eastAsiaTheme="minorHAnsi"/>
        </w:rPr>
        <w:t>i</w:t>
      </w:r>
      <w:r>
        <w:rPr>
          <w:rStyle w:val="Heading4Char"/>
          <w:rFonts w:eastAsiaTheme="minorHAnsi"/>
        </w:rPr>
        <w:t xml:space="preserve">nitiative: </w:t>
      </w:r>
      <w:r w:rsidR="00657BE9">
        <w:rPr>
          <w:rStyle w:val="Heading4Char"/>
          <w:rFonts w:eastAsiaTheme="minorHAnsi"/>
        </w:rPr>
        <w:t xml:space="preserve">Building a </w:t>
      </w:r>
      <w:r w:rsidR="00832FD4">
        <w:rPr>
          <w:rStyle w:val="Heading4Char"/>
          <w:rFonts w:eastAsiaTheme="minorHAnsi"/>
        </w:rPr>
        <w:t>Reef R</w:t>
      </w:r>
      <w:r w:rsidR="00657BE9">
        <w:rPr>
          <w:rStyle w:val="Heading4Char"/>
          <w:rFonts w:eastAsiaTheme="minorHAnsi"/>
        </w:rPr>
        <w:t xml:space="preserve">esilience </w:t>
      </w:r>
      <w:r w:rsidR="00832FD4">
        <w:rPr>
          <w:rStyle w:val="Heading4Char"/>
          <w:rFonts w:eastAsiaTheme="minorHAnsi"/>
        </w:rPr>
        <w:t>N</w:t>
      </w:r>
      <w:r w:rsidR="00657BE9">
        <w:rPr>
          <w:rStyle w:val="Heading4Char"/>
          <w:rFonts w:eastAsiaTheme="minorHAnsi"/>
        </w:rPr>
        <w:t>etwork</w:t>
      </w:r>
    </w:p>
    <w:p w14:paraId="402059CF" w14:textId="0B7A1106" w:rsidR="002D539E" w:rsidRDefault="002D539E" w:rsidP="002D539E">
      <w:pPr>
        <w:rPr>
          <w:lang w:val="en-US"/>
        </w:rPr>
      </w:pPr>
      <w:bookmarkStart w:id="342" w:name="_Toc13494301"/>
      <w:r>
        <w:rPr>
          <w:lang w:val="en-US"/>
        </w:rPr>
        <w:t>The Authority will continue to build a reef-wide ‘resilience network’. This allows us to strategically target efforts on coral reef areas that are of greatest value. The priority is to identify coral reefs that make up the resilience network and actions at these sites to build resilience. Additional actions will be designed to reduce local pressures and support recovery from specific incidents, such as coral bleaching, damage from cyclones or outbreaks of crown-of-thorns starfish.</w:t>
      </w:r>
    </w:p>
    <w:p w14:paraId="434FD802" w14:textId="3614341F" w:rsidR="000C6C70" w:rsidRDefault="000C6C70" w:rsidP="002D539E">
      <w:pPr>
        <w:pStyle w:val="Heading3"/>
      </w:pPr>
      <w:r w:rsidRPr="00BF7CC1">
        <w:t>Performance</w:t>
      </w:r>
      <w:bookmarkEnd w:id="342"/>
    </w:p>
    <w:tbl>
      <w:tblPr>
        <w:tblStyle w:val="TableGrid"/>
        <w:tblW w:w="22113" w:type="dxa"/>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left w:w="85" w:type="dxa"/>
          <w:bottom w:w="85" w:type="dxa"/>
          <w:right w:w="85" w:type="dxa"/>
        </w:tblCellMar>
        <w:tblLook w:val="04A0" w:firstRow="1" w:lastRow="0" w:firstColumn="1" w:lastColumn="0" w:noHBand="0" w:noVBand="1"/>
        <w:tblCaption w:val="Deliverables and evaluation for Program Area 4: Enhancing Reef resilience through continuous improvement and new initiatives across all aspects of management"/>
        <w:tblDescription w:val="This table provides short-term outputs and outcomes (2019-2020), medium-term outcomes (2019-2023), evaluations of success, portfolio budget statement performance criteria and targets."/>
      </w:tblPr>
      <w:tblGrid>
        <w:gridCol w:w="3779"/>
        <w:gridCol w:w="3750"/>
        <w:gridCol w:w="3750"/>
        <w:gridCol w:w="3750"/>
        <w:gridCol w:w="3528"/>
        <w:gridCol w:w="3556"/>
      </w:tblGrid>
      <w:tr w:rsidR="00717339" w:rsidRPr="00AF1ED7" w14:paraId="2DDAAE3E" w14:textId="77777777" w:rsidTr="008305D5">
        <w:trPr>
          <w:tblCellSpacing w:w="28" w:type="dxa"/>
        </w:trPr>
        <w:tc>
          <w:tcPr>
            <w:tcW w:w="14649" w:type="dxa"/>
            <w:gridSpan w:val="4"/>
            <w:shd w:val="clear" w:color="auto" w:fill="B6DDE8" w:themeFill="accent5" w:themeFillTint="66"/>
          </w:tcPr>
          <w:p w14:paraId="3D2F69DD" w14:textId="3DFC4AFD" w:rsidR="00717339" w:rsidRPr="00AF1ED7" w:rsidRDefault="00B31087" w:rsidP="004C7369">
            <w:pPr>
              <w:spacing w:after="0"/>
              <w:rPr>
                <w:b/>
                <w:sz w:val="20"/>
                <w:szCs w:val="20"/>
              </w:rPr>
            </w:pPr>
            <w:r>
              <w:rPr>
                <w:b/>
                <w:sz w:val="20"/>
                <w:szCs w:val="20"/>
              </w:rPr>
              <w:t>Deliverables and e</w:t>
            </w:r>
            <w:r w:rsidR="00717339" w:rsidRPr="00AF1ED7">
              <w:rPr>
                <w:b/>
                <w:sz w:val="20"/>
                <w:szCs w:val="20"/>
              </w:rPr>
              <w:t>valuation</w:t>
            </w:r>
          </w:p>
        </w:tc>
        <w:tc>
          <w:tcPr>
            <w:tcW w:w="3402" w:type="dxa"/>
            <w:gridSpan w:val="2"/>
            <w:shd w:val="clear" w:color="auto" w:fill="92CDDC" w:themeFill="accent5" w:themeFillTint="99"/>
          </w:tcPr>
          <w:p w14:paraId="5EFD134F" w14:textId="7140796D" w:rsidR="00717339" w:rsidRPr="00AF1ED7" w:rsidRDefault="00717339" w:rsidP="004C7369">
            <w:pPr>
              <w:spacing w:after="0"/>
              <w:rPr>
                <w:b/>
                <w:sz w:val="20"/>
                <w:szCs w:val="20"/>
              </w:rPr>
            </w:pPr>
            <w:r w:rsidRPr="00AF1ED7">
              <w:rPr>
                <w:b/>
                <w:sz w:val="20"/>
                <w:szCs w:val="20"/>
              </w:rPr>
              <w:t xml:space="preserve">Portfolio Budget Statement </w:t>
            </w:r>
            <w:r w:rsidR="001428EC">
              <w:rPr>
                <w:b/>
                <w:sz w:val="20"/>
                <w:szCs w:val="20"/>
              </w:rPr>
              <w:t>p</w:t>
            </w:r>
            <w:r w:rsidRPr="00AF1ED7">
              <w:rPr>
                <w:b/>
                <w:sz w:val="20"/>
                <w:szCs w:val="20"/>
              </w:rPr>
              <w:t xml:space="preserve">erformance </w:t>
            </w:r>
            <w:r w:rsidR="001428EC">
              <w:rPr>
                <w:b/>
                <w:sz w:val="20"/>
                <w:szCs w:val="20"/>
              </w:rPr>
              <w:t>i</w:t>
            </w:r>
            <w:r w:rsidRPr="00AF1ED7">
              <w:rPr>
                <w:b/>
                <w:sz w:val="20"/>
                <w:szCs w:val="20"/>
              </w:rPr>
              <w:t>nformation</w:t>
            </w:r>
          </w:p>
        </w:tc>
      </w:tr>
      <w:tr w:rsidR="00717339" w:rsidRPr="00AF1ED7" w14:paraId="4B7C3921" w14:textId="77777777" w:rsidTr="008305D5">
        <w:trPr>
          <w:tblCellSpacing w:w="28" w:type="dxa"/>
        </w:trPr>
        <w:tc>
          <w:tcPr>
            <w:tcW w:w="3621" w:type="dxa"/>
            <w:shd w:val="clear" w:color="auto" w:fill="B6DDE8" w:themeFill="accent5" w:themeFillTint="66"/>
          </w:tcPr>
          <w:p w14:paraId="395B539F" w14:textId="77777777" w:rsidR="00717339" w:rsidRPr="00AF1ED7" w:rsidRDefault="00717339" w:rsidP="004C7369">
            <w:pPr>
              <w:spacing w:after="0"/>
              <w:rPr>
                <w:b/>
                <w:sz w:val="20"/>
                <w:szCs w:val="20"/>
              </w:rPr>
            </w:pPr>
            <w:r w:rsidRPr="00AF1ED7">
              <w:rPr>
                <w:b/>
                <w:sz w:val="20"/>
                <w:szCs w:val="20"/>
              </w:rPr>
              <w:t>Outputs (2019-2020)</w:t>
            </w:r>
          </w:p>
        </w:tc>
        <w:tc>
          <w:tcPr>
            <w:tcW w:w="3620" w:type="dxa"/>
            <w:shd w:val="clear" w:color="auto" w:fill="B6DDE8" w:themeFill="accent5" w:themeFillTint="66"/>
          </w:tcPr>
          <w:p w14:paraId="7FA3BF18" w14:textId="517F4CE6" w:rsidR="00717339" w:rsidRPr="00AF1ED7" w:rsidRDefault="00717339" w:rsidP="004C7369">
            <w:pPr>
              <w:spacing w:after="0"/>
              <w:rPr>
                <w:b/>
                <w:sz w:val="20"/>
                <w:szCs w:val="20"/>
              </w:rPr>
            </w:pPr>
            <w:r w:rsidRPr="00AF1ED7">
              <w:rPr>
                <w:b/>
                <w:sz w:val="20"/>
                <w:szCs w:val="20"/>
              </w:rPr>
              <w:t xml:space="preserve">Short-term </w:t>
            </w:r>
            <w:r w:rsidR="001428EC">
              <w:rPr>
                <w:b/>
                <w:sz w:val="20"/>
                <w:szCs w:val="20"/>
              </w:rPr>
              <w:t>o</w:t>
            </w:r>
            <w:r w:rsidRPr="00AF1ED7">
              <w:rPr>
                <w:b/>
                <w:sz w:val="20"/>
                <w:szCs w:val="20"/>
              </w:rPr>
              <w:t>utcomes (2019-2020)</w:t>
            </w:r>
          </w:p>
        </w:tc>
        <w:tc>
          <w:tcPr>
            <w:tcW w:w="3620" w:type="dxa"/>
            <w:shd w:val="clear" w:color="auto" w:fill="B6DDE8" w:themeFill="accent5" w:themeFillTint="66"/>
          </w:tcPr>
          <w:p w14:paraId="47E6EEBC" w14:textId="2CA915A4" w:rsidR="00717339" w:rsidRPr="00AF1ED7" w:rsidRDefault="00717339" w:rsidP="004C7369">
            <w:pPr>
              <w:spacing w:after="0"/>
              <w:rPr>
                <w:b/>
                <w:sz w:val="20"/>
                <w:szCs w:val="20"/>
              </w:rPr>
            </w:pPr>
            <w:r w:rsidRPr="00AF1ED7">
              <w:rPr>
                <w:b/>
                <w:sz w:val="20"/>
                <w:szCs w:val="20"/>
              </w:rPr>
              <w:t>Medium</w:t>
            </w:r>
            <w:r w:rsidR="007636D9">
              <w:rPr>
                <w:b/>
                <w:sz w:val="20"/>
                <w:szCs w:val="20"/>
              </w:rPr>
              <w:t>-t</w:t>
            </w:r>
            <w:r w:rsidRPr="00AF1ED7">
              <w:rPr>
                <w:b/>
                <w:sz w:val="20"/>
                <w:szCs w:val="20"/>
              </w:rPr>
              <w:t xml:space="preserve">erm </w:t>
            </w:r>
            <w:r w:rsidR="001428EC">
              <w:rPr>
                <w:b/>
                <w:sz w:val="20"/>
                <w:szCs w:val="20"/>
              </w:rPr>
              <w:t>o</w:t>
            </w:r>
            <w:r w:rsidRPr="00AF1ED7">
              <w:rPr>
                <w:b/>
                <w:sz w:val="20"/>
                <w:szCs w:val="20"/>
              </w:rPr>
              <w:t>utcomes (2019-2023)</w:t>
            </w:r>
          </w:p>
        </w:tc>
        <w:tc>
          <w:tcPr>
            <w:tcW w:w="3620" w:type="dxa"/>
            <w:shd w:val="clear" w:color="auto" w:fill="B6DDE8" w:themeFill="accent5" w:themeFillTint="66"/>
          </w:tcPr>
          <w:p w14:paraId="0161753F" w14:textId="6DB0092B" w:rsidR="00717339" w:rsidRPr="00AF1ED7" w:rsidRDefault="00717339" w:rsidP="004C7369">
            <w:pPr>
              <w:spacing w:after="0"/>
              <w:rPr>
                <w:b/>
                <w:sz w:val="20"/>
                <w:szCs w:val="20"/>
              </w:rPr>
            </w:pPr>
            <w:r w:rsidRPr="00AF1ED7">
              <w:rPr>
                <w:b/>
                <w:sz w:val="20"/>
                <w:szCs w:val="20"/>
              </w:rPr>
              <w:t xml:space="preserve">Evaluation of </w:t>
            </w:r>
            <w:r w:rsidR="001428EC">
              <w:rPr>
                <w:b/>
                <w:sz w:val="20"/>
                <w:szCs w:val="20"/>
              </w:rPr>
              <w:t>s</w:t>
            </w:r>
            <w:r w:rsidRPr="00AF1ED7">
              <w:rPr>
                <w:b/>
                <w:sz w:val="20"/>
                <w:szCs w:val="20"/>
              </w:rPr>
              <w:t>uccess</w:t>
            </w:r>
          </w:p>
        </w:tc>
        <w:tc>
          <w:tcPr>
            <w:tcW w:w="3402" w:type="dxa"/>
            <w:shd w:val="clear" w:color="auto" w:fill="92CDDC" w:themeFill="accent5" w:themeFillTint="99"/>
          </w:tcPr>
          <w:p w14:paraId="12DBA84A" w14:textId="155CB999" w:rsidR="00717339" w:rsidRPr="00AF1ED7" w:rsidRDefault="00717339" w:rsidP="004C7369">
            <w:pPr>
              <w:spacing w:after="0"/>
              <w:rPr>
                <w:b/>
                <w:sz w:val="20"/>
                <w:szCs w:val="20"/>
              </w:rPr>
            </w:pPr>
            <w:r w:rsidRPr="00AF1ED7">
              <w:rPr>
                <w:b/>
                <w:sz w:val="20"/>
                <w:szCs w:val="20"/>
              </w:rPr>
              <w:t xml:space="preserve">Performance </w:t>
            </w:r>
            <w:r w:rsidR="001428EC">
              <w:rPr>
                <w:b/>
                <w:sz w:val="20"/>
                <w:szCs w:val="20"/>
              </w:rPr>
              <w:t>c</w:t>
            </w:r>
            <w:r w:rsidRPr="00AF1ED7">
              <w:rPr>
                <w:b/>
                <w:sz w:val="20"/>
                <w:szCs w:val="20"/>
              </w:rPr>
              <w:t>riteria</w:t>
            </w:r>
          </w:p>
        </w:tc>
        <w:tc>
          <w:tcPr>
            <w:tcW w:w="3402" w:type="dxa"/>
            <w:shd w:val="clear" w:color="auto" w:fill="92CDDC" w:themeFill="accent5" w:themeFillTint="99"/>
          </w:tcPr>
          <w:p w14:paraId="0FD3CD6B" w14:textId="77777777" w:rsidR="00717339" w:rsidRPr="00AF1ED7" w:rsidRDefault="00717339" w:rsidP="004C7369">
            <w:pPr>
              <w:spacing w:after="0"/>
              <w:rPr>
                <w:b/>
                <w:sz w:val="20"/>
                <w:szCs w:val="20"/>
              </w:rPr>
            </w:pPr>
            <w:r w:rsidRPr="00AF1ED7">
              <w:rPr>
                <w:b/>
                <w:sz w:val="20"/>
                <w:szCs w:val="20"/>
              </w:rPr>
              <w:t>Targets</w:t>
            </w:r>
          </w:p>
        </w:tc>
      </w:tr>
      <w:tr w:rsidR="00717339" w:rsidRPr="00AF1ED7" w14:paraId="3EC2F195" w14:textId="77777777" w:rsidTr="008305D5">
        <w:trPr>
          <w:tblCellSpacing w:w="28" w:type="dxa"/>
        </w:trPr>
        <w:tc>
          <w:tcPr>
            <w:tcW w:w="3621" w:type="dxa"/>
            <w:shd w:val="clear" w:color="auto" w:fill="B6DDE8" w:themeFill="accent5" w:themeFillTint="66"/>
          </w:tcPr>
          <w:p w14:paraId="58A3B563" w14:textId="2A679650" w:rsidR="00C64E0D" w:rsidRPr="00C64E0D" w:rsidRDefault="00C64E0D" w:rsidP="00A4099D">
            <w:pPr>
              <w:pStyle w:val="ListParagraph"/>
              <w:numPr>
                <w:ilvl w:val="0"/>
                <w:numId w:val="16"/>
              </w:numPr>
              <w:autoSpaceDE w:val="0"/>
              <w:autoSpaceDN w:val="0"/>
              <w:adjustRightInd w:val="0"/>
              <w:ind w:left="341" w:hanging="284"/>
              <w:contextualSpacing w:val="0"/>
              <w:rPr>
                <w:color w:val="00001A"/>
                <w:sz w:val="20"/>
                <w:szCs w:val="20"/>
                <w:lang w:val="en-US"/>
              </w:rPr>
            </w:pPr>
            <w:r w:rsidRPr="00C64E0D">
              <w:rPr>
                <w:color w:val="00001A"/>
                <w:sz w:val="20"/>
                <w:szCs w:val="20"/>
                <w:lang w:val="en-US"/>
              </w:rPr>
              <w:t>Respond to environmental and maritime incidents.</w:t>
            </w:r>
          </w:p>
          <w:p w14:paraId="1B72735B" w14:textId="1644898F" w:rsidR="00C64E0D" w:rsidRPr="00C64E0D" w:rsidRDefault="00884426" w:rsidP="00A4099D">
            <w:pPr>
              <w:pStyle w:val="ListParagraph"/>
              <w:numPr>
                <w:ilvl w:val="0"/>
                <w:numId w:val="16"/>
              </w:numPr>
              <w:autoSpaceDE w:val="0"/>
              <w:autoSpaceDN w:val="0"/>
              <w:adjustRightInd w:val="0"/>
              <w:ind w:left="341" w:hanging="284"/>
              <w:contextualSpacing w:val="0"/>
              <w:rPr>
                <w:color w:val="00001A"/>
                <w:sz w:val="20"/>
                <w:szCs w:val="20"/>
                <w:lang w:val="en-US"/>
              </w:rPr>
            </w:pPr>
            <w:r>
              <w:rPr>
                <w:color w:val="00001A"/>
                <w:sz w:val="20"/>
                <w:szCs w:val="20"/>
                <w:lang w:val="en-US"/>
              </w:rPr>
              <w:t>I</w:t>
            </w:r>
            <w:r w:rsidR="00C64E0D" w:rsidRPr="00C64E0D">
              <w:rPr>
                <w:color w:val="00001A"/>
                <w:sz w:val="20"/>
                <w:szCs w:val="20"/>
                <w:lang w:val="en-US"/>
              </w:rPr>
              <w:t>mplement the Blueprint.</w:t>
            </w:r>
          </w:p>
          <w:p w14:paraId="10C01C1D" w14:textId="58EE6242" w:rsidR="00C64E0D" w:rsidRPr="00C64E0D" w:rsidRDefault="00C64E0D" w:rsidP="00A4099D">
            <w:pPr>
              <w:pStyle w:val="ListParagraph"/>
              <w:numPr>
                <w:ilvl w:val="0"/>
                <w:numId w:val="16"/>
              </w:numPr>
              <w:autoSpaceDE w:val="0"/>
              <w:autoSpaceDN w:val="0"/>
              <w:adjustRightInd w:val="0"/>
              <w:ind w:left="341" w:hanging="284"/>
              <w:contextualSpacing w:val="0"/>
              <w:rPr>
                <w:color w:val="00001A"/>
                <w:sz w:val="20"/>
                <w:szCs w:val="20"/>
                <w:lang w:val="en-US"/>
              </w:rPr>
            </w:pPr>
            <w:r w:rsidRPr="00C64E0D">
              <w:rPr>
                <w:color w:val="00001A"/>
                <w:sz w:val="20"/>
                <w:szCs w:val="20"/>
                <w:lang w:val="en-US"/>
              </w:rPr>
              <w:t>Implement a Reef Resilience Network.</w:t>
            </w:r>
          </w:p>
          <w:p w14:paraId="59770684" w14:textId="1AA81C48" w:rsidR="00C64E0D" w:rsidRPr="00C64E0D" w:rsidRDefault="00C64E0D" w:rsidP="00A4099D">
            <w:pPr>
              <w:pStyle w:val="ListParagraph"/>
              <w:numPr>
                <w:ilvl w:val="0"/>
                <w:numId w:val="16"/>
              </w:numPr>
              <w:autoSpaceDE w:val="0"/>
              <w:autoSpaceDN w:val="0"/>
              <w:adjustRightInd w:val="0"/>
              <w:ind w:left="341" w:hanging="284"/>
              <w:contextualSpacing w:val="0"/>
              <w:rPr>
                <w:color w:val="00001A"/>
                <w:sz w:val="20"/>
                <w:szCs w:val="20"/>
                <w:lang w:val="en-US"/>
              </w:rPr>
            </w:pPr>
            <w:r w:rsidRPr="00C64E0D">
              <w:rPr>
                <w:color w:val="00001A"/>
                <w:sz w:val="20"/>
                <w:szCs w:val="20"/>
                <w:lang w:val="en-US"/>
              </w:rPr>
              <w:t>Engage with the Reef Restoration and Adaptation Program.</w:t>
            </w:r>
          </w:p>
          <w:p w14:paraId="68BE8E88" w14:textId="1611C6FD" w:rsidR="00C64E0D" w:rsidRPr="00C64E0D" w:rsidRDefault="00C64E0D" w:rsidP="00A4099D">
            <w:pPr>
              <w:pStyle w:val="ListParagraph"/>
              <w:numPr>
                <w:ilvl w:val="0"/>
                <w:numId w:val="16"/>
              </w:numPr>
              <w:autoSpaceDE w:val="0"/>
              <w:autoSpaceDN w:val="0"/>
              <w:adjustRightInd w:val="0"/>
              <w:ind w:left="341" w:hanging="284"/>
              <w:contextualSpacing w:val="0"/>
              <w:rPr>
                <w:color w:val="00001A"/>
                <w:sz w:val="20"/>
                <w:szCs w:val="20"/>
                <w:lang w:val="en-US"/>
              </w:rPr>
            </w:pPr>
            <w:r w:rsidRPr="00C64E0D">
              <w:rPr>
                <w:color w:val="00001A"/>
                <w:sz w:val="20"/>
                <w:szCs w:val="20"/>
                <w:lang w:val="en-US"/>
              </w:rPr>
              <w:t>Deliver Crown-of-thorns Starfish Control Program.</w:t>
            </w:r>
          </w:p>
          <w:p w14:paraId="5BD70F46" w14:textId="07A96E8B" w:rsidR="00717339" w:rsidRPr="00C64E0D" w:rsidRDefault="00C64E0D" w:rsidP="00A4099D">
            <w:pPr>
              <w:pStyle w:val="ListParagraph"/>
              <w:numPr>
                <w:ilvl w:val="0"/>
                <w:numId w:val="16"/>
              </w:numPr>
              <w:autoSpaceDE w:val="0"/>
              <w:autoSpaceDN w:val="0"/>
              <w:adjustRightInd w:val="0"/>
              <w:ind w:left="341" w:hanging="284"/>
              <w:contextualSpacing w:val="0"/>
              <w:rPr>
                <w:sz w:val="20"/>
                <w:szCs w:val="20"/>
              </w:rPr>
            </w:pPr>
            <w:r w:rsidRPr="00C64E0D">
              <w:rPr>
                <w:color w:val="00001A"/>
                <w:sz w:val="20"/>
                <w:szCs w:val="20"/>
                <w:lang w:val="en-US"/>
              </w:rPr>
              <w:t>Deliver Douglas Shoal Environmental Remediation Project.</w:t>
            </w:r>
          </w:p>
        </w:tc>
        <w:tc>
          <w:tcPr>
            <w:tcW w:w="3620" w:type="dxa"/>
            <w:shd w:val="clear" w:color="auto" w:fill="B6DDE8" w:themeFill="accent5" w:themeFillTint="66"/>
          </w:tcPr>
          <w:p w14:paraId="240EA339" w14:textId="30DC8CE2" w:rsidR="00C64E0D" w:rsidRPr="00C64E0D" w:rsidRDefault="00C64E0D" w:rsidP="00A4099D">
            <w:pPr>
              <w:pStyle w:val="ListParagraph"/>
              <w:numPr>
                <w:ilvl w:val="0"/>
                <w:numId w:val="16"/>
              </w:numPr>
              <w:autoSpaceDE w:val="0"/>
              <w:autoSpaceDN w:val="0"/>
              <w:adjustRightInd w:val="0"/>
              <w:ind w:left="341" w:hanging="284"/>
              <w:contextualSpacing w:val="0"/>
              <w:rPr>
                <w:color w:val="00001A"/>
                <w:sz w:val="20"/>
                <w:szCs w:val="20"/>
                <w:lang w:val="en-US"/>
              </w:rPr>
            </w:pPr>
            <w:r w:rsidRPr="00C64E0D">
              <w:rPr>
                <w:color w:val="00001A"/>
                <w:sz w:val="20"/>
                <w:szCs w:val="20"/>
                <w:lang w:val="en-US"/>
              </w:rPr>
              <w:t>Authority’s management and incident response is focused, timely, effective and mitigates damage to the Reef.</w:t>
            </w:r>
          </w:p>
          <w:p w14:paraId="1E9FB619" w14:textId="0BC0296F" w:rsidR="00C64E0D" w:rsidRPr="00C64E0D" w:rsidRDefault="00C64E0D" w:rsidP="00A4099D">
            <w:pPr>
              <w:pStyle w:val="ListParagraph"/>
              <w:numPr>
                <w:ilvl w:val="0"/>
                <w:numId w:val="16"/>
              </w:numPr>
              <w:autoSpaceDE w:val="0"/>
              <w:autoSpaceDN w:val="0"/>
              <w:adjustRightInd w:val="0"/>
              <w:ind w:left="341" w:hanging="284"/>
              <w:contextualSpacing w:val="0"/>
              <w:rPr>
                <w:color w:val="00001A"/>
                <w:sz w:val="20"/>
                <w:szCs w:val="20"/>
                <w:lang w:val="en-US"/>
              </w:rPr>
            </w:pPr>
            <w:r w:rsidRPr="00C64E0D">
              <w:rPr>
                <w:color w:val="00001A"/>
                <w:sz w:val="20"/>
                <w:szCs w:val="20"/>
                <w:lang w:val="en-US"/>
              </w:rPr>
              <w:t>Stakeholders and partners are aware of, and understand, future intervention priorities.</w:t>
            </w:r>
          </w:p>
          <w:p w14:paraId="59F1A582" w14:textId="026CEBB3" w:rsidR="00C64E0D" w:rsidRPr="00C64E0D" w:rsidRDefault="00C64E0D" w:rsidP="00A4099D">
            <w:pPr>
              <w:pStyle w:val="ListParagraph"/>
              <w:numPr>
                <w:ilvl w:val="0"/>
                <w:numId w:val="16"/>
              </w:numPr>
              <w:autoSpaceDE w:val="0"/>
              <w:autoSpaceDN w:val="0"/>
              <w:adjustRightInd w:val="0"/>
              <w:ind w:left="341" w:hanging="284"/>
              <w:contextualSpacing w:val="0"/>
              <w:rPr>
                <w:color w:val="00001A"/>
                <w:sz w:val="20"/>
                <w:szCs w:val="20"/>
                <w:lang w:val="en-US"/>
              </w:rPr>
            </w:pPr>
            <w:r w:rsidRPr="00C64E0D">
              <w:rPr>
                <w:color w:val="00001A"/>
                <w:sz w:val="20"/>
                <w:szCs w:val="20"/>
                <w:lang w:val="en-US"/>
              </w:rPr>
              <w:t>Reef Resilience Network is identified through the RIMReP Reef Knowledge System</w:t>
            </w:r>
            <w:r w:rsidR="00884426">
              <w:rPr>
                <w:color w:val="00001A"/>
                <w:sz w:val="20"/>
                <w:szCs w:val="20"/>
                <w:lang w:val="en-US"/>
              </w:rPr>
              <w:t xml:space="preserve"> and visualisation maps</w:t>
            </w:r>
            <w:r w:rsidRPr="00C64E0D">
              <w:rPr>
                <w:color w:val="00001A"/>
                <w:sz w:val="20"/>
                <w:szCs w:val="20"/>
                <w:lang w:val="en-US"/>
              </w:rPr>
              <w:t xml:space="preserve">, </w:t>
            </w:r>
            <w:r w:rsidR="00884426">
              <w:rPr>
                <w:color w:val="00001A"/>
                <w:sz w:val="20"/>
                <w:szCs w:val="20"/>
                <w:lang w:val="en-US"/>
              </w:rPr>
              <w:t>to</w:t>
            </w:r>
            <w:r w:rsidRPr="00C64E0D">
              <w:rPr>
                <w:color w:val="00001A"/>
                <w:sz w:val="20"/>
                <w:szCs w:val="20"/>
                <w:lang w:val="en-US"/>
              </w:rPr>
              <w:t xml:space="preserve"> inform future regulations, plans and actions.</w:t>
            </w:r>
          </w:p>
          <w:p w14:paraId="63C102CB" w14:textId="18000C13" w:rsidR="00C64E0D" w:rsidRPr="00C64E0D" w:rsidRDefault="00C64E0D" w:rsidP="00A4099D">
            <w:pPr>
              <w:pStyle w:val="ListParagraph"/>
              <w:numPr>
                <w:ilvl w:val="0"/>
                <w:numId w:val="16"/>
              </w:numPr>
              <w:autoSpaceDE w:val="0"/>
              <w:autoSpaceDN w:val="0"/>
              <w:adjustRightInd w:val="0"/>
              <w:ind w:left="341" w:hanging="284"/>
              <w:contextualSpacing w:val="0"/>
              <w:rPr>
                <w:color w:val="00001A"/>
                <w:sz w:val="20"/>
                <w:szCs w:val="20"/>
                <w:lang w:val="en-US"/>
              </w:rPr>
            </w:pPr>
            <w:r w:rsidRPr="00C64E0D">
              <w:rPr>
                <w:color w:val="00001A"/>
                <w:sz w:val="20"/>
                <w:szCs w:val="20"/>
                <w:lang w:val="en-US"/>
              </w:rPr>
              <w:t>Authority develops capability to effect new approaches to conservation.</w:t>
            </w:r>
          </w:p>
          <w:p w14:paraId="11471542" w14:textId="536F19B2" w:rsidR="00717339" w:rsidRPr="00C64E0D" w:rsidRDefault="00C64E0D" w:rsidP="00A4099D">
            <w:pPr>
              <w:pStyle w:val="ListParagraph"/>
              <w:numPr>
                <w:ilvl w:val="0"/>
                <w:numId w:val="16"/>
              </w:numPr>
              <w:autoSpaceDE w:val="0"/>
              <w:autoSpaceDN w:val="0"/>
              <w:adjustRightInd w:val="0"/>
              <w:ind w:left="341" w:hanging="284"/>
              <w:contextualSpacing w:val="0"/>
              <w:rPr>
                <w:sz w:val="20"/>
                <w:szCs w:val="20"/>
              </w:rPr>
            </w:pPr>
            <w:r w:rsidRPr="00C64E0D">
              <w:rPr>
                <w:color w:val="00001A"/>
                <w:sz w:val="20"/>
                <w:szCs w:val="20"/>
                <w:lang w:val="en-US"/>
              </w:rPr>
              <w:t>Restoration and adaption programs are delivered to budget, have intended impact and inform future activities.</w:t>
            </w:r>
          </w:p>
        </w:tc>
        <w:tc>
          <w:tcPr>
            <w:tcW w:w="3620" w:type="dxa"/>
            <w:shd w:val="clear" w:color="auto" w:fill="B6DDE8" w:themeFill="accent5" w:themeFillTint="66"/>
          </w:tcPr>
          <w:p w14:paraId="657DFA0B" w14:textId="5AD71888" w:rsidR="00C64E0D" w:rsidRPr="00C64E0D" w:rsidRDefault="00C64E0D" w:rsidP="00A4099D">
            <w:pPr>
              <w:pStyle w:val="ListParagraph"/>
              <w:numPr>
                <w:ilvl w:val="0"/>
                <w:numId w:val="16"/>
              </w:numPr>
              <w:autoSpaceDE w:val="0"/>
              <w:autoSpaceDN w:val="0"/>
              <w:adjustRightInd w:val="0"/>
              <w:ind w:left="341" w:hanging="284"/>
              <w:contextualSpacing w:val="0"/>
              <w:rPr>
                <w:color w:val="00001A"/>
                <w:sz w:val="20"/>
                <w:szCs w:val="20"/>
                <w:lang w:val="en-US"/>
              </w:rPr>
            </w:pPr>
            <w:r w:rsidRPr="00C64E0D">
              <w:rPr>
                <w:color w:val="00001A"/>
                <w:sz w:val="20"/>
                <w:szCs w:val="20"/>
                <w:lang w:val="en-US"/>
              </w:rPr>
              <w:t>Interventions and incident responses by the Authority and its partners improve the ability of the Reef to resist and recover from disturbances.</w:t>
            </w:r>
          </w:p>
          <w:p w14:paraId="2DD3B74B" w14:textId="1358ADF4" w:rsidR="00717339" w:rsidRPr="00C64E0D" w:rsidRDefault="00C64E0D" w:rsidP="00A4099D">
            <w:pPr>
              <w:pStyle w:val="ListParagraph"/>
              <w:numPr>
                <w:ilvl w:val="0"/>
                <w:numId w:val="16"/>
              </w:numPr>
              <w:autoSpaceDE w:val="0"/>
              <w:autoSpaceDN w:val="0"/>
              <w:adjustRightInd w:val="0"/>
              <w:ind w:left="341" w:hanging="284"/>
              <w:contextualSpacing w:val="0"/>
              <w:rPr>
                <w:sz w:val="20"/>
                <w:szCs w:val="20"/>
              </w:rPr>
            </w:pPr>
            <w:r w:rsidRPr="00C64E0D">
              <w:rPr>
                <w:color w:val="00001A"/>
                <w:sz w:val="20"/>
                <w:szCs w:val="20"/>
                <w:lang w:val="en-US"/>
              </w:rPr>
              <w:t>Enhanced capabilities for reef conservation are identified through the RIMReP Reef Knowledge System and implemented through the Reef Resilience Network.</w:t>
            </w:r>
          </w:p>
        </w:tc>
        <w:tc>
          <w:tcPr>
            <w:tcW w:w="3620" w:type="dxa"/>
            <w:shd w:val="clear" w:color="auto" w:fill="B6DDE8" w:themeFill="accent5" w:themeFillTint="66"/>
          </w:tcPr>
          <w:p w14:paraId="3C18DFD7" w14:textId="24D6EF42" w:rsidR="00C64E0D" w:rsidRPr="00C64E0D" w:rsidRDefault="00C64E0D" w:rsidP="00A4099D">
            <w:pPr>
              <w:pStyle w:val="ListParagraph"/>
              <w:numPr>
                <w:ilvl w:val="0"/>
                <w:numId w:val="16"/>
              </w:numPr>
              <w:autoSpaceDE w:val="0"/>
              <w:autoSpaceDN w:val="0"/>
              <w:adjustRightInd w:val="0"/>
              <w:ind w:left="341" w:hanging="284"/>
              <w:contextualSpacing w:val="0"/>
              <w:rPr>
                <w:color w:val="00001A"/>
                <w:sz w:val="20"/>
                <w:szCs w:val="20"/>
                <w:lang w:val="en-US"/>
              </w:rPr>
            </w:pPr>
            <w:r w:rsidRPr="00C64E0D">
              <w:rPr>
                <w:color w:val="00001A"/>
                <w:sz w:val="20"/>
                <w:szCs w:val="20"/>
                <w:lang w:val="en-US"/>
              </w:rPr>
              <w:t>Milestones are met in delivering the incident response framework.</w:t>
            </w:r>
          </w:p>
          <w:p w14:paraId="327BFA4C" w14:textId="64B02F75" w:rsidR="00C64E0D" w:rsidRPr="00C64E0D" w:rsidRDefault="00C64E0D" w:rsidP="00A4099D">
            <w:pPr>
              <w:pStyle w:val="ListParagraph"/>
              <w:numPr>
                <w:ilvl w:val="0"/>
                <w:numId w:val="16"/>
              </w:numPr>
              <w:autoSpaceDE w:val="0"/>
              <w:autoSpaceDN w:val="0"/>
              <w:adjustRightInd w:val="0"/>
              <w:ind w:left="341" w:hanging="284"/>
              <w:contextualSpacing w:val="0"/>
              <w:rPr>
                <w:color w:val="00001A"/>
                <w:sz w:val="20"/>
                <w:szCs w:val="20"/>
                <w:lang w:val="en-US"/>
              </w:rPr>
            </w:pPr>
            <w:r w:rsidRPr="00C64E0D">
              <w:rPr>
                <w:color w:val="00001A"/>
                <w:sz w:val="20"/>
                <w:szCs w:val="20"/>
                <w:lang w:val="en-US"/>
              </w:rPr>
              <w:t>Learnings from each incident inform operational preparedness for future responses.</w:t>
            </w:r>
          </w:p>
          <w:p w14:paraId="46457F23" w14:textId="65D1F06D" w:rsidR="00C64E0D" w:rsidRPr="00C64E0D" w:rsidRDefault="00C64E0D" w:rsidP="00A4099D">
            <w:pPr>
              <w:pStyle w:val="ListParagraph"/>
              <w:numPr>
                <w:ilvl w:val="0"/>
                <w:numId w:val="16"/>
              </w:numPr>
              <w:autoSpaceDE w:val="0"/>
              <w:autoSpaceDN w:val="0"/>
              <w:adjustRightInd w:val="0"/>
              <w:ind w:left="341" w:hanging="284"/>
              <w:contextualSpacing w:val="0"/>
              <w:rPr>
                <w:color w:val="00001A"/>
                <w:sz w:val="20"/>
                <w:szCs w:val="20"/>
                <w:lang w:val="en-US"/>
              </w:rPr>
            </w:pPr>
            <w:r w:rsidRPr="00C64E0D">
              <w:rPr>
                <w:color w:val="00001A"/>
                <w:sz w:val="20"/>
                <w:szCs w:val="20"/>
                <w:lang w:val="en-US"/>
              </w:rPr>
              <w:t>Progress of management actions being implemented for Reef Resilience Network.</w:t>
            </w:r>
          </w:p>
          <w:p w14:paraId="5F61682F" w14:textId="6C6BA0A5" w:rsidR="00C64E0D" w:rsidRPr="00C64E0D" w:rsidRDefault="00C64E0D" w:rsidP="00A4099D">
            <w:pPr>
              <w:pStyle w:val="ListParagraph"/>
              <w:numPr>
                <w:ilvl w:val="0"/>
                <w:numId w:val="16"/>
              </w:numPr>
              <w:autoSpaceDE w:val="0"/>
              <w:autoSpaceDN w:val="0"/>
              <w:adjustRightInd w:val="0"/>
              <w:ind w:left="341" w:hanging="284"/>
              <w:contextualSpacing w:val="0"/>
              <w:rPr>
                <w:color w:val="00001A"/>
                <w:sz w:val="20"/>
                <w:szCs w:val="20"/>
                <w:lang w:val="en-US"/>
              </w:rPr>
            </w:pPr>
            <w:r w:rsidRPr="00C64E0D">
              <w:rPr>
                <w:color w:val="00001A"/>
                <w:sz w:val="20"/>
                <w:szCs w:val="20"/>
                <w:lang w:val="en-US"/>
              </w:rPr>
              <w:t>Priority conservation actions and ongoing management activities are delivered</w:t>
            </w:r>
          </w:p>
          <w:p w14:paraId="5CB386EB" w14:textId="07AC9A93" w:rsidR="00C64E0D" w:rsidRPr="00C64E0D" w:rsidRDefault="00C64E0D" w:rsidP="00A4099D">
            <w:pPr>
              <w:pStyle w:val="ListParagraph"/>
              <w:numPr>
                <w:ilvl w:val="0"/>
                <w:numId w:val="16"/>
              </w:numPr>
              <w:autoSpaceDE w:val="0"/>
              <w:autoSpaceDN w:val="0"/>
              <w:adjustRightInd w:val="0"/>
              <w:ind w:left="341" w:hanging="284"/>
              <w:contextualSpacing w:val="0"/>
              <w:rPr>
                <w:color w:val="00001A"/>
                <w:sz w:val="20"/>
                <w:szCs w:val="20"/>
                <w:lang w:val="en-US"/>
              </w:rPr>
            </w:pPr>
            <w:r w:rsidRPr="00C64E0D">
              <w:rPr>
                <w:color w:val="00001A"/>
                <w:sz w:val="20"/>
                <w:szCs w:val="20"/>
                <w:lang w:val="en-US"/>
              </w:rPr>
              <w:t>Future plans and management actions are guided by the RIMReP Reef Knowledge System.</w:t>
            </w:r>
          </w:p>
          <w:p w14:paraId="70D8ECDE" w14:textId="6A72E2BD" w:rsidR="00C64E0D" w:rsidRPr="00C64E0D" w:rsidRDefault="00C64E0D" w:rsidP="00A4099D">
            <w:pPr>
              <w:pStyle w:val="ListParagraph"/>
              <w:numPr>
                <w:ilvl w:val="0"/>
                <w:numId w:val="16"/>
              </w:numPr>
              <w:autoSpaceDE w:val="0"/>
              <w:autoSpaceDN w:val="0"/>
              <w:adjustRightInd w:val="0"/>
              <w:ind w:left="341" w:hanging="284"/>
              <w:contextualSpacing w:val="0"/>
              <w:rPr>
                <w:color w:val="00001A"/>
                <w:sz w:val="20"/>
                <w:szCs w:val="20"/>
                <w:lang w:val="en-US"/>
              </w:rPr>
            </w:pPr>
            <w:r w:rsidRPr="00C64E0D">
              <w:rPr>
                <w:color w:val="00001A"/>
                <w:sz w:val="20"/>
                <w:szCs w:val="20"/>
                <w:lang w:val="en-US"/>
              </w:rPr>
              <w:t>Performance of the Reef Resilience Network is evaluated through the RIMReP Knowledge System.</w:t>
            </w:r>
          </w:p>
          <w:p w14:paraId="1D44212A" w14:textId="36DB9E7A" w:rsidR="00C64E0D" w:rsidRPr="00C64E0D" w:rsidRDefault="00C64E0D" w:rsidP="00A4099D">
            <w:pPr>
              <w:pStyle w:val="ListParagraph"/>
              <w:numPr>
                <w:ilvl w:val="0"/>
                <w:numId w:val="16"/>
              </w:numPr>
              <w:autoSpaceDE w:val="0"/>
              <w:autoSpaceDN w:val="0"/>
              <w:adjustRightInd w:val="0"/>
              <w:ind w:left="341" w:hanging="284"/>
              <w:contextualSpacing w:val="0"/>
              <w:rPr>
                <w:color w:val="00001A"/>
                <w:sz w:val="20"/>
                <w:szCs w:val="20"/>
                <w:lang w:val="en-US"/>
              </w:rPr>
            </w:pPr>
            <w:r w:rsidRPr="00C64E0D">
              <w:rPr>
                <w:color w:val="00001A"/>
                <w:sz w:val="20"/>
                <w:szCs w:val="20"/>
                <w:lang w:val="en-US"/>
              </w:rPr>
              <w:t>Reduction and maintenance of crown-of-thorns starfish abundance below outbreak status levels on priority reefs.</w:t>
            </w:r>
          </w:p>
          <w:p w14:paraId="1F9F8627" w14:textId="5D490664" w:rsidR="00717339" w:rsidRPr="00C64E0D" w:rsidRDefault="00C64E0D" w:rsidP="00A4099D">
            <w:pPr>
              <w:pStyle w:val="ListParagraph"/>
              <w:numPr>
                <w:ilvl w:val="0"/>
                <w:numId w:val="16"/>
              </w:numPr>
              <w:autoSpaceDE w:val="0"/>
              <w:autoSpaceDN w:val="0"/>
              <w:adjustRightInd w:val="0"/>
              <w:ind w:left="341" w:hanging="284"/>
              <w:contextualSpacing w:val="0"/>
              <w:rPr>
                <w:sz w:val="20"/>
                <w:szCs w:val="20"/>
              </w:rPr>
            </w:pPr>
            <w:r w:rsidRPr="00C64E0D">
              <w:rPr>
                <w:color w:val="00001A"/>
                <w:sz w:val="20"/>
                <w:szCs w:val="20"/>
                <w:lang w:val="en-US"/>
              </w:rPr>
              <w:t>Planning and monitoring of proposed remediation of Douglas Shoal is well advanced and consistent with objectives of project.</w:t>
            </w:r>
          </w:p>
        </w:tc>
        <w:tc>
          <w:tcPr>
            <w:tcW w:w="3402" w:type="dxa"/>
            <w:shd w:val="clear" w:color="auto" w:fill="92CDDC" w:themeFill="accent5" w:themeFillTint="99"/>
          </w:tcPr>
          <w:p w14:paraId="49C8918A" w14:textId="5C95898A" w:rsidR="00717339" w:rsidRPr="00C64E0D" w:rsidRDefault="002D539E" w:rsidP="00A4099D">
            <w:pPr>
              <w:pStyle w:val="ListParagraph"/>
              <w:numPr>
                <w:ilvl w:val="0"/>
                <w:numId w:val="16"/>
              </w:numPr>
              <w:autoSpaceDE w:val="0"/>
              <w:autoSpaceDN w:val="0"/>
              <w:adjustRightInd w:val="0"/>
              <w:ind w:left="341" w:hanging="284"/>
              <w:contextualSpacing w:val="0"/>
              <w:rPr>
                <w:sz w:val="20"/>
                <w:szCs w:val="20"/>
              </w:rPr>
            </w:pPr>
            <w:r w:rsidRPr="00C64E0D">
              <w:rPr>
                <w:color w:val="00001A"/>
                <w:sz w:val="20"/>
                <w:szCs w:val="20"/>
                <w:lang w:val="en-US"/>
              </w:rPr>
              <w:t>Incident responses and interventions by the Authority and partners improve Reef health, and enhance future knowledge and capability.</w:t>
            </w:r>
          </w:p>
        </w:tc>
        <w:tc>
          <w:tcPr>
            <w:tcW w:w="3402" w:type="dxa"/>
            <w:shd w:val="clear" w:color="auto" w:fill="92CDDC" w:themeFill="accent5" w:themeFillTint="99"/>
          </w:tcPr>
          <w:p w14:paraId="067384C6" w14:textId="160E2065" w:rsidR="002D539E" w:rsidRPr="00C64E0D" w:rsidRDefault="002D539E" w:rsidP="00A4099D">
            <w:pPr>
              <w:pStyle w:val="ListParagraph"/>
              <w:numPr>
                <w:ilvl w:val="0"/>
                <w:numId w:val="16"/>
              </w:numPr>
              <w:autoSpaceDE w:val="0"/>
              <w:autoSpaceDN w:val="0"/>
              <w:adjustRightInd w:val="0"/>
              <w:ind w:left="341" w:hanging="284"/>
              <w:contextualSpacing w:val="0"/>
              <w:rPr>
                <w:sz w:val="20"/>
                <w:szCs w:val="20"/>
              </w:rPr>
            </w:pPr>
            <w:r w:rsidRPr="00C64E0D">
              <w:rPr>
                <w:color w:val="00001A"/>
                <w:sz w:val="20"/>
                <w:szCs w:val="20"/>
                <w:lang w:val="en-US"/>
              </w:rPr>
              <w:t>Incident response is effective and efficient, and mitigates damage to the Reef.</w:t>
            </w:r>
          </w:p>
          <w:p w14:paraId="545636D0" w14:textId="500FDB23" w:rsidR="00717339" w:rsidRPr="00C64E0D" w:rsidRDefault="002D539E" w:rsidP="00A4099D">
            <w:pPr>
              <w:pStyle w:val="ListParagraph"/>
              <w:numPr>
                <w:ilvl w:val="0"/>
                <w:numId w:val="16"/>
              </w:numPr>
              <w:autoSpaceDE w:val="0"/>
              <w:autoSpaceDN w:val="0"/>
              <w:adjustRightInd w:val="0"/>
              <w:ind w:left="341" w:hanging="284"/>
              <w:contextualSpacing w:val="0"/>
              <w:rPr>
                <w:sz w:val="20"/>
                <w:szCs w:val="20"/>
              </w:rPr>
            </w:pPr>
            <w:r w:rsidRPr="00C64E0D">
              <w:rPr>
                <w:color w:val="00001A"/>
                <w:sz w:val="20"/>
                <w:szCs w:val="20"/>
                <w:lang w:val="en-US"/>
              </w:rPr>
              <w:t>Stakeholders and partners are aware of and understand</w:t>
            </w:r>
            <w:r w:rsidR="00C64E0D" w:rsidRPr="00C64E0D">
              <w:rPr>
                <w:color w:val="00001A"/>
                <w:sz w:val="20"/>
                <w:szCs w:val="20"/>
                <w:lang w:val="en-US"/>
              </w:rPr>
              <w:t xml:space="preserve"> </w:t>
            </w:r>
            <w:r w:rsidRPr="00C64E0D">
              <w:rPr>
                <w:color w:val="00001A"/>
                <w:sz w:val="20"/>
                <w:szCs w:val="20"/>
                <w:lang w:val="en-US"/>
              </w:rPr>
              <w:t>future intervention</w:t>
            </w:r>
            <w:r w:rsidR="00C64E0D" w:rsidRPr="00C64E0D">
              <w:rPr>
                <w:color w:val="00001A"/>
                <w:sz w:val="20"/>
                <w:szCs w:val="20"/>
                <w:lang w:val="en-US"/>
              </w:rPr>
              <w:t xml:space="preserve"> </w:t>
            </w:r>
            <w:r w:rsidRPr="00C64E0D">
              <w:rPr>
                <w:color w:val="00001A"/>
                <w:sz w:val="20"/>
                <w:szCs w:val="20"/>
                <w:lang w:val="en-US"/>
              </w:rPr>
              <w:t>priorities and locations.</w:t>
            </w:r>
          </w:p>
          <w:p w14:paraId="768611CB" w14:textId="089B75DD" w:rsidR="00717339" w:rsidRPr="00C64E0D" w:rsidRDefault="00C64E0D" w:rsidP="00A4099D">
            <w:pPr>
              <w:pStyle w:val="ListParagraph"/>
              <w:numPr>
                <w:ilvl w:val="0"/>
                <w:numId w:val="16"/>
              </w:numPr>
              <w:autoSpaceDE w:val="0"/>
              <w:autoSpaceDN w:val="0"/>
              <w:adjustRightInd w:val="0"/>
              <w:ind w:left="341" w:hanging="284"/>
              <w:contextualSpacing w:val="0"/>
              <w:rPr>
                <w:sz w:val="20"/>
                <w:szCs w:val="20"/>
              </w:rPr>
            </w:pPr>
            <w:r w:rsidRPr="00C64E0D">
              <w:rPr>
                <w:color w:val="00001A"/>
                <w:sz w:val="20"/>
                <w:szCs w:val="20"/>
                <w:lang w:val="en-US"/>
              </w:rPr>
              <w:t>Management activities and priority conservation actions are delivered on budget, provide the intended impact and inform future activities.</w:t>
            </w:r>
          </w:p>
          <w:p w14:paraId="1E15A0B5" w14:textId="37F691D7" w:rsidR="00717339" w:rsidRPr="00C64E0D" w:rsidRDefault="00C64E0D" w:rsidP="00A4099D">
            <w:pPr>
              <w:pStyle w:val="ListParagraph"/>
              <w:numPr>
                <w:ilvl w:val="0"/>
                <w:numId w:val="16"/>
              </w:numPr>
              <w:autoSpaceDE w:val="0"/>
              <w:autoSpaceDN w:val="0"/>
              <w:adjustRightInd w:val="0"/>
              <w:ind w:left="341" w:hanging="284"/>
              <w:contextualSpacing w:val="0"/>
              <w:rPr>
                <w:sz w:val="20"/>
                <w:szCs w:val="20"/>
              </w:rPr>
            </w:pPr>
            <w:r w:rsidRPr="00C64E0D">
              <w:rPr>
                <w:color w:val="00001A"/>
                <w:sz w:val="20"/>
                <w:szCs w:val="20"/>
                <w:lang w:val="en-US"/>
              </w:rPr>
              <w:t>Capability is developed to implement effective new approaches to conservation.</w:t>
            </w:r>
          </w:p>
        </w:tc>
      </w:tr>
    </w:tbl>
    <w:p w14:paraId="5E6E2245" w14:textId="706E661D" w:rsidR="00E74C58" w:rsidRDefault="00E74C58" w:rsidP="008812DF">
      <w:pPr>
        <w:rPr>
          <w:lang w:eastAsia="en-AU"/>
        </w:rPr>
      </w:pPr>
    </w:p>
    <w:p w14:paraId="7A652DE5" w14:textId="77777777" w:rsidR="00BA01D2" w:rsidRDefault="00BA01D2" w:rsidP="008812DF">
      <w:pPr>
        <w:rPr>
          <w:lang w:eastAsia="en-AU"/>
        </w:rPr>
        <w:sectPr w:rsidR="00BA01D2" w:rsidSect="0069461B">
          <w:pgSz w:w="23814" w:h="16840" w:orient="landscape" w:code="8"/>
          <w:pgMar w:top="992" w:right="1134" w:bottom="992" w:left="1134" w:header="709" w:footer="709" w:gutter="0"/>
          <w:cols w:space="708"/>
          <w:docGrid w:linePitch="360"/>
        </w:sectPr>
      </w:pPr>
    </w:p>
    <w:p w14:paraId="2390E6AF" w14:textId="0A37319A" w:rsidR="001103F8" w:rsidRPr="00BF7CC1" w:rsidRDefault="001103F8" w:rsidP="00A4099D">
      <w:pPr>
        <w:pStyle w:val="Heading1"/>
      </w:pPr>
      <w:bookmarkStart w:id="343" w:name="_Toc10109345"/>
      <w:bookmarkStart w:id="344" w:name="_Toc10113111"/>
      <w:bookmarkStart w:id="345" w:name="_Toc10113318"/>
      <w:bookmarkStart w:id="346" w:name="_Toc10792657"/>
      <w:bookmarkStart w:id="347" w:name="_Toc10797573"/>
      <w:bookmarkStart w:id="348" w:name="_Toc11074566"/>
      <w:bookmarkStart w:id="349" w:name="_Toc11159598"/>
      <w:bookmarkStart w:id="350" w:name="_Toc11336883"/>
      <w:bookmarkStart w:id="351" w:name="_Toc11418475"/>
      <w:bookmarkStart w:id="352" w:name="_Toc11650179"/>
      <w:bookmarkStart w:id="353" w:name="_Toc11661148"/>
      <w:bookmarkStart w:id="354" w:name="_Toc13494305"/>
      <w:bookmarkStart w:id="355" w:name="_Toc13494386"/>
      <w:bookmarkStart w:id="356" w:name="_Toc17279213"/>
      <w:bookmarkStart w:id="357" w:name="_Toc10803154"/>
      <w:r w:rsidRPr="00BF7CC1">
        <w:t xml:space="preserve">Capability: </w:t>
      </w:r>
      <w:r w:rsidR="005B5A28">
        <w:t>S</w:t>
      </w:r>
      <w:r w:rsidR="001F5D3B" w:rsidRPr="00BF7CC1">
        <w:t>upporting a high performing organisation</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187E7894" w14:textId="7A25C0D8" w:rsidR="00C64E0D" w:rsidRDefault="00C64E0D" w:rsidP="00C64E0D">
      <w:pPr>
        <w:rPr>
          <w:lang w:val="en-US"/>
        </w:rPr>
      </w:pPr>
      <w:bookmarkStart w:id="358" w:name="_Toc13494306"/>
      <w:bookmarkStart w:id="359" w:name="_Toc13494387"/>
      <w:bookmarkEnd w:id="357"/>
      <w:r>
        <w:rPr>
          <w:lang w:val="en-US"/>
        </w:rPr>
        <w:t>The Authority is supported in delivering its core objectives through seven corporate and enabling functions focused on providing efficient and effective services to support and optimise outcomes for the Authority and the Marine Park.</w:t>
      </w:r>
    </w:p>
    <w:p w14:paraId="431D8586" w14:textId="587841BB" w:rsidR="006C7CC2" w:rsidRDefault="006C7CC2" w:rsidP="00C64E0D">
      <w:pPr>
        <w:pStyle w:val="Heading3"/>
        <w:rPr>
          <w:rStyle w:val="Heading4Char"/>
          <w:rFonts w:eastAsiaTheme="minorHAnsi"/>
        </w:rPr>
      </w:pPr>
      <w:r>
        <w:rPr>
          <w:rStyle w:val="Heading4Char"/>
          <w:rFonts w:eastAsiaTheme="minorHAnsi"/>
        </w:rPr>
        <w:t>Objective</w:t>
      </w:r>
      <w:bookmarkEnd w:id="358"/>
      <w:bookmarkEnd w:id="359"/>
    </w:p>
    <w:p w14:paraId="0F070437" w14:textId="5E983FAB" w:rsidR="00F3144C" w:rsidRPr="00BF7CC1" w:rsidRDefault="00F3144C" w:rsidP="00550B3C">
      <w:pPr>
        <w:rPr>
          <w:i/>
        </w:rPr>
      </w:pPr>
      <w:r w:rsidRPr="00BF7CC1">
        <w:t>Efficient and effective support for the organisation</w:t>
      </w:r>
    </w:p>
    <w:p w14:paraId="172D8EEF" w14:textId="3DDA424A" w:rsidR="00E03D41" w:rsidRDefault="00E03D41" w:rsidP="006C7CC2">
      <w:pPr>
        <w:pStyle w:val="Heading3"/>
      </w:pPr>
      <w:bookmarkStart w:id="360" w:name="_Toc13494307"/>
      <w:r>
        <w:t>Corporate governance</w:t>
      </w:r>
      <w:bookmarkEnd w:id="360"/>
    </w:p>
    <w:p w14:paraId="2940E18F" w14:textId="59BE7B9F" w:rsidR="00363EC7" w:rsidRPr="00C91632" w:rsidRDefault="00363EC7" w:rsidP="00550B3C">
      <w:r w:rsidRPr="00C91632">
        <w:t>Key areas of focus</w:t>
      </w:r>
      <w:r w:rsidR="00C64E0D">
        <w:t xml:space="preserve"> in 2019-20</w:t>
      </w:r>
      <w:r w:rsidRPr="00C91632">
        <w:t>:</w:t>
      </w:r>
    </w:p>
    <w:p w14:paraId="01D0DC05" w14:textId="7A4AEA6A" w:rsidR="00C64E0D" w:rsidRPr="00C64E0D" w:rsidRDefault="00C64E0D" w:rsidP="00A4099D">
      <w:pPr>
        <w:pStyle w:val="ListParagraph"/>
        <w:numPr>
          <w:ilvl w:val="0"/>
          <w:numId w:val="17"/>
        </w:numPr>
        <w:ind w:left="714" w:hanging="357"/>
        <w:contextualSpacing w:val="0"/>
        <w:rPr>
          <w:lang w:val="en-US"/>
        </w:rPr>
      </w:pPr>
      <w:bookmarkStart w:id="361" w:name="_Toc13494308"/>
      <w:bookmarkStart w:id="362" w:name="_Toc13494388"/>
      <w:r w:rsidRPr="00C64E0D">
        <w:rPr>
          <w:lang w:val="en-US"/>
        </w:rPr>
        <w:t>implementing the remaining recommendations of the Review of the Governance of the Great Barrier Reef Marine Park Authority 2017</w:t>
      </w:r>
    </w:p>
    <w:p w14:paraId="04872F94" w14:textId="6A076BFF" w:rsidR="00C64E0D" w:rsidRPr="00C64E0D" w:rsidRDefault="00C64E0D" w:rsidP="00A4099D">
      <w:pPr>
        <w:pStyle w:val="ListParagraph"/>
        <w:numPr>
          <w:ilvl w:val="0"/>
          <w:numId w:val="17"/>
        </w:numPr>
        <w:ind w:left="714" w:hanging="357"/>
        <w:contextualSpacing w:val="0"/>
        <w:rPr>
          <w:lang w:val="en-US"/>
        </w:rPr>
      </w:pPr>
      <w:r w:rsidRPr="00C64E0D">
        <w:rPr>
          <w:lang w:val="en-US"/>
        </w:rPr>
        <w:t xml:space="preserve">establishing best-practice corporate governance and leadership in the </w:t>
      </w:r>
      <w:r w:rsidRPr="00AC305F">
        <w:rPr>
          <w:lang w:val="en-US"/>
        </w:rPr>
        <w:t>Authority</w:t>
      </w:r>
      <w:r w:rsidR="00AC305F" w:rsidRPr="00AC305F">
        <w:rPr>
          <w:color w:val="FF0000"/>
          <w:lang w:val="en-US"/>
        </w:rPr>
        <w:t>.</w:t>
      </w:r>
    </w:p>
    <w:p w14:paraId="0C5AA8E4" w14:textId="266E99D3" w:rsidR="00C64E0D" w:rsidRPr="00C64E0D" w:rsidRDefault="00AC305F" w:rsidP="00A4099D">
      <w:pPr>
        <w:pStyle w:val="ListParagraph"/>
        <w:numPr>
          <w:ilvl w:val="0"/>
          <w:numId w:val="17"/>
        </w:numPr>
        <w:ind w:left="714" w:hanging="357"/>
        <w:contextualSpacing w:val="0"/>
        <w:rPr>
          <w:lang w:val="en-US"/>
        </w:rPr>
      </w:pPr>
      <w:r>
        <w:rPr>
          <w:lang w:val="en-US"/>
        </w:rPr>
        <w:t>I</w:t>
      </w:r>
      <w:r w:rsidR="00C64E0D" w:rsidRPr="00C64E0D">
        <w:rPr>
          <w:lang w:val="en-US"/>
        </w:rPr>
        <w:t>mproving organisational planning and operational processe</w:t>
      </w:r>
      <w:r>
        <w:rPr>
          <w:lang w:val="en-US"/>
        </w:rPr>
        <w:t>s.</w:t>
      </w:r>
    </w:p>
    <w:p w14:paraId="041B6980" w14:textId="7A32DD24" w:rsidR="0003465D" w:rsidRPr="00567B52" w:rsidDel="00D536D1" w:rsidRDefault="00860475" w:rsidP="00C64E0D">
      <w:pPr>
        <w:pStyle w:val="Heading3"/>
      </w:pPr>
      <w:r w:rsidDel="00D536D1">
        <w:t>Communication</w:t>
      </w:r>
      <w:r w:rsidR="00060661">
        <w:t xml:space="preserve"> and engagement</w:t>
      </w:r>
      <w:bookmarkEnd w:id="361"/>
      <w:bookmarkEnd w:id="362"/>
    </w:p>
    <w:p w14:paraId="2AAAF751" w14:textId="27167FFC" w:rsidR="00FF58AF" w:rsidRPr="0048014C" w:rsidDel="00D536D1" w:rsidRDefault="00804BD0" w:rsidP="00550B3C">
      <w:r>
        <w:t>Key</w:t>
      </w:r>
      <w:r w:rsidR="00F257CC">
        <w:t xml:space="preserve"> </w:t>
      </w:r>
      <w:r w:rsidR="00F27706">
        <w:t>areas of focus</w:t>
      </w:r>
      <w:r w:rsidR="00C64E0D">
        <w:t xml:space="preserve"> in 2019-20</w:t>
      </w:r>
      <w:r w:rsidR="00FF58AF" w:rsidRPr="0048014C" w:rsidDel="00D536D1">
        <w:t>:</w:t>
      </w:r>
    </w:p>
    <w:p w14:paraId="33A387D1" w14:textId="755B743B" w:rsidR="00C64E0D" w:rsidRPr="00C64E0D" w:rsidRDefault="00C64E0D" w:rsidP="00A4099D">
      <w:pPr>
        <w:pStyle w:val="ListParagraph"/>
        <w:numPr>
          <w:ilvl w:val="0"/>
          <w:numId w:val="18"/>
        </w:numPr>
        <w:rPr>
          <w:lang w:val="en-US"/>
        </w:rPr>
      </w:pPr>
      <w:bookmarkStart w:id="363" w:name="_Toc13494309"/>
      <w:bookmarkStart w:id="364" w:name="_Toc13494389"/>
      <w:r w:rsidRPr="00C64E0D">
        <w:rPr>
          <w:lang w:val="en-US"/>
        </w:rPr>
        <w:t>implementing the corporate communication and engagement strategy, particularly:</w:t>
      </w:r>
    </w:p>
    <w:p w14:paraId="73B3E3C0" w14:textId="058EFB32" w:rsidR="00C64E0D" w:rsidRPr="00C64E0D" w:rsidRDefault="00C64E0D" w:rsidP="00A4099D">
      <w:pPr>
        <w:pStyle w:val="ListParagraph"/>
        <w:numPr>
          <w:ilvl w:val="1"/>
          <w:numId w:val="18"/>
        </w:numPr>
        <w:ind w:hanging="589"/>
        <w:rPr>
          <w:lang w:val="en-US"/>
        </w:rPr>
      </w:pPr>
      <w:r w:rsidRPr="00C64E0D">
        <w:rPr>
          <w:lang w:val="en-US"/>
        </w:rPr>
        <w:t xml:space="preserve">informing and educating Authority staff, stakeholders and the public on the current condition </w:t>
      </w:r>
      <w:r w:rsidR="00F65121">
        <w:rPr>
          <w:lang w:val="en-US"/>
        </w:rPr>
        <w:t xml:space="preserve">and threats </w:t>
      </w:r>
      <w:r w:rsidRPr="00C64E0D">
        <w:rPr>
          <w:lang w:val="en-US"/>
        </w:rPr>
        <w:t>of the Reef (The Outlook Report 2019, and Reef 2050 Integrated Monitoring and Reporting Program will both underpin this communication)</w:t>
      </w:r>
    </w:p>
    <w:p w14:paraId="22191E38" w14:textId="3E9E345A" w:rsidR="00C64E0D" w:rsidRPr="00C64E0D" w:rsidRDefault="00C64E0D" w:rsidP="00A4099D">
      <w:pPr>
        <w:pStyle w:val="ListParagraph"/>
        <w:numPr>
          <w:ilvl w:val="1"/>
          <w:numId w:val="18"/>
        </w:numPr>
        <w:ind w:hanging="589"/>
        <w:rPr>
          <w:lang w:val="en-US"/>
        </w:rPr>
      </w:pPr>
      <w:r w:rsidRPr="00C64E0D">
        <w:rPr>
          <w:lang w:val="en-US"/>
        </w:rPr>
        <w:t>communicating and celebrating the good work of the Authority, its partners, stakeholders and the community to protect the Reef.</w:t>
      </w:r>
    </w:p>
    <w:p w14:paraId="13406302" w14:textId="26E7B50B" w:rsidR="005004CF" w:rsidRPr="0048014C" w:rsidRDefault="009053B0" w:rsidP="00C64E0D">
      <w:pPr>
        <w:pStyle w:val="Heading3"/>
      </w:pPr>
      <w:r>
        <w:t>Human Resources</w:t>
      </w:r>
      <w:bookmarkEnd w:id="363"/>
      <w:bookmarkEnd w:id="364"/>
    </w:p>
    <w:p w14:paraId="784D364A" w14:textId="77777777" w:rsidR="008E5068" w:rsidRPr="0048014C" w:rsidDel="00D536D1" w:rsidRDefault="008E5068" w:rsidP="008E5068">
      <w:r>
        <w:t>Key areas of focus in 2019-20</w:t>
      </w:r>
      <w:r w:rsidRPr="0048014C" w:rsidDel="00D536D1">
        <w:t>:</w:t>
      </w:r>
    </w:p>
    <w:p w14:paraId="3AFE99EC" w14:textId="297D2D16" w:rsidR="008E5068" w:rsidRPr="008E5068" w:rsidRDefault="008E5068" w:rsidP="00A4099D">
      <w:pPr>
        <w:pStyle w:val="ListParagraph"/>
        <w:numPr>
          <w:ilvl w:val="0"/>
          <w:numId w:val="19"/>
        </w:numPr>
        <w:rPr>
          <w:lang w:val="en-US"/>
        </w:rPr>
      </w:pPr>
      <w:bookmarkStart w:id="365" w:name="_Toc13494310"/>
      <w:bookmarkStart w:id="366" w:name="_Toc13494390"/>
      <w:r w:rsidRPr="008E5068">
        <w:rPr>
          <w:lang w:val="en-US"/>
        </w:rPr>
        <w:t>continued emphasis on building a positive workplace health and safety (WHS) culture, improving the WHS management system and maturing our administration of the system</w:t>
      </w:r>
    </w:p>
    <w:p w14:paraId="10AF577A" w14:textId="3708BF2A" w:rsidR="008E5068" w:rsidRPr="008E5068" w:rsidRDefault="008E5068" w:rsidP="00A4099D">
      <w:pPr>
        <w:pStyle w:val="ListParagraph"/>
        <w:numPr>
          <w:ilvl w:val="0"/>
          <w:numId w:val="19"/>
        </w:numPr>
        <w:rPr>
          <w:lang w:val="en-US"/>
        </w:rPr>
      </w:pPr>
      <w:r w:rsidRPr="008E5068">
        <w:rPr>
          <w:lang w:val="en-US"/>
        </w:rPr>
        <w:t>workforce planning, including supporting analytics, to enhance the Authority’s capability to meet emerging needs and respond to a dynamic operating environment</w:t>
      </w:r>
    </w:p>
    <w:p w14:paraId="46A94111" w14:textId="13C715D3" w:rsidR="008E5068" w:rsidRPr="008E5068" w:rsidRDefault="008E5068" w:rsidP="00A4099D">
      <w:pPr>
        <w:pStyle w:val="ListParagraph"/>
        <w:numPr>
          <w:ilvl w:val="0"/>
          <w:numId w:val="19"/>
        </w:numPr>
        <w:rPr>
          <w:lang w:val="en-US"/>
        </w:rPr>
      </w:pPr>
      <w:r w:rsidRPr="008E5068">
        <w:rPr>
          <w:lang w:val="en-US"/>
        </w:rPr>
        <w:t>increasing the capability of our people through investment in them and their development.</w:t>
      </w:r>
    </w:p>
    <w:p w14:paraId="0DECCB18" w14:textId="1031196E" w:rsidR="005004CF" w:rsidRPr="0048014C" w:rsidRDefault="005004CF" w:rsidP="008E5068">
      <w:pPr>
        <w:pStyle w:val="Heading3"/>
      </w:pPr>
      <w:r w:rsidRPr="0048014C">
        <w:t>Legal</w:t>
      </w:r>
      <w:bookmarkEnd w:id="365"/>
      <w:bookmarkEnd w:id="366"/>
    </w:p>
    <w:p w14:paraId="00084218" w14:textId="77777777" w:rsidR="008E5068" w:rsidRPr="0048014C" w:rsidDel="00D536D1" w:rsidRDefault="008E5068" w:rsidP="008E5068">
      <w:r>
        <w:t>Key areas of focus in 2019-20</w:t>
      </w:r>
      <w:r w:rsidRPr="0048014C" w:rsidDel="00D536D1">
        <w:t>:</w:t>
      </w:r>
    </w:p>
    <w:p w14:paraId="27054E7D" w14:textId="2210F24A" w:rsidR="008E5068" w:rsidRPr="008E5068" w:rsidRDefault="008E5068" w:rsidP="00A4099D">
      <w:pPr>
        <w:pStyle w:val="ListParagraph"/>
        <w:numPr>
          <w:ilvl w:val="0"/>
          <w:numId w:val="20"/>
        </w:numPr>
        <w:rPr>
          <w:lang w:val="en-US"/>
        </w:rPr>
      </w:pPr>
      <w:bookmarkStart w:id="367" w:name="_Toc13494311"/>
      <w:bookmarkStart w:id="368" w:name="_Toc13494391"/>
      <w:r w:rsidRPr="008E5068">
        <w:rPr>
          <w:lang w:val="en-US"/>
        </w:rPr>
        <w:t>continuing to implement the requirements of the Australian Government Agencies Privacy Code</w:t>
      </w:r>
    </w:p>
    <w:p w14:paraId="4307676D" w14:textId="294B8022" w:rsidR="008E5068" w:rsidRPr="008E5068" w:rsidRDefault="008E5068" w:rsidP="00A4099D">
      <w:pPr>
        <w:pStyle w:val="ListParagraph"/>
        <w:numPr>
          <w:ilvl w:val="0"/>
          <w:numId w:val="20"/>
        </w:numPr>
        <w:rPr>
          <w:lang w:val="en-US"/>
        </w:rPr>
      </w:pPr>
      <w:r w:rsidRPr="008E5068">
        <w:rPr>
          <w:lang w:val="en-US"/>
        </w:rPr>
        <w:t>supporting the development of regulatory maturity and legal literacy by working with our internal clients and decision-makers to embed an awareness of legal risks and to develop and implement tools to manage those risks effectively.</w:t>
      </w:r>
    </w:p>
    <w:p w14:paraId="5210EB60" w14:textId="13912A10" w:rsidR="005004CF" w:rsidRPr="0048014C" w:rsidRDefault="005004CF" w:rsidP="008E5068">
      <w:pPr>
        <w:pStyle w:val="Heading3"/>
      </w:pPr>
      <w:r w:rsidRPr="0048014C">
        <w:t>Finance</w:t>
      </w:r>
      <w:bookmarkEnd w:id="367"/>
      <w:bookmarkEnd w:id="368"/>
    </w:p>
    <w:p w14:paraId="611EE140" w14:textId="77777777" w:rsidR="008E5068" w:rsidRDefault="008E5068" w:rsidP="008E5068">
      <w:r>
        <w:t>Key areas of focus in 2019-20</w:t>
      </w:r>
      <w:r w:rsidRPr="0048014C" w:rsidDel="00D536D1">
        <w:t>:</w:t>
      </w:r>
      <w:bookmarkStart w:id="369" w:name="_Toc13494312"/>
      <w:bookmarkStart w:id="370" w:name="_Toc13494392"/>
    </w:p>
    <w:p w14:paraId="183E8886" w14:textId="15E3D995" w:rsidR="008E5068" w:rsidRPr="008E5068" w:rsidRDefault="008E5068" w:rsidP="00A4099D">
      <w:pPr>
        <w:pStyle w:val="ListParagraph"/>
        <w:numPr>
          <w:ilvl w:val="0"/>
          <w:numId w:val="21"/>
        </w:numPr>
      </w:pPr>
      <w:r w:rsidRPr="008E5068">
        <w:rPr>
          <w:lang w:val="en-US"/>
        </w:rPr>
        <w:t>further enhancing procurement capability within the Authority to ensure purchasing strategies deliver fit-for-purpose outcomes which are value for money</w:t>
      </w:r>
    </w:p>
    <w:p w14:paraId="0350F07C" w14:textId="03AF3E78" w:rsidR="008E5068" w:rsidRPr="008E5068" w:rsidRDefault="008E5068" w:rsidP="00A4099D">
      <w:pPr>
        <w:pStyle w:val="ListParagraph"/>
        <w:numPr>
          <w:ilvl w:val="0"/>
          <w:numId w:val="21"/>
        </w:numPr>
        <w:rPr>
          <w:lang w:val="en-US"/>
        </w:rPr>
      </w:pPr>
      <w:r w:rsidRPr="008E5068">
        <w:rPr>
          <w:lang w:val="en-US"/>
        </w:rPr>
        <w:t>assisting the Authority’s asset managers in having the necessary plans and resources to ensure the safety of the asset base and to maximise the performance of those assets</w:t>
      </w:r>
    </w:p>
    <w:p w14:paraId="5D0DF1EF" w14:textId="61997558" w:rsidR="00AC305F" w:rsidRDefault="008E5068" w:rsidP="00A4099D">
      <w:pPr>
        <w:pStyle w:val="ListParagraph"/>
        <w:numPr>
          <w:ilvl w:val="0"/>
          <w:numId w:val="21"/>
        </w:numPr>
        <w:rPr>
          <w:lang w:val="en-US"/>
        </w:rPr>
      </w:pPr>
      <w:r w:rsidRPr="008E5068">
        <w:rPr>
          <w:lang w:val="en-US"/>
        </w:rPr>
        <w:t>review and update the Authority’s risk management policy and framework, and further refine risk reporting.</w:t>
      </w:r>
    </w:p>
    <w:p w14:paraId="57378C01" w14:textId="77777777" w:rsidR="00AC305F" w:rsidRDefault="00AC305F">
      <w:pPr>
        <w:spacing w:after="200" w:line="276" w:lineRule="auto"/>
        <w:rPr>
          <w:lang w:val="en-US"/>
        </w:rPr>
      </w:pPr>
      <w:r>
        <w:rPr>
          <w:lang w:val="en-US"/>
        </w:rPr>
        <w:br w:type="page"/>
      </w:r>
    </w:p>
    <w:p w14:paraId="36336983" w14:textId="78151D32" w:rsidR="00B92B28" w:rsidRPr="00661900" w:rsidRDefault="005004CF" w:rsidP="008E5068">
      <w:pPr>
        <w:pStyle w:val="Heading3"/>
      </w:pPr>
      <w:r w:rsidRPr="0048014C">
        <w:t>I</w:t>
      </w:r>
      <w:r w:rsidR="007A1B29">
        <w:t xml:space="preserve">nformation </w:t>
      </w:r>
      <w:r w:rsidR="000706D8">
        <w:t>t</w:t>
      </w:r>
      <w:r w:rsidR="007A1B29">
        <w:t>echnology</w:t>
      </w:r>
      <w:r w:rsidRPr="0048014C">
        <w:t xml:space="preserve"> and </w:t>
      </w:r>
      <w:r w:rsidR="000706D8">
        <w:t>i</w:t>
      </w:r>
      <w:r w:rsidR="007A1B29">
        <w:t xml:space="preserve">nformation </w:t>
      </w:r>
      <w:r w:rsidR="000706D8">
        <w:t>m</w:t>
      </w:r>
      <w:r w:rsidR="007A1B29">
        <w:t xml:space="preserve">anagement </w:t>
      </w:r>
      <w:r w:rsidR="000706D8">
        <w:t>s</w:t>
      </w:r>
      <w:r w:rsidR="007A1B29">
        <w:t>ystems</w:t>
      </w:r>
      <w:bookmarkEnd w:id="369"/>
      <w:bookmarkEnd w:id="370"/>
    </w:p>
    <w:p w14:paraId="42629797" w14:textId="77777777" w:rsidR="008E5068" w:rsidRPr="0048014C" w:rsidDel="00D536D1" w:rsidRDefault="008E5068" w:rsidP="008E5068">
      <w:r>
        <w:t>Key areas of focus in 2019-20</w:t>
      </w:r>
      <w:r w:rsidRPr="0048014C" w:rsidDel="00D536D1">
        <w:t>:</w:t>
      </w:r>
    </w:p>
    <w:p w14:paraId="2ABBCA12" w14:textId="1DCFFF9D" w:rsidR="008E5068" w:rsidRPr="008E5068" w:rsidRDefault="008E5068" w:rsidP="00A4099D">
      <w:pPr>
        <w:pStyle w:val="ListParagraph"/>
        <w:numPr>
          <w:ilvl w:val="0"/>
          <w:numId w:val="22"/>
        </w:numPr>
        <w:rPr>
          <w:lang w:val="en-US"/>
        </w:rPr>
      </w:pPr>
      <w:bookmarkStart w:id="371" w:name="_Toc13494313"/>
      <w:bookmarkStart w:id="372" w:name="_Toc13494393"/>
      <w:r w:rsidRPr="008E5068">
        <w:rPr>
          <w:lang w:val="en-US"/>
        </w:rPr>
        <w:t xml:space="preserve">continuing to develop a robust information governance framework to support the requirements of the </w:t>
      </w:r>
      <w:r w:rsidRPr="008E5068">
        <w:rPr>
          <w:rFonts w:ascii="HelveticaNeue-Italic" w:hAnsi="HelveticaNeue-Italic" w:cs="HelveticaNeue-Italic"/>
          <w:i/>
          <w:iCs/>
          <w:lang w:val="en-US"/>
        </w:rPr>
        <w:t>National Archives of Australia Digital 2020 Policy</w:t>
      </w:r>
      <w:r w:rsidRPr="008E5068">
        <w:rPr>
          <w:lang w:val="en-US"/>
        </w:rPr>
        <w:t>, including the development of appropriately skilled information management professionals</w:t>
      </w:r>
    </w:p>
    <w:p w14:paraId="2567B90F" w14:textId="38462E7C" w:rsidR="008E5068" w:rsidRPr="008E5068" w:rsidRDefault="008E5068" w:rsidP="00A4099D">
      <w:pPr>
        <w:pStyle w:val="ListParagraph"/>
        <w:numPr>
          <w:ilvl w:val="0"/>
          <w:numId w:val="22"/>
        </w:numPr>
        <w:rPr>
          <w:lang w:val="en-US"/>
        </w:rPr>
      </w:pPr>
      <w:r w:rsidRPr="008E5068">
        <w:rPr>
          <w:lang w:val="en-US"/>
        </w:rPr>
        <w:t>reviewing and consolidating current digital platforms to optimise information system use, including an upgrade of the existing electronic document and records management system</w:t>
      </w:r>
    </w:p>
    <w:p w14:paraId="1DBB6738" w14:textId="744F28D1" w:rsidR="008E5068" w:rsidRPr="008E5068" w:rsidRDefault="008E5068" w:rsidP="00A4099D">
      <w:pPr>
        <w:pStyle w:val="ListParagraph"/>
        <w:numPr>
          <w:ilvl w:val="0"/>
          <w:numId w:val="22"/>
        </w:numPr>
        <w:rPr>
          <w:lang w:val="en-US"/>
        </w:rPr>
      </w:pPr>
      <w:r w:rsidRPr="008E5068">
        <w:rPr>
          <w:lang w:val="en-US"/>
        </w:rPr>
        <w:t>adopting cloud services in line with the Australian Government’s Digital Transformation Agenda which encourages agencies to consider cloud-based services first, where appropriate.</w:t>
      </w:r>
    </w:p>
    <w:p w14:paraId="611D0E0D" w14:textId="0302CE92" w:rsidR="005004CF" w:rsidRPr="0048014C" w:rsidRDefault="005004CF" w:rsidP="008E5068">
      <w:pPr>
        <w:pStyle w:val="Heading3"/>
      </w:pPr>
      <w:r w:rsidRPr="0048014C">
        <w:t xml:space="preserve">Property and </w:t>
      </w:r>
      <w:r w:rsidR="00D74448">
        <w:t>s</w:t>
      </w:r>
      <w:r w:rsidRPr="0048014C">
        <w:t>ecurity</w:t>
      </w:r>
      <w:r w:rsidR="00BF3461">
        <w:t>, including Reef HQ Aquarium operations</w:t>
      </w:r>
      <w:bookmarkEnd w:id="371"/>
      <w:bookmarkEnd w:id="372"/>
    </w:p>
    <w:p w14:paraId="5769DA75" w14:textId="77777777" w:rsidR="008E5068" w:rsidRPr="0048014C" w:rsidDel="00D536D1" w:rsidRDefault="008E5068" w:rsidP="008E5068">
      <w:r>
        <w:t>Key areas of focus in 2019-20</w:t>
      </w:r>
      <w:r w:rsidRPr="0048014C" w:rsidDel="00D536D1">
        <w:t>:</w:t>
      </w:r>
    </w:p>
    <w:p w14:paraId="46D21CA9" w14:textId="37711D53" w:rsidR="008E5068" w:rsidRPr="008E5068" w:rsidRDefault="008E5068" w:rsidP="00A4099D">
      <w:pPr>
        <w:pStyle w:val="ListParagraph"/>
        <w:numPr>
          <w:ilvl w:val="0"/>
          <w:numId w:val="23"/>
        </w:numPr>
        <w:rPr>
          <w:lang w:val="en-US"/>
        </w:rPr>
      </w:pPr>
      <w:bookmarkStart w:id="373" w:name="_Toc13494314"/>
      <w:bookmarkStart w:id="374" w:name="_Toc13494394"/>
      <w:r w:rsidRPr="008E5068">
        <w:rPr>
          <w:lang w:val="en-US"/>
        </w:rPr>
        <w:t>in collaboration with the Finance area implement an asset management system which meets the Authority’s business needs, and informs the property management plan</w:t>
      </w:r>
    </w:p>
    <w:p w14:paraId="3F43701C" w14:textId="477786AB" w:rsidR="008E5068" w:rsidRPr="008E5068" w:rsidRDefault="008E5068" w:rsidP="00A4099D">
      <w:pPr>
        <w:pStyle w:val="ListParagraph"/>
        <w:numPr>
          <w:ilvl w:val="0"/>
          <w:numId w:val="23"/>
        </w:numPr>
        <w:rPr>
          <w:lang w:val="en-US"/>
        </w:rPr>
      </w:pPr>
      <w:r w:rsidRPr="008E5068">
        <w:rPr>
          <w:lang w:val="en-US"/>
        </w:rPr>
        <w:t>ensuring the Authority meets the requirements of the Protective Security Policy Framework including developing and delivering security awareness training to continue to mature the Authority’s security culture</w:t>
      </w:r>
    </w:p>
    <w:p w14:paraId="7BAFA785" w14:textId="6CAFB98F" w:rsidR="008E5068" w:rsidRPr="008E5068" w:rsidRDefault="008E5068" w:rsidP="00A4099D">
      <w:pPr>
        <w:pStyle w:val="ListParagraph"/>
        <w:numPr>
          <w:ilvl w:val="0"/>
          <w:numId w:val="23"/>
        </w:numPr>
        <w:rPr>
          <w:lang w:val="en-US"/>
        </w:rPr>
      </w:pPr>
      <w:r w:rsidRPr="008E5068">
        <w:rPr>
          <w:lang w:val="en-US"/>
        </w:rPr>
        <w:t>coordinating and managing the Authority’s new Townsville main office solution, and developing a transition plan for the remaining Authority properties into the Whole of Australian Government facilities management arrangements</w:t>
      </w:r>
    </w:p>
    <w:p w14:paraId="010CC24F" w14:textId="7CA6C028" w:rsidR="008E5068" w:rsidRPr="008E5068" w:rsidRDefault="008E5068" w:rsidP="00A4099D">
      <w:pPr>
        <w:pStyle w:val="ListParagraph"/>
        <w:numPr>
          <w:ilvl w:val="0"/>
          <w:numId w:val="23"/>
        </w:numPr>
        <w:rPr>
          <w:lang w:val="en-US"/>
        </w:rPr>
      </w:pPr>
      <w:r w:rsidRPr="008E5068">
        <w:rPr>
          <w:lang w:val="en-US"/>
        </w:rPr>
        <w:t>planning toward delivery of a contemporary National Education Centre for the Great Barrier Reef.</w:t>
      </w:r>
    </w:p>
    <w:p w14:paraId="0E6D556C" w14:textId="1AD88FAE" w:rsidR="005E7B83" w:rsidRPr="00BF7CC1" w:rsidRDefault="005E7B83" w:rsidP="008E5068">
      <w:pPr>
        <w:pStyle w:val="Heading3"/>
      </w:pPr>
      <w:r w:rsidRPr="00BF7CC1">
        <w:t>Performance</w:t>
      </w:r>
      <w:bookmarkEnd w:id="373"/>
      <w:bookmarkEnd w:id="374"/>
      <w:r w:rsidR="008767EF">
        <w:t xml:space="preserve"> </w:t>
      </w:r>
    </w:p>
    <w:tbl>
      <w:tblPr>
        <w:tblStyle w:val="TableGrid"/>
        <w:tblW w:w="9918" w:type="dxa"/>
        <w:tblCellMar>
          <w:top w:w="57" w:type="dxa"/>
          <w:left w:w="57" w:type="dxa"/>
          <w:bottom w:w="57" w:type="dxa"/>
          <w:right w:w="57" w:type="dxa"/>
        </w:tblCellMar>
        <w:tblLook w:val="04A0" w:firstRow="1" w:lastRow="0" w:firstColumn="1" w:lastColumn="0" w:noHBand="0" w:noVBand="1"/>
        <w:tblCaption w:val="Performance Information for Program Area 4 "/>
        <w:tblDescription w:val="This table outlines the the Authority's performance information for Program Area 4.  The Authority will report on the performance criteria and targets contained in the table in its Annual Performance Statement, which will be published at the end of the 201-18 financial year. The evaluation for the performance criteria and target are also listed in the table."/>
      </w:tblPr>
      <w:tblGrid>
        <w:gridCol w:w="595"/>
        <w:gridCol w:w="2977"/>
        <w:gridCol w:w="2977"/>
        <w:gridCol w:w="3369"/>
      </w:tblGrid>
      <w:tr w:rsidR="00062BFE" w:rsidRPr="008E5068" w14:paraId="42ED9DD3" w14:textId="77777777" w:rsidTr="008E5068">
        <w:trPr>
          <w:tblHeader/>
        </w:trPr>
        <w:tc>
          <w:tcPr>
            <w:tcW w:w="595" w:type="dxa"/>
            <w:tcBorders>
              <w:bottom w:val="single" w:sz="4" w:space="0" w:color="auto"/>
            </w:tcBorders>
          </w:tcPr>
          <w:p w14:paraId="43D3333B" w14:textId="77777777" w:rsidR="00062BFE" w:rsidRPr="008E5068" w:rsidRDefault="00062BFE" w:rsidP="008E5068">
            <w:pPr>
              <w:spacing w:after="0"/>
              <w:rPr>
                <w:sz w:val="20"/>
                <w:szCs w:val="20"/>
              </w:rPr>
            </w:pPr>
          </w:p>
        </w:tc>
        <w:tc>
          <w:tcPr>
            <w:tcW w:w="2977" w:type="dxa"/>
            <w:tcBorders>
              <w:bottom w:val="single" w:sz="4" w:space="0" w:color="auto"/>
            </w:tcBorders>
          </w:tcPr>
          <w:p w14:paraId="1372DB3E" w14:textId="51FFEFF1" w:rsidR="00062BFE" w:rsidRPr="008E5068" w:rsidRDefault="00C91D02" w:rsidP="008E5068">
            <w:pPr>
              <w:spacing w:after="0"/>
              <w:rPr>
                <w:sz w:val="20"/>
                <w:szCs w:val="20"/>
              </w:rPr>
            </w:pPr>
            <w:r w:rsidRPr="008E5068">
              <w:rPr>
                <w:sz w:val="20"/>
                <w:szCs w:val="20"/>
              </w:rPr>
              <w:t>C</w:t>
            </w:r>
            <w:r w:rsidR="00062BFE" w:rsidRPr="008E5068">
              <w:rPr>
                <w:sz w:val="20"/>
                <w:szCs w:val="20"/>
              </w:rPr>
              <w:t>riteria</w:t>
            </w:r>
          </w:p>
        </w:tc>
        <w:tc>
          <w:tcPr>
            <w:tcW w:w="2977" w:type="dxa"/>
            <w:tcBorders>
              <w:bottom w:val="single" w:sz="4" w:space="0" w:color="auto"/>
            </w:tcBorders>
          </w:tcPr>
          <w:p w14:paraId="3851862E" w14:textId="77777777" w:rsidR="00062BFE" w:rsidRPr="008E5068" w:rsidRDefault="00062BFE" w:rsidP="008E5068">
            <w:pPr>
              <w:spacing w:after="0"/>
              <w:rPr>
                <w:sz w:val="20"/>
                <w:szCs w:val="20"/>
              </w:rPr>
            </w:pPr>
            <w:r w:rsidRPr="008E5068">
              <w:rPr>
                <w:sz w:val="20"/>
                <w:szCs w:val="20"/>
              </w:rPr>
              <w:t>Target</w:t>
            </w:r>
          </w:p>
        </w:tc>
        <w:tc>
          <w:tcPr>
            <w:tcW w:w="3369" w:type="dxa"/>
            <w:tcBorders>
              <w:bottom w:val="single" w:sz="4" w:space="0" w:color="auto"/>
            </w:tcBorders>
          </w:tcPr>
          <w:p w14:paraId="2A957671" w14:textId="77777777" w:rsidR="00062BFE" w:rsidRPr="008E5068" w:rsidRDefault="00062BFE" w:rsidP="008E5068">
            <w:pPr>
              <w:spacing w:after="0"/>
              <w:rPr>
                <w:sz w:val="20"/>
                <w:szCs w:val="20"/>
              </w:rPr>
            </w:pPr>
            <w:r w:rsidRPr="008E5068">
              <w:rPr>
                <w:sz w:val="20"/>
                <w:szCs w:val="20"/>
              </w:rPr>
              <w:t>Evaluation</w:t>
            </w:r>
          </w:p>
        </w:tc>
      </w:tr>
      <w:tr w:rsidR="00062BFE" w:rsidRPr="008E5068" w14:paraId="044C81A4" w14:textId="77777777" w:rsidTr="008E5068">
        <w:trPr>
          <w:cantSplit/>
          <w:trHeight w:val="1134"/>
          <w:tblHeader/>
        </w:trPr>
        <w:tc>
          <w:tcPr>
            <w:tcW w:w="595" w:type="dxa"/>
            <w:tcBorders>
              <w:bottom w:val="single" w:sz="4" w:space="0" w:color="auto"/>
            </w:tcBorders>
            <w:textDirection w:val="btLr"/>
            <w:vAlign w:val="center"/>
          </w:tcPr>
          <w:p w14:paraId="6DE73DA1" w14:textId="305BDE66" w:rsidR="00062BFE" w:rsidRPr="008E5068" w:rsidRDefault="00062BFE" w:rsidP="008E5068">
            <w:pPr>
              <w:spacing w:after="0"/>
              <w:jc w:val="center"/>
              <w:rPr>
                <w:rFonts w:cstheme="minorHAnsi"/>
                <w:sz w:val="20"/>
                <w:szCs w:val="20"/>
              </w:rPr>
            </w:pPr>
            <w:r w:rsidRPr="008E5068">
              <w:rPr>
                <w:sz w:val="20"/>
                <w:szCs w:val="20"/>
              </w:rPr>
              <w:t>Capability</w:t>
            </w:r>
          </w:p>
        </w:tc>
        <w:tc>
          <w:tcPr>
            <w:tcW w:w="2977" w:type="dxa"/>
            <w:tcBorders>
              <w:bottom w:val="single" w:sz="4" w:space="0" w:color="auto"/>
            </w:tcBorders>
          </w:tcPr>
          <w:p w14:paraId="2F76DD1F" w14:textId="04794793" w:rsidR="00062BFE" w:rsidRPr="008E5068" w:rsidRDefault="00062BFE" w:rsidP="008E5068">
            <w:pPr>
              <w:spacing w:after="0"/>
              <w:rPr>
                <w:sz w:val="20"/>
                <w:szCs w:val="20"/>
              </w:rPr>
            </w:pPr>
            <w:r w:rsidRPr="008E5068">
              <w:rPr>
                <w:sz w:val="20"/>
                <w:szCs w:val="20"/>
              </w:rPr>
              <w:t>Effective and efficient delivery of capability services as associated with each of the seven enabling a</w:t>
            </w:r>
            <w:r w:rsidR="00073FC4" w:rsidRPr="008E5068">
              <w:rPr>
                <w:sz w:val="20"/>
                <w:szCs w:val="20"/>
              </w:rPr>
              <w:t>nd corporate services functions</w:t>
            </w:r>
          </w:p>
        </w:tc>
        <w:tc>
          <w:tcPr>
            <w:tcW w:w="2977" w:type="dxa"/>
            <w:tcBorders>
              <w:bottom w:val="single" w:sz="4" w:space="0" w:color="auto"/>
            </w:tcBorders>
          </w:tcPr>
          <w:p w14:paraId="7E0DB584" w14:textId="1C03EBEC" w:rsidR="00062BFE" w:rsidRPr="008E5068" w:rsidRDefault="00062BFE" w:rsidP="008E5068">
            <w:pPr>
              <w:spacing w:after="0"/>
              <w:rPr>
                <w:sz w:val="20"/>
                <w:szCs w:val="20"/>
              </w:rPr>
            </w:pPr>
            <w:r w:rsidRPr="008E5068">
              <w:rPr>
                <w:sz w:val="20"/>
                <w:szCs w:val="20"/>
              </w:rPr>
              <w:t>Delivery of identified plans, products and services for each of seven enabling and corporate s</w:t>
            </w:r>
            <w:r w:rsidR="00073FC4" w:rsidRPr="008E5068">
              <w:rPr>
                <w:sz w:val="20"/>
                <w:szCs w:val="20"/>
              </w:rPr>
              <w:t>ervices functions</w:t>
            </w:r>
          </w:p>
          <w:p w14:paraId="6EF97F30" w14:textId="77777777" w:rsidR="00062BFE" w:rsidRPr="008E5068" w:rsidRDefault="00062BFE" w:rsidP="008E5068">
            <w:pPr>
              <w:spacing w:after="0"/>
              <w:rPr>
                <w:sz w:val="20"/>
                <w:szCs w:val="20"/>
              </w:rPr>
            </w:pPr>
          </w:p>
        </w:tc>
        <w:tc>
          <w:tcPr>
            <w:tcW w:w="3369" w:type="dxa"/>
            <w:tcBorders>
              <w:bottom w:val="single" w:sz="4" w:space="0" w:color="auto"/>
            </w:tcBorders>
          </w:tcPr>
          <w:p w14:paraId="7491468D" w14:textId="2D712741" w:rsidR="00062BFE" w:rsidRPr="008E5068" w:rsidRDefault="00062BFE" w:rsidP="008E5068">
            <w:pPr>
              <w:spacing w:after="0"/>
              <w:rPr>
                <w:sz w:val="20"/>
                <w:szCs w:val="20"/>
              </w:rPr>
            </w:pPr>
            <w:r w:rsidRPr="008E5068">
              <w:rPr>
                <w:sz w:val="20"/>
                <w:szCs w:val="20"/>
              </w:rPr>
              <w:t xml:space="preserve">Annual Operating Plan inclusions for the seven enabling and corporate </w:t>
            </w:r>
            <w:r w:rsidR="00514337" w:rsidRPr="008E5068">
              <w:rPr>
                <w:sz w:val="20"/>
                <w:szCs w:val="20"/>
              </w:rPr>
              <w:t>services</w:t>
            </w:r>
            <w:r w:rsidRPr="008E5068">
              <w:rPr>
                <w:sz w:val="20"/>
                <w:szCs w:val="20"/>
              </w:rPr>
              <w:t xml:space="preserve"> functions are delivered according to identifie</w:t>
            </w:r>
            <w:r w:rsidR="00073FC4" w:rsidRPr="008E5068">
              <w:rPr>
                <w:sz w:val="20"/>
                <w:szCs w:val="20"/>
              </w:rPr>
              <w:t>d resourcing level and timeline</w:t>
            </w:r>
          </w:p>
        </w:tc>
      </w:tr>
    </w:tbl>
    <w:p w14:paraId="62AF56DF" w14:textId="77777777" w:rsidR="00CB50FF" w:rsidRDefault="00CB50FF">
      <w:pPr>
        <w:spacing w:after="200" w:line="276" w:lineRule="auto"/>
        <w:rPr>
          <w:b/>
          <w:color w:val="005984"/>
          <w:sz w:val="28"/>
          <w:szCs w:val="28"/>
        </w:rPr>
      </w:pPr>
      <w:bookmarkStart w:id="375" w:name="_Toc10109346"/>
      <w:bookmarkStart w:id="376" w:name="_Toc10113112"/>
      <w:bookmarkStart w:id="377" w:name="_Toc10113319"/>
      <w:bookmarkStart w:id="378" w:name="_Toc10792658"/>
      <w:bookmarkStart w:id="379" w:name="_Toc10797574"/>
      <w:bookmarkStart w:id="380" w:name="_Toc11074567"/>
      <w:bookmarkStart w:id="381" w:name="_Toc11159599"/>
      <w:bookmarkStart w:id="382" w:name="_Toc11336884"/>
      <w:bookmarkStart w:id="383" w:name="_Toc11418476"/>
      <w:bookmarkStart w:id="384" w:name="_Toc11650180"/>
      <w:bookmarkStart w:id="385" w:name="_Toc11661149"/>
      <w:bookmarkStart w:id="386" w:name="_Toc13494315"/>
      <w:bookmarkStart w:id="387" w:name="_Toc13494395"/>
      <w:bookmarkStart w:id="388" w:name="_Toc10803155"/>
      <w:r>
        <w:br w:type="page"/>
      </w:r>
    </w:p>
    <w:p w14:paraId="1C8E6672" w14:textId="6ED7AA5B" w:rsidR="00D03E1C" w:rsidRPr="00BF7CC1" w:rsidRDefault="00D03E1C" w:rsidP="00A4099D">
      <w:pPr>
        <w:pStyle w:val="Heading1"/>
      </w:pPr>
      <w:bookmarkStart w:id="389" w:name="_Toc17279214"/>
      <w:r w:rsidRPr="00BF7CC1">
        <w:t>Risk oversight and management</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9"/>
    </w:p>
    <w:bookmarkEnd w:id="388"/>
    <w:p w14:paraId="431700FD" w14:textId="0A4419AD" w:rsidR="008E5068" w:rsidRDefault="008E5068" w:rsidP="008E5068">
      <w:pPr>
        <w:rPr>
          <w:lang w:val="en-US"/>
        </w:rPr>
      </w:pPr>
      <w:r>
        <w:rPr>
          <w:lang w:val="en-US"/>
        </w:rPr>
        <w:t>The Authority operates in a complex and challenging environment to manage the Great Barrier Reef World Heritage Area, involving responsibilities to maintain the area’s natural and cultural integrity while allowing ecologically sustainable use. The size and diversity of the Reef ecosystem, its economic importance, state, local, national and international interests, and jurisdictional, biophysical and social complexities require a flexible approach to the management of risk.</w:t>
      </w:r>
    </w:p>
    <w:p w14:paraId="20E50139" w14:textId="1B14CBEF" w:rsidR="008E5068" w:rsidRDefault="008E5068" w:rsidP="008E5068">
      <w:pPr>
        <w:rPr>
          <w:lang w:val="en-US"/>
        </w:rPr>
      </w:pPr>
      <w:r>
        <w:rPr>
          <w:lang w:val="en-US"/>
        </w:rPr>
        <w:t>Risk management is considered by the Authority as a critical component of good regulatory and corporate governance, and a risk management framework consistent with the principles and processes of the Australian risk management standard has been established.</w:t>
      </w:r>
    </w:p>
    <w:p w14:paraId="0C2FAE3E" w14:textId="05BFE9E5" w:rsidR="008E5068" w:rsidRDefault="008E5068" w:rsidP="008E5068">
      <w:pPr>
        <w:rPr>
          <w:lang w:val="en-US"/>
        </w:rPr>
      </w:pPr>
      <w:r>
        <w:rPr>
          <w:lang w:val="en-US"/>
        </w:rPr>
        <w:t>Every five years the Authority’s peer-reviewed Great Barrier Reef Outlook Report provides an assessment of risks to the ecosystem and heritage values of the Great Barrier Reef Region. This report and the associated independent assessment of management effectiveness, provide the mechanisms through which risks to the region and the way they are managed are strategically identified and understood. Actions to manage these risks (where jurisdictionally applicable) are integrated into the corporate plan and operationalised through the Authority’s annual operating plan.</w:t>
      </w:r>
    </w:p>
    <w:p w14:paraId="727A043F" w14:textId="2B3F9FC6" w:rsidR="008E5068" w:rsidRDefault="008E5068" w:rsidP="008E5068">
      <w:pPr>
        <w:rPr>
          <w:lang w:val="en-US"/>
        </w:rPr>
      </w:pPr>
      <w:r>
        <w:rPr>
          <w:lang w:val="en-US"/>
        </w:rPr>
        <w:t>The Authority identifies and regularly monitors strategic and operational risks that could have a serious impact on progress toward the achievement of its corporate plan and broader purpose. The potential strategy-altering risks to which the Authority is exposed include, but are not limited to, the following:</w:t>
      </w:r>
    </w:p>
    <w:p w14:paraId="3A0EF17B" w14:textId="50FF9FD6" w:rsidR="008E5068" w:rsidRPr="008E5068" w:rsidRDefault="008E5068" w:rsidP="00A4099D">
      <w:pPr>
        <w:pStyle w:val="ListParagraph"/>
        <w:numPr>
          <w:ilvl w:val="0"/>
          <w:numId w:val="24"/>
        </w:numPr>
        <w:ind w:left="714" w:hanging="357"/>
        <w:contextualSpacing w:val="0"/>
        <w:rPr>
          <w:lang w:val="en-US"/>
        </w:rPr>
      </w:pPr>
      <w:r w:rsidRPr="008E5068">
        <w:rPr>
          <w:lang w:val="en-US"/>
        </w:rPr>
        <w:t>effects of climate change on the health and resilience of the Great Barrier Reef’s values</w:t>
      </w:r>
    </w:p>
    <w:p w14:paraId="77CC180B" w14:textId="6D02563E" w:rsidR="008E5068" w:rsidRPr="008E5068" w:rsidRDefault="008E5068" w:rsidP="00A4099D">
      <w:pPr>
        <w:pStyle w:val="ListParagraph"/>
        <w:numPr>
          <w:ilvl w:val="0"/>
          <w:numId w:val="24"/>
        </w:numPr>
        <w:ind w:left="714" w:hanging="357"/>
        <w:contextualSpacing w:val="0"/>
        <w:rPr>
          <w:lang w:val="en-US"/>
        </w:rPr>
      </w:pPr>
      <w:r w:rsidRPr="008E5068">
        <w:rPr>
          <w:lang w:val="en-US"/>
        </w:rPr>
        <w:t>effects (singularly or cumulatively) of catchment run-off, coastal development, some direct use and crown-of-thorns starfish on the health and resilience of the Great Barrier Reef’s values</w:t>
      </w:r>
    </w:p>
    <w:p w14:paraId="4115BB72" w14:textId="273694A2" w:rsidR="008E5068" w:rsidRPr="008E5068" w:rsidRDefault="008E5068" w:rsidP="00A4099D">
      <w:pPr>
        <w:pStyle w:val="ListParagraph"/>
        <w:numPr>
          <w:ilvl w:val="0"/>
          <w:numId w:val="24"/>
        </w:numPr>
        <w:ind w:left="714" w:hanging="357"/>
        <w:contextualSpacing w:val="0"/>
        <w:rPr>
          <w:lang w:val="en-US"/>
        </w:rPr>
      </w:pPr>
      <w:r w:rsidRPr="008E5068">
        <w:rPr>
          <w:lang w:val="en-US"/>
        </w:rPr>
        <w:t>loss of the Australian and Queensland governments’, or the World Heritage Committee’s confidence</w:t>
      </w:r>
    </w:p>
    <w:p w14:paraId="0E44CFAC" w14:textId="2DA2B676" w:rsidR="008E5068" w:rsidRPr="008E5068" w:rsidRDefault="008E5068" w:rsidP="00A4099D">
      <w:pPr>
        <w:pStyle w:val="ListParagraph"/>
        <w:numPr>
          <w:ilvl w:val="0"/>
          <w:numId w:val="24"/>
        </w:numPr>
        <w:ind w:left="714" w:hanging="357"/>
        <w:contextualSpacing w:val="0"/>
        <w:rPr>
          <w:lang w:val="en-US"/>
        </w:rPr>
      </w:pPr>
      <w:r w:rsidRPr="008E5068">
        <w:rPr>
          <w:lang w:val="en-US"/>
        </w:rPr>
        <w:t xml:space="preserve">losing support from </w:t>
      </w:r>
      <w:r w:rsidR="00457E9F" w:rsidRPr="00AC305F">
        <w:rPr>
          <w:lang w:val="en-US"/>
        </w:rPr>
        <w:t xml:space="preserve">Traditional Owners, </w:t>
      </w:r>
      <w:r w:rsidRPr="00AC305F">
        <w:rPr>
          <w:lang w:val="en-US"/>
        </w:rPr>
        <w:t>key stakeholders</w:t>
      </w:r>
      <w:r w:rsidR="00457E9F" w:rsidRPr="00AC305F">
        <w:rPr>
          <w:lang w:val="en-US"/>
        </w:rPr>
        <w:t xml:space="preserve"> and</w:t>
      </w:r>
      <w:r w:rsidRPr="00AC305F">
        <w:rPr>
          <w:lang w:val="en-US"/>
        </w:rPr>
        <w:t xml:space="preserve"> partner</w:t>
      </w:r>
      <w:r w:rsidR="00AC305F" w:rsidRPr="00AC305F">
        <w:rPr>
          <w:lang w:val="en-US"/>
        </w:rPr>
        <w:t xml:space="preserve">s </w:t>
      </w:r>
      <w:r w:rsidRPr="008E5068">
        <w:rPr>
          <w:lang w:val="en-US"/>
        </w:rPr>
        <w:t>of the Great Barrier Reef Region</w:t>
      </w:r>
    </w:p>
    <w:p w14:paraId="547B1D45" w14:textId="3EB05D5C" w:rsidR="008E5068" w:rsidRPr="008E5068" w:rsidRDefault="008E5068" w:rsidP="00A4099D">
      <w:pPr>
        <w:pStyle w:val="ListParagraph"/>
        <w:numPr>
          <w:ilvl w:val="0"/>
          <w:numId w:val="24"/>
        </w:numPr>
        <w:ind w:left="714" w:hanging="357"/>
        <w:contextualSpacing w:val="0"/>
        <w:rPr>
          <w:lang w:val="en-US"/>
        </w:rPr>
      </w:pPr>
      <w:r w:rsidRPr="008E5068">
        <w:rPr>
          <w:lang w:val="en-US"/>
        </w:rPr>
        <w:t>communication and engagement approaches may not sustain a unified understanding of the actions that should be implemented to support the resilience of the Great Barrier Reef</w:t>
      </w:r>
    </w:p>
    <w:p w14:paraId="513BA709" w14:textId="45C85F63" w:rsidR="008E5068" w:rsidRPr="008E5068" w:rsidRDefault="008E5068" w:rsidP="00A4099D">
      <w:pPr>
        <w:pStyle w:val="ListParagraph"/>
        <w:numPr>
          <w:ilvl w:val="0"/>
          <w:numId w:val="24"/>
        </w:numPr>
        <w:ind w:left="714" w:hanging="357"/>
        <w:contextualSpacing w:val="0"/>
        <w:rPr>
          <w:lang w:val="en-US"/>
        </w:rPr>
      </w:pPr>
      <w:r w:rsidRPr="008E5068">
        <w:rPr>
          <w:lang w:val="en-US"/>
        </w:rPr>
        <w:t>innovations and adjustments made to how the Great Barrier Reef is managed and its sustainable use regulated, may not be enough to maintain the Reef’s resilience and ability to adapt to a changing environment.</w:t>
      </w:r>
    </w:p>
    <w:p w14:paraId="0E3A2751" w14:textId="316DC83F" w:rsidR="00011187" w:rsidRDefault="008E5068" w:rsidP="008E5068">
      <w:r>
        <w:rPr>
          <w:lang w:val="en-US"/>
        </w:rPr>
        <w:t>Each year the maturity of the Authority’s risk management framework is verified independently and assurance of its internal control environment sought via internal review and auditing.</w:t>
      </w:r>
      <w:r w:rsidR="00011187">
        <w:br w:type="page"/>
      </w:r>
    </w:p>
    <w:p w14:paraId="6802F443" w14:textId="77777777" w:rsidR="00011187" w:rsidRDefault="00011187" w:rsidP="00A4099D">
      <w:pPr>
        <w:pStyle w:val="Heading1"/>
      </w:pPr>
      <w:bookmarkStart w:id="390" w:name="_Toc17279215"/>
      <w:r>
        <w:t>Summary of priority outputs 2019-20 to 2022-23</w:t>
      </w:r>
      <w:bookmarkEnd w:id="390"/>
    </w:p>
    <w:tbl>
      <w:tblPr>
        <w:tblStyle w:val="TableGrid"/>
        <w:tblW w:w="9687" w:type="dxa"/>
        <w:tblCellMar>
          <w:top w:w="57" w:type="dxa"/>
          <w:left w:w="57" w:type="dxa"/>
          <w:bottom w:w="57" w:type="dxa"/>
          <w:right w:w="57" w:type="dxa"/>
        </w:tblCellMar>
        <w:tblLook w:val="04A0" w:firstRow="1" w:lastRow="0" w:firstColumn="1" w:lastColumn="0" w:noHBand="0" w:noVBand="1"/>
        <w:tblCaption w:val="Our priorities through to 2023"/>
        <w:tblDescription w:val="Table lists the Authority's strategic priorities, priority outputs and which year or years in the next four years, this work will be progressed. The table's header rows are strategic priorities, priority outputs, 2019-2020, 2020-2021, 2021-2022, 2022-2023."/>
      </w:tblPr>
      <w:tblGrid>
        <w:gridCol w:w="2349"/>
        <w:gridCol w:w="1050"/>
        <w:gridCol w:w="3816"/>
        <w:gridCol w:w="618"/>
        <w:gridCol w:w="618"/>
        <w:gridCol w:w="618"/>
        <w:gridCol w:w="618"/>
      </w:tblGrid>
      <w:tr w:rsidR="00011187" w:rsidRPr="00A27FD4" w14:paraId="33A10BF2" w14:textId="77777777" w:rsidTr="008E5068">
        <w:trPr>
          <w:cantSplit/>
          <w:trHeight w:val="911"/>
          <w:tblHeader/>
        </w:trPr>
        <w:tc>
          <w:tcPr>
            <w:tcW w:w="2349" w:type="dxa"/>
          </w:tcPr>
          <w:p w14:paraId="5461A420" w14:textId="77777777" w:rsidR="00011187" w:rsidRPr="00A27FD4" w:rsidRDefault="00011187" w:rsidP="008E5068">
            <w:pPr>
              <w:spacing w:after="0"/>
              <w:rPr>
                <w:b/>
                <w:sz w:val="20"/>
                <w:szCs w:val="20"/>
              </w:rPr>
            </w:pPr>
            <w:r w:rsidRPr="00A27FD4">
              <w:rPr>
                <w:b/>
                <w:sz w:val="20"/>
                <w:szCs w:val="20"/>
              </w:rPr>
              <w:t>Strategic priorities</w:t>
            </w:r>
          </w:p>
        </w:tc>
        <w:tc>
          <w:tcPr>
            <w:tcW w:w="1050" w:type="dxa"/>
          </w:tcPr>
          <w:p w14:paraId="40E24E25" w14:textId="77777777" w:rsidR="00011187" w:rsidRPr="00A27FD4" w:rsidRDefault="00011187" w:rsidP="008E5068">
            <w:pPr>
              <w:spacing w:after="0"/>
              <w:rPr>
                <w:b/>
                <w:sz w:val="20"/>
                <w:szCs w:val="20"/>
              </w:rPr>
            </w:pPr>
            <w:r w:rsidRPr="00A27FD4">
              <w:rPr>
                <w:b/>
                <w:sz w:val="20"/>
                <w:szCs w:val="20"/>
              </w:rPr>
              <w:t>Program</w:t>
            </w:r>
          </w:p>
          <w:p w14:paraId="44DCB835" w14:textId="77777777" w:rsidR="00011187" w:rsidRPr="00A27FD4" w:rsidRDefault="00011187" w:rsidP="008E5068">
            <w:pPr>
              <w:spacing w:after="0"/>
              <w:rPr>
                <w:b/>
                <w:sz w:val="20"/>
                <w:szCs w:val="20"/>
              </w:rPr>
            </w:pPr>
            <w:r w:rsidRPr="00A27FD4">
              <w:rPr>
                <w:b/>
                <w:sz w:val="20"/>
                <w:szCs w:val="20"/>
              </w:rPr>
              <w:t>Area</w:t>
            </w:r>
          </w:p>
        </w:tc>
        <w:tc>
          <w:tcPr>
            <w:tcW w:w="3816" w:type="dxa"/>
          </w:tcPr>
          <w:p w14:paraId="6293B021" w14:textId="77777777" w:rsidR="00011187" w:rsidRPr="00A27FD4" w:rsidRDefault="00011187" w:rsidP="008E5068">
            <w:pPr>
              <w:spacing w:after="0"/>
              <w:rPr>
                <w:b/>
                <w:sz w:val="20"/>
                <w:szCs w:val="20"/>
              </w:rPr>
            </w:pPr>
            <w:r w:rsidRPr="00A27FD4">
              <w:rPr>
                <w:b/>
                <w:sz w:val="20"/>
                <w:szCs w:val="20"/>
              </w:rPr>
              <w:t>Priority outputs</w:t>
            </w:r>
          </w:p>
        </w:tc>
        <w:tc>
          <w:tcPr>
            <w:tcW w:w="618" w:type="dxa"/>
            <w:textDirection w:val="btLr"/>
            <w:vAlign w:val="center"/>
          </w:tcPr>
          <w:p w14:paraId="56D8CAE3" w14:textId="77777777" w:rsidR="00011187" w:rsidRPr="00A27FD4" w:rsidRDefault="00011187" w:rsidP="008E5068">
            <w:pPr>
              <w:spacing w:after="0"/>
              <w:ind w:left="113" w:right="113"/>
              <w:rPr>
                <w:rFonts w:ascii="Arial Narrow" w:hAnsi="Arial Narrow"/>
                <w:b/>
                <w:sz w:val="20"/>
                <w:szCs w:val="20"/>
              </w:rPr>
            </w:pPr>
            <w:r w:rsidRPr="00A27FD4">
              <w:rPr>
                <w:rFonts w:ascii="Arial Narrow" w:hAnsi="Arial Narrow"/>
                <w:b/>
                <w:sz w:val="20"/>
                <w:szCs w:val="20"/>
              </w:rPr>
              <w:t>2019-20</w:t>
            </w:r>
          </w:p>
        </w:tc>
        <w:tc>
          <w:tcPr>
            <w:tcW w:w="618" w:type="dxa"/>
            <w:textDirection w:val="btLr"/>
            <w:vAlign w:val="center"/>
          </w:tcPr>
          <w:p w14:paraId="55EC4BB1" w14:textId="77777777" w:rsidR="00011187" w:rsidRPr="00A27FD4" w:rsidRDefault="00011187" w:rsidP="008E5068">
            <w:pPr>
              <w:spacing w:after="0"/>
              <w:ind w:left="113" w:right="113"/>
              <w:rPr>
                <w:rFonts w:ascii="Arial Narrow" w:hAnsi="Arial Narrow"/>
                <w:b/>
                <w:sz w:val="20"/>
                <w:szCs w:val="20"/>
              </w:rPr>
            </w:pPr>
            <w:r w:rsidRPr="00A27FD4">
              <w:rPr>
                <w:rFonts w:ascii="Arial Narrow" w:hAnsi="Arial Narrow"/>
                <w:b/>
                <w:sz w:val="20"/>
                <w:szCs w:val="20"/>
              </w:rPr>
              <w:t>2020-21</w:t>
            </w:r>
          </w:p>
        </w:tc>
        <w:tc>
          <w:tcPr>
            <w:tcW w:w="618" w:type="dxa"/>
            <w:textDirection w:val="btLr"/>
            <w:vAlign w:val="center"/>
          </w:tcPr>
          <w:p w14:paraId="6520AE59" w14:textId="77777777" w:rsidR="00011187" w:rsidRPr="00A27FD4" w:rsidRDefault="00011187" w:rsidP="008E5068">
            <w:pPr>
              <w:spacing w:after="0"/>
              <w:ind w:left="113" w:right="113"/>
              <w:rPr>
                <w:rFonts w:ascii="Arial Narrow" w:hAnsi="Arial Narrow"/>
                <w:b/>
                <w:sz w:val="20"/>
                <w:szCs w:val="20"/>
              </w:rPr>
            </w:pPr>
            <w:r w:rsidRPr="00A27FD4">
              <w:rPr>
                <w:rFonts w:ascii="Arial Narrow" w:hAnsi="Arial Narrow"/>
                <w:b/>
                <w:sz w:val="20"/>
                <w:szCs w:val="20"/>
              </w:rPr>
              <w:t>2021-22</w:t>
            </w:r>
          </w:p>
        </w:tc>
        <w:tc>
          <w:tcPr>
            <w:tcW w:w="618" w:type="dxa"/>
            <w:textDirection w:val="btLr"/>
            <w:vAlign w:val="center"/>
          </w:tcPr>
          <w:p w14:paraId="31CD7F7F" w14:textId="77777777" w:rsidR="00011187" w:rsidRPr="00A27FD4" w:rsidRDefault="00011187" w:rsidP="008E5068">
            <w:pPr>
              <w:spacing w:after="0"/>
              <w:ind w:left="113" w:right="113"/>
              <w:rPr>
                <w:rFonts w:ascii="Arial Narrow" w:hAnsi="Arial Narrow"/>
                <w:b/>
                <w:sz w:val="20"/>
                <w:szCs w:val="20"/>
              </w:rPr>
            </w:pPr>
            <w:r w:rsidRPr="00A27FD4">
              <w:rPr>
                <w:rFonts w:ascii="Arial Narrow" w:hAnsi="Arial Narrow"/>
                <w:b/>
                <w:sz w:val="20"/>
                <w:szCs w:val="20"/>
              </w:rPr>
              <w:t>2022-23</w:t>
            </w:r>
          </w:p>
        </w:tc>
      </w:tr>
      <w:tr w:rsidR="00011187" w:rsidRPr="00A27FD4" w14:paraId="1D2B50DA" w14:textId="77777777" w:rsidTr="008E5068">
        <w:tc>
          <w:tcPr>
            <w:tcW w:w="2349" w:type="dxa"/>
            <w:vMerge w:val="restart"/>
            <w:vAlign w:val="center"/>
          </w:tcPr>
          <w:p w14:paraId="44541077" w14:textId="12E7A725" w:rsidR="00011187" w:rsidRPr="00A27FD4" w:rsidRDefault="00011187" w:rsidP="008E5068">
            <w:pPr>
              <w:spacing w:after="0"/>
              <w:rPr>
                <w:sz w:val="20"/>
                <w:szCs w:val="20"/>
              </w:rPr>
            </w:pPr>
            <w:r w:rsidRPr="00A27FD4">
              <w:rPr>
                <w:sz w:val="20"/>
                <w:szCs w:val="20"/>
              </w:rPr>
              <w:t xml:space="preserve">Strategically </w:t>
            </w:r>
            <w:r w:rsidR="008E5068">
              <w:rPr>
                <w:sz w:val="20"/>
                <w:szCs w:val="20"/>
              </w:rPr>
              <w:t>advise on</w:t>
            </w:r>
            <w:r w:rsidRPr="00A27FD4">
              <w:rPr>
                <w:sz w:val="20"/>
                <w:szCs w:val="20"/>
              </w:rPr>
              <w:t xml:space="preserve"> the policy settings and governance of the Great Barrier Reef World Heritage Area</w:t>
            </w:r>
          </w:p>
        </w:tc>
        <w:tc>
          <w:tcPr>
            <w:tcW w:w="1050" w:type="dxa"/>
          </w:tcPr>
          <w:p w14:paraId="68087EFE" w14:textId="77777777" w:rsidR="00011187" w:rsidRPr="00A27FD4" w:rsidRDefault="00011187" w:rsidP="008E5068">
            <w:pPr>
              <w:spacing w:after="0"/>
              <w:jc w:val="center"/>
              <w:rPr>
                <w:sz w:val="20"/>
                <w:szCs w:val="20"/>
              </w:rPr>
            </w:pPr>
            <w:r>
              <w:rPr>
                <w:sz w:val="20"/>
                <w:szCs w:val="20"/>
              </w:rPr>
              <w:t>1</w:t>
            </w:r>
          </w:p>
        </w:tc>
        <w:tc>
          <w:tcPr>
            <w:tcW w:w="3816" w:type="dxa"/>
          </w:tcPr>
          <w:p w14:paraId="28FCC758" w14:textId="77777777" w:rsidR="00011187" w:rsidRPr="00A27FD4" w:rsidRDefault="00011187" w:rsidP="008E5068">
            <w:pPr>
              <w:spacing w:after="0"/>
              <w:rPr>
                <w:sz w:val="20"/>
                <w:szCs w:val="20"/>
              </w:rPr>
            </w:pPr>
            <w:r w:rsidRPr="00A27FD4">
              <w:rPr>
                <w:sz w:val="20"/>
                <w:szCs w:val="20"/>
              </w:rPr>
              <w:t>Deliver Outlook Report 2019</w:t>
            </w:r>
          </w:p>
        </w:tc>
        <w:tc>
          <w:tcPr>
            <w:tcW w:w="618" w:type="dxa"/>
          </w:tcPr>
          <w:p w14:paraId="0478321F"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122776C1" w14:textId="77777777" w:rsidR="00011187" w:rsidRPr="00A27FD4" w:rsidRDefault="00011187" w:rsidP="008E5068">
            <w:pPr>
              <w:spacing w:after="0"/>
              <w:jc w:val="center"/>
              <w:rPr>
                <w:sz w:val="20"/>
                <w:szCs w:val="20"/>
              </w:rPr>
            </w:pPr>
          </w:p>
        </w:tc>
        <w:tc>
          <w:tcPr>
            <w:tcW w:w="618" w:type="dxa"/>
          </w:tcPr>
          <w:p w14:paraId="0F037307" w14:textId="77777777" w:rsidR="00011187" w:rsidRPr="00A27FD4" w:rsidRDefault="00011187" w:rsidP="008E5068">
            <w:pPr>
              <w:spacing w:after="0"/>
              <w:jc w:val="center"/>
              <w:rPr>
                <w:sz w:val="20"/>
                <w:szCs w:val="20"/>
              </w:rPr>
            </w:pPr>
          </w:p>
        </w:tc>
        <w:tc>
          <w:tcPr>
            <w:tcW w:w="618" w:type="dxa"/>
          </w:tcPr>
          <w:p w14:paraId="12608DC4" w14:textId="77777777" w:rsidR="00011187" w:rsidRPr="00A27FD4" w:rsidRDefault="00011187" w:rsidP="008E5068">
            <w:pPr>
              <w:spacing w:after="0"/>
              <w:jc w:val="center"/>
              <w:rPr>
                <w:sz w:val="20"/>
                <w:szCs w:val="20"/>
              </w:rPr>
            </w:pPr>
          </w:p>
        </w:tc>
      </w:tr>
      <w:tr w:rsidR="00011187" w:rsidRPr="00A27FD4" w14:paraId="40A81CE8" w14:textId="77777777" w:rsidTr="008E5068">
        <w:tc>
          <w:tcPr>
            <w:tcW w:w="2349" w:type="dxa"/>
            <w:vMerge/>
            <w:vAlign w:val="center"/>
          </w:tcPr>
          <w:p w14:paraId="21C97AF6" w14:textId="77777777" w:rsidR="00011187" w:rsidRPr="00A27FD4" w:rsidRDefault="00011187" w:rsidP="008E5068">
            <w:pPr>
              <w:spacing w:after="0"/>
              <w:rPr>
                <w:sz w:val="20"/>
                <w:szCs w:val="20"/>
              </w:rPr>
            </w:pPr>
          </w:p>
        </w:tc>
        <w:tc>
          <w:tcPr>
            <w:tcW w:w="1050" w:type="dxa"/>
          </w:tcPr>
          <w:p w14:paraId="497EF8F2" w14:textId="77777777" w:rsidR="00011187" w:rsidRPr="00A27FD4" w:rsidRDefault="00011187" w:rsidP="008E5068">
            <w:pPr>
              <w:spacing w:after="0"/>
              <w:jc w:val="center"/>
              <w:rPr>
                <w:sz w:val="20"/>
                <w:szCs w:val="20"/>
              </w:rPr>
            </w:pPr>
            <w:r>
              <w:rPr>
                <w:sz w:val="20"/>
                <w:szCs w:val="20"/>
              </w:rPr>
              <w:t>4</w:t>
            </w:r>
          </w:p>
        </w:tc>
        <w:tc>
          <w:tcPr>
            <w:tcW w:w="3816" w:type="dxa"/>
          </w:tcPr>
          <w:p w14:paraId="272143FE" w14:textId="38D2999C" w:rsidR="00011187" w:rsidRPr="00A27FD4" w:rsidRDefault="00884426" w:rsidP="008E5068">
            <w:pPr>
              <w:spacing w:after="0"/>
              <w:rPr>
                <w:sz w:val="20"/>
                <w:szCs w:val="20"/>
              </w:rPr>
            </w:pPr>
            <w:r>
              <w:rPr>
                <w:sz w:val="20"/>
                <w:szCs w:val="20"/>
              </w:rPr>
              <w:t>I</w:t>
            </w:r>
            <w:r w:rsidR="00011187">
              <w:rPr>
                <w:sz w:val="20"/>
                <w:szCs w:val="20"/>
              </w:rPr>
              <w:t>mplement</w:t>
            </w:r>
            <w:r w:rsidR="00011187" w:rsidRPr="00A27FD4">
              <w:rPr>
                <w:sz w:val="20"/>
                <w:szCs w:val="20"/>
              </w:rPr>
              <w:t xml:space="preserve"> Blueprint</w:t>
            </w:r>
          </w:p>
        </w:tc>
        <w:tc>
          <w:tcPr>
            <w:tcW w:w="618" w:type="dxa"/>
          </w:tcPr>
          <w:p w14:paraId="423A2637"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4BD8D5A2" w14:textId="77777777" w:rsidR="00011187" w:rsidRPr="00A27FD4" w:rsidRDefault="00011187" w:rsidP="008E5068">
            <w:pPr>
              <w:spacing w:after="0"/>
              <w:jc w:val="center"/>
              <w:rPr>
                <w:sz w:val="20"/>
                <w:szCs w:val="20"/>
              </w:rPr>
            </w:pPr>
          </w:p>
        </w:tc>
        <w:tc>
          <w:tcPr>
            <w:tcW w:w="618" w:type="dxa"/>
          </w:tcPr>
          <w:p w14:paraId="588896E5" w14:textId="77777777" w:rsidR="00011187" w:rsidRPr="00A27FD4" w:rsidRDefault="00011187" w:rsidP="008E5068">
            <w:pPr>
              <w:spacing w:after="0"/>
              <w:jc w:val="center"/>
              <w:rPr>
                <w:sz w:val="20"/>
                <w:szCs w:val="20"/>
              </w:rPr>
            </w:pPr>
          </w:p>
        </w:tc>
        <w:tc>
          <w:tcPr>
            <w:tcW w:w="618" w:type="dxa"/>
          </w:tcPr>
          <w:p w14:paraId="0B11B061" w14:textId="77777777" w:rsidR="00011187" w:rsidRPr="00A27FD4" w:rsidRDefault="00011187" w:rsidP="008E5068">
            <w:pPr>
              <w:spacing w:after="0"/>
              <w:jc w:val="center"/>
              <w:rPr>
                <w:sz w:val="20"/>
                <w:szCs w:val="20"/>
              </w:rPr>
            </w:pPr>
          </w:p>
        </w:tc>
      </w:tr>
      <w:tr w:rsidR="00011187" w:rsidRPr="00A27FD4" w14:paraId="1D96E42D" w14:textId="77777777" w:rsidTr="008E5068">
        <w:tc>
          <w:tcPr>
            <w:tcW w:w="2349" w:type="dxa"/>
            <w:vMerge/>
            <w:vAlign w:val="center"/>
          </w:tcPr>
          <w:p w14:paraId="0C69B572" w14:textId="77777777" w:rsidR="00011187" w:rsidRPr="00A27FD4" w:rsidRDefault="00011187" w:rsidP="008E5068">
            <w:pPr>
              <w:spacing w:after="0"/>
              <w:rPr>
                <w:sz w:val="20"/>
                <w:szCs w:val="20"/>
              </w:rPr>
            </w:pPr>
          </w:p>
        </w:tc>
        <w:tc>
          <w:tcPr>
            <w:tcW w:w="1050" w:type="dxa"/>
          </w:tcPr>
          <w:p w14:paraId="4E627CA0" w14:textId="77777777" w:rsidR="00011187" w:rsidRPr="00A27FD4" w:rsidRDefault="00011187" w:rsidP="008E5068">
            <w:pPr>
              <w:spacing w:after="0"/>
              <w:jc w:val="center"/>
              <w:rPr>
                <w:sz w:val="20"/>
                <w:szCs w:val="20"/>
              </w:rPr>
            </w:pPr>
            <w:r>
              <w:rPr>
                <w:sz w:val="20"/>
                <w:szCs w:val="20"/>
              </w:rPr>
              <w:t>1</w:t>
            </w:r>
          </w:p>
        </w:tc>
        <w:tc>
          <w:tcPr>
            <w:tcW w:w="3816" w:type="dxa"/>
          </w:tcPr>
          <w:p w14:paraId="3353F864" w14:textId="77777777" w:rsidR="00011187" w:rsidRPr="00A27FD4" w:rsidRDefault="00011187" w:rsidP="008E5068">
            <w:pPr>
              <w:spacing w:after="0"/>
              <w:rPr>
                <w:sz w:val="20"/>
                <w:szCs w:val="20"/>
              </w:rPr>
            </w:pPr>
            <w:r w:rsidRPr="00A27FD4">
              <w:rPr>
                <w:sz w:val="20"/>
                <w:szCs w:val="20"/>
              </w:rPr>
              <w:t>Review and implement Reef 2050 Plan</w:t>
            </w:r>
          </w:p>
        </w:tc>
        <w:tc>
          <w:tcPr>
            <w:tcW w:w="618" w:type="dxa"/>
          </w:tcPr>
          <w:p w14:paraId="376CEE3E"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68FC9929"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3D8CB587"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5A1CCAA4" w14:textId="77777777" w:rsidR="00011187" w:rsidRPr="00A27FD4" w:rsidRDefault="00011187" w:rsidP="008E5068">
            <w:pPr>
              <w:spacing w:after="0"/>
              <w:jc w:val="center"/>
              <w:rPr>
                <w:sz w:val="20"/>
                <w:szCs w:val="20"/>
              </w:rPr>
            </w:pPr>
            <w:r w:rsidRPr="00A27FD4">
              <w:rPr>
                <w:sz w:val="20"/>
                <w:szCs w:val="20"/>
              </w:rPr>
              <w:sym w:font="Wingdings" w:char="F0FC"/>
            </w:r>
          </w:p>
        </w:tc>
      </w:tr>
      <w:tr w:rsidR="00011187" w:rsidRPr="00A27FD4" w14:paraId="36A2E475" w14:textId="77777777" w:rsidTr="008E5068">
        <w:tc>
          <w:tcPr>
            <w:tcW w:w="2349" w:type="dxa"/>
            <w:vMerge/>
            <w:vAlign w:val="center"/>
          </w:tcPr>
          <w:p w14:paraId="40BC49B8" w14:textId="77777777" w:rsidR="00011187" w:rsidRPr="00A27FD4" w:rsidRDefault="00011187" w:rsidP="008E5068">
            <w:pPr>
              <w:spacing w:after="0"/>
              <w:rPr>
                <w:sz w:val="20"/>
                <w:szCs w:val="20"/>
              </w:rPr>
            </w:pPr>
          </w:p>
        </w:tc>
        <w:tc>
          <w:tcPr>
            <w:tcW w:w="1050" w:type="dxa"/>
          </w:tcPr>
          <w:p w14:paraId="1264FA9A" w14:textId="77777777" w:rsidR="00011187" w:rsidRPr="00A27FD4" w:rsidRDefault="00011187" w:rsidP="008E5068">
            <w:pPr>
              <w:spacing w:after="0"/>
              <w:jc w:val="center"/>
              <w:rPr>
                <w:sz w:val="20"/>
                <w:szCs w:val="20"/>
              </w:rPr>
            </w:pPr>
            <w:r>
              <w:rPr>
                <w:sz w:val="20"/>
                <w:szCs w:val="20"/>
              </w:rPr>
              <w:t>1</w:t>
            </w:r>
          </w:p>
        </w:tc>
        <w:tc>
          <w:tcPr>
            <w:tcW w:w="3816" w:type="dxa"/>
          </w:tcPr>
          <w:p w14:paraId="46EEA8DB" w14:textId="77777777" w:rsidR="00011187" w:rsidRPr="00A27FD4" w:rsidRDefault="00011187" w:rsidP="008E5068">
            <w:pPr>
              <w:spacing w:after="0"/>
              <w:rPr>
                <w:sz w:val="20"/>
                <w:szCs w:val="20"/>
              </w:rPr>
            </w:pPr>
            <w:r w:rsidRPr="00A27FD4">
              <w:rPr>
                <w:sz w:val="20"/>
                <w:szCs w:val="20"/>
              </w:rPr>
              <w:t>Finalise implementation of Governance Review</w:t>
            </w:r>
          </w:p>
        </w:tc>
        <w:tc>
          <w:tcPr>
            <w:tcW w:w="618" w:type="dxa"/>
          </w:tcPr>
          <w:p w14:paraId="4CD0BB44"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7EACF425" w14:textId="77777777" w:rsidR="00011187" w:rsidRPr="00A27FD4" w:rsidRDefault="00011187" w:rsidP="008E5068">
            <w:pPr>
              <w:spacing w:after="0"/>
              <w:jc w:val="center"/>
              <w:rPr>
                <w:sz w:val="20"/>
                <w:szCs w:val="20"/>
              </w:rPr>
            </w:pPr>
          </w:p>
        </w:tc>
        <w:tc>
          <w:tcPr>
            <w:tcW w:w="618" w:type="dxa"/>
          </w:tcPr>
          <w:p w14:paraId="4C1F247B" w14:textId="77777777" w:rsidR="00011187" w:rsidRPr="00A27FD4" w:rsidRDefault="00011187" w:rsidP="008E5068">
            <w:pPr>
              <w:spacing w:after="0"/>
              <w:jc w:val="center"/>
              <w:rPr>
                <w:sz w:val="20"/>
                <w:szCs w:val="20"/>
              </w:rPr>
            </w:pPr>
          </w:p>
        </w:tc>
        <w:tc>
          <w:tcPr>
            <w:tcW w:w="618" w:type="dxa"/>
          </w:tcPr>
          <w:p w14:paraId="61C75208" w14:textId="77777777" w:rsidR="00011187" w:rsidRPr="00A27FD4" w:rsidRDefault="00011187" w:rsidP="008E5068">
            <w:pPr>
              <w:spacing w:after="0"/>
              <w:jc w:val="center"/>
              <w:rPr>
                <w:sz w:val="20"/>
                <w:szCs w:val="20"/>
              </w:rPr>
            </w:pPr>
          </w:p>
        </w:tc>
      </w:tr>
      <w:tr w:rsidR="00011187" w:rsidRPr="00A27FD4" w14:paraId="6A0CDFF4" w14:textId="77777777" w:rsidTr="008E5068">
        <w:tc>
          <w:tcPr>
            <w:tcW w:w="2349" w:type="dxa"/>
            <w:vMerge w:val="restart"/>
            <w:vAlign w:val="center"/>
          </w:tcPr>
          <w:p w14:paraId="22233765" w14:textId="77777777" w:rsidR="00011187" w:rsidRPr="00A27FD4" w:rsidRDefault="00011187" w:rsidP="008E5068">
            <w:pPr>
              <w:spacing w:after="0"/>
              <w:rPr>
                <w:sz w:val="20"/>
                <w:szCs w:val="20"/>
              </w:rPr>
            </w:pPr>
            <w:r w:rsidRPr="00A27FD4">
              <w:rPr>
                <w:sz w:val="20"/>
                <w:szCs w:val="20"/>
              </w:rPr>
              <w:t>Modernise our approach to managing risks</w:t>
            </w:r>
          </w:p>
        </w:tc>
        <w:tc>
          <w:tcPr>
            <w:tcW w:w="1050" w:type="dxa"/>
          </w:tcPr>
          <w:p w14:paraId="3C10DDD5" w14:textId="77777777" w:rsidR="00011187" w:rsidRPr="00A27FD4" w:rsidRDefault="00011187" w:rsidP="008E5068">
            <w:pPr>
              <w:spacing w:after="0"/>
              <w:jc w:val="center"/>
              <w:rPr>
                <w:sz w:val="20"/>
                <w:szCs w:val="20"/>
              </w:rPr>
            </w:pPr>
            <w:r>
              <w:rPr>
                <w:sz w:val="20"/>
                <w:szCs w:val="20"/>
              </w:rPr>
              <w:t>4</w:t>
            </w:r>
          </w:p>
        </w:tc>
        <w:tc>
          <w:tcPr>
            <w:tcW w:w="3816" w:type="dxa"/>
          </w:tcPr>
          <w:p w14:paraId="6E1AFA6F" w14:textId="7E68F7EA" w:rsidR="00011187" w:rsidRPr="00A27FD4" w:rsidRDefault="00011187" w:rsidP="008E5068">
            <w:pPr>
              <w:spacing w:after="0"/>
              <w:rPr>
                <w:sz w:val="20"/>
                <w:szCs w:val="20"/>
              </w:rPr>
            </w:pPr>
            <w:r w:rsidRPr="00A27FD4">
              <w:rPr>
                <w:sz w:val="20"/>
                <w:szCs w:val="20"/>
              </w:rPr>
              <w:t xml:space="preserve">Implement </w:t>
            </w:r>
            <w:r w:rsidR="001428EC">
              <w:rPr>
                <w:sz w:val="20"/>
                <w:szCs w:val="20"/>
              </w:rPr>
              <w:t xml:space="preserve">a </w:t>
            </w:r>
            <w:r w:rsidRPr="00A27FD4">
              <w:rPr>
                <w:sz w:val="20"/>
                <w:szCs w:val="20"/>
              </w:rPr>
              <w:t>Reef Resilience Network</w:t>
            </w:r>
          </w:p>
        </w:tc>
        <w:tc>
          <w:tcPr>
            <w:tcW w:w="618" w:type="dxa"/>
          </w:tcPr>
          <w:p w14:paraId="1C066E29"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3DBCDBDC"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114B4CE8"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10D22CC9" w14:textId="77777777" w:rsidR="00011187" w:rsidRPr="00A27FD4" w:rsidRDefault="00011187" w:rsidP="008E5068">
            <w:pPr>
              <w:spacing w:after="0"/>
              <w:jc w:val="center"/>
              <w:rPr>
                <w:sz w:val="20"/>
                <w:szCs w:val="20"/>
              </w:rPr>
            </w:pPr>
            <w:r w:rsidRPr="00A27FD4">
              <w:rPr>
                <w:sz w:val="20"/>
                <w:szCs w:val="20"/>
              </w:rPr>
              <w:sym w:font="Wingdings" w:char="F0FC"/>
            </w:r>
          </w:p>
        </w:tc>
      </w:tr>
      <w:tr w:rsidR="00011187" w:rsidRPr="00A27FD4" w14:paraId="4CABA86E" w14:textId="77777777" w:rsidTr="008E5068">
        <w:tc>
          <w:tcPr>
            <w:tcW w:w="2349" w:type="dxa"/>
            <w:vMerge/>
            <w:vAlign w:val="center"/>
          </w:tcPr>
          <w:p w14:paraId="0AF871AE" w14:textId="77777777" w:rsidR="00011187" w:rsidRPr="00A27FD4" w:rsidRDefault="00011187" w:rsidP="008E5068">
            <w:pPr>
              <w:spacing w:after="0"/>
              <w:rPr>
                <w:sz w:val="20"/>
                <w:szCs w:val="20"/>
              </w:rPr>
            </w:pPr>
          </w:p>
        </w:tc>
        <w:tc>
          <w:tcPr>
            <w:tcW w:w="1050" w:type="dxa"/>
          </w:tcPr>
          <w:p w14:paraId="782DD21C" w14:textId="77777777" w:rsidR="00011187" w:rsidRPr="00A27FD4" w:rsidRDefault="00011187" w:rsidP="008E5068">
            <w:pPr>
              <w:spacing w:after="0"/>
              <w:jc w:val="center"/>
              <w:rPr>
                <w:sz w:val="20"/>
                <w:szCs w:val="20"/>
              </w:rPr>
            </w:pPr>
            <w:r>
              <w:rPr>
                <w:sz w:val="20"/>
                <w:szCs w:val="20"/>
              </w:rPr>
              <w:t>1</w:t>
            </w:r>
          </w:p>
        </w:tc>
        <w:tc>
          <w:tcPr>
            <w:tcW w:w="3816" w:type="dxa"/>
          </w:tcPr>
          <w:p w14:paraId="10E27B54" w14:textId="77777777" w:rsidR="00011187" w:rsidRPr="00A27FD4" w:rsidRDefault="00011187" w:rsidP="008E5068">
            <w:pPr>
              <w:spacing w:after="0"/>
              <w:rPr>
                <w:sz w:val="20"/>
                <w:szCs w:val="20"/>
              </w:rPr>
            </w:pPr>
            <w:r w:rsidRPr="00A27FD4">
              <w:rPr>
                <w:sz w:val="20"/>
                <w:szCs w:val="20"/>
              </w:rPr>
              <w:t>Incorporate the best science to inform management</w:t>
            </w:r>
          </w:p>
        </w:tc>
        <w:tc>
          <w:tcPr>
            <w:tcW w:w="618" w:type="dxa"/>
          </w:tcPr>
          <w:p w14:paraId="5BA2026E"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714429A6"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5EFEB087"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6BC7022F" w14:textId="77777777" w:rsidR="00011187" w:rsidRPr="00A27FD4" w:rsidRDefault="00011187" w:rsidP="008E5068">
            <w:pPr>
              <w:spacing w:after="0"/>
              <w:jc w:val="center"/>
              <w:rPr>
                <w:sz w:val="20"/>
                <w:szCs w:val="20"/>
              </w:rPr>
            </w:pPr>
            <w:r w:rsidRPr="00A27FD4">
              <w:rPr>
                <w:sz w:val="20"/>
                <w:szCs w:val="20"/>
              </w:rPr>
              <w:sym w:font="Wingdings" w:char="F0FC"/>
            </w:r>
          </w:p>
        </w:tc>
      </w:tr>
      <w:tr w:rsidR="00011187" w:rsidRPr="00A27FD4" w14:paraId="466B0592" w14:textId="77777777" w:rsidTr="008E5068">
        <w:tc>
          <w:tcPr>
            <w:tcW w:w="2349" w:type="dxa"/>
            <w:vMerge/>
            <w:vAlign w:val="center"/>
          </w:tcPr>
          <w:p w14:paraId="70695867" w14:textId="77777777" w:rsidR="00011187" w:rsidRPr="00A27FD4" w:rsidRDefault="00011187" w:rsidP="008E5068">
            <w:pPr>
              <w:spacing w:after="0"/>
              <w:rPr>
                <w:sz w:val="20"/>
                <w:szCs w:val="20"/>
              </w:rPr>
            </w:pPr>
          </w:p>
        </w:tc>
        <w:tc>
          <w:tcPr>
            <w:tcW w:w="1050" w:type="dxa"/>
          </w:tcPr>
          <w:p w14:paraId="14715C75" w14:textId="77777777" w:rsidR="00011187" w:rsidRPr="00A27FD4" w:rsidRDefault="00011187" w:rsidP="008E5068">
            <w:pPr>
              <w:spacing w:after="0"/>
              <w:jc w:val="center"/>
              <w:rPr>
                <w:sz w:val="20"/>
                <w:szCs w:val="20"/>
              </w:rPr>
            </w:pPr>
            <w:r>
              <w:rPr>
                <w:sz w:val="20"/>
                <w:szCs w:val="20"/>
              </w:rPr>
              <w:t>2</w:t>
            </w:r>
          </w:p>
        </w:tc>
        <w:tc>
          <w:tcPr>
            <w:tcW w:w="3816" w:type="dxa"/>
          </w:tcPr>
          <w:p w14:paraId="5BF4C3DA" w14:textId="77777777" w:rsidR="00011187" w:rsidRPr="00A27FD4" w:rsidRDefault="00011187" w:rsidP="008E5068">
            <w:pPr>
              <w:spacing w:after="0"/>
              <w:rPr>
                <w:sz w:val="20"/>
                <w:szCs w:val="20"/>
              </w:rPr>
            </w:pPr>
            <w:r w:rsidRPr="00A27FD4">
              <w:rPr>
                <w:sz w:val="20"/>
                <w:szCs w:val="20"/>
              </w:rPr>
              <w:t>Streamline permission system</w:t>
            </w:r>
          </w:p>
        </w:tc>
        <w:tc>
          <w:tcPr>
            <w:tcW w:w="618" w:type="dxa"/>
          </w:tcPr>
          <w:p w14:paraId="580A69BF"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22879F47"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47F626EE"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494064E2" w14:textId="77777777" w:rsidR="00011187" w:rsidRPr="00A27FD4" w:rsidRDefault="00011187" w:rsidP="008E5068">
            <w:pPr>
              <w:spacing w:after="0"/>
              <w:jc w:val="center"/>
              <w:rPr>
                <w:sz w:val="20"/>
                <w:szCs w:val="20"/>
              </w:rPr>
            </w:pPr>
            <w:r w:rsidRPr="00A27FD4">
              <w:rPr>
                <w:sz w:val="20"/>
                <w:szCs w:val="20"/>
              </w:rPr>
              <w:sym w:font="Wingdings" w:char="F0FC"/>
            </w:r>
          </w:p>
        </w:tc>
      </w:tr>
      <w:tr w:rsidR="00011187" w:rsidRPr="00A27FD4" w14:paraId="4861522D" w14:textId="77777777" w:rsidTr="008E5068">
        <w:tc>
          <w:tcPr>
            <w:tcW w:w="2349" w:type="dxa"/>
            <w:vMerge w:val="restart"/>
            <w:vAlign w:val="center"/>
          </w:tcPr>
          <w:p w14:paraId="12C19938" w14:textId="77777777" w:rsidR="00011187" w:rsidRPr="00A27FD4" w:rsidRDefault="00011187" w:rsidP="008E5068">
            <w:pPr>
              <w:spacing w:after="0"/>
              <w:rPr>
                <w:sz w:val="20"/>
                <w:szCs w:val="20"/>
              </w:rPr>
            </w:pPr>
            <w:r w:rsidRPr="00A27FD4">
              <w:rPr>
                <w:sz w:val="20"/>
                <w:szCs w:val="20"/>
              </w:rPr>
              <w:t>Transform policy, planning and our regulatory approach</w:t>
            </w:r>
          </w:p>
        </w:tc>
        <w:tc>
          <w:tcPr>
            <w:tcW w:w="1050" w:type="dxa"/>
          </w:tcPr>
          <w:p w14:paraId="281FB164" w14:textId="77777777" w:rsidR="00011187" w:rsidRPr="00A27FD4" w:rsidRDefault="00011187" w:rsidP="008E5068">
            <w:pPr>
              <w:spacing w:after="0"/>
              <w:jc w:val="center"/>
              <w:rPr>
                <w:sz w:val="20"/>
                <w:szCs w:val="20"/>
              </w:rPr>
            </w:pPr>
            <w:r>
              <w:rPr>
                <w:sz w:val="20"/>
                <w:szCs w:val="20"/>
              </w:rPr>
              <w:t>2</w:t>
            </w:r>
          </w:p>
        </w:tc>
        <w:tc>
          <w:tcPr>
            <w:tcW w:w="3816" w:type="dxa"/>
          </w:tcPr>
          <w:p w14:paraId="62E51E12" w14:textId="77777777" w:rsidR="00011187" w:rsidRPr="00A27FD4" w:rsidRDefault="00011187" w:rsidP="008E5068">
            <w:pPr>
              <w:spacing w:after="0"/>
              <w:rPr>
                <w:sz w:val="20"/>
                <w:szCs w:val="20"/>
              </w:rPr>
            </w:pPr>
            <w:r w:rsidRPr="00A27FD4">
              <w:rPr>
                <w:sz w:val="20"/>
                <w:szCs w:val="20"/>
              </w:rPr>
              <w:t>Implement Policy and Planning Roadmap</w:t>
            </w:r>
          </w:p>
        </w:tc>
        <w:tc>
          <w:tcPr>
            <w:tcW w:w="618" w:type="dxa"/>
          </w:tcPr>
          <w:p w14:paraId="0ABF8317"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7014C811"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684C35A6"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4EB31CB6" w14:textId="77777777" w:rsidR="00011187" w:rsidRPr="00A27FD4" w:rsidRDefault="00011187" w:rsidP="008E5068">
            <w:pPr>
              <w:spacing w:after="0"/>
              <w:jc w:val="center"/>
              <w:rPr>
                <w:sz w:val="20"/>
                <w:szCs w:val="20"/>
              </w:rPr>
            </w:pPr>
            <w:r w:rsidRPr="00A27FD4">
              <w:rPr>
                <w:sz w:val="20"/>
                <w:szCs w:val="20"/>
              </w:rPr>
              <w:sym w:font="Wingdings" w:char="F0FC"/>
            </w:r>
          </w:p>
        </w:tc>
      </w:tr>
      <w:tr w:rsidR="00011187" w:rsidRPr="00A27FD4" w14:paraId="797CCD05" w14:textId="77777777" w:rsidTr="008E5068">
        <w:tc>
          <w:tcPr>
            <w:tcW w:w="2349" w:type="dxa"/>
            <w:vMerge/>
            <w:vAlign w:val="center"/>
          </w:tcPr>
          <w:p w14:paraId="589A5CF1" w14:textId="77777777" w:rsidR="00011187" w:rsidRPr="00A27FD4" w:rsidRDefault="00011187" w:rsidP="008E5068">
            <w:pPr>
              <w:spacing w:after="0"/>
              <w:rPr>
                <w:sz w:val="20"/>
                <w:szCs w:val="20"/>
              </w:rPr>
            </w:pPr>
          </w:p>
        </w:tc>
        <w:tc>
          <w:tcPr>
            <w:tcW w:w="1050" w:type="dxa"/>
          </w:tcPr>
          <w:p w14:paraId="34EC662A" w14:textId="77777777" w:rsidR="00011187" w:rsidRPr="00A27FD4" w:rsidRDefault="00011187" w:rsidP="008E5068">
            <w:pPr>
              <w:spacing w:after="0"/>
              <w:jc w:val="center"/>
              <w:rPr>
                <w:sz w:val="20"/>
                <w:szCs w:val="20"/>
              </w:rPr>
            </w:pPr>
            <w:r>
              <w:rPr>
                <w:sz w:val="20"/>
                <w:szCs w:val="20"/>
              </w:rPr>
              <w:t>1</w:t>
            </w:r>
          </w:p>
        </w:tc>
        <w:tc>
          <w:tcPr>
            <w:tcW w:w="3816" w:type="dxa"/>
          </w:tcPr>
          <w:p w14:paraId="6C182036" w14:textId="29B74E42" w:rsidR="00011187" w:rsidRPr="00A27FD4" w:rsidRDefault="00011187" w:rsidP="008E5068">
            <w:pPr>
              <w:spacing w:after="0"/>
              <w:rPr>
                <w:sz w:val="20"/>
                <w:szCs w:val="20"/>
              </w:rPr>
            </w:pPr>
            <w:r w:rsidRPr="00A27FD4">
              <w:rPr>
                <w:sz w:val="20"/>
                <w:szCs w:val="20"/>
              </w:rPr>
              <w:t>Implement</w:t>
            </w:r>
            <w:r w:rsidR="008E5068">
              <w:rPr>
                <w:sz w:val="20"/>
                <w:szCs w:val="20"/>
              </w:rPr>
              <w:t xml:space="preserve"> Reef 2050 Integrated Monitoring and Reporting Program</w:t>
            </w:r>
          </w:p>
        </w:tc>
        <w:tc>
          <w:tcPr>
            <w:tcW w:w="618" w:type="dxa"/>
          </w:tcPr>
          <w:p w14:paraId="7498B857"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21E4E435"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65138FCE"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3A80C7C6" w14:textId="77777777" w:rsidR="00011187" w:rsidRPr="00A27FD4" w:rsidRDefault="00011187" w:rsidP="008E5068">
            <w:pPr>
              <w:spacing w:after="0"/>
              <w:jc w:val="center"/>
              <w:rPr>
                <w:sz w:val="20"/>
                <w:szCs w:val="20"/>
              </w:rPr>
            </w:pPr>
            <w:r w:rsidRPr="00A27FD4">
              <w:rPr>
                <w:sz w:val="20"/>
                <w:szCs w:val="20"/>
              </w:rPr>
              <w:sym w:font="Wingdings" w:char="F0FC"/>
            </w:r>
          </w:p>
        </w:tc>
      </w:tr>
      <w:tr w:rsidR="00011187" w:rsidRPr="00A27FD4" w14:paraId="604A152A" w14:textId="77777777" w:rsidTr="008E5068">
        <w:tc>
          <w:tcPr>
            <w:tcW w:w="2349" w:type="dxa"/>
            <w:vMerge/>
            <w:vAlign w:val="center"/>
          </w:tcPr>
          <w:p w14:paraId="43D22DB4" w14:textId="77777777" w:rsidR="00011187" w:rsidRPr="00A27FD4" w:rsidRDefault="00011187" w:rsidP="008E5068">
            <w:pPr>
              <w:spacing w:after="0"/>
              <w:rPr>
                <w:sz w:val="20"/>
                <w:szCs w:val="20"/>
              </w:rPr>
            </w:pPr>
          </w:p>
        </w:tc>
        <w:tc>
          <w:tcPr>
            <w:tcW w:w="1050" w:type="dxa"/>
          </w:tcPr>
          <w:p w14:paraId="71303A04" w14:textId="77777777" w:rsidR="00011187" w:rsidRPr="00A27FD4" w:rsidRDefault="00011187" w:rsidP="008E5068">
            <w:pPr>
              <w:spacing w:after="0"/>
              <w:jc w:val="center"/>
              <w:rPr>
                <w:sz w:val="20"/>
                <w:szCs w:val="20"/>
              </w:rPr>
            </w:pPr>
            <w:r>
              <w:rPr>
                <w:sz w:val="20"/>
                <w:szCs w:val="20"/>
              </w:rPr>
              <w:t>2</w:t>
            </w:r>
          </w:p>
        </w:tc>
        <w:tc>
          <w:tcPr>
            <w:tcW w:w="3816" w:type="dxa"/>
          </w:tcPr>
          <w:p w14:paraId="622E8D4F" w14:textId="77777777" w:rsidR="00011187" w:rsidRPr="00A27FD4" w:rsidRDefault="00011187" w:rsidP="008E5068">
            <w:pPr>
              <w:spacing w:after="0"/>
              <w:rPr>
                <w:sz w:val="20"/>
                <w:szCs w:val="20"/>
              </w:rPr>
            </w:pPr>
            <w:r w:rsidRPr="00A27FD4">
              <w:rPr>
                <w:sz w:val="20"/>
                <w:szCs w:val="20"/>
              </w:rPr>
              <w:t>Implement Aboriginal and Torres Strait Islander Heritage Strategy</w:t>
            </w:r>
          </w:p>
        </w:tc>
        <w:tc>
          <w:tcPr>
            <w:tcW w:w="618" w:type="dxa"/>
          </w:tcPr>
          <w:p w14:paraId="2EEFF23B"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462C95CE"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377BC78B"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22A2F2D2" w14:textId="77777777" w:rsidR="00011187" w:rsidRPr="00A27FD4" w:rsidRDefault="00011187" w:rsidP="008E5068">
            <w:pPr>
              <w:spacing w:after="0"/>
              <w:jc w:val="center"/>
              <w:rPr>
                <w:sz w:val="20"/>
                <w:szCs w:val="20"/>
              </w:rPr>
            </w:pPr>
            <w:r w:rsidRPr="00A27FD4">
              <w:rPr>
                <w:sz w:val="20"/>
                <w:szCs w:val="20"/>
              </w:rPr>
              <w:sym w:font="Wingdings" w:char="F0FC"/>
            </w:r>
          </w:p>
        </w:tc>
      </w:tr>
      <w:tr w:rsidR="00011187" w:rsidRPr="00A27FD4" w14:paraId="093CA650" w14:textId="77777777" w:rsidTr="008E5068">
        <w:tc>
          <w:tcPr>
            <w:tcW w:w="2349" w:type="dxa"/>
            <w:vMerge w:val="restart"/>
            <w:vAlign w:val="center"/>
          </w:tcPr>
          <w:p w14:paraId="151AD2EA" w14:textId="77777777" w:rsidR="00011187" w:rsidRPr="00A27FD4" w:rsidRDefault="00011187" w:rsidP="008E5068">
            <w:pPr>
              <w:spacing w:after="0"/>
              <w:rPr>
                <w:sz w:val="20"/>
                <w:szCs w:val="20"/>
              </w:rPr>
            </w:pPr>
            <w:r w:rsidRPr="00A27FD4">
              <w:rPr>
                <w:sz w:val="20"/>
                <w:szCs w:val="20"/>
              </w:rPr>
              <w:t>Deliver conservation actions and expand in-Park presence</w:t>
            </w:r>
          </w:p>
        </w:tc>
        <w:tc>
          <w:tcPr>
            <w:tcW w:w="1050" w:type="dxa"/>
          </w:tcPr>
          <w:p w14:paraId="411A08A4" w14:textId="77777777" w:rsidR="00011187" w:rsidRPr="00A27FD4" w:rsidRDefault="00011187" w:rsidP="008E5068">
            <w:pPr>
              <w:spacing w:after="0"/>
              <w:jc w:val="center"/>
              <w:rPr>
                <w:sz w:val="20"/>
                <w:szCs w:val="20"/>
              </w:rPr>
            </w:pPr>
            <w:r>
              <w:rPr>
                <w:sz w:val="20"/>
                <w:szCs w:val="20"/>
              </w:rPr>
              <w:t>2 and 4</w:t>
            </w:r>
          </w:p>
        </w:tc>
        <w:tc>
          <w:tcPr>
            <w:tcW w:w="3816" w:type="dxa"/>
          </w:tcPr>
          <w:p w14:paraId="1ECA46CF" w14:textId="77777777" w:rsidR="00011187" w:rsidRPr="00A27FD4" w:rsidRDefault="00011187" w:rsidP="008E5068">
            <w:pPr>
              <w:spacing w:after="0"/>
              <w:rPr>
                <w:sz w:val="20"/>
                <w:szCs w:val="20"/>
              </w:rPr>
            </w:pPr>
            <w:r w:rsidRPr="00A27FD4">
              <w:rPr>
                <w:sz w:val="20"/>
                <w:szCs w:val="20"/>
              </w:rPr>
              <w:t>Implement expanded Field Management Program</w:t>
            </w:r>
          </w:p>
        </w:tc>
        <w:tc>
          <w:tcPr>
            <w:tcW w:w="618" w:type="dxa"/>
          </w:tcPr>
          <w:p w14:paraId="510B34C3"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35F3F435"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6AEC6726"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0A3E0B1A" w14:textId="77777777" w:rsidR="00011187" w:rsidRPr="00A27FD4" w:rsidRDefault="00011187" w:rsidP="008E5068">
            <w:pPr>
              <w:spacing w:after="0"/>
              <w:jc w:val="center"/>
              <w:rPr>
                <w:sz w:val="20"/>
                <w:szCs w:val="20"/>
              </w:rPr>
            </w:pPr>
            <w:r w:rsidRPr="00A27FD4">
              <w:rPr>
                <w:sz w:val="20"/>
                <w:szCs w:val="20"/>
              </w:rPr>
              <w:sym w:font="Wingdings" w:char="F0FC"/>
            </w:r>
          </w:p>
        </w:tc>
      </w:tr>
      <w:tr w:rsidR="00011187" w:rsidRPr="00A27FD4" w14:paraId="5714E34E" w14:textId="77777777" w:rsidTr="008E5068">
        <w:tc>
          <w:tcPr>
            <w:tcW w:w="2349" w:type="dxa"/>
            <w:vMerge/>
            <w:vAlign w:val="center"/>
          </w:tcPr>
          <w:p w14:paraId="76C4F193" w14:textId="77777777" w:rsidR="00011187" w:rsidRPr="00A27FD4" w:rsidRDefault="00011187" w:rsidP="008E5068">
            <w:pPr>
              <w:spacing w:after="0"/>
              <w:rPr>
                <w:sz w:val="20"/>
                <w:szCs w:val="20"/>
              </w:rPr>
            </w:pPr>
          </w:p>
        </w:tc>
        <w:tc>
          <w:tcPr>
            <w:tcW w:w="1050" w:type="dxa"/>
          </w:tcPr>
          <w:p w14:paraId="7C747C2D" w14:textId="77777777" w:rsidR="00011187" w:rsidRPr="00A27FD4" w:rsidRDefault="00011187" w:rsidP="008E5068">
            <w:pPr>
              <w:spacing w:after="0"/>
              <w:jc w:val="center"/>
              <w:rPr>
                <w:sz w:val="20"/>
                <w:szCs w:val="20"/>
              </w:rPr>
            </w:pPr>
            <w:r>
              <w:rPr>
                <w:sz w:val="20"/>
                <w:szCs w:val="20"/>
              </w:rPr>
              <w:t>4</w:t>
            </w:r>
          </w:p>
        </w:tc>
        <w:tc>
          <w:tcPr>
            <w:tcW w:w="3816" w:type="dxa"/>
          </w:tcPr>
          <w:p w14:paraId="1BCCBA38" w14:textId="77777777" w:rsidR="00011187" w:rsidRPr="00A27FD4" w:rsidRDefault="00011187" w:rsidP="008E5068">
            <w:pPr>
              <w:spacing w:after="0"/>
              <w:rPr>
                <w:sz w:val="20"/>
                <w:szCs w:val="20"/>
              </w:rPr>
            </w:pPr>
            <w:r w:rsidRPr="00A27FD4">
              <w:rPr>
                <w:sz w:val="20"/>
                <w:szCs w:val="20"/>
              </w:rPr>
              <w:t>Deliver conservation actions</w:t>
            </w:r>
          </w:p>
        </w:tc>
        <w:tc>
          <w:tcPr>
            <w:tcW w:w="618" w:type="dxa"/>
          </w:tcPr>
          <w:p w14:paraId="1810B12A"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53696249"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0CEC760C"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66795092" w14:textId="77777777" w:rsidR="00011187" w:rsidRPr="00A27FD4" w:rsidRDefault="00011187" w:rsidP="008E5068">
            <w:pPr>
              <w:spacing w:after="0"/>
              <w:jc w:val="center"/>
              <w:rPr>
                <w:sz w:val="20"/>
                <w:szCs w:val="20"/>
              </w:rPr>
            </w:pPr>
            <w:r w:rsidRPr="00A27FD4">
              <w:rPr>
                <w:sz w:val="20"/>
                <w:szCs w:val="20"/>
              </w:rPr>
              <w:sym w:font="Wingdings" w:char="F0FC"/>
            </w:r>
          </w:p>
        </w:tc>
      </w:tr>
      <w:tr w:rsidR="00011187" w:rsidRPr="00A27FD4" w14:paraId="0AD4B5E5" w14:textId="77777777" w:rsidTr="008E5068">
        <w:tc>
          <w:tcPr>
            <w:tcW w:w="2349" w:type="dxa"/>
            <w:vMerge w:val="restart"/>
            <w:vAlign w:val="center"/>
          </w:tcPr>
          <w:p w14:paraId="57610140" w14:textId="77777777" w:rsidR="00011187" w:rsidRPr="00A27FD4" w:rsidRDefault="00011187" w:rsidP="008E5068">
            <w:pPr>
              <w:spacing w:after="0"/>
              <w:rPr>
                <w:sz w:val="20"/>
                <w:szCs w:val="20"/>
              </w:rPr>
            </w:pPr>
            <w:r w:rsidRPr="00A27FD4">
              <w:rPr>
                <w:sz w:val="20"/>
                <w:szCs w:val="20"/>
              </w:rPr>
              <w:t>Foster partnerships</w:t>
            </w:r>
          </w:p>
        </w:tc>
        <w:tc>
          <w:tcPr>
            <w:tcW w:w="1050" w:type="dxa"/>
          </w:tcPr>
          <w:p w14:paraId="3F79CCE4" w14:textId="77777777" w:rsidR="00011187" w:rsidRPr="00A27FD4" w:rsidRDefault="00011187" w:rsidP="008E5068">
            <w:pPr>
              <w:spacing w:after="0"/>
              <w:jc w:val="center"/>
              <w:rPr>
                <w:sz w:val="20"/>
                <w:szCs w:val="20"/>
              </w:rPr>
            </w:pPr>
            <w:r>
              <w:rPr>
                <w:sz w:val="20"/>
                <w:szCs w:val="20"/>
              </w:rPr>
              <w:t>3</w:t>
            </w:r>
          </w:p>
        </w:tc>
        <w:tc>
          <w:tcPr>
            <w:tcW w:w="3816" w:type="dxa"/>
          </w:tcPr>
          <w:p w14:paraId="3EB61C19" w14:textId="77777777" w:rsidR="00011187" w:rsidRPr="00A27FD4" w:rsidRDefault="00011187" w:rsidP="008E5068">
            <w:pPr>
              <w:spacing w:after="0"/>
              <w:rPr>
                <w:sz w:val="20"/>
                <w:szCs w:val="20"/>
              </w:rPr>
            </w:pPr>
            <w:r w:rsidRPr="00A27FD4">
              <w:rPr>
                <w:sz w:val="20"/>
                <w:szCs w:val="20"/>
              </w:rPr>
              <w:t>Develop Reef HQ Aquarium forward strategy</w:t>
            </w:r>
          </w:p>
        </w:tc>
        <w:tc>
          <w:tcPr>
            <w:tcW w:w="618" w:type="dxa"/>
          </w:tcPr>
          <w:p w14:paraId="6B60B9AE"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78C036CD" w14:textId="77777777" w:rsidR="00011187" w:rsidRPr="00A27FD4" w:rsidRDefault="00011187" w:rsidP="008E5068">
            <w:pPr>
              <w:spacing w:after="0"/>
              <w:jc w:val="center"/>
              <w:rPr>
                <w:sz w:val="20"/>
                <w:szCs w:val="20"/>
              </w:rPr>
            </w:pPr>
          </w:p>
        </w:tc>
        <w:tc>
          <w:tcPr>
            <w:tcW w:w="618" w:type="dxa"/>
          </w:tcPr>
          <w:p w14:paraId="01035A93" w14:textId="77777777" w:rsidR="00011187" w:rsidRPr="00A27FD4" w:rsidRDefault="00011187" w:rsidP="008E5068">
            <w:pPr>
              <w:spacing w:after="0"/>
              <w:jc w:val="center"/>
              <w:rPr>
                <w:sz w:val="20"/>
                <w:szCs w:val="20"/>
              </w:rPr>
            </w:pPr>
          </w:p>
        </w:tc>
        <w:tc>
          <w:tcPr>
            <w:tcW w:w="618" w:type="dxa"/>
          </w:tcPr>
          <w:p w14:paraId="78B675DE" w14:textId="77777777" w:rsidR="00011187" w:rsidRPr="00A27FD4" w:rsidRDefault="00011187" w:rsidP="008E5068">
            <w:pPr>
              <w:spacing w:after="0"/>
              <w:jc w:val="center"/>
              <w:rPr>
                <w:sz w:val="20"/>
                <w:szCs w:val="20"/>
              </w:rPr>
            </w:pPr>
          </w:p>
        </w:tc>
      </w:tr>
      <w:tr w:rsidR="00011187" w:rsidRPr="00A27FD4" w14:paraId="55B7F5BF" w14:textId="77777777" w:rsidTr="008E5068">
        <w:tc>
          <w:tcPr>
            <w:tcW w:w="2349" w:type="dxa"/>
            <w:vMerge/>
          </w:tcPr>
          <w:p w14:paraId="1D52D4F4" w14:textId="77777777" w:rsidR="00011187" w:rsidRPr="00A27FD4" w:rsidRDefault="00011187" w:rsidP="008E5068">
            <w:pPr>
              <w:spacing w:after="0"/>
              <w:rPr>
                <w:sz w:val="20"/>
                <w:szCs w:val="20"/>
              </w:rPr>
            </w:pPr>
          </w:p>
        </w:tc>
        <w:tc>
          <w:tcPr>
            <w:tcW w:w="1050" w:type="dxa"/>
          </w:tcPr>
          <w:p w14:paraId="0DC0686A" w14:textId="77777777" w:rsidR="00011187" w:rsidRPr="00A27FD4" w:rsidRDefault="00011187" w:rsidP="008E5068">
            <w:pPr>
              <w:spacing w:after="0"/>
              <w:jc w:val="center"/>
              <w:rPr>
                <w:sz w:val="20"/>
                <w:szCs w:val="20"/>
              </w:rPr>
            </w:pPr>
            <w:r>
              <w:rPr>
                <w:sz w:val="20"/>
                <w:szCs w:val="20"/>
              </w:rPr>
              <w:t>1</w:t>
            </w:r>
          </w:p>
        </w:tc>
        <w:tc>
          <w:tcPr>
            <w:tcW w:w="3816" w:type="dxa"/>
          </w:tcPr>
          <w:p w14:paraId="297260D5" w14:textId="1C82FAEB" w:rsidR="00011187" w:rsidRPr="00A27FD4" w:rsidRDefault="00011187" w:rsidP="008E5068">
            <w:pPr>
              <w:spacing w:after="0"/>
              <w:rPr>
                <w:sz w:val="20"/>
                <w:szCs w:val="20"/>
              </w:rPr>
            </w:pPr>
            <w:r w:rsidRPr="00A27FD4">
              <w:rPr>
                <w:sz w:val="20"/>
                <w:szCs w:val="20"/>
              </w:rPr>
              <w:t>Co-host I</w:t>
            </w:r>
            <w:r w:rsidR="008E5068">
              <w:rPr>
                <w:sz w:val="20"/>
                <w:szCs w:val="20"/>
              </w:rPr>
              <w:t>nternational Coral Reef Initiative</w:t>
            </w:r>
          </w:p>
        </w:tc>
        <w:tc>
          <w:tcPr>
            <w:tcW w:w="618" w:type="dxa"/>
          </w:tcPr>
          <w:p w14:paraId="23F9994E"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397B1B94" w14:textId="77777777" w:rsidR="00011187" w:rsidRPr="00A27FD4" w:rsidRDefault="00011187" w:rsidP="008E5068">
            <w:pPr>
              <w:spacing w:after="0"/>
              <w:jc w:val="center"/>
              <w:rPr>
                <w:sz w:val="20"/>
                <w:szCs w:val="20"/>
              </w:rPr>
            </w:pPr>
          </w:p>
        </w:tc>
        <w:tc>
          <w:tcPr>
            <w:tcW w:w="618" w:type="dxa"/>
          </w:tcPr>
          <w:p w14:paraId="42DDD93A" w14:textId="77777777" w:rsidR="00011187" w:rsidRPr="00A27FD4" w:rsidRDefault="00011187" w:rsidP="008E5068">
            <w:pPr>
              <w:spacing w:after="0"/>
              <w:jc w:val="center"/>
              <w:rPr>
                <w:sz w:val="20"/>
                <w:szCs w:val="20"/>
              </w:rPr>
            </w:pPr>
          </w:p>
        </w:tc>
        <w:tc>
          <w:tcPr>
            <w:tcW w:w="618" w:type="dxa"/>
          </w:tcPr>
          <w:p w14:paraId="53E36574" w14:textId="77777777" w:rsidR="00011187" w:rsidRPr="00A27FD4" w:rsidRDefault="00011187" w:rsidP="008E5068">
            <w:pPr>
              <w:spacing w:after="0"/>
              <w:jc w:val="center"/>
              <w:rPr>
                <w:sz w:val="20"/>
                <w:szCs w:val="20"/>
              </w:rPr>
            </w:pPr>
          </w:p>
        </w:tc>
      </w:tr>
      <w:tr w:rsidR="00011187" w:rsidRPr="00A27FD4" w14:paraId="71629C9F" w14:textId="77777777" w:rsidTr="008E5068">
        <w:tc>
          <w:tcPr>
            <w:tcW w:w="2349" w:type="dxa"/>
            <w:vMerge/>
          </w:tcPr>
          <w:p w14:paraId="0D5B7BBA" w14:textId="77777777" w:rsidR="00011187" w:rsidRPr="00A27FD4" w:rsidRDefault="00011187" w:rsidP="008E5068">
            <w:pPr>
              <w:spacing w:after="0"/>
              <w:rPr>
                <w:sz w:val="20"/>
                <w:szCs w:val="20"/>
              </w:rPr>
            </w:pPr>
          </w:p>
        </w:tc>
        <w:tc>
          <w:tcPr>
            <w:tcW w:w="1050" w:type="dxa"/>
          </w:tcPr>
          <w:p w14:paraId="09A65229" w14:textId="77777777" w:rsidR="00011187" w:rsidRPr="00A27FD4" w:rsidRDefault="00011187" w:rsidP="008E5068">
            <w:pPr>
              <w:spacing w:after="0"/>
              <w:jc w:val="center"/>
              <w:rPr>
                <w:sz w:val="20"/>
                <w:szCs w:val="20"/>
              </w:rPr>
            </w:pPr>
            <w:r>
              <w:rPr>
                <w:sz w:val="20"/>
                <w:szCs w:val="20"/>
              </w:rPr>
              <w:t>2</w:t>
            </w:r>
          </w:p>
        </w:tc>
        <w:tc>
          <w:tcPr>
            <w:tcW w:w="3816" w:type="dxa"/>
          </w:tcPr>
          <w:p w14:paraId="4CAA9C3A" w14:textId="47F8F2C2" w:rsidR="00011187" w:rsidRPr="00A27FD4" w:rsidRDefault="00011187" w:rsidP="008E5068">
            <w:pPr>
              <w:spacing w:after="0"/>
              <w:rPr>
                <w:sz w:val="20"/>
                <w:szCs w:val="20"/>
              </w:rPr>
            </w:pPr>
            <w:r w:rsidRPr="00A27FD4">
              <w:rPr>
                <w:sz w:val="20"/>
                <w:szCs w:val="20"/>
              </w:rPr>
              <w:t>Enhance delivery of T</w:t>
            </w:r>
            <w:r w:rsidR="008E5068">
              <w:rPr>
                <w:sz w:val="20"/>
                <w:szCs w:val="20"/>
              </w:rPr>
              <w:t>raditional Use of Marine Resources Agreements</w:t>
            </w:r>
          </w:p>
        </w:tc>
        <w:tc>
          <w:tcPr>
            <w:tcW w:w="618" w:type="dxa"/>
          </w:tcPr>
          <w:p w14:paraId="483832CA"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2F01416E"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5E37EED4"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22D21B00" w14:textId="77777777" w:rsidR="00011187" w:rsidRPr="00A27FD4" w:rsidRDefault="00011187" w:rsidP="008E5068">
            <w:pPr>
              <w:spacing w:after="0"/>
              <w:jc w:val="center"/>
              <w:rPr>
                <w:sz w:val="20"/>
                <w:szCs w:val="20"/>
              </w:rPr>
            </w:pPr>
            <w:r w:rsidRPr="00A27FD4">
              <w:rPr>
                <w:sz w:val="20"/>
                <w:szCs w:val="20"/>
              </w:rPr>
              <w:sym w:font="Wingdings" w:char="F0FC"/>
            </w:r>
          </w:p>
        </w:tc>
      </w:tr>
      <w:tr w:rsidR="00011187" w:rsidRPr="00A27FD4" w14:paraId="77A00DA7" w14:textId="77777777" w:rsidTr="008E5068">
        <w:tc>
          <w:tcPr>
            <w:tcW w:w="2349" w:type="dxa"/>
            <w:vMerge/>
          </w:tcPr>
          <w:p w14:paraId="6F1F86DB" w14:textId="77777777" w:rsidR="00011187" w:rsidRPr="00A27FD4" w:rsidRDefault="00011187" w:rsidP="008E5068">
            <w:pPr>
              <w:spacing w:after="0"/>
              <w:rPr>
                <w:sz w:val="20"/>
                <w:szCs w:val="20"/>
              </w:rPr>
            </w:pPr>
          </w:p>
        </w:tc>
        <w:tc>
          <w:tcPr>
            <w:tcW w:w="1050" w:type="dxa"/>
          </w:tcPr>
          <w:p w14:paraId="27856C95" w14:textId="77777777" w:rsidR="00011187" w:rsidRPr="00A27FD4" w:rsidRDefault="00011187" w:rsidP="008E5068">
            <w:pPr>
              <w:spacing w:after="0"/>
              <w:jc w:val="center"/>
              <w:rPr>
                <w:sz w:val="20"/>
                <w:szCs w:val="20"/>
              </w:rPr>
            </w:pPr>
            <w:r>
              <w:rPr>
                <w:sz w:val="20"/>
                <w:szCs w:val="20"/>
              </w:rPr>
              <w:t>1</w:t>
            </w:r>
          </w:p>
        </w:tc>
        <w:tc>
          <w:tcPr>
            <w:tcW w:w="3816" w:type="dxa"/>
          </w:tcPr>
          <w:p w14:paraId="44A34EB2" w14:textId="77777777" w:rsidR="00011187" w:rsidRPr="00A27FD4" w:rsidRDefault="00011187" w:rsidP="008E5068">
            <w:pPr>
              <w:spacing w:after="0"/>
              <w:rPr>
                <w:b/>
                <w:sz w:val="20"/>
                <w:szCs w:val="20"/>
              </w:rPr>
            </w:pPr>
            <w:r w:rsidRPr="00A27FD4">
              <w:rPr>
                <w:sz w:val="20"/>
                <w:szCs w:val="20"/>
              </w:rPr>
              <w:t>Work with Great Barrier Reef Foundation to implement Reef Trust Partnership Grant</w:t>
            </w:r>
          </w:p>
        </w:tc>
        <w:tc>
          <w:tcPr>
            <w:tcW w:w="618" w:type="dxa"/>
          </w:tcPr>
          <w:p w14:paraId="480ECFD7"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7B484863"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1F0E03A4" w14:textId="77777777" w:rsidR="00011187" w:rsidRPr="00A27FD4" w:rsidRDefault="00011187" w:rsidP="008E5068">
            <w:pPr>
              <w:spacing w:after="0"/>
              <w:jc w:val="center"/>
              <w:rPr>
                <w:sz w:val="20"/>
                <w:szCs w:val="20"/>
              </w:rPr>
            </w:pPr>
            <w:r w:rsidRPr="00A27FD4">
              <w:rPr>
                <w:sz w:val="20"/>
                <w:szCs w:val="20"/>
              </w:rPr>
              <w:sym w:font="Wingdings" w:char="F0FC"/>
            </w:r>
          </w:p>
        </w:tc>
        <w:tc>
          <w:tcPr>
            <w:tcW w:w="618" w:type="dxa"/>
          </w:tcPr>
          <w:p w14:paraId="77AE5FD9" w14:textId="77777777" w:rsidR="00011187" w:rsidRPr="00A27FD4" w:rsidRDefault="00011187" w:rsidP="008E5068">
            <w:pPr>
              <w:spacing w:after="0"/>
              <w:jc w:val="center"/>
              <w:rPr>
                <w:sz w:val="20"/>
                <w:szCs w:val="20"/>
              </w:rPr>
            </w:pPr>
            <w:r w:rsidRPr="00A27FD4">
              <w:rPr>
                <w:sz w:val="20"/>
                <w:szCs w:val="20"/>
              </w:rPr>
              <w:sym w:font="Wingdings" w:char="F0FC"/>
            </w:r>
          </w:p>
        </w:tc>
      </w:tr>
    </w:tbl>
    <w:p w14:paraId="1D346355" w14:textId="77777777" w:rsidR="008305D5" w:rsidRDefault="008305D5" w:rsidP="0099268F">
      <w:pPr>
        <w:pStyle w:val="ListParagraph"/>
        <w:ind w:left="0"/>
      </w:pPr>
    </w:p>
    <w:sectPr w:rsidR="008305D5" w:rsidSect="0069461B">
      <w:pgSz w:w="11907" w:h="16840" w:code="9"/>
      <w:pgMar w:top="992" w:right="1134"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CE349" w14:textId="77777777" w:rsidR="000B5FAF" w:rsidRDefault="000B5FAF" w:rsidP="00550B3C">
      <w:r>
        <w:separator/>
      </w:r>
    </w:p>
  </w:endnote>
  <w:endnote w:type="continuationSeparator" w:id="0">
    <w:p w14:paraId="2C6EF49F" w14:textId="77777777" w:rsidR="000B5FAF" w:rsidRDefault="000B5FAF" w:rsidP="00550B3C">
      <w:r>
        <w:continuationSeparator/>
      </w:r>
    </w:p>
  </w:endnote>
  <w:endnote w:type="continuationNotice" w:id="1">
    <w:p w14:paraId="3E27C381" w14:textId="77777777" w:rsidR="000B5FAF" w:rsidRDefault="000B5FAF" w:rsidP="00550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CondensedBlack">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Neu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Neue-Italic">
    <w:panose1 w:val="00000000000000000000"/>
    <w:charset w:val="00"/>
    <w:family w:val="swiss"/>
    <w:notTrueType/>
    <w:pitch w:val="default"/>
    <w:sig w:usb0="00000003" w:usb1="00000000" w:usb2="00000000" w:usb3="00000000" w:csb0="00000001" w:csb1="00000000"/>
  </w:font>
  <w:font w:name="HelveticaNeue-Medium">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F5296" w14:textId="44DF75C4" w:rsidR="000B5FAF" w:rsidRPr="00E9236A" w:rsidRDefault="000B5FAF" w:rsidP="00E9236A">
    <w:pPr>
      <w:pStyle w:val="Footer"/>
    </w:pPr>
    <w:r>
      <w:t xml:space="preserve">Great Barrier Reef Marine Park Authority - Corporate Plan </w:t>
    </w:r>
    <w:r w:rsidRPr="00A258C9">
      <w:rPr>
        <w:b/>
        <w:color w:val="005984"/>
        <w:sz w:val="28"/>
        <w:szCs w:val="28"/>
      </w:rPr>
      <w:t>|</w:t>
    </w:r>
    <w:r>
      <w:t xml:space="preserve"> Page </w:t>
    </w:r>
    <w:r>
      <w:fldChar w:fldCharType="begin"/>
    </w:r>
    <w:r>
      <w:instrText xml:space="preserve"> PAGE   \* MERGEFORMAT </w:instrText>
    </w:r>
    <w:r>
      <w:fldChar w:fldCharType="separate"/>
    </w:r>
    <w:r w:rsidR="00D278A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1E8E0" w14:textId="7666368F" w:rsidR="000B5FAF" w:rsidRDefault="000B5FAF" w:rsidP="00E9236A">
    <w:pPr>
      <w:pStyle w:val="Footer"/>
    </w:pPr>
    <w:r>
      <w:t xml:space="preserve">Great Barrier Reef Marine Park Authority - Corporate Plan </w:t>
    </w:r>
    <w:r w:rsidRPr="00A258C9">
      <w:rPr>
        <w:b/>
        <w:color w:val="005984"/>
        <w:sz w:val="28"/>
        <w:szCs w:val="28"/>
      </w:rPr>
      <w:t>|</w:t>
    </w:r>
    <w:r>
      <w:t xml:space="preserve"> Page </w:t>
    </w:r>
    <w:r>
      <w:fldChar w:fldCharType="begin"/>
    </w:r>
    <w:r>
      <w:instrText xml:space="preserve"> PAGE   \* MERGEFORMAT </w:instrText>
    </w:r>
    <w:r>
      <w:fldChar w:fldCharType="separate"/>
    </w:r>
    <w:r w:rsidR="005C093B">
      <w:rPr>
        <w:noProof/>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2F450" w14:textId="3826334C" w:rsidR="000B5FAF" w:rsidRPr="00E9236A" w:rsidRDefault="000B5FAF" w:rsidP="00E9236A">
    <w:pPr>
      <w:pStyle w:val="Footer"/>
    </w:pPr>
    <w:r>
      <w:t xml:space="preserve">Great Barrier Reef Marine Park Authority - Corporate Plan </w:t>
    </w:r>
    <w:r w:rsidRPr="00A258C9">
      <w:rPr>
        <w:b/>
        <w:color w:val="005984"/>
        <w:sz w:val="28"/>
        <w:szCs w:val="28"/>
      </w:rPr>
      <w:t>|</w:t>
    </w:r>
    <w:r>
      <w:t xml:space="preserve"> Page </w:t>
    </w:r>
    <w:r>
      <w:fldChar w:fldCharType="begin"/>
    </w:r>
    <w:r>
      <w:instrText xml:space="preserve"> PAGE   \* MERGEFORMAT </w:instrText>
    </w:r>
    <w:r>
      <w:fldChar w:fldCharType="separate"/>
    </w:r>
    <w:r w:rsidR="00D278AB">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C4828" w14:textId="3C719560" w:rsidR="000B5FAF" w:rsidRPr="00E9236A" w:rsidRDefault="000B5FAF" w:rsidP="00E9236A">
    <w:pPr>
      <w:pStyle w:val="Footer"/>
    </w:pPr>
    <w:r>
      <w:t xml:space="preserve">Great Barrier Reef Marine Park Authority - Corporate Plan </w:t>
    </w:r>
    <w:r w:rsidRPr="00A258C9">
      <w:rPr>
        <w:b/>
        <w:color w:val="005984"/>
        <w:sz w:val="28"/>
        <w:szCs w:val="28"/>
      </w:rPr>
      <w:t>|</w:t>
    </w:r>
    <w:r>
      <w:t xml:space="preserve"> Page </w:t>
    </w:r>
    <w:r>
      <w:fldChar w:fldCharType="begin"/>
    </w:r>
    <w:r>
      <w:instrText xml:space="preserve"> PAGE   \* MERGEFORMAT </w:instrText>
    </w:r>
    <w:r>
      <w:fldChar w:fldCharType="separate"/>
    </w:r>
    <w:r w:rsidR="005C093B">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09786" w14:textId="77777777" w:rsidR="000B5FAF" w:rsidRDefault="000B5FAF" w:rsidP="00550B3C">
      <w:r>
        <w:separator/>
      </w:r>
    </w:p>
  </w:footnote>
  <w:footnote w:type="continuationSeparator" w:id="0">
    <w:p w14:paraId="514A9155" w14:textId="77777777" w:rsidR="000B5FAF" w:rsidRDefault="000B5FAF" w:rsidP="00550B3C">
      <w:r>
        <w:continuationSeparator/>
      </w:r>
    </w:p>
  </w:footnote>
  <w:footnote w:type="continuationNotice" w:id="1">
    <w:p w14:paraId="507BAE11" w14:textId="77777777" w:rsidR="000B5FAF" w:rsidRDefault="000B5FAF" w:rsidP="00550B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AE57F" w14:textId="77777777" w:rsidR="003C6B8E" w:rsidRDefault="003C6B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AEA4A" w14:textId="77777777" w:rsidR="003C6B8E" w:rsidRDefault="003C6B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4452D" w14:textId="77777777" w:rsidR="003C6B8E" w:rsidRDefault="003C6B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29ECD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lvl>
    <w:lvl w:ilvl="2">
      <w:start w:val="1"/>
      <w:numFmt w:val="none"/>
      <w:pStyle w:val="ListBullet3"/>
      <w:lvlText w:val=":"/>
      <w:lvlJc w:val="left"/>
      <w:pPr>
        <w:ind w:left="1106" w:hanging="369"/>
      </w:pPr>
    </w:lvl>
    <w:lvl w:ilvl="3">
      <w:start w:val="1"/>
      <w:numFmt w:val="none"/>
      <w:pStyle w:val="ListBullet4"/>
      <w:lvlText w:val=""/>
      <w:lvlJc w:val="left"/>
      <w:pPr>
        <w:ind w:left="1474" w:hanging="368"/>
      </w:pPr>
      <w:rPr>
        <w:color w:val="auto"/>
      </w:rPr>
    </w:lvl>
    <w:lvl w:ilvl="4">
      <w:start w:val="1"/>
      <w:numFmt w:val="none"/>
      <w:pStyle w:val="ListBullet5"/>
      <w:lvlText w:val=""/>
      <w:lvlJc w:val="left"/>
      <w:pPr>
        <w:ind w:left="1800" w:hanging="360"/>
      </w:pPr>
      <w:rPr>
        <w:color w:val="auto"/>
      </w:rPr>
    </w:lvl>
    <w:lvl w:ilvl="5">
      <w:start w:val="1"/>
      <w:numFmt w:val="none"/>
      <w:lvlText w:val=""/>
      <w:lvlJc w:val="left"/>
      <w:pPr>
        <w:ind w:left="2160" w:hanging="360"/>
      </w:pPr>
      <w:rPr>
        <w:color w:val="auto"/>
      </w:rPr>
    </w:lvl>
    <w:lvl w:ilvl="6">
      <w:start w:val="1"/>
      <w:numFmt w:val="none"/>
      <w:lvlText w:val=""/>
      <w:lvlJc w:val="left"/>
      <w:pPr>
        <w:ind w:left="2520" w:hanging="360"/>
      </w:pPr>
      <w:rPr>
        <w:color w:val="auto"/>
      </w:rPr>
    </w:lvl>
    <w:lvl w:ilvl="7">
      <w:start w:val="1"/>
      <w:numFmt w:val="none"/>
      <w:lvlText w:val=""/>
      <w:lvlJc w:val="left"/>
      <w:pPr>
        <w:ind w:left="2880" w:hanging="360"/>
      </w:pPr>
      <w:rPr>
        <w:color w:val="auto"/>
      </w:rPr>
    </w:lvl>
    <w:lvl w:ilvl="8">
      <w:start w:val="1"/>
      <w:numFmt w:val="none"/>
      <w:lvlText w:val=""/>
      <w:lvlJc w:val="left"/>
      <w:pPr>
        <w:ind w:left="3240" w:hanging="360"/>
      </w:pPr>
      <w:rPr>
        <w:color w:val="auto"/>
      </w:rPr>
    </w:lvl>
  </w:abstractNum>
  <w:abstractNum w:abstractNumId="2" w15:restartNumberingAfterBreak="0">
    <w:nsid w:val="0076518C"/>
    <w:multiLevelType w:val="hybridMultilevel"/>
    <w:tmpl w:val="71E62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13FF4"/>
    <w:multiLevelType w:val="hybridMultilevel"/>
    <w:tmpl w:val="5C32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032C6"/>
    <w:multiLevelType w:val="hybridMultilevel"/>
    <w:tmpl w:val="14A0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92764"/>
    <w:multiLevelType w:val="hybridMultilevel"/>
    <w:tmpl w:val="B1A2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25634"/>
    <w:multiLevelType w:val="hybridMultilevel"/>
    <w:tmpl w:val="ACBE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B56C0"/>
    <w:multiLevelType w:val="hybridMultilevel"/>
    <w:tmpl w:val="E714933E"/>
    <w:lvl w:ilvl="0" w:tplc="31EE0648">
      <w:start w:val="1"/>
      <w:numFmt w:val="bullet"/>
      <w:lvlText w:val=""/>
      <w:lvlJc w:val="left"/>
      <w:pPr>
        <w:ind w:left="-351" w:hanging="360"/>
      </w:pPr>
      <w:rPr>
        <w:rFonts w:ascii="Symbol" w:hAnsi="Symbol" w:hint="default"/>
        <w:color w:val="auto"/>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8" w15:restartNumberingAfterBreak="0">
    <w:nsid w:val="25DE7921"/>
    <w:multiLevelType w:val="hybridMultilevel"/>
    <w:tmpl w:val="63BE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9634EA"/>
    <w:multiLevelType w:val="hybridMultilevel"/>
    <w:tmpl w:val="33A84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342420"/>
    <w:multiLevelType w:val="hybridMultilevel"/>
    <w:tmpl w:val="0DB0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E475C"/>
    <w:multiLevelType w:val="hybridMultilevel"/>
    <w:tmpl w:val="C4C4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C0C22"/>
    <w:multiLevelType w:val="hybridMultilevel"/>
    <w:tmpl w:val="33A84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48684A"/>
    <w:multiLevelType w:val="hybridMultilevel"/>
    <w:tmpl w:val="4A9A5EE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4820349A"/>
    <w:multiLevelType w:val="hybridMultilevel"/>
    <w:tmpl w:val="80641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272861"/>
    <w:multiLevelType w:val="hybridMultilevel"/>
    <w:tmpl w:val="71DCA37A"/>
    <w:lvl w:ilvl="0" w:tplc="04090001">
      <w:start w:val="1"/>
      <w:numFmt w:val="bullet"/>
      <w:lvlText w:val=""/>
      <w:lvlJc w:val="left"/>
      <w:pPr>
        <w:ind w:left="720" w:hanging="360"/>
      </w:pPr>
      <w:rPr>
        <w:rFonts w:ascii="Symbol" w:hAnsi="Symbol" w:hint="default"/>
      </w:rPr>
    </w:lvl>
    <w:lvl w:ilvl="1" w:tplc="826E3918">
      <w:numFmt w:val="bullet"/>
      <w:lvlText w:val="•"/>
      <w:lvlJc w:val="left"/>
      <w:pPr>
        <w:ind w:left="1440" w:hanging="360"/>
      </w:pPr>
      <w:rPr>
        <w:rFonts w:ascii="HelveticaNeue-CondensedBlack" w:eastAsiaTheme="minorHAnsi" w:hAnsi="HelveticaNeue-CondensedBlack" w:cs="HelveticaNeue-CondensedBlack" w:hint="default"/>
        <w:color w:val="B6DF1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923C2B"/>
    <w:multiLevelType w:val="hybridMultilevel"/>
    <w:tmpl w:val="CA3CD9B8"/>
    <w:lvl w:ilvl="0" w:tplc="04090001">
      <w:start w:val="1"/>
      <w:numFmt w:val="bullet"/>
      <w:lvlText w:val=""/>
      <w:lvlJc w:val="left"/>
      <w:pPr>
        <w:ind w:left="720" w:hanging="360"/>
      </w:pPr>
      <w:rPr>
        <w:rFonts w:ascii="Symbol" w:hAnsi="Symbol" w:hint="default"/>
      </w:rPr>
    </w:lvl>
    <w:lvl w:ilvl="1" w:tplc="89309A42">
      <w:start w:val="1530"/>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D3AA5"/>
    <w:multiLevelType w:val="hybridMultilevel"/>
    <w:tmpl w:val="7D8CD772"/>
    <w:lvl w:ilvl="0" w:tplc="04090001">
      <w:start w:val="1"/>
      <w:numFmt w:val="bullet"/>
      <w:lvlText w:val=""/>
      <w:lvlJc w:val="left"/>
      <w:pPr>
        <w:ind w:left="720" w:hanging="360"/>
      </w:pPr>
      <w:rPr>
        <w:rFonts w:ascii="Symbol" w:hAnsi="Symbol" w:hint="default"/>
      </w:rPr>
    </w:lvl>
    <w:lvl w:ilvl="1" w:tplc="89309A42">
      <w:start w:val="1530"/>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AF60CA"/>
    <w:multiLevelType w:val="hybridMultilevel"/>
    <w:tmpl w:val="D6EA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D3F21"/>
    <w:multiLevelType w:val="hybridMultilevel"/>
    <w:tmpl w:val="1BA0245C"/>
    <w:lvl w:ilvl="0" w:tplc="04090001">
      <w:start w:val="1"/>
      <w:numFmt w:val="bullet"/>
      <w:lvlText w:val=""/>
      <w:lvlJc w:val="left"/>
      <w:pPr>
        <w:ind w:left="720" w:hanging="360"/>
      </w:pPr>
      <w:rPr>
        <w:rFonts w:ascii="Symbol" w:hAnsi="Symbol" w:hint="default"/>
      </w:rPr>
    </w:lvl>
    <w:lvl w:ilvl="1" w:tplc="89309A42">
      <w:start w:val="1530"/>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AC4082"/>
    <w:multiLevelType w:val="hybridMultilevel"/>
    <w:tmpl w:val="05CE1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6B4DF2"/>
    <w:multiLevelType w:val="hybridMultilevel"/>
    <w:tmpl w:val="23B66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804BC8"/>
    <w:multiLevelType w:val="hybridMultilevel"/>
    <w:tmpl w:val="D5281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9757BD"/>
    <w:multiLevelType w:val="hybridMultilevel"/>
    <w:tmpl w:val="5C1AC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B710CE"/>
    <w:multiLevelType w:val="multilevel"/>
    <w:tmpl w:val="D884BCB2"/>
    <w:lvl w:ilvl="0">
      <w:start w:val="1"/>
      <w:numFmt w:val="bullet"/>
      <w:pStyle w:val="Bullet"/>
      <w:lvlText w:val=""/>
      <w:lvlJc w:val="left"/>
      <w:pPr>
        <w:ind w:left="680" w:hanging="340"/>
      </w:pPr>
      <w:rPr>
        <w:rFonts w:ascii="Wingdings 2" w:hAnsi="Wingdings 2" w:hint="default"/>
        <w:color w:val="404040" w:themeColor="text1" w:themeTint="BF"/>
        <w:position w:val="3"/>
        <w:sz w:val="10"/>
      </w:rPr>
    </w:lvl>
    <w:lvl w:ilvl="1">
      <w:start w:val="1"/>
      <w:numFmt w:val="bullet"/>
      <w:lvlText w:val=""/>
      <w:lvlJc w:val="left"/>
      <w:pPr>
        <w:ind w:left="1020" w:hanging="340"/>
      </w:pPr>
      <w:rPr>
        <w:rFonts w:ascii="Wingdings 2" w:hAnsi="Wingdings 2" w:hint="default"/>
        <w:color w:val="404040" w:themeColor="text1" w:themeTint="BF"/>
        <w:position w:val="3"/>
        <w:sz w:val="10"/>
      </w:rPr>
    </w:lvl>
    <w:lvl w:ilvl="2">
      <w:start w:val="1"/>
      <w:numFmt w:val="bullet"/>
      <w:lvlText w:val=""/>
      <w:lvlJc w:val="left"/>
      <w:pPr>
        <w:ind w:left="1360" w:hanging="340"/>
      </w:pPr>
      <w:rPr>
        <w:rFonts w:ascii="Wingdings 2" w:hAnsi="Wingdings 2" w:hint="default"/>
        <w:color w:val="404040" w:themeColor="text1" w:themeTint="BF"/>
        <w:position w:val="4"/>
        <w:sz w:val="10"/>
      </w:rPr>
    </w:lvl>
    <w:lvl w:ilvl="3">
      <w:start w:val="1"/>
      <w:numFmt w:val="bullet"/>
      <w:lvlText w:val=""/>
      <w:lvlJc w:val="left"/>
      <w:pPr>
        <w:ind w:left="1700" w:hanging="340"/>
      </w:pPr>
      <w:rPr>
        <w:rFonts w:ascii="Wingdings 2" w:hAnsi="Wingdings 2" w:hint="default"/>
        <w:color w:val="404040" w:themeColor="text1" w:themeTint="BF"/>
        <w:position w:val="3"/>
        <w:sz w:val="10"/>
      </w:rPr>
    </w:lvl>
    <w:lvl w:ilvl="4">
      <w:start w:val="1"/>
      <w:numFmt w:val="none"/>
      <w:lvlText w:val=""/>
      <w:lvlJc w:val="left"/>
      <w:pPr>
        <w:ind w:left="2040" w:hanging="340"/>
      </w:pPr>
      <w:rPr>
        <w:rFonts w:hint="default"/>
        <w:color w:val="404040" w:themeColor="text1" w:themeTint="BF"/>
        <w:position w:val="3"/>
        <w:sz w:val="10"/>
      </w:rPr>
    </w:lvl>
    <w:lvl w:ilvl="5">
      <w:start w:val="1"/>
      <w:numFmt w:val="none"/>
      <w:lvlText w:val=""/>
      <w:lvlJc w:val="left"/>
      <w:pPr>
        <w:ind w:left="2380" w:hanging="340"/>
      </w:pPr>
      <w:rPr>
        <w:rFonts w:hint="default"/>
        <w:color w:val="404040" w:themeColor="text1" w:themeTint="BF"/>
        <w:position w:val="3"/>
        <w:sz w:val="10"/>
      </w:rPr>
    </w:lvl>
    <w:lvl w:ilvl="6">
      <w:start w:val="1"/>
      <w:numFmt w:val="none"/>
      <w:lvlText w:val=""/>
      <w:lvlJc w:val="left"/>
      <w:pPr>
        <w:ind w:left="2720" w:hanging="340"/>
      </w:pPr>
      <w:rPr>
        <w:rFonts w:hint="default"/>
        <w:color w:val="404040" w:themeColor="text1" w:themeTint="BF"/>
        <w:position w:val="3"/>
        <w:sz w:val="10"/>
      </w:rPr>
    </w:lvl>
    <w:lvl w:ilvl="7">
      <w:start w:val="1"/>
      <w:numFmt w:val="none"/>
      <w:lvlText w:val=""/>
      <w:lvlJc w:val="left"/>
      <w:pPr>
        <w:ind w:left="3060" w:hanging="340"/>
      </w:pPr>
      <w:rPr>
        <w:rFonts w:hint="default"/>
        <w:color w:val="404040" w:themeColor="text1" w:themeTint="BF"/>
        <w:position w:val="3"/>
        <w:sz w:val="10"/>
      </w:rPr>
    </w:lvl>
    <w:lvl w:ilvl="8">
      <w:start w:val="1"/>
      <w:numFmt w:val="none"/>
      <w:lvlText w:val=""/>
      <w:lvlJc w:val="left"/>
      <w:pPr>
        <w:ind w:left="3400" w:hanging="340"/>
      </w:pPr>
      <w:rPr>
        <w:rFonts w:hint="default"/>
        <w:color w:val="404040" w:themeColor="text1" w:themeTint="BF"/>
        <w:position w:val="3"/>
        <w:sz w:val="10"/>
      </w:rPr>
    </w:lvl>
  </w:abstractNum>
  <w:abstractNum w:abstractNumId="25" w15:restartNumberingAfterBreak="0">
    <w:nsid w:val="74010ABA"/>
    <w:multiLevelType w:val="hybridMultilevel"/>
    <w:tmpl w:val="7A1E4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4"/>
  </w:num>
  <w:num w:numId="4">
    <w:abstractNumId w:val="7"/>
  </w:num>
  <w:num w:numId="5">
    <w:abstractNumId w:val="13"/>
  </w:num>
  <w:num w:numId="6">
    <w:abstractNumId w:val="20"/>
  </w:num>
  <w:num w:numId="7">
    <w:abstractNumId w:val="12"/>
  </w:num>
  <w:num w:numId="8">
    <w:abstractNumId w:val="3"/>
  </w:num>
  <w:num w:numId="9">
    <w:abstractNumId w:val="15"/>
  </w:num>
  <w:num w:numId="10">
    <w:abstractNumId w:val="9"/>
  </w:num>
  <w:num w:numId="11">
    <w:abstractNumId w:val="5"/>
  </w:num>
  <w:num w:numId="12">
    <w:abstractNumId w:val="2"/>
  </w:num>
  <w:num w:numId="13">
    <w:abstractNumId w:val="19"/>
  </w:num>
  <w:num w:numId="14">
    <w:abstractNumId w:val="6"/>
  </w:num>
  <w:num w:numId="15">
    <w:abstractNumId w:val="16"/>
  </w:num>
  <w:num w:numId="16">
    <w:abstractNumId w:val="22"/>
  </w:num>
  <w:num w:numId="17">
    <w:abstractNumId w:val="18"/>
  </w:num>
  <w:num w:numId="18">
    <w:abstractNumId w:val="17"/>
  </w:num>
  <w:num w:numId="19">
    <w:abstractNumId w:val="4"/>
  </w:num>
  <w:num w:numId="20">
    <w:abstractNumId w:val="21"/>
  </w:num>
  <w:num w:numId="21">
    <w:abstractNumId w:val="11"/>
  </w:num>
  <w:num w:numId="22">
    <w:abstractNumId w:val="23"/>
  </w:num>
  <w:num w:numId="23">
    <w:abstractNumId w:val="8"/>
  </w:num>
  <w:num w:numId="24">
    <w:abstractNumId w:val="14"/>
  </w:num>
  <w:num w:numId="25">
    <w:abstractNumId w:val="25"/>
  </w:num>
  <w:num w:numId="26">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activeWritingStyle w:appName="MSWord" w:lang="en-AU" w:vendorID="64" w:dllVersion="131078" w:nlCheck="1" w:checkStyle="0"/>
  <w:activeWritingStyle w:appName="MSWord" w:lang="en-US" w:vendorID="64" w:dllVersion="131078" w:nlCheck="1" w:checkStyle="0"/>
  <w:revisionView w:inkAnnotations="0"/>
  <w:defaultTabStop w:val="720"/>
  <w:evenAndOddHeaders/>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87A"/>
    <w:rsid w:val="00000966"/>
    <w:rsid w:val="00002E80"/>
    <w:rsid w:val="000036C0"/>
    <w:rsid w:val="00003F7B"/>
    <w:rsid w:val="00004013"/>
    <w:rsid w:val="00004DD5"/>
    <w:rsid w:val="00005061"/>
    <w:rsid w:val="0000659A"/>
    <w:rsid w:val="000073F9"/>
    <w:rsid w:val="000076B9"/>
    <w:rsid w:val="00007C96"/>
    <w:rsid w:val="000108B0"/>
    <w:rsid w:val="00010BBD"/>
    <w:rsid w:val="00010F0D"/>
    <w:rsid w:val="00011187"/>
    <w:rsid w:val="0001137F"/>
    <w:rsid w:val="00012BF5"/>
    <w:rsid w:val="00012E50"/>
    <w:rsid w:val="00013330"/>
    <w:rsid w:val="00013824"/>
    <w:rsid w:val="00014511"/>
    <w:rsid w:val="000155F8"/>
    <w:rsid w:val="00015E2F"/>
    <w:rsid w:val="00016A6D"/>
    <w:rsid w:val="00016F02"/>
    <w:rsid w:val="00017700"/>
    <w:rsid w:val="0001791B"/>
    <w:rsid w:val="00017B0D"/>
    <w:rsid w:val="00017C7C"/>
    <w:rsid w:val="00021078"/>
    <w:rsid w:val="000218D9"/>
    <w:rsid w:val="000228E2"/>
    <w:rsid w:val="00023300"/>
    <w:rsid w:val="00024DB1"/>
    <w:rsid w:val="000250A0"/>
    <w:rsid w:val="00025506"/>
    <w:rsid w:val="000257EC"/>
    <w:rsid w:val="00025B54"/>
    <w:rsid w:val="00025D99"/>
    <w:rsid w:val="0002710F"/>
    <w:rsid w:val="00027326"/>
    <w:rsid w:val="000276A1"/>
    <w:rsid w:val="000276B0"/>
    <w:rsid w:val="000276DC"/>
    <w:rsid w:val="00030055"/>
    <w:rsid w:val="00030478"/>
    <w:rsid w:val="0003068C"/>
    <w:rsid w:val="00030B8B"/>
    <w:rsid w:val="0003171F"/>
    <w:rsid w:val="00031D78"/>
    <w:rsid w:val="00032EE7"/>
    <w:rsid w:val="00033190"/>
    <w:rsid w:val="0003381B"/>
    <w:rsid w:val="0003465D"/>
    <w:rsid w:val="00035293"/>
    <w:rsid w:val="00035484"/>
    <w:rsid w:val="00035C8D"/>
    <w:rsid w:val="000368D7"/>
    <w:rsid w:val="00037F4E"/>
    <w:rsid w:val="00040C26"/>
    <w:rsid w:val="00041134"/>
    <w:rsid w:val="00041364"/>
    <w:rsid w:val="0004149D"/>
    <w:rsid w:val="00041AFA"/>
    <w:rsid w:val="00041C02"/>
    <w:rsid w:val="00042034"/>
    <w:rsid w:val="00042EE4"/>
    <w:rsid w:val="000435CE"/>
    <w:rsid w:val="00045128"/>
    <w:rsid w:val="00045EF5"/>
    <w:rsid w:val="00046CF8"/>
    <w:rsid w:val="000472DD"/>
    <w:rsid w:val="000504AA"/>
    <w:rsid w:val="000511A7"/>
    <w:rsid w:val="00051AF2"/>
    <w:rsid w:val="00051B6F"/>
    <w:rsid w:val="00051F32"/>
    <w:rsid w:val="000533C0"/>
    <w:rsid w:val="00053F97"/>
    <w:rsid w:val="00054473"/>
    <w:rsid w:val="00054518"/>
    <w:rsid w:val="00054774"/>
    <w:rsid w:val="000548C1"/>
    <w:rsid w:val="0005492C"/>
    <w:rsid w:val="00054BDA"/>
    <w:rsid w:val="0005602F"/>
    <w:rsid w:val="0005702A"/>
    <w:rsid w:val="00057086"/>
    <w:rsid w:val="00057E7B"/>
    <w:rsid w:val="00060661"/>
    <w:rsid w:val="000609E6"/>
    <w:rsid w:val="0006164D"/>
    <w:rsid w:val="00062BFE"/>
    <w:rsid w:val="00062F09"/>
    <w:rsid w:val="00063143"/>
    <w:rsid w:val="000633E3"/>
    <w:rsid w:val="0006393B"/>
    <w:rsid w:val="00064B90"/>
    <w:rsid w:val="000653EF"/>
    <w:rsid w:val="000655FB"/>
    <w:rsid w:val="00067187"/>
    <w:rsid w:val="000675DA"/>
    <w:rsid w:val="0006771F"/>
    <w:rsid w:val="00070278"/>
    <w:rsid w:val="000706D8"/>
    <w:rsid w:val="0007088F"/>
    <w:rsid w:val="00071D5A"/>
    <w:rsid w:val="00071F38"/>
    <w:rsid w:val="00072100"/>
    <w:rsid w:val="00072119"/>
    <w:rsid w:val="00072283"/>
    <w:rsid w:val="00072B51"/>
    <w:rsid w:val="00073F8A"/>
    <w:rsid w:val="00073FC4"/>
    <w:rsid w:val="00074565"/>
    <w:rsid w:val="00074A14"/>
    <w:rsid w:val="00074E43"/>
    <w:rsid w:val="00075F0D"/>
    <w:rsid w:val="00076104"/>
    <w:rsid w:val="00076296"/>
    <w:rsid w:val="00076339"/>
    <w:rsid w:val="00076F88"/>
    <w:rsid w:val="000775F1"/>
    <w:rsid w:val="00077A4F"/>
    <w:rsid w:val="00080578"/>
    <w:rsid w:val="00081AE2"/>
    <w:rsid w:val="000825D3"/>
    <w:rsid w:val="000826B6"/>
    <w:rsid w:val="00082B77"/>
    <w:rsid w:val="00083F42"/>
    <w:rsid w:val="00084B22"/>
    <w:rsid w:val="00084E39"/>
    <w:rsid w:val="000861D9"/>
    <w:rsid w:val="00086DA6"/>
    <w:rsid w:val="0008723C"/>
    <w:rsid w:val="00087FE1"/>
    <w:rsid w:val="00090704"/>
    <w:rsid w:val="0009264D"/>
    <w:rsid w:val="00092B20"/>
    <w:rsid w:val="0009587F"/>
    <w:rsid w:val="00095AF5"/>
    <w:rsid w:val="00096191"/>
    <w:rsid w:val="000964DF"/>
    <w:rsid w:val="000979AB"/>
    <w:rsid w:val="000A04D0"/>
    <w:rsid w:val="000A0E42"/>
    <w:rsid w:val="000A1629"/>
    <w:rsid w:val="000A1A7F"/>
    <w:rsid w:val="000A1CD3"/>
    <w:rsid w:val="000A2D37"/>
    <w:rsid w:val="000A2F6C"/>
    <w:rsid w:val="000A590C"/>
    <w:rsid w:val="000A604A"/>
    <w:rsid w:val="000A76A0"/>
    <w:rsid w:val="000B00C7"/>
    <w:rsid w:val="000B2747"/>
    <w:rsid w:val="000B2DA0"/>
    <w:rsid w:val="000B2EF1"/>
    <w:rsid w:val="000B55EC"/>
    <w:rsid w:val="000B5FAF"/>
    <w:rsid w:val="000B6927"/>
    <w:rsid w:val="000C0B05"/>
    <w:rsid w:val="000C17CF"/>
    <w:rsid w:val="000C190F"/>
    <w:rsid w:val="000C1D8C"/>
    <w:rsid w:val="000C1EB4"/>
    <w:rsid w:val="000C2810"/>
    <w:rsid w:val="000C2A83"/>
    <w:rsid w:val="000C32C0"/>
    <w:rsid w:val="000C38C0"/>
    <w:rsid w:val="000C40F2"/>
    <w:rsid w:val="000C45E3"/>
    <w:rsid w:val="000C493D"/>
    <w:rsid w:val="000C4C08"/>
    <w:rsid w:val="000C4CEF"/>
    <w:rsid w:val="000C5B5F"/>
    <w:rsid w:val="000C5CB0"/>
    <w:rsid w:val="000C5F2B"/>
    <w:rsid w:val="000C643E"/>
    <w:rsid w:val="000C67D4"/>
    <w:rsid w:val="000C6926"/>
    <w:rsid w:val="000C6C70"/>
    <w:rsid w:val="000C7706"/>
    <w:rsid w:val="000C7D27"/>
    <w:rsid w:val="000D04C1"/>
    <w:rsid w:val="000D2421"/>
    <w:rsid w:val="000D2B6E"/>
    <w:rsid w:val="000D2CCC"/>
    <w:rsid w:val="000D3047"/>
    <w:rsid w:val="000D7BB2"/>
    <w:rsid w:val="000E03D0"/>
    <w:rsid w:val="000E0919"/>
    <w:rsid w:val="000E0BD9"/>
    <w:rsid w:val="000E148C"/>
    <w:rsid w:val="000E17B5"/>
    <w:rsid w:val="000E189F"/>
    <w:rsid w:val="000E19ED"/>
    <w:rsid w:val="000E1F74"/>
    <w:rsid w:val="000E2939"/>
    <w:rsid w:val="000E2E73"/>
    <w:rsid w:val="000E370B"/>
    <w:rsid w:val="000E45D8"/>
    <w:rsid w:val="000E4EA5"/>
    <w:rsid w:val="000E60EE"/>
    <w:rsid w:val="000F1375"/>
    <w:rsid w:val="000F1C5C"/>
    <w:rsid w:val="000F24CD"/>
    <w:rsid w:val="000F3676"/>
    <w:rsid w:val="000F5C44"/>
    <w:rsid w:val="000F65B5"/>
    <w:rsid w:val="000F65BB"/>
    <w:rsid w:val="000F6A79"/>
    <w:rsid w:val="000F707A"/>
    <w:rsid w:val="000F7E29"/>
    <w:rsid w:val="00100069"/>
    <w:rsid w:val="0010196C"/>
    <w:rsid w:val="00101ACE"/>
    <w:rsid w:val="00101BE7"/>
    <w:rsid w:val="0010233E"/>
    <w:rsid w:val="00102534"/>
    <w:rsid w:val="00102BAD"/>
    <w:rsid w:val="00102F1F"/>
    <w:rsid w:val="00102F9C"/>
    <w:rsid w:val="00103E0A"/>
    <w:rsid w:val="00104108"/>
    <w:rsid w:val="001041ED"/>
    <w:rsid w:val="00104466"/>
    <w:rsid w:val="00104A79"/>
    <w:rsid w:val="00105E76"/>
    <w:rsid w:val="00106219"/>
    <w:rsid w:val="001069FA"/>
    <w:rsid w:val="00110064"/>
    <w:rsid w:val="001100B2"/>
    <w:rsid w:val="001103F8"/>
    <w:rsid w:val="00110A6D"/>
    <w:rsid w:val="00111063"/>
    <w:rsid w:val="00111358"/>
    <w:rsid w:val="00112037"/>
    <w:rsid w:val="00112486"/>
    <w:rsid w:val="00112816"/>
    <w:rsid w:val="0011347D"/>
    <w:rsid w:val="00113D4C"/>
    <w:rsid w:val="00114BD6"/>
    <w:rsid w:val="00114DC9"/>
    <w:rsid w:val="001160DD"/>
    <w:rsid w:val="0011651B"/>
    <w:rsid w:val="001170F8"/>
    <w:rsid w:val="001177E1"/>
    <w:rsid w:val="00121752"/>
    <w:rsid w:val="00121BE0"/>
    <w:rsid w:val="00122029"/>
    <w:rsid w:val="00123C2E"/>
    <w:rsid w:val="001246FA"/>
    <w:rsid w:val="00124BD4"/>
    <w:rsid w:val="001251D8"/>
    <w:rsid w:val="001251F6"/>
    <w:rsid w:val="0012670A"/>
    <w:rsid w:val="00126D22"/>
    <w:rsid w:val="0012732D"/>
    <w:rsid w:val="00127AB9"/>
    <w:rsid w:val="001309AB"/>
    <w:rsid w:val="00130C1F"/>
    <w:rsid w:val="001313E9"/>
    <w:rsid w:val="001328EC"/>
    <w:rsid w:val="00135105"/>
    <w:rsid w:val="001352E3"/>
    <w:rsid w:val="00135786"/>
    <w:rsid w:val="00137711"/>
    <w:rsid w:val="00137819"/>
    <w:rsid w:val="0014036C"/>
    <w:rsid w:val="001405B0"/>
    <w:rsid w:val="0014088A"/>
    <w:rsid w:val="00140B04"/>
    <w:rsid w:val="00140B16"/>
    <w:rsid w:val="00140C45"/>
    <w:rsid w:val="00140FC3"/>
    <w:rsid w:val="001416CA"/>
    <w:rsid w:val="00142228"/>
    <w:rsid w:val="001428EC"/>
    <w:rsid w:val="00142D04"/>
    <w:rsid w:val="00143638"/>
    <w:rsid w:val="00143E8C"/>
    <w:rsid w:val="00144F47"/>
    <w:rsid w:val="00145093"/>
    <w:rsid w:val="00145608"/>
    <w:rsid w:val="00145A14"/>
    <w:rsid w:val="00145CA5"/>
    <w:rsid w:val="00145E15"/>
    <w:rsid w:val="00146CC0"/>
    <w:rsid w:val="00146F74"/>
    <w:rsid w:val="00151227"/>
    <w:rsid w:val="00151259"/>
    <w:rsid w:val="00151E63"/>
    <w:rsid w:val="001520E3"/>
    <w:rsid w:val="00152AB3"/>
    <w:rsid w:val="00152D03"/>
    <w:rsid w:val="0015312B"/>
    <w:rsid w:val="00153216"/>
    <w:rsid w:val="00153721"/>
    <w:rsid w:val="00153C18"/>
    <w:rsid w:val="0015417F"/>
    <w:rsid w:val="001549DE"/>
    <w:rsid w:val="00155C92"/>
    <w:rsid w:val="00156AC5"/>
    <w:rsid w:val="0015765A"/>
    <w:rsid w:val="0016046C"/>
    <w:rsid w:val="00160867"/>
    <w:rsid w:val="00160928"/>
    <w:rsid w:val="00161C59"/>
    <w:rsid w:val="00161DE2"/>
    <w:rsid w:val="00162558"/>
    <w:rsid w:val="001627AF"/>
    <w:rsid w:val="0016294A"/>
    <w:rsid w:val="00162EE3"/>
    <w:rsid w:val="001630A6"/>
    <w:rsid w:val="00163FD1"/>
    <w:rsid w:val="00164BCE"/>
    <w:rsid w:val="001650C0"/>
    <w:rsid w:val="00166A38"/>
    <w:rsid w:val="0016759C"/>
    <w:rsid w:val="001678A4"/>
    <w:rsid w:val="00167F78"/>
    <w:rsid w:val="001701A0"/>
    <w:rsid w:val="00170206"/>
    <w:rsid w:val="0017194C"/>
    <w:rsid w:val="001724B1"/>
    <w:rsid w:val="0017266F"/>
    <w:rsid w:val="00172785"/>
    <w:rsid w:val="00172B27"/>
    <w:rsid w:val="001730CA"/>
    <w:rsid w:val="00173283"/>
    <w:rsid w:val="00174809"/>
    <w:rsid w:val="001751A5"/>
    <w:rsid w:val="00175BE7"/>
    <w:rsid w:val="00176410"/>
    <w:rsid w:val="0017664F"/>
    <w:rsid w:val="001767A1"/>
    <w:rsid w:val="00177F8E"/>
    <w:rsid w:val="001800A3"/>
    <w:rsid w:val="001808A9"/>
    <w:rsid w:val="001816DE"/>
    <w:rsid w:val="001825F9"/>
    <w:rsid w:val="00182E6C"/>
    <w:rsid w:val="001833B9"/>
    <w:rsid w:val="00183A76"/>
    <w:rsid w:val="00183E0D"/>
    <w:rsid w:val="00184052"/>
    <w:rsid w:val="001851DA"/>
    <w:rsid w:val="00185D40"/>
    <w:rsid w:val="00186223"/>
    <w:rsid w:val="001878D9"/>
    <w:rsid w:val="00190B98"/>
    <w:rsid w:val="00190CA2"/>
    <w:rsid w:val="00191573"/>
    <w:rsid w:val="001920B2"/>
    <w:rsid w:val="00192218"/>
    <w:rsid w:val="00192528"/>
    <w:rsid w:val="001925E4"/>
    <w:rsid w:val="00192E6F"/>
    <w:rsid w:val="00192F5E"/>
    <w:rsid w:val="00193B66"/>
    <w:rsid w:val="00194483"/>
    <w:rsid w:val="00194B29"/>
    <w:rsid w:val="00195665"/>
    <w:rsid w:val="00195693"/>
    <w:rsid w:val="001961CB"/>
    <w:rsid w:val="00196865"/>
    <w:rsid w:val="00196F11"/>
    <w:rsid w:val="001973A9"/>
    <w:rsid w:val="00197E7B"/>
    <w:rsid w:val="001A18C0"/>
    <w:rsid w:val="001A1A4D"/>
    <w:rsid w:val="001A24C9"/>
    <w:rsid w:val="001A26E5"/>
    <w:rsid w:val="001A29D7"/>
    <w:rsid w:val="001A2B10"/>
    <w:rsid w:val="001A4454"/>
    <w:rsid w:val="001A5499"/>
    <w:rsid w:val="001A5838"/>
    <w:rsid w:val="001A6F6A"/>
    <w:rsid w:val="001A70E5"/>
    <w:rsid w:val="001A73D2"/>
    <w:rsid w:val="001B016E"/>
    <w:rsid w:val="001B02A9"/>
    <w:rsid w:val="001B097D"/>
    <w:rsid w:val="001B0A53"/>
    <w:rsid w:val="001B1EF6"/>
    <w:rsid w:val="001B2BA0"/>
    <w:rsid w:val="001B2C78"/>
    <w:rsid w:val="001B3910"/>
    <w:rsid w:val="001B4011"/>
    <w:rsid w:val="001B4070"/>
    <w:rsid w:val="001B5604"/>
    <w:rsid w:val="001B5EA2"/>
    <w:rsid w:val="001B64FC"/>
    <w:rsid w:val="001C0BD9"/>
    <w:rsid w:val="001C12AD"/>
    <w:rsid w:val="001C1833"/>
    <w:rsid w:val="001C1C91"/>
    <w:rsid w:val="001C1DBD"/>
    <w:rsid w:val="001C240D"/>
    <w:rsid w:val="001C3AD5"/>
    <w:rsid w:val="001C3C31"/>
    <w:rsid w:val="001C420D"/>
    <w:rsid w:val="001C573C"/>
    <w:rsid w:val="001C5BFB"/>
    <w:rsid w:val="001C6180"/>
    <w:rsid w:val="001C6924"/>
    <w:rsid w:val="001C6AA3"/>
    <w:rsid w:val="001C6EDD"/>
    <w:rsid w:val="001C708E"/>
    <w:rsid w:val="001C742E"/>
    <w:rsid w:val="001D0604"/>
    <w:rsid w:val="001D0706"/>
    <w:rsid w:val="001D0CBD"/>
    <w:rsid w:val="001D23A9"/>
    <w:rsid w:val="001D24DD"/>
    <w:rsid w:val="001D2876"/>
    <w:rsid w:val="001D300C"/>
    <w:rsid w:val="001D32F1"/>
    <w:rsid w:val="001D3E73"/>
    <w:rsid w:val="001D5C61"/>
    <w:rsid w:val="001D60D0"/>
    <w:rsid w:val="001D6B85"/>
    <w:rsid w:val="001D717E"/>
    <w:rsid w:val="001D7302"/>
    <w:rsid w:val="001D7CDD"/>
    <w:rsid w:val="001E0F63"/>
    <w:rsid w:val="001E11B5"/>
    <w:rsid w:val="001E1218"/>
    <w:rsid w:val="001E17D2"/>
    <w:rsid w:val="001E1CFD"/>
    <w:rsid w:val="001E1F61"/>
    <w:rsid w:val="001E2679"/>
    <w:rsid w:val="001E31CB"/>
    <w:rsid w:val="001E3B0B"/>
    <w:rsid w:val="001E42C1"/>
    <w:rsid w:val="001E467A"/>
    <w:rsid w:val="001E5163"/>
    <w:rsid w:val="001E5C24"/>
    <w:rsid w:val="001E7096"/>
    <w:rsid w:val="001E7287"/>
    <w:rsid w:val="001E76EC"/>
    <w:rsid w:val="001F12E0"/>
    <w:rsid w:val="001F1BDC"/>
    <w:rsid w:val="001F2588"/>
    <w:rsid w:val="001F26FD"/>
    <w:rsid w:val="001F32A5"/>
    <w:rsid w:val="001F34F2"/>
    <w:rsid w:val="001F3859"/>
    <w:rsid w:val="001F3AC5"/>
    <w:rsid w:val="001F41DE"/>
    <w:rsid w:val="001F4367"/>
    <w:rsid w:val="001F44C2"/>
    <w:rsid w:val="001F5D3B"/>
    <w:rsid w:val="001F6258"/>
    <w:rsid w:val="001F73AD"/>
    <w:rsid w:val="00200632"/>
    <w:rsid w:val="0020087E"/>
    <w:rsid w:val="00201335"/>
    <w:rsid w:val="00202027"/>
    <w:rsid w:val="002022C2"/>
    <w:rsid w:val="002022D8"/>
    <w:rsid w:val="00202981"/>
    <w:rsid w:val="002030D5"/>
    <w:rsid w:val="00203F43"/>
    <w:rsid w:val="00206AF5"/>
    <w:rsid w:val="00207188"/>
    <w:rsid w:val="002079DD"/>
    <w:rsid w:val="00210672"/>
    <w:rsid w:val="002110D7"/>
    <w:rsid w:val="00211F2B"/>
    <w:rsid w:val="0021305A"/>
    <w:rsid w:val="002133B8"/>
    <w:rsid w:val="002137A6"/>
    <w:rsid w:val="00214081"/>
    <w:rsid w:val="00215237"/>
    <w:rsid w:val="002168A4"/>
    <w:rsid w:val="00216EDD"/>
    <w:rsid w:val="00217568"/>
    <w:rsid w:val="002217A7"/>
    <w:rsid w:val="00221C23"/>
    <w:rsid w:val="00225051"/>
    <w:rsid w:val="002254F8"/>
    <w:rsid w:val="00227BF7"/>
    <w:rsid w:val="002311E3"/>
    <w:rsid w:val="00232D8C"/>
    <w:rsid w:val="002345EA"/>
    <w:rsid w:val="002350DA"/>
    <w:rsid w:val="002366EF"/>
    <w:rsid w:val="00236CB5"/>
    <w:rsid w:val="00237D22"/>
    <w:rsid w:val="00240316"/>
    <w:rsid w:val="00240A95"/>
    <w:rsid w:val="00240B91"/>
    <w:rsid w:val="002414E9"/>
    <w:rsid w:val="002416FB"/>
    <w:rsid w:val="00242310"/>
    <w:rsid w:val="002429E5"/>
    <w:rsid w:val="002431F7"/>
    <w:rsid w:val="00244007"/>
    <w:rsid w:val="00245AEC"/>
    <w:rsid w:val="00245B67"/>
    <w:rsid w:val="00245FE7"/>
    <w:rsid w:val="002463FE"/>
    <w:rsid w:val="00246DC7"/>
    <w:rsid w:val="0025085E"/>
    <w:rsid w:val="00251BB4"/>
    <w:rsid w:val="00251F02"/>
    <w:rsid w:val="00252805"/>
    <w:rsid w:val="0025295D"/>
    <w:rsid w:val="00253413"/>
    <w:rsid w:val="002541FA"/>
    <w:rsid w:val="002542E3"/>
    <w:rsid w:val="00254451"/>
    <w:rsid w:val="00254795"/>
    <w:rsid w:val="0025494C"/>
    <w:rsid w:val="00254BA6"/>
    <w:rsid w:val="0025542D"/>
    <w:rsid w:val="00255461"/>
    <w:rsid w:val="00255978"/>
    <w:rsid w:val="0025631D"/>
    <w:rsid w:val="002576C6"/>
    <w:rsid w:val="00257A06"/>
    <w:rsid w:val="00257CBE"/>
    <w:rsid w:val="00260A23"/>
    <w:rsid w:val="00260D86"/>
    <w:rsid w:val="00260E34"/>
    <w:rsid w:val="00261470"/>
    <w:rsid w:val="00262EB8"/>
    <w:rsid w:val="00263056"/>
    <w:rsid w:val="00264054"/>
    <w:rsid w:val="002642C9"/>
    <w:rsid w:val="002642F3"/>
    <w:rsid w:val="002647F4"/>
    <w:rsid w:val="00264E1C"/>
    <w:rsid w:val="00265F1B"/>
    <w:rsid w:val="002662AA"/>
    <w:rsid w:val="00266892"/>
    <w:rsid w:val="0026710B"/>
    <w:rsid w:val="00267487"/>
    <w:rsid w:val="002679A5"/>
    <w:rsid w:val="00267DC3"/>
    <w:rsid w:val="00270E9D"/>
    <w:rsid w:val="00271701"/>
    <w:rsid w:val="0027214F"/>
    <w:rsid w:val="00272632"/>
    <w:rsid w:val="00273385"/>
    <w:rsid w:val="00273B6B"/>
    <w:rsid w:val="00274926"/>
    <w:rsid w:val="00275516"/>
    <w:rsid w:val="0027619D"/>
    <w:rsid w:val="00277A02"/>
    <w:rsid w:val="00277C1B"/>
    <w:rsid w:val="00277CA7"/>
    <w:rsid w:val="00277F01"/>
    <w:rsid w:val="00280F98"/>
    <w:rsid w:val="0028135C"/>
    <w:rsid w:val="002818A6"/>
    <w:rsid w:val="00281CB9"/>
    <w:rsid w:val="002823B0"/>
    <w:rsid w:val="002829C4"/>
    <w:rsid w:val="0028401C"/>
    <w:rsid w:val="0028577E"/>
    <w:rsid w:val="00285E96"/>
    <w:rsid w:val="002864D1"/>
    <w:rsid w:val="0028650E"/>
    <w:rsid w:val="00287ADD"/>
    <w:rsid w:val="002905D1"/>
    <w:rsid w:val="00291458"/>
    <w:rsid w:val="002915EE"/>
    <w:rsid w:val="002917C9"/>
    <w:rsid w:val="00291E82"/>
    <w:rsid w:val="0029200A"/>
    <w:rsid w:val="00292450"/>
    <w:rsid w:val="00292B26"/>
    <w:rsid w:val="0029399D"/>
    <w:rsid w:val="002941DD"/>
    <w:rsid w:val="002947F5"/>
    <w:rsid w:val="00295585"/>
    <w:rsid w:val="00296269"/>
    <w:rsid w:val="00296D94"/>
    <w:rsid w:val="00297496"/>
    <w:rsid w:val="002979ED"/>
    <w:rsid w:val="002A159C"/>
    <w:rsid w:val="002A1FD1"/>
    <w:rsid w:val="002A240F"/>
    <w:rsid w:val="002A24EC"/>
    <w:rsid w:val="002A308D"/>
    <w:rsid w:val="002A33A2"/>
    <w:rsid w:val="002A440C"/>
    <w:rsid w:val="002A5810"/>
    <w:rsid w:val="002A6426"/>
    <w:rsid w:val="002A6522"/>
    <w:rsid w:val="002B0469"/>
    <w:rsid w:val="002B05DF"/>
    <w:rsid w:val="002B0A2B"/>
    <w:rsid w:val="002B0FCC"/>
    <w:rsid w:val="002B1BCC"/>
    <w:rsid w:val="002B1DE5"/>
    <w:rsid w:val="002B1E6D"/>
    <w:rsid w:val="002B41B1"/>
    <w:rsid w:val="002B47AD"/>
    <w:rsid w:val="002B48B0"/>
    <w:rsid w:val="002B62E8"/>
    <w:rsid w:val="002B6788"/>
    <w:rsid w:val="002B6BB8"/>
    <w:rsid w:val="002B6C81"/>
    <w:rsid w:val="002B6DFE"/>
    <w:rsid w:val="002B70F6"/>
    <w:rsid w:val="002B7F63"/>
    <w:rsid w:val="002C11CD"/>
    <w:rsid w:val="002C130A"/>
    <w:rsid w:val="002C13D6"/>
    <w:rsid w:val="002C1B24"/>
    <w:rsid w:val="002C3593"/>
    <w:rsid w:val="002C4580"/>
    <w:rsid w:val="002C4903"/>
    <w:rsid w:val="002C4F72"/>
    <w:rsid w:val="002C568A"/>
    <w:rsid w:val="002C5DF9"/>
    <w:rsid w:val="002C5F72"/>
    <w:rsid w:val="002C71E0"/>
    <w:rsid w:val="002C761A"/>
    <w:rsid w:val="002D0216"/>
    <w:rsid w:val="002D0EC6"/>
    <w:rsid w:val="002D1403"/>
    <w:rsid w:val="002D26ED"/>
    <w:rsid w:val="002D288A"/>
    <w:rsid w:val="002D44EA"/>
    <w:rsid w:val="002D539E"/>
    <w:rsid w:val="002D5E18"/>
    <w:rsid w:val="002D617C"/>
    <w:rsid w:val="002D64B2"/>
    <w:rsid w:val="002D6532"/>
    <w:rsid w:val="002D69F2"/>
    <w:rsid w:val="002D6C19"/>
    <w:rsid w:val="002D6CFF"/>
    <w:rsid w:val="002D72FB"/>
    <w:rsid w:val="002E00B5"/>
    <w:rsid w:val="002E0537"/>
    <w:rsid w:val="002E2081"/>
    <w:rsid w:val="002E2321"/>
    <w:rsid w:val="002E2BEB"/>
    <w:rsid w:val="002E3E16"/>
    <w:rsid w:val="002E3F93"/>
    <w:rsid w:val="002E462A"/>
    <w:rsid w:val="002E600C"/>
    <w:rsid w:val="002E6809"/>
    <w:rsid w:val="002E6B40"/>
    <w:rsid w:val="002E6D0B"/>
    <w:rsid w:val="002F04AD"/>
    <w:rsid w:val="002F08AF"/>
    <w:rsid w:val="002F1791"/>
    <w:rsid w:val="002F1BBA"/>
    <w:rsid w:val="002F2AA6"/>
    <w:rsid w:val="002F2F6A"/>
    <w:rsid w:val="002F32E8"/>
    <w:rsid w:val="002F3309"/>
    <w:rsid w:val="002F4543"/>
    <w:rsid w:val="002F5485"/>
    <w:rsid w:val="002F5E65"/>
    <w:rsid w:val="002F5E71"/>
    <w:rsid w:val="002F6E04"/>
    <w:rsid w:val="002F77FB"/>
    <w:rsid w:val="002F7C7C"/>
    <w:rsid w:val="00300320"/>
    <w:rsid w:val="0030038C"/>
    <w:rsid w:val="003003B1"/>
    <w:rsid w:val="0030086F"/>
    <w:rsid w:val="0030165A"/>
    <w:rsid w:val="003030E3"/>
    <w:rsid w:val="00303FCA"/>
    <w:rsid w:val="00304875"/>
    <w:rsid w:val="00305654"/>
    <w:rsid w:val="003058AD"/>
    <w:rsid w:val="00305AE9"/>
    <w:rsid w:val="00306B6C"/>
    <w:rsid w:val="00306B71"/>
    <w:rsid w:val="00307DC2"/>
    <w:rsid w:val="00307E70"/>
    <w:rsid w:val="003101C6"/>
    <w:rsid w:val="00310771"/>
    <w:rsid w:val="00310984"/>
    <w:rsid w:val="00311413"/>
    <w:rsid w:val="0031192B"/>
    <w:rsid w:val="00312435"/>
    <w:rsid w:val="003124D1"/>
    <w:rsid w:val="00313079"/>
    <w:rsid w:val="00314F38"/>
    <w:rsid w:val="00316C2D"/>
    <w:rsid w:val="003171E1"/>
    <w:rsid w:val="00317596"/>
    <w:rsid w:val="0031766C"/>
    <w:rsid w:val="0032058A"/>
    <w:rsid w:val="003207B6"/>
    <w:rsid w:val="00320A3B"/>
    <w:rsid w:val="00321A20"/>
    <w:rsid w:val="00321C49"/>
    <w:rsid w:val="00322750"/>
    <w:rsid w:val="003231F6"/>
    <w:rsid w:val="003236DF"/>
    <w:rsid w:val="00324049"/>
    <w:rsid w:val="0032414B"/>
    <w:rsid w:val="003247EB"/>
    <w:rsid w:val="00324ABD"/>
    <w:rsid w:val="003263CB"/>
    <w:rsid w:val="0032642F"/>
    <w:rsid w:val="00326F67"/>
    <w:rsid w:val="00330497"/>
    <w:rsid w:val="0033266D"/>
    <w:rsid w:val="00332FF5"/>
    <w:rsid w:val="003344E3"/>
    <w:rsid w:val="00335874"/>
    <w:rsid w:val="0033631D"/>
    <w:rsid w:val="00337A24"/>
    <w:rsid w:val="00337CEB"/>
    <w:rsid w:val="003403B3"/>
    <w:rsid w:val="003405EF"/>
    <w:rsid w:val="00340831"/>
    <w:rsid w:val="0034249F"/>
    <w:rsid w:val="003424F7"/>
    <w:rsid w:val="003433D2"/>
    <w:rsid w:val="0034407F"/>
    <w:rsid w:val="003447CE"/>
    <w:rsid w:val="00344B0B"/>
    <w:rsid w:val="00345975"/>
    <w:rsid w:val="00345BE6"/>
    <w:rsid w:val="00345FD6"/>
    <w:rsid w:val="0034623C"/>
    <w:rsid w:val="00346329"/>
    <w:rsid w:val="00346350"/>
    <w:rsid w:val="0034678F"/>
    <w:rsid w:val="00347006"/>
    <w:rsid w:val="00347582"/>
    <w:rsid w:val="00347619"/>
    <w:rsid w:val="00351166"/>
    <w:rsid w:val="00351C26"/>
    <w:rsid w:val="00351E9C"/>
    <w:rsid w:val="003525C1"/>
    <w:rsid w:val="0035336F"/>
    <w:rsid w:val="00353C27"/>
    <w:rsid w:val="00353FE2"/>
    <w:rsid w:val="00354BC7"/>
    <w:rsid w:val="00355B44"/>
    <w:rsid w:val="00355FE7"/>
    <w:rsid w:val="003563DD"/>
    <w:rsid w:val="003571A6"/>
    <w:rsid w:val="003571E9"/>
    <w:rsid w:val="00357257"/>
    <w:rsid w:val="003578D8"/>
    <w:rsid w:val="0036006E"/>
    <w:rsid w:val="003601CF"/>
    <w:rsid w:val="00360BD5"/>
    <w:rsid w:val="00360D1C"/>
    <w:rsid w:val="00361763"/>
    <w:rsid w:val="00361EE3"/>
    <w:rsid w:val="00362D9A"/>
    <w:rsid w:val="00363516"/>
    <w:rsid w:val="00363EC7"/>
    <w:rsid w:val="00366206"/>
    <w:rsid w:val="0036738F"/>
    <w:rsid w:val="0037027B"/>
    <w:rsid w:val="0037099B"/>
    <w:rsid w:val="00371A13"/>
    <w:rsid w:val="00372F53"/>
    <w:rsid w:val="003744BA"/>
    <w:rsid w:val="00375A1D"/>
    <w:rsid w:val="003762F1"/>
    <w:rsid w:val="0037741E"/>
    <w:rsid w:val="00380086"/>
    <w:rsid w:val="003804CC"/>
    <w:rsid w:val="003805CB"/>
    <w:rsid w:val="003812EB"/>
    <w:rsid w:val="00381C95"/>
    <w:rsid w:val="00383541"/>
    <w:rsid w:val="0038365B"/>
    <w:rsid w:val="00383A11"/>
    <w:rsid w:val="00383D60"/>
    <w:rsid w:val="003846B9"/>
    <w:rsid w:val="00384925"/>
    <w:rsid w:val="00384CA7"/>
    <w:rsid w:val="003850F2"/>
    <w:rsid w:val="003854E4"/>
    <w:rsid w:val="0038597A"/>
    <w:rsid w:val="00386020"/>
    <w:rsid w:val="00386691"/>
    <w:rsid w:val="00386C3C"/>
    <w:rsid w:val="003872ED"/>
    <w:rsid w:val="00387B6E"/>
    <w:rsid w:val="00387E92"/>
    <w:rsid w:val="003907E9"/>
    <w:rsid w:val="00390F0F"/>
    <w:rsid w:val="003912F0"/>
    <w:rsid w:val="00391480"/>
    <w:rsid w:val="003916FC"/>
    <w:rsid w:val="00392A20"/>
    <w:rsid w:val="00393181"/>
    <w:rsid w:val="003932C9"/>
    <w:rsid w:val="00396E3F"/>
    <w:rsid w:val="003976C2"/>
    <w:rsid w:val="00397AEF"/>
    <w:rsid w:val="003A05C8"/>
    <w:rsid w:val="003A1370"/>
    <w:rsid w:val="003A13F3"/>
    <w:rsid w:val="003A2A90"/>
    <w:rsid w:val="003A3010"/>
    <w:rsid w:val="003A3036"/>
    <w:rsid w:val="003A400B"/>
    <w:rsid w:val="003A55A0"/>
    <w:rsid w:val="003A6EA6"/>
    <w:rsid w:val="003A7974"/>
    <w:rsid w:val="003B05FF"/>
    <w:rsid w:val="003B0670"/>
    <w:rsid w:val="003B0838"/>
    <w:rsid w:val="003B0843"/>
    <w:rsid w:val="003B10AA"/>
    <w:rsid w:val="003B1566"/>
    <w:rsid w:val="003B1BD0"/>
    <w:rsid w:val="003B1C64"/>
    <w:rsid w:val="003B237D"/>
    <w:rsid w:val="003B2427"/>
    <w:rsid w:val="003B258F"/>
    <w:rsid w:val="003B2887"/>
    <w:rsid w:val="003B28A5"/>
    <w:rsid w:val="003B402F"/>
    <w:rsid w:val="003B5DD0"/>
    <w:rsid w:val="003B5FA2"/>
    <w:rsid w:val="003B67AE"/>
    <w:rsid w:val="003B6EE9"/>
    <w:rsid w:val="003B7386"/>
    <w:rsid w:val="003B75B3"/>
    <w:rsid w:val="003C0CB8"/>
    <w:rsid w:val="003C1036"/>
    <w:rsid w:val="003C4544"/>
    <w:rsid w:val="003C5796"/>
    <w:rsid w:val="003C5BAD"/>
    <w:rsid w:val="003C5E2A"/>
    <w:rsid w:val="003C62D8"/>
    <w:rsid w:val="003C6B8E"/>
    <w:rsid w:val="003C70B5"/>
    <w:rsid w:val="003D0C1C"/>
    <w:rsid w:val="003D1118"/>
    <w:rsid w:val="003D1A46"/>
    <w:rsid w:val="003D24C1"/>
    <w:rsid w:val="003D286D"/>
    <w:rsid w:val="003D287D"/>
    <w:rsid w:val="003D2E5F"/>
    <w:rsid w:val="003D3203"/>
    <w:rsid w:val="003D46AC"/>
    <w:rsid w:val="003D472C"/>
    <w:rsid w:val="003D4C71"/>
    <w:rsid w:val="003D5947"/>
    <w:rsid w:val="003D671C"/>
    <w:rsid w:val="003D67C0"/>
    <w:rsid w:val="003D6BF6"/>
    <w:rsid w:val="003D7446"/>
    <w:rsid w:val="003D7A99"/>
    <w:rsid w:val="003D7B2F"/>
    <w:rsid w:val="003E0370"/>
    <w:rsid w:val="003E0B4F"/>
    <w:rsid w:val="003E0C64"/>
    <w:rsid w:val="003E11EF"/>
    <w:rsid w:val="003E2A8D"/>
    <w:rsid w:val="003E3E96"/>
    <w:rsid w:val="003E4F76"/>
    <w:rsid w:val="003E58C2"/>
    <w:rsid w:val="003E6507"/>
    <w:rsid w:val="003E6E12"/>
    <w:rsid w:val="003F04B0"/>
    <w:rsid w:val="003F0778"/>
    <w:rsid w:val="003F0841"/>
    <w:rsid w:val="003F1002"/>
    <w:rsid w:val="003F1E5A"/>
    <w:rsid w:val="003F200F"/>
    <w:rsid w:val="003F2259"/>
    <w:rsid w:val="003F2566"/>
    <w:rsid w:val="003F2FCC"/>
    <w:rsid w:val="003F3D02"/>
    <w:rsid w:val="003F3D59"/>
    <w:rsid w:val="003F4E94"/>
    <w:rsid w:val="003F54C7"/>
    <w:rsid w:val="003F6493"/>
    <w:rsid w:val="003F7649"/>
    <w:rsid w:val="003F7E0F"/>
    <w:rsid w:val="004002A5"/>
    <w:rsid w:val="00400310"/>
    <w:rsid w:val="00400A8C"/>
    <w:rsid w:val="00401AE7"/>
    <w:rsid w:val="00401C66"/>
    <w:rsid w:val="004020C0"/>
    <w:rsid w:val="004029D4"/>
    <w:rsid w:val="00403E99"/>
    <w:rsid w:val="004042FF"/>
    <w:rsid w:val="00404342"/>
    <w:rsid w:val="00405013"/>
    <w:rsid w:val="00405275"/>
    <w:rsid w:val="00405686"/>
    <w:rsid w:val="0040591F"/>
    <w:rsid w:val="004070BD"/>
    <w:rsid w:val="00407385"/>
    <w:rsid w:val="004077FF"/>
    <w:rsid w:val="00410086"/>
    <w:rsid w:val="00410152"/>
    <w:rsid w:val="004102D3"/>
    <w:rsid w:val="00410C16"/>
    <w:rsid w:val="00412D5E"/>
    <w:rsid w:val="00412F7F"/>
    <w:rsid w:val="00413FD0"/>
    <w:rsid w:val="00415088"/>
    <w:rsid w:val="00415408"/>
    <w:rsid w:val="0041666A"/>
    <w:rsid w:val="00416B4E"/>
    <w:rsid w:val="00417380"/>
    <w:rsid w:val="00417775"/>
    <w:rsid w:val="00417B2F"/>
    <w:rsid w:val="00417F73"/>
    <w:rsid w:val="0042040D"/>
    <w:rsid w:val="0042061C"/>
    <w:rsid w:val="00421E86"/>
    <w:rsid w:val="00422A67"/>
    <w:rsid w:val="004231C8"/>
    <w:rsid w:val="004246E1"/>
    <w:rsid w:val="00424B8D"/>
    <w:rsid w:val="00424F77"/>
    <w:rsid w:val="00425379"/>
    <w:rsid w:val="00425563"/>
    <w:rsid w:val="00425C90"/>
    <w:rsid w:val="004267BC"/>
    <w:rsid w:val="00426BAE"/>
    <w:rsid w:val="00426FCE"/>
    <w:rsid w:val="00427EEC"/>
    <w:rsid w:val="00430F1C"/>
    <w:rsid w:val="00432209"/>
    <w:rsid w:val="0043276C"/>
    <w:rsid w:val="004327AE"/>
    <w:rsid w:val="00432919"/>
    <w:rsid w:val="00432D3D"/>
    <w:rsid w:val="00433263"/>
    <w:rsid w:val="0043332F"/>
    <w:rsid w:val="004334CF"/>
    <w:rsid w:val="00433C44"/>
    <w:rsid w:val="004349D7"/>
    <w:rsid w:val="00434EDE"/>
    <w:rsid w:val="004353FF"/>
    <w:rsid w:val="0043564A"/>
    <w:rsid w:val="00435854"/>
    <w:rsid w:val="0043637A"/>
    <w:rsid w:val="00436470"/>
    <w:rsid w:val="00436613"/>
    <w:rsid w:val="00436D0C"/>
    <w:rsid w:val="00437DD9"/>
    <w:rsid w:val="0044050F"/>
    <w:rsid w:val="0044053A"/>
    <w:rsid w:val="00440FA1"/>
    <w:rsid w:val="00441080"/>
    <w:rsid w:val="004411F7"/>
    <w:rsid w:val="00441531"/>
    <w:rsid w:val="00441B5D"/>
    <w:rsid w:val="00441DC9"/>
    <w:rsid w:val="00441EC7"/>
    <w:rsid w:val="00441FE9"/>
    <w:rsid w:val="0044253F"/>
    <w:rsid w:val="00442719"/>
    <w:rsid w:val="004432CF"/>
    <w:rsid w:val="00443360"/>
    <w:rsid w:val="0044347D"/>
    <w:rsid w:val="00444733"/>
    <w:rsid w:val="00444A65"/>
    <w:rsid w:val="00444BD3"/>
    <w:rsid w:val="00445793"/>
    <w:rsid w:val="00445995"/>
    <w:rsid w:val="00445C00"/>
    <w:rsid w:val="00445F81"/>
    <w:rsid w:val="00446142"/>
    <w:rsid w:val="00450329"/>
    <w:rsid w:val="00450B22"/>
    <w:rsid w:val="00450EDF"/>
    <w:rsid w:val="004513CE"/>
    <w:rsid w:val="00452ACC"/>
    <w:rsid w:val="00453008"/>
    <w:rsid w:val="004530CA"/>
    <w:rsid w:val="0045361D"/>
    <w:rsid w:val="004539C0"/>
    <w:rsid w:val="004547B8"/>
    <w:rsid w:val="0045480C"/>
    <w:rsid w:val="00454C63"/>
    <w:rsid w:val="00454D75"/>
    <w:rsid w:val="00455739"/>
    <w:rsid w:val="00456A64"/>
    <w:rsid w:val="00457E9F"/>
    <w:rsid w:val="00457F4D"/>
    <w:rsid w:val="0046003E"/>
    <w:rsid w:val="0046044B"/>
    <w:rsid w:val="004605E4"/>
    <w:rsid w:val="0046091D"/>
    <w:rsid w:val="00461082"/>
    <w:rsid w:val="0046247E"/>
    <w:rsid w:val="0046252B"/>
    <w:rsid w:val="00462F6C"/>
    <w:rsid w:val="004636AC"/>
    <w:rsid w:val="004639F2"/>
    <w:rsid w:val="00463B76"/>
    <w:rsid w:val="0046447B"/>
    <w:rsid w:val="00464681"/>
    <w:rsid w:val="004652E5"/>
    <w:rsid w:val="00466353"/>
    <w:rsid w:val="004675B3"/>
    <w:rsid w:val="00467DF4"/>
    <w:rsid w:val="0047026E"/>
    <w:rsid w:val="004705AD"/>
    <w:rsid w:val="00471202"/>
    <w:rsid w:val="00471247"/>
    <w:rsid w:val="00471338"/>
    <w:rsid w:val="0047147D"/>
    <w:rsid w:val="00472084"/>
    <w:rsid w:val="004725BB"/>
    <w:rsid w:val="004747A3"/>
    <w:rsid w:val="0047482F"/>
    <w:rsid w:val="004753DB"/>
    <w:rsid w:val="004756B7"/>
    <w:rsid w:val="004759E3"/>
    <w:rsid w:val="00476415"/>
    <w:rsid w:val="00476A17"/>
    <w:rsid w:val="00477922"/>
    <w:rsid w:val="004779F3"/>
    <w:rsid w:val="00477AFB"/>
    <w:rsid w:val="00477BC3"/>
    <w:rsid w:val="0048012E"/>
    <w:rsid w:val="0048014C"/>
    <w:rsid w:val="0048042A"/>
    <w:rsid w:val="00480C6A"/>
    <w:rsid w:val="00480FF6"/>
    <w:rsid w:val="00483CCC"/>
    <w:rsid w:val="00484723"/>
    <w:rsid w:val="004851E5"/>
    <w:rsid w:val="00485959"/>
    <w:rsid w:val="00485AE1"/>
    <w:rsid w:val="00485ED5"/>
    <w:rsid w:val="00486261"/>
    <w:rsid w:val="004873D1"/>
    <w:rsid w:val="00487490"/>
    <w:rsid w:val="00487529"/>
    <w:rsid w:val="00487565"/>
    <w:rsid w:val="004875E1"/>
    <w:rsid w:val="00487999"/>
    <w:rsid w:val="004879DB"/>
    <w:rsid w:val="00490BE9"/>
    <w:rsid w:val="00492023"/>
    <w:rsid w:val="004922BA"/>
    <w:rsid w:val="00492E99"/>
    <w:rsid w:val="00492FBA"/>
    <w:rsid w:val="00492FE2"/>
    <w:rsid w:val="00493684"/>
    <w:rsid w:val="00493E54"/>
    <w:rsid w:val="00494665"/>
    <w:rsid w:val="00494674"/>
    <w:rsid w:val="004949A0"/>
    <w:rsid w:val="00495641"/>
    <w:rsid w:val="00495CA5"/>
    <w:rsid w:val="00496CA1"/>
    <w:rsid w:val="00497015"/>
    <w:rsid w:val="0049793A"/>
    <w:rsid w:val="00497AD3"/>
    <w:rsid w:val="004A12E1"/>
    <w:rsid w:val="004A169F"/>
    <w:rsid w:val="004A1780"/>
    <w:rsid w:val="004A2183"/>
    <w:rsid w:val="004A22C9"/>
    <w:rsid w:val="004A28F6"/>
    <w:rsid w:val="004A36D4"/>
    <w:rsid w:val="004A3B8D"/>
    <w:rsid w:val="004A3BC7"/>
    <w:rsid w:val="004A429E"/>
    <w:rsid w:val="004A59C1"/>
    <w:rsid w:val="004A67C0"/>
    <w:rsid w:val="004A6A45"/>
    <w:rsid w:val="004A724D"/>
    <w:rsid w:val="004B00A4"/>
    <w:rsid w:val="004B0B9D"/>
    <w:rsid w:val="004B1224"/>
    <w:rsid w:val="004B2238"/>
    <w:rsid w:val="004B2BC6"/>
    <w:rsid w:val="004B2BCB"/>
    <w:rsid w:val="004B3F73"/>
    <w:rsid w:val="004B407B"/>
    <w:rsid w:val="004B48AE"/>
    <w:rsid w:val="004B4DA2"/>
    <w:rsid w:val="004B5EA3"/>
    <w:rsid w:val="004B5FE4"/>
    <w:rsid w:val="004B73E3"/>
    <w:rsid w:val="004B7DF7"/>
    <w:rsid w:val="004C0286"/>
    <w:rsid w:val="004C0A6A"/>
    <w:rsid w:val="004C0F49"/>
    <w:rsid w:val="004C2643"/>
    <w:rsid w:val="004C281E"/>
    <w:rsid w:val="004C2CEA"/>
    <w:rsid w:val="004C30FE"/>
    <w:rsid w:val="004C355D"/>
    <w:rsid w:val="004C4478"/>
    <w:rsid w:val="004C44CF"/>
    <w:rsid w:val="004C61AF"/>
    <w:rsid w:val="004C63CD"/>
    <w:rsid w:val="004C647B"/>
    <w:rsid w:val="004C69A5"/>
    <w:rsid w:val="004C6CB8"/>
    <w:rsid w:val="004C6ED8"/>
    <w:rsid w:val="004C7369"/>
    <w:rsid w:val="004D0125"/>
    <w:rsid w:val="004D0386"/>
    <w:rsid w:val="004D049F"/>
    <w:rsid w:val="004D06BC"/>
    <w:rsid w:val="004D0DE0"/>
    <w:rsid w:val="004D13DC"/>
    <w:rsid w:val="004D3413"/>
    <w:rsid w:val="004D34FE"/>
    <w:rsid w:val="004D3C15"/>
    <w:rsid w:val="004D4223"/>
    <w:rsid w:val="004D4616"/>
    <w:rsid w:val="004D4772"/>
    <w:rsid w:val="004D4BC5"/>
    <w:rsid w:val="004D4E9E"/>
    <w:rsid w:val="004D5113"/>
    <w:rsid w:val="004D5352"/>
    <w:rsid w:val="004D5D05"/>
    <w:rsid w:val="004D6652"/>
    <w:rsid w:val="004D688C"/>
    <w:rsid w:val="004E0086"/>
    <w:rsid w:val="004E046A"/>
    <w:rsid w:val="004E0980"/>
    <w:rsid w:val="004E0A66"/>
    <w:rsid w:val="004E19C7"/>
    <w:rsid w:val="004E20C8"/>
    <w:rsid w:val="004E2DD4"/>
    <w:rsid w:val="004E32B4"/>
    <w:rsid w:val="004E43A3"/>
    <w:rsid w:val="004E5301"/>
    <w:rsid w:val="004E687C"/>
    <w:rsid w:val="004E6E9F"/>
    <w:rsid w:val="004E6EE1"/>
    <w:rsid w:val="004E72B9"/>
    <w:rsid w:val="004E74C5"/>
    <w:rsid w:val="004F033E"/>
    <w:rsid w:val="004F117C"/>
    <w:rsid w:val="004F22D1"/>
    <w:rsid w:val="004F2952"/>
    <w:rsid w:val="004F3E77"/>
    <w:rsid w:val="004F415F"/>
    <w:rsid w:val="004F44D4"/>
    <w:rsid w:val="004F6004"/>
    <w:rsid w:val="004F6326"/>
    <w:rsid w:val="004F66A4"/>
    <w:rsid w:val="004F6AF5"/>
    <w:rsid w:val="004F73E8"/>
    <w:rsid w:val="004F79FD"/>
    <w:rsid w:val="005004CF"/>
    <w:rsid w:val="005015A5"/>
    <w:rsid w:val="0050226F"/>
    <w:rsid w:val="00502AAC"/>
    <w:rsid w:val="00504044"/>
    <w:rsid w:val="00504908"/>
    <w:rsid w:val="00504AF0"/>
    <w:rsid w:val="00505619"/>
    <w:rsid w:val="00506620"/>
    <w:rsid w:val="00506787"/>
    <w:rsid w:val="00506DC9"/>
    <w:rsid w:val="00506F46"/>
    <w:rsid w:val="00507549"/>
    <w:rsid w:val="005075CD"/>
    <w:rsid w:val="00507637"/>
    <w:rsid w:val="00507FD9"/>
    <w:rsid w:val="0051071A"/>
    <w:rsid w:val="0051140F"/>
    <w:rsid w:val="00511550"/>
    <w:rsid w:val="00511CB1"/>
    <w:rsid w:val="00512B6B"/>
    <w:rsid w:val="00512E0D"/>
    <w:rsid w:val="00514337"/>
    <w:rsid w:val="0051460A"/>
    <w:rsid w:val="00514639"/>
    <w:rsid w:val="0051503F"/>
    <w:rsid w:val="00515297"/>
    <w:rsid w:val="00516944"/>
    <w:rsid w:val="00516E9E"/>
    <w:rsid w:val="005203B3"/>
    <w:rsid w:val="005211C2"/>
    <w:rsid w:val="00524106"/>
    <w:rsid w:val="00524CB9"/>
    <w:rsid w:val="00525F88"/>
    <w:rsid w:val="005269CE"/>
    <w:rsid w:val="00526BC6"/>
    <w:rsid w:val="00527709"/>
    <w:rsid w:val="00530489"/>
    <w:rsid w:val="005311F9"/>
    <w:rsid w:val="00531412"/>
    <w:rsid w:val="005319FC"/>
    <w:rsid w:val="00532192"/>
    <w:rsid w:val="00532816"/>
    <w:rsid w:val="00533129"/>
    <w:rsid w:val="0053332C"/>
    <w:rsid w:val="00533BF3"/>
    <w:rsid w:val="00534598"/>
    <w:rsid w:val="00534CE4"/>
    <w:rsid w:val="00535521"/>
    <w:rsid w:val="005355C9"/>
    <w:rsid w:val="005355EC"/>
    <w:rsid w:val="00535604"/>
    <w:rsid w:val="005358BF"/>
    <w:rsid w:val="00535ECB"/>
    <w:rsid w:val="005364F9"/>
    <w:rsid w:val="0053732D"/>
    <w:rsid w:val="00540612"/>
    <w:rsid w:val="005411D4"/>
    <w:rsid w:val="00541B41"/>
    <w:rsid w:val="00545379"/>
    <w:rsid w:val="00545521"/>
    <w:rsid w:val="0054625F"/>
    <w:rsid w:val="00546654"/>
    <w:rsid w:val="00547D21"/>
    <w:rsid w:val="00550065"/>
    <w:rsid w:val="00550089"/>
    <w:rsid w:val="005502E9"/>
    <w:rsid w:val="00550B3C"/>
    <w:rsid w:val="00550D25"/>
    <w:rsid w:val="005510AE"/>
    <w:rsid w:val="0055177B"/>
    <w:rsid w:val="005519E8"/>
    <w:rsid w:val="00551BE8"/>
    <w:rsid w:val="0055218E"/>
    <w:rsid w:val="0055269A"/>
    <w:rsid w:val="00552EC6"/>
    <w:rsid w:val="00553D58"/>
    <w:rsid w:val="00553EBC"/>
    <w:rsid w:val="00553F52"/>
    <w:rsid w:val="00554122"/>
    <w:rsid w:val="00555062"/>
    <w:rsid w:val="005553B8"/>
    <w:rsid w:val="00555C22"/>
    <w:rsid w:val="00556396"/>
    <w:rsid w:val="005568F3"/>
    <w:rsid w:val="00556FA6"/>
    <w:rsid w:val="00557E13"/>
    <w:rsid w:val="00561D2F"/>
    <w:rsid w:val="0056228C"/>
    <w:rsid w:val="00562435"/>
    <w:rsid w:val="00562629"/>
    <w:rsid w:val="00562BB3"/>
    <w:rsid w:val="00562CC5"/>
    <w:rsid w:val="00562F18"/>
    <w:rsid w:val="005633F3"/>
    <w:rsid w:val="00564859"/>
    <w:rsid w:val="00564971"/>
    <w:rsid w:val="00565CA4"/>
    <w:rsid w:val="00566563"/>
    <w:rsid w:val="00566663"/>
    <w:rsid w:val="005669EA"/>
    <w:rsid w:val="005674F9"/>
    <w:rsid w:val="00567B52"/>
    <w:rsid w:val="00567F1C"/>
    <w:rsid w:val="005701A8"/>
    <w:rsid w:val="00570DF7"/>
    <w:rsid w:val="0057175E"/>
    <w:rsid w:val="00572BAA"/>
    <w:rsid w:val="00573850"/>
    <w:rsid w:val="00574BBA"/>
    <w:rsid w:val="00575A84"/>
    <w:rsid w:val="00576CB1"/>
    <w:rsid w:val="00577438"/>
    <w:rsid w:val="00580128"/>
    <w:rsid w:val="0058253F"/>
    <w:rsid w:val="0058257E"/>
    <w:rsid w:val="005826CA"/>
    <w:rsid w:val="00582895"/>
    <w:rsid w:val="0058304C"/>
    <w:rsid w:val="005835EF"/>
    <w:rsid w:val="005836CF"/>
    <w:rsid w:val="00585624"/>
    <w:rsid w:val="0058591C"/>
    <w:rsid w:val="00585B55"/>
    <w:rsid w:val="00586408"/>
    <w:rsid w:val="0058726D"/>
    <w:rsid w:val="00587F96"/>
    <w:rsid w:val="005901D2"/>
    <w:rsid w:val="005908FB"/>
    <w:rsid w:val="00591522"/>
    <w:rsid w:val="00592462"/>
    <w:rsid w:val="00594AC8"/>
    <w:rsid w:val="00594AD7"/>
    <w:rsid w:val="00595097"/>
    <w:rsid w:val="005958DD"/>
    <w:rsid w:val="00595BD0"/>
    <w:rsid w:val="005964C3"/>
    <w:rsid w:val="005977A2"/>
    <w:rsid w:val="005979D2"/>
    <w:rsid w:val="005A02C4"/>
    <w:rsid w:val="005A05FA"/>
    <w:rsid w:val="005A1A20"/>
    <w:rsid w:val="005A1B44"/>
    <w:rsid w:val="005A2736"/>
    <w:rsid w:val="005A285D"/>
    <w:rsid w:val="005A30CB"/>
    <w:rsid w:val="005A3323"/>
    <w:rsid w:val="005A3555"/>
    <w:rsid w:val="005A3CA3"/>
    <w:rsid w:val="005A4700"/>
    <w:rsid w:val="005A5006"/>
    <w:rsid w:val="005A5251"/>
    <w:rsid w:val="005A5584"/>
    <w:rsid w:val="005A5E9A"/>
    <w:rsid w:val="005A6FE8"/>
    <w:rsid w:val="005A7DDD"/>
    <w:rsid w:val="005B02F2"/>
    <w:rsid w:val="005B0AF3"/>
    <w:rsid w:val="005B15EB"/>
    <w:rsid w:val="005B173A"/>
    <w:rsid w:val="005B18F4"/>
    <w:rsid w:val="005B1F7A"/>
    <w:rsid w:val="005B25C5"/>
    <w:rsid w:val="005B2EE3"/>
    <w:rsid w:val="005B47C7"/>
    <w:rsid w:val="005B57C0"/>
    <w:rsid w:val="005B5892"/>
    <w:rsid w:val="005B5A28"/>
    <w:rsid w:val="005B5D26"/>
    <w:rsid w:val="005B68E1"/>
    <w:rsid w:val="005B6AB2"/>
    <w:rsid w:val="005B6B43"/>
    <w:rsid w:val="005B7324"/>
    <w:rsid w:val="005B778A"/>
    <w:rsid w:val="005B7AC9"/>
    <w:rsid w:val="005C000A"/>
    <w:rsid w:val="005C093B"/>
    <w:rsid w:val="005C1314"/>
    <w:rsid w:val="005C150A"/>
    <w:rsid w:val="005C1B36"/>
    <w:rsid w:val="005C255F"/>
    <w:rsid w:val="005C410C"/>
    <w:rsid w:val="005C459C"/>
    <w:rsid w:val="005C5185"/>
    <w:rsid w:val="005C61E1"/>
    <w:rsid w:val="005C6486"/>
    <w:rsid w:val="005C702E"/>
    <w:rsid w:val="005C7621"/>
    <w:rsid w:val="005C7A6B"/>
    <w:rsid w:val="005C7B36"/>
    <w:rsid w:val="005C7FAB"/>
    <w:rsid w:val="005D0494"/>
    <w:rsid w:val="005D0725"/>
    <w:rsid w:val="005D287E"/>
    <w:rsid w:val="005D2F54"/>
    <w:rsid w:val="005D3033"/>
    <w:rsid w:val="005D373F"/>
    <w:rsid w:val="005D3A31"/>
    <w:rsid w:val="005D4990"/>
    <w:rsid w:val="005D5F22"/>
    <w:rsid w:val="005D6159"/>
    <w:rsid w:val="005D66B3"/>
    <w:rsid w:val="005D79AE"/>
    <w:rsid w:val="005E052E"/>
    <w:rsid w:val="005E14EC"/>
    <w:rsid w:val="005E158E"/>
    <w:rsid w:val="005E24DC"/>
    <w:rsid w:val="005E28B8"/>
    <w:rsid w:val="005E4C02"/>
    <w:rsid w:val="005E56FE"/>
    <w:rsid w:val="005E5B8D"/>
    <w:rsid w:val="005E627D"/>
    <w:rsid w:val="005E6523"/>
    <w:rsid w:val="005E6E96"/>
    <w:rsid w:val="005E7233"/>
    <w:rsid w:val="005E7B68"/>
    <w:rsid w:val="005E7B83"/>
    <w:rsid w:val="005F044F"/>
    <w:rsid w:val="005F0A55"/>
    <w:rsid w:val="005F144F"/>
    <w:rsid w:val="005F1468"/>
    <w:rsid w:val="005F1F12"/>
    <w:rsid w:val="005F270C"/>
    <w:rsid w:val="005F36A0"/>
    <w:rsid w:val="005F4550"/>
    <w:rsid w:val="005F50C4"/>
    <w:rsid w:val="005F698A"/>
    <w:rsid w:val="005F6F0B"/>
    <w:rsid w:val="005F708C"/>
    <w:rsid w:val="005F724A"/>
    <w:rsid w:val="005F745A"/>
    <w:rsid w:val="00600E98"/>
    <w:rsid w:val="00600FEA"/>
    <w:rsid w:val="00603FF9"/>
    <w:rsid w:val="00604085"/>
    <w:rsid w:val="0060475B"/>
    <w:rsid w:val="0060528F"/>
    <w:rsid w:val="00605B90"/>
    <w:rsid w:val="00605BBB"/>
    <w:rsid w:val="00607804"/>
    <w:rsid w:val="00612217"/>
    <w:rsid w:val="00612988"/>
    <w:rsid w:val="00612B62"/>
    <w:rsid w:val="00612FA9"/>
    <w:rsid w:val="00613057"/>
    <w:rsid w:val="00613A33"/>
    <w:rsid w:val="00614098"/>
    <w:rsid w:val="006150B2"/>
    <w:rsid w:val="00615426"/>
    <w:rsid w:val="006158B0"/>
    <w:rsid w:val="00615964"/>
    <w:rsid w:val="00615BD7"/>
    <w:rsid w:val="0061649B"/>
    <w:rsid w:val="00616AEC"/>
    <w:rsid w:val="00616FE7"/>
    <w:rsid w:val="006172F8"/>
    <w:rsid w:val="00617808"/>
    <w:rsid w:val="0061789E"/>
    <w:rsid w:val="00617A0F"/>
    <w:rsid w:val="00617D1C"/>
    <w:rsid w:val="00617DCD"/>
    <w:rsid w:val="00617E45"/>
    <w:rsid w:val="00620311"/>
    <w:rsid w:val="00620402"/>
    <w:rsid w:val="006208F7"/>
    <w:rsid w:val="006212B8"/>
    <w:rsid w:val="00621E8B"/>
    <w:rsid w:val="0062286B"/>
    <w:rsid w:val="00623E77"/>
    <w:rsid w:val="00624353"/>
    <w:rsid w:val="006244DC"/>
    <w:rsid w:val="00624B0C"/>
    <w:rsid w:val="006260C2"/>
    <w:rsid w:val="00626FC4"/>
    <w:rsid w:val="00631123"/>
    <w:rsid w:val="0063258E"/>
    <w:rsid w:val="0063265F"/>
    <w:rsid w:val="006333C0"/>
    <w:rsid w:val="00633F7F"/>
    <w:rsid w:val="00634472"/>
    <w:rsid w:val="0063487A"/>
    <w:rsid w:val="00634DEC"/>
    <w:rsid w:val="00635C90"/>
    <w:rsid w:val="00635E9A"/>
    <w:rsid w:val="00635F28"/>
    <w:rsid w:val="00636AD6"/>
    <w:rsid w:val="00637691"/>
    <w:rsid w:val="0063779B"/>
    <w:rsid w:val="0064034D"/>
    <w:rsid w:val="00640671"/>
    <w:rsid w:val="00641A6E"/>
    <w:rsid w:val="00642E08"/>
    <w:rsid w:val="00643622"/>
    <w:rsid w:val="00643726"/>
    <w:rsid w:val="006448C3"/>
    <w:rsid w:val="0064499E"/>
    <w:rsid w:val="00644A37"/>
    <w:rsid w:val="00644C2E"/>
    <w:rsid w:val="00644DA5"/>
    <w:rsid w:val="0064527A"/>
    <w:rsid w:val="00645663"/>
    <w:rsid w:val="00646F84"/>
    <w:rsid w:val="006471A0"/>
    <w:rsid w:val="00647A49"/>
    <w:rsid w:val="00650053"/>
    <w:rsid w:val="0065108D"/>
    <w:rsid w:val="00651916"/>
    <w:rsid w:val="00651B3A"/>
    <w:rsid w:val="006528AB"/>
    <w:rsid w:val="00652DCB"/>
    <w:rsid w:val="00653D52"/>
    <w:rsid w:val="006547DF"/>
    <w:rsid w:val="00654C2B"/>
    <w:rsid w:val="00656643"/>
    <w:rsid w:val="00656B51"/>
    <w:rsid w:val="0065732A"/>
    <w:rsid w:val="00657BE9"/>
    <w:rsid w:val="006604A5"/>
    <w:rsid w:val="00660A63"/>
    <w:rsid w:val="00660A78"/>
    <w:rsid w:val="00661900"/>
    <w:rsid w:val="00661A7A"/>
    <w:rsid w:val="00662A80"/>
    <w:rsid w:val="0066353B"/>
    <w:rsid w:val="00664B91"/>
    <w:rsid w:val="00665420"/>
    <w:rsid w:val="00665806"/>
    <w:rsid w:val="0066618A"/>
    <w:rsid w:val="0066665A"/>
    <w:rsid w:val="00666BC5"/>
    <w:rsid w:val="00667544"/>
    <w:rsid w:val="00667592"/>
    <w:rsid w:val="00667DBC"/>
    <w:rsid w:val="00667E32"/>
    <w:rsid w:val="006702A2"/>
    <w:rsid w:val="006702ED"/>
    <w:rsid w:val="00672DDA"/>
    <w:rsid w:val="00673F7A"/>
    <w:rsid w:val="00674893"/>
    <w:rsid w:val="00674CBB"/>
    <w:rsid w:val="0067580C"/>
    <w:rsid w:val="00675AE2"/>
    <w:rsid w:val="00676488"/>
    <w:rsid w:val="0067669C"/>
    <w:rsid w:val="00676900"/>
    <w:rsid w:val="00676DD2"/>
    <w:rsid w:val="00677228"/>
    <w:rsid w:val="006811D3"/>
    <w:rsid w:val="006814F2"/>
    <w:rsid w:val="00681D79"/>
    <w:rsid w:val="006827A5"/>
    <w:rsid w:val="00683863"/>
    <w:rsid w:val="00683AF8"/>
    <w:rsid w:val="00683DBF"/>
    <w:rsid w:val="00685E3D"/>
    <w:rsid w:val="006867FF"/>
    <w:rsid w:val="00686B69"/>
    <w:rsid w:val="00686DC1"/>
    <w:rsid w:val="006871C1"/>
    <w:rsid w:val="00687453"/>
    <w:rsid w:val="006878BD"/>
    <w:rsid w:val="00687985"/>
    <w:rsid w:val="006909F5"/>
    <w:rsid w:val="0069132D"/>
    <w:rsid w:val="00691EED"/>
    <w:rsid w:val="006920AB"/>
    <w:rsid w:val="00693886"/>
    <w:rsid w:val="00693E71"/>
    <w:rsid w:val="0069461B"/>
    <w:rsid w:val="006949CC"/>
    <w:rsid w:val="006951DF"/>
    <w:rsid w:val="0069596E"/>
    <w:rsid w:val="00696DFC"/>
    <w:rsid w:val="00697774"/>
    <w:rsid w:val="00697EAA"/>
    <w:rsid w:val="006A12D7"/>
    <w:rsid w:val="006A13B4"/>
    <w:rsid w:val="006A28AE"/>
    <w:rsid w:val="006A36F5"/>
    <w:rsid w:val="006A4910"/>
    <w:rsid w:val="006A5262"/>
    <w:rsid w:val="006A535D"/>
    <w:rsid w:val="006A53BE"/>
    <w:rsid w:val="006A66A1"/>
    <w:rsid w:val="006A6EF6"/>
    <w:rsid w:val="006A6F66"/>
    <w:rsid w:val="006A7C5C"/>
    <w:rsid w:val="006B1281"/>
    <w:rsid w:val="006B158C"/>
    <w:rsid w:val="006B1E0C"/>
    <w:rsid w:val="006B2745"/>
    <w:rsid w:val="006B2B7C"/>
    <w:rsid w:val="006B44B7"/>
    <w:rsid w:val="006B47EF"/>
    <w:rsid w:val="006B4D14"/>
    <w:rsid w:val="006B50A4"/>
    <w:rsid w:val="006B50D0"/>
    <w:rsid w:val="006B5183"/>
    <w:rsid w:val="006B6958"/>
    <w:rsid w:val="006B74BC"/>
    <w:rsid w:val="006B77BC"/>
    <w:rsid w:val="006C096F"/>
    <w:rsid w:val="006C0A22"/>
    <w:rsid w:val="006C0E95"/>
    <w:rsid w:val="006C1115"/>
    <w:rsid w:val="006C136B"/>
    <w:rsid w:val="006C22F6"/>
    <w:rsid w:val="006C2DB4"/>
    <w:rsid w:val="006C3C96"/>
    <w:rsid w:val="006C5164"/>
    <w:rsid w:val="006C5947"/>
    <w:rsid w:val="006C5FCC"/>
    <w:rsid w:val="006C6C59"/>
    <w:rsid w:val="006C6E64"/>
    <w:rsid w:val="006C7263"/>
    <w:rsid w:val="006C7CC2"/>
    <w:rsid w:val="006D049D"/>
    <w:rsid w:val="006D07AA"/>
    <w:rsid w:val="006D08EF"/>
    <w:rsid w:val="006D118E"/>
    <w:rsid w:val="006D1FBA"/>
    <w:rsid w:val="006D270B"/>
    <w:rsid w:val="006D2D8F"/>
    <w:rsid w:val="006D3305"/>
    <w:rsid w:val="006D369E"/>
    <w:rsid w:val="006D5284"/>
    <w:rsid w:val="006D5A25"/>
    <w:rsid w:val="006D630E"/>
    <w:rsid w:val="006D75A1"/>
    <w:rsid w:val="006D75B0"/>
    <w:rsid w:val="006D7E53"/>
    <w:rsid w:val="006E0B39"/>
    <w:rsid w:val="006E102A"/>
    <w:rsid w:val="006E25ED"/>
    <w:rsid w:val="006E2EF0"/>
    <w:rsid w:val="006E495F"/>
    <w:rsid w:val="006E4C78"/>
    <w:rsid w:val="006E57C3"/>
    <w:rsid w:val="006E6341"/>
    <w:rsid w:val="006E63D4"/>
    <w:rsid w:val="006E64CD"/>
    <w:rsid w:val="006E788C"/>
    <w:rsid w:val="006E7A10"/>
    <w:rsid w:val="006F1D52"/>
    <w:rsid w:val="006F1D8A"/>
    <w:rsid w:val="006F2776"/>
    <w:rsid w:val="006F3843"/>
    <w:rsid w:val="006F44CA"/>
    <w:rsid w:val="006F4B4E"/>
    <w:rsid w:val="006F512B"/>
    <w:rsid w:val="006F59C0"/>
    <w:rsid w:val="006F630B"/>
    <w:rsid w:val="006F78B0"/>
    <w:rsid w:val="006F7BBA"/>
    <w:rsid w:val="00700145"/>
    <w:rsid w:val="00700377"/>
    <w:rsid w:val="00700D64"/>
    <w:rsid w:val="00701224"/>
    <w:rsid w:val="007024E8"/>
    <w:rsid w:val="00702648"/>
    <w:rsid w:val="0070355E"/>
    <w:rsid w:val="007046EF"/>
    <w:rsid w:val="0070474F"/>
    <w:rsid w:val="0070640B"/>
    <w:rsid w:val="007068F7"/>
    <w:rsid w:val="00706E06"/>
    <w:rsid w:val="007071B0"/>
    <w:rsid w:val="0070760A"/>
    <w:rsid w:val="00707B75"/>
    <w:rsid w:val="007100F3"/>
    <w:rsid w:val="007105D8"/>
    <w:rsid w:val="00710783"/>
    <w:rsid w:val="00710DDB"/>
    <w:rsid w:val="0071168C"/>
    <w:rsid w:val="00712103"/>
    <w:rsid w:val="007127DB"/>
    <w:rsid w:val="00712CDD"/>
    <w:rsid w:val="007131F7"/>
    <w:rsid w:val="00714551"/>
    <w:rsid w:val="0071537B"/>
    <w:rsid w:val="007156A2"/>
    <w:rsid w:val="00716652"/>
    <w:rsid w:val="00716B66"/>
    <w:rsid w:val="00716C8B"/>
    <w:rsid w:val="00716DE8"/>
    <w:rsid w:val="0071727A"/>
    <w:rsid w:val="00717339"/>
    <w:rsid w:val="00717B2A"/>
    <w:rsid w:val="00717CCF"/>
    <w:rsid w:val="00720CFA"/>
    <w:rsid w:val="00720D94"/>
    <w:rsid w:val="0072113D"/>
    <w:rsid w:val="00721247"/>
    <w:rsid w:val="00722757"/>
    <w:rsid w:val="0072312F"/>
    <w:rsid w:val="0072360A"/>
    <w:rsid w:val="00723C1E"/>
    <w:rsid w:val="00723E7F"/>
    <w:rsid w:val="007248BB"/>
    <w:rsid w:val="00724C24"/>
    <w:rsid w:val="00726421"/>
    <w:rsid w:val="007274DB"/>
    <w:rsid w:val="00727AA2"/>
    <w:rsid w:val="007311BD"/>
    <w:rsid w:val="00732A76"/>
    <w:rsid w:val="00733A9F"/>
    <w:rsid w:val="0073464D"/>
    <w:rsid w:val="007358BA"/>
    <w:rsid w:val="00736204"/>
    <w:rsid w:val="007363F2"/>
    <w:rsid w:val="00736454"/>
    <w:rsid w:val="00736797"/>
    <w:rsid w:val="00736910"/>
    <w:rsid w:val="00736A4F"/>
    <w:rsid w:val="00736B6D"/>
    <w:rsid w:val="00736E8D"/>
    <w:rsid w:val="00737953"/>
    <w:rsid w:val="00740A35"/>
    <w:rsid w:val="0074138F"/>
    <w:rsid w:val="0074185F"/>
    <w:rsid w:val="00741865"/>
    <w:rsid w:val="00741FBC"/>
    <w:rsid w:val="007430E7"/>
    <w:rsid w:val="00743D14"/>
    <w:rsid w:val="00744207"/>
    <w:rsid w:val="007458C6"/>
    <w:rsid w:val="0074598D"/>
    <w:rsid w:val="00746FC9"/>
    <w:rsid w:val="00747284"/>
    <w:rsid w:val="00747B11"/>
    <w:rsid w:val="007506AC"/>
    <w:rsid w:val="007509B1"/>
    <w:rsid w:val="007513B9"/>
    <w:rsid w:val="0075173F"/>
    <w:rsid w:val="00751799"/>
    <w:rsid w:val="00753727"/>
    <w:rsid w:val="007538AB"/>
    <w:rsid w:val="00754EC5"/>
    <w:rsid w:val="00755043"/>
    <w:rsid w:val="0075509A"/>
    <w:rsid w:val="00756063"/>
    <w:rsid w:val="0075640A"/>
    <w:rsid w:val="00756497"/>
    <w:rsid w:val="00756C05"/>
    <w:rsid w:val="007579AD"/>
    <w:rsid w:val="00757A17"/>
    <w:rsid w:val="007600FD"/>
    <w:rsid w:val="00760628"/>
    <w:rsid w:val="00761606"/>
    <w:rsid w:val="00761FB0"/>
    <w:rsid w:val="007621AF"/>
    <w:rsid w:val="007625A3"/>
    <w:rsid w:val="00762FCE"/>
    <w:rsid w:val="007636D9"/>
    <w:rsid w:val="00763DFB"/>
    <w:rsid w:val="00763DFF"/>
    <w:rsid w:val="0076416D"/>
    <w:rsid w:val="007643D4"/>
    <w:rsid w:val="007643F2"/>
    <w:rsid w:val="00764AB2"/>
    <w:rsid w:val="00764E43"/>
    <w:rsid w:val="00765213"/>
    <w:rsid w:val="0076572D"/>
    <w:rsid w:val="00765FAA"/>
    <w:rsid w:val="00766271"/>
    <w:rsid w:val="007663B3"/>
    <w:rsid w:val="00766A5A"/>
    <w:rsid w:val="00767EE2"/>
    <w:rsid w:val="0077056F"/>
    <w:rsid w:val="00770D8D"/>
    <w:rsid w:val="00771180"/>
    <w:rsid w:val="0077129A"/>
    <w:rsid w:val="00771499"/>
    <w:rsid w:val="0077199F"/>
    <w:rsid w:val="00774939"/>
    <w:rsid w:val="00774B1F"/>
    <w:rsid w:val="00774DA9"/>
    <w:rsid w:val="007756F2"/>
    <w:rsid w:val="007764FF"/>
    <w:rsid w:val="00776A8C"/>
    <w:rsid w:val="00776DCF"/>
    <w:rsid w:val="0078131B"/>
    <w:rsid w:val="007819F3"/>
    <w:rsid w:val="00781B4C"/>
    <w:rsid w:val="00782AB8"/>
    <w:rsid w:val="0078339C"/>
    <w:rsid w:val="00783479"/>
    <w:rsid w:val="00783483"/>
    <w:rsid w:val="007838CC"/>
    <w:rsid w:val="007838FC"/>
    <w:rsid w:val="00783CD9"/>
    <w:rsid w:val="007845EC"/>
    <w:rsid w:val="007853E6"/>
    <w:rsid w:val="00785551"/>
    <w:rsid w:val="00785685"/>
    <w:rsid w:val="00785932"/>
    <w:rsid w:val="0078719A"/>
    <w:rsid w:val="007878C5"/>
    <w:rsid w:val="00790301"/>
    <w:rsid w:val="00790368"/>
    <w:rsid w:val="00790E72"/>
    <w:rsid w:val="0079152D"/>
    <w:rsid w:val="00791DA8"/>
    <w:rsid w:val="0079485B"/>
    <w:rsid w:val="00794A28"/>
    <w:rsid w:val="00794C5F"/>
    <w:rsid w:val="0079551A"/>
    <w:rsid w:val="00795955"/>
    <w:rsid w:val="0079643B"/>
    <w:rsid w:val="0079654E"/>
    <w:rsid w:val="007967EB"/>
    <w:rsid w:val="007969A6"/>
    <w:rsid w:val="00796CE3"/>
    <w:rsid w:val="00796F55"/>
    <w:rsid w:val="007975A6"/>
    <w:rsid w:val="007A070A"/>
    <w:rsid w:val="007A1B29"/>
    <w:rsid w:val="007A3DC0"/>
    <w:rsid w:val="007A5E1F"/>
    <w:rsid w:val="007A7949"/>
    <w:rsid w:val="007B0460"/>
    <w:rsid w:val="007B0DF7"/>
    <w:rsid w:val="007B1512"/>
    <w:rsid w:val="007B1532"/>
    <w:rsid w:val="007B15F2"/>
    <w:rsid w:val="007B1B15"/>
    <w:rsid w:val="007B26D8"/>
    <w:rsid w:val="007B5467"/>
    <w:rsid w:val="007B5E6A"/>
    <w:rsid w:val="007C0CDE"/>
    <w:rsid w:val="007C1DA1"/>
    <w:rsid w:val="007C284B"/>
    <w:rsid w:val="007C2DA9"/>
    <w:rsid w:val="007C3987"/>
    <w:rsid w:val="007C3C40"/>
    <w:rsid w:val="007C3FFD"/>
    <w:rsid w:val="007C4599"/>
    <w:rsid w:val="007C4F4F"/>
    <w:rsid w:val="007C5069"/>
    <w:rsid w:val="007C5A7B"/>
    <w:rsid w:val="007C6487"/>
    <w:rsid w:val="007C73AC"/>
    <w:rsid w:val="007C7B52"/>
    <w:rsid w:val="007C7D4F"/>
    <w:rsid w:val="007D0DC8"/>
    <w:rsid w:val="007D36A8"/>
    <w:rsid w:val="007D4512"/>
    <w:rsid w:val="007D4E7D"/>
    <w:rsid w:val="007D68FC"/>
    <w:rsid w:val="007D7D1A"/>
    <w:rsid w:val="007D7D61"/>
    <w:rsid w:val="007D7D7B"/>
    <w:rsid w:val="007E0CD4"/>
    <w:rsid w:val="007E0D38"/>
    <w:rsid w:val="007E24A6"/>
    <w:rsid w:val="007E2FCE"/>
    <w:rsid w:val="007E42AA"/>
    <w:rsid w:val="007E4C1E"/>
    <w:rsid w:val="007E50FB"/>
    <w:rsid w:val="007E5926"/>
    <w:rsid w:val="007E60D6"/>
    <w:rsid w:val="007E65D7"/>
    <w:rsid w:val="007E6831"/>
    <w:rsid w:val="007E6B40"/>
    <w:rsid w:val="007E6C7B"/>
    <w:rsid w:val="007E754A"/>
    <w:rsid w:val="007E7D5B"/>
    <w:rsid w:val="007F0265"/>
    <w:rsid w:val="007F0DBB"/>
    <w:rsid w:val="007F1C5A"/>
    <w:rsid w:val="007F248C"/>
    <w:rsid w:val="007F3A60"/>
    <w:rsid w:val="007F3B69"/>
    <w:rsid w:val="007F464C"/>
    <w:rsid w:val="007F4664"/>
    <w:rsid w:val="007F5696"/>
    <w:rsid w:val="007F6928"/>
    <w:rsid w:val="007F71AD"/>
    <w:rsid w:val="007F761A"/>
    <w:rsid w:val="008005DD"/>
    <w:rsid w:val="00800777"/>
    <w:rsid w:val="00800A5E"/>
    <w:rsid w:val="008010BA"/>
    <w:rsid w:val="008010D8"/>
    <w:rsid w:val="008018C6"/>
    <w:rsid w:val="00801E4C"/>
    <w:rsid w:val="008029EA"/>
    <w:rsid w:val="008032B9"/>
    <w:rsid w:val="008035DA"/>
    <w:rsid w:val="00803C30"/>
    <w:rsid w:val="008041C4"/>
    <w:rsid w:val="008045D1"/>
    <w:rsid w:val="00804BBE"/>
    <w:rsid w:val="00804BD0"/>
    <w:rsid w:val="00805449"/>
    <w:rsid w:val="00806BD3"/>
    <w:rsid w:val="0080746C"/>
    <w:rsid w:val="00807896"/>
    <w:rsid w:val="008105A3"/>
    <w:rsid w:val="00810A7E"/>
    <w:rsid w:val="0081106E"/>
    <w:rsid w:val="0081277F"/>
    <w:rsid w:val="00812AA9"/>
    <w:rsid w:val="00812CDA"/>
    <w:rsid w:val="008133B8"/>
    <w:rsid w:val="0081423C"/>
    <w:rsid w:val="00815AD1"/>
    <w:rsid w:val="00815EF0"/>
    <w:rsid w:val="00815F6E"/>
    <w:rsid w:val="008161C7"/>
    <w:rsid w:val="008174D8"/>
    <w:rsid w:val="008175D7"/>
    <w:rsid w:val="00817FA8"/>
    <w:rsid w:val="0082181E"/>
    <w:rsid w:val="0082183E"/>
    <w:rsid w:val="00821947"/>
    <w:rsid w:val="00822497"/>
    <w:rsid w:val="0082259D"/>
    <w:rsid w:val="008228D0"/>
    <w:rsid w:val="008228D9"/>
    <w:rsid w:val="00823164"/>
    <w:rsid w:val="008244D9"/>
    <w:rsid w:val="00825633"/>
    <w:rsid w:val="00825B4E"/>
    <w:rsid w:val="00826943"/>
    <w:rsid w:val="00827051"/>
    <w:rsid w:val="00827F1B"/>
    <w:rsid w:val="008305D5"/>
    <w:rsid w:val="0083065A"/>
    <w:rsid w:val="008309C1"/>
    <w:rsid w:val="00831086"/>
    <w:rsid w:val="0083135A"/>
    <w:rsid w:val="00831B6F"/>
    <w:rsid w:val="00831BDB"/>
    <w:rsid w:val="00831FCD"/>
    <w:rsid w:val="00832D69"/>
    <w:rsid w:val="00832DF7"/>
    <w:rsid w:val="00832FD4"/>
    <w:rsid w:val="00833845"/>
    <w:rsid w:val="00833EBF"/>
    <w:rsid w:val="00835065"/>
    <w:rsid w:val="008354AE"/>
    <w:rsid w:val="008355D2"/>
    <w:rsid w:val="0083566B"/>
    <w:rsid w:val="00836430"/>
    <w:rsid w:val="00836E70"/>
    <w:rsid w:val="00837BAA"/>
    <w:rsid w:val="0084075A"/>
    <w:rsid w:val="008419CB"/>
    <w:rsid w:val="00841DF5"/>
    <w:rsid w:val="008423ED"/>
    <w:rsid w:val="00844589"/>
    <w:rsid w:val="00844B2A"/>
    <w:rsid w:val="00844C1C"/>
    <w:rsid w:val="0084557C"/>
    <w:rsid w:val="008457ED"/>
    <w:rsid w:val="008461AB"/>
    <w:rsid w:val="008462CF"/>
    <w:rsid w:val="00847D91"/>
    <w:rsid w:val="008500BD"/>
    <w:rsid w:val="0085059B"/>
    <w:rsid w:val="00850621"/>
    <w:rsid w:val="008509B2"/>
    <w:rsid w:val="008509D9"/>
    <w:rsid w:val="00850BAD"/>
    <w:rsid w:val="0085121D"/>
    <w:rsid w:val="00851F9F"/>
    <w:rsid w:val="008525A4"/>
    <w:rsid w:val="00853894"/>
    <w:rsid w:val="00853D96"/>
    <w:rsid w:val="00854299"/>
    <w:rsid w:val="0085482B"/>
    <w:rsid w:val="00854853"/>
    <w:rsid w:val="00854F18"/>
    <w:rsid w:val="00855979"/>
    <w:rsid w:val="0085656C"/>
    <w:rsid w:val="008566E5"/>
    <w:rsid w:val="00860475"/>
    <w:rsid w:val="00860610"/>
    <w:rsid w:val="00861956"/>
    <w:rsid w:val="00861D08"/>
    <w:rsid w:val="00865C11"/>
    <w:rsid w:val="008667B9"/>
    <w:rsid w:val="008673A5"/>
    <w:rsid w:val="0087003E"/>
    <w:rsid w:val="00870054"/>
    <w:rsid w:val="00870A18"/>
    <w:rsid w:val="00871878"/>
    <w:rsid w:val="00873046"/>
    <w:rsid w:val="00874429"/>
    <w:rsid w:val="0087447F"/>
    <w:rsid w:val="008749C2"/>
    <w:rsid w:val="00875E1B"/>
    <w:rsid w:val="008767EF"/>
    <w:rsid w:val="0087695F"/>
    <w:rsid w:val="00877736"/>
    <w:rsid w:val="00877A07"/>
    <w:rsid w:val="00877DCD"/>
    <w:rsid w:val="0088057C"/>
    <w:rsid w:val="008812DF"/>
    <w:rsid w:val="00881452"/>
    <w:rsid w:val="008820F4"/>
    <w:rsid w:val="00882A54"/>
    <w:rsid w:val="00882C6D"/>
    <w:rsid w:val="0088355C"/>
    <w:rsid w:val="00883580"/>
    <w:rsid w:val="00884426"/>
    <w:rsid w:val="00884A10"/>
    <w:rsid w:val="00885FEF"/>
    <w:rsid w:val="008864E3"/>
    <w:rsid w:val="00887EF7"/>
    <w:rsid w:val="00890070"/>
    <w:rsid w:val="008909E4"/>
    <w:rsid w:val="00890D88"/>
    <w:rsid w:val="00890FE2"/>
    <w:rsid w:val="008912AC"/>
    <w:rsid w:val="008935C0"/>
    <w:rsid w:val="00894608"/>
    <w:rsid w:val="00894AC9"/>
    <w:rsid w:val="0089554E"/>
    <w:rsid w:val="008955DF"/>
    <w:rsid w:val="008959B8"/>
    <w:rsid w:val="00895B2C"/>
    <w:rsid w:val="00895B34"/>
    <w:rsid w:val="00896EC9"/>
    <w:rsid w:val="008970C8"/>
    <w:rsid w:val="008977E4"/>
    <w:rsid w:val="008A05F4"/>
    <w:rsid w:val="008A09E4"/>
    <w:rsid w:val="008A1325"/>
    <w:rsid w:val="008A25DF"/>
    <w:rsid w:val="008A2B9C"/>
    <w:rsid w:val="008A2C0A"/>
    <w:rsid w:val="008A3192"/>
    <w:rsid w:val="008A46B4"/>
    <w:rsid w:val="008A58F5"/>
    <w:rsid w:val="008A738B"/>
    <w:rsid w:val="008A7D91"/>
    <w:rsid w:val="008B0836"/>
    <w:rsid w:val="008B092B"/>
    <w:rsid w:val="008B0BBF"/>
    <w:rsid w:val="008B0C6C"/>
    <w:rsid w:val="008B2993"/>
    <w:rsid w:val="008B2A4D"/>
    <w:rsid w:val="008B35D8"/>
    <w:rsid w:val="008B391B"/>
    <w:rsid w:val="008B3AD7"/>
    <w:rsid w:val="008B5934"/>
    <w:rsid w:val="008B6505"/>
    <w:rsid w:val="008B6D6F"/>
    <w:rsid w:val="008B72D2"/>
    <w:rsid w:val="008C01E8"/>
    <w:rsid w:val="008C0BAA"/>
    <w:rsid w:val="008C0BEB"/>
    <w:rsid w:val="008C1061"/>
    <w:rsid w:val="008C1344"/>
    <w:rsid w:val="008C3565"/>
    <w:rsid w:val="008C4ADF"/>
    <w:rsid w:val="008C502C"/>
    <w:rsid w:val="008C51A2"/>
    <w:rsid w:val="008C57F0"/>
    <w:rsid w:val="008C63C0"/>
    <w:rsid w:val="008C68D6"/>
    <w:rsid w:val="008D0E51"/>
    <w:rsid w:val="008D1218"/>
    <w:rsid w:val="008D1BD9"/>
    <w:rsid w:val="008D202D"/>
    <w:rsid w:val="008D2D10"/>
    <w:rsid w:val="008D3036"/>
    <w:rsid w:val="008D4258"/>
    <w:rsid w:val="008D4506"/>
    <w:rsid w:val="008D46AE"/>
    <w:rsid w:val="008D47FA"/>
    <w:rsid w:val="008D564D"/>
    <w:rsid w:val="008D6DBD"/>
    <w:rsid w:val="008E0951"/>
    <w:rsid w:val="008E193B"/>
    <w:rsid w:val="008E3B13"/>
    <w:rsid w:val="008E3FD5"/>
    <w:rsid w:val="008E471D"/>
    <w:rsid w:val="008E4F91"/>
    <w:rsid w:val="008E5068"/>
    <w:rsid w:val="008E5395"/>
    <w:rsid w:val="008E6114"/>
    <w:rsid w:val="008E73C7"/>
    <w:rsid w:val="008E7A15"/>
    <w:rsid w:val="008F099E"/>
    <w:rsid w:val="008F1559"/>
    <w:rsid w:val="008F28D7"/>
    <w:rsid w:val="008F494D"/>
    <w:rsid w:val="008F50CC"/>
    <w:rsid w:val="008F5ECB"/>
    <w:rsid w:val="008F60D7"/>
    <w:rsid w:val="008F68D0"/>
    <w:rsid w:val="008F69DF"/>
    <w:rsid w:val="009017DA"/>
    <w:rsid w:val="00901AAA"/>
    <w:rsid w:val="00901EF2"/>
    <w:rsid w:val="0090225F"/>
    <w:rsid w:val="009029B3"/>
    <w:rsid w:val="00903437"/>
    <w:rsid w:val="00904D68"/>
    <w:rsid w:val="009053B0"/>
    <w:rsid w:val="0090594A"/>
    <w:rsid w:val="00905C80"/>
    <w:rsid w:val="00905D4A"/>
    <w:rsid w:val="009060AE"/>
    <w:rsid w:val="0091000C"/>
    <w:rsid w:val="0091017D"/>
    <w:rsid w:val="0091075F"/>
    <w:rsid w:val="00911DC0"/>
    <w:rsid w:val="00912102"/>
    <w:rsid w:val="00912296"/>
    <w:rsid w:val="0091258A"/>
    <w:rsid w:val="00913701"/>
    <w:rsid w:val="00913EFF"/>
    <w:rsid w:val="00914BC4"/>
    <w:rsid w:val="00914FE4"/>
    <w:rsid w:val="00915058"/>
    <w:rsid w:val="0091584C"/>
    <w:rsid w:val="00916914"/>
    <w:rsid w:val="00917CA4"/>
    <w:rsid w:val="00920570"/>
    <w:rsid w:val="0092061D"/>
    <w:rsid w:val="0092090D"/>
    <w:rsid w:val="00921766"/>
    <w:rsid w:val="009224FF"/>
    <w:rsid w:val="00922915"/>
    <w:rsid w:val="00922DE2"/>
    <w:rsid w:val="00923897"/>
    <w:rsid w:val="00924CB0"/>
    <w:rsid w:val="00925806"/>
    <w:rsid w:val="00926379"/>
    <w:rsid w:val="00926A86"/>
    <w:rsid w:val="009270B3"/>
    <w:rsid w:val="00927E0F"/>
    <w:rsid w:val="00930CF3"/>
    <w:rsid w:val="00931DCA"/>
    <w:rsid w:val="00931E3B"/>
    <w:rsid w:val="009328E6"/>
    <w:rsid w:val="00933282"/>
    <w:rsid w:val="0093486E"/>
    <w:rsid w:val="00934876"/>
    <w:rsid w:val="00934DE7"/>
    <w:rsid w:val="00935BF6"/>
    <w:rsid w:val="009361A1"/>
    <w:rsid w:val="00936636"/>
    <w:rsid w:val="00936707"/>
    <w:rsid w:val="009369E4"/>
    <w:rsid w:val="0094022D"/>
    <w:rsid w:val="00940F25"/>
    <w:rsid w:val="00940F5C"/>
    <w:rsid w:val="00941C67"/>
    <w:rsid w:val="00941DD0"/>
    <w:rsid w:val="0094233C"/>
    <w:rsid w:val="00942B16"/>
    <w:rsid w:val="0094307F"/>
    <w:rsid w:val="00943670"/>
    <w:rsid w:val="00943677"/>
    <w:rsid w:val="00943741"/>
    <w:rsid w:val="00944A90"/>
    <w:rsid w:val="0094502C"/>
    <w:rsid w:val="009461D1"/>
    <w:rsid w:val="00946941"/>
    <w:rsid w:val="00946D74"/>
    <w:rsid w:val="00946ED9"/>
    <w:rsid w:val="009525AC"/>
    <w:rsid w:val="009533A1"/>
    <w:rsid w:val="0095394A"/>
    <w:rsid w:val="00953A4E"/>
    <w:rsid w:val="00953E30"/>
    <w:rsid w:val="00954832"/>
    <w:rsid w:val="00954B6F"/>
    <w:rsid w:val="00954D28"/>
    <w:rsid w:val="009560EB"/>
    <w:rsid w:val="0095648A"/>
    <w:rsid w:val="00956ABA"/>
    <w:rsid w:val="0095731B"/>
    <w:rsid w:val="00957AA2"/>
    <w:rsid w:val="00957B0A"/>
    <w:rsid w:val="00957EC7"/>
    <w:rsid w:val="0096096F"/>
    <w:rsid w:val="009625FF"/>
    <w:rsid w:val="009628FC"/>
    <w:rsid w:val="00963305"/>
    <w:rsid w:val="0096352C"/>
    <w:rsid w:val="0096382F"/>
    <w:rsid w:val="00964D1B"/>
    <w:rsid w:val="00964F4B"/>
    <w:rsid w:val="009657C7"/>
    <w:rsid w:val="009658BC"/>
    <w:rsid w:val="00965983"/>
    <w:rsid w:val="00965D34"/>
    <w:rsid w:val="00966982"/>
    <w:rsid w:val="00966BF4"/>
    <w:rsid w:val="009670B2"/>
    <w:rsid w:val="00967888"/>
    <w:rsid w:val="00967C57"/>
    <w:rsid w:val="00967F1D"/>
    <w:rsid w:val="00970335"/>
    <w:rsid w:val="00970834"/>
    <w:rsid w:val="00970B64"/>
    <w:rsid w:val="00972399"/>
    <w:rsid w:val="00973167"/>
    <w:rsid w:val="00974B5D"/>
    <w:rsid w:val="00975870"/>
    <w:rsid w:val="00975872"/>
    <w:rsid w:val="00975D57"/>
    <w:rsid w:val="00975F57"/>
    <w:rsid w:val="0097708D"/>
    <w:rsid w:val="0097719F"/>
    <w:rsid w:val="009778AD"/>
    <w:rsid w:val="00980CAB"/>
    <w:rsid w:val="00981920"/>
    <w:rsid w:val="00981E71"/>
    <w:rsid w:val="00982698"/>
    <w:rsid w:val="009831A6"/>
    <w:rsid w:val="00984AF0"/>
    <w:rsid w:val="00984BB4"/>
    <w:rsid w:val="009855DA"/>
    <w:rsid w:val="009856A9"/>
    <w:rsid w:val="00986401"/>
    <w:rsid w:val="009868EB"/>
    <w:rsid w:val="00986F76"/>
    <w:rsid w:val="00987982"/>
    <w:rsid w:val="0099067D"/>
    <w:rsid w:val="00990920"/>
    <w:rsid w:val="00991991"/>
    <w:rsid w:val="0099268F"/>
    <w:rsid w:val="00992DAC"/>
    <w:rsid w:val="00993BF8"/>
    <w:rsid w:val="00995A6A"/>
    <w:rsid w:val="00995E9C"/>
    <w:rsid w:val="00996232"/>
    <w:rsid w:val="00997008"/>
    <w:rsid w:val="009A1040"/>
    <w:rsid w:val="009A119D"/>
    <w:rsid w:val="009A18D4"/>
    <w:rsid w:val="009A18F9"/>
    <w:rsid w:val="009A1BEB"/>
    <w:rsid w:val="009A25BE"/>
    <w:rsid w:val="009A2D04"/>
    <w:rsid w:val="009A3A47"/>
    <w:rsid w:val="009A3FE1"/>
    <w:rsid w:val="009A46DB"/>
    <w:rsid w:val="009A46FE"/>
    <w:rsid w:val="009A557D"/>
    <w:rsid w:val="009A582D"/>
    <w:rsid w:val="009A5F7B"/>
    <w:rsid w:val="009A6AFD"/>
    <w:rsid w:val="009A6CAF"/>
    <w:rsid w:val="009B0332"/>
    <w:rsid w:val="009B042C"/>
    <w:rsid w:val="009B151F"/>
    <w:rsid w:val="009B28BE"/>
    <w:rsid w:val="009B28E9"/>
    <w:rsid w:val="009B299C"/>
    <w:rsid w:val="009B2C2E"/>
    <w:rsid w:val="009B3033"/>
    <w:rsid w:val="009B38EF"/>
    <w:rsid w:val="009B3AF7"/>
    <w:rsid w:val="009B4529"/>
    <w:rsid w:val="009B4CF5"/>
    <w:rsid w:val="009B507B"/>
    <w:rsid w:val="009B547B"/>
    <w:rsid w:val="009B575A"/>
    <w:rsid w:val="009B6239"/>
    <w:rsid w:val="009B71DB"/>
    <w:rsid w:val="009B71DD"/>
    <w:rsid w:val="009B7321"/>
    <w:rsid w:val="009B77AA"/>
    <w:rsid w:val="009B77E9"/>
    <w:rsid w:val="009B7B67"/>
    <w:rsid w:val="009C0534"/>
    <w:rsid w:val="009C1028"/>
    <w:rsid w:val="009C1302"/>
    <w:rsid w:val="009C1958"/>
    <w:rsid w:val="009C1AE2"/>
    <w:rsid w:val="009C20FA"/>
    <w:rsid w:val="009C2BE9"/>
    <w:rsid w:val="009C2BF7"/>
    <w:rsid w:val="009C2CEF"/>
    <w:rsid w:val="009C2EE6"/>
    <w:rsid w:val="009C2F3B"/>
    <w:rsid w:val="009C3123"/>
    <w:rsid w:val="009C68F6"/>
    <w:rsid w:val="009C7599"/>
    <w:rsid w:val="009D1AD4"/>
    <w:rsid w:val="009D2AEE"/>
    <w:rsid w:val="009D306A"/>
    <w:rsid w:val="009D384E"/>
    <w:rsid w:val="009D3F27"/>
    <w:rsid w:val="009D4719"/>
    <w:rsid w:val="009D53B4"/>
    <w:rsid w:val="009D557A"/>
    <w:rsid w:val="009D5986"/>
    <w:rsid w:val="009D6513"/>
    <w:rsid w:val="009D67EC"/>
    <w:rsid w:val="009D73A5"/>
    <w:rsid w:val="009E0645"/>
    <w:rsid w:val="009E0DEE"/>
    <w:rsid w:val="009E1443"/>
    <w:rsid w:val="009E14A1"/>
    <w:rsid w:val="009E2D34"/>
    <w:rsid w:val="009E2F89"/>
    <w:rsid w:val="009E33AA"/>
    <w:rsid w:val="009E3E88"/>
    <w:rsid w:val="009E459F"/>
    <w:rsid w:val="009E4DC0"/>
    <w:rsid w:val="009E6AF4"/>
    <w:rsid w:val="009E6E3A"/>
    <w:rsid w:val="009F00A4"/>
    <w:rsid w:val="009F078E"/>
    <w:rsid w:val="009F0A43"/>
    <w:rsid w:val="009F1BB9"/>
    <w:rsid w:val="009F2F6F"/>
    <w:rsid w:val="009F3210"/>
    <w:rsid w:val="009F3779"/>
    <w:rsid w:val="009F4592"/>
    <w:rsid w:val="009F4C18"/>
    <w:rsid w:val="009F4D66"/>
    <w:rsid w:val="009F6761"/>
    <w:rsid w:val="009F6819"/>
    <w:rsid w:val="009F6A32"/>
    <w:rsid w:val="009F7644"/>
    <w:rsid w:val="009F7931"/>
    <w:rsid w:val="00A00465"/>
    <w:rsid w:val="00A00B05"/>
    <w:rsid w:val="00A01AF4"/>
    <w:rsid w:val="00A01EDC"/>
    <w:rsid w:val="00A03A15"/>
    <w:rsid w:val="00A03C14"/>
    <w:rsid w:val="00A04B42"/>
    <w:rsid w:val="00A055CF"/>
    <w:rsid w:val="00A05974"/>
    <w:rsid w:val="00A05B72"/>
    <w:rsid w:val="00A05D8F"/>
    <w:rsid w:val="00A05E07"/>
    <w:rsid w:val="00A05ED8"/>
    <w:rsid w:val="00A05EF4"/>
    <w:rsid w:val="00A06016"/>
    <w:rsid w:val="00A07E5A"/>
    <w:rsid w:val="00A10D60"/>
    <w:rsid w:val="00A10DB2"/>
    <w:rsid w:val="00A11540"/>
    <w:rsid w:val="00A118C2"/>
    <w:rsid w:val="00A12422"/>
    <w:rsid w:val="00A12E56"/>
    <w:rsid w:val="00A1300E"/>
    <w:rsid w:val="00A1303A"/>
    <w:rsid w:val="00A1345F"/>
    <w:rsid w:val="00A138C9"/>
    <w:rsid w:val="00A13CBE"/>
    <w:rsid w:val="00A14BC2"/>
    <w:rsid w:val="00A167C9"/>
    <w:rsid w:val="00A16CF0"/>
    <w:rsid w:val="00A17FBA"/>
    <w:rsid w:val="00A20454"/>
    <w:rsid w:val="00A22C74"/>
    <w:rsid w:val="00A22FD9"/>
    <w:rsid w:val="00A233C1"/>
    <w:rsid w:val="00A235D5"/>
    <w:rsid w:val="00A23CCF"/>
    <w:rsid w:val="00A244F1"/>
    <w:rsid w:val="00A246C0"/>
    <w:rsid w:val="00A24759"/>
    <w:rsid w:val="00A24A42"/>
    <w:rsid w:val="00A24E78"/>
    <w:rsid w:val="00A253AA"/>
    <w:rsid w:val="00A258C9"/>
    <w:rsid w:val="00A259D7"/>
    <w:rsid w:val="00A25DE6"/>
    <w:rsid w:val="00A25E65"/>
    <w:rsid w:val="00A26181"/>
    <w:rsid w:val="00A26399"/>
    <w:rsid w:val="00A265EC"/>
    <w:rsid w:val="00A27BC3"/>
    <w:rsid w:val="00A27FD4"/>
    <w:rsid w:val="00A30D2C"/>
    <w:rsid w:val="00A30E8A"/>
    <w:rsid w:val="00A30F9B"/>
    <w:rsid w:val="00A31C5D"/>
    <w:rsid w:val="00A325C0"/>
    <w:rsid w:val="00A325FE"/>
    <w:rsid w:val="00A32EAA"/>
    <w:rsid w:val="00A33A7A"/>
    <w:rsid w:val="00A3407F"/>
    <w:rsid w:val="00A349FB"/>
    <w:rsid w:val="00A34ADB"/>
    <w:rsid w:val="00A35043"/>
    <w:rsid w:val="00A35EC7"/>
    <w:rsid w:val="00A36D84"/>
    <w:rsid w:val="00A3772A"/>
    <w:rsid w:val="00A37A35"/>
    <w:rsid w:val="00A4072D"/>
    <w:rsid w:val="00A4099D"/>
    <w:rsid w:val="00A40E6C"/>
    <w:rsid w:val="00A413B3"/>
    <w:rsid w:val="00A4140C"/>
    <w:rsid w:val="00A41DCC"/>
    <w:rsid w:val="00A41E13"/>
    <w:rsid w:val="00A421F1"/>
    <w:rsid w:val="00A42364"/>
    <w:rsid w:val="00A423A0"/>
    <w:rsid w:val="00A425B6"/>
    <w:rsid w:val="00A42DF4"/>
    <w:rsid w:val="00A447DC"/>
    <w:rsid w:val="00A45765"/>
    <w:rsid w:val="00A458A4"/>
    <w:rsid w:val="00A45CDB"/>
    <w:rsid w:val="00A47725"/>
    <w:rsid w:val="00A50FC3"/>
    <w:rsid w:val="00A52695"/>
    <w:rsid w:val="00A5502B"/>
    <w:rsid w:val="00A56DF0"/>
    <w:rsid w:val="00A57392"/>
    <w:rsid w:val="00A57BAF"/>
    <w:rsid w:val="00A57DEE"/>
    <w:rsid w:val="00A57E0A"/>
    <w:rsid w:val="00A57E92"/>
    <w:rsid w:val="00A57ED7"/>
    <w:rsid w:val="00A6075D"/>
    <w:rsid w:val="00A60AC2"/>
    <w:rsid w:val="00A60D9B"/>
    <w:rsid w:val="00A6125E"/>
    <w:rsid w:val="00A61B3C"/>
    <w:rsid w:val="00A624D2"/>
    <w:rsid w:val="00A62559"/>
    <w:rsid w:val="00A63F87"/>
    <w:rsid w:val="00A6423F"/>
    <w:rsid w:val="00A64F7B"/>
    <w:rsid w:val="00A655D6"/>
    <w:rsid w:val="00A65C53"/>
    <w:rsid w:val="00A6637D"/>
    <w:rsid w:val="00A66531"/>
    <w:rsid w:val="00A709B6"/>
    <w:rsid w:val="00A70B37"/>
    <w:rsid w:val="00A73538"/>
    <w:rsid w:val="00A73C1C"/>
    <w:rsid w:val="00A7448E"/>
    <w:rsid w:val="00A744D1"/>
    <w:rsid w:val="00A74B28"/>
    <w:rsid w:val="00A7571F"/>
    <w:rsid w:val="00A75E74"/>
    <w:rsid w:val="00A76B08"/>
    <w:rsid w:val="00A77446"/>
    <w:rsid w:val="00A77701"/>
    <w:rsid w:val="00A80214"/>
    <w:rsid w:val="00A8025F"/>
    <w:rsid w:val="00A808F3"/>
    <w:rsid w:val="00A817A4"/>
    <w:rsid w:val="00A82C98"/>
    <w:rsid w:val="00A83018"/>
    <w:rsid w:val="00A84136"/>
    <w:rsid w:val="00A84AD2"/>
    <w:rsid w:val="00A8519D"/>
    <w:rsid w:val="00A85CAE"/>
    <w:rsid w:val="00A871DF"/>
    <w:rsid w:val="00A87C2E"/>
    <w:rsid w:val="00A87CA1"/>
    <w:rsid w:val="00A90FE6"/>
    <w:rsid w:val="00A91326"/>
    <w:rsid w:val="00A91EA1"/>
    <w:rsid w:val="00A9303C"/>
    <w:rsid w:val="00A93108"/>
    <w:rsid w:val="00A93436"/>
    <w:rsid w:val="00A93C68"/>
    <w:rsid w:val="00A94E14"/>
    <w:rsid w:val="00A95FAB"/>
    <w:rsid w:val="00A968AF"/>
    <w:rsid w:val="00A96CB4"/>
    <w:rsid w:val="00A97D24"/>
    <w:rsid w:val="00A97E35"/>
    <w:rsid w:val="00AA054C"/>
    <w:rsid w:val="00AA0C8B"/>
    <w:rsid w:val="00AA128B"/>
    <w:rsid w:val="00AA16C4"/>
    <w:rsid w:val="00AA1C15"/>
    <w:rsid w:val="00AA1F30"/>
    <w:rsid w:val="00AA21CE"/>
    <w:rsid w:val="00AA27A3"/>
    <w:rsid w:val="00AA3829"/>
    <w:rsid w:val="00AA3FA0"/>
    <w:rsid w:val="00AA4631"/>
    <w:rsid w:val="00AA4681"/>
    <w:rsid w:val="00AA56B9"/>
    <w:rsid w:val="00AA5CCF"/>
    <w:rsid w:val="00AA60A2"/>
    <w:rsid w:val="00AA6406"/>
    <w:rsid w:val="00AA7094"/>
    <w:rsid w:val="00AB0486"/>
    <w:rsid w:val="00AB049C"/>
    <w:rsid w:val="00AB0BC6"/>
    <w:rsid w:val="00AB0DA9"/>
    <w:rsid w:val="00AB1392"/>
    <w:rsid w:val="00AB172A"/>
    <w:rsid w:val="00AB1CD5"/>
    <w:rsid w:val="00AB3BD9"/>
    <w:rsid w:val="00AB3DBB"/>
    <w:rsid w:val="00AB556E"/>
    <w:rsid w:val="00AB5BAD"/>
    <w:rsid w:val="00AB63AF"/>
    <w:rsid w:val="00AB64EE"/>
    <w:rsid w:val="00AB6830"/>
    <w:rsid w:val="00AB6C88"/>
    <w:rsid w:val="00AB7855"/>
    <w:rsid w:val="00AB7C29"/>
    <w:rsid w:val="00AC2301"/>
    <w:rsid w:val="00AC23F7"/>
    <w:rsid w:val="00AC29C5"/>
    <w:rsid w:val="00AC2CD9"/>
    <w:rsid w:val="00AC2CF7"/>
    <w:rsid w:val="00AC305F"/>
    <w:rsid w:val="00AC35B0"/>
    <w:rsid w:val="00AC36CE"/>
    <w:rsid w:val="00AC39EB"/>
    <w:rsid w:val="00AC413D"/>
    <w:rsid w:val="00AC4588"/>
    <w:rsid w:val="00AC47CA"/>
    <w:rsid w:val="00AC58B4"/>
    <w:rsid w:val="00AC5CDE"/>
    <w:rsid w:val="00AC6068"/>
    <w:rsid w:val="00AC699B"/>
    <w:rsid w:val="00AC743D"/>
    <w:rsid w:val="00AD0E3F"/>
    <w:rsid w:val="00AD1384"/>
    <w:rsid w:val="00AD15D9"/>
    <w:rsid w:val="00AD1907"/>
    <w:rsid w:val="00AD1ADE"/>
    <w:rsid w:val="00AD221A"/>
    <w:rsid w:val="00AD3B30"/>
    <w:rsid w:val="00AD3B55"/>
    <w:rsid w:val="00AD3F2F"/>
    <w:rsid w:val="00AD4773"/>
    <w:rsid w:val="00AD4BBE"/>
    <w:rsid w:val="00AD4E9D"/>
    <w:rsid w:val="00AD5531"/>
    <w:rsid w:val="00AD596F"/>
    <w:rsid w:val="00AD6BA9"/>
    <w:rsid w:val="00AD76CE"/>
    <w:rsid w:val="00AE02C6"/>
    <w:rsid w:val="00AE0B40"/>
    <w:rsid w:val="00AE0E79"/>
    <w:rsid w:val="00AE0F3C"/>
    <w:rsid w:val="00AE110B"/>
    <w:rsid w:val="00AE1FB9"/>
    <w:rsid w:val="00AE3794"/>
    <w:rsid w:val="00AE3834"/>
    <w:rsid w:val="00AE409B"/>
    <w:rsid w:val="00AE42AD"/>
    <w:rsid w:val="00AE49C6"/>
    <w:rsid w:val="00AE4A0A"/>
    <w:rsid w:val="00AE4F48"/>
    <w:rsid w:val="00AE5102"/>
    <w:rsid w:val="00AE538E"/>
    <w:rsid w:val="00AE5BC9"/>
    <w:rsid w:val="00AE6398"/>
    <w:rsid w:val="00AE6520"/>
    <w:rsid w:val="00AE6970"/>
    <w:rsid w:val="00AE774C"/>
    <w:rsid w:val="00AF00F2"/>
    <w:rsid w:val="00AF179C"/>
    <w:rsid w:val="00AF196C"/>
    <w:rsid w:val="00AF1E76"/>
    <w:rsid w:val="00AF1ED7"/>
    <w:rsid w:val="00AF265D"/>
    <w:rsid w:val="00AF29A2"/>
    <w:rsid w:val="00AF29A6"/>
    <w:rsid w:val="00AF374B"/>
    <w:rsid w:val="00AF3DA4"/>
    <w:rsid w:val="00AF4946"/>
    <w:rsid w:val="00AF5904"/>
    <w:rsid w:val="00AF5B8F"/>
    <w:rsid w:val="00AF64F1"/>
    <w:rsid w:val="00AF666D"/>
    <w:rsid w:val="00AF6C5E"/>
    <w:rsid w:val="00AF7112"/>
    <w:rsid w:val="00AF7564"/>
    <w:rsid w:val="00AF787A"/>
    <w:rsid w:val="00AF7ECE"/>
    <w:rsid w:val="00AF7F61"/>
    <w:rsid w:val="00B0130C"/>
    <w:rsid w:val="00B02A7D"/>
    <w:rsid w:val="00B02E45"/>
    <w:rsid w:val="00B02F68"/>
    <w:rsid w:val="00B034A2"/>
    <w:rsid w:val="00B039A3"/>
    <w:rsid w:val="00B039D0"/>
    <w:rsid w:val="00B042C0"/>
    <w:rsid w:val="00B059D1"/>
    <w:rsid w:val="00B063B5"/>
    <w:rsid w:val="00B06723"/>
    <w:rsid w:val="00B068CF"/>
    <w:rsid w:val="00B06DD0"/>
    <w:rsid w:val="00B070DB"/>
    <w:rsid w:val="00B075B2"/>
    <w:rsid w:val="00B10500"/>
    <w:rsid w:val="00B10505"/>
    <w:rsid w:val="00B12240"/>
    <w:rsid w:val="00B1266A"/>
    <w:rsid w:val="00B1289D"/>
    <w:rsid w:val="00B1384F"/>
    <w:rsid w:val="00B1395C"/>
    <w:rsid w:val="00B13ECA"/>
    <w:rsid w:val="00B14A39"/>
    <w:rsid w:val="00B14BF3"/>
    <w:rsid w:val="00B14C63"/>
    <w:rsid w:val="00B150F7"/>
    <w:rsid w:val="00B1584E"/>
    <w:rsid w:val="00B1588E"/>
    <w:rsid w:val="00B163D0"/>
    <w:rsid w:val="00B16B22"/>
    <w:rsid w:val="00B16E97"/>
    <w:rsid w:val="00B20D52"/>
    <w:rsid w:val="00B2167F"/>
    <w:rsid w:val="00B21AA3"/>
    <w:rsid w:val="00B22AC0"/>
    <w:rsid w:val="00B22DA8"/>
    <w:rsid w:val="00B2375D"/>
    <w:rsid w:val="00B239C9"/>
    <w:rsid w:val="00B2483A"/>
    <w:rsid w:val="00B2486D"/>
    <w:rsid w:val="00B25514"/>
    <w:rsid w:val="00B25598"/>
    <w:rsid w:val="00B2565B"/>
    <w:rsid w:val="00B26CB2"/>
    <w:rsid w:val="00B26EAB"/>
    <w:rsid w:val="00B27347"/>
    <w:rsid w:val="00B2758A"/>
    <w:rsid w:val="00B27796"/>
    <w:rsid w:val="00B30D57"/>
    <w:rsid w:val="00B31087"/>
    <w:rsid w:val="00B315C8"/>
    <w:rsid w:val="00B31609"/>
    <w:rsid w:val="00B324A8"/>
    <w:rsid w:val="00B336DC"/>
    <w:rsid w:val="00B338E1"/>
    <w:rsid w:val="00B33B40"/>
    <w:rsid w:val="00B345D6"/>
    <w:rsid w:val="00B34872"/>
    <w:rsid w:val="00B34D1F"/>
    <w:rsid w:val="00B350EE"/>
    <w:rsid w:val="00B35AA6"/>
    <w:rsid w:val="00B361FB"/>
    <w:rsid w:val="00B368A5"/>
    <w:rsid w:val="00B37659"/>
    <w:rsid w:val="00B37C15"/>
    <w:rsid w:val="00B40B79"/>
    <w:rsid w:val="00B40DEA"/>
    <w:rsid w:val="00B413F7"/>
    <w:rsid w:val="00B419F3"/>
    <w:rsid w:val="00B44112"/>
    <w:rsid w:val="00B442AF"/>
    <w:rsid w:val="00B4586B"/>
    <w:rsid w:val="00B45C0E"/>
    <w:rsid w:val="00B473DC"/>
    <w:rsid w:val="00B47F28"/>
    <w:rsid w:val="00B47F66"/>
    <w:rsid w:val="00B50D81"/>
    <w:rsid w:val="00B50DBE"/>
    <w:rsid w:val="00B51656"/>
    <w:rsid w:val="00B52DF7"/>
    <w:rsid w:val="00B538E4"/>
    <w:rsid w:val="00B55702"/>
    <w:rsid w:val="00B56064"/>
    <w:rsid w:val="00B5644D"/>
    <w:rsid w:val="00B5652B"/>
    <w:rsid w:val="00B56D7A"/>
    <w:rsid w:val="00B5748C"/>
    <w:rsid w:val="00B60451"/>
    <w:rsid w:val="00B60B38"/>
    <w:rsid w:val="00B60F02"/>
    <w:rsid w:val="00B61022"/>
    <w:rsid w:val="00B61CFA"/>
    <w:rsid w:val="00B62344"/>
    <w:rsid w:val="00B633E8"/>
    <w:rsid w:val="00B649F5"/>
    <w:rsid w:val="00B65A49"/>
    <w:rsid w:val="00B65EFA"/>
    <w:rsid w:val="00B6788B"/>
    <w:rsid w:val="00B70497"/>
    <w:rsid w:val="00B7090F"/>
    <w:rsid w:val="00B7124C"/>
    <w:rsid w:val="00B714BA"/>
    <w:rsid w:val="00B72CA7"/>
    <w:rsid w:val="00B72D8C"/>
    <w:rsid w:val="00B73E14"/>
    <w:rsid w:val="00B74080"/>
    <w:rsid w:val="00B7411B"/>
    <w:rsid w:val="00B74623"/>
    <w:rsid w:val="00B748D9"/>
    <w:rsid w:val="00B75558"/>
    <w:rsid w:val="00B76DDA"/>
    <w:rsid w:val="00B770C2"/>
    <w:rsid w:val="00B778D2"/>
    <w:rsid w:val="00B77FDB"/>
    <w:rsid w:val="00B80111"/>
    <w:rsid w:val="00B81176"/>
    <w:rsid w:val="00B8149A"/>
    <w:rsid w:val="00B81920"/>
    <w:rsid w:val="00B81D69"/>
    <w:rsid w:val="00B81F85"/>
    <w:rsid w:val="00B82093"/>
    <w:rsid w:val="00B82377"/>
    <w:rsid w:val="00B829E9"/>
    <w:rsid w:val="00B829EF"/>
    <w:rsid w:val="00B82BE7"/>
    <w:rsid w:val="00B83082"/>
    <w:rsid w:val="00B84157"/>
    <w:rsid w:val="00B85E02"/>
    <w:rsid w:val="00B87183"/>
    <w:rsid w:val="00B90551"/>
    <w:rsid w:val="00B908BC"/>
    <w:rsid w:val="00B91B0E"/>
    <w:rsid w:val="00B91C67"/>
    <w:rsid w:val="00B91C84"/>
    <w:rsid w:val="00B91C8F"/>
    <w:rsid w:val="00B92699"/>
    <w:rsid w:val="00B92B28"/>
    <w:rsid w:val="00B93431"/>
    <w:rsid w:val="00B94A50"/>
    <w:rsid w:val="00B9506F"/>
    <w:rsid w:val="00B95149"/>
    <w:rsid w:val="00B95C97"/>
    <w:rsid w:val="00BA01D2"/>
    <w:rsid w:val="00BA034E"/>
    <w:rsid w:val="00BA0601"/>
    <w:rsid w:val="00BA192B"/>
    <w:rsid w:val="00BA1984"/>
    <w:rsid w:val="00BA27AC"/>
    <w:rsid w:val="00BA3F27"/>
    <w:rsid w:val="00BA5C53"/>
    <w:rsid w:val="00BA6B70"/>
    <w:rsid w:val="00BA78AA"/>
    <w:rsid w:val="00BA7F8C"/>
    <w:rsid w:val="00BB0931"/>
    <w:rsid w:val="00BB0DE5"/>
    <w:rsid w:val="00BB17AB"/>
    <w:rsid w:val="00BB1949"/>
    <w:rsid w:val="00BB244A"/>
    <w:rsid w:val="00BB29CD"/>
    <w:rsid w:val="00BB2E1A"/>
    <w:rsid w:val="00BB474C"/>
    <w:rsid w:val="00BB4A07"/>
    <w:rsid w:val="00BB5946"/>
    <w:rsid w:val="00BB67D4"/>
    <w:rsid w:val="00BB721C"/>
    <w:rsid w:val="00BB739F"/>
    <w:rsid w:val="00BB7788"/>
    <w:rsid w:val="00BB7C1F"/>
    <w:rsid w:val="00BC00BE"/>
    <w:rsid w:val="00BC0554"/>
    <w:rsid w:val="00BC1886"/>
    <w:rsid w:val="00BC28B6"/>
    <w:rsid w:val="00BC33D0"/>
    <w:rsid w:val="00BC4B84"/>
    <w:rsid w:val="00BC6811"/>
    <w:rsid w:val="00BC7994"/>
    <w:rsid w:val="00BC7AF9"/>
    <w:rsid w:val="00BC7EF2"/>
    <w:rsid w:val="00BD0BCF"/>
    <w:rsid w:val="00BD172D"/>
    <w:rsid w:val="00BD1F08"/>
    <w:rsid w:val="00BD2606"/>
    <w:rsid w:val="00BD3300"/>
    <w:rsid w:val="00BD3926"/>
    <w:rsid w:val="00BD47B6"/>
    <w:rsid w:val="00BD4883"/>
    <w:rsid w:val="00BD4C50"/>
    <w:rsid w:val="00BD55DC"/>
    <w:rsid w:val="00BD60F3"/>
    <w:rsid w:val="00BD68AA"/>
    <w:rsid w:val="00BD727D"/>
    <w:rsid w:val="00BD7754"/>
    <w:rsid w:val="00BD7859"/>
    <w:rsid w:val="00BE08D5"/>
    <w:rsid w:val="00BE2344"/>
    <w:rsid w:val="00BE4631"/>
    <w:rsid w:val="00BE484E"/>
    <w:rsid w:val="00BE4ABB"/>
    <w:rsid w:val="00BE591E"/>
    <w:rsid w:val="00BE71F3"/>
    <w:rsid w:val="00BF0466"/>
    <w:rsid w:val="00BF11BB"/>
    <w:rsid w:val="00BF1D98"/>
    <w:rsid w:val="00BF280A"/>
    <w:rsid w:val="00BF2876"/>
    <w:rsid w:val="00BF30BD"/>
    <w:rsid w:val="00BF3461"/>
    <w:rsid w:val="00BF3A4C"/>
    <w:rsid w:val="00BF456A"/>
    <w:rsid w:val="00BF46A0"/>
    <w:rsid w:val="00BF48BE"/>
    <w:rsid w:val="00BF564E"/>
    <w:rsid w:val="00BF7CC1"/>
    <w:rsid w:val="00BF7FAE"/>
    <w:rsid w:val="00C00251"/>
    <w:rsid w:val="00C0043D"/>
    <w:rsid w:val="00C00FF7"/>
    <w:rsid w:val="00C011A0"/>
    <w:rsid w:val="00C016A3"/>
    <w:rsid w:val="00C019DE"/>
    <w:rsid w:val="00C02588"/>
    <w:rsid w:val="00C02CCE"/>
    <w:rsid w:val="00C02EFD"/>
    <w:rsid w:val="00C039E9"/>
    <w:rsid w:val="00C058F6"/>
    <w:rsid w:val="00C05986"/>
    <w:rsid w:val="00C060E0"/>
    <w:rsid w:val="00C06FE2"/>
    <w:rsid w:val="00C070AB"/>
    <w:rsid w:val="00C07348"/>
    <w:rsid w:val="00C10097"/>
    <w:rsid w:val="00C102F1"/>
    <w:rsid w:val="00C111E7"/>
    <w:rsid w:val="00C11556"/>
    <w:rsid w:val="00C11B92"/>
    <w:rsid w:val="00C12795"/>
    <w:rsid w:val="00C13283"/>
    <w:rsid w:val="00C13597"/>
    <w:rsid w:val="00C172A9"/>
    <w:rsid w:val="00C22168"/>
    <w:rsid w:val="00C23E6F"/>
    <w:rsid w:val="00C244D7"/>
    <w:rsid w:val="00C2639C"/>
    <w:rsid w:val="00C265A8"/>
    <w:rsid w:val="00C26678"/>
    <w:rsid w:val="00C26BE8"/>
    <w:rsid w:val="00C26CA1"/>
    <w:rsid w:val="00C26FFA"/>
    <w:rsid w:val="00C31271"/>
    <w:rsid w:val="00C316C5"/>
    <w:rsid w:val="00C32034"/>
    <w:rsid w:val="00C334F3"/>
    <w:rsid w:val="00C335C7"/>
    <w:rsid w:val="00C340C4"/>
    <w:rsid w:val="00C342A1"/>
    <w:rsid w:val="00C346F2"/>
    <w:rsid w:val="00C3574C"/>
    <w:rsid w:val="00C35B91"/>
    <w:rsid w:val="00C36CE1"/>
    <w:rsid w:val="00C36F13"/>
    <w:rsid w:val="00C37BDE"/>
    <w:rsid w:val="00C41C68"/>
    <w:rsid w:val="00C422C3"/>
    <w:rsid w:val="00C42853"/>
    <w:rsid w:val="00C42ACE"/>
    <w:rsid w:val="00C43DCC"/>
    <w:rsid w:val="00C44609"/>
    <w:rsid w:val="00C44AD3"/>
    <w:rsid w:val="00C44ADC"/>
    <w:rsid w:val="00C44FC6"/>
    <w:rsid w:val="00C46143"/>
    <w:rsid w:val="00C465E3"/>
    <w:rsid w:val="00C46DFE"/>
    <w:rsid w:val="00C50223"/>
    <w:rsid w:val="00C51E43"/>
    <w:rsid w:val="00C51F92"/>
    <w:rsid w:val="00C51FF5"/>
    <w:rsid w:val="00C520BC"/>
    <w:rsid w:val="00C5220F"/>
    <w:rsid w:val="00C5347D"/>
    <w:rsid w:val="00C54AA5"/>
    <w:rsid w:val="00C54FD1"/>
    <w:rsid w:val="00C560B8"/>
    <w:rsid w:val="00C5644D"/>
    <w:rsid w:val="00C56D5C"/>
    <w:rsid w:val="00C57736"/>
    <w:rsid w:val="00C60D50"/>
    <w:rsid w:val="00C61706"/>
    <w:rsid w:val="00C617CB"/>
    <w:rsid w:val="00C628E0"/>
    <w:rsid w:val="00C63625"/>
    <w:rsid w:val="00C641E8"/>
    <w:rsid w:val="00C64E0D"/>
    <w:rsid w:val="00C653AA"/>
    <w:rsid w:val="00C6560F"/>
    <w:rsid w:val="00C65852"/>
    <w:rsid w:val="00C65B14"/>
    <w:rsid w:val="00C66101"/>
    <w:rsid w:val="00C6633C"/>
    <w:rsid w:val="00C664D0"/>
    <w:rsid w:val="00C66F26"/>
    <w:rsid w:val="00C67088"/>
    <w:rsid w:val="00C67771"/>
    <w:rsid w:val="00C6784D"/>
    <w:rsid w:val="00C67CAB"/>
    <w:rsid w:val="00C67E02"/>
    <w:rsid w:val="00C717EE"/>
    <w:rsid w:val="00C7237F"/>
    <w:rsid w:val="00C73852"/>
    <w:rsid w:val="00C73D51"/>
    <w:rsid w:val="00C74EE1"/>
    <w:rsid w:val="00C75B09"/>
    <w:rsid w:val="00C75B36"/>
    <w:rsid w:val="00C7690F"/>
    <w:rsid w:val="00C8171B"/>
    <w:rsid w:val="00C81B12"/>
    <w:rsid w:val="00C8334E"/>
    <w:rsid w:val="00C83C12"/>
    <w:rsid w:val="00C83DEA"/>
    <w:rsid w:val="00C85D35"/>
    <w:rsid w:val="00C86090"/>
    <w:rsid w:val="00C869D6"/>
    <w:rsid w:val="00C87A53"/>
    <w:rsid w:val="00C900D9"/>
    <w:rsid w:val="00C9067D"/>
    <w:rsid w:val="00C90BED"/>
    <w:rsid w:val="00C90F32"/>
    <w:rsid w:val="00C9100A"/>
    <w:rsid w:val="00C91632"/>
    <w:rsid w:val="00C91D02"/>
    <w:rsid w:val="00C9209C"/>
    <w:rsid w:val="00C924A6"/>
    <w:rsid w:val="00C9272A"/>
    <w:rsid w:val="00C92C5B"/>
    <w:rsid w:val="00C92C6C"/>
    <w:rsid w:val="00C94A20"/>
    <w:rsid w:val="00C94AA8"/>
    <w:rsid w:val="00C94E6B"/>
    <w:rsid w:val="00C94F8B"/>
    <w:rsid w:val="00C94FA9"/>
    <w:rsid w:val="00C95609"/>
    <w:rsid w:val="00C958ED"/>
    <w:rsid w:val="00C9627B"/>
    <w:rsid w:val="00C97AA1"/>
    <w:rsid w:val="00CA17A0"/>
    <w:rsid w:val="00CA1CFF"/>
    <w:rsid w:val="00CA1FF0"/>
    <w:rsid w:val="00CA2194"/>
    <w:rsid w:val="00CA32B9"/>
    <w:rsid w:val="00CA34DE"/>
    <w:rsid w:val="00CA38C1"/>
    <w:rsid w:val="00CA5E6B"/>
    <w:rsid w:val="00CA6237"/>
    <w:rsid w:val="00CA62D0"/>
    <w:rsid w:val="00CA650B"/>
    <w:rsid w:val="00CA75FD"/>
    <w:rsid w:val="00CA7A4E"/>
    <w:rsid w:val="00CB1CC2"/>
    <w:rsid w:val="00CB2393"/>
    <w:rsid w:val="00CB28BD"/>
    <w:rsid w:val="00CB2E58"/>
    <w:rsid w:val="00CB4758"/>
    <w:rsid w:val="00CB47B2"/>
    <w:rsid w:val="00CB487F"/>
    <w:rsid w:val="00CB4E02"/>
    <w:rsid w:val="00CB50FF"/>
    <w:rsid w:val="00CB7104"/>
    <w:rsid w:val="00CB79B6"/>
    <w:rsid w:val="00CB7B58"/>
    <w:rsid w:val="00CC0123"/>
    <w:rsid w:val="00CC026F"/>
    <w:rsid w:val="00CC119C"/>
    <w:rsid w:val="00CC1C3F"/>
    <w:rsid w:val="00CC29AF"/>
    <w:rsid w:val="00CC2B6A"/>
    <w:rsid w:val="00CC328A"/>
    <w:rsid w:val="00CC3338"/>
    <w:rsid w:val="00CC37A6"/>
    <w:rsid w:val="00CC4082"/>
    <w:rsid w:val="00CC4C36"/>
    <w:rsid w:val="00CC545E"/>
    <w:rsid w:val="00CC5C89"/>
    <w:rsid w:val="00CC71E1"/>
    <w:rsid w:val="00CC77C3"/>
    <w:rsid w:val="00CD0B62"/>
    <w:rsid w:val="00CD13A0"/>
    <w:rsid w:val="00CD20C2"/>
    <w:rsid w:val="00CD2254"/>
    <w:rsid w:val="00CD2390"/>
    <w:rsid w:val="00CD3129"/>
    <w:rsid w:val="00CD37BD"/>
    <w:rsid w:val="00CD4222"/>
    <w:rsid w:val="00CD4A7B"/>
    <w:rsid w:val="00CD5553"/>
    <w:rsid w:val="00CD5A70"/>
    <w:rsid w:val="00CD61ED"/>
    <w:rsid w:val="00CD6376"/>
    <w:rsid w:val="00CE0723"/>
    <w:rsid w:val="00CE1807"/>
    <w:rsid w:val="00CE2BC7"/>
    <w:rsid w:val="00CE2CA2"/>
    <w:rsid w:val="00CE2CC9"/>
    <w:rsid w:val="00CE32F9"/>
    <w:rsid w:val="00CE36D2"/>
    <w:rsid w:val="00CE3B5B"/>
    <w:rsid w:val="00CE3DD5"/>
    <w:rsid w:val="00CE46E1"/>
    <w:rsid w:val="00CE4AE9"/>
    <w:rsid w:val="00CE61CC"/>
    <w:rsid w:val="00CE68AF"/>
    <w:rsid w:val="00CE6EA2"/>
    <w:rsid w:val="00CE7656"/>
    <w:rsid w:val="00CF00C2"/>
    <w:rsid w:val="00CF04E6"/>
    <w:rsid w:val="00CF18FA"/>
    <w:rsid w:val="00CF2727"/>
    <w:rsid w:val="00CF4FF3"/>
    <w:rsid w:val="00CF500B"/>
    <w:rsid w:val="00CF52C7"/>
    <w:rsid w:val="00CF53EF"/>
    <w:rsid w:val="00CF69E5"/>
    <w:rsid w:val="00CF7325"/>
    <w:rsid w:val="00D0287D"/>
    <w:rsid w:val="00D028D5"/>
    <w:rsid w:val="00D02EE6"/>
    <w:rsid w:val="00D03E1C"/>
    <w:rsid w:val="00D04582"/>
    <w:rsid w:val="00D04B66"/>
    <w:rsid w:val="00D05153"/>
    <w:rsid w:val="00D05818"/>
    <w:rsid w:val="00D0731D"/>
    <w:rsid w:val="00D07D0D"/>
    <w:rsid w:val="00D10416"/>
    <w:rsid w:val="00D11C53"/>
    <w:rsid w:val="00D12F92"/>
    <w:rsid w:val="00D13166"/>
    <w:rsid w:val="00D132FF"/>
    <w:rsid w:val="00D13A03"/>
    <w:rsid w:val="00D1451C"/>
    <w:rsid w:val="00D14BE9"/>
    <w:rsid w:val="00D150D7"/>
    <w:rsid w:val="00D152D4"/>
    <w:rsid w:val="00D15DAD"/>
    <w:rsid w:val="00D15EB6"/>
    <w:rsid w:val="00D1651E"/>
    <w:rsid w:val="00D16D5D"/>
    <w:rsid w:val="00D17764"/>
    <w:rsid w:val="00D177FB"/>
    <w:rsid w:val="00D2034A"/>
    <w:rsid w:val="00D2081B"/>
    <w:rsid w:val="00D20C01"/>
    <w:rsid w:val="00D21544"/>
    <w:rsid w:val="00D224BA"/>
    <w:rsid w:val="00D227AA"/>
    <w:rsid w:val="00D246D5"/>
    <w:rsid w:val="00D25DFC"/>
    <w:rsid w:val="00D268BE"/>
    <w:rsid w:val="00D271D2"/>
    <w:rsid w:val="00D278AB"/>
    <w:rsid w:val="00D30A42"/>
    <w:rsid w:val="00D30DFB"/>
    <w:rsid w:val="00D31092"/>
    <w:rsid w:val="00D319B6"/>
    <w:rsid w:val="00D322DB"/>
    <w:rsid w:val="00D32956"/>
    <w:rsid w:val="00D34193"/>
    <w:rsid w:val="00D3436E"/>
    <w:rsid w:val="00D3456B"/>
    <w:rsid w:val="00D34CD7"/>
    <w:rsid w:val="00D34E6C"/>
    <w:rsid w:val="00D350B2"/>
    <w:rsid w:val="00D3569A"/>
    <w:rsid w:val="00D35A4C"/>
    <w:rsid w:val="00D364E2"/>
    <w:rsid w:val="00D36993"/>
    <w:rsid w:val="00D36C19"/>
    <w:rsid w:val="00D37F7B"/>
    <w:rsid w:val="00D4135F"/>
    <w:rsid w:val="00D416EC"/>
    <w:rsid w:val="00D41960"/>
    <w:rsid w:val="00D43B2D"/>
    <w:rsid w:val="00D443BA"/>
    <w:rsid w:val="00D445EC"/>
    <w:rsid w:val="00D45E9B"/>
    <w:rsid w:val="00D46722"/>
    <w:rsid w:val="00D46918"/>
    <w:rsid w:val="00D46A55"/>
    <w:rsid w:val="00D50802"/>
    <w:rsid w:val="00D51089"/>
    <w:rsid w:val="00D52A53"/>
    <w:rsid w:val="00D52D1A"/>
    <w:rsid w:val="00D5336D"/>
    <w:rsid w:val="00D536D1"/>
    <w:rsid w:val="00D53989"/>
    <w:rsid w:val="00D54148"/>
    <w:rsid w:val="00D54B13"/>
    <w:rsid w:val="00D55219"/>
    <w:rsid w:val="00D55808"/>
    <w:rsid w:val="00D558EF"/>
    <w:rsid w:val="00D570F4"/>
    <w:rsid w:val="00D57278"/>
    <w:rsid w:val="00D57737"/>
    <w:rsid w:val="00D57F43"/>
    <w:rsid w:val="00D60709"/>
    <w:rsid w:val="00D6081D"/>
    <w:rsid w:val="00D610AF"/>
    <w:rsid w:val="00D616C7"/>
    <w:rsid w:val="00D61ED6"/>
    <w:rsid w:val="00D62710"/>
    <w:rsid w:val="00D631C0"/>
    <w:rsid w:val="00D63629"/>
    <w:rsid w:val="00D63E7C"/>
    <w:rsid w:val="00D65FB7"/>
    <w:rsid w:val="00D6620E"/>
    <w:rsid w:val="00D6663D"/>
    <w:rsid w:val="00D668B7"/>
    <w:rsid w:val="00D66E64"/>
    <w:rsid w:val="00D67706"/>
    <w:rsid w:val="00D709A5"/>
    <w:rsid w:val="00D70DC2"/>
    <w:rsid w:val="00D71034"/>
    <w:rsid w:val="00D71311"/>
    <w:rsid w:val="00D71B20"/>
    <w:rsid w:val="00D725E4"/>
    <w:rsid w:val="00D728E9"/>
    <w:rsid w:val="00D73282"/>
    <w:rsid w:val="00D73478"/>
    <w:rsid w:val="00D73C40"/>
    <w:rsid w:val="00D743B4"/>
    <w:rsid w:val="00D74448"/>
    <w:rsid w:val="00D749BE"/>
    <w:rsid w:val="00D749D2"/>
    <w:rsid w:val="00D74D31"/>
    <w:rsid w:val="00D75232"/>
    <w:rsid w:val="00D75656"/>
    <w:rsid w:val="00D764A4"/>
    <w:rsid w:val="00D76685"/>
    <w:rsid w:val="00D7708A"/>
    <w:rsid w:val="00D7741A"/>
    <w:rsid w:val="00D775FA"/>
    <w:rsid w:val="00D7760D"/>
    <w:rsid w:val="00D77777"/>
    <w:rsid w:val="00D77B06"/>
    <w:rsid w:val="00D77B0B"/>
    <w:rsid w:val="00D80CE3"/>
    <w:rsid w:val="00D824DA"/>
    <w:rsid w:val="00D826F0"/>
    <w:rsid w:val="00D82B4F"/>
    <w:rsid w:val="00D840BE"/>
    <w:rsid w:val="00D84AA1"/>
    <w:rsid w:val="00D85478"/>
    <w:rsid w:val="00D858E4"/>
    <w:rsid w:val="00D85CBE"/>
    <w:rsid w:val="00D86401"/>
    <w:rsid w:val="00D8691C"/>
    <w:rsid w:val="00D86AA9"/>
    <w:rsid w:val="00D86C00"/>
    <w:rsid w:val="00D90086"/>
    <w:rsid w:val="00D91329"/>
    <w:rsid w:val="00D91879"/>
    <w:rsid w:val="00D91967"/>
    <w:rsid w:val="00D9228B"/>
    <w:rsid w:val="00D925C8"/>
    <w:rsid w:val="00D945BF"/>
    <w:rsid w:val="00D9556B"/>
    <w:rsid w:val="00D959EC"/>
    <w:rsid w:val="00D95A15"/>
    <w:rsid w:val="00D9696E"/>
    <w:rsid w:val="00D971B5"/>
    <w:rsid w:val="00D9739A"/>
    <w:rsid w:val="00D97CE0"/>
    <w:rsid w:val="00D97D6C"/>
    <w:rsid w:val="00DA03A9"/>
    <w:rsid w:val="00DA0475"/>
    <w:rsid w:val="00DA06DF"/>
    <w:rsid w:val="00DA0B74"/>
    <w:rsid w:val="00DA1176"/>
    <w:rsid w:val="00DA152E"/>
    <w:rsid w:val="00DA1780"/>
    <w:rsid w:val="00DA2033"/>
    <w:rsid w:val="00DA440C"/>
    <w:rsid w:val="00DA5C34"/>
    <w:rsid w:val="00DA7541"/>
    <w:rsid w:val="00DB06E0"/>
    <w:rsid w:val="00DB07B0"/>
    <w:rsid w:val="00DB14EE"/>
    <w:rsid w:val="00DB21FA"/>
    <w:rsid w:val="00DB25FD"/>
    <w:rsid w:val="00DB28A6"/>
    <w:rsid w:val="00DB3D1E"/>
    <w:rsid w:val="00DB4618"/>
    <w:rsid w:val="00DB58BF"/>
    <w:rsid w:val="00DB5AB2"/>
    <w:rsid w:val="00DB63EB"/>
    <w:rsid w:val="00DB6C75"/>
    <w:rsid w:val="00DC010B"/>
    <w:rsid w:val="00DC0123"/>
    <w:rsid w:val="00DC0198"/>
    <w:rsid w:val="00DC05EF"/>
    <w:rsid w:val="00DC0680"/>
    <w:rsid w:val="00DC1EEE"/>
    <w:rsid w:val="00DC2429"/>
    <w:rsid w:val="00DC2A49"/>
    <w:rsid w:val="00DC3399"/>
    <w:rsid w:val="00DC4662"/>
    <w:rsid w:val="00DC47FE"/>
    <w:rsid w:val="00DC513C"/>
    <w:rsid w:val="00DC5628"/>
    <w:rsid w:val="00DC56F3"/>
    <w:rsid w:val="00DC595F"/>
    <w:rsid w:val="00DC696D"/>
    <w:rsid w:val="00DC7F7E"/>
    <w:rsid w:val="00DD1137"/>
    <w:rsid w:val="00DD1D14"/>
    <w:rsid w:val="00DD24E6"/>
    <w:rsid w:val="00DD299C"/>
    <w:rsid w:val="00DD2C0F"/>
    <w:rsid w:val="00DD2D67"/>
    <w:rsid w:val="00DD334E"/>
    <w:rsid w:val="00DD370C"/>
    <w:rsid w:val="00DD5039"/>
    <w:rsid w:val="00DD510C"/>
    <w:rsid w:val="00DD547C"/>
    <w:rsid w:val="00DD55DA"/>
    <w:rsid w:val="00DD6C28"/>
    <w:rsid w:val="00DE0635"/>
    <w:rsid w:val="00DE12C9"/>
    <w:rsid w:val="00DE16EA"/>
    <w:rsid w:val="00DE29A5"/>
    <w:rsid w:val="00DE2ACE"/>
    <w:rsid w:val="00DE2DC7"/>
    <w:rsid w:val="00DE2F64"/>
    <w:rsid w:val="00DE30C7"/>
    <w:rsid w:val="00DE39AB"/>
    <w:rsid w:val="00DE3A78"/>
    <w:rsid w:val="00DE4542"/>
    <w:rsid w:val="00DE5080"/>
    <w:rsid w:val="00DE56C7"/>
    <w:rsid w:val="00DE5EBC"/>
    <w:rsid w:val="00DE6EC7"/>
    <w:rsid w:val="00DE7AD6"/>
    <w:rsid w:val="00DE7F05"/>
    <w:rsid w:val="00DF0844"/>
    <w:rsid w:val="00DF0AFE"/>
    <w:rsid w:val="00DF0DB4"/>
    <w:rsid w:val="00DF2184"/>
    <w:rsid w:val="00DF2327"/>
    <w:rsid w:val="00DF233A"/>
    <w:rsid w:val="00DF2F6E"/>
    <w:rsid w:val="00DF394F"/>
    <w:rsid w:val="00DF49C5"/>
    <w:rsid w:val="00DF5557"/>
    <w:rsid w:val="00DF59D4"/>
    <w:rsid w:val="00DF66CA"/>
    <w:rsid w:val="00DF797B"/>
    <w:rsid w:val="00DF7D7E"/>
    <w:rsid w:val="00E00519"/>
    <w:rsid w:val="00E009B5"/>
    <w:rsid w:val="00E017DF"/>
    <w:rsid w:val="00E01E03"/>
    <w:rsid w:val="00E02B9A"/>
    <w:rsid w:val="00E038D4"/>
    <w:rsid w:val="00E03AA8"/>
    <w:rsid w:val="00E03BAC"/>
    <w:rsid w:val="00E03C04"/>
    <w:rsid w:val="00E03D41"/>
    <w:rsid w:val="00E0455C"/>
    <w:rsid w:val="00E04E91"/>
    <w:rsid w:val="00E04F7A"/>
    <w:rsid w:val="00E05C99"/>
    <w:rsid w:val="00E05ED3"/>
    <w:rsid w:val="00E069B4"/>
    <w:rsid w:val="00E06E67"/>
    <w:rsid w:val="00E06EF1"/>
    <w:rsid w:val="00E074D9"/>
    <w:rsid w:val="00E108FE"/>
    <w:rsid w:val="00E11B84"/>
    <w:rsid w:val="00E12124"/>
    <w:rsid w:val="00E1264F"/>
    <w:rsid w:val="00E12F99"/>
    <w:rsid w:val="00E13659"/>
    <w:rsid w:val="00E13B47"/>
    <w:rsid w:val="00E13DBC"/>
    <w:rsid w:val="00E15459"/>
    <w:rsid w:val="00E15724"/>
    <w:rsid w:val="00E157D0"/>
    <w:rsid w:val="00E15895"/>
    <w:rsid w:val="00E15F8A"/>
    <w:rsid w:val="00E15FFE"/>
    <w:rsid w:val="00E16055"/>
    <w:rsid w:val="00E1622D"/>
    <w:rsid w:val="00E163F0"/>
    <w:rsid w:val="00E200E5"/>
    <w:rsid w:val="00E2089D"/>
    <w:rsid w:val="00E20BA3"/>
    <w:rsid w:val="00E20CC8"/>
    <w:rsid w:val="00E21C77"/>
    <w:rsid w:val="00E2254F"/>
    <w:rsid w:val="00E23EA3"/>
    <w:rsid w:val="00E2479F"/>
    <w:rsid w:val="00E24B5D"/>
    <w:rsid w:val="00E25F8B"/>
    <w:rsid w:val="00E26294"/>
    <w:rsid w:val="00E269BE"/>
    <w:rsid w:val="00E26DD3"/>
    <w:rsid w:val="00E27725"/>
    <w:rsid w:val="00E27F48"/>
    <w:rsid w:val="00E30378"/>
    <w:rsid w:val="00E30C84"/>
    <w:rsid w:val="00E31CF6"/>
    <w:rsid w:val="00E331F7"/>
    <w:rsid w:val="00E33834"/>
    <w:rsid w:val="00E33A9E"/>
    <w:rsid w:val="00E33E1E"/>
    <w:rsid w:val="00E34334"/>
    <w:rsid w:val="00E35574"/>
    <w:rsid w:val="00E35DB5"/>
    <w:rsid w:val="00E402E1"/>
    <w:rsid w:val="00E4070F"/>
    <w:rsid w:val="00E4077D"/>
    <w:rsid w:val="00E4086E"/>
    <w:rsid w:val="00E422B0"/>
    <w:rsid w:val="00E43C13"/>
    <w:rsid w:val="00E44742"/>
    <w:rsid w:val="00E44E53"/>
    <w:rsid w:val="00E4626C"/>
    <w:rsid w:val="00E46AC1"/>
    <w:rsid w:val="00E47945"/>
    <w:rsid w:val="00E5041C"/>
    <w:rsid w:val="00E50764"/>
    <w:rsid w:val="00E51EA0"/>
    <w:rsid w:val="00E53784"/>
    <w:rsid w:val="00E5389A"/>
    <w:rsid w:val="00E53C89"/>
    <w:rsid w:val="00E54075"/>
    <w:rsid w:val="00E562EA"/>
    <w:rsid w:val="00E563E9"/>
    <w:rsid w:val="00E565B0"/>
    <w:rsid w:val="00E56F02"/>
    <w:rsid w:val="00E57252"/>
    <w:rsid w:val="00E613C8"/>
    <w:rsid w:val="00E634C2"/>
    <w:rsid w:val="00E6355A"/>
    <w:rsid w:val="00E64227"/>
    <w:rsid w:val="00E649AA"/>
    <w:rsid w:val="00E64BD7"/>
    <w:rsid w:val="00E6526D"/>
    <w:rsid w:val="00E6567F"/>
    <w:rsid w:val="00E65BE6"/>
    <w:rsid w:val="00E660D1"/>
    <w:rsid w:val="00E66BE0"/>
    <w:rsid w:val="00E67B33"/>
    <w:rsid w:val="00E70058"/>
    <w:rsid w:val="00E706BD"/>
    <w:rsid w:val="00E706DA"/>
    <w:rsid w:val="00E7174F"/>
    <w:rsid w:val="00E726E4"/>
    <w:rsid w:val="00E72822"/>
    <w:rsid w:val="00E72924"/>
    <w:rsid w:val="00E72CF6"/>
    <w:rsid w:val="00E73D14"/>
    <w:rsid w:val="00E7406F"/>
    <w:rsid w:val="00E7413F"/>
    <w:rsid w:val="00E745FE"/>
    <w:rsid w:val="00E74C58"/>
    <w:rsid w:val="00E757AC"/>
    <w:rsid w:val="00E76A74"/>
    <w:rsid w:val="00E76ABB"/>
    <w:rsid w:val="00E76D86"/>
    <w:rsid w:val="00E779AF"/>
    <w:rsid w:val="00E80B16"/>
    <w:rsid w:val="00E81911"/>
    <w:rsid w:val="00E82434"/>
    <w:rsid w:val="00E82780"/>
    <w:rsid w:val="00E828C0"/>
    <w:rsid w:val="00E833D6"/>
    <w:rsid w:val="00E83C6A"/>
    <w:rsid w:val="00E85D9E"/>
    <w:rsid w:val="00E86461"/>
    <w:rsid w:val="00E86467"/>
    <w:rsid w:val="00E86E21"/>
    <w:rsid w:val="00E8706A"/>
    <w:rsid w:val="00E871DF"/>
    <w:rsid w:val="00E872EE"/>
    <w:rsid w:val="00E87372"/>
    <w:rsid w:val="00E903ED"/>
    <w:rsid w:val="00E90894"/>
    <w:rsid w:val="00E90AAC"/>
    <w:rsid w:val="00E90FBF"/>
    <w:rsid w:val="00E9123F"/>
    <w:rsid w:val="00E915A9"/>
    <w:rsid w:val="00E91820"/>
    <w:rsid w:val="00E9236A"/>
    <w:rsid w:val="00E9359A"/>
    <w:rsid w:val="00E936E1"/>
    <w:rsid w:val="00E937DD"/>
    <w:rsid w:val="00E93A1D"/>
    <w:rsid w:val="00E96B31"/>
    <w:rsid w:val="00E973A4"/>
    <w:rsid w:val="00E97789"/>
    <w:rsid w:val="00E97EE6"/>
    <w:rsid w:val="00E97F1D"/>
    <w:rsid w:val="00EA072C"/>
    <w:rsid w:val="00EA1346"/>
    <w:rsid w:val="00EA1656"/>
    <w:rsid w:val="00EA2389"/>
    <w:rsid w:val="00EA2937"/>
    <w:rsid w:val="00EA31A6"/>
    <w:rsid w:val="00EA31D3"/>
    <w:rsid w:val="00EA34E0"/>
    <w:rsid w:val="00EA36FD"/>
    <w:rsid w:val="00EA36FE"/>
    <w:rsid w:val="00EA37FA"/>
    <w:rsid w:val="00EA43DA"/>
    <w:rsid w:val="00EA601E"/>
    <w:rsid w:val="00EA644F"/>
    <w:rsid w:val="00EA68AF"/>
    <w:rsid w:val="00EA6B08"/>
    <w:rsid w:val="00EA71B1"/>
    <w:rsid w:val="00EA7440"/>
    <w:rsid w:val="00EA758C"/>
    <w:rsid w:val="00EA7C5A"/>
    <w:rsid w:val="00EB1258"/>
    <w:rsid w:val="00EB1822"/>
    <w:rsid w:val="00EB1840"/>
    <w:rsid w:val="00EB1E85"/>
    <w:rsid w:val="00EB2A9C"/>
    <w:rsid w:val="00EB32ED"/>
    <w:rsid w:val="00EB34FF"/>
    <w:rsid w:val="00EB5C63"/>
    <w:rsid w:val="00EB676D"/>
    <w:rsid w:val="00EC0548"/>
    <w:rsid w:val="00EC1428"/>
    <w:rsid w:val="00EC2571"/>
    <w:rsid w:val="00EC349D"/>
    <w:rsid w:val="00EC3982"/>
    <w:rsid w:val="00EC4695"/>
    <w:rsid w:val="00EC48C3"/>
    <w:rsid w:val="00EC61AC"/>
    <w:rsid w:val="00EC65FC"/>
    <w:rsid w:val="00ED0022"/>
    <w:rsid w:val="00ED05EA"/>
    <w:rsid w:val="00ED1FCF"/>
    <w:rsid w:val="00ED2877"/>
    <w:rsid w:val="00ED2A81"/>
    <w:rsid w:val="00ED3029"/>
    <w:rsid w:val="00ED326F"/>
    <w:rsid w:val="00ED51FD"/>
    <w:rsid w:val="00ED5544"/>
    <w:rsid w:val="00ED5601"/>
    <w:rsid w:val="00ED5634"/>
    <w:rsid w:val="00ED57E5"/>
    <w:rsid w:val="00ED7D01"/>
    <w:rsid w:val="00EE05A3"/>
    <w:rsid w:val="00EE05AA"/>
    <w:rsid w:val="00EE0A0D"/>
    <w:rsid w:val="00EE0E60"/>
    <w:rsid w:val="00EE115F"/>
    <w:rsid w:val="00EE1BF8"/>
    <w:rsid w:val="00EE25EB"/>
    <w:rsid w:val="00EE2898"/>
    <w:rsid w:val="00EE2B79"/>
    <w:rsid w:val="00EE2C8B"/>
    <w:rsid w:val="00EE359F"/>
    <w:rsid w:val="00EE3621"/>
    <w:rsid w:val="00EE3C58"/>
    <w:rsid w:val="00EE46A2"/>
    <w:rsid w:val="00EE4C8D"/>
    <w:rsid w:val="00EE503F"/>
    <w:rsid w:val="00EE73E2"/>
    <w:rsid w:val="00EE7582"/>
    <w:rsid w:val="00EE77C1"/>
    <w:rsid w:val="00EF0084"/>
    <w:rsid w:val="00EF08C8"/>
    <w:rsid w:val="00EF09F4"/>
    <w:rsid w:val="00EF1671"/>
    <w:rsid w:val="00EF1F0F"/>
    <w:rsid w:val="00EF2115"/>
    <w:rsid w:val="00EF30C9"/>
    <w:rsid w:val="00EF3327"/>
    <w:rsid w:val="00EF3FB3"/>
    <w:rsid w:val="00EF4827"/>
    <w:rsid w:val="00EF4DB9"/>
    <w:rsid w:val="00EF4EA0"/>
    <w:rsid w:val="00EF64FC"/>
    <w:rsid w:val="00EF68AE"/>
    <w:rsid w:val="00EF711C"/>
    <w:rsid w:val="00EF7617"/>
    <w:rsid w:val="00EF7C6E"/>
    <w:rsid w:val="00F000F0"/>
    <w:rsid w:val="00F0018E"/>
    <w:rsid w:val="00F00471"/>
    <w:rsid w:val="00F01165"/>
    <w:rsid w:val="00F02EBB"/>
    <w:rsid w:val="00F0341E"/>
    <w:rsid w:val="00F036E6"/>
    <w:rsid w:val="00F045C6"/>
    <w:rsid w:val="00F0466F"/>
    <w:rsid w:val="00F04734"/>
    <w:rsid w:val="00F04AAC"/>
    <w:rsid w:val="00F06AA9"/>
    <w:rsid w:val="00F06BFE"/>
    <w:rsid w:val="00F07458"/>
    <w:rsid w:val="00F1006D"/>
    <w:rsid w:val="00F10240"/>
    <w:rsid w:val="00F105DE"/>
    <w:rsid w:val="00F10805"/>
    <w:rsid w:val="00F10BDC"/>
    <w:rsid w:val="00F112BB"/>
    <w:rsid w:val="00F135C3"/>
    <w:rsid w:val="00F13FD4"/>
    <w:rsid w:val="00F140FB"/>
    <w:rsid w:val="00F14876"/>
    <w:rsid w:val="00F14F95"/>
    <w:rsid w:val="00F162AF"/>
    <w:rsid w:val="00F16BE4"/>
    <w:rsid w:val="00F17D32"/>
    <w:rsid w:val="00F206AB"/>
    <w:rsid w:val="00F20734"/>
    <w:rsid w:val="00F21D02"/>
    <w:rsid w:val="00F22E42"/>
    <w:rsid w:val="00F257CC"/>
    <w:rsid w:val="00F25DDE"/>
    <w:rsid w:val="00F27118"/>
    <w:rsid w:val="00F27706"/>
    <w:rsid w:val="00F27808"/>
    <w:rsid w:val="00F30671"/>
    <w:rsid w:val="00F30B7A"/>
    <w:rsid w:val="00F3144C"/>
    <w:rsid w:val="00F318C3"/>
    <w:rsid w:val="00F319EC"/>
    <w:rsid w:val="00F31E01"/>
    <w:rsid w:val="00F32D6B"/>
    <w:rsid w:val="00F34E13"/>
    <w:rsid w:val="00F34E56"/>
    <w:rsid w:val="00F34FE3"/>
    <w:rsid w:val="00F35D85"/>
    <w:rsid w:val="00F36F53"/>
    <w:rsid w:val="00F37C5F"/>
    <w:rsid w:val="00F40564"/>
    <w:rsid w:val="00F4096A"/>
    <w:rsid w:val="00F40AA4"/>
    <w:rsid w:val="00F4134C"/>
    <w:rsid w:val="00F4166E"/>
    <w:rsid w:val="00F42FAC"/>
    <w:rsid w:val="00F43421"/>
    <w:rsid w:val="00F43A0F"/>
    <w:rsid w:val="00F448DE"/>
    <w:rsid w:val="00F4512C"/>
    <w:rsid w:val="00F45680"/>
    <w:rsid w:val="00F45B52"/>
    <w:rsid w:val="00F475D1"/>
    <w:rsid w:val="00F47BC1"/>
    <w:rsid w:val="00F47FC7"/>
    <w:rsid w:val="00F50437"/>
    <w:rsid w:val="00F512FC"/>
    <w:rsid w:val="00F51AA5"/>
    <w:rsid w:val="00F53931"/>
    <w:rsid w:val="00F53B3F"/>
    <w:rsid w:val="00F54102"/>
    <w:rsid w:val="00F5484D"/>
    <w:rsid w:val="00F5565E"/>
    <w:rsid w:val="00F5588B"/>
    <w:rsid w:val="00F55EF2"/>
    <w:rsid w:val="00F57941"/>
    <w:rsid w:val="00F60A07"/>
    <w:rsid w:val="00F60F84"/>
    <w:rsid w:val="00F61646"/>
    <w:rsid w:val="00F618DA"/>
    <w:rsid w:val="00F61E45"/>
    <w:rsid w:val="00F6352B"/>
    <w:rsid w:val="00F63762"/>
    <w:rsid w:val="00F6454B"/>
    <w:rsid w:val="00F649CC"/>
    <w:rsid w:val="00F65121"/>
    <w:rsid w:val="00F65913"/>
    <w:rsid w:val="00F66F5F"/>
    <w:rsid w:val="00F67D75"/>
    <w:rsid w:val="00F70106"/>
    <w:rsid w:val="00F7065E"/>
    <w:rsid w:val="00F71E03"/>
    <w:rsid w:val="00F71EA1"/>
    <w:rsid w:val="00F7213B"/>
    <w:rsid w:val="00F725FA"/>
    <w:rsid w:val="00F7272F"/>
    <w:rsid w:val="00F72EAA"/>
    <w:rsid w:val="00F744BB"/>
    <w:rsid w:val="00F74DE5"/>
    <w:rsid w:val="00F74F70"/>
    <w:rsid w:val="00F75056"/>
    <w:rsid w:val="00F75AA0"/>
    <w:rsid w:val="00F7678A"/>
    <w:rsid w:val="00F80549"/>
    <w:rsid w:val="00F826D5"/>
    <w:rsid w:val="00F827A0"/>
    <w:rsid w:val="00F833AE"/>
    <w:rsid w:val="00F84EC9"/>
    <w:rsid w:val="00F85314"/>
    <w:rsid w:val="00F85C4B"/>
    <w:rsid w:val="00F8657C"/>
    <w:rsid w:val="00F86E4C"/>
    <w:rsid w:val="00F8771D"/>
    <w:rsid w:val="00F90403"/>
    <w:rsid w:val="00F911A3"/>
    <w:rsid w:val="00F941E0"/>
    <w:rsid w:val="00F94359"/>
    <w:rsid w:val="00F946F2"/>
    <w:rsid w:val="00F949DE"/>
    <w:rsid w:val="00F969B5"/>
    <w:rsid w:val="00F9723E"/>
    <w:rsid w:val="00F9733E"/>
    <w:rsid w:val="00FA0CFE"/>
    <w:rsid w:val="00FA0D95"/>
    <w:rsid w:val="00FA1B9E"/>
    <w:rsid w:val="00FA22E2"/>
    <w:rsid w:val="00FA2CF7"/>
    <w:rsid w:val="00FA2EE4"/>
    <w:rsid w:val="00FA3014"/>
    <w:rsid w:val="00FA3051"/>
    <w:rsid w:val="00FA3063"/>
    <w:rsid w:val="00FA3108"/>
    <w:rsid w:val="00FA3F31"/>
    <w:rsid w:val="00FA4685"/>
    <w:rsid w:val="00FA4A9C"/>
    <w:rsid w:val="00FA5133"/>
    <w:rsid w:val="00FA6FFD"/>
    <w:rsid w:val="00FB08DA"/>
    <w:rsid w:val="00FB10BD"/>
    <w:rsid w:val="00FB1F8A"/>
    <w:rsid w:val="00FB2DDB"/>
    <w:rsid w:val="00FB358E"/>
    <w:rsid w:val="00FB4016"/>
    <w:rsid w:val="00FB47F2"/>
    <w:rsid w:val="00FB5040"/>
    <w:rsid w:val="00FB56DF"/>
    <w:rsid w:val="00FB670D"/>
    <w:rsid w:val="00FB6C59"/>
    <w:rsid w:val="00FB793D"/>
    <w:rsid w:val="00FB7990"/>
    <w:rsid w:val="00FC2559"/>
    <w:rsid w:val="00FC357B"/>
    <w:rsid w:val="00FC3D82"/>
    <w:rsid w:val="00FC4F5F"/>
    <w:rsid w:val="00FC5A2C"/>
    <w:rsid w:val="00FC5B07"/>
    <w:rsid w:val="00FC5E9E"/>
    <w:rsid w:val="00FC6D0C"/>
    <w:rsid w:val="00FC739A"/>
    <w:rsid w:val="00FC78A0"/>
    <w:rsid w:val="00FC7BF9"/>
    <w:rsid w:val="00FD2A3F"/>
    <w:rsid w:val="00FD2F7B"/>
    <w:rsid w:val="00FD32E9"/>
    <w:rsid w:val="00FD47A1"/>
    <w:rsid w:val="00FD4D9B"/>
    <w:rsid w:val="00FD4DE2"/>
    <w:rsid w:val="00FD5690"/>
    <w:rsid w:val="00FD7CD9"/>
    <w:rsid w:val="00FD7D17"/>
    <w:rsid w:val="00FE0A4D"/>
    <w:rsid w:val="00FE1789"/>
    <w:rsid w:val="00FE1CA5"/>
    <w:rsid w:val="00FE2DA3"/>
    <w:rsid w:val="00FE3466"/>
    <w:rsid w:val="00FE3687"/>
    <w:rsid w:val="00FE3B0D"/>
    <w:rsid w:val="00FE6073"/>
    <w:rsid w:val="00FE638E"/>
    <w:rsid w:val="00FE71E5"/>
    <w:rsid w:val="00FE79D6"/>
    <w:rsid w:val="00FF0AC7"/>
    <w:rsid w:val="00FF120C"/>
    <w:rsid w:val="00FF2F78"/>
    <w:rsid w:val="00FF3425"/>
    <w:rsid w:val="00FF405E"/>
    <w:rsid w:val="00FF579B"/>
    <w:rsid w:val="00FF58AF"/>
    <w:rsid w:val="00FF5F4E"/>
    <w:rsid w:val="00FF6809"/>
    <w:rsid w:val="00FF6872"/>
    <w:rsid w:val="00FF6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15DE422"/>
  <w15:docId w15:val="{1918662C-4603-4482-BC88-FCEEDEC02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043"/>
    <w:pPr>
      <w:spacing w:after="120" w:line="240" w:lineRule="auto"/>
    </w:pPr>
    <w:rPr>
      <w:rFonts w:ascii="Arial" w:hAnsi="Arial" w:cs="Arial"/>
    </w:rPr>
  </w:style>
  <w:style w:type="paragraph" w:styleId="Heading1">
    <w:name w:val="heading 1"/>
    <w:basedOn w:val="Heading2"/>
    <w:next w:val="Normal"/>
    <w:link w:val="Heading1Char"/>
    <w:uiPriority w:val="19"/>
    <w:qFormat/>
    <w:rsid w:val="00927E0F"/>
    <w:pPr>
      <w:spacing w:after="240"/>
      <w:outlineLvl w:val="0"/>
    </w:pPr>
    <w:rPr>
      <w:sz w:val="28"/>
      <w:szCs w:val="28"/>
    </w:rPr>
  </w:style>
  <w:style w:type="paragraph" w:styleId="Heading2">
    <w:name w:val="heading 2"/>
    <w:basedOn w:val="Heading3"/>
    <w:next w:val="Normal"/>
    <w:link w:val="Heading2Char"/>
    <w:uiPriority w:val="19"/>
    <w:qFormat/>
    <w:rsid w:val="00927E0F"/>
    <w:pPr>
      <w:spacing w:before="240"/>
      <w:outlineLvl w:val="1"/>
    </w:pPr>
    <w:rPr>
      <w:sz w:val="24"/>
      <w:szCs w:val="24"/>
    </w:rPr>
  </w:style>
  <w:style w:type="paragraph" w:styleId="Heading3">
    <w:name w:val="heading 3"/>
    <w:basedOn w:val="Normal"/>
    <w:next w:val="Normal"/>
    <w:link w:val="Heading3Char"/>
    <w:uiPriority w:val="19"/>
    <w:qFormat/>
    <w:rsid w:val="00AA27A3"/>
    <w:pPr>
      <w:outlineLvl w:val="2"/>
    </w:pPr>
    <w:rPr>
      <w:b/>
      <w:color w:val="005984"/>
    </w:rPr>
  </w:style>
  <w:style w:type="paragraph" w:styleId="Heading4">
    <w:name w:val="heading 4"/>
    <w:basedOn w:val="Normal"/>
    <w:next w:val="Normal"/>
    <w:link w:val="Heading4Char"/>
    <w:uiPriority w:val="19"/>
    <w:qFormat/>
    <w:rsid w:val="000C493D"/>
    <w:pPr>
      <w:keepNext/>
      <w:ind w:left="862" w:hanging="862"/>
      <w:outlineLvl w:val="3"/>
    </w:pPr>
    <w:rPr>
      <w:rFonts w:eastAsia="Times New Roman" w:cs="Times New Roman"/>
      <w:color w:val="005984"/>
      <w:lang w:eastAsia="en-AU"/>
    </w:rPr>
  </w:style>
  <w:style w:type="paragraph" w:styleId="Heading5">
    <w:name w:val="heading 5"/>
    <w:basedOn w:val="Normal"/>
    <w:next w:val="Normal"/>
    <w:link w:val="Heading5Char"/>
    <w:uiPriority w:val="19"/>
    <w:qFormat/>
    <w:rsid w:val="008032B9"/>
    <w:pPr>
      <w:keepNext/>
      <w:spacing w:before="240" w:after="60"/>
      <w:outlineLvl w:val="4"/>
    </w:pPr>
    <w:rPr>
      <w:rFonts w:eastAsia="Times New Roman" w:cs="Times New Roman"/>
      <w:b/>
      <w:color w:val="000000" w:themeColor="text1"/>
      <w:szCs w:val="24"/>
      <w:lang w:eastAsia="en-AU"/>
    </w:rPr>
  </w:style>
  <w:style w:type="paragraph" w:styleId="Heading6">
    <w:name w:val="heading 6"/>
    <w:basedOn w:val="Normal"/>
    <w:next w:val="Normal"/>
    <w:link w:val="Heading6Char"/>
    <w:uiPriority w:val="19"/>
    <w:unhideWhenUsed/>
    <w:qFormat/>
    <w:rsid w:val="008032B9"/>
    <w:pPr>
      <w:keepNext/>
      <w:keepLines/>
      <w:spacing w:before="200" w:after="60"/>
      <w:outlineLvl w:val="5"/>
    </w:pPr>
    <w:rPr>
      <w:rFonts w:eastAsiaTheme="majorEastAsia" w:cstheme="majorBidi"/>
      <w:b/>
      <w:i/>
      <w:iCs/>
      <w:color w:val="000000" w:themeColor="text1"/>
      <w:sz w:val="21"/>
      <w:szCs w:val="19"/>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1EF"/>
    <w:pPr>
      <w:tabs>
        <w:tab w:val="center" w:pos="4513"/>
        <w:tab w:val="right" w:pos="9026"/>
      </w:tabs>
      <w:spacing w:after="0"/>
    </w:pPr>
  </w:style>
  <w:style w:type="character" w:customStyle="1" w:styleId="HeaderChar">
    <w:name w:val="Header Char"/>
    <w:basedOn w:val="DefaultParagraphFont"/>
    <w:link w:val="Header"/>
    <w:uiPriority w:val="99"/>
    <w:rsid w:val="003E11EF"/>
  </w:style>
  <w:style w:type="paragraph" w:styleId="Footer">
    <w:name w:val="footer"/>
    <w:basedOn w:val="Normal"/>
    <w:link w:val="FooterChar"/>
    <w:uiPriority w:val="99"/>
    <w:unhideWhenUsed/>
    <w:rsid w:val="003E11EF"/>
    <w:pPr>
      <w:tabs>
        <w:tab w:val="center" w:pos="4513"/>
        <w:tab w:val="right" w:pos="9026"/>
      </w:tabs>
      <w:spacing w:after="0"/>
    </w:pPr>
  </w:style>
  <w:style w:type="character" w:customStyle="1" w:styleId="FooterChar">
    <w:name w:val="Footer Char"/>
    <w:basedOn w:val="DefaultParagraphFont"/>
    <w:link w:val="Footer"/>
    <w:uiPriority w:val="99"/>
    <w:rsid w:val="003E11EF"/>
  </w:style>
  <w:style w:type="paragraph" w:styleId="ListParagraph">
    <w:name w:val="List Paragraph"/>
    <w:aliases w:val="DDM Gen Text,List Paragraph1,List Paragraph11,Recommendation,1 heading,NFP GP Bulleted List,Dot pt,Bullet point,L,bullet point list,Dot point 1.5 line spacing,List Paragraph - bullets,Rec para,CV text,F5 List Paragraph,Bullet 1,Table text"/>
    <w:basedOn w:val="Normal"/>
    <w:link w:val="ListParagraphChar"/>
    <w:uiPriority w:val="34"/>
    <w:qFormat/>
    <w:rsid w:val="003E11EF"/>
    <w:pPr>
      <w:ind w:left="720"/>
      <w:contextualSpacing/>
    </w:pPr>
  </w:style>
  <w:style w:type="paragraph" w:customStyle="1" w:styleId="Pa6">
    <w:name w:val="Pa6"/>
    <w:basedOn w:val="Normal"/>
    <w:next w:val="Normal"/>
    <w:uiPriority w:val="99"/>
    <w:rsid w:val="0084557C"/>
    <w:pPr>
      <w:autoSpaceDE w:val="0"/>
      <w:autoSpaceDN w:val="0"/>
      <w:adjustRightInd w:val="0"/>
      <w:spacing w:after="0" w:line="211" w:lineRule="atLeast"/>
    </w:pPr>
    <w:rPr>
      <w:rFonts w:ascii="Helvetica Neue" w:hAnsi="Helvetica Neue"/>
      <w:sz w:val="24"/>
      <w:szCs w:val="24"/>
    </w:rPr>
  </w:style>
  <w:style w:type="paragraph" w:customStyle="1" w:styleId="Pa13">
    <w:name w:val="Pa13"/>
    <w:basedOn w:val="Normal"/>
    <w:next w:val="Normal"/>
    <w:uiPriority w:val="99"/>
    <w:rsid w:val="004879DB"/>
    <w:pPr>
      <w:autoSpaceDE w:val="0"/>
      <w:autoSpaceDN w:val="0"/>
      <w:adjustRightInd w:val="0"/>
      <w:spacing w:after="0" w:line="211" w:lineRule="atLeast"/>
    </w:pPr>
    <w:rPr>
      <w:rFonts w:ascii="Helvetica Neue" w:hAnsi="Helvetica Neue"/>
      <w:sz w:val="24"/>
      <w:szCs w:val="24"/>
    </w:rPr>
  </w:style>
  <w:style w:type="character" w:customStyle="1" w:styleId="ListParagraphChar">
    <w:name w:val="List Paragraph Char"/>
    <w:aliases w:val="DDM Gen Text Char,List Paragraph1 Char,List Paragraph11 Char,Recommendation Char,1 heading Char,NFP GP Bulleted List Char,Dot pt Char,Bullet point Char,L Char,bullet point list Char,Dot point 1.5 line spacing Char,Rec para Char"/>
    <w:basedOn w:val="DefaultParagraphFont"/>
    <w:link w:val="ListParagraph"/>
    <w:uiPriority w:val="34"/>
    <w:qFormat/>
    <w:locked/>
    <w:rsid w:val="004879DB"/>
  </w:style>
  <w:style w:type="paragraph" w:styleId="ListBullet">
    <w:name w:val="List Bullet"/>
    <w:basedOn w:val="Normal"/>
    <w:uiPriority w:val="99"/>
    <w:unhideWhenUsed/>
    <w:qFormat/>
    <w:rsid w:val="007600FD"/>
    <w:pPr>
      <w:numPr>
        <w:numId w:val="2"/>
      </w:numPr>
    </w:pPr>
    <w:rPr>
      <w:rFonts w:eastAsia="Calibri" w:cs="Times New Roman"/>
    </w:rPr>
  </w:style>
  <w:style w:type="paragraph" w:styleId="ListBullet2">
    <w:name w:val="List Bullet 2"/>
    <w:basedOn w:val="Normal"/>
    <w:uiPriority w:val="99"/>
    <w:unhideWhenUsed/>
    <w:rsid w:val="007600FD"/>
    <w:pPr>
      <w:numPr>
        <w:ilvl w:val="1"/>
        <w:numId w:val="1"/>
      </w:numPr>
    </w:pPr>
    <w:rPr>
      <w:rFonts w:eastAsia="Calibri" w:cs="Times New Roman"/>
    </w:rPr>
  </w:style>
  <w:style w:type="paragraph" w:styleId="ListBullet3">
    <w:name w:val="List Bullet 3"/>
    <w:basedOn w:val="Normal"/>
    <w:uiPriority w:val="99"/>
    <w:unhideWhenUsed/>
    <w:rsid w:val="007600FD"/>
    <w:pPr>
      <w:numPr>
        <w:ilvl w:val="2"/>
        <w:numId w:val="1"/>
      </w:numPr>
    </w:pPr>
    <w:rPr>
      <w:rFonts w:eastAsia="Calibri" w:cs="Times New Roman"/>
    </w:rPr>
  </w:style>
  <w:style w:type="paragraph" w:styleId="ListBullet4">
    <w:name w:val="List Bullet 4"/>
    <w:basedOn w:val="Normal"/>
    <w:uiPriority w:val="99"/>
    <w:unhideWhenUsed/>
    <w:rsid w:val="007600FD"/>
    <w:pPr>
      <w:numPr>
        <w:ilvl w:val="3"/>
        <w:numId w:val="1"/>
      </w:numPr>
    </w:pPr>
    <w:rPr>
      <w:rFonts w:eastAsia="Calibri" w:cs="Times New Roman"/>
    </w:rPr>
  </w:style>
  <w:style w:type="paragraph" w:styleId="ListBullet5">
    <w:name w:val="List Bullet 5"/>
    <w:basedOn w:val="Normal"/>
    <w:uiPriority w:val="99"/>
    <w:unhideWhenUsed/>
    <w:rsid w:val="007600FD"/>
    <w:pPr>
      <w:numPr>
        <w:ilvl w:val="4"/>
        <w:numId w:val="1"/>
      </w:numPr>
    </w:pPr>
    <w:rPr>
      <w:rFonts w:eastAsia="Calibri" w:cs="Times New Roman"/>
    </w:rPr>
  </w:style>
  <w:style w:type="numbering" w:customStyle="1" w:styleId="BulletList">
    <w:name w:val="Bullet List"/>
    <w:rsid w:val="007600FD"/>
    <w:pPr>
      <w:numPr>
        <w:numId w:val="1"/>
      </w:numPr>
    </w:pPr>
  </w:style>
  <w:style w:type="character" w:customStyle="1" w:styleId="Heading1Char">
    <w:name w:val="Heading 1 Char"/>
    <w:basedOn w:val="DefaultParagraphFont"/>
    <w:link w:val="Heading1"/>
    <w:uiPriority w:val="19"/>
    <w:rsid w:val="00927E0F"/>
    <w:rPr>
      <w:rFonts w:ascii="Arial" w:hAnsi="Arial" w:cs="Arial"/>
      <w:b/>
      <w:color w:val="005984"/>
      <w:sz w:val="28"/>
      <w:szCs w:val="28"/>
    </w:rPr>
  </w:style>
  <w:style w:type="character" w:customStyle="1" w:styleId="Heading2Char">
    <w:name w:val="Heading 2 Char"/>
    <w:basedOn w:val="DefaultParagraphFont"/>
    <w:link w:val="Heading2"/>
    <w:uiPriority w:val="19"/>
    <w:rsid w:val="00927E0F"/>
    <w:rPr>
      <w:rFonts w:ascii="Arial" w:hAnsi="Arial" w:cs="Arial"/>
      <w:b/>
      <w:color w:val="005984"/>
      <w:sz w:val="24"/>
      <w:szCs w:val="24"/>
    </w:rPr>
  </w:style>
  <w:style w:type="character" w:customStyle="1" w:styleId="Heading3Char">
    <w:name w:val="Heading 3 Char"/>
    <w:basedOn w:val="DefaultParagraphFont"/>
    <w:link w:val="Heading3"/>
    <w:uiPriority w:val="19"/>
    <w:rsid w:val="00AA27A3"/>
    <w:rPr>
      <w:rFonts w:ascii="Arial" w:hAnsi="Arial" w:cs="Arial"/>
      <w:b/>
      <w:color w:val="005984"/>
    </w:rPr>
  </w:style>
  <w:style w:type="character" w:customStyle="1" w:styleId="Heading4Char">
    <w:name w:val="Heading 4 Char"/>
    <w:basedOn w:val="DefaultParagraphFont"/>
    <w:link w:val="Heading4"/>
    <w:uiPriority w:val="19"/>
    <w:rsid w:val="000C493D"/>
    <w:rPr>
      <w:rFonts w:ascii="Arial" w:eastAsia="Times New Roman" w:hAnsi="Arial" w:cs="Times New Roman"/>
      <w:color w:val="005984"/>
      <w:lang w:eastAsia="en-AU"/>
    </w:rPr>
  </w:style>
  <w:style w:type="character" w:customStyle="1" w:styleId="Heading5Char">
    <w:name w:val="Heading 5 Char"/>
    <w:basedOn w:val="DefaultParagraphFont"/>
    <w:link w:val="Heading5"/>
    <w:uiPriority w:val="19"/>
    <w:rsid w:val="008032B9"/>
    <w:rPr>
      <w:rFonts w:eastAsia="Times New Roman" w:cs="Times New Roman"/>
      <w:b/>
      <w:color w:val="000000" w:themeColor="text1"/>
      <w:szCs w:val="24"/>
      <w:lang w:eastAsia="en-AU"/>
    </w:rPr>
  </w:style>
  <w:style w:type="character" w:customStyle="1" w:styleId="Heading6Char">
    <w:name w:val="Heading 6 Char"/>
    <w:basedOn w:val="DefaultParagraphFont"/>
    <w:link w:val="Heading6"/>
    <w:uiPriority w:val="19"/>
    <w:rsid w:val="008032B9"/>
    <w:rPr>
      <w:rFonts w:eastAsiaTheme="majorEastAsia" w:cstheme="majorBidi"/>
      <w:b/>
      <w:i/>
      <w:iCs/>
      <w:color w:val="000000" w:themeColor="text1"/>
      <w:sz w:val="21"/>
      <w:szCs w:val="19"/>
      <w:lang w:eastAsia="en-AU"/>
    </w:rPr>
  </w:style>
  <w:style w:type="paragraph" w:customStyle="1" w:styleId="Bullet">
    <w:name w:val="Bullet"/>
    <w:basedOn w:val="Normal"/>
    <w:link w:val="BulletChar"/>
    <w:uiPriority w:val="2"/>
    <w:qFormat/>
    <w:rsid w:val="008032B9"/>
    <w:pPr>
      <w:numPr>
        <w:numId w:val="3"/>
      </w:numPr>
      <w:suppressAutoHyphens/>
    </w:pPr>
    <w:rPr>
      <w:rFonts w:eastAsia="Times New Roman" w:cs="Times New Roman"/>
      <w:sz w:val="21"/>
      <w:szCs w:val="19"/>
      <w:lang w:eastAsia="en-AU"/>
    </w:rPr>
  </w:style>
  <w:style w:type="character" w:customStyle="1" w:styleId="BulletChar">
    <w:name w:val="Bullet Char"/>
    <w:basedOn w:val="DefaultParagraphFont"/>
    <w:link w:val="Bullet"/>
    <w:uiPriority w:val="2"/>
    <w:rsid w:val="008032B9"/>
    <w:rPr>
      <w:rFonts w:ascii="Arial" w:eastAsia="Times New Roman" w:hAnsi="Arial" w:cs="Times New Roman"/>
      <w:sz w:val="21"/>
      <w:szCs w:val="19"/>
      <w:lang w:eastAsia="en-AU"/>
    </w:rPr>
  </w:style>
  <w:style w:type="table" w:styleId="TableGrid">
    <w:name w:val="Table Grid"/>
    <w:basedOn w:val="TableNormal"/>
    <w:rsid w:val="00396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080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semiHidden/>
    <w:unhideWhenUsed/>
    <w:rsid w:val="0002107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078"/>
    <w:rPr>
      <w:rFonts w:ascii="Tahoma" w:hAnsi="Tahoma" w:cs="Tahoma"/>
      <w:sz w:val="16"/>
      <w:szCs w:val="16"/>
    </w:rPr>
  </w:style>
  <w:style w:type="character" w:styleId="CommentReference">
    <w:name w:val="annotation reference"/>
    <w:basedOn w:val="DefaultParagraphFont"/>
    <w:uiPriority w:val="99"/>
    <w:semiHidden/>
    <w:unhideWhenUsed/>
    <w:rsid w:val="002D69F2"/>
    <w:rPr>
      <w:sz w:val="16"/>
      <w:szCs w:val="16"/>
    </w:rPr>
  </w:style>
  <w:style w:type="paragraph" w:styleId="CommentText">
    <w:name w:val="annotation text"/>
    <w:basedOn w:val="Normal"/>
    <w:link w:val="CommentTextChar"/>
    <w:uiPriority w:val="99"/>
    <w:unhideWhenUsed/>
    <w:rsid w:val="002D69F2"/>
    <w:rPr>
      <w:sz w:val="20"/>
      <w:szCs w:val="20"/>
    </w:rPr>
  </w:style>
  <w:style w:type="character" w:customStyle="1" w:styleId="CommentTextChar">
    <w:name w:val="Comment Text Char"/>
    <w:basedOn w:val="DefaultParagraphFont"/>
    <w:link w:val="CommentText"/>
    <w:uiPriority w:val="99"/>
    <w:rsid w:val="002D69F2"/>
    <w:rPr>
      <w:sz w:val="20"/>
      <w:szCs w:val="20"/>
    </w:rPr>
  </w:style>
  <w:style w:type="paragraph" w:styleId="CommentSubject">
    <w:name w:val="annotation subject"/>
    <w:basedOn w:val="CommentText"/>
    <w:next w:val="CommentText"/>
    <w:link w:val="CommentSubjectChar"/>
    <w:uiPriority w:val="99"/>
    <w:semiHidden/>
    <w:unhideWhenUsed/>
    <w:rsid w:val="002D69F2"/>
    <w:rPr>
      <w:b/>
      <w:bCs/>
    </w:rPr>
  </w:style>
  <w:style w:type="character" w:customStyle="1" w:styleId="CommentSubjectChar">
    <w:name w:val="Comment Subject Char"/>
    <w:basedOn w:val="CommentTextChar"/>
    <w:link w:val="CommentSubject"/>
    <w:uiPriority w:val="99"/>
    <w:semiHidden/>
    <w:rsid w:val="002D69F2"/>
    <w:rPr>
      <w:b/>
      <w:bCs/>
      <w:sz w:val="20"/>
      <w:szCs w:val="20"/>
    </w:rPr>
  </w:style>
  <w:style w:type="paragraph" w:styleId="Caption">
    <w:name w:val="caption"/>
    <w:basedOn w:val="Normal"/>
    <w:next w:val="Normal"/>
    <w:uiPriority w:val="35"/>
    <w:unhideWhenUsed/>
    <w:qFormat/>
    <w:rsid w:val="008F69DF"/>
    <w:rPr>
      <w:rFonts w:ascii="Calibri" w:hAnsi="Calibri" w:cs="Times New Roman"/>
      <w:b/>
      <w:bCs/>
      <w:color w:val="4F81BD" w:themeColor="accent1"/>
      <w:sz w:val="18"/>
      <w:szCs w:val="18"/>
    </w:rPr>
  </w:style>
  <w:style w:type="paragraph" w:styleId="Revision">
    <w:name w:val="Revision"/>
    <w:hidden/>
    <w:uiPriority w:val="99"/>
    <w:semiHidden/>
    <w:rsid w:val="000C38C0"/>
    <w:pPr>
      <w:spacing w:after="0" w:line="240" w:lineRule="auto"/>
    </w:pPr>
  </w:style>
  <w:style w:type="paragraph" w:styleId="NormalWeb">
    <w:name w:val="Normal (Web)"/>
    <w:basedOn w:val="Normal"/>
    <w:uiPriority w:val="99"/>
    <w:unhideWhenUsed/>
    <w:rsid w:val="00105E76"/>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3B67AE"/>
    <w:rPr>
      <w:b/>
      <w:bCs/>
      <w:i w:val="0"/>
      <w:iCs w:val="0"/>
    </w:rPr>
  </w:style>
  <w:style w:type="character" w:customStyle="1" w:styleId="st1">
    <w:name w:val="st1"/>
    <w:basedOn w:val="DefaultParagraphFont"/>
    <w:rsid w:val="003B67AE"/>
  </w:style>
  <w:style w:type="paragraph" w:customStyle="1" w:styleId="TableColumnHeadingLeft">
    <w:name w:val="Table Column Heading Left"/>
    <w:basedOn w:val="Normal"/>
    <w:next w:val="Normal"/>
    <w:rsid w:val="00DE3A78"/>
    <w:pPr>
      <w:spacing w:before="60" w:after="60"/>
    </w:pPr>
    <w:rPr>
      <w:rFonts w:eastAsia="Times New Roman" w:cs="Times New Roman"/>
      <w:b/>
      <w:sz w:val="20"/>
      <w:szCs w:val="20"/>
      <w:lang w:eastAsia="en-AU"/>
    </w:rPr>
  </w:style>
  <w:style w:type="paragraph" w:customStyle="1" w:styleId="Classification">
    <w:name w:val="Classification"/>
    <w:basedOn w:val="Normal"/>
    <w:qFormat/>
    <w:rsid w:val="00F34FE3"/>
    <w:pPr>
      <w:tabs>
        <w:tab w:val="center" w:pos="4536"/>
        <w:tab w:val="center" w:pos="4819"/>
        <w:tab w:val="right" w:pos="9356"/>
      </w:tabs>
      <w:spacing w:after="240" w:line="260" w:lineRule="exact"/>
      <w:jc w:val="center"/>
    </w:pPr>
    <w:rPr>
      <w:rFonts w:ascii="Book Antiqua" w:eastAsia="Times New Roman" w:hAnsi="Book Antiqua"/>
      <w:color w:val="FF0000"/>
      <w:sz w:val="28"/>
      <w:szCs w:val="28"/>
      <w:lang w:eastAsia="en-AU"/>
    </w:rPr>
  </w:style>
  <w:style w:type="paragraph" w:styleId="TOCHeading">
    <w:name w:val="TOC Heading"/>
    <w:basedOn w:val="Heading1"/>
    <w:next w:val="Normal"/>
    <w:uiPriority w:val="39"/>
    <w:unhideWhenUsed/>
    <w:qFormat/>
    <w:rsid w:val="000F5C44"/>
    <w:pPr>
      <w:keepLines/>
      <w:spacing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A4099D"/>
    <w:pPr>
      <w:tabs>
        <w:tab w:val="right" w:pos="9017"/>
      </w:tabs>
      <w:spacing w:after="100"/>
    </w:pPr>
    <w:rPr>
      <w:b/>
      <w:noProof/>
    </w:rPr>
  </w:style>
  <w:style w:type="paragraph" w:styleId="TOC2">
    <w:name w:val="toc 2"/>
    <w:basedOn w:val="Normal"/>
    <w:next w:val="Normal"/>
    <w:autoRedefine/>
    <w:uiPriority w:val="39"/>
    <w:unhideWhenUsed/>
    <w:rsid w:val="004D688C"/>
    <w:pPr>
      <w:tabs>
        <w:tab w:val="right" w:pos="9017"/>
      </w:tabs>
      <w:spacing w:after="100"/>
      <w:ind w:left="220"/>
    </w:pPr>
  </w:style>
  <w:style w:type="paragraph" w:styleId="TOC3">
    <w:name w:val="toc 3"/>
    <w:basedOn w:val="Normal"/>
    <w:next w:val="Normal"/>
    <w:autoRedefine/>
    <w:uiPriority w:val="39"/>
    <w:unhideWhenUsed/>
    <w:rsid w:val="004D688C"/>
    <w:pPr>
      <w:tabs>
        <w:tab w:val="right" w:pos="9017"/>
      </w:tabs>
      <w:spacing w:after="100"/>
      <w:ind w:left="440"/>
    </w:pPr>
  </w:style>
  <w:style w:type="character" w:styleId="Hyperlink">
    <w:name w:val="Hyperlink"/>
    <w:basedOn w:val="DefaultParagraphFont"/>
    <w:uiPriority w:val="99"/>
    <w:unhideWhenUsed/>
    <w:rsid w:val="000F5C44"/>
    <w:rPr>
      <w:color w:val="0000FF" w:themeColor="hyperlink"/>
      <w:u w:val="single"/>
    </w:rPr>
  </w:style>
  <w:style w:type="paragraph" w:styleId="BodyText">
    <w:name w:val="Body Text"/>
    <w:basedOn w:val="Normal"/>
    <w:link w:val="BodyTextChar"/>
    <w:qFormat/>
    <w:rsid w:val="002E2321"/>
    <w:pPr>
      <w:spacing w:before="200" w:line="260" w:lineRule="atLeast"/>
    </w:pPr>
    <w:rPr>
      <w:rFonts w:ascii="Cambria" w:eastAsia="Cambria" w:hAnsi="Cambria" w:cs="Times New Roman"/>
    </w:rPr>
  </w:style>
  <w:style w:type="character" w:customStyle="1" w:styleId="BodyTextChar">
    <w:name w:val="Body Text Char"/>
    <w:basedOn w:val="DefaultParagraphFont"/>
    <w:link w:val="BodyText"/>
    <w:rsid w:val="002E2321"/>
    <w:rPr>
      <w:rFonts w:ascii="Cambria" w:eastAsia="Cambria" w:hAnsi="Cambria" w:cs="Times New Roman"/>
    </w:rPr>
  </w:style>
  <w:style w:type="paragraph" w:customStyle="1" w:styleId="Boxed1Text">
    <w:name w:val="Boxed 1 Text"/>
    <w:basedOn w:val="Normal"/>
    <w:link w:val="Boxed1TextChar"/>
    <w:qFormat/>
    <w:rsid w:val="00192F5E"/>
    <w:pPr>
      <w:pBdr>
        <w:top w:val="single" w:sz="4" w:space="14" w:color="DBE5F1" w:themeColor="accent1" w:themeTint="33"/>
        <w:left w:val="single" w:sz="4" w:space="14" w:color="DBE5F1" w:themeColor="accent1" w:themeTint="33"/>
        <w:bottom w:val="single" w:sz="4" w:space="14" w:color="DBE5F1" w:themeColor="accent1" w:themeTint="33"/>
        <w:right w:val="single" w:sz="4" w:space="14" w:color="DBE5F1" w:themeColor="accent1" w:themeTint="33"/>
      </w:pBdr>
      <w:shd w:val="clear" w:color="auto" w:fill="DBE5F1" w:themeFill="accent1" w:themeFillTint="33"/>
      <w:suppressAutoHyphens/>
      <w:spacing w:before="180" w:after="60" w:line="280" w:lineRule="atLeast"/>
      <w:ind w:left="284" w:right="284"/>
    </w:pPr>
  </w:style>
  <w:style w:type="character" w:customStyle="1" w:styleId="Boxed1TextChar">
    <w:name w:val="Boxed 1 Text Char"/>
    <w:basedOn w:val="DefaultParagraphFont"/>
    <w:link w:val="Boxed1Text"/>
    <w:rsid w:val="00192F5E"/>
    <w:rPr>
      <w:shd w:val="clear" w:color="auto" w:fill="DBE5F1" w:themeFill="accent1" w:themeFillTint="33"/>
    </w:rPr>
  </w:style>
  <w:style w:type="character" w:styleId="SubtleEmphasis">
    <w:name w:val="Subtle Emphasis"/>
    <w:basedOn w:val="DefaultParagraphFont"/>
    <w:uiPriority w:val="19"/>
    <w:qFormat/>
    <w:rsid w:val="00494674"/>
    <w:rPr>
      <w:i/>
      <w:iCs/>
      <w:color w:val="404040" w:themeColor="text1" w:themeTint="BF"/>
    </w:rPr>
  </w:style>
  <w:style w:type="character" w:styleId="Strong">
    <w:name w:val="Strong"/>
    <w:uiPriority w:val="22"/>
    <w:qFormat/>
    <w:rsid w:val="00E331F7"/>
    <w:rPr>
      <w:b/>
      <w:bCs/>
    </w:rPr>
  </w:style>
  <w:style w:type="paragraph" w:customStyle="1" w:styleId="Pa3">
    <w:name w:val="Pa3"/>
    <w:basedOn w:val="Default"/>
    <w:next w:val="Default"/>
    <w:uiPriority w:val="99"/>
    <w:rsid w:val="00E9359A"/>
    <w:pPr>
      <w:spacing w:line="241" w:lineRule="atLeast"/>
    </w:pPr>
    <w:rPr>
      <w:rFonts w:ascii="Helvetica 45 Light" w:hAnsi="Helvetica 45 Light" w:cstheme="minorBidi"/>
      <w:color w:val="auto"/>
    </w:rPr>
  </w:style>
  <w:style w:type="character" w:customStyle="1" w:styleId="A3">
    <w:name w:val="A3"/>
    <w:uiPriority w:val="99"/>
    <w:rsid w:val="00E9359A"/>
    <w:rPr>
      <w:rFonts w:cs="Helvetica 45 Light"/>
      <w:i/>
      <w:iCs/>
      <w:color w:val="000000"/>
      <w:sz w:val="18"/>
      <w:szCs w:val="18"/>
    </w:rPr>
  </w:style>
  <w:style w:type="paragraph" w:customStyle="1" w:styleId="DefaultText">
    <w:name w:val="Default Text"/>
    <w:basedOn w:val="Normal"/>
    <w:rsid w:val="00F827A0"/>
    <w:pPr>
      <w:spacing w:after="0"/>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1B1E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897">
      <w:bodyDiv w:val="1"/>
      <w:marLeft w:val="0"/>
      <w:marRight w:val="0"/>
      <w:marTop w:val="0"/>
      <w:marBottom w:val="0"/>
      <w:divBdr>
        <w:top w:val="none" w:sz="0" w:space="0" w:color="auto"/>
        <w:left w:val="none" w:sz="0" w:space="0" w:color="auto"/>
        <w:bottom w:val="none" w:sz="0" w:space="0" w:color="auto"/>
        <w:right w:val="none" w:sz="0" w:space="0" w:color="auto"/>
      </w:divBdr>
    </w:div>
    <w:div w:id="20985107">
      <w:bodyDiv w:val="1"/>
      <w:marLeft w:val="0"/>
      <w:marRight w:val="0"/>
      <w:marTop w:val="0"/>
      <w:marBottom w:val="0"/>
      <w:divBdr>
        <w:top w:val="none" w:sz="0" w:space="0" w:color="auto"/>
        <w:left w:val="none" w:sz="0" w:space="0" w:color="auto"/>
        <w:bottom w:val="none" w:sz="0" w:space="0" w:color="auto"/>
        <w:right w:val="none" w:sz="0" w:space="0" w:color="auto"/>
      </w:divBdr>
      <w:divsChild>
        <w:div w:id="1109273186">
          <w:marLeft w:val="0"/>
          <w:marRight w:val="0"/>
          <w:marTop w:val="0"/>
          <w:marBottom w:val="0"/>
          <w:divBdr>
            <w:top w:val="none" w:sz="0" w:space="0" w:color="auto"/>
            <w:left w:val="none" w:sz="0" w:space="0" w:color="auto"/>
            <w:bottom w:val="none" w:sz="0" w:space="0" w:color="auto"/>
            <w:right w:val="none" w:sz="0" w:space="0" w:color="auto"/>
          </w:divBdr>
        </w:div>
      </w:divsChild>
    </w:div>
    <w:div w:id="35127585">
      <w:bodyDiv w:val="1"/>
      <w:marLeft w:val="0"/>
      <w:marRight w:val="0"/>
      <w:marTop w:val="0"/>
      <w:marBottom w:val="0"/>
      <w:divBdr>
        <w:top w:val="none" w:sz="0" w:space="0" w:color="auto"/>
        <w:left w:val="none" w:sz="0" w:space="0" w:color="auto"/>
        <w:bottom w:val="none" w:sz="0" w:space="0" w:color="auto"/>
        <w:right w:val="none" w:sz="0" w:space="0" w:color="auto"/>
      </w:divBdr>
    </w:div>
    <w:div w:id="105587138">
      <w:bodyDiv w:val="1"/>
      <w:marLeft w:val="0"/>
      <w:marRight w:val="0"/>
      <w:marTop w:val="0"/>
      <w:marBottom w:val="0"/>
      <w:divBdr>
        <w:top w:val="none" w:sz="0" w:space="0" w:color="auto"/>
        <w:left w:val="none" w:sz="0" w:space="0" w:color="auto"/>
        <w:bottom w:val="none" w:sz="0" w:space="0" w:color="auto"/>
        <w:right w:val="none" w:sz="0" w:space="0" w:color="auto"/>
      </w:divBdr>
      <w:divsChild>
        <w:div w:id="537208645">
          <w:marLeft w:val="0"/>
          <w:marRight w:val="0"/>
          <w:marTop w:val="0"/>
          <w:marBottom w:val="0"/>
          <w:divBdr>
            <w:top w:val="none" w:sz="0" w:space="0" w:color="auto"/>
            <w:left w:val="none" w:sz="0" w:space="0" w:color="auto"/>
            <w:bottom w:val="none" w:sz="0" w:space="0" w:color="auto"/>
            <w:right w:val="none" w:sz="0" w:space="0" w:color="auto"/>
          </w:divBdr>
        </w:div>
      </w:divsChild>
    </w:div>
    <w:div w:id="139346928">
      <w:bodyDiv w:val="1"/>
      <w:marLeft w:val="0"/>
      <w:marRight w:val="0"/>
      <w:marTop w:val="0"/>
      <w:marBottom w:val="0"/>
      <w:divBdr>
        <w:top w:val="none" w:sz="0" w:space="0" w:color="auto"/>
        <w:left w:val="none" w:sz="0" w:space="0" w:color="auto"/>
        <w:bottom w:val="none" w:sz="0" w:space="0" w:color="auto"/>
        <w:right w:val="none" w:sz="0" w:space="0" w:color="auto"/>
      </w:divBdr>
    </w:div>
    <w:div w:id="157312959">
      <w:bodyDiv w:val="1"/>
      <w:marLeft w:val="0"/>
      <w:marRight w:val="0"/>
      <w:marTop w:val="0"/>
      <w:marBottom w:val="0"/>
      <w:divBdr>
        <w:top w:val="none" w:sz="0" w:space="0" w:color="auto"/>
        <w:left w:val="none" w:sz="0" w:space="0" w:color="auto"/>
        <w:bottom w:val="none" w:sz="0" w:space="0" w:color="auto"/>
        <w:right w:val="none" w:sz="0" w:space="0" w:color="auto"/>
      </w:divBdr>
    </w:div>
    <w:div w:id="192571577">
      <w:bodyDiv w:val="1"/>
      <w:marLeft w:val="0"/>
      <w:marRight w:val="0"/>
      <w:marTop w:val="0"/>
      <w:marBottom w:val="0"/>
      <w:divBdr>
        <w:top w:val="none" w:sz="0" w:space="0" w:color="auto"/>
        <w:left w:val="none" w:sz="0" w:space="0" w:color="auto"/>
        <w:bottom w:val="none" w:sz="0" w:space="0" w:color="auto"/>
        <w:right w:val="none" w:sz="0" w:space="0" w:color="auto"/>
      </w:divBdr>
    </w:div>
    <w:div w:id="288779163">
      <w:bodyDiv w:val="1"/>
      <w:marLeft w:val="0"/>
      <w:marRight w:val="0"/>
      <w:marTop w:val="0"/>
      <w:marBottom w:val="0"/>
      <w:divBdr>
        <w:top w:val="none" w:sz="0" w:space="0" w:color="auto"/>
        <w:left w:val="none" w:sz="0" w:space="0" w:color="auto"/>
        <w:bottom w:val="none" w:sz="0" w:space="0" w:color="auto"/>
        <w:right w:val="none" w:sz="0" w:space="0" w:color="auto"/>
      </w:divBdr>
    </w:div>
    <w:div w:id="331447559">
      <w:bodyDiv w:val="1"/>
      <w:marLeft w:val="0"/>
      <w:marRight w:val="0"/>
      <w:marTop w:val="0"/>
      <w:marBottom w:val="0"/>
      <w:divBdr>
        <w:top w:val="none" w:sz="0" w:space="0" w:color="auto"/>
        <w:left w:val="none" w:sz="0" w:space="0" w:color="auto"/>
        <w:bottom w:val="none" w:sz="0" w:space="0" w:color="auto"/>
        <w:right w:val="none" w:sz="0" w:space="0" w:color="auto"/>
      </w:divBdr>
    </w:div>
    <w:div w:id="437137352">
      <w:bodyDiv w:val="1"/>
      <w:marLeft w:val="0"/>
      <w:marRight w:val="0"/>
      <w:marTop w:val="0"/>
      <w:marBottom w:val="0"/>
      <w:divBdr>
        <w:top w:val="none" w:sz="0" w:space="0" w:color="auto"/>
        <w:left w:val="none" w:sz="0" w:space="0" w:color="auto"/>
        <w:bottom w:val="none" w:sz="0" w:space="0" w:color="auto"/>
        <w:right w:val="none" w:sz="0" w:space="0" w:color="auto"/>
      </w:divBdr>
    </w:div>
    <w:div w:id="527527043">
      <w:bodyDiv w:val="1"/>
      <w:marLeft w:val="0"/>
      <w:marRight w:val="0"/>
      <w:marTop w:val="0"/>
      <w:marBottom w:val="0"/>
      <w:divBdr>
        <w:top w:val="none" w:sz="0" w:space="0" w:color="auto"/>
        <w:left w:val="none" w:sz="0" w:space="0" w:color="auto"/>
        <w:bottom w:val="none" w:sz="0" w:space="0" w:color="auto"/>
        <w:right w:val="none" w:sz="0" w:space="0" w:color="auto"/>
      </w:divBdr>
      <w:divsChild>
        <w:div w:id="2047825940">
          <w:marLeft w:val="0"/>
          <w:marRight w:val="0"/>
          <w:marTop w:val="0"/>
          <w:marBottom w:val="0"/>
          <w:divBdr>
            <w:top w:val="none" w:sz="0" w:space="0" w:color="auto"/>
            <w:left w:val="none" w:sz="0" w:space="0" w:color="auto"/>
            <w:bottom w:val="none" w:sz="0" w:space="0" w:color="auto"/>
            <w:right w:val="none" w:sz="0" w:space="0" w:color="auto"/>
          </w:divBdr>
          <w:divsChild>
            <w:div w:id="882332110">
              <w:marLeft w:val="0"/>
              <w:marRight w:val="0"/>
              <w:marTop w:val="0"/>
              <w:marBottom w:val="0"/>
              <w:divBdr>
                <w:top w:val="none" w:sz="0" w:space="0" w:color="auto"/>
                <w:left w:val="none" w:sz="0" w:space="0" w:color="auto"/>
                <w:bottom w:val="none" w:sz="0" w:space="0" w:color="auto"/>
                <w:right w:val="none" w:sz="0" w:space="0" w:color="auto"/>
              </w:divBdr>
              <w:divsChild>
                <w:div w:id="152069265">
                  <w:marLeft w:val="300"/>
                  <w:marRight w:val="300"/>
                  <w:marTop w:val="0"/>
                  <w:marBottom w:val="0"/>
                  <w:divBdr>
                    <w:top w:val="none" w:sz="0" w:space="0" w:color="auto"/>
                    <w:left w:val="none" w:sz="0" w:space="0" w:color="auto"/>
                    <w:bottom w:val="none" w:sz="0" w:space="0" w:color="auto"/>
                    <w:right w:val="none" w:sz="0" w:space="0" w:color="auto"/>
                  </w:divBdr>
                  <w:divsChild>
                    <w:div w:id="9674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522443">
      <w:bodyDiv w:val="1"/>
      <w:marLeft w:val="0"/>
      <w:marRight w:val="0"/>
      <w:marTop w:val="0"/>
      <w:marBottom w:val="0"/>
      <w:divBdr>
        <w:top w:val="none" w:sz="0" w:space="0" w:color="auto"/>
        <w:left w:val="none" w:sz="0" w:space="0" w:color="auto"/>
        <w:bottom w:val="none" w:sz="0" w:space="0" w:color="auto"/>
        <w:right w:val="none" w:sz="0" w:space="0" w:color="auto"/>
      </w:divBdr>
    </w:div>
    <w:div w:id="601452054">
      <w:bodyDiv w:val="1"/>
      <w:marLeft w:val="0"/>
      <w:marRight w:val="0"/>
      <w:marTop w:val="0"/>
      <w:marBottom w:val="0"/>
      <w:divBdr>
        <w:top w:val="none" w:sz="0" w:space="0" w:color="auto"/>
        <w:left w:val="none" w:sz="0" w:space="0" w:color="auto"/>
        <w:bottom w:val="none" w:sz="0" w:space="0" w:color="auto"/>
        <w:right w:val="none" w:sz="0" w:space="0" w:color="auto"/>
      </w:divBdr>
      <w:divsChild>
        <w:div w:id="8339852">
          <w:marLeft w:val="547"/>
          <w:marRight w:val="0"/>
          <w:marTop w:val="0"/>
          <w:marBottom w:val="0"/>
          <w:divBdr>
            <w:top w:val="none" w:sz="0" w:space="0" w:color="auto"/>
            <w:left w:val="none" w:sz="0" w:space="0" w:color="auto"/>
            <w:bottom w:val="none" w:sz="0" w:space="0" w:color="auto"/>
            <w:right w:val="none" w:sz="0" w:space="0" w:color="auto"/>
          </w:divBdr>
        </w:div>
      </w:divsChild>
    </w:div>
    <w:div w:id="709572681">
      <w:bodyDiv w:val="1"/>
      <w:marLeft w:val="0"/>
      <w:marRight w:val="0"/>
      <w:marTop w:val="0"/>
      <w:marBottom w:val="0"/>
      <w:divBdr>
        <w:top w:val="none" w:sz="0" w:space="0" w:color="auto"/>
        <w:left w:val="none" w:sz="0" w:space="0" w:color="auto"/>
        <w:bottom w:val="none" w:sz="0" w:space="0" w:color="auto"/>
        <w:right w:val="none" w:sz="0" w:space="0" w:color="auto"/>
      </w:divBdr>
    </w:div>
    <w:div w:id="798304521">
      <w:bodyDiv w:val="1"/>
      <w:marLeft w:val="0"/>
      <w:marRight w:val="0"/>
      <w:marTop w:val="0"/>
      <w:marBottom w:val="0"/>
      <w:divBdr>
        <w:top w:val="none" w:sz="0" w:space="0" w:color="auto"/>
        <w:left w:val="none" w:sz="0" w:space="0" w:color="auto"/>
        <w:bottom w:val="none" w:sz="0" w:space="0" w:color="auto"/>
        <w:right w:val="none" w:sz="0" w:space="0" w:color="auto"/>
      </w:divBdr>
      <w:divsChild>
        <w:div w:id="1220705143">
          <w:marLeft w:val="0"/>
          <w:marRight w:val="0"/>
          <w:marTop w:val="0"/>
          <w:marBottom w:val="0"/>
          <w:divBdr>
            <w:top w:val="none" w:sz="0" w:space="0" w:color="auto"/>
            <w:left w:val="none" w:sz="0" w:space="0" w:color="auto"/>
            <w:bottom w:val="none" w:sz="0" w:space="0" w:color="auto"/>
            <w:right w:val="none" w:sz="0" w:space="0" w:color="auto"/>
          </w:divBdr>
        </w:div>
      </w:divsChild>
    </w:div>
    <w:div w:id="860584526">
      <w:bodyDiv w:val="1"/>
      <w:marLeft w:val="0"/>
      <w:marRight w:val="0"/>
      <w:marTop w:val="0"/>
      <w:marBottom w:val="0"/>
      <w:divBdr>
        <w:top w:val="none" w:sz="0" w:space="0" w:color="auto"/>
        <w:left w:val="none" w:sz="0" w:space="0" w:color="auto"/>
        <w:bottom w:val="none" w:sz="0" w:space="0" w:color="auto"/>
        <w:right w:val="none" w:sz="0" w:space="0" w:color="auto"/>
      </w:divBdr>
      <w:divsChild>
        <w:div w:id="3825585">
          <w:marLeft w:val="0"/>
          <w:marRight w:val="0"/>
          <w:marTop w:val="0"/>
          <w:marBottom w:val="0"/>
          <w:divBdr>
            <w:top w:val="none" w:sz="0" w:space="0" w:color="auto"/>
            <w:left w:val="none" w:sz="0" w:space="0" w:color="auto"/>
            <w:bottom w:val="none" w:sz="0" w:space="0" w:color="auto"/>
            <w:right w:val="none" w:sz="0" w:space="0" w:color="auto"/>
          </w:divBdr>
          <w:divsChild>
            <w:div w:id="251471795">
              <w:marLeft w:val="0"/>
              <w:marRight w:val="0"/>
              <w:marTop w:val="0"/>
              <w:marBottom w:val="0"/>
              <w:divBdr>
                <w:top w:val="none" w:sz="0" w:space="0" w:color="auto"/>
                <w:left w:val="none" w:sz="0" w:space="0" w:color="auto"/>
                <w:bottom w:val="none" w:sz="0" w:space="0" w:color="auto"/>
                <w:right w:val="none" w:sz="0" w:space="0" w:color="auto"/>
              </w:divBdr>
              <w:divsChild>
                <w:div w:id="782459141">
                  <w:marLeft w:val="0"/>
                  <w:marRight w:val="0"/>
                  <w:marTop w:val="0"/>
                  <w:marBottom w:val="0"/>
                  <w:divBdr>
                    <w:top w:val="none" w:sz="0" w:space="0" w:color="auto"/>
                    <w:left w:val="none" w:sz="0" w:space="0" w:color="auto"/>
                    <w:bottom w:val="none" w:sz="0" w:space="0" w:color="auto"/>
                    <w:right w:val="none" w:sz="0" w:space="0" w:color="auto"/>
                  </w:divBdr>
                  <w:divsChild>
                    <w:div w:id="8482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540116">
      <w:bodyDiv w:val="1"/>
      <w:marLeft w:val="0"/>
      <w:marRight w:val="0"/>
      <w:marTop w:val="0"/>
      <w:marBottom w:val="0"/>
      <w:divBdr>
        <w:top w:val="none" w:sz="0" w:space="0" w:color="auto"/>
        <w:left w:val="none" w:sz="0" w:space="0" w:color="auto"/>
        <w:bottom w:val="none" w:sz="0" w:space="0" w:color="auto"/>
        <w:right w:val="none" w:sz="0" w:space="0" w:color="auto"/>
      </w:divBdr>
    </w:div>
    <w:div w:id="877086384">
      <w:bodyDiv w:val="1"/>
      <w:marLeft w:val="0"/>
      <w:marRight w:val="0"/>
      <w:marTop w:val="0"/>
      <w:marBottom w:val="0"/>
      <w:divBdr>
        <w:top w:val="none" w:sz="0" w:space="0" w:color="auto"/>
        <w:left w:val="none" w:sz="0" w:space="0" w:color="auto"/>
        <w:bottom w:val="none" w:sz="0" w:space="0" w:color="auto"/>
        <w:right w:val="none" w:sz="0" w:space="0" w:color="auto"/>
      </w:divBdr>
      <w:divsChild>
        <w:div w:id="1549876676">
          <w:marLeft w:val="0"/>
          <w:marRight w:val="0"/>
          <w:marTop w:val="0"/>
          <w:marBottom w:val="0"/>
          <w:divBdr>
            <w:top w:val="none" w:sz="0" w:space="0" w:color="auto"/>
            <w:left w:val="none" w:sz="0" w:space="0" w:color="auto"/>
            <w:bottom w:val="none" w:sz="0" w:space="0" w:color="auto"/>
            <w:right w:val="none" w:sz="0" w:space="0" w:color="auto"/>
          </w:divBdr>
          <w:divsChild>
            <w:div w:id="2029986030">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0394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99774">
      <w:bodyDiv w:val="1"/>
      <w:marLeft w:val="0"/>
      <w:marRight w:val="0"/>
      <w:marTop w:val="0"/>
      <w:marBottom w:val="0"/>
      <w:divBdr>
        <w:top w:val="none" w:sz="0" w:space="0" w:color="auto"/>
        <w:left w:val="none" w:sz="0" w:space="0" w:color="auto"/>
        <w:bottom w:val="none" w:sz="0" w:space="0" w:color="auto"/>
        <w:right w:val="none" w:sz="0" w:space="0" w:color="auto"/>
      </w:divBdr>
    </w:div>
    <w:div w:id="985739001">
      <w:bodyDiv w:val="1"/>
      <w:marLeft w:val="0"/>
      <w:marRight w:val="0"/>
      <w:marTop w:val="0"/>
      <w:marBottom w:val="0"/>
      <w:divBdr>
        <w:top w:val="none" w:sz="0" w:space="0" w:color="auto"/>
        <w:left w:val="none" w:sz="0" w:space="0" w:color="auto"/>
        <w:bottom w:val="none" w:sz="0" w:space="0" w:color="auto"/>
        <w:right w:val="none" w:sz="0" w:space="0" w:color="auto"/>
      </w:divBdr>
    </w:div>
    <w:div w:id="1010260220">
      <w:bodyDiv w:val="1"/>
      <w:marLeft w:val="0"/>
      <w:marRight w:val="0"/>
      <w:marTop w:val="0"/>
      <w:marBottom w:val="0"/>
      <w:divBdr>
        <w:top w:val="none" w:sz="0" w:space="0" w:color="auto"/>
        <w:left w:val="none" w:sz="0" w:space="0" w:color="auto"/>
        <w:bottom w:val="none" w:sz="0" w:space="0" w:color="auto"/>
        <w:right w:val="none" w:sz="0" w:space="0" w:color="auto"/>
      </w:divBdr>
    </w:div>
    <w:div w:id="1012344413">
      <w:bodyDiv w:val="1"/>
      <w:marLeft w:val="0"/>
      <w:marRight w:val="0"/>
      <w:marTop w:val="0"/>
      <w:marBottom w:val="0"/>
      <w:divBdr>
        <w:top w:val="none" w:sz="0" w:space="0" w:color="auto"/>
        <w:left w:val="none" w:sz="0" w:space="0" w:color="auto"/>
        <w:bottom w:val="none" w:sz="0" w:space="0" w:color="auto"/>
        <w:right w:val="none" w:sz="0" w:space="0" w:color="auto"/>
      </w:divBdr>
    </w:div>
    <w:div w:id="1017660091">
      <w:bodyDiv w:val="1"/>
      <w:marLeft w:val="0"/>
      <w:marRight w:val="0"/>
      <w:marTop w:val="0"/>
      <w:marBottom w:val="0"/>
      <w:divBdr>
        <w:top w:val="none" w:sz="0" w:space="0" w:color="auto"/>
        <w:left w:val="none" w:sz="0" w:space="0" w:color="auto"/>
        <w:bottom w:val="none" w:sz="0" w:space="0" w:color="auto"/>
        <w:right w:val="none" w:sz="0" w:space="0" w:color="auto"/>
      </w:divBdr>
    </w:div>
    <w:div w:id="1037894992">
      <w:bodyDiv w:val="1"/>
      <w:marLeft w:val="0"/>
      <w:marRight w:val="0"/>
      <w:marTop w:val="0"/>
      <w:marBottom w:val="0"/>
      <w:divBdr>
        <w:top w:val="none" w:sz="0" w:space="0" w:color="auto"/>
        <w:left w:val="none" w:sz="0" w:space="0" w:color="auto"/>
        <w:bottom w:val="none" w:sz="0" w:space="0" w:color="auto"/>
        <w:right w:val="none" w:sz="0" w:space="0" w:color="auto"/>
      </w:divBdr>
    </w:div>
    <w:div w:id="1110588001">
      <w:bodyDiv w:val="1"/>
      <w:marLeft w:val="0"/>
      <w:marRight w:val="0"/>
      <w:marTop w:val="0"/>
      <w:marBottom w:val="0"/>
      <w:divBdr>
        <w:top w:val="none" w:sz="0" w:space="0" w:color="auto"/>
        <w:left w:val="none" w:sz="0" w:space="0" w:color="auto"/>
        <w:bottom w:val="none" w:sz="0" w:space="0" w:color="auto"/>
        <w:right w:val="none" w:sz="0" w:space="0" w:color="auto"/>
      </w:divBdr>
    </w:div>
    <w:div w:id="1222524006">
      <w:bodyDiv w:val="1"/>
      <w:marLeft w:val="0"/>
      <w:marRight w:val="0"/>
      <w:marTop w:val="0"/>
      <w:marBottom w:val="0"/>
      <w:divBdr>
        <w:top w:val="none" w:sz="0" w:space="0" w:color="auto"/>
        <w:left w:val="none" w:sz="0" w:space="0" w:color="auto"/>
        <w:bottom w:val="none" w:sz="0" w:space="0" w:color="auto"/>
        <w:right w:val="none" w:sz="0" w:space="0" w:color="auto"/>
      </w:divBdr>
    </w:div>
    <w:div w:id="1255628188">
      <w:bodyDiv w:val="1"/>
      <w:marLeft w:val="0"/>
      <w:marRight w:val="0"/>
      <w:marTop w:val="0"/>
      <w:marBottom w:val="0"/>
      <w:divBdr>
        <w:top w:val="none" w:sz="0" w:space="0" w:color="auto"/>
        <w:left w:val="none" w:sz="0" w:space="0" w:color="auto"/>
        <w:bottom w:val="none" w:sz="0" w:space="0" w:color="auto"/>
        <w:right w:val="none" w:sz="0" w:space="0" w:color="auto"/>
      </w:divBdr>
    </w:div>
    <w:div w:id="1265000358">
      <w:bodyDiv w:val="1"/>
      <w:marLeft w:val="0"/>
      <w:marRight w:val="0"/>
      <w:marTop w:val="0"/>
      <w:marBottom w:val="0"/>
      <w:divBdr>
        <w:top w:val="none" w:sz="0" w:space="0" w:color="auto"/>
        <w:left w:val="none" w:sz="0" w:space="0" w:color="auto"/>
        <w:bottom w:val="none" w:sz="0" w:space="0" w:color="auto"/>
        <w:right w:val="none" w:sz="0" w:space="0" w:color="auto"/>
      </w:divBdr>
      <w:divsChild>
        <w:div w:id="1933392261">
          <w:marLeft w:val="0"/>
          <w:marRight w:val="0"/>
          <w:marTop w:val="0"/>
          <w:marBottom w:val="0"/>
          <w:divBdr>
            <w:top w:val="none" w:sz="0" w:space="0" w:color="auto"/>
            <w:left w:val="none" w:sz="0" w:space="0" w:color="auto"/>
            <w:bottom w:val="none" w:sz="0" w:space="0" w:color="auto"/>
            <w:right w:val="none" w:sz="0" w:space="0" w:color="auto"/>
          </w:divBdr>
          <w:divsChild>
            <w:div w:id="1062489550">
              <w:marLeft w:val="0"/>
              <w:marRight w:val="0"/>
              <w:marTop w:val="0"/>
              <w:marBottom w:val="0"/>
              <w:divBdr>
                <w:top w:val="none" w:sz="0" w:space="0" w:color="auto"/>
                <w:left w:val="none" w:sz="0" w:space="0" w:color="auto"/>
                <w:bottom w:val="none" w:sz="0" w:space="0" w:color="auto"/>
                <w:right w:val="none" w:sz="0" w:space="0" w:color="auto"/>
              </w:divBdr>
              <w:divsChild>
                <w:div w:id="737020186">
                  <w:marLeft w:val="0"/>
                  <w:marRight w:val="0"/>
                  <w:marTop w:val="0"/>
                  <w:marBottom w:val="0"/>
                  <w:divBdr>
                    <w:top w:val="none" w:sz="0" w:space="0" w:color="auto"/>
                    <w:left w:val="none" w:sz="0" w:space="0" w:color="auto"/>
                    <w:bottom w:val="none" w:sz="0" w:space="0" w:color="auto"/>
                    <w:right w:val="none" w:sz="0" w:space="0" w:color="auto"/>
                  </w:divBdr>
                  <w:divsChild>
                    <w:div w:id="149383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2582">
      <w:bodyDiv w:val="1"/>
      <w:marLeft w:val="0"/>
      <w:marRight w:val="0"/>
      <w:marTop w:val="0"/>
      <w:marBottom w:val="0"/>
      <w:divBdr>
        <w:top w:val="none" w:sz="0" w:space="0" w:color="auto"/>
        <w:left w:val="none" w:sz="0" w:space="0" w:color="auto"/>
        <w:bottom w:val="none" w:sz="0" w:space="0" w:color="auto"/>
        <w:right w:val="none" w:sz="0" w:space="0" w:color="auto"/>
      </w:divBdr>
      <w:divsChild>
        <w:div w:id="1651011894">
          <w:marLeft w:val="0"/>
          <w:marRight w:val="0"/>
          <w:marTop w:val="0"/>
          <w:marBottom w:val="0"/>
          <w:divBdr>
            <w:top w:val="none" w:sz="0" w:space="0" w:color="auto"/>
            <w:left w:val="none" w:sz="0" w:space="0" w:color="auto"/>
            <w:bottom w:val="none" w:sz="0" w:space="0" w:color="auto"/>
            <w:right w:val="none" w:sz="0" w:space="0" w:color="auto"/>
          </w:divBdr>
          <w:divsChild>
            <w:div w:id="1062172616">
              <w:marLeft w:val="0"/>
              <w:marRight w:val="0"/>
              <w:marTop w:val="0"/>
              <w:marBottom w:val="0"/>
              <w:divBdr>
                <w:top w:val="none" w:sz="0" w:space="0" w:color="auto"/>
                <w:left w:val="none" w:sz="0" w:space="0" w:color="auto"/>
                <w:bottom w:val="none" w:sz="0" w:space="0" w:color="auto"/>
                <w:right w:val="none" w:sz="0" w:space="0" w:color="auto"/>
              </w:divBdr>
              <w:divsChild>
                <w:div w:id="775711616">
                  <w:marLeft w:val="0"/>
                  <w:marRight w:val="0"/>
                  <w:marTop w:val="0"/>
                  <w:marBottom w:val="0"/>
                  <w:divBdr>
                    <w:top w:val="none" w:sz="0" w:space="0" w:color="auto"/>
                    <w:left w:val="none" w:sz="0" w:space="0" w:color="auto"/>
                    <w:bottom w:val="none" w:sz="0" w:space="0" w:color="auto"/>
                    <w:right w:val="none" w:sz="0" w:space="0" w:color="auto"/>
                  </w:divBdr>
                  <w:divsChild>
                    <w:div w:id="13530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703210">
      <w:bodyDiv w:val="1"/>
      <w:marLeft w:val="0"/>
      <w:marRight w:val="0"/>
      <w:marTop w:val="0"/>
      <w:marBottom w:val="0"/>
      <w:divBdr>
        <w:top w:val="none" w:sz="0" w:space="0" w:color="auto"/>
        <w:left w:val="none" w:sz="0" w:space="0" w:color="auto"/>
        <w:bottom w:val="none" w:sz="0" w:space="0" w:color="auto"/>
        <w:right w:val="none" w:sz="0" w:space="0" w:color="auto"/>
      </w:divBdr>
      <w:divsChild>
        <w:div w:id="1599101497">
          <w:marLeft w:val="0"/>
          <w:marRight w:val="0"/>
          <w:marTop w:val="0"/>
          <w:marBottom w:val="0"/>
          <w:divBdr>
            <w:top w:val="none" w:sz="0" w:space="0" w:color="auto"/>
            <w:left w:val="none" w:sz="0" w:space="0" w:color="auto"/>
            <w:bottom w:val="none" w:sz="0" w:space="0" w:color="auto"/>
            <w:right w:val="none" w:sz="0" w:space="0" w:color="auto"/>
          </w:divBdr>
          <w:divsChild>
            <w:div w:id="1515991533">
              <w:marLeft w:val="0"/>
              <w:marRight w:val="0"/>
              <w:marTop w:val="0"/>
              <w:marBottom w:val="0"/>
              <w:divBdr>
                <w:top w:val="none" w:sz="0" w:space="0" w:color="auto"/>
                <w:left w:val="none" w:sz="0" w:space="0" w:color="auto"/>
                <w:bottom w:val="none" w:sz="0" w:space="0" w:color="auto"/>
                <w:right w:val="none" w:sz="0" w:space="0" w:color="auto"/>
              </w:divBdr>
              <w:divsChild>
                <w:div w:id="1053850214">
                  <w:marLeft w:val="0"/>
                  <w:marRight w:val="0"/>
                  <w:marTop w:val="0"/>
                  <w:marBottom w:val="0"/>
                  <w:divBdr>
                    <w:top w:val="none" w:sz="0" w:space="0" w:color="auto"/>
                    <w:left w:val="none" w:sz="0" w:space="0" w:color="auto"/>
                    <w:bottom w:val="none" w:sz="0" w:space="0" w:color="auto"/>
                    <w:right w:val="none" w:sz="0" w:space="0" w:color="auto"/>
                  </w:divBdr>
                  <w:divsChild>
                    <w:div w:id="20656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343264">
      <w:bodyDiv w:val="1"/>
      <w:marLeft w:val="0"/>
      <w:marRight w:val="0"/>
      <w:marTop w:val="0"/>
      <w:marBottom w:val="0"/>
      <w:divBdr>
        <w:top w:val="none" w:sz="0" w:space="0" w:color="auto"/>
        <w:left w:val="none" w:sz="0" w:space="0" w:color="auto"/>
        <w:bottom w:val="none" w:sz="0" w:space="0" w:color="auto"/>
        <w:right w:val="none" w:sz="0" w:space="0" w:color="auto"/>
      </w:divBdr>
    </w:div>
    <w:div w:id="1364475666">
      <w:bodyDiv w:val="1"/>
      <w:marLeft w:val="0"/>
      <w:marRight w:val="0"/>
      <w:marTop w:val="0"/>
      <w:marBottom w:val="0"/>
      <w:divBdr>
        <w:top w:val="none" w:sz="0" w:space="0" w:color="auto"/>
        <w:left w:val="none" w:sz="0" w:space="0" w:color="auto"/>
        <w:bottom w:val="none" w:sz="0" w:space="0" w:color="auto"/>
        <w:right w:val="none" w:sz="0" w:space="0" w:color="auto"/>
      </w:divBdr>
      <w:divsChild>
        <w:div w:id="867177852">
          <w:marLeft w:val="0"/>
          <w:marRight w:val="0"/>
          <w:marTop w:val="0"/>
          <w:marBottom w:val="0"/>
          <w:divBdr>
            <w:top w:val="none" w:sz="0" w:space="0" w:color="auto"/>
            <w:left w:val="none" w:sz="0" w:space="0" w:color="auto"/>
            <w:bottom w:val="none" w:sz="0" w:space="0" w:color="auto"/>
            <w:right w:val="none" w:sz="0" w:space="0" w:color="auto"/>
          </w:divBdr>
          <w:divsChild>
            <w:div w:id="377823035">
              <w:marLeft w:val="0"/>
              <w:marRight w:val="0"/>
              <w:marTop w:val="0"/>
              <w:marBottom w:val="0"/>
              <w:divBdr>
                <w:top w:val="none" w:sz="0" w:space="0" w:color="auto"/>
                <w:left w:val="none" w:sz="0" w:space="0" w:color="auto"/>
                <w:bottom w:val="none" w:sz="0" w:space="0" w:color="auto"/>
                <w:right w:val="none" w:sz="0" w:space="0" w:color="auto"/>
              </w:divBdr>
              <w:divsChild>
                <w:div w:id="506134802">
                  <w:marLeft w:val="0"/>
                  <w:marRight w:val="0"/>
                  <w:marTop w:val="0"/>
                  <w:marBottom w:val="0"/>
                  <w:divBdr>
                    <w:top w:val="none" w:sz="0" w:space="0" w:color="auto"/>
                    <w:left w:val="none" w:sz="0" w:space="0" w:color="auto"/>
                    <w:bottom w:val="none" w:sz="0" w:space="0" w:color="auto"/>
                    <w:right w:val="none" w:sz="0" w:space="0" w:color="auto"/>
                  </w:divBdr>
                  <w:divsChild>
                    <w:div w:id="1077939402">
                      <w:marLeft w:val="150"/>
                      <w:marRight w:val="150"/>
                      <w:marTop w:val="0"/>
                      <w:marBottom w:val="0"/>
                      <w:divBdr>
                        <w:top w:val="none" w:sz="0" w:space="0" w:color="auto"/>
                        <w:left w:val="none" w:sz="0" w:space="0" w:color="auto"/>
                        <w:bottom w:val="none" w:sz="0" w:space="0" w:color="auto"/>
                        <w:right w:val="none" w:sz="0" w:space="0" w:color="auto"/>
                      </w:divBdr>
                      <w:divsChild>
                        <w:div w:id="780147969">
                          <w:marLeft w:val="0"/>
                          <w:marRight w:val="0"/>
                          <w:marTop w:val="0"/>
                          <w:marBottom w:val="0"/>
                          <w:divBdr>
                            <w:top w:val="none" w:sz="0" w:space="0" w:color="auto"/>
                            <w:left w:val="none" w:sz="0" w:space="0" w:color="auto"/>
                            <w:bottom w:val="none" w:sz="0" w:space="0" w:color="auto"/>
                            <w:right w:val="none" w:sz="0" w:space="0" w:color="auto"/>
                          </w:divBdr>
                          <w:divsChild>
                            <w:div w:id="124543544">
                              <w:marLeft w:val="0"/>
                              <w:marRight w:val="0"/>
                              <w:marTop w:val="0"/>
                              <w:marBottom w:val="240"/>
                              <w:divBdr>
                                <w:top w:val="none" w:sz="0" w:space="0" w:color="auto"/>
                                <w:left w:val="none" w:sz="0" w:space="0" w:color="auto"/>
                                <w:bottom w:val="none" w:sz="0" w:space="0" w:color="auto"/>
                                <w:right w:val="none" w:sz="0" w:space="0" w:color="auto"/>
                              </w:divBdr>
                              <w:divsChild>
                                <w:div w:id="2045716823">
                                  <w:marLeft w:val="0"/>
                                  <w:marRight w:val="0"/>
                                  <w:marTop w:val="0"/>
                                  <w:marBottom w:val="0"/>
                                  <w:divBdr>
                                    <w:top w:val="none" w:sz="0" w:space="0" w:color="auto"/>
                                    <w:left w:val="none" w:sz="0" w:space="0" w:color="auto"/>
                                    <w:bottom w:val="none" w:sz="0" w:space="0" w:color="auto"/>
                                    <w:right w:val="none" w:sz="0" w:space="0" w:color="auto"/>
                                  </w:divBdr>
                                  <w:divsChild>
                                    <w:div w:id="193540179">
                                      <w:marLeft w:val="0"/>
                                      <w:marRight w:val="0"/>
                                      <w:marTop w:val="0"/>
                                      <w:marBottom w:val="0"/>
                                      <w:divBdr>
                                        <w:top w:val="none" w:sz="0" w:space="0" w:color="auto"/>
                                        <w:left w:val="none" w:sz="0" w:space="0" w:color="auto"/>
                                        <w:bottom w:val="none" w:sz="0" w:space="0" w:color="auto"/>
                                        <w:right w:val="none" w:sz="0" w:space="0" w:color="auto"/>
                                      </w:divBdr>
                                      <w:divsChild>
                                        <w:div w:id="238289510">
                                          <w:marLeft w:val="0"/>
                                          <w:marRight w:val="0"/>
                                          <w:marTop w:val="0"/>
                                          <w:marBottom w:val="0"/>
                                          <w:divBdr>
                                            <w:top w:val="none" w:sz="0" w:space="0" w:color="auto"/>
                                            <w:left w:val="none" w:sz="0" w:space="0" w:color="auto"/>
                                            <w:bottom w:val="none" w:sz="0" w:space="0" w:color="auto"/>
                                            <w:right w:val="none" w:sz="0" w:space="0" w:color="auto"/>
                                          </w:divBdr>
                                          <w:divsChild>
                                            <w:div w:id="2516733">
                                              <w:marLeft w:val="0"/>
                                              <w:marRight w:val="0"/>
                                              <w:marTop w:val="0"/>
                                              <w:marBottom w:val="0"/>
                                              <w:divBdr>
                                                <w:top w:val="none" w:sz="0" w:space="0" w:color="auto"/>
                                                <w:left w:val="none" w:sz="0" w:space="0" w:color="auto"/>
                                                <w:bottom w:val="none" w:sz="0" w:space="0" w:color="auto"/>
                                                <w:right w:val="none" w:sz="0" w:space="0" w:color="auto"/>
                                              </w:divBdr>
                                              <w:divsChild>
                                                <w:div w:id="730075134">
                                                  <w:marLeft w:val="0"/>
                                                  <w:marRight w:val="0"/>
                                                  <w:marTop w:val="0"/>
                                                  <w:marBottom w:val="0"/>
                                                  <w:divBdr>
                                                    <w:top w:val="none" w:sz="0" w:space="0" w:color="auto"/>
                                                    <w:left w:val="none" w:sz="0" w:space="0" w:color="auto"/>
                                                    <w:bottom w:val="none" w:sz="0" w:space="0" w:color="auto"/>
                                                    <w:right w:val="none" w:sz="0" w:space="0" w:color="auto"/>
                                                  </w:divBdr>
                                                  <w:divsChild>
                                                    <w:div w:id="111267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863825">
      <w:bodyDiv w:val="1"/>
      <w:marLeft w:val="0"/>
      <w:marRight w:val="0"/>
      <w:marTop w:val="0"/>
      <w:marBottom w:val="0"/>
      <w:divBdr>
        <w:top w:val="none" w:sz="0" w:space="0" w:color="auto"/>
        <w:left w:val="none" w:sz="0" w:space="0" w:color="auto"/>
        <w:bottom w:val="none" w:sz="0" w:space="0" w:color="auto"/>
        <w:right w:val="none" w:sz="0" w:space="0" w:color="auto"/>
      </w:divBdr>
      <w:divsChild>
        <w:div w:id="131799591">
          <w:marLeft w:val="0"/>
          <w:marRight w:val="0"/>
          <w:marTop w:val="0"/>
          <w:marBottom w:val="0"/>
          <w:divBdr>
            <w:top w:val="none" w:sz="0" w:space="0" w:color="auto"/>
            <w:left w:val="none" w:sz="0" w:space="0" w:color="auto"/>
            <w:bottom w:val="none" w:sz="0" w:space="0" w:color="auto"/>
            <w:right w:val="none" w:sz="0" w:space="0" w:color="auto"/>
          </w:divBdr>
        </w:div>
      </w:divsChild>
    </w:div>
    <w:div w:id="1441297062">
      <w:bodyDiv w:val="1"/>
      <w:marLeft w:val="0"/>
      <w:marRight w:val="0"/>
      <w:marTop w:val="0"/>
      <w:marBottom w:val="0"/>
      <w:divBdr>
        <w:top w:val="none" w:sz="0" w:space="0" w:color="auto"/>
        <w:left w:val="none" w:sz="0" w:space="0" w:color="auto"/>
        <w:bottom w:val="none" w:sz="0" w:space="0" w:color="auto"/>
        <w:right w:val="none" w:sz="0" w:space="0" w:color="auto"/>
      </w:divBdr>
    </w:div>
    <w:div w:id="1509367877">
      <w:bodyDiv w:val="1"/>
      <w:marLeft w:val="0"/>
      <w:marRight w:val="0"/>
      <w:marTop w:val="0"/>
      <w:marBottom w:val="0"/>
      <w:divBdr>
        <w:top w:val="none" w:sz="0" w:space="0" w:color="auto"/>
        <w:left w:val="none" w:sz="0" w:space="0" w:color="auto"/>
        <w:bottom w:val="none" w:sz="0" w:space="0" w:color="auto"/>
        <w:right w:val="none" w:sz="0" w:space="0" w:color="auto"/>
      </w:divBdr>
    </w:div>
    <w:div w:id="1604534988">
      <w:bodyDiv w:val="1"/>
      <w:marLeft w:val="0"/>
      <w:marRight w:val="0"/>
      <w:marTop w:val="0"/>
      <w:marBottom w:val="0"/>
      <w:divBdr>
        <w:top w:val="none" w:sz="0" w:space="0" w:color="auto"/>
        <w:left w:val="none" w:sz="0" w:space="0" w:color="auto"/>
        <w:bottom w:val="none" w:sz="0" w:space="0" w:color="auto"/>
        <w:right w:val="none" w:sz="0" w:space="0" w:color="auto"/>
      </w:divBdr>
      <w:divsChild>
        <w:div w:id="1456145197">
          <w:marLeft w:val="0"/>
          <w:marRight w:val="0"/>
          <w:marTop w:val="0"/>
          <w:marBottom w:val="0"/>
          <w:divBdr>
            <w:top w:val="none" w:sz="0" w:space="0" w:color="auto"/>
            <w:left w:val="none" w:sz="0" w:space="0" w:color="auto"/>
            <w:bottom w:val="none" w:sz="0" w:space="0" w:color="auto"/>
            <w:right w:val="none" w:sz="0" w:space="0" w:color="auto"/>
          </w:divBdr>
          <w:divsChild>
            <w:div w:id="1584954622">
              <w:marLeft w:val="0"/>
              <w:marRight w:val="0"/>
              <w:marTop w:val="0"/>
              <w:marBottom w:val="0"/>
              <w:divBdr>
                <w:top w:val="none" w:sz="0" w:space="0" w:color="auto"/>
                <w:left w:val="none" w:sz="0" w:space="0" w:color="auto"/>
                <w:bottom w:val="none" w:sz="0" w:space="0" w:color="auto"/>
                <w:right w:val="none" w:sz="0" w:space="0" w:color="auto"/>
              </w:divBdr>
              <w:divsChild>
                <w:div w:id="1397969551">
                  <w:marLeft w:val="0"/>
                  <w:marRight w:val="0"/>
                  <w:marTop w:val="0"/>
                  <w:marBottom w:val="0"/>
                  <w:divBdr>
                    <w:top w:val="none" w:sz="0" w:space="0" w:color="auto"/>
                    <w:left w:val="none" w:sz="0" w:space="0" w:color="auto"/>
                    <w:bottom w:val="none" w:sz="0" w:space="0" w:color="auto"/>
                    <w:right w:val="none" w:sz="0" w:space="0" w:color="auto"/>
                  </w:divBdr>
                  <w:divsChild>
                    <w:div w:id="3012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415476">
      <w:bodyDiv w:val="1"/>
      <w:marLeft w:val="0"/>
      <w:marRight w:val="0"/>
      <w:marTop w:val="0"/>
      <w:marBottom w:val="0"/>
      <w:divBdr>
        <w:top w:val="none" w:sz="0" w:space="0" w:color="auto"/>
        <w:left w:val="none" w:sz="0" w:space="0" w:color="auto"/>
        <w:bottom w:val="none" w:sz="0" w:space="0" w:color="auto"/>
        <w:right w:val="none" w:sz="0" w:space="0" w:color="auto"/>
      </w:divBdr>
    </w:div>
    <w:div w:id="1650591265">
      <w:bodyDiv w:val="1"/>
      <w:marLeft w:val="0"/>
      <w:marRight w:val="0"/>
      <w:marTop w:val="0"/>
      <w:marBottom w:val="0"/>
      <w:divBdr>
        <w:top w:val="none" w:sz="0" w:space="0" w:color="auto"/>
        <w:left w:val="none" w:sz="0" w:space="0" w:color="auto"/>
        <w:bottom w:val="none" w:sz="0" w:space="0" w:color="auto"/>
        <w:right w:val="none" w:sz="0" w:space="0" w:color="auto"/>
      </w:divBdr>
    </w:div>
    <w:div w:id="1672367684">
      <w:bodyDiv w:val="1"/>
      <w:marLeft w:val="0"/>
      <w:marRight w:val="0"/>
      <w:marTop w:val="0"/>
      <w:marBottom w:val="0"/>
      <w:divBdr>
        <w:top w:val="none" w:sz="0" w:space="0" w:color="auto"/>
        <w:left w:val="none" w:sz="0" w:space="0" w:color="auto"/>
        <w:bottom w:val="none" w:sz="0" w:space="0" w:color="auto"/>
        <w:right w:val="none" w:sz="0" w:space="0" w:color="auto"/>
      </w:divBdr>
      <w:divsChild>
        <w:div w:id="1694191307">
          <w:marLeft w:val="0"/>
          <w:marRight w:val="0"/>
          <w:marTop w:val="0"/>
          <w:marBottom w:val="0"/>
          <w:divBdr>
            <w:top w:val="none" w:sz="0" w:space="0" w:color="auto"/>
            <w:left w:val="none" w:sz="0" w:space="0" w:color="auto"/>
            <w:bottom w:val="none" w:sz="0" w:space="0" w:color="auto"/>
            <w:right w:val="none" w:sz="0" w:space="0" w:color="auto"/>
          </w:divBdr>
          <w:divsChild>
            <w:div w:id="1485664206">
              <w:marLeft w:val="0"/>
              <w:marRight w:val="0"/>
              <w:marTop w:val="0"/>
              <w:marBottom w:val="0"/>
              <w:divBdr>
                <w:top w:val="none" w:sz="0" w:space="0" w:color="auto"/>
                <w:left w:val="none" w:sz="0" w:space="0" w:color="auto"/>
                <w:bottom w:val="none" w:sz="0" w:space="0" w:color="auto"/>
                <w:right w:val="none" w:sz="0" w:space="0" w:color="auto"/>
              </w:divBdr>
              <w:divsChild>
                <w:div w:id="1759206055">
                  <w:marLeft w:val="0"/>
                  <w:marRight w:val="0"/>
                  <w:marTop w:val="0"/>
                  <w:marBottom w:val="0"/>
                  <w:divBdr>
                    <w:top w:val="none" w:sz="0" w:space="0" w:color="auto"/>
                    <w:left w:val="none" w:sz="0" w:space="0" w:color="auto"/>
                    <w:bottom w:val="none" w:sz="0" w:space="0" w:color="auto"/>
                    <w:right w:val="none" w:sz="0" w:space="0" w:color="auto"/>
                  </w:divBdr>
                  <w:divsChild>
                    <w:div w:id="1884170389">
                      <w:marLeft w:val="0"/>
                      <w:marRight w:val="0"/>
                      <w:marTop w:val="0"/>
                      <w:marBottom w:val="0"/>
                      <w:divBdr>
                        <w:top w:val="none" w:sz="0" w:space="0" w:color="auto"/>
                        <w:left w:val="none" w:sz="0" w:space="0" w:color="auto"/>
                        <w:bottom w:val="none" w:sz="0" w:space="0" w:color="auto"/>
                        <w:right w:val="none" w:sz="0" w:space="0" w:color="auto"/>
                      </w:divBdr>
                      <w:divsChild>
                        <w:div w:id="1039940435">
                          <w:marLeft w:val="2325"/>
                          <w:marRight w:val="0"/>
                          <w:marTop w:val="0"/>
                          <w:marBottom w:val="0"/>
                          <w:divBdr>
                            <w:top w:val="none" w:sz="0" w:space="0" w:color="auto"/>
                            <w:left w:val="none" w:sz="0" w:space="0" w:color="auto"/>
                            <w:bottom w:val="none" w:sz="0" w:space="0" w:color="auto"/>
                            <w:right w:val="none" w:sz="0" w:space="0" w:color="auto"/>
                          </w:divBdr>
                          <w:divsChild>
                            <w:div w:id="834226770">
                              <w:marLeft w:val="0"/>
                              <w:marRight w:val="0"/>
                              <w:marTop w:val="0"/>
                              <w:marBottom w:val="0"/>
                              <w:divBdr>
                                <w:top w:val="none" w:sz="0" w:space="0" w:color="auto"/>
                                <w:left w:val="none" w:sz="0" w:space="0" w:color="auto"/>
                                <w:bottom w:val="none" w:sz="0" w:space="0" w:color="auto"/>
                                <w:right w:val="none" w:sz="0" w:space="0" w:color="auto"/>
                              </w:divBdr>
                              <w:divsChild>
                                <w:div w:id="666329466">
                                  <w:marLeft w:val="0"/>
                                  <w:marRight w:val="0"/>
                                  <w:marTop w:val="0"/>
                                  <w:marBottom w:val="0"/>
                                  <w:divBdr>
                                    <w:top w:val="none" w:sz="0" w:space="0" w:color="auto"/>
                                    <w:left w:val="none" w:sz="0" w:space="0" w:color="auto"/>
                                    <w:bottom w:val="none" w:sz="0" w:space="0" w:color="auto"/>
                                    <w:right w:val="none" w:sz="0" w:space="0" w:color="auto"/>
                                  </w:divBdr>
                                  <w:divsChild>
                                    <w:div w:id="1369062458">
                                      <w:marLeft w:val="0"/>
                                      <w:marRight w:val="0"/>
                                      <w:marTop w:val="0"/>
                                      <w:marBottom w:val="0"/>
                                      <w:divBdr>
                                        <w:top w:val="none" w:sz="0" w:space="0" w:color="auto"/>
                                        <w:left w:val="none" w:sz="0" w:space="0" w:color="auto"/>
                                        <w:bottom w:val="none" w:sz="0" w:space="0" w:color="auto"/>
                                        <w:right w:val="none" w:sz="0" w:space="0" w:color="auto"/>
                                      </w:divBdr>
                                      <w:divsChild>
                                        <w:div w:id="1246915473">
                                          <w:marLeft w:val="0"/>
                                          <w:marRight w:val="0"/>
                                          <w:marTop w:val="0"/>
                                          <w:marBottom w:val="0"/>
                                          <w:divBdr>
                                            <w:top w:val="none" w:sz="0" w:space="0" w:color="auto"/>
                                            <w:left w:val="none" w:sz="0" w:space="0" w:color="auto"/>
                                            <w:bottom w:val="none" w:sz="0" w:space="0" w:color="auto"/>
                                            <w:right w:val="none" w:sz="0" w:space="0" w:color="auto"/>
                                          </w:divBdr>
                                          <w:divsChild>
                                            <w:div w:id="29649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6025405">
      <w:bodyDiv w:val="1"/>
      <w:marLeft w:val="0"/>
      <w:marRight w:val="0"/>
      <w:marTop w:val="0"/>
      <w:marBottom w:val="0"/>
      <w:divBdr>
        <w:top w:val="none" w:sz="0" w:space="0" w:color="auto"/>
        <w:left w:val="none" w:sz="0" w:space="0" w:color="auto"/>
        <w:bottom w:val="none" w:sz="0" w:space="0" w:color="auto"/>
        <w:right w:val="none" w:sz="0" w:space="0" w:color="auto"/>
      </w:divBdr>
      <w:divsChild>
        <w:div w:id="1730692781">
          <w:marLeft w:val="0"/>
          <w:marRight w:val="0"/>
          <w:marTop w:val="0"/>
          <w:marBottom w:val="0"/>
          <w:divBdr>
            <w:top w:val="none" w:sz="0" w:space="0" w:color="auto"/>
            <w:left w:val="none" w:sz="0" w:space="0" w:color="auto"/>
            <w:bottom w:val="none" w:sz="0" w:space="0" w:color="auto"/>
            <w:right w:val="none" w:sz="0" w:space="0" w:color="auto"/>
          </w:divBdr>
        </w:div>
      </w:divsChild>
    </w:div>
    <w:div w:id="1743796333">
      <w:bodyDiv w:val="1"/>
      <w:marLeft w:val="0"/>
      <w:marRight w:val="0"/>
      <w:marTop w:val="0"/>
      <w:marBottom w:val="0"/>
      <w:divBdr>
        <w:top w:val="none" w:sz="0" w:space="0" w:color="auto"/>
        <w:left w:val="none" w:sz="0" w:space="0" w:color="auto"/>
        <w:bottom w:val="none" w:sz="0" w:space="0" w:color="auto"/>
        <w:right w:val="none" w:sz="0" w:space="0" w:color="auto"/>
      </w:divBdr>
    </w:div>
    <w:div w:id="1767341569">
      <w:bodyDiv w:val="1"/>
      <w:marLeft w:val="0"/>
      <w:marRight w:val="0"/>
      <w:marTop w:val="0"/>
      <w:marBottom w:val="0"/>
      <w:divBdr>
        <w:top w:val="none" w:sz="0" w:space="0" w:color="auto"/>
        <w:left w:val="none" w:sz="0" w:space="0" w:color="auto"/>
        <w:bottom w:val="none" w:sz="0" w:space="0" w:color="auto"/>
        <w:right w:val="none" w:sz="0" w:space="0" w:color="auto"/>
      </w:divBdr>
    </w:div>
    <w:div w:id="1820416423">
      <w:bodyDiv w:val="1"/>
      <w:marLeft w:val="0"/>
      <w:marRight w:val="0"/>
      <w:marTop w:val="0"/>
      <w:marBottom w:val="0"/>
      <w:divBdr>
        <w:top w:val="none" w:sz="0" w:space="0" w:color="auto"/>
        <w:left w:val="none" w:sz="0" w:space="0" w:color="auto"/>
        <w:bottom w:val="none" w:sz="0" w:space="0" w:color="auto"/>
        <w:right w:val="none" w:sz="0" w:space="0" w:color="auto"/>
      </w:divBdr>
    </w:div>
    <w:div w:id="1879394553">
      <w:bodyDiv w:val="1"/>
      <w:marLeft w:val="0"/>
      <w:marRight w:val="0"/>
      <w:marTop w:val="0"/>
      <w:marBottom w:val="0"/>
      <w:divBdr>
        <w:top w:val="none" w:sz="0" w:space="0" w:color="auto"/>
        <w:left w:val="none" w:sz="0" w:space="0" w:color="auto"/>
        <w:bottom w:val="none" w:sz="0" w:space="0" w:color="auto"/>
        <w:right w:val="none" w:sz="0" w:space="0" w:color="auto"/>
      </w:divBdr>
    </w:div>
    <w:div w:id="1929077402">
      <w:bodyDiv w:val="1"/>
      <w:marLeft w:val="0"/>
      <w:marRight w:val="0"/>
      <w:marTop w:val="0"/>
      <w:marBottom w:val="0"/>
      <w:divBdr>
        <w:top w:val="none" w:sz="0" w:space="0" w:color="auto"/>
        <w:left w:val="none" w:sz="0" w:space="0" w:color="auto"/>
        <w:bottom w:val="none" w:sz="0" w:space="0" w:color="auto"/>
        <w:right w:val="none" w:sz="0" w:space="0" w:color="auto"/>
      </w:divBdr>
    </w:div>
    <w:div w:id="2044354773">
      <w:bodyDiv w:val="1"/>
      <w:marLeft w:val="0"/>
      <w:marRight w:val="0"/>
      <w:marTop w:val="0"/>
      <w:marBottom w:val="0"/>
      <w:divBdr>
        <w:top w:val="none" w:sz="0" w:space="0" w:color="auto"/>
        <w:left w:val="none" w:sz="0" w:space="0" w:color="auto"/>
        <w:bottom w:val="none" w:sz="0" w:space="0" w:color="auto"/>
        <w:right w:val="none" w:sz="0" w:space="0" w:color="auto"/>
      </w:divBdr>
    </w:div>
    <w:div w:id="207612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gbrmpa.gov.au/__data/assets/pdf_file/0015/3390/GBRMPA-zoning-plan-2003.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BRMPA Document" ma:contentTypeID="0x0101005FF1A68DBD831C4CA44A63DFCFD784730019D4ECC0EC9D614093B49121C11351D2" ma:contentTypeVersion="12" ma:contentTypeDescription="" ma:contentTypeScope="" ma:versionID="5fa2506c814c7568988eea803137356d">
  <xsd:schema xmlns:xsd="http://www.w3.org/2001/XMLSchema" xmlns:xs="http://www.w3.org/2001/XMLSchema" xmlns:p="http://schemas.microsoft.com/office/2006/metadata/properties" xmlns:ns2="fbad372e-4450-4be7-aace-d4b0880012f6" xmlns:ns4="http://schemas.microsoft.com/sharepoint/v4" targetNamespace="http://schemas.microsoft.com/office/2006/metadata/properties" ma:root="true" ma:fieldsID="b43db8412bbbe7148f7fcb7a5344e671" ns2:_="" ns4:_="">
    <xsd:import namespace="fbad372e-4450-4be7-aace-d4b0880012f6"/>
    <xsd:import namespace="http://schemas.microsoft.com/sharepoint/v4"/>
    <xsd:element name="properties">
      <xsd:complexType>
        <xsd:sequence>
          <xsd:element name="documentManagement">
            <xsd:complexType>
              <xsd:all>
                <xsd:element ref="ns4:IconOverlay" minOccurs="0"/>
                <xsd:element ref="ns2:_dlc_DocId" minOccurs="0"/>
                <xsd:element ref="ns2:_dlc_DocIdUrl" minOccurs="0"/>
                <xsd:element ref="ns2:_dlc_DocIdPersistId" minOccurs="0"/>
                <xsd:element ref="ns2:ea320ce74d6f438994a067fced8d3db5" minOccurs="0"/>
                <xsd:element ref="ns2:TaxCatchAll" minOccurs="0"/>
                <xsd:element ref="ns2:TaxCatchAllLabel" minOccurs="0"/>
                <xsd:element ref="ns2:id654c2ae4f3493f9b24022f305a1e1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d372e-4450-4be7-aace-d4b0880012f6"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ea320ce74d6f438994a067fced8d3db5" ma:index="17" nillable="true" ma:taxonomy="true" ma:internalName="ea320ce74d6f438994a067fced8d3db5" ma:taxonomyFieldName="BusinessArea" ma:displayName="Business Area" ma:fieldId="{ea320ce7-4d6f-4389-94a0-67fced8d3db5}" ma:sspId="61e09954-7ca0-41ec-b279-33dba56ed054" ma:termSetId="25cf8bce-70dd-40d5-8a45-d7f89984b524"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83364609-5657-4ad7-8b17-e649246bfd1f}" ma:internalName="TaxCatchAll" ma:showField="CatchAllData" ma:web="fbad372e-4450-4be7-aace-d4b0880012f6">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83364609-5657-4ad7-8b17-e649246bfd1f}" ma:internalName="TaxCatchAllLabel" ma:readOnly="true" ma:showField="CatchAllDataLabel" ma:web="fbad372e-4450-4be7-aace-d4b0880012f6">
      <xsd:complexType>
        <xsd:complexContent>
          <xsd:extension base="dms:MultiChoiceLookup">
            <xsd:sequence>
              <xsd:element name="Value" type="dms:Lookup" maxOccurs="unbounded" minOccurs="0" nillable="true"/>
            </xsd:sequence>
          </xsd:extension>
        </xsd:complexContent>
      </xsd:complexType>
    </xsd:element>
    <xsd:element name="id654c2ae4f3493f9b24022f305a1e14" ma:index="21" nillable="true" ma:taxonomy="true" ma:internalName="id654c2ae4f3493f9b24022f305a1e14" ma:taxonomyFieldName="FinYr" ma:displayName="FinYr" ma:default="" ma:fieldId="{2d654c2a-e4f3-493f-9b24-022f305a1e14}" ma:sspId="61e09954-7ca0-41ec-b279-33dba56ed054" ma:termSetId="402ecc91-e01b-4927-af77-c9c2fbd9ab4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bad372e-4450-4be7-aace-d4b0880012f6">STRATMGT-115-210</_dlc_DocId>
    <_dlc_DocIdUrl xmlns="fbad372e-4450-4be7-aace-d4b0880012f6">
      <Url>http://thedock.gbrmpa.gov.au/sites/SM/Planning/Strategic/_layouts/DocIdRedir.aspx?ID=STRATMGT-115-210</Url>
      <Description>STRATMGT-115-210</Description>
    </_dlc_DocIdUrl>
    <IconOverlay xmlns="http://schemas.microsoft.com/sharepoint/v4" xsi:nil="true"/>
    <TaxCatchAll xmlns="fbad372e-4450-4be7-aace-d4b0880012f6"/>
    <id654c2ae4f3493f9b24022f305a1e14 xmlns="fbad372e-4450-4be7-aace-d4b0880012f6">
      <Terms xmlns="http://schemas.microsoft.com/office/infopath/2007/PartnerControls"/>
    </id654c2ae4f3493f9b24022f305a1e14>
    <ea320ce74d6f438994a067fced8d3db5 xmlns="fbad372e-4450-4be7-aace-d4b0880012f6">
      <Terms xmlns="http://schemas.microsoft.com/office/infopath/2007/PartnerControls"/>
    </ea320ce74d6f438994a067fced8d3db5>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968CA-1BFC-4D5C-8AA5-B4E8B7C8397B}">
  <ds:schemaRefs>
    <ds:schemaRef ds:uri="http://schemas.microsoft.com/sharepoint/events"/>
  </ds:schemaRefs>
</ds:datastoreItem>
</file>

<file path=customXml/itemProps2.xml><?xml version="1.0" encoding="utf-8"?>
<ds:datastoreItem xmlns:ds="http://schemas.openxmlformats.org/officeDocument/2006/customXml" ds:itemID="{1C4277A6-6052-4D38-8C7C-1B7330C3B301}">
  <ds:schemaRefs>
    <ds:schemaRef ds:uri="http://schemas.microsoft.com/sharepoint/v3/contenttype/forms"/>
  </ds:schemaRefs>
</ds:datastoreItem>
</file>

<file path=customXml/itemProps3.xml><?xml version="1.0" encoding="utf-8"?>
<ds:datastoreItem xmlns:ds="http://schemas.openxmlformats.org/officeDocument/2006/customXml" ds:itemID="{1DCC2175-78B5-4D12-9EF1-3EE1272A1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d372e-4450-4be7-aace-d4b0880012f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E21F23-7774-4543-A567-FD5CAEFDB5C3}">
  <ds:schemaRefs>
    <ds:schemaRef ds:uri="http://purl.org/dc/dcmitype/"/>
    <ds:schemaRef ds:uri="http://schemas.microsoft.com/office/infopath/2007/PartnerControls"/>
    <ds:schemaRef ds:uri="http://www.w3.org/XML/1998/namespace"/>
    <ds:schemaRef ds:uri="fbad372e-4450-4be7-aace-d4b0880012f6"/>
    <ds:schemaRef ds:uri="http://schemas.microsoft.com/office/2006/documentManagement/types"/>
    <ds:schemaRef ds:uri="http://purl.org/dc/elements/1.1/"/>
    <ds:schemaRef ds:uri="http://purl.org/dc/terms/"/>
    <ds:schemaRef ds:uri="http://schemas.openxmlformats.org/package/2006/metadata/core-properties"/>
    <ds:schemaRef ds:uri="http://schemas.microsoft.com/sharepoint/v4"/>
    <ds:schemaRef ds:uri="http://schemas.microsoft.com/office/2006/metadata/properties"/>
  </ds:schemaRefs>
</ds:datastoreItem>
</file>

<file path=customXml/itemProps5.xml><?xml version="1.0" encoding="utf-8"?>
<ds:datastoreItem xmlns:ds="http://schemas.openxmlformats.org/officeDocument/2006/customXml" ds:itemID="{BDA509B4-CB8A-46AE-AB5E-605ED7A9D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8101</Words>
  <Characters>46177</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Final Text Version of the GBRMPA Corporate Plan 2019-20</vt:lpstr>
    </vt:vector>
  </TitlesOfParts>
  <Company>GBRMPA</Company>
  <LinksUpToDate>false</LinksUpToDate>
  <CharactersWithSpaces>54170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Text Version of the GBRMPA Corporate Plan 2019-20</dc:title>
  <dc:subject/>
  <dc:creator>Mark McInerney</dc:creator>
  <cp:keywords>DRAFT</cp:keywords>
  <dc:description/>
  <cp:lastModifiedBy>Joanna Ruxton</cp:lastModifiedBy>
  <cp:revision>2</cp:revision>
  <cp:lastPrinted>2019-07-24T05:14:00Z</cp:lastPrinted>
  <dcterms:created xsi:type="dcterms:W3CDTF">2019-10-28T04:12:00Z</dcterms:created>
  <dcterms:modified xsi:type="dcterms:W3CDTF">2019-10-28T04:12:00Z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0x0101005FF1A68DBD831C4CA44A63DFCFD784730019D4ECC0EC9D614093B49121C11351D2</vt:lpwstr>
  </property>
  <property fmtid="{D5CDD505-2E9C-101B-9397-08002B2CF9AE}" pid="3" name="_dlc_DocIdItemGuid">
    <vt:lpwstr>529f24b9-3ad8-4a38-8e97-4874479c9727</vt:lpwstr>
  </property>
  <property fmtid="{D5CDD505-2E9C-101B-9397-08002B2CF9AE}" pid="4" name="Order">
    <vt:r8>9600</vt:r8>
  </property>
  <property fmtid="{D5CDD505-2E9C-101B-9397-08002B2CF9AE}" pid="5" name="RecordPoint_ActiveItemSiteId">
    <vt:lpwstr>{26e726f3-e67c-4652-8ab5-8d159b8d608a}</vt:lpwstr>
  </property>
  <property fmtid="{D5CDD505-2E9C-101B-9397-08002B2CF9AE}" pid="6" name="RecordPoint_ActiveItemListId">
    <vt:lpwstr>{018fa2b4-a6d7-47c7-82ff-172c0dac119e}</vt:lpwstr>
  </property>
  <property fmtid="{D5CDD505-2E9C-101B-9397-08002B2CF9AE}" pid="7" name="RecordPoint_ActiveItemWebId">
    <vt:lpwstr>{4c70d90a-4d88-403c-a613-c2f8438913c9}</vt:lpwstr>
  </property>
  <property fmtid="{D5CDD505-2E9C-101B-9397-08002B2CF9AE}" pid="8" name="TitusGUID">
    <vt:lpwstr>ee4ec0e9-2f85-402b-9da7-20226928e9a1</vt:lpwstr>
  </property>
  <property fmtid="{D5CDD505-2E9C-101B-9397-08002B2CF9AE}" pid="9" name="RecordPoint_WorkflowType">
    <vt:lpwstr>ActiveSubmit</vt:lpwstr>
  </property>
  <property fmtid="{D5CDD505-2E9C-101B-9397-08002B2CF9AE}" pid="10" name="RecordPoint_ActiveItemUniqueId">
    <vt:lpwstr>{529f24b9-3ad8-4a38-8e97-4874479c9727}</vt:lpwstr>
  </property>
  <property fmtid="{D5CDD505-2E9C-101B-9397-08002B2CF9AE}" pid="11" name="RecordPoint_SubmissionCompleted">
    <vt:lpwstr>2019-09-25T23:35:36.7182968+10:00</vt:lpwstr>
  </property>
  <property fmtid="{D5CDD505-2E9C-101B-9397-08002B2CF9AE}" pid="12" name="RecordPoint_RecordNumberSubmitted">
    <vt:lpwstr>R0000609158</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AusStandardSEC">
    <vt:lpwstr>UNCLASSIFIED</vt:lpwstr>
  </property>
  <property fmtid="{D5CDD505-2E9C-101B-9397-08002B2CF9AE}" pid="17" name="Classification">
    <vt:lpwstr>UNCLASSIFIED</vt:lpwstr>
  </property>
  <property fmtid="{D5CDD505-2E9C-101B-9397-08002B2CF9AE}" pid="18" name="ProjectPhase">
    <vt:lpwstr>3;#Finalise|6b5bfe78-1288-4ab6-8e22-c299117e2677</vt:lpwstr>
  </property>
  <property fmtid="{D5CDD505-2E9C-101B-9397-08002B2CF9AE}" pid="19" name="SEC">
    <vt:lpwstr>UNCLASSIFIED</vt:lpwstr>
  </property>
  <property fmtid="{D5CDD505-2E9C-101B-9397-08002B2CF9AE}" pid="20" name="DLM">
    <vt:lpwstr>No DLM</vt:lpwstr>
  </property>
  <property fmtid="{D5CDD505-2E9C-101B-9397-08002B2CF9AE}" pid="21" name="BusinessArea">
    <vt:lpwstr/>
  </property>
  <property fmtid="{D5CDD505-2E9C-101B-9397-08002B2CF9AE}" pid="22" name="FinYr">
    <vt:lpwstr/>
  </property>
</Properties>
</file>