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4C" w:rsidRDefault="0061274C" w:rsidP="00F75753">
      <w:pPr>
        <w:pStyle w:val="Heading1"/>
      </w:pPr>
      <w:bookmarkStart w:id="0" w:name="_GoBack"/>
      <w:bookmarkEnd w:id="0"/>
    </w:p>
    <w:p w:rsidR="0061274C" w:rsidRDefault="0061274C" w:rsidP="00F75753">
      <w:pPr>
        <w:pStyle w:val="Heading1"/>
      </w:pPr>
    </w:p>
    <w:p w:rsidR="00385994" w:rsidRPr="00385994" w:rsidRDefault="00385994" w:rsidP="00385994">
      <w:pPr>
        <w:pStyle w:val="Heading1"/>
      </w:pPr>
      <w:r w:rsidRPr="00385994">
        <w:t>Government Response to the Review of Governance of the Great Barrier Reef Marine Park Authority</w:t>
      </w:r>
    </w:p>
    <w:p w:rsidR="00385994" w:rsidRPr="00385994" w:rsidRDefault="00385994" w:rsidP="00385994">
      <w:pPr>
        <w:rPr>
          <w:i/>
        </w:rPr>
      </w:pPr>
      <w:r w:rsidRPr="00385994">
        <w:rPr>
          <w:i/>
        </w:rPr>
        <w:t>November 2017</w:t>
      </w:r>
    </w:p>
    <w:tbl>
      <w:tblPr>
        <w:tblStyle w:val="TableGrid"/>
        <w:tblW w:w="5020" w:type="pct"/>
        <w:tblLook w:val="04A0" w:firstRow="1" w:lastRow="0" w:firstColumn="1" w:lastColumn="0" w:noHBand="0" w:noVBand="1"/>
      </w:tblPr>
      <w:tblGrid>
        <w:gridCol w:w="7309"/>
        <w:gridCol w:w="7309"/>
      </w:tblGrid>
      <w:tr w:rsidR="00385994" w:rsidRPr="00E42056" w:rsidTr="00385994">
        <w:trPr>
          <w:cantSplit/>
          <w:trHeight w:val="396"/>
          <w:tblHeader/>
        </w:trPr>
        <w:tc>
          <w:tcPr>
            <w:tcW w:w="2500" w:type="pct"/>
            <w:shd w:val="clear" w:color="auto" w:fill="BFBFBF" w:themeFill="background1" w:themeFillShade="BF"/>
            <w:vAlign w:val="center"/>
          </w:tcPr>
          <w:p w:rsidR="00385994" w:rsidRPr="00BD4E8E" w:rsidRDefault="00385994" w:rsidP="002664D9">
            <w:pPr>
              <w:autoSpaceDE w:val="0"/>
              <w:autoSpaceDN w:val="0"/>
              <w:adjustRightInd w:val="0"/>
              <w:spacing w:before="120" w:after="120"/>
              <w:jc w:val="center"/>
              <w:rPr>
                <w:rFonts w:cs="Arial"/>
                <w:b/>
                <w:iCs/>
                <w:color w:val="000000"/>
                <w:sz w:val="20"/>
                <w:szCs w:val="20"/>
              </w:rPr>
            </w:pPr>
            <w:r w:rsidRPr="00BD4E8E">
              <w:rPr>
                <w:rFonts w:cs="Arial"/>
                <w:b/>
                <w:iCs/>
                <w:color w:val="000000"/>
                <w:sz w:val="20"/>
                <w:szCs w:val="20"/>
              </w:rPr>
              <w:t>REVIEW RECOMMENDATION</w:t>
            </w:r>
          </w:p>
        </w:tc>
        <w:tc>
          <w:tcPr>
            <w:tcW w:w="2500" w:type="pct"/>
            <w:shd w:val="clear" w:color="auto" w:fill="BFBFBF" w:themeFill="background1" w:themeFillShade="BF"/>
            <w:vAlign w:val="center"/>
          </w:tcPr>
          <w:p w:rsidR="00385994" w:rsidRDefault="00385994" w:rsidP="002664D9">
            <w:pPr>
              <w:autoSpaceDE w:val="0"/>
              <w:autoSpaceDN w:val="0"/>
              <w:adjustRightInd w:val="0"/>
              <w:spacing w:before="120" w:after="120"/>
              <w:jc w:val="center"/>
              <w:rPr>
                <w:rFonts w:cs="Arial"/>
                <w:b/>
                <w:iCs/>
                <w:color w:val="000000"/>
                <w:sz w:val="20"/>
                <w:szCs w:val="20"/>
              </w:rPr>
            </w:pPr>
            <w:r w:rsidRPr="00E42056">
              <w:rPr>
                <w:rFonts w:cs="Arial"/>
                <w:b/>
                <w:iCs/>
                <w:color w:val="000000"/>
                <w:sz w:val="20"/>
                <w:szCs w:val="20"/>
              </w:rPr>
              <w:t>GOVERNMENT RESPONSE</w:t>
            </w:r>
            <w:r>
              <w:rPr>
                <w:rFonts w:cs="Arial"/>
                <w:b/>
                <w:iCs/>
                <w:color w:val="000000"/>
                <w:sz w:val="20"/>
                <w:szCs w:val="20"/>
              </w:rPr>
              <w:t xml:space="preserve"> </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1: </w:t>
            </w:r>
          </w:p>
          <w:p w:rsidR="00385994" w:rsidRPr="00BD4E8E" w:rsidRDefault="00385994" w:rsidP="002664D9">
            <w:pPr>
              <w:spacing w:before="120" w:after="120"/>
              <w:rPr>
                <w:rFonts w:cs="Arial"/>
                <w:color w:val="000000"/>
                <w:sz w:val="20"/>
                <w:szCs w:val="20"/>
              </w:rPr>
            </w:pPr>
            <w:r w:rsidRPr="00BD4E8E">
              <w:rPr>
                <w:rFonts w:cs="Arial"/>
                <w:sz w:val="20"/>
                <w:szCs w:val="20"/>
              </w:rPr>
              <w:t>The ‘executive management’ model should be continued for future governance of the Authority; the position of the Chairperson and CEO should be separated; and the board should be supplemented with additional positions, skills and expertise.</w:t>
            </w:r>
          </w:p>
        </w:tc>
        <w:tc>
          <w:tcPr>
            <w:tcW w:w="2500" w:type="pct"/>
          </w:tcPr>
          <w:p w:rsidR="00385994" w:rsidRPr="00E42056" w:rsidRDefault="00385994" w:rsidP="002664D9">
            <w:pPr>
              <w:autoSpaceDE w:val="0"/>
              <w:autoSpaceDN w:val="0"/>
              <w:adjustRightInd w:val="0"/>
              <w:spacing w:before="120" w:after="120"/>
              <w:rPr>
                <w:rFonts w:cs="Arial"/>
                <w:b/>
                <w:bCs/>
                <w:sz w:val="20"/>
                <w:szCs w:val="20"/>
              </w:rPr>
            </w:pPr>
            <w:r w:rsidRPr="00E42056">
              <w:rPr>
                <w:rFonts w:cs="Arial"/>
                <w:b/>
                <w:bCs/>
                <w:sz w:val="20"/>
                <w:szCs w:val="20"/>
              </w:rPr>
              <w:t>Agree</w:t>
            </w:r>
          </w:p>
          <w:p w:rsidR="00385994" w:rsidRDefault="00385994" w:rsidP="002664D9">
            <w:pPr>
              <w:spacing w:before="120" w:after="120"/>
              <w:rPr>
                <w:rFonts w:cs="Arial"/>
                <w:color w:val="000000"/>
                <w:sz w:val="20"/>
                <w:szCs w:val="20"/>
              </w:rPr>
            </w:pPr>
            <w:r w:rsidRPr="00E42056">
              <w:rPr>
                <w:rFonts w:cs="Arial"/>
                <w:color w:val="000000"/>
                <w:sz w:val="20"/>
                <w:szCs w:val="20"/>
              </w:rPr>
              <w:t xml:space="preserve">The Australian Government will seek to amend the </w:t>
            </w:r>
            <w:r w:rsidRPr="00E42056">
              <w:rPr>
                <w:rFonts w:cs="Arial"/>
                <w:i/>
                <w:color w:val="000000"/>
                <w:sz w:val="20"/>
                <w:szCs w:val="20"/>
              </w:rPr>
              <w:t>Great Barrier Reef Marine Park Act 1975</w:t>
            </w:r>
            <w:r w:rsidRPr="00E42056">
              <w:rPr>
                <w:rFonts w:cs="Arial"/>
                <w:color w:val="000000"/>
                <w:sz w:val="20"/>
                <w:szCs w:val="20"/>
              </w:rPr>
              <w:t xml:space="preserve"> to ensure the </w:t>
            </w:r>
            <w:r>
              <w:rPr>
                <w:rFonts w:cs="Arial"/>
                <w:color w:val="000000"/>
                <w:sz w:val="20"/>
                <w:szCs w:val="20"/>
              </w:rPr>
              <w:t xml:space="preserve">Great Barrier Reef Marine Park </w:t>
            </w:r>
            <w:r w:rsidRPr="00E42056">
              <w:rPr>
                <w:rFonts w:cs="Arial"/>
                <w:color w:val="000000"/>
                <w:sz w:val="20"/>
                <w:szCs w:val="20"/>
              </w:rPr>
              <w:t xml:space="preserve">Authority is guided by a </w:t>
            </w:r>
            <w:r>
              <w:rPr>
                <w:rFonts w:cs="Arial"/>
                <w:color w:val="000000"/>
                <w:sz w:val="20"/>
                <w:szCs w:val="20"/>
              </w:rPr>
              <w:t xml:space="preserve">multi-skilled, expert </w:t>
            </w:r>
            <w:r w:rsidRPr="00E42056">
              <w:rPr>
                <w:rFonts w:cs="Arial"/>
                <w:color w:val="000000"/>
                <w:sz w:val="20"/>
                <w:szCs w:val="20"/>
              </w:rPr>
              <w:t>board</w:t>
            </w:r>
            <w:r>
              <w:rPr>
                <w:rFonts w:cs="Arial"/>
                <w:color w:val="000000"/>
                <w:sz w:val="20"/>
                <w:szCs w:val="20"/>
              </w:rPr>
              <w:t>. This will include replacing the existing full-time Chairperson with an i</w:t>
            </w:r>
            <w:r w:rsidRPr="00E42056">
              <w:rPr>
                <w:rFonts w:cs="Arial"/>
                <w:color w:val="000000"/>
                <w:sz w:val="20"/>
                <w:szCs w:val="20"/>
              </w:rPr>
              <w:t xml:space="preserve">ndependent </w:t>
            </w:r>
            <w:r>
              <w:rPr>
                <w:rFonts w:cs="Arial"/>
                <w:color w:val="000000"/>
                <w:sz w:val="20"/>
                <w:szCs w:val="20"/>
              </w:rPr>
              <w:t>part-time C</w:t>
            </w:r>
            <w:r w:rsidRPr="00E42056">
              <w:rPr>
                <w:rFonts w:cs="Arial"/>
                <w:color w:val="000000"/>
                <w:sz w:val="20"/>
                <w:szCs w:val="20"/>
              </w:rPr>
              <w:t>hair</w:t>
            </w:r>
            <w:r>
              <w:rPr>
                <w:rFonts w:cs="Arial"/>
                <w:color w:val="000000"/>
                <w:sz w:val="20"/>
                <w:szCs w:val="20"/>
              </w:rPr>
              <w:t>person</w:t>
            </w:r>
            <w:r w:rsidRPr="00E42056">
              <w:rPr>
                <w:rFonts w:cs="Arial"/>
                <w:color w:val="000000"/>
                <w:sz w:val="20"/>
                <w:szCs w:val="20"/>
              </w:rPr>
              <w:t xml:space="preserve"> and </w:t>
            </w:r>
            <w:r>
              <w:rPr>
                <w:rFonts w:cs="Arial"/>
                <w:color w:val="000000"/>
                <w:sz w:val="20"/>
                <w:szCs w:val="20"/>
              </w:rPr>
              <w:t>separate full-time Chief Executive Officer. One additional part-time board member will be appointed.</w:t>
            </w:r>
          </w:p>
          <w:p w:rsidR="00385994" w:rsidRDefault="00385994" w:rsidP="002664D9">
            <w:pPr>
              <w:spacing w:before="120" w:after="120"/>
              <w:rPr>
                <w:rFonts w:cs="Arial"/>
                <w:sz w:val="20"/>
                <w:szCs w:val="20"/>
              </w:rPr>
            </w:pPr>
            <w:r>
              <w:rPr>
                <w:rFonts w:cs="Arial"/>
                <w:color w:val="000000"/>
                <w:sz w:val="20"/>
                <w:szCs w:val="20"/>
              </w:rPr>
              <w:t>Appointments to the board, including the i</w:t>
            </w:r>
            <w:r w:rsidRPr="00E42056">
              <w:rPr>
                <w:rFonts w:cs="Arial"/>
                <w:color w:val="000000"/>
                <w:sz w:val="20"/>
                <w:szCs w:val="20"/>
              </w:rPr>
              <w:t xml:space="preserve">ndependent </w:t>
            </w:r>
            <w:r>
              <w:rPr>
                <w:rFonts w:cs="Arial"/>
                <w:color w:val="000000"/>
                <w:sz w:val="20"/>
                <w:szCs w:val="20"/>
              </w:rPr>
              <w:t>part-time C</w:t>
            </w:r>
            <w:r w:rsidRPr="00E42056">
              <w:rPr>
                <w:rFonts w:cs="Arial"/>
                <w:color w:val="000000"/>
                <w:sz w:val="20"/>
                <w:szCs w:val="20"/>
              </w:rPr>
              <w:t>hair</w:t>
            </w:r>
            <w:r>
              <w:rPr>
                <w:rFonts w:cs="Arial"/>
                <w:color w:val="000000"/>
                <w:sz w:val="20"/>
                <w:szCs w:val="20"/>
              </w:rPr>
              <w:t>person</w:t>
            </w:r>
            <w:r w:rsidRPr="00E42056">
              <w:rPr>
                <w:rFonts w:cs="Arial"/>
                <w:color w:val="000000"/>
                <w:sz w:val="20"/>
                <w:szCs w:val="20"/>
              </w:rPr>
              <w:t xml:space="preserve"> and </w:t>
            </w:r>
            <w:r>
              <w:rPr>
                <w:rFonts w:cs="Arial"/>
                <w:color w:val="000000"/>
                <w:sz w:val="20"/>
                <w:szCs w:val="20"/>
              </w:rPr>
              <w:t xml:space="preserve">full-time Chief Executive Officer, are the responsibility of the Governor-General. The Minister responsible for the environment will propose appointments for approval by the Prime Minister or Cabinet.    </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lastRenderedPageBreak/>
              <w:t xml:space="preserve">Recommendation 2: </w:t>
            </w:r>
          </w:p>
          <w:p w:rsidR="00385994" w:rsidRPr="00BD4E8E" w:rsidRDefault="00385994" w:rsidP="002664D9">
            <w:pPr>
              <w:autoSpaceDE w:val="0"/>
              <w:autoSpaceDN w:val="0"/>
              <w:adjustRightInd w:val="0"/>
              <w:spacing w:before="120" w:after="120"/>
              <w:rPr>
                <w:rFonts w:cs="Arial"/>
                <w:color w:val="000000"/>
                <w:sz w:val="20"/>
                <w:szCs w:val="20"/>
              </w:rPr>
            </w:pPr>
            <w:r w:rsidRPr="00BD4E8E">
              <w:rPr>
                <w:rFonts w:cs="Arial"/>
                <w:sz w:val="20"/>
                <w:szCs w:val="20"/>
              </w:rPr>
              <w:t>The Ministers responsible for the environment and science should issue joint Statements of Expectations for the Great Barrier Reef, for the Authority, Department of the Environment and Energy, Australian Institute of Marine Science, Bureau of Meteorology and CSIRO, including objectives, clarification of relative roles and responsibilities and coordination of activities.</w:t>
            </w:r>
          </w:p>
        </w:tc>
        <w:tc>
          <w:tcPr>
            <w:tcW w:w="2500" w:type="pct"/>
          </w:tcPr>
          <w:p w:rsidR="00385994" w:rsidRPr="00E42056" w:rsidRDefault="00385994" w:rsidP="002664D9">
            <w:pPr>
              <w:autoSpaceDE w:val="0"/>
              <w:autoSpaceDN w:val="0"/>
              <w:adjustRightInd w:val="0"/>
              <w:spacing w:before="120" w:after="120"/>
              <w:rPr>
                <w:rFonts w:cs="Arial"/>
                <w:b/>
                <w:bCs/>
                <w:sz w:val="20"/>
                <w:szCs w:val="20"/>
              </w:rPr>
            </w:pPr>
            <w:r w:rsidRPr="00E42056">
              <w:rPr>
                <w:rFonts w:cs="Arial"/>
                <w:b/>
                <w:bCs/>
                <w:sz w:val="20"/>
                <w:szCs w:val="20"/>
              </w:rPr>
              <w:t>Agree</w:t>
            </w:r>
            <w:r>
              <w:rPr>
                <w:rFonts w:cs="Arial"/>
                <w:b/>
                <w:bCs/>
                <w:sz w:val="20"/>
                <w:szCs w:val="20"/>
              </w:rPr>
              <w:t xml:space="preserve"> in principle</w:t>
            </w:r>
          </w:p>
          <w:p w:rsidR="00385994" w:rsidRPr="00E42056" w:rsidRDefault="00385994" w:rsidP="002664D9">
            <w:pPr>
              <w:autoSpaceDE w:val="0"/>
              <w:autoSpaceDN w:val="0"/>
              <w:adjustRightInd w:val="0"/>
              <w:spacing w:before="120" w:after="120"/>
              <w:rPr>
                <w:rFonts w:cs="Arial"/>
                <w:color w:val="000000"/>
                <w:sz w:val="20"/>
                <w:szCs w:val="20"/>
              </w:rPr>
            </w:pPr>
            <w:r>
              <w:rPr>
                <w:rFonts w:cs="Arial"/>
                <w:sz w:val="20"/>
                <w:szCs w:val="20"/>
              </w:rPr>
              <w:t xml:space="preserve">The relevant Australian Government </w:t>
            </w:r>
            <w:r>
              <w:rPr>
                <w:rFonts w:cs="Arial"/>
                <w:color w:val="000000"/>
                <w:sz w:val="20"/>
                <w:szCs w:val="20"/>
              </w:rPr>
              <w:t>m</w:t>
            </w:r>
            <w:r w:rsidRPr="00E42056">
              <w:rPr>
                <w:rFonts w:cs="Arial"/>
                <w:color w:val="000000"/>
                <w:sz w:val="20"/>
                <w:szCs w:val="20"/>
              </w:rPr>
              <w:t>inister</w:t>
            </w:r>
            <w:r>
              <w:rPr>
                <w:rFonts w:cs="Arial"/>
                <w:color w:val="000000"/>
                <w:sz w:val="20"/>
                <w:szCs w:val="20"/>
              </w:rPr>
              <w:t>s</w:t>
            </w:r>
            <w:r w:rsidRPr="00E42056">
              <w:rPr>
                <w:rFonts w:cs="Arial"/>
                <w:color w:val="000000"/>
                <w:sz w:val="20"/>
                <w:szCs w:val="20"/>
              </w:rPr>
              <w:t xml:space="preserve"> will </w:t>
            </w:r>
            <w:r>
              <w:rPr>
                <w:rFonts w:cs="Arial"/>
                <w:color w:val="000000"/>
                <w:sz w:val="20"/>
                <w:szCs w:val="20"/>
              </w:rPr>
              <w:t xml:space="preserve">jointly </w:t>
            </w:r>
            <w:r w:rsidRPr="00E42056">
              <w:rPr>
                <w:rFonts w:cs="Arial"/>
                <w:color w:val="000000"/>
                <w:sz w:val="20"/>
                <w:szCs w:val="20"/>
              </w:rPr>
              <w:t xml:space="preserve">issue a </w:t>
            </w:r>
            <w:r>
              <w:rPr>
                <w:rFonts w:cs="Arial"/>
                <w:color w:val="000000"/>
                <w:sz w:val="20"/>
                <w:szCs w:val="20"/>
              </w:rPr>
              <w:t xml:space="preserve">single Great Barrier Reef </w:t>
            </w:r>
            <w:r w:rsidRPr="00E42056">
              <w:rPr>
                <w:rFonts w:cs="Arial"/>
                <w:color w:val="000000"/>
                <w:sz w:val="20"/>
                <w:szCs w:val="20"/>
              </w:rPr>
              <w:t>Statement of Expectations</w:t>
            </w:r>
            <w:r>
              <w:rPr>
                <w:rFonts w:cs="Arial"/>
                <w:color w:val="000000"/>
                <w:sz w:val="20"/>
                <w:szCs w:val="20"/>
              </w:rPr>
              <w:t xml:space="preserve"> to </w:t>
            </w:r>
            <w:r w:rsidRPr="00BD4E8E">
              <w:rPr>
                <w:rFonts w:cs="Arial"/>
                <w:sz w:val="20"/>
                <w:szCs w:val="20"/>
              </w:rPr>
              <w:t>the</w:t>
            </w:r>
            <w:r>
              <w:rPr>
                <w:rFonts w:cs="Arial"/>
                <w:sz w:val="20"/>
                <w:szCs w:val="20"/>
              </w:rPr>
              <w:t xml:space="preserve"> Great Barrier Reef Marine Park</w:t>
            </w:r>
            <w:r w:rsidRPr="00BD4E8E">
              <w:rPr>
                <w:rFonts w:cs="Arial"/>
                <w:sz w:val="20"/>
                <w:szCs w:val="20"/>
              </w:rPr>
              <w:t xml:space="preserve"> Authority, Department of the Environment and Energy, Australian Institute of Marine Science, Bureau of Meteorology and CSIRO</w:t>
            </w:r>
            <w:r>
              <w:rPr>
                <w:rFonts w:cs="Arial"/>
                <w:sz w:val="20"/>
                <w:szCs w:val="20"/>
              </w:rPr>
              <w:t>. The joint statement will include</w:t>
            </w:r>
            <w:r>
              <w:rPr>
                <w:rFonts w:cs="Arial"/>
                <w:color w:val="000000"/>
                <w:sz w:val="20"/>
                <w:szCs w:val="20"/>
              </w:rPr>
              <w:t xml:space="preserve"> organisation roles and responsibilities, and outline the Government’s </w:t>
            </w:r>
            <w:r>
              <w:rPr>
                <w:rFonts w:cs="Arial"/>
                <w:sz w:val="20"/>
                <w:szCs w:val="20"/>
              </w:rPr>
              <w:t xml:space="preserve">expectations for the coordination of activities between these organisations and with other key stakeholders in relation to management and protection of the Great Barrier Reef.  </w:t>
            </w:r>
          </w:p>
          <w:p w:rsidR="00385994" w:rsidRDefault="00385994" w:rsidP="002664D9">
            <w:pPr>
              <w:autoSpaceDE w:val="0"/>
              <w:autoSpaceDN w:val="0"/>
              <w:adjustRightInd w:val="0"/>
              <w:spacing w:before="120" w:after="120"/>
              <w:rPr>
                <w:rFonts w:cs="Arial"/>
                <w:sz w:val="20"/>
                <w:szCs w:val="20"/>
              </w:rPr>
            </w:pPr>
            <w:r>
              <w:rPr>
                <w:rFonts w:cs="Arial"/>
                <w:color w:val="000000"/>
                <w:sz w:val="20"/>
                <w:szCs w:val="20"/>
              </w:rPr>
              <w:t xml:space="preserve">Each organisation will have the opportunity to respond to the ministers </w:t>
            </w:r>
            <w:r w:rsidRPr="00E42056">
              <w:rPr>
                <w:rFonts w:cs="Arial"/>
                <w:color w:val="000000"/>
                <w:sz w:val="20"/>
                <w:szCs w:val="20"/>
              </w:rPr>
              <w:t>in a Statement of Intent.</w:t>
            </w:r>
            <w:r>
              <w:rPr>
                <w:rFonts w:cs="Arial"/>
                <w:sz w:val="20"/>
                <w:szCs w:val="20"/>
              </w:rPr>
              <w:t xml:space="preserve"> </w:t>
            </w:r>
          </w:p>
          <w:p w:rsidR="00385994" w:rsidRPr="00E42056" w:rsidRDefault="00385994" w:rsidP="002664D9">
            <w:pPr>
              <w:autoSpaceDE w:val="0"/>
              <w:autoSpaceDN w:val="0"/>
              <w:adjustRightInd w:val="0"/>
              <w:spacing w:before="120" w:after="120"/>
              <w:rPr>
                <w:rFonts w:cs="Arial"/>
                <w:color w:val="000000"/>
                <w:sz w:val="20"/>
                <w:szCs w:val="20"/>
              </w:rPr>
            </w:pPr>
            <w:r>
              <w:rPr>
                <w:rFonts w:cs="Arial"/>
                <w:sz w:val="20"/>
                <w:szCs w:val="20"/>
              </w:rPr>
              <w:t xml:space="preserve">The joint </w:t>
            </w:r>
            <w:r w:rsidRPr="00150F58">
              <w:rPr>
                <w:rFonts w:cs="Arial"/>
                <w:color w:val="000000"/>
                <w:sz w:val="20"/>
                <w:szCs w:val="20"/>
              </w:rPr>
              <w:t xml:space="preserve">statement will only concern the Great Barrier Reef and be supplementary to organisations’ existing </w:t>
            </w:r>
            <w:r w:rsidRPr="00E42056">
              <w:rPr>
                <w:rFonts w:cs="Arial"/>
                <w:color w:val="000000"/>
                <w:sz w:val="20"/>
                <w:szCs w:val="20"/>
              </w:rPr>
              <w:t>Statement of Expectations</w:t>
            </w:r>
            <w:r>
              <w:rPr>
                <w:rFonts w:cs="Arial"/>
                <w:color w:val="000000"/>
                <w:sz w:val="20"/>
                <w:szCs w:val="20"/>
              </w:rPr>
              <w:t>.</w:t>
            </w:r>
          </w:p>
          <w:p w:rsidR="00385994" w:rsidRDefault="00385994" w:rsidP="002664D9">
            <w:pPr>
              <w:autoSpaceDE w:val="0"/>
              <w:autoSpaceDN w:val="0"/>
              <w:adjustRightInd w:val="0"/>
              <w:spacing w:before="120" w:after="120"/>
              <w:rPr>
                <w:rFonts w:cs="Arial"/>
                <w:b/>
                <w:iCs/>
                <w:color w:val="000000"/>
                <w:sz w:val="20"/>
                <w:szCs w:val="20"/>
              </w:rPr>
            </w:pPr>
            <w:r>
              <w:rPr>
                <w:rFonts w:cs="Arial"/>
                <w:color w:val="000000"/>
                <w:sz w:val="20"/>
                <w:szCs w:val="20"/>
              </w:rPr>
              <w:t xml:space="preserve">The </w:t>
            </w:r>
            <w:r w:rsidRPr="00E42056">
              <w:rPr>
                <w:rFonts w:cs="Arial"/>
                <w:color w:val="000000"/>
                <w:sz w:val="20"/>
                <w:szCs w:val="20"/>
              </w:rPr>
              <w:t xml:space="preserve">Statement of Expectations </w:t>
            </w:r>
            <w:r>
              <w:rPr>
                <w:rFonts w:cs="Arial"/>
                <w:color w:val="000000"/>
                <w:sz w:val="20"/>
                <w:szCs w:val="20"/>
              </w:rPr>
              <w:t xml:space="preserve">and the corresponding Statements of Intent will be publically available. </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3: </w:t>
            </w:r>
          </w:p>
          <w:p w:rsidR="00385994" w:rsidRPr="00BD4E8E" w:rsidRDefault="00385994" w:rsidP="002664D9">
            <w:pPr>
              <w:spacing w:before="120" w:after="120"/>
              <w:rPr>
                <w:rFonts w:cs="Arial"/>
                <w:color w:val="000000"/>
                <w:sz w:val="20"/>
                <w:szCs w:val="20"/>
              </w:rPr>
            </w:pPr>
            <w:r w:rsidRPr="00BD4E8E">
              <w:rPr>
                <w:rFonts w:cs="Arial"/>
                <w:sz w:val="20"/>
                <w:szCs w:val="20"/>
              </w:rPr>
              <w:t>The CEO should be the ‘accountable authority’ of the agency for the purposes of the PGPA Act.</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Default="00385994" w:rsidP="002664D9">
            <w:pPr>
              <w:autoSpaceDE w:val="0"/>
              <w:autoSpaceDN w:val="0"/>
              <w:adjustRightInd w:val="0"/>
              <w:spacing w:before="120" w:after="120"/>
              <w:rPr>
                <w:rFonts w:cs="Arial"/>
                <w:color w:val="000000"/>
                <w:sz w:val="20"/>
                <w:szCs w:val="20"/>
              </w:rPr>
            </w:pPr>
            <w:r w:rsidRPr="00E42056">
              <w:rPr>
                <w:rFonts w:cs="Arial"/>
                <w:color w:val="000000"/>
                <w:sz w:val="20"/>
                <w:szCs w:val="20"/>
              </w:rPr>
              <w:t xml:space="preserve">The Government will seek to amend the </w:t>
            </w:r>
            <w:r w:rsidRPr="00E42056">
              <w:rPr>
                <w:rFonts w:cs="Arial"/>
                <w:i/>
                <w:color w:val="000000"/>
                <w:sz w:val="20"/>
                <w:szCs w:val="20"/>
              </w:rPr>
              <w:t>Great Barrier Reef Marine Park Act 1975</w:t>
            </w:r>
            <w:r w:rsidRPr="00E42056">
              <w:rPr>
                <w:rFonts w:cs="Arial"/>
                <w:color w:val="000000"/>
                <w:sz w:val="20"/>
                <w:szCs w:val="20"/>
              </w:rPr>
              <w:t xml:space="preserve"> to give effect</w:t>
            </w:r>
            <w:r>
              <w:rPr>
                <w:rFonts w:cs="Arial"/>
                <w:color w:val="000000"/>
                <w:sz w:val="20"/>
                <w:szCs w:val="20"/>
              </w:rPr>
              <w:t xml:space="preserve"> to this recommendation</w:t>
            </w:r>
            <w:r w:rsidRPr="00E42056">
              <w:rPr>
                <w:rFonts w:cs="Arial"/>
                <w:color w:val="000000"/>
                <w:sz w:val="20"/>
                <w:szCs w:val="20"/>
              </w:rPr>
              <w:t xml:space="preserve">. </w:t>
            </w:r>
          </w:p>
          <w:p w:rsidR="00385994" w:rsidRDefault="00385994" w:rsidP="002664D9">
            <w:pPr>
              <w:autoSpaceDE w:val="0"/>
              <w:autoSpaceDN w:val="0"/>
              <w:adjustRightInd w:val="0"/>
              <w:spacing w:before="120" w:after="120"/>
              <w:rPr>
                <w:rFonts w:cs="Arial"/>
                <w:color w:val="000000"/>
                <w:sz w:val="20"/>
                <w:szCs w:val="20"/>
              </w:rPr>
            </w:pPr>
            <w:r w:rsidRPr="00CC05BD">
              <w:rPr>
                <w:rFonts w:cs="Arial"/>
                <w:color w:val="000000"/>
                <w:sz w:val="20"/>
                <w:szCs w:val="20"/>
              </w:rPr>
              <w:t xml:space="preserve">Under the PGPA Act, </w:t>
            </w:r>
            <w:r>
              <w:rPr>
                <w:rFonts w:cs="Arial"/>
                <w:color w:val="000000"/>
                <w:sz w:val="20"/>
                <w:szCs w:val="20"/>
              </w:rPr>
              <w:t>the ‘</w:t>
            </w:r>
            <w:r w:rsidRPr="00BD4E8E">
              <w:rPr>
                <w:rFonts w:cs="Arial"/>
                <w:sz w:val="20"/>
                <w:szCs w:val="20"/>
              </w:rPr>
              <w:t>accountable authority</w:t>
            </w:r>
            <w:r>
              <w:rPr>
                <w:rFonts w:cs="Arial"/>
                <w:sz w:val="20"/>
                <w:szCs w:val="20"/>
              </w:rPr>
              <w:t xml:space="preserve">’ is </w:t>
            </w:r>
            <w:r w:rsidRPr="00CC05BD">
              <w:rPr>
                <w:rFonts w:cs="Arial"/>
                <w:color w:val="000000"/>
                <w:sz w:val="20"/>
                <w:szCs w:val="20"/>
              </w:rPr>
              <w:t xml:space="preserve">the person or group of persons responsible for, and </w:t>
            </w:r>
            <w:r>
              <w:rPr>
                <w:rFonts w:cs="Arial"/>
                <w:color w:val="000000"/>
                <w:sz w:val="20"/>
                <w:szCs w:val="20"/>
              </w:rPr>
              <w:t xml:space="preserve">with </w:t>
            </w:r>
            <w:r w:rsidRPr="00CC05BD">
              <w:rPr>
                <w:rFonts w:cs="Arial"/>
                <w:color w:val="000000"/>
                <w:sz w:val="20"/>
                <w:szCs w:val="20"/>
              </w:rPr>
              <w:t xml:space="preserve">control over, </w:t>
            </w:r>
            <w:r>
              <w:rPr>
                <w:rFonts w:cs="Arial"/>
                <w:color w:val="000000"/>
                <w:sz w:val="20"/>
                <w:szCs w:val="20"/>
              </w:rPr>
              <w:t xml:space="preserve">the </w:t>
            </w:r>
            <w:r w:rsidRPr="00CC05BD">
              <w:rPr>
                <w:rFonts w:cs="Arial"/>
                <w:color w:val="000000"/>
                <w:sz w:val="20"/>
                <w:szCs w:val="20"/>
              </w:rPr>
              <w:t>Commonwealth entity's operations.</w:t>
            </w:r>
          </w:p>
          <w:p w:rsidR="00385994" w:rsidRDefault="00385994" w:rsidP="002664D9">
            <w:pPr>
              <w:autoSpaceDE w:val="0"/>
              <w:autoSpaceDN w:val="0"/>
              <w:adjustRightInd w:val="0"/>
              <w:spacing w:before="120" w:after="120"/>
              <w:rPr>
                <w:rFonts w:cs="Arial"/>
                <w:b/>
                <w:iCs/>
                <w:color w:val="000000"/>
                <w:sz w:val="20"/>
                <w:szCs w:val="20"/>
              </w:rPr>
            </w:pPr>
            <w:r>
              <w:rPr>
                <w:rFonts w:cs="Arial"/>
                <w:iCs/>
                <w:color w:val="000000"/>
                <w:sz w:val="20"/>
                <w:szCs w:val="20"/>
              </w:rPr>
              <w:t xml:space="preserve">The </w:t>
            </w:r>
            <w:r w:rsidRPr="00E42056">
              <w:rPr>
                <w:rFonts w:cs="Arial"/>
                <w:iCs/>
                <w:color w:val="000000"/>
                <w:sz w:val="20"/>
                <w:szCs w:val="20"/>
              </w:rPr>
              <w:t xml:space="preserve">Department </w:t>
            </w:r>
            <w:r>
              <w:rPr>
                <w:rFonts w:cs="Arial"/>
                <w:iCs/>
                <w:color w:val="000000"/>
                <w:sz w:val="20"/>
                <w:szCs w:val="20"/>
              </w:rPr>
              <w:t xml:space="preserve">of the Environment and Energy </w:t>
            </w:r>
            <w:r w:rsidRPr="00E42056">
              <w:rPr>
                <w:rFonts w:cs="Arial"/>
                <w:iCs/>
                <w:color w:val="000000"/>
                <w:sz w:val="20"/>
                <w:szCs w:val="20"/>
              </w:rPr>
              <w:t xml:space="preserve">will </w:t>
            </w:r>
            <w:r>
              <w:rPr>
                <w:rFonts w:cs="Arial"/>
                <w:iCs/>
                <w:color w:val="000000"/>
                <w:sz w:val="20"/>
                <w:szCs w:val="20"/>
              </w:rPr>
              <w:t>articulate the roles and responsibilities of the CEO during documentation of the recruitment process (recommendation 1</w:t>
            </w:r>
            <w:r w:rsidRPr="008D027F">
              <w:rPr>
                <w:rFonts w:cs="Arial"/>
                <w:iCs/>
                <w:color w:val="000000"/>
                <w:sz w:val="20"/>
                <w:szCs w:val="20"/>
              </w:rPr>
              <w:t>2</w:t>
            </w:r>
            <w:r>
              <w:rPr>
                <w:rFonts w:cs="Arial"/>
                <w:iCs/>
                <w:color w:val="000000"/>
                <w:sz w:val="20"/>
                <w:szCs w:val="20"/>
              </w:rPr>
              <w:t>)</w:t>
            </w:r>
            <w:r w:rsidRPr="008D027F">
              <w:rPr>
                <w:rFonts w:cs="Arial"/>
                <w:iCs/>
                <w:color w:val="000000"/>
                <w:sz w:val="20"/>
                <w:szCs w:val="20"/>
              </w:rPr>
              <w:t>.</w:t>
            </w:r>
            <w:r>
              <w:rPr>
                <w:rFonts w:cs="Arial"/>
                <w:iCs/>
                <w:color w:val="000000"/>
                <w:sz w:val="20"/>
                <w:szCs w:val="20"/>
              </w:rPr>
              <w:t xml:space="preserve"> </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4: </w:t>
            </w:r>
          </w:p>
          <w:p w:rsidR="00385994" w:rsidRPr="00BD4E8E" w:rsidRDefault="00385994" w:rsidP="002664D9">
            <w:pPr>
              <w:spacing w:before="120" w:after="120"/>
              <w:rPr>
                <w:rFonts w:cs="Arial"/>
                <w:color w:val="000000"/>
                <w:sz w:val="20"/>
                <w:szCs w:val="20"/>
              </w:rPr>
            </w:pPr>
            <w:r w:rsidRPr="00BD4E8E">
              <w:rPr>
                <w:rFonts w:cs="Arial"/>
                <w:sz w:val="20"/>
                <w:szCs w:val="20"/>
              </w:rPr>
              <w:t>The CEO should be the ‘agency head’ for the Public Service Act.</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Default="00385994" w:rsidP="002664D9">
            <w:pPr>
              <w:autoSpaceDE w:val="0"/>
              <w:autoSpaceDN w:val="0"/>
              <w:adjustRightInd w:val="0"/>
              <w:spacing w:before="120" w:after="120"/>
              <w:rPr>
                <w:rFonts w:cs="Arial"/>
                <w:iCs/>
                <w:color w:val="000000"/>
                <w:sz w:val="20"/>
                <w:szCs w:val="20"/>
              </w:rPr>
            </w:pPr>
            <w:r w:rsidRPr="00E42056">
              <w:rPr>
                <w:rFonts w:cs="Arial"/>
                <w:iCs/>
                <w:color w:val="000000"/>
                <w:sz w:val="20"/>
                <w:szCs w:val="20"/>
              </w:rPr>
              <w:t xml:space="preserve">The Government will seek to amend the </w:t>
            </w:r>
            <w:r w:rsidRPr="00E42056">
              <w:rPr>
                <w:rFonts w:cs="Arial"/>
                <w:i/>
                <w:color w:val="000000"/>
                <w:sz w:val="20"/>
                <w:szCs w:val="20"/>
              </w:rPr>
              <w:t xml:space="preserve">Great Barrier Reef Marine Park Act 1975 </w:t>
            </w:r>
            <w:r w:rsidRPr="00E42056">
              <w:rPr>
                <w:rFonts w:cs="Arial"/>
                <w:iCs/>
                <w:color w:val="000000"/>
                <w:sz w:val="20"/>
                <w:szCs w:val="20"/>
              </w:rPr>
              <w:t>to give effect</w:t>
            </w:r>
            <w:r>
              <w:rPr>
                <w:rFonts w:cs="Arial"/>
                <w:iCs/>
                <w:color w:val="000000"/>
                <w:sz w:val="20"/>
                <w:szCs w:val="20"/>
              </w:rPr>
              <w:t xml:space="preserve"> to this recommendation</w:t>
            </w:r>
            <w:r w:rsidRPr="00E42056">
              <w:rPr>
                <w:rFonts w:cs="Arial"/>
                <w:iCs/>
                <w:color w:val="000000"/>
                <w:sz w:val="20"/>
                <w:szCs w:val="20"/>
              </w:rPr>
              <w:t>.</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lastRenderedPageBreak/>
              <w:t xml:space="preserve">Recommendation 5: </w:t>
            </w:r>
          </w:p>
          <w:p w:rsidR="00385994" w:rsidRPr="00BD4E8E" w:rsidRDefault="00385994" w:rsidP="002664D9">
            <w:pPr>
              <w:autoSpaceDE w:val="0"/>
              <w:autoSpaceDN w:val="0"/>
              <w:adjustRightInd w:val="0"/>
              <w:spacing w:before="120" w:after="120"/>
              <w:rPr>
                <w:rFonts w:cs="Arial"/>
                <w:b/>
                <w:iCs/>
                <w:color w:val="000000"/>
                <w:sz w:val="20"/>
                <w:szCs w:val="20"/>
              </w:rPr>
            </w:pPr>
            <w:r w:rsidRPr="00BD4E8E">
              <w:rPr>
                <w:rFonts w:cs="Arial"/>
                <w:sz w:val="20"/>
                <w:szCs w:val="20"/>
              </w:rPr>
              <w:t xml:space="preserve">The CEO should be an </w:t>
            </w:r>
            <w:r w:rsidRPr="00BD4E8E">
              <w:rPr>
                <w:rFonts w:cs="Arial"/>
                <w:i/>
                <w:sz w:val="20"/>
                <w:szCs w:val="20"/>
              </w:rPr>
              <w:t>ex officio</w:t>
            </w:r>
            <w:r w:rsidRPr="00BD4E8E">
              <w:rPr>
                <w:rFonts w:cs="Arial"/>
                <w:sz w:val="20"/>
                <w:szCs w:val="20"/>
              </w:rPr>
              <w:t xml:space="preserve"> member of the board.</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Pr="00E42056" w:rsidRDefault="00385994" w:rsidP="002664D9">
            <w:pPr>
              <w:autoSpaceDE w:val="0"/>
              <w:autoSpaceDN w:val="0"/>
              <w:adjustRightInd w:val="0"/>
              <w:spacing w:before="120" w:after="120"/>
              <w:rPr>
                <w:rFonts w:cs="Arial"/>
                <w:b/>
                <w:iCs/>
                <w:color w:val="000000"/>
                <w:sz w:val="20"/>
                <w:szCs w:val="20"/>
              </w:rPr>
            </w:pPr>
            <w:r>
              <w:rPr>
                <w:rFonts w:cs="Arial"/>
                <w:iCs/>
                <w:color w:val="000000"/>
                <w:sz w:val="20"/>
                <w:szCs w:val="20"/>
              </w:rPr>
              <w:t xml:space="preserve">The </w:t>
            </w:r>
            <w:r w:rsidRPr="00E42056">
              <w:rPr>
                <w:rFonts w:cs="Arial"/>
                <w:iCs/>
                <w:color w:val="000000"/>
                <w:sz w:val="20"/>
                <w:szCs w:val="20"/>
              </w:rPr>
              <w:t xml:space="preserve">Department will </w:t>
            </w:r>
            <w:r>
              <w:rPr>
                <w:rFonts w:cs="Arial"/>
                <w:iCs/>
                <w:color w:val="000000"/>
                <w:sz w:val="20"/>
                <w:szCs w:val="20"/>
              </w:rPr>
              <w:t>articulate the roles and responsibilities of the CEO during documentation of the recruitment process (recommendation 1</w:t>
            </w:r>
            <w:r w:rsidRPr="008D027F">
              <w:rPr>
                <w:rFonts w:cs="Arial"/>
                <w:iCs/>
                <w:color w:val="000000"/>
                <w:sz w:val="20"/>
                <w:szCs w:val="20"/>
              </w:rPr>
              <w:t>2</w:t>
            </w:r>
            <w:r>
              <w:rPr>
                <w:rFonts w:cs="Arial"/>
                <w:iCs/>
                <w:color w:val="000000"/>
                <w:sz w:val="20"/>
                <w:szCs w:val="20"/>
              </w:rPr>
              <w:t>)</w:t>
            </w:r>
            <w:r w:rsidRPr="008D027F">
              <w:rPr>
                <w:rFonts w:cs="Arial"/>
                <w:iCs/>
                <w:color w:val="000000"/>
                <w:sz w:val="20"/>
                <w:szCs w:val="20"/>
              </w:rPr>
              <w:t>.</w:t>
            </w:r>
            <w:r>
              <w:rPr>
                <w:rFonts w:cs="Arial"/>
                <w:iCs/>
                <w:color w:val="000000"/>
                <w:sz w:val="20"/>
                <w:szCs w:val="20"/>
              </w:rPr>
              <w:t xml:space="preserve"> </w:t>
            </w:r>
            <w:r w:rsidRPr="00E42056">
              <w:rPr>
                <w:rFonts w:cs="Arial"/>
                <w:b/>
                <w:iCs/>
                <w:color w:val="000000"/>
                <w:sz w:val="20"/>
                <w:szCs w:val="20"/>
              </w:rPr>
              <w:t xml:space="preserve"> </w:t>
            </w:r>
          </w:p>
        </w:tc>
      </w:tr>
      <w:tr w:rsidR="00385994" w:rsidRPr="00E42056" w:rsidTr="00385994">
        <w:trPr>
          <w:cantSplit/>
        </w:trPr>
        <w:tc>
          <w:tcPr>
            <w:tcW w:w="2500" w:type="pct"/>
          </w:tcPr>
          <w:p w:rsidR="00385994" w:rsidRPr="00BD4E8E" w:rsidRDefault="00385994" w:rsidP="002664D9">
            <w:pPr>
              <w:spacing w:before="120" w:after="120"/>
              <w:rPr>
                <w:rFonts w:cs="Arial"/>
                <w:sz w:val="20"/>
                <w:szCs w:val="20"/>
              </w:rPr>
            </w:pPr>
            <w:r w:rsidRPr="00BD4E8E">
              <w:rPr>
                <w:rFonts w:cs="Arial"/>
                <w:b/>
                <w:sz w:val="20"/>
                <w:szCs w:val="20"/>
              </w:rPr>
              <w:t>Recommendation 6:</w:t>
            </w:r>
            <w:r w:rsidRPr="00BD4E8E">
              <w:rPr>
                <w:rFonts w:cs="Arial"/>
                <w:sz w:val="20"/>
                <w:szCs w:val="20"/>
              </w:rPr>
              <w:t xml:space="preserve"> </w:t>
            </w:r>
          </w:p>
          <w:p w:rsidR="00385994" w:rsidRPr="00BD4E8E" w:rsidRDefault="00385994" w:rsidP="002664D9">
            <w:pPr>
              <w:spacing w:before="120" w:after="120"/>
              <w:rPr>
                <w:rFonts w:cs="Arial"/>
                <w:b/>
                <w:sz w:val="20"/>
                <w:szCs w:val="20"/>
              </w:rPr>
            </w:pPr>
            <w:r w:rsidRPr="00BD4E8E">
              <w:rPr>
                <w:rFonts w:cs="Arial"/>
                <w:sz w:val="20"/>
                <w:szCs w:val="20"/>
              </w:rPr>
              <w:t>The Chairperson, CEO or both must be able to present credibly on the ecology of the Reef and threats to management of the Marine Park in national and international fora.</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r>
              <w:rPr>
                <w:rFonts w:cs="Arial"/>
                <w:b/>
                <w:iCs/>
                <w:color w:val="000000"/>
                <w:sz w:val="20"/>
                <w:szCs w:val="20"/>
              </w:rPr>
              <w:t xml:space="preserve"> </w:t>
            </w:r>
          </w:p>
          <w:p w:rsidR="00385994"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T</w:t>
            </w:r>
            <w:r w:rsidRPr="00E42056">
              <w:rPr>
                <w:rFonts w:cs="Arial"/>
                <w:iCs/>
                <w:color w:val="000000"/>
                <w:sz w:val="20"/>
                <w:szCs w:val="20"/>
              </w:rPr>
              <w:t xml:space="preserve">his capability </w:t>
            </w:r>
            <w:r>
              <w:rPr>
                <w:rFonts w:cs="Arial"/>
                <w:iCs/>
                <w:color w:val="000000"/>
                <w:sz w:val="20"/>
                <w:szCs w:val="20"/>
              </w:rPr>
              <w:t>will be included in</w:t>
            </w:r>
            <w:r w:rsidRPr="00E42056">
              <w:rPr>
                <w:rFonts w:cs="Arial"/>
                <w:iCs/>
                <w:color w:val="000000"/>
                <w:sz w:val="20"/>
                <w:szCs w:val="20"/>
              </w:rPr>
              <w:t xml:space="preserve"> recruitment processes for the Chairperson and CEO positions.</w:t>
            </w:r>
          </w:p>
          <w:p w:rsidR="00385994" w:rsidRPr="008D027F" w:rsidRDefault="00385994" w:rsidP="002664D9">
            <w:pPr>
              <w:autoSpaceDE w:val="0"/>
              <w:autoSpaceDN w:val="0"/>
              <w:adjustRightInd w:val="0"/>
              <w:spacing w:before="120" w:after="120"/>
              <w:rPr>
                <w:rFonts w:cs="Arial"/>
                <w:color w:val="000000"/>
                <w:sz w:val="20"/>
                <w:szCs w:val="20"/>
              </w:rPr>
            </w:pPr>
            <w:r w:rsidRPr="008D027F">
              <w:rPr>
                <w:rFonts w:cs="Arial"/>
                <w:iCs/>
                <w:color w:val="000000"/>
                <w:sz w:val="20"/>
                <w:szCs w:val="20"/>
              </w:rPr>
              <w:t>This recommendation will be implemented in a manner consistent with recommendations 9</w:t>
            </w:r>
            <w:r>
              <w:rPr>
                <w:rFonts w:cs="Arial"/>
                <w:iCs/>
                <w:color w:val="000000"/>
                <w:sz w:val="20"/>
                <w:szCs w:val="20"/>
              </w:rPr>
              <w:t xml:space="preserve"> (develop a skills matrix) </w:t>
            </w:r>
            <w:r w:rsidRPr="008D027F">
              <w:rPr>
                <w:rFonts w:cs="Arial"/>
                <w:iCs/>
                <w:color w:val="000000"/>
                <w:sz w:val="20"/>
                <w:szCs w:val="20"/>
              </w:rPr>
              <w:t>and 12</w:t>
            </w:r>
            <w:r>
              <w:rPr>
                <w:rFonts w:cs="Arial"/>
                <w:iCs/>
                <w:color w:val="000000"/>
                <w:sz w:val="20"/>
                <w:szCs w:val="20"/>
              </w:rPr>
              <w:t xml:space="preserve"> (document a formal recruitment process)</w:t>
            </w:r>
            <w:r w:rsidRPr="008D027F">
              <w:rPr>
                <w:rFonts w:cs="Arial"/>
                <w:iCs/>
                <w:color w:val="000000"/>
                <w:sz w:val="20"/>
                <w:szCs w:val="20"/>
              </w:rPr>
              <w:t>.</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7: </w:t>
            </w:r>
          </w:p>
          <w:p w:rsidR="00385994" w:rsidRPr="00BD4E8E" w:rsidRDefault="00385994" w:rsidP="002664D9">
            <w:pPr>
              <w:spacing w:before="120" w:after="120"/>
              <w:rPr>
                <w:rFonts w:cs="Arial"/>
                <w:sz w:val="20"/>
                <w:szCs w:val="20"/>
              </w:rPr>
            </w:pPr>
            <w:r w:rsidRPr="00BD4E8E">
              <w:rPr>
                <w:rFonts w:cs="Arial"/>
                <w:sz w:val="20"/>
                <w:szCs w:val="20"/>
              </w:rPr>
              <w:t>The board should continue to reflect Indigenous, Reef tourism and Queensland Government expertise, and be composed of people of significant standing in their fields of expertise.</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Default="00385994" w:rsidP="002664D9">
            <w:pPr>
              <w:autoSpaceDE w:val="0"/>
              <w:autoSpaceDN w:val="0"/>
              <w:adjustRightInd w:val="0"/>
              <w:spacing w:before="120" w:after="120"/>
              <w:rPr>
                <w:rFonts w:cs="Arial"/>
                <w:color w:val="000000"/>
                <w:sz w:val="20"/>
                <w:szCs w:val="20"/>
              </w:rPr>
            </w:pPr>
            <w:r w:rsidRPr="00E42056">
              <w:rPr>
                <w:rFonts w:cs="Arial"/>
                <w:color w:val="000000"/>
                <w:sz w:val="20"/>
                <w:szCs w:val="20"/>
              </w:rPr>
              <w:t xml:space="preserve">The </w:t>
            </w:r>
            <w:r>
              <w:rPr>
                <w:rFonts w:cs="Arial"/>
                <w:color w:val="000000"/>
                <w:sz w:val="20"/>
                <w:szCs w:val="20"/>
              </w:rPr>
              <w:t xml:space="preserve">provisions in the </w:t>
            </w:r>
            <w:r w:rsidRPr="00E42056">
              <w:rPr>
                <w:rFonts w:cs="Arial"/>
                <w:i/>
                <w:color w:val="000000"/>
                <w:sz w:val="20"/>
                <w:szCs w:val="20"/>
              </w:rPr>
              <w:t>Great Barrier Reef Marine Park Act 1975</w:t>
            </w:r>
            <w:r>
              <w:rPr>
                <w:rFonts w:cs="Arial"/>
                <w:i/>
                <w:color w:val="000000"/>
                <w:sz w:val="20"/>
                <w:szCs w:val="20"/>
              </w:rPr>
              <w:t xml:space="preserve"> </w:t>
            </w:r>
            <w:r w:rsidRPr="003C3B50">
              <w:rPr>
                <w:rFonts w:cs="Arial"/>
                <w:color w:val="000000"/>
                <w:sz w:val="20"/>
                <w:szCs w:val="20"/>
              </w:rPr>
              <w:t>for</w:t>
            </w:r>
            <w:r>
              <w:rPr>
                <w:rFonts w:cs="Arial"/>
                <w:i/>
                <w:color w:val="000000"/>
                <w:sz w:val="20"/>
                <w:szCs w:val="20"/>
              </w:rPr>
              <w:t xml:space="preserve"> </w:t>
            </w:r>
            <w:r w:rsidRPr="00BD4E8E">
              <w:rPr>
                <w:rFonts w:cs="Arial"/>
                <w:sz w:val="20"/>
                <w:szCs w:val="20"/>
              </w:rPr>
              <w:t>Indigenous</w:t>
            </w:r>
            <w:r>
              <w:rPr>
                <w:rFonts w:cs="Arial"/>
                <w:sz w:val="20"/>
                <w:szCs w:val="20"/>
              </w:rPr>
              <w:t xml:space="preserve"> and </w:t>
            </w:r>
            <w:r w:rsidRPr="00BD4E8E">
              <w:rPr>
                <w:rFonts w:cs="Arial"/>
                <w:sz w:val="20"/>
                <w:szCs w:val="20"/>
              </w:rPr>
              <w:t>Reef tourism expertise</w:t>
            </w:r>
            <w:r>
              <w:rPr>
                <w:rFonts w:cs="Arial"/>
                <w:sz w:val="20"/>
                <w:szCs w:val="20"/>
              </w:rPr>
              <w:t xml:space="preserve">, </w:t>
            </w:r>
            <w:r w:rsidRPr="00BD4E8E">
              <w:rPr>
                <w:rFonts w:cs="Arial"/>
                <w:sz w:val="20"/>
                <w:szCs w:val="20"/>
              </w:rPr>
              <w:t xml:space="preserve">and </w:t>
            </w:r>
            <w:r>
              <w:rPr>
                <w:rFonts w:cs="Arial"/>
                <w:sz w:val="20"/>
                <w:szCs w:val="20"/>
              </w:rPr>
              <w:t xml:space="preserve">nomination of a member by the </w:t>
            </w:r>
            <w:r w:rsidRPr="00BD4E8E">
              <w:rPr>
                <w:rFonts w:cs="Arial"/>
                <w:sz w:val="20"/>
                <w:szCs w:val="20"/>
              </w:rPr>
              <w:t>Queensland Government</w:t>
            </w:r>
            <w:r>
              <w:rPr>
                <w:rFonts w:cs="Arial"/>
                <w:sz w:val="20"/>
                <w:szCs w:val="20"/>
              </w:rPr>
              <w:t>,</w:t>
            </w:r>
            <w:r w:rsidRPr="00BD4E8E">
              <w:rPr>
                <w:rFonts w:cs="Arial"/>
                <w:sz w:val="20"/>
                <w:szCs w:val="20"/>
              </w:rPr>
              <w:t xml:space="preserve"> </w:t>
            </w:r>
            <w:r>
              <w:rPr>
                <w:rFonts w:cs="Arial"/>
                <w:sz w:val="20"/>
                <w:szCs w:val="20"/>
              </w:rPr>
              <w:t xml:space="preserve">will remain. The Department will </w:t>
            </w:r>
            <w:r w:rsidRPr="00E42056">
              <w:rPr>
                <w:rFonts w:cs="Arial"/>
                <w:color w:val="000000"/>
                <w:sz w:val="20"/>
                <w:szCs w:val="20"/>
              </w:rPr>
              <w:t>consider applicants’ standing in their fields of expertise when undertaking recruitment and recommending appointment of new board members</w:t>
            </w:r>
            <w:r>
              <w:rPr>
                <w:rFonts w:cs="Arial"/>
                <w:color w:val="000000"/>
                <w:sz w:val="20"/>
                <w:szCs w:val="20"/>
              </w:rPr>
              <w:t>, drawing on the skills matrix to be developed (</w:t>
            </w:r>
            <w:r w:rsidRPr="000F36AA">
              <w:rPr>
                <w:rFonts w:cs="Arial"/>
                <w:iCs/>
                <w:color w:val="000000"/>
                <w:sz w:val="20"/>
                <w:szCs w:val="20"/>
              </w:rPr>
              <w:t xml:space="preserve">recommendation </w:t>
            </w:r>
            <w:r>
              <w:rPr>
                <w:rFonts w:cs="Arial"/>
                <w:color w:val="000000"/>
                <w:sz w:val="20"/>
                <w:szCs w:val="20"/>
              </w:rPr>
              <w:t>9).</w:t>
            </w:r>
          </w:p>
          <w:p w:rsidR="00385994" w:rsidRDefault="00385994" w:rsidP="002664D9">
            <w:pPr>
              <w:autoSpaceDE w:val="0"/>
              <w:autoSpaceDN w:val="0"/>
              <w:adjustRightInd w:val="0"/>
              <w:spacing w:before="120" w:after="120"/>
              <w:rPr>
                <w:rFonts w:cs="Arial"/>
                <w:b/>
                <w:iCs/>
                <w:color w:val="000000"/>
                <w:sz w:val="20"/>
                <w:szCs w:val="20"/>
              </w:rPr>
            </w:pPr>
            <w:r w:rsidRPr="001F61E5">
              <w:rPr>
                <w:rFonts w:cs="Arial"/>
                <w:iCs/>
                <w:color w:val="000000"/>
                <w:sz w:val="20"/>
                <w:szCs w:val="20"/>
              </w:rPr>
              <w:t>This recommendation will be implemented in a manner co</w:t>
            </w:r>
            <w:r>
              <w:rPr>
                <w:rFonts w:cs="Arial"/>
                <w:iCs/>
                <w:color w:val="000000"/>
                <w:sz w:val="20"/>
                <w:szCs w:val="20"/>
              </w:rPr>
              <w:t xml:space="preserve">nsistent with recommendation 10 </w:t>
            </w:r>
            <w:r w:rsidRPr="001F61E5">
              <w:rPr>
                <w:rFonts w:cs="Arial"/>
                <w:iCs/>
                <w:color w:val="000000"/>
                <w:sz w:val="20"/>
                <w:szCs w:val="20"/>
              </w:rPr>
              <w:t>(</w:t>
            </w:r>
            <w:r>
              <w:rPr>
                <w:rFonts w:cs="Arial"/>
                <w:iCs/>
                <w:color w:val="000000"/>
                <w:sz w:val="20"/>
                <w:szCs w:val="20"/>
              </w:rPr>
              <w:t>board composition)</w:t>
            </w:r>
            <w:r w:rsidRPr="001F61E5">
              <w:rPr>
                <w:rFonts w:cs="Arial"/>
                <w:iCs/>
                <w:color w:val="000000"/>
                <w:sz w:val="20"/>
                <w:szCs w:val="20"/>
              </w:rPr>
              <w:t>.</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8: </w:t>
            </w:r>
          </w:p>
          <w:p w:rsidR="00385994" w:rsidRPr="00BD4E8E" w:rsidRDefault="00385994" w:rsidP="002664D9">
            <w:pPr>
              <w:spacing w:before="120" w:after="120"/>
              <w:rPr>
                <w:rFonts w:cs="Arial"/>
                <w:sz w:val="20"/>
                <w:szCs w:val="20"/>
              </w:rPr>
            </w:pPr>
            <w:r w:rsidRPr="00BD4E8E">
              <w:rPr>
                <w:rFonts w:cs="Arial"/>
                <w:sz w:val="20"/>
                <w:szCs w:val="20"/>
              </w:rPr>
              <w:t>Board membership should continue to reflect Government policy on gender equity on boards and should, to the greatest extent possible, reflect Queensland, national and international perspectives.</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Default="00385994" w:rsidP="002664D9">
            <w:pPr>
              <w:autoSpaceDE w:val="0"/>
              <w:autoSpaceDN w:val="0"/>
              <w:adjustRightInd w:val="0"/>
              <w:spacing w:before="120" w:after="120"/>
              <w:rPr>
                <w:rFonts w:cs="Arial"/>
                <w:color w:val="000000"/>
                <w:sz w:val="20"/>
                <w:szCs w:val="20"/>
              </w:rPr>
            </w:pPr>
            <w:r w:rsidRPr="00E42056">
              <w:rPr>
                <w:rFonts w:cs="Arial"/>
                <w:color w:val="000000"/>
                <w:sz w:val="20"/>
                <w:szCs w:val="20"/>
              </w:rPr>
              <w:t>The Department will take these policies into account when undertaking recruitment and recommending appointment of new board members</w:t>
            </w:r>
            <w:r>
              <w:rPr>
                <w:rFonts w:cs="Arial"/>
                <w:color w:val="000000"/>
                <w:sz w:val="20"/>
                <w:szCs w:val="20"/>
              </w:rPr>
              <w:t xml:space="preserve"> to the Minister responsible for the environment</w:t>
            </w:r>
            <w:r w:rsidRPr="00E42056">
              <w:rPr>
                <w:rFonts w:cs="Arial"/>
                <w:color w:val="000000"/>
                <w:sz w:val="20"/>
                <w:szCs w:val="20"/>
              </w:rPr>
              <w:t>.</w:t>
            </w:r>
          </w:p>
          <w:p w:rsidR="00385994" w:rsidRDefault="00385994" w:rsidP="002664D9">
            <w:pPr>
              <w:autoSpaceDE w:val="0"/>
              <w:autoSpaceDN w:val="0"/>
              <w:adjustRightInd w:val="0"/>
              <w:spacing w:before="120" w:after="120"/>
              <w:rPr>
                <w:rFonts w:cs="Arial"/>
                <w:b/>
                <w:iCs/>
                <w:color w:val="000000"/>
                <w:sz w:val="20"/>
                <w:szCs w:val="20"/>
              </w:rPr>
            </w:pPr>
            <w:r w:rsidRPr="000F36AA">
              <w:rPr>
                <w:rFonts w:cs="Arial"/>
                <w:iCs/>
                <w:color w:val="000000"/>
                <w:sz w:val="20"/>
                <w:szCs w:val="20"/>
              </w:rPr>
              <w:t>This recommendation will be implemented in a manner consistent with recommendation 12</w:t>
            </w:r>
            <w:r>
              <w:rPr>
                <w:rFonts w:cs="Arial"/>
                <w:iCs/>
                <w:color w:val="000000"/>
                <w:sz w:val="20"/>
                <w:szCs w:val="20"/>
              </w:rPr>
              <w:t xml:space="preserve"> (document a formal recruitment process)</w:t>
            </w:r>
            <w:r w:rsidRPr="000F36AA">
              <w:rPr>
                <w:rFonts w:cs="Arial"/>
                <w:iCs/>
                <w:color w:val="000000"/>
                <w:sz w:val="20"/>
                <w:szCs w:val="20"/>
              </w:rPr>
              <w:t>.</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lastRenderedPageBreak/>
              <w:t xml:space="preserve">Recommendation 9: </w:t>
            </w:r>
          </w:p>
          <w:p w:rsidR="00385994" w:rsidRPr="00BD4E8E" w:rsidRDefault="00385994" w:rsidP="002664D9">
            <w:pPr>
              <w:keepLines/>
              <w:spacing w:before="120"/>
              <w:rPr>
                <w:rFonts w:cs="Arial"/>
                <w:sz w:val="20"/>
                <w:szCs w:val="20"/>
              </w:rPr>
            </w:pPr>
            <w:r w:rsidRPr="00BD4E8E">
              <w:rPr>
                <w:rFonts w:cs="Arial"/>
                <w:sz w:val="20"/>
                <w:szCs w:val="20"/>
              </w:rPr>
              <w:t>A skills matrix should be developed and maintained by the Authority and utilised to inform recruitment of board members. The general skills required by the board should be legislated and could include:</w:t>
            </w:r>
          </w:p>
          <w:p w:rsidR="00385994" w:rsidRPr="00BD4E8E" w:rsidRDefault="00385994" w:rsidP="00385994">
            <w:pPr>
              <w:pStyle w:val="ListParagraph"/>
              <w:keepLines/>
              <w:numPr>
                <w:ilvl w:val="0"/>
                <w:numId w:val="10"/>
              </w:numPr>
              <w:spacing w:after="0" w:line="240" w:lineRule="auto"/>
              <w:contextualSpacing/>
              <w:rPr>
                <w:rFonts w:cs="Arial"/>
                <w:sz w:val="20"/>
                <w:szCs w:val="20"/>
              </w:rPr>
            </w:pPr>
            <w:r w:rsidRPr="00BD4E8E">
              <w:rPr>
                <w:rFonts w:cs="Arial"/>
                <w:sz w:val="20"/>
                <w:szCs w:val="20"/>
              </w:rPr>
              <w:t>public sector governance</w:t>
            </w:r>
          </w:p>
          <w:p w:rsidR="00385994" w:rsidRPr="00BD4E8E" w:rsidRDefault="00385994" w:rsidP="00385994">
            <w:pPr>
              <w:pStyle w:val="ListParagraph"/>
              <w:keepLines/>
              <w:numPr>
                <w:ilvl w:val="0"/>
                <w:numId w:val="10"/>
              </w:numPr>
              <w:spacing w:after="0" w:line="240" w:lineRule="auto"/>
              <w:contextualSpacing/>
              <w:rPr>
                <w:rFonts w:cs="Arial"/>
                <w:sz w:val="20"/>
                <w:szCs w:val="20"/>
              </w:rPr>
            </w:pPr>
            <w:r w:rsidRPr="00BD4E8E">
              <w:rPr>
                <w:rFonts w:cs="Arial"/>
                <w:sz w:val="20"/>
                <w:szCs w:val="20"/>
              </w:rPr>
              <w:t>science (including one or more fields related to climate change, marine science, coastal ecology, fisheries, social sciences and engineering)</w:t>
            </w:r>
          </w:p>
          <w:p w:rsidR="00385994" w:rsidRPr="00BD4E8E" w:rsidRDefault="00385994" w:rsidP="00385994">
            <w:pPr>
              <w:pStyle w:val="ListParagraph"/>
              <w:keepLines/>
              <w:numPr>
                <w:ilvl w:val="0"/>
                <w:numId w:val="10"/>
              </w:numPr>
              <w:spacing w:after="0" w:line="240" w:lineRule="auto"/>
              <w:contextualSpacing/>
              <w:rPr>
                <w:rFonts w:cs="Arial"/>
                <w:sz w:val="20"/>
                <w:szCs w:val="20"/>
              </w:rPr>
            </w:pPr>
            <w:r w:rsidRPr="00BD4E8E">
              <w:rPr>
                <w:rFonts w:cs="Arial"/>
                <w:sz w:val="20"/>
                <w:szCs w:val="20"/>
              </w:rPr>
              <w:t>business / industry</w:t>
            </w:r>
          </w:p>
          <w:p w:rsidR="00385994" w:rsidRPr="00BD4E8E" w:rsidRDefault="00385994" w:rsidP="00385994">
            <w:pPr>
              <w:pStyle w:val="ListParagraph"/>
              <w:keepLines/>
              <w:numPr>
                <w:ilvl w:val="0"/>
                <w:numId w:val="10"/>
              </w:numPr>
              <w:spacing w:after="0" w:line="240" w:lineRule="auto"/>
              <w:contextualSpacing/>
              <w:rPr>
                <w:rFonts w:cs="Arial"/>
                <w:sz w:val="20"/>
                <w:szCs w:val="20"/>
              </w:rPr>
            </w:pPr>
            <w:r w:rsidRPr="00BD4E8E">
              <w:rPr>
                <w:rFonts w:cs="Arial"/>
                <w:sz w:val="20"/>
                <w:szCs w:val="20"/>
              </w:rPr>
              <w:t>natural resource management and parks management</w:t>
            </w:r>
          </w:p>
          <w:p w:rsidR="00385994" w:rsidRPr="00BD4E8E" w:rsidRDefault="00385994" w:rsidP="00385994">
            <w:pPr>
              <w:pStyle w:val="ListParagraph"/>
              <w:keepLines/>
              <w:numPr>
                <w:ilvl w:val="0"/>
                <w:numId w:val="10"/>
              </w:numPr>
              <w:spacing w:after="0" w:line="240" w:lineRule="auto"/>
              <w:contextualSpacing/>
              <w:rPr>
                <w:rFonts w:cs="Arial"/>
                <w:sz w:val="20"/>
                <w:szCs w:val="20"/>
              </w:rPr>
            </w:pPr>
            <w:r w:rsidRPr="00BD4E8E">
              <w:rPr>
                <w:rFonts w:cs="Arial"/>
                <w:sz w:val="20"/>
                <w:szCs w:val="20"/>
              </w:rPr>
              <w:t>regulation</w:t>
            </w:r>
          </w:p>
          <w:p w:rsidR="00385994" w:rsidRPr="00BD4E8E" w:rsidRDefault="00385994" w:rsidP="00385994">
            <w:pPr>
              <w:pStyle w:val="ListParagraph"/>
              <w:keepLines/>
              <w:numPr>
                <w:ilvl w:val="0"/>
                <w:numId w:val="10"/>
              </w:numPr>
              <w:spacing w:after="0" w:line="240" w:lineRule="auto"/>
              <w:contextualSpacing/>
              <w:rPr>
                <w:rFonts w:cs="Arial"/>
                <w:b/>
                <w:sz w:val="20"/>
                <w:szCs w:val="20"/>
              </w:rPr>
            </w:pPr>
            <w:r w:rsidRPr="00BD4E8E">
              <w:rPr>
                <w:rFonts w:cs="Arial"/>
                <w:sz w:val="20"/>
                <w:szCs w:val="20"/>
              </w:rPr>
              <w:t>education and communications</w:t>
            </w:r>
          </w:p>
          <w:p w:rsidR="00385994" w:rsidRPr="00BD4E8E" w:rsidRDefault="00385994" w:rsidP="00385994">
            <w:pPr>
              <w:pStyle w:val="ListParagraph"/>
              <w:keepLines/>
              <w:numPr>
                <w:ilvl w:val="0"/>
                <w:numId w:val="10"/>
              </w:numPr>
              <w:spacing w:after="0" w:line="240" w:lineRule="auto"/>
              <w:contextualSpacing/>
              <w:rPr>
                <w:rFonts w:cs="Arial"/>
                <w:sz w:val="20"/>
                <w:szCs w:val="20"/>
              </w:rPr>
            </w:pPr>
            <w:r w:rsidRPr="00BD4E8E">
              <w:rPr>
                <w:rFonts w:cs="Arial"/>
                <w:sz w:val="20"/>
                <w:szCs w:val="20"/>
              </w:rPr>
              <w:t xml:space="preserve">scenario planning and strategic management, and </w:t>
            </w:r>
          </w:p>
          <w:p w:rsidR="00385994" w:rsidRPr="00BD4E8E" w:rsidRDefault="00385994" w:rsidP="00385994">
            <w:pPr>
              <w:pStyle w:val="ListParagraph"/>
              <w:keepLines/>
              <w:numPr>
                <w:ilvl w:val="0"/>
                <w:numId w:val="10"/>
              </w:numPr>
              <w:spacing w:after="0" w:line="240" w:lineRule="auto"/>
              <w:contextualSpacing/>
              <w:rPr>
                <w:rFonts w:cs="Arial"/>
                <w:sz w:val="20"/>
                <w:szCs w:val="20"/>
              </w:rPr>
            </w:pPr>
            <w:r w:rsidRPr="00BD4E8E">
              <w:rPr>
                <w:rFonts w:cs="Arial"/>
                <w:sz w:val="20"/>
                <w:szCs w:val="20"/>
              </w:rPr>
              <w:t>resource economics.</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r>
              <w:rPr>
                <w:rFonts w:cs="Arial"/>
                <w:b/>
                <w:iCs/>
                <w:color w:val="000000"/>
                <w:sz w:val="20"/>
                <w:szCs w:val="20"/>
              </w:rPr>
              <w:t xml:space="preserve"> </w:t>
            </w:r>
          </w:p>
          <w:p w:rsidR="00385994" w:rsidRPr="000F0915" w:rsidRDefault="00385994" w:rsidP="002664D9">
            <w:pPr>
              <w:autoSpaceDE w:val="0"/>
              <w:autoSpaceDN w:val="0"/>
              <w:adjustRightInd w:val="0"/>
              <w:spacing w:before="120" w:after="120"/>
              <w:rPr>
                <w:rFonts w:cs="Arial"/>
                <w:iCs/>
                <w:color w:val="000000"/>
                <w:sz w:val="20"/>
                <w:szCs w:val="20"/>
              </w:rPr>
            </w:pPr>
            <w:r w:rsidRPr="00E42056">
              <w:rPr>
                <w:rFonts w:cs="Arial"/>
                <w:iCs/>
                <w:color w:val="000000"/>
                <w:sz w:val="20"/>
                <w:szCs w:val="20"/>
              </w:rPr>
              <w:t>The Authority will develop and maintain a skills matrix for the board</w:t>
            </w:r>
            <w:r>
              <w:rPr>
                <w:rFonts w:cs="Arial"/>
                <w:iCs/>
                <w:color w:val="000000"/>
                <w:sz w:val="20"/>
                <w:szCs w:val="20"/>
              </w:rPr>
              <w:t xml:space="preserve">. Advice from the Chairperson on current skill gaps and needs of the board will be provided to the Department for consideration during recruitment processes for board </w:t>
            </w:r>
            <w:r w:rsidRPr="000F0915">
              <w:rPr>
                <w:rFonts w:cs="Arial"/>
                <w:iCs/>
                <w:color w:val="000000"/>
                <w:sz w:val="20"/>
                <w:szCs w:val="20"/>
              </w:rPr>
              <w:t>vacancies.</w:t>
            </w:r>
            <w:r w:rsidRPr="00886FA0">
              <w:rPr>
                <w:rFonts w:cs="Arial"/>
                <w:iCs/>
                <w:color w:val="000000"/>
                <w:sz w:val="20"/>
                <w:szCs w:val="20"/>
              </w:rPr>
              <w:t xml:space="preserve"> This requirement will be set out in the Chairperson and CEO’s letter of appointment</w:t>
            </w:r>
            <w:r>
              <w:rPr>
                <w:rFonts w:cs="Arial"/>
                <w:iCs/>
                <w:color w:val="000000"/>
                <w:sz w:val="20"/>
                <w:szCs w:val="20"/>
              </w:rPr>
              <w:t>.</w:t>
            </w:r>
          </w:p>
          <w:p w:rsidR="00385994" w:rsidRPr="00E42056" w:rsidRDefault="00385994" w:rsidP="002664D9">
            <w:pPr>
              <w:autoSpaceDE w:val="0"/>
              <w:autoSpaceDN w:val="0"/>
              <w:adjustRightInd w:val="0"/>
              <w:spacing w:before="120" w:after="120"/>
              <w:rPr>
                <w:rFonts w:cs="Arial"/>
                <w:iCs/>
                <w:color w:val="000000"/>
                <w:sz w:val="20"/>
                <w:szCs w:val="20"/>
              </w:rPr>
            </w:pPr>
            <w:r w:rsidRPr="000F0915">
              <w:rPr>
                <w:rFonts w:cs="Arial"/>
                <w:iCs/>
                <w:color w:val="000000"/>
                <w:sz w:val="20"/>
                <w:szCs w:val="20"/>
              </w:rPr>
              <w:t xml:space="preserve">The Department will articulate how the skills matrix is to be used during documentation of the board member recruitment process. </w:t>
            </w:r>
          </w:p>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iCs/>
                <w:color w:val="000000"/>
                <w:sz w:val="20"/>
                <w:szCs w:val="20"/>
              </w:rPr>
              <w:t xml:space="preserve">The Government will seek to amend the </w:t>
            </w:r>
            <w:r w:rsidRPr="00E42056">
              <w:rPr>
                <w:rFonts w:cs="Arial"/>
                <w:i/>
                <w:color w:val="000000"/>
                <w:sz w:val="20"/>
                <w:szCs w:val="20"/>
              </w:rPr>
              <w:t>Great Barrier Reef Marine Park Act 1975</w:t>
            </w:r>
            <w:r>
              <w:rPr>
                <w:rFonts w:cs="Arial"/>
                <w:i/>
                <w:color w:val="000000"/>
                <w:sz w:val="20"/>
                <w:szCs w:val="20"/>
              </w:rPr>
              <w:t xml:space="preserve"> </w:t>
            </w:r>
            <w:r w:rsidRPr="00E42056">
              <w:rPr>
                <w:rFonts w:cs="Arial"/>
                <w:iCs/>
                <w:color w:val="000000"/>
                <w:sz w:val="20"/>
                <w:szCs w:val="20"/>
              </w:rPr>
              <w:t xml:space="preserve">to </w:t>
            </w:r>
            <w:r>
              <w:rPr>
                <w:rFonts w:cs="Arial"/>
                <w:iCs/>
                <w:color w:val="000000"/>
                <w:sz w:val="20"/>
                <w:szCs w:val="20"/>
              </w:rPr>
              <w:t xml:space="preserve">specify the </w:t>
            </w:r>
            <w:r w:rsidRPr="00E42056">
              <w:rPr>
                <w:rFonts w:cs="Arial"/>
                <w:iCs/>
                <w:color w:val="000000"/>
                <w:sz w:val="20"/>
                <w:szCs w:val="20"/>
              </w:rPr>
              <w:t>general skills required by the board</w:t>
            </w:r>
            <w:r>
              <w:rPr>
                <w:rFonts w:cs="Arial"/>
                <w:iCs/>
                <w:color w:val="000000"/>
                <w:sz w:val="20"/>
                <w:szCs w:val="20"/>
              </w:rPr>
              <w:t xml:space="preserve"> in line with this recommendation</w:t>
            </w:r>
            <w:r w:rsidRPr="00E42056">
              <w:rPr>
                <w:rFonts w:cs="Arial"/>
                <w:iCs/>
                <w:color w:val="000000"/>
                <w:sz w:val="20"/>
                <w:szCs w:val="20"/>
              </w:rPr>
              <w:t>.</w:t>
            </w:r>
            <w:r>
              <w:rPr>
                <w:rFonts w:cs="Arial"/>
                <w:iCs/>
                <w:color w:val="000000"/>
                <w:sz w:val="20"/>
                <w:szCs w:val="20"/>
              </w:rPr>
              <w:t xml:space="preserve"> </w:t>
            </w:r>
          </w:p>
        </w:tc>
      </w:tr>
      <w:tr w:rsidR="00385994" w:rsidRPr="00E42056" w:rsidTr="00385994">
        <w:trPr>
          <w:cantSplit/>
        </w:trPr>
        <w:tc>
          <w:tcPr>
            <w:tcW w:w="2500" w:type="pct"/>
          </w:tcPr>
          <w:p w:rsidR="00385994" w:rsidRPr="00BD4E8E" w:rsidRDefault="00385994" w:rsidP="002664D9">
            <w:pPr>
              <w:keepLines/>
              <w:spacing w:before="120" w:after="120"/>
              <w:rPr>
                <w:rFonts w:cs="Arial"/>
                <w:b/>
                <w:sz w:val="20"/>
                <w:szCs w:val="20"/>
              </w:rPr>
            </w:pPr>
            <w:r w:rsidRPr="00BD4E8E">
              <w:rPr>
                <w:rFonts w:cs="Arial"/>
                <w:b/>
                <w:sz w:val="20"/>
                <w:szCs w:val="20"/>
              </w:rPr>
              <w:t xml:space="preserve">Recommendation 10: </w:t>
            </w:r>
          </w:p>
          <w:p w:rsidR="00385994" w:rsidRPr="00BD4E8E" w:rsidRDefault="00385994" w:rsidP="002664D9">
            <w:pPr>
              <w:keepLines/>
              <w:spacing w:before="240"/>
              <w:rPr>
                <w:rFonts w:cs="Arial"/>
                <w:sz w:val="20"/>
                <w:szCs w:val="20"/>
              </w:rPr>
            </w:pPr>
            <w:r w:rsidRPr="00BD4E8E">
              <w:rPr>
                <w:rFonts w:cs="Arial"/>
                <w:sz w:val="20"/>
                <w:szCs w:val="20"/>
              </w:rPr>
              <w:t>To ensure the board has access to skills and expertise commensurate with its functions, the board should comprise seven members, consisting of:</w:t>
            </w:r>
          </w:p>
          <w:p w:rsidR="00385994" w:rsidRPr="00BD4E8E" w:rsidRDefault="00385994" w:rsidP="00385994">
            <w:pPr>
              <w:pStyle w:val="ListParagraph"/>
              <w:keepLines/>
              <w:numPr>
                <w:ilvl w:val="0"/>
                <w:numId w:val="14"/>
              </w:numPr>
              <w:spacing w:after="0" w:line="240" w:lineRule="auto"/>
              <w:contextualSpacing/>
              <w:rPr>
                <w:rFonts w:cs="Arial"/>
                <w:sz w:val="20"/>
                <w:szCs w:val="20"/>
              </w:rPr>
            </w:pPr>
            <w:r w:rsidRPr="00BD4E8E">
              <w:rPr>
                <w:rFonts w:cs="Arial"/>
                <w:sz w:val="20"/>
                <w:szCs w:val="20"/>
              </w:rPr>
              <w:t xml:space="preserve">an independent part time Chairperson of integrity, national credibility and standing who would not be perceived as representing a Reef interest group </w:t>
            </w:r>
          </w:p>
          <w:p w:rsidR="00385994" w:rsidRPr="00BD4E8E" w:rsidRDefault="00385994" w:rsidP="00385994">
            <w:pPr>
              <w:pStyle w:val="ListParagraph"/>
              <w:keepLines/>
              <w:numPr>
                <w:ilvl w:val="0"/>
                <w:numId w:val="14"/>
              </w:numPr>
              <w:spacing w:after="0" w:line="240" w:lineRule="auto"/>
              <w:contextualSpacing/>
              <w:rPr>
                <w:rFonts w:cs="Arial"/>
                <w:sz w:val="20"/>
                <w:szCs w:val="20"/>
              </w:rPr>
            </w:pPr>
            <w:r w:rsidRPr="00BD4E8E">
              <w:rPr>
                <w:rFonts w:cs="Arial"/>
                <w:sz w:val="20"/>
                <w:szCs w:val="20"/>
              </w:rPr>
              <w:t>the CEO, and</w:t>
            </w:r>
          </w:p>
          <w:p w:rsidR="00385994" w:rsidRPr="00BD4E8E" w:rsidRDefault="00385994" w:rsidP="00385994">
            <w:pPr>
              <w:pStyle w:val="ListParagraph"/>
              <w:keepLines/>
              <w:numPr>
                <w:ilvl w:val="0"/>
                <w:numId w:val="14"/>
              </w:numPr>
              <w:spacing w:before="120" w:after="120"/>
              <w:rPr>
                <w:rFonts w:cs="Arial"/>
                <w:sz w:val="20"/>
                <w:szCs w:val="20"/>
              </w:rPr>
            </w:pPr>
            <w:r w:rsidRPr="00BD4E8E">
              <w:rPr>
                <w:rFonts w:cs="Arial"/>
                <w:sz w:val="20"/>
                <w:szCs w:val="20"/>
              </w:rPr>
              <w:t>five members including continuation of the Indigenous, Reef tourism and Queensland expertise and two members reflecting other skills, backgrounds, and geographic perspectives.</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Pr="007D0E94" w:rsidRDefault="00385994" w:rsidP="002664D9">
            <w:pPr>
              <w:autoSpaceDE w:val="0"/>
              <w:autoSpaceDN w:val="0"/>
              <w:adjustRightInd w:val="0"/>
              <w:spacing w:before="120" w:after="120"/>
              <w:rPr>
                <w:rFonts w:cs="Arial"/>
                <w:color w:val="000000"/>
                <w:sz w:val="20"/>
                <w:szCs w:val="20"/>
              </w:rPr>
            </w:pPr>
            <w:r w:rsidRPr="00E42056">
              <w:rPr>
                <w:rFonts w:cs="Arial"/>
                <w:color w:val="000000"/>
                <w:sz w:val="20"/>
                <w:szCs w:val="20"/>
              </w:rPr>
              <w:t xml:space="preserve">The Government will seek to amend the </w:t>
            </w:r>
            <w:r w:rsidRPr="00E42056">
              <w:rPr>
                <w:rFonts w:cs="Arial"/>
                <w:i/>
                <w:color w:val="000000"/>
                <w:sz w:val="20"/>
                <w:szCs w:val="20"/>
              </w:rPr>
              <w:t>Great Barrier Reef Marine Park Act 1975</w:t>
            </w:r>
            <w:r w:rsidRPr="00E42056">
              <w:rPr>
                <w:rFonts w:cs="Arial"/>
                <w:color w:val="000000"/>
                <w:sz w:val="20"/>
                <w:szCs w:val="20"/>
              </w:rPr>
              <w:t xml:space="preserve"> to give effect</w:t>
            </w:r>
            <w:r>
              <w:rPr>
                <w:rFonts w:cs="Arial"/>
                <w:color w:val="000000"/>
                <w:sz w:val="20"/>
                <w:szCs w:val="20"/>
              </w:rPr>
              <w:t xml:space="preserve"> to this recommendation</w:t>
            </w:r>
            <w:r w:rsidRPr="00E42056">
              <w:rPr>
                <w:rFonts w:cs="Arial"/>
                <w:color w:val="000000"/>
                <w:sz w:val="20"/>
                <w:szCs w:val="20"/>
              </w:rPr>
              <w:t>.</w:t>
            </w:r>
            <w:r w:rsidRPr="00FC5547">
              <w:rPr>
                <w:rFonts w:cs="Arial"/>
                <w:color w:val="000000"/>
                <w:sz w:val="20"/>
                <w:szCs w:val="20"/>
              </w:rPr>
              <w:t xml:space="preserve"> All board members must meet public expectations of a high standard of integrity, national credibility and standing.</w:t>
            </w:r>
          </w:p>
          <w:p w:rsidR="00385994" w:rsidRPr="00FF6EA4"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In line with</w:t>
            </w:r>
            <w:r>
              <w:rPr>
                <w:rFonts w:cs="Arial"/>
                <w:sz w:val="20"/>
                <w:szCs w:val="20"/>
              </w:rPr>
              <w:t xml:space="preserve"> recommendation 7 (board member expertise), the Department will </w:t>
            </w:r>
            <w:r w:rsidRPr="00E42056">
              <w:rPr>
                <w:rFonts w:cs="Arial"/>
                <w:color w:val="000000"/>
                <w:sz w:val="20"/>
                <w:szCs w:val="20"/>
              </w:rPr>
              <w:t>consider applicants’ standing in their fields of expertise when undertaking recruitment and recommending appointment of new board members</w:t>
            </w:r>
            <w:r>
              <w:rPr>
                <w:rFonts w:cs="Arial"/>
                <w:color w:val="000000"/>
                <w:sz w:val="20"/>
                <w:szCs w:val="20"/>
              </w:rPr>
              <w:t xml:space="preserve"> to the Minister responsible for the environment.</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11: </w:t>
            </w:r>
          </w:p>
          <w:p w:rsidR="00385994" w:rsidRPr="00BD4E8E" w:rsidRDefault="00385994" w:rsidP="002664D9">
            <w:pPr>
              <w:spacing w:before="120" w:after="120"/>
              <w:rPr>
                <w:rFonts w:cs="Arial"/>
                <w:sz w:val="20"/>
                <w:szCs w:val="20"/>
              </w:rPr>
            </w:pPr>
            <w:r w:rsidRPr="00BD4E8E">
              <w:rPr>
                <w:rFonts w:cs="Arial"/>
                <w:sz w:val="20"/>
                <w:szCs w:val="20"/>
              </w:rPr>
              <w:t>Standard term limits of five years should be retained, while reappointments should be limited to a maximum of two terms.</w:t>
            </w:r>
          </w:p>
        </w:tc>
        <w:tc>
          <w:tcPr>
            <w:tcW w:w="2500" w:type="pct"/>
          </w:tcPr>
          <w:p w:rsidR="00385994"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color w:val="000000"/>
                <w:sz w:val="20"/>
                <w:szCs w:val="20"/>
              </w:rPr>
              <w:t xml:space="preserve">The Government will seek to amend the </w:t>
            </w:r>
            <w:r w:rsidRPr="00E42056">
              <w:rPr>
                <w:rFonts w:cs="Arial"/>
                <w:i/>
                <w:color w:val="000000"/>
                <w:sz w:val="20"/>
                <w:szCs w:val="20"/>
              </w:rPr>
              <w:t>Great Barrier Reef Marine Park Act 1975</w:t>
            </w:r>
            <w:r>
              <w:rPr>
                <w:rFonts w:cs="Arial"/>
                <w:color w:val="000000"/>
                <w:sz w:val="20"/>
                <w:szCs w:val="20"/>
              </w:rPr>
              <w:t xml:space="preserve"> for an individual to be appointed for a maximum of two consecutive terms. The standard term limit of five years will be retained</w:t>
            </w:r>
            <w:r>
              <w:rPr>
                <w:rFonts w:cs="Arial"/>
                <w:b/>
                <w:iCs/>
                <w:color w:val="000000"/>
                <w:sz w:val="20"/>
                <w:szCs w:val="20"/>
              </w:rPr>
              <w:t>.</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lastRenderedPageBreak/>
              <w:t xml:space="preserve">Recommendation 12: </w:t>
            </w:r>
          </w:p>
          <w:p w:rsidR="00385994" w:rsidRPr="00BD4E8E" w:rsidRDefault="00385994" w:rsidP="002664D9">
            <w:pPr>
              <w:spacing w:before="240"/>
              <w:rPr>
                <w:rFonts w:cs="Arial"/>
                <w:sz w:val="20"/>
                <w:szCs w:val="20"/>
              </w:rPr>
            </w:pPr>
            <w:r w:rsidRPr="00BD4E8E">
              <w:rPr>
                <w:rFonts w:cs="Arial"/>
                <w:sz w:val="20"/>
                <w:szCs w:val="20"/>
              </w:rPr>
              <w:t>The Department should develop and document a formal process to guide the recruitment of board members and the CEO, aligned with Government guidance (such as APSC 2012b*; DPMC 2016a**). The process should include, at a minimum:</w:t>
            </w:r>
          </w:p>
          <w:p w:rsidR="00385994" w:rsidRPr="00BD4E8E" w:rsidRDefault="00385994" w:rsidP="00385994">
            <w:pPr>
              <w:pStyle w:val="ListParagraph"/>
              <w:numPr>
                <w:ilvl w:val="0"/>
                <w:numId w:val="11"/>
              </w:numPr>
              <w:spacing w:after="0" w:line="240" w:lineRule="auto"/>
              <w:contextualSpacing/>
              <w:rPr>
                <w:rFonts w:cs="Arial"/>
                <w:sz w:val="20"/>
                <w:szCs w:val="20"/>
              </w:rPr>
            </w:pPr>
            <w:r w:rsidRPr="00BD4E8E">
              <w:rPr>
                <w:rFonts w:cs="Arial"/>
                <w:sz w:val="20"/>
                <w:szCs w:val="20"/>
              </w:rPr>
              <w:t>open and targeted approaches to the identification of candidates</w:t>
            </w:r>
          </w:p>
          <w:p w:rsidR="00385994" w:rsidRPr="00BD4E8E" w:rsidRDefault="00385994" w:rsidP="00385994">
            <w:pPr>
              <w:pStyle w:val="ListParagraph"/>
              <w:numPr>
                <w:ilvl w:val="0"/>
                <w:numId w:val="11"/>
              </w:numPr>
              <w:spacing w:after="0" w:line="240" w:lineRule="auto"/>
              <w:contextualSpacing/>
              <w:rPr>
                <w:rFonts w:cs="Arial"/>
                <w:sz w:val="20"/>
                <w:szCs w:val="20"/>
              </w:rPr>
            </w:pPr>
            <w:r w:rsidRPr="00BD4E8E">
              <w:rPr>
                <w:rFonts w:cs="Arial"/>
                <w:sz w:val="20"/>
                <w:szCs w:val="20"/>
              </w:rPr>
              <w:t xml:space="preserve">reference to a matrix documenting the skills, expertise and diversity required by the board and identifying gaps based on future needs </w:t>
            </w:r>
          </w:p>
          <w:p w:rsidR="00385994" w:rsidRPr="00BD4E8E" w:rsidRDefault="00385994" w:rsidP="00385994">
            <w:pPr>
              <w:pStyle w:val="ListParagraph"/>
              <w:numPr>
                <w:ilvl w:val="0"/>
                <w:numId w:val="11"/>
              </w:numPr>
              <w:spacing w:after="0" w:line="240" w:lineRule="auto"/>
              <w:contextualSpacing/>
              <w:rPr>
                <w:rFonts w:cs="Arial"/>
                <w:sz w:val="20"/>
                <w:szCs w:val="20"/>
              </w:rPr>
            </w:pPr>
            <w:r w:rsidRPr="00BD4E8E">
              <w:rPr>
                <w:rFonts w:cs="Arial"/>
                <w:sz w:val="20"/>
                <w:szCs w:val="20"/>
              </w:rPr>
              <w:t>information on roles and responsibilities (including management of conflicts, frequency of meetings) to be provided to applicants or nominees</w:t>
            </w:r>
          </w:p>
          <w:p w:rsidR="00385994" w:rsidRPr="00BD4E8E" w:rsidRDefault="00385994" w:rsidP="00385994">
            <w:pPr>
              <w:pStyle w:val="ListParagraph"/>
              <w:numPr>
                <w:ilvl w:val="0"/>
                <w:numId w:val="11"/>
              </w:numPr>
              <w:spacing w:after="0" w:line="240" w:lineRule="auto"/>
              <w:contextualSpacing/>
              <w:rPr>
                <w:rFonts w:cs="Arial"/>
                <w:sz w:val="20"/>
                <w:szCs w:val="20"/>
              </w:rPr>
            </w:pPr>
            <w:r w:rsidRPr="00BD4E8E">
              <w:rPr>
                <w:rFonts w:cs="Arial"/>
                <w:sz w:val="20"/>
                <w:szCs w:val="20"/>
              </w:rPr>
              <w:t>the role of the Chairperson and board in recommending and assessing nominees</w:t>
            </w:r>
          </w:p>
          <w:p w:rsidR="00385994" w:rsidRPr="00BD4E8E" w:rsidRDefault="00385994" w:rsidP="00385994">
            <w:pPr>
              <w:pStyle w:val="ListParagraph"/>
              <w:numPr>
                <w:ilvl w:val="0"/>
                <w:numId w:val="11"/>
              </w:numPr>
              <w:spacing w:after="0" w:line="240" w:lineRule="auto"/>
              <w:contextualSpacing/>
              <w:rPr>
                <w:rFonts w:cs="Arial"/>
                <w:sz w:val="20"/>
                <w:szCs w:val="20"/>
              </w:rPr>
            </w:pPr>
            <w:r w:rsidRPr="00BD4E8E">
              <w:rPr>
                <w:rFonts w:cs="Arial"/>
                <w:sz w:val="20"/>
                <w:szCs w:val="20"/>
              </w:rPr>
              <w:t>the make-up of the selection panel</w:t>
            </w:r>
          </w:p>
          <w:p w:rsidR="00385994" w:rsidRPr="00BD4E8E" w:rsidRDefault="00385994" w:rsidP="00385994">
            <w:pPr>
              <w:pStyle w:val="ListParagraph"/>
              <w:numPr>
                <w:ilvl w:val="0"/>
                <w:numId w:val="11"/>
              </w:numPr>
              <w:spacing w:after="0" w:line="240" w:lineRule="auto"/>
              <w:ind w:left="714" w:hanging="357"/>
              <w:contextualSpacing/>
              <w:rPr>
                <w:rFonts w:cs="Arial"/>
                <w:sz w:val="20"/>
                <w:szCs w:val="20"/>
              </w:rPr>
            </w:pPr>
            <w:r w:rsidRPr="00BD4E8E">
              <w:rPr>
                <w:rFonts w:cs="Arial"/>
                <w:sz w:val="20"/>
                <w:szCs w:val="20"/>
              </w:rPr>
              <w:t>information on the role and Ministerial expectations that will be included in letters of appointment, and</w:t>
            </w:r>
          </w:p>
          <w:p w:rsidR="00385994" w:rsidRPr="00BD4E8E" w:rsidRDefault="00385994" w:rsidP="00385994">
            <w:pPr>
              <w:pStyle w:val="ListParagraph"/>
              <w:numPr>
                <w:ilvl w:val="0"/>
                <w:numId w:val="11"/>
              </w:numPr>
              <w:spacing w:after="120"/>
              <w:rPr>
                <w:rFonts w:cs="Arial"/>
                <w:sz w:val="20"/>
                <w:szCs w:val="20"/>
              </w:rPr>
            </w:pPr>
            <w:r w:rsidRPr="00BD4E8E">
              <w:rPr>
                <w:rFonts w:cs="Arial"/>
                <w:sz w:val="20"/>
                <w:szCs w:val="20"/>
              </w:rPr>
              <w:t>articulation of the role of the Queensland Government in the selection processes.</w:t>
            </w:r>
          </w:p>
          <w:p w:rsidR="00385994" w:rsidRPr="00BD4E8E" w:rsidRDefault="00385994" w:rsidP="002664D9">
            <w:pPr>
              <w:spacing w:after="120"/>
              <w:rPr>
                <w:rFonts w:cs="Arial"/>
                <w:i/>
                <w:sz w:val="20"/>
                <w:szCs w:val="20"/>
              </w:rPr>
            </w:pPr>
            <w:r w:rsidRPr="00BD4E8E">
              <w:rPr>
                <w:rFonts w:cs="Arial"/>
              </w:rPr>
              <w:t>*</w:t>
            </w:r>
            <w:r w:rsidRPr="00BD4E8E">
              <w:rPr>
                <w:rFonts w:cs="Arial"/>
                <w:i/>
                <w:sz w:val="20"/>
                <w:szCs w:val="20"/>
              </w:rPr>
              <w:t>Merit and Transparency: Merit-based selection of APS agency heads and APS statutory office holders</w:t>
            </w:r>
          </w:p>
          <w:p w:rsidR="00385994" w:rsidRPr="00BD4E8E" w:rsidRDefault="00385994" w:rsidP="002664D9">
            <w:pPr>
              <w:spacing w:after="120"/>
              <w:rPr>
                <w:rFonts w:cs="Arial"/>
                <w:i/>
              </w:rPr>
            </w:pPr>
            <w:r w:rsidRPr="00BD4E8E">
              <w:rPr>
                <w:rFonts w:cs="Arial"/>
                <w:i/>
                <w:sz w:val="20"/>
                <w:szCs w:val="20"/>
              </w:rPr>
              <w:t>**Cabinet Handbook 9</w:t>
            </w:r>
            <w:r w:rsidRPr="00BD4E8E">
              <w:rPr>
                <w:rFonts w:cs="Arial"/>
                <w:i/>
                <w:sz w:val="20"/>
                <w:szCs w:val="20"/>
                <w:vertAlign w:val="superscript"/>
              </w:rPr>
              <w:t>th</w:t>
            </w:r>
            <w:r w:rsidRPr="00BD4E8E">
              <w:rPr>
                <w:rFonts w:cs="Arial"/>
                <w:i/>
                <w:sz w:val="20"/>
                <w:szCs w:val="20"/>
              </w:rPr>
              <w:t xml:space="preserve"> ed.</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r>
              <w:rPr>
                <w:rFonts w:cs="Arial"/>
                <w:b/>
                <w:iCs/>
                <w:color w:val="000000"/>
                <w:sz w:val="20"/>
                <w:szCs w:val="20"/>
              </w:rPr>
              <w:t xml:space="preserve"> </w:t>
            </w:r>
          </w:p>
          <w:p w:rsidR="00385994" w:rsidRDefault="00385994" w:rsidP="002664D9">
            <w:pPr>
              <w:autoSpaceDE w:val="0"/>
              <w:autoSpaceDN w:val="0"/>
              <w:adjustRightInd w:val="0"/>
              <w:spacing w:before="120" w:after="120"/>
              <w:rPr>
                <w:rFonts w:cs="Arial"/>
                <w:b/>
                <w:iCs/>
                <w:color w:val="000000"/>
                <w:sz w:val="20"/>
                <w:szCs w:val="20"/>
              </w:rPr>
            </w:pPr>
            <w:r w:rsidRPr="00C14D1B">
              <w:rPr>
                <w:rFonts w:cs="Arial"/>
                <w:iCs/>
                <w:color w:val="000000"/>
                <w:sz w:val="20"/>
                <w:szCs w:val="20"/>
              </w:rPr>
              <w:t>The D</w:t>
            </w:r>
            <w:r>
              <w:rPr>
                <w:rFonts w:cs="Arial"/>
                <w:iCs/>
                <w:color w:val="000000"/>
                <w:sz w:val="20"/>
                <w:szCs w:val="20"/>
              </w:rPr>
              <w:t xml:space="preserve">epartment will develop and document a formal process to guide the recruitment of all board members, including the Chairperson and CEO, in line with this recommendation. </w:t>
            </w:r>
          </w:p>
        </w:tc>
      </w:tr>
      <w:tr w:rsidR="00385994" w:rsidRPr="00E42056" w:rsidTr="00385994">
        <w:trPr>
          <w:cantSplit/>
        </w:trPr>
        <w:tc>
          <w:tcPr>
            <w:tcW w:w="2500" w:type="pct"/>
          </w:tcPr>
          <w:p w:rsidR="00385994" w:rsidRPr="00BD4E8E" w:rsidRDefault="00385994" w:rsidP="002664D9">
            <w:pPr>
              <w:keepLines/>
              <w:spacing w:before="120" w:after="120"/>
              <w:rPr>
                <w:rFonts w:cs="Arial"/>
                <w:sz w:val="20"/>
                <w:szCs w:val="20"/>
              </w:rPr>
            </w:pPr>
            <w:r w:rsidRPr="00BD4E8E">
              <w:rPr>
                <w:rFonts w:cs="Arial"/>
                <w:b/>
                <w:sz w:val="20"/>
                <w:szCs w:val="20"/>
              </w:rPr>
              <w:t>Recommendation 13:</w:t>
            </w:r>
            <w:r w:rsidRPr="00BD4E8E">
              <w:rPr>
                <w:rFonts w:cs="Arial"/>
                <w:sz w:val="20"/>
                <w:szCs w:val="20"/>
              </w:rPr>
              <w:t xml:space="preserve"> </w:t>
            </w:r>
          </w:p>
          <w:p w:rsidR="00385994" w:rsidRPr="00BD4E8E" w:rsidRDefault="00385994" w:rsidP="002664D9">
            <w:pPr>
              <w:keepLines/>
              <w:spacing w:before="120" w:after="120"/>
              <w:rPr>
                <w:rFonts w:cs="Arial"/>
                <w:b/>
                <w:sz w:val="20"/>
                <w:szCs w:val="20"/>
              </w:rPr>
            </w:pPr>
            <w:r w:rsidRPr="00BD4E8E">
              <w:rPr>
                <w:rFonts w:cs="Arial"/>
                <w:sz w:val="20"/>
                <w:szCs w:val="20"/>
              </w:rPr>
              <w:t>The potential for conflicts of interest amongst board members should be reduced by legislated provisions requiring appointees not be a member of the governing body of a relevant interest group.</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 xml:space="preserve">Agree </w:t>
            </w:r>
          </w:p>
          <w:p w:rsidR="00385994" w:rsidRDefault="00385994" w:rsidP="002664D9">
            <w:pPr>
              <w:autoSpaceDE w:val="0"/>
              <w:autoSpaceDN w:val="0"/>
              <w:adjustRightInd w:val="0"/>
              <w:spacing w:before="120" w:after="120"/>
              <w:rPr>
                <w:rFonts w:cs="Arial"/>
                <w:iCs/>
                <w:color w:val="000000"/>
                <w:sz w:val="20"/>
                <w:szCs w:val="20"/>
              </w:rPr>
            </w:pPr>
            <w:r w:rsidRPr="00E42056">
              <w:rPr>
                <w:rFonts w:cs="Arial"/>
                <w:iCs/>
                <w:color w:val="000000"/>
                <w:sz w:val="20"/>
                <w:szCs w:val="20"/>
              </w:rPr>
              <w:t xml:space="preserve">The Government will seek advice </w:t>
            </w:r>
            <w:r w:rsidRPr="00C14D1B">
              <w:rPr>
                <w:rFonts w:cs="Arial"/>
                <w:iCs/>
                <w:color w:val="000000"/>
                <w:sz w:val="20"/>
                <w:szCs w:val="20"/>
              </w:rPr>
              <w:t>on the most appropriate and effective way to legislate such provisions</w:t>
            </w:r>
            <w:r>
              <w:rPr>
                <w:rFonts w:cs="Arial"/>
                <w:iCs/>
                <w:color w:val="000000"/>
                <w:sz w:val="20"/>
                <w:szCs w:val="20"/>
              </w:rPr>
              <w:t>.</w:t>
            </w:r>
          </w:p>
          <w:p w:rsidR="00385994" w:rsidRDefault="00385994" w:rsidP="002664D9">
            <w:pPr>
              <w:autoSpaceDE w:val="0"/>
              <w:autoSpaceDN w:val="0"/>
              <w:adjustRightInd w:val="0"/>
              <w:spacing w:before="120" w:after="120"/>
              <w:rPr>
                <w:rFonts w:cs="Arial"/>
                <w:b/>
                <w:iCs/>
                <w:color w:val="000000"/>
                <w:sz w:val="20"/>
                <w:szCs w:val="20"/>
              </w:rPr>
            </w:pPr>
            <w:r w:rsidRPr="001F61E5">
              <w:rPr>
                <w:rFonts w:cs="Arial"/>
                <w:iCs/>
                <w:color w:val="000000"/>
                <w:sz w:val="20"/>
                <w:szCs w:val="20"/>
              </w:rPr>
              <w:t>This recommendation will be implemented in a manner consistent with recommendation 20 (managing conflicts of interest).</w:t>
            </w:r>
            <w:r w:rsidRPr="00C14D1B">
              <w:rPr>
                <w:rFonts w:cs="Arial"/>
                <w:iCs/>
                <w:color w:val="000000"/>
                <w:sz w:val="20"/>
                <w:szCs w:val="20"/>
              </w:rPr>
              <w:t xml:space="preserve"> </w:t>
            </w:r>
          </w:p>
        </w:tc>
      </w:tr>
      <w:tr w:rsidR="00385994" w:rsidRPr="00A264F5" w:rsidTr="00385994">
        <w:trPr>
          <w:cantSplit/>
        </w:trPr>
        <w:tc>
          <w:tcPr>
            <w:tcW w:w="2500" w:type="pct"/>
          </w:tcPr>
          <w:p w:rsidR="00385994" w:rsidRPr="00BD4E8E" w:rsidRDefault="00385994" w:rsidP="002664D9">
            <w:pPr>
              <w:keepLines/>
              <w:spacing w:before="120" w:after="120"/>
              <w:rPr>
                <w:rFonts w:cs="Arial"/>
                <w:b/>
                <w:sz w:val="20"/>
                <w:szCs w:val="20"/>
              </w:rPr>
            </w:pPr>
            <w:r w:rsidRPr="00BD4E8E">
              <w:rPr>
                <w:rFonts w:cs="Arial"/>
                <w:b/>
                <w:sz w:val="20"/>
                <w:szCs w:val="20"/>
              </w:rPr>
              <w:lastRenderedPageBreak/>
              <w:t xml:space="preserve">Recommendation 14: </w:t>
            </w:r>
          </w:p>
          <w:p w:rsidR="00385994" w:rsidRPr="00BD4E8E" w:rsidRDefault="00385994" w:rsidP="002664D9">
            <w:pPr>
              <w:keepLines/>
              <w:spacing w:after="240"/>
              <w:rPr>
                <w:rFonts w:cs="Arial"/>
                <w:sz w:val="20"/>
                <w:szCs w:val="20"/>
              </w:rPr>
            </w:pPr>
            <w:r w:rsidRPr="00BD4E8E">
              <w:rPr>
                <w:rFonts w:cs="Arial"/>
                <w:sz w:val="20"/>
                <w:szCs w:val="20"/>
              </w:rPr>
              <w:t>The Authority and its staff should formalise induction processes for board members, including at a minimum:</w:t>
            </w:r>
          </w:p>
          <w:p w:rsidR="00385994" w:rsidRPr="00BD4E8E" w:rsidRDefault="00385994" w:rsidP="00385994">
            <w:pPr>
              <w:pStyle w:val="ListParagraph"/>
              <w:keepLines/>
              <w:numPr>
                <w:ilvl w:val="0"/>
                <w:numId w:val="12"/>
              </w:numPr>
              <w:spacing w:after="240" w:line="240" w:lineRule="auto"/>
              <w:contextualSpacing/>
              <w:rPr>
                <w:rFonts w:cs="Arial"/>
                <w:sz w:val="20"/>
                <w:szCs w:val="20"/>
              </w:rPr>
            </w:pPr>
            <w:r w:rsidRPr="00BD4E8E">
              <w:rPr>
                <w:rFonts w:cs="Arial"/>
                <w:sz w:val="20"/>
                <w:szCs w:val="20"/>
              </w:rPr>
              <w:t>an appointment letter from the Minister outlining remuneration, terms and conditions, and expectations for the board and its members</w:t>
            </w:r>
          </w:p>
          <w:p w:rsidR="00385994" w:rsidRPr="00BD4E8E" w:rsidRDefault="00385994" w:rsidP="00385994">
            <w:pPr>
              <w:pStyle w:val="ListParagraph"/>
              <w:numPr>
                <w:ilvl w:val="0"/>
                <w:numId w:val="12"/>
              </w:numPr>
              <w:spacing w:after="240" w:line="240" w:lineRule="auto"/>
              <w:contextualSpacing/>
              <w:rPr>
                <w:rFonts w:cs="Arial"/>
                <w:sz w:val="20"/>
                <w:szCs w:val="20"/>
              </w:rPr>
            </w:pPr>
            <w:r w:rsidRPr="00BD4E8E">
              <w:rPr>
                <w:rFonts w:cs="Arial"/>
                <w:sz w:val="20"/>
                <w:szCs w:val="20"/>
              </w:rPr>
              <w:t>induction meetings with the Chairperson and senior executive</w:t>
            </w:r>
          </w:p>
          <w:p w:rsidR="00385994" w:rsidRPr="00BD4E8E" w:rsidRDefault="00385994" w:rsidP="00385994">
            <w:pPr>
              <w:pStyle w:val="ListParagraph"/>
              <w:numPr>
                <w:ilvl w:val="0"/>
                <w:numId w:val="12"/>
              </w:numPr>
              <w:spacing w:after="240" w:line="240" w:lineRule="auto"/>
              <w:ind w:left="714" w:hanging="357"/>
              <w:contextualSpacing/>
              <w:rPr>
                <w:rFonts w:cs="Arial"/>
                <w:sz w:val="20"/>
                <w:szCs w:val="20"/>
              </w:rPr>
            </w:pPr>
            <w:r w:rsidRPr="00BD4E8E">
              <w:rPr>
                <w:rFonts w:cs="Arial"/>
                <w:sz w:val="20"/>
                <w:szCs w:val="20"/>
              </w:rPr>
              <w:t>an induction package reflecting the specific circumstances and policies of the Authority and including, at a minimum, the Board Charter briefing on decision-making processes, and relative organisational roles and functions (see ‘Board charter and policy’ and ‘Delegations’ below for further discussion), and</w:t>
            </w:r>
          </w:p>
          <w:p w:rsidR="00385994" w:rsidRPr="00BD4E8E" w:rsidRDefault="00385994" w:rsidP="00385994">
            <w:pPr>
              <w:pStyle w:val="ListParagraph"/>
              <w:numPr>
                <w:ilvl w:val="0"/>
                <w:numId w:val="12"/>
              </w:numPr>
              <w:spacing w:before="120" w:after="120"/>
              <w:rPr>
                <w:rFonts w:cs="Arial"/>
                <w:sz w:val="20"/>
                <w:szCs w:val="20"/>
              </w:rPr>
            </w:pPr>
            <w:r w:rsidRPr="00BD4E8E">
              <w:rPr>
                <w:rFonts w:cs="Arial"/>
                <w:sz w:val="20"/>
                <w:szCs w:val="20"/>
              </w:rPr>
              <w:t>board member support</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r>
              <w:rPr>
                <w:rFonts w:cs="Arial"/>
                <w:b/>
                <w:iCs/>
                <w:color w:val="000000"/>
                <w:sz w:val="20"/>
                <w:szCs w:val="20"/>
              </w:rPr>
              <w:t xml:space="preserve"> in principle</w:t>
            </w:r>
          </w:p>
          <w:p w:rsidR="00385994"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The process for recruiting and recommending to the Minister board members for appointment, including writing the letters of appointment, will be managed by the Department.</w:t>
            </w:r>
          </w:p>
          <w:p w:rsidR="00385994"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 xml:space="preserve">The Authority will expand and formalise its induction process to ensure new board members understand their role and functions and the support available to them. </w:t>
            </w:r>
          </w:p>
        </w:tc>
      </w:tr>
      <w:tr w:rsidR="00385994" w:rsidRPr="00B70C91"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15: </w:t>
            </w:r>
          </w:p>
          <w:p w:rsidR="00385994" w:rsidRPr="00BD4E8E" w:rsidRDefault="00385994" w:rsidP="002664D9">
            <w:pPr>
              <w:spacing w:before="120" w:after="120"/>
              <w:rPr>
                <w:rFonts w:cs="Arial"/>
                <w:sz w:val="20"/>
                <w:szCs w:val="20"/>
              </w:rPr>
            </w:pPr>
            <w:r w:rsidRPr="00BD4E8E">
              <w:rPr>
                <w:rFonts w:cs="Arial"/>
                <w:sz w:val="20"/>
                <w:szCs w:val="20"/>
              </w:rPr>
              <w:t>The board should consider whether it needs to meet more frequently than the four meetings per year at present.</w:t>
            </w:r>
          </w:p>
        </w:tc>
        <w:tc>
          <w:tcPr>
            <w:tcW w:w="2500" w:type="pct"/>
          </w:tcPr>
          <w:p w:rsidR="00385994" w:rsidRDefault="00385994" w:rsidP="002664D9">
            <w:pPr>
              <w:keepLines/>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r>
              <w:rPr>
                <w:rFonts w:cs="Arial"/>
                <w:b/>
                <w:iCs/>
                <w:color w:val="000000"/>
                <w:sz w:val="20"/>
                <w:szCs w:val="20"/>
              </w:rPr>
              <w:t xml:space="preserve"> </w:t>
            </w:r>
          </w:p>
          <w:p w:rsidR="00385994" w:rsidRPr="00B70C91" w:rsidRDefault="00385994" w:rsidP="002664D9">
            <w:pPr>
              <w:keepLines/>
              <w:autoSpaceDE w:val="0"/>
              <w:autoSpaceDN w:val="0"/>
              <w:adjustRightInd w:val="0"/>
              <w:spacing w:before="120" w:after="120"/>
              <w:rPr>
                <w:rFonts w:cs="Arial"/>
                <w:iCs/>
                <w:color w:val="000000"/>
                <w:sz w:val="20"/>
                <w:szCs w:val="20"/>
              </w:rPr>
            </w:pPr>
            <w:r>
              <w:rPr>
                <w:rFonts w:cs="Arial"/>
                <w:iCs/>
                <w:color w:val="000000"/>
                <w:sz w:val="20"/>
                <w:szCs w:val="20"/>
              </w:rPr>
              <w:t>The Chairperson, in consultation with the board, will consider the frequency of meetings and out-of-session deliberations through the development of the board charter (recommendation 18). A request will need to be made to the Remuneration Tribunal to review the level of remuneration for part-time members (including the Chairperson) if workloads change.</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16: </w:t>
            </w:r>
          </w:p>
          <w:p w:rsidR="00385994" w:rsidRPr="00BD4E8E" w:rsidRDefault="00385994" w:rsidP="002664D9">
            <w:pPr>
              <w:spacing w:before="120" w:after="120"/>
              <w:rPr>
                <w:rFonts w:cs="Arial"/>
                <w:sz w:val="20"/>
                <w:szCs w:val="20"/>
              </w:rPr>
            </w:pPr>
            <w:r w:rsidRPr="00BD4E8E">
              <w:rPr>
                <w:rFonts w:cs="Arial"/>
                <w:sz w:val="20"/>
                <w:szCs w:val="20"/>
              </w:rPr>
              <w:t>The board should determine and implement an appropriate and ongoing mechanism to review and manage its performance.</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 xml:space="preserve">Agree </w:t>
            </w:r>
          </w:p>
          <w:p w:rsidR="00385994"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 xml:space="preserve">The Chairperson and CEO, in consultation with the board, </w:t>
            </w:r>
            <w:r w:rsidRPr="00E42056">
              <w:rPr>
                <w:rFonts w:cs="Arial"/>
                <w:iCs/>
                <w:color w:val="000000"/>
                <w:sz w:val="20"/>
                <w:szCs w:val="20"/>
              </w:rPr>
              <w:t>will consider and put in place mechanisms for performance review</w:t>
            </w:r>
            <w:r>
              <w:rPr>
                <w:rFonts w:cs="Arial"/>
                <w:iCs/>
                <w:color w:val="000000"/>
                <w:sz w:val="20"/>
                <w:szCs w:val="20"/>
              </w:rPr>
              <w:t xml:space="preserve">. </w:t>
            </w:r>
            <w:r w:rsidRPr="00886FA0">
              <w:rPr>
                <w:rFonts w:cs="Arial"/>
                <w:iCs/>
                <w:color w:val="000000"/>
                <w:sz w:val="20"/>
                <w:szCs w:val="20"/>
              </w:rPr>
              <w:t>This requirement will be set out in the Chairperson and CEO’s letter of appointment.</w:t>
            </w:r>
          </w:p>
          <w:p w:rsidR="00385994"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This recommendation will be implemented in a manner consistent with recommendation 18 (board charter).</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17: </w:t>
            </w:r>
          </w:p>
          <w:p w:rsidR="00385994" w:rsidRPr="00BD4E8E" w:rsidRDefault="00385994" w:rsidP="002664D9">
            <w:pPr>
              <w:spacing w:before="120" w:after="120"/>
              <w:rPr>
                <w:rFonts w:cs="Arial"/>
                <w:sz w:val="20"/>
                <w:szCs w:val="20"/>
              </w:rPr>
            </w:pPr>
            <w:r w:rsidRPr="00BD4E8E">
              <w:rPr>
                <w:rFonts w:cs="Arial"/>
                <w:sz w:val="20"/>
                <w:szCs w:val="20"/>
              </w:rPr>
              <w:t>The Governor-General should have the power to terminate members, on the recommendation of the Minister, if they are consistently underperforming.</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Default="00385994" w:rsidP="002664D9">
            <w:pPr>
              <w:autoSpaceDE w:val="0"/>
              <w:autoSpaceDN w:val="0"/>
              <w:adjustRightInd w:val="0"/>
              <w:spacing w:before="120" w:after="120"/>
              <w:rPr>
                <w:rFonts w:cs="Arial"/>
                <w:b/>
                <w:iCs/>
                <w:color w:val="000000"/>
                <w:sz w:val="20"/>
                <w:szCs w:val="20"/>
              </w:rPr>
            </w:pPr>
            <w:r w:rsidRPr="00E42056">
              <w:rPr>
                <w:rFonts w:cs="Arial"/>
                <w:iCs/>
                <w:color w:val="000000"/>
                <w:sz w:val="20"/>
                <w:szCs w:val="20"/>
              </w:rPr>
              <w:t xml:space="preserve">The Government will seek to amend the </w:t>
            </w:r>
            <w:r w:rsidRPr="00E42056">
              <w:rPr>
                <w:rFonts w:cs="Arial"/>
                <w:i/>
                <w:color w:val="000000"/>
                <w:sz w:val="20"/>
                <w:szCs w:val="20"/>
              </w:rPr>
              <w:t>Great Barrier Reef Marine Park Act 1975</w:t>
            </w:r>
            <w:r w:rsidRPr="00E42056">
              <w:rPr>
                <w:rFonts w:cs="Arial"/>
                <w:color w:val="000000"/>
                <w:sz w:val="20"/>
                <w:szCs w:val="20"/>
              </w:rPr>
              <w:t xml:space="preserve"> </w:t>
            </w:r>
            <w:r w:rsidRPr="00E42056">
              <w:rPr>
                <w:rFonts w:cs="Arial"/>
                <w:iCs/>
                <w:color w:val="000000"/>
                <w:sz w:val="20"/>
                <w:szCs w:val="20"/>
              </w:rPr>
              <w:t>to give effect</w:t>
            </w:r>
            <w:r>
              <w:rPr>
                <w:rFonts w:cs="Arial"/>
                <w:iCs/>
                <w:color w:val="000000"/>
                <w:sz w:val="20"/>
                <w:szCs w:val="20"/>
              </w:rPr>
              <w:t xml:space="preserve"> to this recommendation</w:t>
            </w:r>
            <w:r w:rsidRPr="00E42056">
              <w:rPr>
                <w:rFonts w:cs="Arial"/>
                <w:iCs/>
                <w:color w:val="000000"/>
                <w:sz w:val="20"/>
                <w:szCs w:val="20"/>
              </w:rPr>
              <w:t xml:space="preserve">. </w:t>
            </w:r>
          </w:p>
        </w:tc>
      </w:tr>
      <w:tr w:rsidR="00385994" w:rsidRPr="00E42056"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lastRenderedPageBreak/>
              <w:t xml:space="preserve">Recommendation 18: </w:t>
            </w:r>
          </w:p>
          <w:p w:rsidR="00385994" w:rsidRPr="00BD4E8E" w:rsidRDefault="00385994" w:rsidP="002664D9">
            <w:pPr>
              <w:rPr>
                <w:rFonts w:cs="Arial"/>
                <w:sz w:val="20"/>
                <w:szCs w:val="20"/>
              </w:rPr>
            </w:pPr>
            <w:r w:rsidRPr="00BD4E8E">
              <w:rPr>
                <w:rFonts w:cs="Arial"/>
                <w:sz w:val="20"/>
                <w:szCs w:val="20"/>
              </w:rPr>
              <w:t>The Authority, led by the new Chair, should develop a comprehensive board charter including information on:</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board values</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considerations for decisions</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frequency of meetings (discussed above)</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 xml:space="preserve">the formation and operation of subcommittees </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procedures for making decisions out-of-session</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procedures for setting agendas, including attendance by non-members</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values of the board</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procedures for the declaration and management of conflicts of interest (discussed below)</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guidance on members’ interactions with media and other stakeholders</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the role of the board in monitoring performance of the CEO (discussed above), and</w:t>
            </w:r>
          </w:p>
          <w:p w:rsidR="00385994" w:rsidRPr="00BD4E8E" w:rsidRDefault="00385994" w:rsidP="00385994">
            <w:pPr>
              <w:pStyle w:val="ListParagraph"/>
              <w:numPr>
                <w:ilvl w:val="0"/>
                <w:numId w:val="12"/>
              </w:numPr>
              <w:spacing w:after="0" w:line="240" w:lineRule="auto"/>
              <w:contextualSpacing/>
              <w:rPr>
                <w:rFonts w:cs="Arial"/>
                <w:sz w:val="20"/>
                <w:szCs w:val="20"/>
              </w:rPr>
            </w:pPr>
            <w:r w:rsidRPr="00BD4E8E">
              <w:rPr>
                <w:rFonts w:cs="Arial"/>
                <w:sz w:val="20"/>
                <w:szCs w:val="20"/>
              </w:rPr>
              <w:t>performance reviews for the board and its members (discussed above).</w:t>
            </w:r>
          </w:p>
          <w:p w:rsidR="00385994" w:rsidRPr="00BD4E8E" w:rsidRDefault="00385994" w:rsidP="002664D9">
            <w:pPr>
              <w:spacing w:before="120" w:after="120"/>
              <w:rPr>
                <w:rFonts w:cs="Arial"/>
                <w:sz w:val="20"/>
                <w:szCs w:val="20"/>
              </w:rPr>
            </w:pPr>
            <w:r w:rsidRPr="00BD4E8E">
              <w:rPr>
                <w:rFonts w:cs="Arial"/>
                <w:sz w:val="20"/>
                <w:szCs w:val="20"/>
              </w:rPr>
              <w:t>The charter should be a public document.</w:t>
            </w:r>
          </w:p>
        </w:tc>
        <w:tc>
          <w:tcPr>
            <w:tcW w:w="2500" w:type="pct"/>
          </w:tcPr>
          <w:p w:rsidR="00385994"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 xml:space="preserve">The Chairperson will lead the development of a comprehensive board charter and associated policies to support the transition to the new governance structure. The charter will be made available on the Authority’s website and be reviewed by the board, at a minimum, each time a new Chairperson is </w:t>
            </w:r>
            <w:r w:rsidRPr="00886FA0">
              <w:rPr>
                <w:rFonts w:cs="Arial"/>
                <w:iCs/>
                <w:color w:val="000000"/>
                <w:sz w:val="20"/>
                <w:szCs w:val="20"/>
              </w:rPr>
              <w:t>appointed. This requirement will be set out in Chairperson’s letter of appointment.</w:t>
            </w:r>
          </w:p>
          <w:p w:rsidR="00385994" w:rsidRDefault="00385994" w:rsidP="002664D9">
            <w:pPr>
              <w:autoSpaceDE w:val="0"/>
              <w:autoSpaceDN w:val="0"/>
              <w:adjustRightInd w:val="0"/>
              <w:spacing w:before="120" w:after="120"/>
              <w:rPr>
                <w:rFonts w:cs="Arial"/>
                <w:b/>
                <w:iCs/>
                <w:color w:val="000000"/>
                <w:sz w:val="20"/>
                <w:szCs w:val="20"/>
              </w:rPr>
            </w:pPr>
            <w:r>
              <w:rPr>
                <w:rFonts w:cs="Arial"/>
                <w:iCs/>
                <w:color w:val="000000"/>
                <w:sz w:val="20"/>
                <w:szCs w:val="20"/>
              </w:rPr>
              <w:t>This recommendation will be implemented in a manner consistent with recommendation 15 (frequency of meetings), 16 (managing performance), and 20 (managing conflicts of interest).</w:t>
            </w:r>
          </w:p>
        </w:tc>
      </w:tr>
      <w:tr w:rsidR="00385994" w:rsidRPr="00B70C91" w:rsidTr="00385994">
        <w:trPr>
          <w:cantSplit/>
        </w:trPr>
        <w:tc>
          <w:tcPr>
            <w:tcW w:w="2500" w:type="pct"/>
          </w:tcPr>
          <w:p w:rsidR="00385994" w:rsidRPr="00BD4E8E" w:rsidRDefault="00385994" w:rsidP="002664D9">
            <w:pPr>
              <w:spacing w:before="120" w:after="120"/>
              <w:rPr>
                <w:rFonts w:cs="Arial"/>
                <w:b/>
                <w:sz w:val="20"/>
                <w:szCs w:val="20"/>
              </w:rPr>
            </w:pPr>
            <w:r w:rsidRPr="00BD4E8E">
              <w:rPr>
                <w:rFonts w:cs="Arial"/>
                <w:b/>
                <w:sz w:val="20"/>
                <w:szCs w:val="20"/>
              </w:rPr>
              <w:t xml:space="preserve">Recommendation 19: </w:t>
            </w:r>
          </w:p>
          <w:p w:rsidR="00385994" w:rsidRPr="00BD4E8E" w:rsidRDefault="00385994" w:rsidP="002664D9">
            <w:pPr>
              <w:contextualSpacing/>
              <w:rPr>
                <w:rFonts w:cs="Arial"/>
                <w:b/>
                <w:sz w:val="20"/>
                <w:szCs w:val="20"/>
              </w:rPr>
            </w:pPr>
            <w:r w:rsidRPr="00BD4E8E">
              <w:rPr>
                <w:rFonts w:cs="Arial"/>
                <w:sz w:val="20"/>
                <w:szCs w:val="20"/>
              </w:rPr>
              <w:t>The Authority should establish clear policies governing:</w:t>
            </w:r>
          </w:p>
          <w:p w:rsidR="00385994" w:rsidRPr="00BD4E8E" w:rsidRDefault="00385994" w:rsidP="00385994">
            <w:pPr>
              <w:pStyle w:val="ListParagraph"/>
              <w:numPr>
                <w:ilvl w:val="0"/>
                <w:numId w:val="13"/>
              </w:numPr>
              <w:spacing w:after="0" w:line="240" w:lineRule="auto"/>
              <w:ind w:left="709" w:hanging="283"/>
              <w:contextualSpacing/>
              <w:rPr>
                <w:rFonts w:cs="Arial"/>
                <w:sz w:val="20"/>
                <w:szCs w:val="20"/>
              </w:rPr>
            </w:pPr>
            <w:r w:rsidRPr="00BD4E8E">
              <w:rPr>
                <w:rFonts w:cs="Arial"/>
                <w:sz w:val="20"/>
                <w:szCs w:val="20"/>
              </w:rPr>
              <w:t xml:space="preserve">the risk appetite of the agency </w:t>
            </w:r>
          </w:p>
          <w:p w:rsidR="00385994" w:rsidRPr="00BD4E8E" w:rsidRDefault="00385994" w:rsidP="00385994">
            <w:pPr>
              <w:pStyle w:val="ListParagraph"/>
              <w:numPr>
                <w:ilvl w:val="0"/>
                <w:numId w:val="13"/>
              </w:numPr>
              <w:spacing w:after="0" w:line="240" w:lineRule="auto"/>
              <w:ind w:left="709" w:hanging="283"/>
              <w:contextualSpacing/>
              <w:rPr>
                <w:rFonts w:cs="Arial"/>
                <w:sz w:val="20"/>
                <w:szCs w:val="20"/>
              </w:rPr>
            </w:pPr>
            <w:r w:rsidRPr="00BD4E8E">
              <w:rPr>
                <w:rFonts w:cs="Arial"/>
                <w:sz w:val="20"/>
                <w:szCs w:val="20"/>
              </w:rPr>
              <w:t>guidance for staff when exercising delegations (discussed below), and</w:t>
            </w:r>
          </w:p>
          <w:p w:rsidR="00385994" w:rsidRPr="00BD4E8E" w:rsidRDefault="00385994" w:rsidP="00385994">
            <w:pPr>
              <w:pStyle w:val="ListParagraph"/>
              <w:numPr>
                <w:ilvl w:val="0"/>
                <w:numId w:val="13"/>
              </w:numPr>
              <w:spacing w:before="120" w:after="120" w:line="240" w:lineRule="auto"/>
              <w:ind w:left="709" w:hanging="283"/>
              <w:contextualSpacing/>
              <w:rPr>
                <w:rFonts w:cs="Arial"/>
                <w:b/>
                <w:sz w:val="20"/>
                <w:szCs w:val="20"/>
              </w:rPr>
            </w:pPr>
            <w:r w:rsidRPr="00BD4E8E">
              <w:rPr>
                <w:rFonts w:cs="Arial"/>
                <w:sz w:val="20"/>
                <w:szCs w:val="20"/>
              </w:rPr>
              <w:t>guidance for staff around reporting to the board.</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Default="00385994" w:rsidP="002664D9">
            <w:pPr>
              <w:autoSpaceDE w:val="0"/>
              <w:autoSpaceDN w:val="0"/>
              <w:adjustRightInd w:val="0"/>
              <w:spacing w:before="120" w:after="120"/>
              <w:rPr>
                <w:rFonts w:cs="Arial"/>
                <w:iCs/>
                <w:color w:val="000000"/>
                <w:sz w:val="20"/>
                <w:szCs w:val="20"/>
              </w:rPr>
            </w:pPr>
            <w:r w:rsidRPr="003E6F45">
              <w:rPr>
                <w:rFonts w:cs="Arial"/>
                <w:iCs/>
                <w:color w:val="000000"/>
                <w:sz w:val="20"/>
                <w:szCs w:val="20"/>
              </w:rPr>
              <w:t>The new CEO, as the accountable authority under the PGPA Act, will lead the development of policies and guidance consistent with this recommendation. This requirement will be set out in the CEO’s letter of appointment.</w:t>
            </w:r>
          </w:p>
          <w:p w:rsidR="00385994"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This recommendation will be implemented in a manner consistent with recommendation 21 (guidance on exercising delegations).</w:t>
            </w:r>
          </w:p>
        </w:tc>
      </w:tr>
      <w:tr w:rsidR="00385994" w:rsidRPr="00E42056" w:rsidTr="00385994">
        <w:trPr>
          <w:cantSplit/>
        </w:trPr>
        <w:tc>
          <w:tcPr>
            <w:tcW w:w="2500" w:type="pct"/>
          </w:tcPr>
          <w:p w:rsidR="00385994" w:rsidRPr="00BD4E8E" w:rsidRDefault="00385994" w:rsidP="002664D9">
            <w:pPr>
              <w:spacing w:before="120" w:after="120"/>
              <w:rPr>
                <w:rFonts w:cs="Arial"/>
                <w:sz w:val="20"/>
                <w:szCs w:val="20"/>
              </w:rPr>
            </w:pPr>
            <w:r w:rsidRPr="00BD4E8E">
              <w:rPr>
                <w:rFonts w:cs="Arial"/>
                <w:b/>
                <w:sz w:val="20"/>
                <w:szCs w:val="20"/>
              </w:rPr>
              <w:t>Recommendation 20:</w:t>
            </w:r>
            <w:r w:rsidRPr="00BD4E8E">
              <w:rPr>
                <w:rFonts w:cs="Arial"/>
                <w:sz w:val="20"/>
                <w:szCs w:val="20"/>
              </w:rPr>
              <w:t xml:space="preserve"> </w:t>
            </w:r>
          </w:p>
          <w:p w:rsidR="00385994" w:rsidRPr="00BD4E8E" w:rsidRDefault="00385994" w:rsidP="002664D9">
            <w:pPr>
              <w:spacing w:before="120" w:after="120"/>
              <w:rPr>
                <w:rFonts w:cs="Arial"/>
                <w:b/>
                <w:sz w:val="20"/>
                <w:szCs w:val="20"/>
              </w:rPr>
            </w:pPr>
            <w:r w:rsidRPr="00BD4E8E">
              <w:rPr>
                <w:rFonts w:cs="Arial"/>
                <w:sz w:val="20"/>
                <w:szCs w:val="20"/>
              </w:rPr>
              <w:t>The board could consider processes for members in relation to the management of conflicts of interests while gaining valuable relevant information.</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Pr="00D8194A" w:rsidRDefault="00385994" w:rsidP="002664D9">
            <w:pPr>
              <w:autoSpaceDE w:val="0"/>
              <w:autoSpaceDN w:val="0"/>
              <w:adjustRightInd w:val="0"/>
              <w:spacing w:before="120" w:after="120"/>
              <w:rPr>
                <w:rFonts w:cs="Arial"/>
                <w:iCs/>
                <w:color w:val="000000"/>
                <w:sz w:val="20"/>
                <w:szCs w:val="20"/>
              </w:rPr>
            </w:pPr>
            <w:r w:rsidRPr="0014128A">
              <w:rPr>
                <w:rFonts w:cs="Arial"/>
                <w:iCs/>
                <w:color w:val="000000"/>
                <w:sz w:val="20"/>
                <w:szCs w:val="20"/>
              </w:rPr>
              <w:t>The Government expects the board to establish clear processes for dealing with the identification and management</w:t>
            </w:r>
            <w:r>
              <w:rPr>
                <w:rFonts w:cs="Arial"/>
                <w:iCs/>
                <w:color w:val="000000"/>
                <w:sz w:val="20"/>
                <w:szCs w:val="20"/>
              </w:rPr>
              <w:t xml:space="preserve"> of conflicts of interest consistent with the PGPA Act and reflect this in the board charter (recommendation 18). </w:t>
            </w:r>
            <w:r w:rsidRPr="00886FA0">
              <w:rPr>
                <w:rFonts w:cs="Arial"/>
                <w:iCs/>
                <w:color w:val="000000"/>
                <w:sz w:val="20"/>
                <w:szCs w:val="20"/>
              </w:rPr>
              <w:t>This requirement will be set out in the Chairperson and CEO’s letter of appointment.</w:t>
            </w:r>
          </w:p>
        </w:tc>
      </w:tr>
      <w:tr w:rsidR="00385994" w:rsidRPr="00E42056" w:rsidTr="00385994">
        <w:trPr>
          <w:cantSplit/>
        </w:trPr>
        <w:tc>
          <w:tcPr>
            <w:tcW w:w="2500" w:type="pct"/>
          </w:tcPr>
          <w:p w:rsidR="00385994" w:rsidRPr="00BD4E8E" w:rsidRDefault="00385994" w:rsidP="002664D9">
            <w:pPr>
              <w:spacing w:before="120" w:after="120"/>
              <w:rPr>
                <w:rFonts w:cs="Arial"/>
                <w:sz w:val="20"/>
                <w:szCs w:val="20"/>
              </w:rPr>
            </w:pPr>
            <w:r w:rsidRPr="00BD4E8E">
              <w:rPr>
                <w:rFonts w:cs="Arial"/>
                <w:b/>
                <w:sz w:val="20"/>
                <w:szCs w:val="20"/>
              </w:rPr>
              <w:lastRenderedPageBreak/>
              <w:t>Recommendation 21:</w:t>
            </w:r>
            <w:r w:rsidRPr="00BD4E8E">
              <w:rPr>
                <w:rFonts w:cs="Arial"/>
                <w:sz w:val="20"/>
                <w:szCs w:val="20"/>
              </w:rPr>
              <w:t xml:space="preserve"> </w:t>
            </w:r>
          </w:p>
          <w:p w:rsidR="00385994" w:rsidRPr="00BD4E8E" w:rsidRDefault="00385994" w:rsidP="002664D9">
            <w:pPr>
              <w:spacing w:before="120" w:after="120"/>
              <w:rPr>
                <w:rFonts w:cs="Arial"/>
                <w:b/>
                <w:sz w:val="20"/>
                <w:szCs w:val="20"/>
              </w:rPr>
            </w:pPr>
            <w:r w:rsidRPr="00BD4E8E">
              <w:rPr>
                <w:rFonts w:cs="Arial"/>
                <w:sz w:val="20"/>
                <w:szCs w:val="20"/>
              </w:rPr>
              <w:t>Delegation instruments should be supported by guidance on how and when delegations should be exercised. This guidance should be written in light of the Authority’s risk appetite, and reflecting the potential outcomes of different types of decisions.</w:t>
            </w:r>
          </w:p>
        </w:tc>
        <w:tc>
          <w:tcPr>
            <w:tcW w:w="2500" w:type="pct"/>
          </w:tcPr>
          <w:p w:rsidR="00385994"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Agree</w:t>
            </w:r>
          </w:p>
          <w:p w:rsidR="00385994" w:rsidRDefault="00385994" w:rsidP="002664D9">
            <w:pPr>
              <w:autoSpaceDE w:val="0"/>
              <w:autoSpaceDN w:val="0"/>
              <w:adjustRightInd w:val="0"/>
              <w:spacing w:before="120" w:after="120"/>
              <w:rPr>
                <w:rFonts w:cs="Arial"/>
                <w:iCs/>
                <w:color w:val="000000"/>
                <w:sz w:val="20"/>
                <w:szCs w:val="20"/>
              </w:rPr>
            </w:pPr>
            <w:r w:rsidRPr="00AF64BC">
              <w:rPr>
                <w:rFonts w:cs="Arial"/>
                <w:iCs/>
                <w:color w:val="000000"/>
                <w:sz w:val="20"/>
                <w:szCs w:val="20"/>
              </w:rPr>
              <w:t xml:space="preserve">The </w:t>
            </w:r>
            <w:r>
              <w:rPr>
                <w:rFonts w:cs="Arial"/>
                <w:iCs/>
                <w:color w:val="000000"/>
                <w:sz w:val="20"/>
                <w:szCs w:val="20"/>
              </w:rPr>
              <w:t xml:space="preserve">new CEO, as </w:t>
            </w:r>
            <w:r w:rsidRPr="003E6F45">
              <w:rPr>
                <w:rFonts w:cs="Arial"/>
                <w:iCs/>
                <w:color w:val="000000"/>
                <w:sz w:val="20"/>
                <w:szCs w:val="20"/>
              </w:rPr>
              <w:t xml:space="preserve">the accountable authority under the PGPA Act, </w:t>
            </w:r>
            <w:r>
              <w:rPr>
                <w:rFonts w:cs="Arial"/>
                <w:iCs/>
                <w:color w:val="000000"/>
                <w:sz w:val="20"/>
                <w:szCs w:val="20"/>
              </w:rPr>
              <w:t>will</w:t>
            </w:r>
            <w:r w:rsidRPr="00AF64BC">
              <w:rPr>
                <w:rFonts w:cs="Arial"/>
                <w:iCs/>
                <w:color w:val="000000"/>
                <w:sz w:val="20"/>
                <w:szCs w:val="20"/>
              </w:rPr>
              <w:t xml:space="preserve"> </w:t>
            </w:r>
            <w:r>
              <w:rPr>
                <w:rFonts w:cs="Arial"/>
                <w:iCs/>
                <w:color w:val="000000"/>
                <w:sz w:val="20"/>
                <w:szCs w:val="20"/>
              </w:rPr>
              <w:t xml:space="preserve">lead the </w:t>
            </w:r>
            <w:r w:rsidRPr="00AF64BC">
              <w:rPr>
                <w:rFonts w:cs="Arial"/>
                <w:iCs/>
                <w:color w:val="000000"/>
                <w:sz w:val="20"/>
                <w:szCs w:val="20"/>
              </w:rPr>
              <w:t>develop</w:t>
            </w:r>
            <w:r>
              <w:rPr>
                <w:rFonts w:cs="Arial"/>
                <w:iCs/>
                <w:color w:val="000000"/>
                <w:sz w:val="20"/>
                <w:szCs w:val="20"/>
              </w:rPr>
              <w:t>ment of</w:t>
            </w:r>
            <w:r w:rsidRPr="00AF64BC">
              <w:rPr>
                <w:rFonts w:cs="Arial"/>
                <w:iCs/>
                <w:color w:val="000000"/>
                <w:sz w:val="20"/>
                <w:szCs w:val="20"/>
              </w:rPr>
              <w:t xml:space="preserve"> guidance to support staff in exercising delegations</w:t>
            </w:r>
            <w:r>
              <w:rPr>
                <w:rFonts w:cs="Arial"/>
                <w:iCs/>
                <w:color w:val="000000"/>
                <w:sz w:val="20"/>
                <w:szCs w:val="20"/>
              </w:rPr>
              <w:t>, in line with this recommendation.</w:t>
            </w:r>
            <w:r w:rsidRPr="00AF64BC">
              <w:rPr>
                <w:rFonts w:cs="Arial"/>
                <w:iCs/>
                <w:color w:val="000000"/>
                <w:sz w:val="20"/>
                <w:szCs w:val="20"/>
              </w:rPr>
              <w:t xml:space="preserve"> </w:t>
            </w:r>
          </w:p>
          <w:p w:rsidR="00385994" w:rsidRPr="00AF64BC"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This recommendation will be implemented in a manner consistent with recommendation 19 (develop clear policies).</w:t>
            </w:r>
          </w:p>
        </w:tc>
      </w:tr>
      <w:tr w:rsidR="00385994" w:rsidRPr="00E42056" w:rsidTr="00385994">
        <w:trPr>
          <w:cantSplit/>
        </w:trPr>
        <w:tc>
          <w:tcPr>
            <w:tcW w:w="2500" w:type="pct"/>
          </w:tcPr>
          <w:p w:rsidR="00385994" w:rsidRPr="00BD4E8E" w:rsidRDefault="00385994" w:rsidP="002664D9">
            <w:pPr>
              <w:keepLines/>
              <w:spacing w:before="120" w:after="120"/>
              <w:rPr>
                <w:rFonts w:cs="Arial"/>
                <w:sz w:val="20"/>
                <w:szCs w:val="20"/>
              </w:rPr>
            </w:pPr>
            <w:r w:rsidRPr="00BD4E8E">
              <w:rPr>
                <w:rFonts w:cs="Arial"/>
                <w:b/>
                <w:sz w:val="20"/>
                <w:szCs w:val="20"/>
              </w:rPr>
              <w:t>Recommendation 22:</w:t>
            </w:r>
            <w:r w:rsidRPr="00BD4E8E">
              <w:rPr>
                <w:rFonts w:cs="Arial"/>
                <w:sz w:val="20"/>
                <w:szCs w:val="20"/>
              </w:rPr>
              <w:t xml:space="preserve"> </w:t>
            </w:r>
          </w:p>
          <w:p w:rsidR="00385994" w:rsidRPr="00BD4E8E" w:rsidRDefault="00385994" w:rsidP="002664D9">
            <w:pPr>
              <w:keepLines/>
              <w:spacing w:before="120" w:after="120"/>
              <w:rPr>
                <w:rFonts w:cs="Arial"/>
                <w:b/>
                <w:sz w:val="20"/>
                <w:szCs w:val="20"/>
              </w:rPr>
            </w:pPr>
            <w:r w:rsidRPr="00BD4E8E">
              <w:rPr>
                <w:rFonts w:cs="Arial"/>
                <w:sz w:val="20"/>
                <w:szCs w:val="20"/>
              </w:rPr>
              <w:t>The CEO with advice from the board should consider enhancing senior executive management capacity in support of the needs of the agency, including a clear second in command able to fulfil the duties of an acting CEO when the CEO is absent.</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 xml:space="preserve">Agree </w:t>
            </w:r>
          </w:p>
          <w:p w:rsidR="00385994" w:rsidRPr="00AF64BC" w:rsidRDefault="00385994" w:rsidP="002664D9">
            <w:pPr>
              <w:autoSpaceDE w:val="0"/>
              <w:autoSpaceDN w:val="0"/>
              <w:adjustRightInd w:val="0"/>
              <w:spacing w:before="120" w:after="120"/>
              <w:rPr>
                <w:rFonts w:cs="Arial"/>
                <w:iCs/>
                <w:color w:val="000000"/>
                <w:sz w:val="20"/>
                <w:szCs w:val="20"/>
              </w:rPr>
            </w:pPr>
            <w:r>
              <w:rPr>
                <w:rFonts w:cs="Arial"/>
                <w:iCs/>
                <w:color w:val="000000"/>
                <w:sz w:val="20"/>
                <w:szCs w:val="20"/>
              </w:rPr>
              <w:t xml:space="preserve">The new CEO, in consultation with the board, </w:t>
            </w:r>
            <w:r w:rsidRPr="00E42056">
              <w:rPr>
                <w:rFonts w:cs="Arial"/>
                <w:iCs/>
                <w:color w:val="000000"/>
                <w:sz w:val="20"/>
                <w:szCs w:val="20"/>
              </w:rPr>
              <w:t xml:space="preserve">will </w:t>
            </w:r>
            <w:r>
              <w:rPr>
                <w:rFonts w:cs="Arial"/>
                <w:iCs/>
                <w:color w:val="000000"/>
                <w:sz w:val="20"/>
                <w:szCs w:val="20"/>
              </w:rPr>
              <w:t>review</w:t>
            </w:r>
            <w:r w:rsidRPr="00E42056">
              <w:rPr>
                <w:rFonts w:cs="Arial"/>
                <w:iCs/>
                <w:color w:val="000000"/>
                <w:sz w:val="20"/>
                <w:szCs w:val="20"/>
              </w:rPr>
              <w:t xml:space="preserve"> </w:t>
            </w:r>
            <w:r>
              <w:rPr>
                <w:rFonts w:cs="Arial"/>
                <w:iCs/>
                <w:color w:val="000000"/>
                <w:sz w:val="20"/>
                <w:szCs w:val="20"/>
              </w:rPr>
              <w:t xml:space="preserve">the </w:t>
            </w:r>
            <w:r w:rsidRPr="00E42056">
              <w:rPr>
                <w:rFonts w:cs="Arial"/>
                <w:iCs/>
                <w:color w:val="000000"/>
                <w:sz w:val="20"/>
                <w:szCs w:val="20"/>
              </w:rPr>
              <w:t xml:space="preserve">senior executive management </w:t>
            </w:r>
            <w:r>
              <w:rPr>
                <w:rFonts w:cs="Arial"/>
                <w:iCs/>
                <w:color w:val="000000"/>
                <w:sz w:val="20"/>
                <w:szCs w:val="20"/>
              </w:rPr>
              <w:t xml:space="preserve">capacity </w:t>
            </w:r>
            <w:r w:rsidRPr="00E42056">
              <w:rPr>
                <w:rFonts w:cs="Arial"/>
                <w:iCs/>
                <w:color w:val="000000"/>
                <w:sz w:val="20"/>
                <w:szCs w:val="20"/>
              </w:rPr>
              <w:t>o</w:t>
            </w:r>
            <w:r>
              <w:rPr>
                <w:rFonts w:cs="Arial"/>
                <w:iCs/>
                <w:color w:val="000000"/>
                <w:sz w:val="20"/>
                <w:szCs w:val="20"/>
              </w:rPr>
              <w:t xml:space="preserve">f the Authority in </w:t>
            </w:r>
            <w:r>
              <w:rPr>
                <w:rFonts w:cs="Arial"/>
                <w:sz w:val="20"/>
                <w:szCs w:val="20"/>
              </w:rPr>
              <w:t>recognition of the increase in scale and complexity of the tasks undertaken by the Authority over the past decade</w:t>
            </w:r>
            <w:r>
              <w:rPr>
                <w:rFonts w:cs="Arial"/>
                <w:iCs/>
                <w:color w:val="000000"/>
                <w:sz w:val="20"/>
                <w:szCs w:val="20"/>
              </w:rPr>
              <w:t xml:space="preserve">. </w:t>
            </w:r>
            <w:r w:rsidRPr="00886FA0">
              <w:rPr>
                <w:rFonts w:cs="Arial"/>
                <w:iCs/>
                <w:color w:val="000000"/>
                <w:sz w:val="20"/>
                <w:szCs w:val="20"/>
              </w:rPr>
              <w:t>This requirement will be set out in the CEO’s letter of appointment.</w:t>
            </w:r>
          </w:p>
        </w:tc>
      </w:tr>
      <w:tr w:rsidR="00385994" w:rsidRPr="00E42056" w:rsidTr="00385994">
        <w:trPr>
          <w:cantSplit/>
        </w:trPr>
        <w:tc>
          <w:tcPr>
            <w:tcW w:w="2500" w:type="pct"/>
          </w:tcPr>
          <w:p w:rsidR="00385994" w:rsidRPr="00BD4E8E" w:rsidRDefault="00385994" w:rsidP="002664D9">
            <w:pPr>
              <w:spacing w:before="120" w:after="120"/>
              <w:rPr>
                <w:rFonts w:cs="Arial"/>
                <w:sz w:val="20"/>
                <w:szCs w:val="20"/>
              </w:rPr>
            </w:pPr>
            <w:r w:rsidRPr="00BD4E8E">
              <w:rPr>
                <w:rFonts w:cs="Arial"/>
                <w:b/>
                <w:sz w:val="20"/>
                <w:szCs w:val="20"/>
              </w:rPr>
              <w:t>Recommendation 23:</w:t>
            </w:r>
            <w:r w:rsidRPr="00BD4E8E">
              <w:rPr>
                <w:rFonts w:cs="Arial"/>
                <w:sz w:val="20"/>
                <w:szCs w:val="20"/>
              </w:rPr>
              <w:t xml:space="preserve"> </w:t>
            </w:r>
          </w:p>
          <w:p w:rsidR="00385994" w:rsidRPr="00BD4E8E" w:rsidRDefault="00385994" w:rsidP="002664D9">
            <w:pPr>
              <w:spacing w:before="120" w:after="120"/>
              <w:rPr>
                <w:rFonts w:cs="Arial"/>
                <w:b/>
                <w:sz w:val="20"/>
                <w:szCs w:val="20"/>
              </w:rPr>
            </w:pPr>
            <w:r w:rsidRPr="00BD4E8E">
              <w:rPr>
                <w:rFonts w:cs="Arial"/>
                <w:sz w:val="20"/>
                <w:szCs w:val="20"/>
              </w:rPr>
              <w:t>The board should regularly review and update the committee structures in place to support it with expertise and advice in relation to the major issues affecting the Marine Park.</w:t>
            </w:r>
          </w:p>
        </w:tc>
        <w:tc>
          <w:tcPr>
            <w:tcW w:w="2500" w:type="pct"/>
          </w:tcPr>
          <w:p w:rsidR="00385994" w:rsidRPr="00E42056" w:rsidRDefault="00385994" w:rsidP="002664D9">
            <w:pPr>
              <w:autoSpaceDE w:val="0"/>
              <w:autoSpaceDN w:val="0"/>
              <w:adjustRightInd w:val="0"/>
              <w:spacing w:before="120" w:after="120"/>
              <w:rPr>
                <w:rFonts w:cs="Arial"/>
                <w:b/>
                <w:iCs/>
                <w:color w:val="000000"/>
                <w:sz w:val="20"/>
                <w:szCs w:val="20"/>
              </w:rPr>
            </w:pPr>
            <w:r w:rsidRPr="00E42056">
              <w:rPr>
                <w:rFonts w:cs="Arial"/>
                <w:b/>
                <w:iCs/>
                <w:color w:val="000000"/>
                <w:sz w:val="20"/>
                <w:szCs w:val="20"/>
              </w:rPr>
              <w:t xml:space="preserve">Agree </w:t>
            </w:r>
          </w:p>
          <w:p w:rsidR="00385994" w:rsidRPr="00E42056" w:rsidRDefault="00385994" w:rsidP="002664D9">
            <w:pPr>
              <w:autoSpaceDE w:val="0"/>
              <w:autoSpaceDN w:val="0"/>
              <w:adjustRightInd w:val="0"/>
              <w:spacing w:before="120" w:after="120"/>
              <w:rPr>
                <w:rFonts w:cs="Arial"/>
                <w:b/>
                <w:iCs/>
                <w:color w:val="000000"/>
                <w:sz w:val="20"/>
                <w:szCs w:val="20"/>
              </w:rPr>
            </w:pPr>
            <w:r>
              <w:rPr>
                <w:rFonts w:cs="Arial"/>
                <w:sz w:val="20"/>
                <w:szCs w:val="20"/>
              </w:rPr>
              <w:t>The Government expects that any r</w:t>
            </w:r>
            <w:r w:rsidRPr="00F75C85">
              <w:rPr>
                <w:rFonts w:cs="Arial"/>
                <w:sz w:val="20"/>
                <w:szCs w:val="20"/>
              </w:rPr>
              <w:t>eview and update of the committee structure</w:t>
            </w:r>
            <w:r>
              <w:rPr>
                <w:rFonts w:cs="Arial"/>
                <w:sz w:val="20"/>
                <w:szCs w:val="20"/>
              </w:rPr>
              <w:t>s</w:t>
            </w:r>
            <w:r w:rsidRPr="00F75C85">
              <w:rPr>
                <w:rFonts w:cs="Arial"/>
                <w:sz w:val="20"/>
                <w:szCs w:val="20"/>
              </w:rPr>
              <w:t xml:space="preserve"> </w:t>
            </w:r>
            <w:r>
              <w:rPr>
                <w:rFonts w:cs="Arial"/>
                <w:sz w:val="20"/>
                <w:szCs w:val="20"/>
              </w:rPr>
              <w:t xml:space="preserve">will </w:t>
            </w:r>
            <w:r w:rsidRPr="00F75C85">
              <w:rPr>
                <w:rFonts w:cs="Arial"/>
                <w:sz w:val="20"/>
                <w:szCs w:val="20"/>
              </w:rPr>
              <w:t>be cognisant</w:t>
            </w:r>
            <w:r>
              <w:rPr>
                <w:rFonts w:cs="Arial"/>
                <w:sz w:val="20"/>
                <w:szCs w:val="20"/>
              </w:rPr>
              <w:t xml:space="preserve"> of established arrangements and avoid duplication and additional burden on </w:t>
            </w:r>
            <w:r w:rsidRPr="00886FA0">
              <w:rPr>
                <w:rFonts w:cs="Arial"/>
                <w:sz w:val="20"/>
                <w:szCs w:val="20"/>
              </w:rPr>
              <w:t xml:space="preserve">stakeholders. </w:t>
            </w:r>
            <w:r w:rsidRPr="00DE28F0">
              <w:rPr>
                <w:rFonts w:cs="Arial"/>
                <w:iCs/>
                <w:color w:val="000000"/>
                <w:sz w:val="20"/>
                <w:szCs w:val="20"/>
              </w:rPr>
              <w:t>This requirement will be set out in the Chairperson and CEO’s letter of appointment.</w:t>
            </w:r>
          </w:p>
        </w:tc>
      </w:tr>
      <w:tr w:rsidR="00385994" w:rsidRPr="00E42056" w:rsidTr="00385994">
        <w:trPr>
          <w:cantSplit/>
        </w:trPr>
        <w:tc>
          <w:tcPr>
            <w:tcW w:w="2500" w:type="pct"/>
          </w:tcPr>
          <w:p w:rsidR="00385994" w:rsidRPr="00BD4E8E" w:rsidRDefault="00385994" w:rsidP="002664D9">
            <w:pPr>
              <w:spacing w:before="120" w:after="120"/>
              <w:rPr>
                <w:rFonts w:cs="Arial"/>
                <w:sz w:val="20"/>
                <w:szCs w:val="20"/>
              </w:rPr>
            </w:pPr>
            <w:r w:rsidRPr="00BD4E8E">
              <w:rPr>
                <w:rFonts w:cs="Arial"/>
                <w:b/>
                <w:sz w:val="20"/>
                <w:szCs w:val="20"/>
              </w:rPr>
              <w:t>Recommendation 24:</w:t>
            </w:r>
            <w:r w:rsidRPr="00BD4E8E">
              <w:rPr>
                <w:rFonts w:cs="Arial"/>
                <w:sz w:val="20"/>
                <w:szCs w:val="20"/>
              </w:rPr>
              <w:t xml:space="preserve"> </w:t>
            </w:r>
          </w:p>
          <w:p w:rsidR="00385994" w:rsidRPr="00BD4E8E" w:rsidRDefault="00385994" w:rsidP="002664D9">
            <w:pPr>
              <w:spacing w:before="120" w:after="120"/>
              <w:rPr>
                <w:rFonts w:cs="Arial"/>
                <w:b/>
                <w:sz w:val="20"/>
                <w:szCs w:val="20"/>
              </w:rPr>
            </w:pPr>
            <w:r w:rsidRPr="00BD4E8E">
              <w:rPr>
                <w:rFonts w:cs="Arial"/>
                <w:sz w:val="20"/>
                <w:szCs w:val="20"/>
              </w:rPr>
              <w:t>The Authority should seriously consider establishing a broad-based, high-level stakeholder consultative committee for the provision of advice on stakeholder perspectives on matters affecting the management of the Marine Park.</w:t>
            </w:r>
          </w:p>
        </w:tc>
        <w:tc>
          <w:tcPr>
            <w:tcW w:w="2500" w:type="pct"/>
          </w:tcPr>
          <w:p w:rsidR="00385994" w:rsidRPr="001711CC" w:rsidRDefault="00385994" w:rsidP="002664D9">
            <w:pPr>
              <w:autoSpaceDE w:val="0"/>
              <w:autoSpaceDN w:val="0"/>
              <w:adjustRightInd w:val="0"/>
              <w:spacing w:before="120" w:after="120"/>
              <w:rPr>
                <w:rFonts w:cs="Arial"/>
                <w:b/>
                <w:iCs/>
                <w:color w:val="000000"/>
                <w:sz w:val="20"/>
                <w:szCs w:val="20"/>
              </w:rPr>
            </w:pPr>
            <w:r w:rsidRPr="001711CC">
              <w:rPr>
                <w:rFonts w:cs="Arial"/>
                <w:b/>
                <w:iCs/>
                <w:color w:val="000000"/>
                <w:sz w:val="20"/>
                <w:szCs w:val="20"/>
              </w:rPr>
              <w:t>Agree in principle</w:t>
            </w:r>
          </w:p>
          <w:p w:rsidR="00385994" w:rsidRPr="001711CC" w:rsidRDefault="00385994" w:rsidP="002664D9">
            <w:pPr>
              <w:autoSpaceDE w:val="0"/>
              <w:autoSpaceDN w:val="0"/>
              <w:adjustRightInd w:val="0"/>
              <w:spacing w:before="120" w:after="120"/>
              <w:rPr>
                <w:rFonts w:cs="Arial"/>
                <w:iCs/>
                <w:color w:val="000000"/>
                <w:sz w:val="20"/>
                <w:szCs w:val="20"/>
              </w:rPr>
            </w:pPr>
            <w:r w:rsidRPr="001711CC">
              <w:rPr>
                <w:rFonts w:cs="Arial"/>
                <w:iCs/>
                <w:color w:val="000000"/>
                <w:sz w:val="20"/>
                <w:szCs w:val="20"/>
              </w:rPr>
              <w:t xml:space="preserve">The Government recognises the valuable contribution stakeholders make to management of the Reef, and has established an advisory committee under the Reef 2050 Plan.   </w:t>
            </w:r>
          </w:p>
          <w:p w:rsidR="00385994" w:rsidRPr="00E42056" w:rsidRDefault="00385994" w:rsidP="00385994">
            <w:pPr>
              <w:autoSpaceDE w:val="0"/>
              <w:autoSpaceDN w:val="0"/>
              <w:adjustRightInd w:val="0"/>
              <w:spacing w:before="120" w:after="120"/>
              <w:rPr>
                <w:rFonts w:cs="Arial"/>
                <w:b/>
                <w:iCs/>
                <w:color w:val="000000"/>
                <w:sz w:val="20"/>
                <w:szCs w:val="20"/>
              </w:rPr>
            </w:pPr>
            <w:r>
              <w:rPr>
                <w:rFonts w:cs="Arial"/>
                <w:iCs/>
                <w:color w:val="000000"/>
                <w:sz w:val="20"/>
                <w:szCs w:val="20"/>
              </w:rPr>
              <w:t>The Government encourages the Authority to leverage existing structures where possible to obtain</w:t>
            </w:r>
            <w:r w:rsidRPr="00BD4E8E">
              <w:rPr>
                <w:rFonts w:cs="Arial"/>
                <w:sz w:val="20"/>
                <w:szCs w:val="20"/>
              </w:rPr>
              <w:t xml:space="preserve"> advice on matters affecting the management of the Marine Park</w:t>
            </w:r>
            <w:r>
              <w:rPr>
                <w:rFonts w:cs="Arial"/>
                <w:sz w:val="20"/>
                <w:szCs w:val="20"/>
              </w:rPr>
              <w:t xml:space="preserve">. </w:t>
            </w:r>
          </w:p>
        </w:tc>
      </w:tr>
    </w:tbl>
    <w:p w:rsidR="008F64D3" w:rsidRPr="005F3699" w:rsidRDefault="008F64D3" w:rsidP="0061274C">
      <w:pPr>
        <w:rPr>
          <w:color w:val="D99594" w:themeColor="accent2" w:themeTint="99"/>
        </w:rPr>
      </w:pPr>
    </w:p>
    <w:sectPr w:rsidR="008F64D3" w:rsidRPr="005F3699" w:rsidSect="00BD0743">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984" w:right="1134" w:bottom="1134" w:left="1134" w:header="709" w:footer="6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83" w:rsidRDefault="00037183" w:rsidP="00A60185">
      <w:pPr>
        <w:spacing w:after="0" w:line="240" w:lineRule="auto"/>
      </w:pPr>
      <w:r>
        <w:separator/>
      </w:r>
    </w:p>
  </w:endnote>
  <w:endnote w:type="continuationSeparator" w:id="0">
    <w:p w:rsidR="00037183" w:rsidRDefault="00037183"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31" w:rsidRPr="00826410" w:rsidRDefault="00716E3E" w:rsidP="00535D18">
    <w:pPr>
      <w:pStyle w:val="Classification"/>
    </w:pPr>
    <w:r>
      <w:fldChar w:fldCharType="begin"/>
    </w:r>
    <w:r>
      <w:instrText xml:space="preserve"> DOCPROPERTY SecurityClassification \* MERGEFORMAT </w:instrText>
    </w:r>
    <w:r>
      <w:fldChar w:fldCharType="separate"/>
    </w:r>
    <w:r w:rsidR="005A3455">
      <w:t xml:space="preserve">DRAFT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10600"/>
      <w:docPartObj>
        <w:docPartGallery w:val="Page Numbers (Bottom of Page)"/>
        <w:docPartUnique/>
      </w:docPartObj>
    </w:sdtPr>
    <w:sdtEndPr/>
    <w:sdtContent>
      <w:p w:rsidR="004D1131" w:rsidRDefault="005A3455" w:rsidP="008F64D3">
        <w:pPr>
          <w:pStyle w:val="Footer"/>
          <w:jc w:val="center"/>
        </w:pPr>
        <w:r>
          <w:fldChar w:fldCharType="begin"/>
        </w:r>
        <w:r>
          <w:instrText xml:space="preserve"> PAGE   \* MERGEFORMAT </w:instrText>
        </w:r>
        <w:r>
          <w:fldChar w:fldCharType="separate"/>
        </w:r>
        <w:r w:rsidR="00716E3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64" w:rsidRDefault="005F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83" w:rsidRDefault="00037183" w:rsidP="00A60185">
      <w:pPr>
        <w:spacing w:after="0" w:line="240" w:lineRule="auto"/>
      </w:pPr>
      <w:r>
        <w:separator/>
      </w:r>
    </w:p>
  </w:footnote>
  <w:footnote w:type="continuationSeparator" w:id="0">
    <w:p w:rsidR="00037183" w:rsidRDefault="00037183"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31" w:rsidRDefault="00716E3E" w:rsidP="00535D18">
    <w:pPr>
      <w:pStyle w:val="Classification"/>
    </w:pPr>
    <w:r>
      <w:fldChar w:fldCharType="begin"/>
    </w:r>
    <w:r>
      <w:instrText xml:space="preserve"> DOCPROPERTY SecurityClassification \* MERGEFORMAT </w:instrText>
    </w:r>
    <w:r>
      <w:fldChar w:fldCharType="separate"/>
    </w:r>
    <w:r w:rsidR="005A3455">
      <w:t xml:space="preserve">DRAFT </w:t>
    </w:r>
    <w:r>
      <w:fldChar w:fldCharType="end"/>
    </w:r>
  </w:p>
  <w:p w:rsidR="004D1131" w:rsidRDefault="00716E3E" w:rsidP="00E45765">
    <w:pPr>
      <w:pStyle w:val="Classification"/>
    </w:pPr>
    <w:r>
      <w:fldChar w:fldCharType="begin"/>
    </w:r>
    <w:r>
      <w:instrText xml:space="preserve"> DOCPROPERTY SecurityClassification \* MERGEFORMAT </w:instrText>
    </w:r>
    <w:r>
      <w:fldChar w:fldCharType="separate"/>
    </w:r>
    <w:r w:rsidR="005A3455" w:rsidRPr="005A3455">
      <w:rPr>
        <w:b/>
        <w:bCs/>
        <w:lang w:val="en-US"/>
      </w:rPr>
      <w:t xml:space="preserve">DRAFT </w:t>
    </w:r>
    <w:r>
      <w:rPr>
        <w:b/>
        <w:bCs/>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64" w:rsidRDefault="005F4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31" w:rsidRPr="00826410" w:rsidRDefault="009D382D" w:rsidP="009D382D">
    <w:r>
      <w:rPr>
        <w:noProof/>
        <w:lang w:eastAsia="en-AU"/>
      </w:rPr>
      <w:drawing>
        <wp:anchor distT="0" distB="0" distL="114300" distR="114300" simplePos="0" relativeHeight="251660288" behindDoc="0" locked="0" layoutInCell="1" allowOverlap="1" wp14:anchorId="212E1DFE" wp14:editId="01416149">
          <wp:simplePos x="0" y="0"/>
          <wp:positionH relativeFrom="page">
            <wp:posOffset>588393</wp:posOffset>
          </wp:positionH>
          <wp:positionV relativeFrom="page">
            <wp:posOffset>405442</wp:posOffset>
          </wp:positionV>
          <wp:extent cx="3095086" cy="534838"/>
          <wp:effectExtent l="19050" t="0" r="0" b="0"/>
          <wp:wrapNone/>
          <wp:docPr id="23" name="Picture 0" descr="Description: Department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_Env_logo_white.png"/>
                  <pic:cNvPicPr/>
                </pic:nvPicPr>
                <pic:blipFill>
                  <a:blip r:embed="rId1"/>
                  <a:stretch>
                    <a:fillRect/>
                  </a:stretch>
                </pic:blipFill>
                <pic:spPr>
                  <a:xfrm>
                    <a:off x="0" y="0"/>
                    <a:ext cx="3095086" cy="534838"/>
                  </a:xfrm>
                  <a:prstGeom prst="rect">
                    <a:avLst/>
                  </a:prstGeom>
                </pic:spPr>
              </pic:pic>
            </a:graphicData>
          </a:graphic>
        </wp:anchor>
      </w:drawing>
    </w:r>
    <w:r w:rsidR="003415CD">
      <w:rPr>
        <w:noProof/>
        <w:lang w:eastAsia="en-AU"/>
      </w:rPr>
      <w:drawing>
        <wp:anchor distT="0" distB="0" distL="114300" distR="114300" simplePos="0" relativeHeight="251657216" behindDoc="1" locked="0" layoutInCell="1" allowOverlap="1" wp14:anchorId="443DCFFD" wp14:editId="1260E5AB">
          <wp:simplePos x="0" y="0"/>
          <wp:positionH relativeFrom="page">
            <wp:posOffset>0</wp:posOffset>
          </wp:positionH>
          <wp:positionV relativeFrom="page">
            <wp:posOffset>0</wp:posOffset>
          </wp:positionV>
          <wp:extent cx="10693930" cy="1440183"/>
          <wp:effectExtent l="0" t="0" r="0" b="0"/>
          <wp:wrapNone/>
          <wp:docPr id="24" name="Picture 2" descr="A4_Word_Header_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ord_Header_Plain.png"/>
                  <pic:cNvPicPr/>
                </pic:nvPicPr>
                <pic:blipFill>
                  <a:blip r:embed="rId2"/>
                  <a:stretch>
                    <a:fillRect/>
                  </a:stretch>
                </pic:blipFill>
                <pic:spPr>
                  <a:xfrm>
                    <a:off x="0" y="0"/>
                    <a:ext cx="10693930" cy="14401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F745BC2"/>
    <w:multiLevelType w:val="multilevel"/>
    <w:tmpl w:val="E5E89F92"/>
    <w:numStyleLink w:val="BulletList"/>
  </w:abstractNum>
  <w:abstractNum w:abstractNumId="2" w15:restartNumberingAfterBreak="0">
    <w:nsid w:val="22542E5C"/>
    <w:multiLevelType w:val="hybridMultilevel"/>
    <w:tmpl w:val="BA8ABE44"/>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38217C"/>
    <w:multiLevelType w:val="hybridMultilevel"/>
    <w:tmpl w:val="B1F0D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AD7D8C"/>
    <w:multiLevelType w:val="hybridMultilevel"/>
    <w:tmpl w:val="5F30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AD2328"/>
    <w:multiLevelType w:val="hybridMultilevel"/>
    <w:tmpl w:val="E67A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9349D"/>
    <w:multiLevelType w:val="hybridMultilevel"/>
    <w:tmpl w:val="C174289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15:restartNumberingAfterBreak="0">
    <w:nsid w:val="54312800"/>
    <w:multiLevelType w:val="hybridMultilevel"/>
    <w:tmpl w:val="78EA3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456429"/>
    <w:multiLevelType w:val="multilevel"/>
    <w:tmpl w:val="E898CC72"/>
    <w:numStyleLink w:val="KeyPoints"/>
  </w:abstractNum>
  <w:abstractNum w:abstractNumId="11" w15:restartNumberingAfterBreak="0">
    <w:nsid w:val="6E81172A"/>
    <w:multiLevelType w:val="hybridMultilevel"/>
    <w:tmpl w:val="C3A2A4A0"/>
    <w:lvl w:ilvl="0" w:tplc="0C090001">
      <w:start w:val="1"/>
      <w:numFmt w:val="bullet"/>
      <w:lvlText w:val=""/>
      <w:lvlJc w:val="left"/>
      <w:pPr>
        <w:ind w:left="1495" w:hanging="1069"/>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4C91E7C"/>
    <w:multiLevelType w:val="hybridMultilevel"/>
    <w:tmpl w:val="6984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3"/>
  </w:num>
  <w:num w:numId="2">
    <w:abstractNumId w:val="0"/>
  </w:num>
  <w:num w:numId="3">
    <w:abstractNumId w:val="5"/>
  </w:num>
  <w:num w:numId="4">
    <w:abstractNumId w:val="4"/>
  </w:num>
  <w:num w:numId="5">
    <w:abstractNumId w:val="10"/>
  </w:num>
  <w:num w:numId="6">
    <w:abstractNumId w:val="1"/>
  </w:num>
  <w:num w:numId="7">
    <w:abstractNumId w:val="2"/>
  </w:num>
  <w:num w:numId="8">
    <w:abstractNumId w:val="6"/>
  </w:num>
  <w:num w:numId="9">
    <w:abstractNumId w:val="8"/>
  </w:num>
  <w:num w:numId="10">
    <w:abstractNumId w:val="12"/>
  </w:num>
  <w:num w:numId="11">
    <w:abstractNumId w:val="7"/>
  </w:num>
  <w:num w:numId="12">
    <w:abstractNumId w:val="3"/>
  </w:num>
  <w:num w:numId="13">
    <w:abstractNumId w:val="11"/>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5A3455"/>
    <w:rsid w:val="0000369D"/>
    <w:rsid w:val="00004AEE"/>
    <w:rsid w:val="00004FE2"/>
    <w:rsid w:val="00005CAA"/>
    <w:rsid w:val="00010210"/>
    <w:rsid w:val="00013637"/>
    <w:rsid w:val="00015ADA"/>
    <w:rsid w:val="00020C99"/>
    <w:rsid w:val="0002707B"/>
    <w:rsid w:val="00037183"/>
    <w:rsid w:val="0005148E"/>
    <w:rsid w:val="00066E96"/>
    <w:rsid w:val="000759E5"/>
    <w:rsid w:val="00084AC6"/>
    <w:rsid w:val="00091608"/>
    <w:rsid w:val="0009333C"/>
    <w:rsid w:val="0009704F"/>
    <w:rsid w:val="000A0F11"/>
    <w:rsid w:val="000A125A"/>
    <w:rsid w:val="000A57CD"/>
    <w:rsid w:val="000B3758"/>
    <w:rsid w:val="000B7681"/>
    <w:rsid w:val="000B7B42"/>
    <w:rsid w:val="000C02B7"/>
    <w:rsid w:val="000C5342"/>
    <w:rsid w:val="000C706A"/>
    <w:rsid w:val="000D2887"/>
    <w:rsid w:val="000D6D63"/>
    <w:rsid w:val="000D770F"/>
    <w:rsid w:val="000E0081"/>
    <w:rsid w:val="000E07CF"/>
    <w:rsid w:val="00105CBF"/>
    <w:rsid w:val="0011498E"/>
    <w:rsid w:val="00117A45"/>
    <w:rsid w:val="001224AE"/>
    <w:rsid w:val="001337D4"/>
    <w:rsid w:val="00147C12"/>
    <w:rsid w:val="001527A1"/>
    <w:rsid w:val="001530DC"/>
    <w:rsid w:val="00154989"/>
    <w:rsid w:val="00155A9F"/>
    <w:rsid w:val="00156843"/>
    <w:rsid w:val="00160262"/>
    <w:rsid w:val="0016780A"/>
    <w:rsid w:val="00173EBF"/>
    <w:rsid w:val="001842A2"/>
    <w:rsid w:val="00187FA8"/>
    <w:rsid w:val="00192F5E"/>
    <w:rsid w:val="00197772"/>
    <w:rsid w:val="001A51C8"/>
    <w:rsid w:val="001B4CA8"/>
    <w:rsid w:val="001C02A0"/>
    <w:rsid w:val="001C4F3D"/>
    <w:rsid w:val="001D0CDC"/>
    <w:rsid w:val="001D1D82"/>
    <w:rsid w:val="001E1182"/>
    <w:rsid w:val="001F79A1"/>
    <w:rsid w:val="00202C90"/>
    <w:rsid w:val="00213DE8"/>
    <w:rsid w:val="00216118"/>
    <w:rsid w:val="002209AB"/>
    <w:rsid w:val="002251E3"/>
    <w:rsid w:val="00227A95"/>
    <w:rsid w:val="00243F80"/>
    <w:rsid w:val="00246A2B"/>
    <w:rsid w:val="002473FC"/>
    <w:rsid w:val="00252E3C"/>
    <w:rsid w:val="00256FA1"/>
    <w:rsid w:val="002839BB"/>
    <w:rsid w:val="00292B81"/>
    <w:rsid w:val="002B1799"/>
    <w:rsid w:val="002B18AE"/>
    <w:rsid w:val="002C1C93"/>
    <w:rsid w:val="002C5066"/>
    <w:rsid w:val="002C7D54"/>
    <w:rsid w:val="002D4AAC"/>
    <w:rsid w:val="002F045A"/>
    <w:rsid w:val="0030039D"/>
    <w:rsid w:val="0030326F"/>
    <w:rsid w:val="00310701"/>
    <w:rsid w:val="00315980"/>
    <w:rsid w:val="00316F7F"/>
    <w:rsid w:val="003218E8"/>
    <w:rsid w:val="00330DCE"/>
    <w:rsid w:val="00331D7A"/>
    <w:rsid w:val="00331E11"/>
    <w:rsid w:val="00334761"/>
    <w:rsid w:val="003415CD"/>
    <w:rsid w:val="00341DCD"/>
    <w:rsid w:val="0034563E"/>
    <w:rsid w:val="003465B8"/>
    <w:rsid w:val="003518D6"/>
    <w:rsid w:val="0035460C"/>
    <w:rsid w:val="003556BD"/>
    <w:rsid w:val="00365147"/>
    <w:rsid w:val="0037016E"/>
    <w:rsid w:val="00372908"/>
    <w:rsid w:val="00383020"/>
    <w:rsid w:val="003857F2"/>
    <w:rsid w:val="00385994"/>
    <w:rsid w:val="003975FD"/>
    <w:rsid w:val="003A3D33"/>
    <w:rsid w:val="003B60CC"/>
    <w:rsid w:val="003C2443"/>
    <w:rsid w:val="003C5DA3"/>
    <w:rsid w:val="003C7282"/>
    <w:rsid w:val="003D0C2F"/>
    <w:rsid w:val="003D13EE"/>
    <w:rsid w:val="003D19D7"/>
    <w:rsid w:val="003D4BCD"/>
    <w:rsid w:val="003E2100"/>
    <w:rsid w:val="003F09D4"/>
    <w:rsid w:val="0040342D"/>
    <w:rsid w:val="00413EE1"/>
    <w:rsid w:val="0042128E"/>
    <w:rsid w:val="00432B60"/>
    <w:rsid w:val="00440698"/>
    <w:rsid w:val="004540E2"/>
    <w:rsid w:val="00455D9D"/>
    <w:rsid w:val="004712A5"/>
    <w:rsid w:val="0047266F"/>
    <w:rsid w:val="00476D6B"/>
    <w:rsid w:val="0048222A"/>
    <w:rsid w:val="00492C16"/>
    <w:rsid w:val="004A0678"/>
    <w:rsid w:val="004A48A3"/>
    <w:rsid w:val="004A575C"/>
    <w:rsid w:val="004B0D92"/>
    <w:rsid w:val="004B0EC0"/>
    <w:rsid w:val="004B66F1"/>
    <w:rsid w:val="004B79F9"/>
    <w:rsid w:val="004C3EA0"/>
    <w:rsid w:val="004C6BF6"/>
    <w:rsid w:val="004D1131"/>
    <w:rsid w:val="004D3559"/>
    <w:rsid w:val="004E069F"/>
    <w:rsid w:val="004F7F68"/>
    <w:rsid w:val="00500D66"/>
    <w:rsid w:val="00531DBF"/>
    <w:rsid w:val="005355B2"/>
    <w:rsid w:val="00535D18"/>
    <w:rsid w:val="00536F34"/>
    <w:rsid w:val="00543D6A"/>
    <w:rsid w:val="00545BE0"/>
    <w:rsid w:val="00562E85"/>
    <w:rsid w:val="0056332F"/>
    <w:rsid w:val="00571C7A"/>
    <w:rsid w:val="00581C39"/>
    <w:rsid w:val="00582D32"/>
    <w:rsid w:val="005903B6"/>
    <w:rsid w:val="00591A07"/>
    <w:rsid w:val="005A0971"/>
    <w:rsid w:val="005A3455"/>
    <w:rsid w:val="005B140D"/>
    <w:rsid w:val="005B7488"/>
    <w:rsid w:val="005C1FEA"/>
    <w:rsid w:val="005C3495"/>
    <w:rsid w:val="005E0815"/>
    <w:rsid w:val="005E1283"/>
    <w:rsid w:val="005E3DFC"/>
    <w:rsid w:val="005E60AF"/>
    <w:rsid w:val="005F1DEA"/>
    <w:rsid w:val="005F3699"/>
    <w:rsid w:val="005F4264"/>
    <w:rsid w:val="00607FC9"/>
    <w:rsid w:val="0061274C"/>
    <w:rsid w:val="00622FE1"/>
    <w:rsid w:val="0062521C"/>
    <w:rsid w:val="00630A2B"/>
    <w:rsid w:val="00632DC7"/>
    <w:rsid w:val="00634D4C"/>
    <w:rsid w:val="006406FC"/>
    <w:rsid w:val="00643073"/>
    <w:rsid w:val="00653E16"/>
    <w:rsid w:val="0066104B"/>
    <w:rsid w:val="00661881"/>
    <w:rsid w:val="006655EE"/>
    <w:rsid w:val="00667C10"/>
    <w:rsid w:val="00667EF4"/>
    <w:rsid w:val="00674789"/>
    <w:rsid w:val="00676FCA"/>
    <w:rsid w:val="00677177"/>
    <w:rsid w:val="00682921"/>
    <w:rsid w:val="0068612E"/>
    <w:rsid w:val="0069534E"/>
    <w:rsid w:val="0069669C"/>
    <w:rsid w:val="006A1200"/>
    <w:rsid w:val="006A2A27"/>
    <w:rsid w:val="006A4F4E"/>
    <w:rsid w:val="006B14DB"/>
    <w:rsid w:val="006B21C4"/>
    <w:rsid w:val="006C4A1A"/>
    <w:rsid w:val="006C648F"/>
    <w:rsid w:val="006D0393"/>
    <w:rsid w:val="006D7AC2"/>
    <w:rsid w:val="006E1CFE"/>
    <w:rsid w:val="006E5B08"/>
    <w:rsid w:val="006F10C4"/>
    <w:rsid w:val="006F5603"/>
    <w:rsid w:val="00701400"/>
    <w:rsid w:val="007037CF"/>
    <w:rsid w:val="007066F6"/>
    <w:rsid w:val="007167C0"/>
    <w:rsid w:val="00716D24"/>
    <w:rsid w:val="00716E3E"/>
    <w:rsid w:val="00720481"/>
    <w:rsid w:val="00733193"/>
    <w:rsid w:val="007372DA"/>
    <w:rsid w:val="00757219"/>
    <w:rsid w:val="0075732A"/>
    <w:rsid w:val="00760262"/>
    <w:rsid w:val="0076310C"/>
    <w:rsid w:val="00764820"/>
    <w:rsid w:val="0076744F"/>
    <w:rsid w:val="00767BCE"/>
    <w:rsid w:val="007707DE"/>
    <w:rsid w:val="00770B5D"/>
    <w:rsid w:val="007752F1"/>
    <w:rsid w:val="00776768"/>
    <w:rsid w:val="00792BFD"/>
    <w:rsid w:val="007A2573"/>
    <w:rsid w:val="007B1A4E"/>
    <w:rsid w:val="007B3D05"/>
    <w:rsid w:val="007D2682"/>
    <w:rsid w:val="007D5E9D"/>
    <w:rsid w:val="007E24F6"/>
    <w:rsid w:val="00800F64"/>
    <w:rsid w:val="00802F0B"/>
    <w:rsid w:val="00810A67"/>
    <w:rsid w:val="0082401D"/>
    <w:rsid w:val="00826410"/>
    <w:rsid w:val="00833CF7"/>
    <w:rsid w:val="00836C0F"/>
    <w:rsid w:val="00845601"/>
    <w:rsid w:val="008513EC"/>
    <w:rsid w:val="00853A91"/>
    <w:rsid w:val="008A3C96"/>
    <w:rsid w:val="008A4AB6"/>
    <w:rsid w:val="008B4019"/>
    <w:rsid w:val="008B61E4"/>
    <w:rsid w:val="008B65C9"/>
    <w:rsid w:val="008C2D4A"/>
    <w:rsid w:val="008D0225"/>
    <w:rsid w:val="008D3900"/>
    <w:rsid w:val="008D6E1D"/>
    <w:rsid w:val="008E389E"/>
    <w:rsid w:val="008F39B4"/>
    <w:rsid w:val="008F4162"/>
    <w:rsid w:val="008F4213"/>
    <w:rsid w:val="008F64D3"/>
    <w:rsid w:val="009018BA"/>
    <w:rsid w:val="00903E02"/>
    <w:rsid w:val="0090633F"/>
    <w:rsid w:val="00913175"/>
    <w:rsid w:val="00916EDB"/>
    <w:rsid w:val="009242EF"/>
    <w:rsid w:val="00931DFF"/>
    <w:rsid w:val="00932291"/>
    <w:rsid w:val="0093408E"/>
    <w:rsid w:val="00947A1B"/>
    <w:rsid w:val="00951A3B"/>
    <w:rsid w:val="00952DDF"/>
    <w:rsid w:val="00964792"/>
    <w:rsid w:val="00985DA8"/>
    <w:rsid w:val="009B38BE"/>
    <w:rsid w:val="009C29E8"/>
    <w:rsid w:val="009C3D0F"/>
    <w:rsid w:val="009D382D"/>
    <w:rsid w:val="009E4E4A"/>
    <w:rsid w:val="009F35E2"/>
    <w:rsid w:val="009F65F9"/>
    <w:rsid w:val="009F68BA"/>
    <w:rsid w:val="009F6A76"/>
    <w:rsid w:val="00A057B9"/>
    <w:rsid w:val="00A06277"/>
    <w:rsid w:val="00A079DC"/>
    <w:rsid w:val="00A111C2"/>
    <w:rsid w:val="00A2643B"/>
    <w:rsid w:val="00A30D75"/>
    <w:rsid w:val="00A35CAA"/>
    <w:rsid w:val="00A36E7F"/>
    <w:rsid w:val="00A41E65"/>
    <w:rsid w:val="00A43E0A"/>
    <w:rsid w:val="00A55F5B"/>
    <w:rsid w:val="00A60185"/>
    <w:rsid w:val="00A63DB2"/>
    <w:rsid w:val="00A661EA"/>
    <w:rsid w:val="00A75315"/>
    <w:rsid w:val="00A809FC"/>
    <w:rsid w:val="00A830E5"/>
    <w:rsid w:val="00A87135"/>
    <w:rsid w:val="00A93280"/>
    <w:rsid w:val="00AA2548"/>
    <w:rsid w:val="00AA58C4"/>
    <w:rsid w:val="00AB0688"/>
    <w:rsid w:val="00AB11C8"/>
    <w:rsid w:val="00AB21BA"/>
    <w:rsid w:val="00AB56F3"/>
    <w:rsid w:val="00AC08A8"/>
    <w:rsid w:val="00AD56C8"/>
    <w:rsid w:val="00AD58F2"/>
    <w:rsid w:val="00B0529F"/>
    <w:rsid w:val="00B066B6"/>
    <w:rsid w:val="00B21195"/>
    <w:rsid w:val="00B24B22"/>
    <w:rsid w:val="00B25310"/>
    <w:rsid w:val="00B32F8F"/>
    <w:rsid w:val="00B46960"/>
    <w:rsid w:val="00B54DE9"/>
    <w:rsid w:val="00B553EC"/>
    <w:rsid w:val="00B93DD0"/>
    <w:rsid w:val="00B97732"/>
    <w:rsid w:val="00BA65A8"/>
    <w:rsid w:val="00BA6D19"/>
    <w:rsid w:val="00BA7461"/>
    <w:rsid w:val="00BA7DA9"/>
    <w:rsid w:val="00BB1C73"/>
    <w:rsid w:val="00BC4215"/>
    <w:rsid w:val="00BC4643"/>
    <w:rsid w:val="00BD0743"/>
    <w:rsid w:val="00BD1A6F"/>
    <w:rsid w:val="00BE6D3C"/>
    <w:rsid w:val="00BE7852"/>
    <w:rsid w:val="00BF7CEE"/>
    <w:rsid w:val="00C00A79"/>
    <w:rsid w:val="00C01295"/>
    <w:rsid w:val="00C03880"/>
    <w:rsid w:val="00C135CF"/>
    <w:rsid w:val="00C2683F"/>
    <w:rsid w:val="00C302F1"/>
    <w:rsid w:val="00C3184D"/>
    <w:rsid w:val="00C40A6D"/>
    <w:rsid w:val="00C42F45"/>
    <w:rsid w:val="00C4714E"/>
    <w:rsid w:val="00C5504F"/>
    <w:rsid w:val="00C63376"/>
    <w:rsid w:val="00C74F97"/>
    <w:rsid w:val="00C80888"/>
    <w:rsid w:val="00C8276E"/>
    <w:rsid w:val="00C842AC"/>
    <w:rsid w:val="00CA0723"/>
    <w:rsid w:val="00CB0C59"/>
    <w:rsid w:val="00CB1690"/>
    <w:rsid w:val="00CC4365"/>
    <w:rsid w:val="00CD11B0"/>
    <w:rsid w:val="00CE71C2"/>
    <w:rsid w:val="00CF42D5"/>
    <w:rsid w:val="00CF4EDA"/>
    <w:rsid w:val="00D10314"/>
    <w:rsid w:val="00D10F1A"/>
    <w:rsid w:val="00D116F8"/>
    <w:rsid w:val="00D17596"/>
    <w:rsid w:val="00D42414"/>
    <w:rsid w:val="00D45EE3"/>
    <w:rsid w:val="00D50618"/>
    <w:rsid w:val="00D509E9"/>
    <w:rsid w:val="00D53B1C"/>
    <w:rsid w:val="00D751B4"/>
    <w:rsid w:val="00D82C19"/>
    <w:rsid w:val="00DA1B12"/>
    <w:rsid w:val="00DA54C9"/>
    <w:rsid w:val="00DA6739"/>
    <w:rsid w:val="00DA6CAE"/>
    <w:rsid w:val="00DB1A9E"/>
    <w:rsid w:val="00DB31D6"/>
    <w:rsid w:val="00DB4005"/>
    <w:rsid w:val="00DC34EB"/>
    <w:rsid w:val="00DF1E5B"/>
    <w:rsid w:val="00DF2275"/>
    <w:rsid w:val="00DF33FF"/>
    <w:rsid w:val="00DF3F5E"/>
    <w:rsid w:val="00E0596E"/>
    <w:rsid w:val="00E24EFB"/>
    <w:rsid w:val="00E356E5"/>
    <w:rsid w:val="00E36F81"/>
    <w:rsid w:val="00E44704"/>
    <w:rsid w:val="00E45765"/>
    <w:rsid w:val="00E5098C"/>
    <w:rsid w:val="00E60213"/>
    <w:rsid w:val="00E73F87"/>
    <w:rsid w:val="00E74D29"/>
    <w:rsid w:val="00E82221"/>
    <w:rsid w:val="00E83C74"/>
    <w:rsid w:val="00E83CEE"/>
    <w:rsid w:val="00E866E8"/>
    <w:rsid w:val="00E9226D"/>
    <w:rsid w:val="00E96E13"/>
    <w:rsid w:val="00EB3654"/>
    <w:rsid w:val="00EB60CE"/>
    <w:rsid w:val="00EB7D53"/>
    <w:rsid w:val="00EE04E7"/>
    <w:rsid w:val="00EE3146"/>
    <w:rsid w:val="00EF50BB"/>
    <w:rsid w:val="00EF79CB"/>
    <w:rsid w:val="00F00192"/>
    <w:rsid w:val="00F01DF6"/>
    <w:rsid w:val="00F0340D"/>
    <w:rsid w:val="00F2523A"/>
    <w:rsid w:val="00F25FFA"/>
    <w:rsid w:val="00F310D2"/>
    <w:rsid w:val="00F36F3D"/>
    <w:rsid w:val="00F477BD"/>
    <w:rsid w:val="00F50FB6"/>
    <w:rsid w:val="00F53491"/>
    <w:rsid w:val="00F65A1C"/>
    <w:rsid w:val="00F66F50"/>
    <w:rsid w:val="00F75753"/>
    <w:rsid w:val="00F82FF8"/>
    <w:rsid w:val="00F8330D"/>
    <w:rsid w:val="00F84305"/>
    <w:rsid w:val="00F8485C"/>
    <w:rsid w:val="00F865D7"/>
    <w:rsid w:val="00F8675B"/>
    <w:rsid w:val="00F87149"/>
    <w:rsid w:val="00F87FFE"/>
    <w:rsid w:val="00F954C9"/>
    <w:rsid w:val="00FA61AA"/>
    <w:rsid w:val="00FA69A4"/>
    <w:rsid w:val="00FB1279"/>
    <w:rsid w:val="00FB1495"/>
    <w:rsid w:val="00FD1694"/>
    <w:rsid w:val="00FD7636"/>
    <w:rsid w:val="00FE3229"/>
    <w:rsid w:val="00FE74C3"/>
    <w:rsid w:val="00FF161F"/>
    <w:rsid w:val="00FF215C"/>
    <w:rsid w:val="00FF22DD"/>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10A74E-8AF7-4ED2-9688-DD6155A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BA"/>
    <w:pPr>
      <w:spacing w:after="200" w:line="276" w:lineRule="auto"/>
    </w:pPr>
    <w:rPr>
      <w:sz w:val="22"/>
      <w:szCs w:val="22"/>
      <w:lang w:eastAsia="en-US"/>
    </w:rPr>
  </w:style>
  <w:style w:type="paragraph" w:styleId="Heading1">
    <w:name w:val="heading 1"/>
    <w:basedOn w:val="Normal"/>
    <w:next w:val="Normal"/>
    <w:link w:val="Heading1Char"/>
    <w:uiPriority w:val="9"/>
    <w:qFormat/>
    <w:rsid w:val="00F25FFA"/>
    <w:pPr>
      <w:outlineLvl w:val="0"/>
    </w:pPr>
    <w:rPr>
      <w:rFonts w:cs="Arial"/>
      <w:b/>
      <w:caps/>
    </w:rPr>
  </w:style>
  <w:style w:type="paragraph" w:styleId="Heading2">
    <w:name w:val="heading 2"/>
    <w:basedOn w:val="Normal"/>
    <w:next w:val="Normal"/>
    <w:link w:val="Heading2Char"/>
    <w:uiPriority w:val="9"/>
    <w:qFormat/>
    <w:rsid w:val="00A55F5B"/>
    <w:pPr>
      <w:outlineLvl w:val="1"/>
    </w:pPr>
    <w:rPr>
      <w:rFonts w:cs="Arial"/>
      <w:b/>
    </w:rPr>
  </w:style>
  <w:style w:type="paragraph" w:styleId="Heading3">
    <w:name w:val="heading 3"/>
    <w:basedOn w:val="Normal"/>
    <w:next w:val="Normal"/>
    <w:link w:val="Heading3Char"/>
    <w:uiPriority w:val="9"/>
    <w:qFormat/>
    <w:rsid w:val="000759E5"/>
    <w:pPr>
      <w:outlineLvl w:val="2"/>
    </w:pPr>
    <w:rPr>
      <w:rFonts w:cs="Arial"/>
      <w:b/>
      <w:i/>
    </w:rPr>
  </w:style>
  <w:style w:type="paragraph" w:styleId="Heading4">
    <w:name w:val="heading 4"/>
    <w:basedOn w:val="Normal"/>
    <w:next w:val="Normal"/>
    <w:link w:val="Heading4Char"/>
    <w:uiPriority w:val="9"/>
    <w:qFormat/>
    <w:rsid w:val="000759E5"/>
    <w:pPr>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F25FFA"/>
    <w:rPr>
      <w:rFonts w:ascii="Arial" w:hAnsi="Arial" w:cs="Arial"/>
      <w:b/>
      <w:caps/>
    </w:rPr>
  </w:style>
  <w:style w:type="character" w:customStyle="1" w:styleId="Heading2Char">
    <w:name w:val="Heading 2 Char"/>
    <w:basedOn w:val="DefaultParagraphFont"/>
    <w:link w:val="Heading2"/>
    <w:uiPriority w:val="9"/>
    <w:rsid w:val="00A55F5B"/>
    <w:rPr>
      <w:rFonts w:cs="Arial"/>
      <w:b/>
      <w:sz w:val="22"/>
      <w:szCs w:val="22"/>
      <w:lang w:eastAsia="en-US"/>
    </w:rPr>
  </w:style>
  <w:style w:type="character" w:customStyle="1" w:styleId="Heading3Char">
    <w:name w:val="Heading 3 Char"/>
    <w:basedOn w:val="DefaultParagraphFont"/>
    <w:link w:val="Heading3"/>
    <w:uiPriority w:val="9"/>
    <w:rsid w:val="00154989"/>
    <w:rPr>
      <w:rFonts w:cs="Arial"/>
      <w:b/>
      <w:i/>
      <w:sz w:val="22"/>
      <w:szCs w:val="22"/>
      <w:lang w:eastAsia="en-US"/>
    </w:rPr>
  </w:style>
  <w:style w:type="character" w:customStyle="1" w:styleId="Heading4Char">
    <w:name w:val="Heading 4 Char"/>
    <w:basedOn w:val="DefaultParagraphFont"/>
    <w:link w:val="Heading4"/>
    <w:uiPriority w:val="9"/>
    <w:rsid w:val="00154989"/>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005CAA"/>
    <w:pPr>
      <w:tabs>
        <w:tab w:val="center" w:pos="4536"/>
        <w:tab w:val="center" w:pos="4819"/>
        <w:tab w:val="right" w:pos="9356"/>
      </w:tabs>
      <w:spacing w:after="120"/>
      <w:jc w:val="center"/>
    </w:pPr>
    <w:rPr>
      <w:rFonts w:eastAsia="Times New Roman" w:cs="Arial"/>
      <w:caps/>
      <w:color w:val="FF0000"/>
      <w:sz w:val="28"/>
      <w:szCs w:val="28"/>
      <w:lang w:eastAsia="en-AU"/>
    </w:rPr>
  </w:style>
  <w:style w:type="paragraph" w:styleId="ListParagraph">
    <w:name w:val="List Paragraph"/>
    <w:aliases w:val="Bullet"/>
    <w:basedOn w:val="Normal"/>
    <w:link w:val="ListParagraphChar"/>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character" w:styleId="Hyperlink">
    <w:name w:val="Hyperlink"/>
    <w:basedOn w:val="DefaultParagraphFont"/>
    <w:uiPriority w:val="99"/>
    <w:unhideWhenUsed/>
    <w:rsid w:val="00BC4643"/>
    <w:rPr>
      <w:color w:val="0000FF" w:themeColor="hyperlink"/>
      <w:u w:val="single"/>
    </w:rPr>
  </w:style>
  <w:style w:type="paragraph" w:styleId="FootnoteText">
    <w:name w:val="footnote text"/>
    <w:basedOn w:val="Normal"/>
    <w:link w:val="FootnoteTextChar"/>
    <w:semiHidden/>
    <w:rsid w:val="008F64D3"/>
    <w:pPr>
      <w:spacing w:after="0" w:line="240" w:lineRule="auto"/>
    </w:pPr>
    <w:rPr>
      <w:rFonts w:eastAsia="Times New Roman"/>
      <w:sz w:val="20"/>
      <w:szCs w:val="20"/>
      <w:lang w:eastAsia="en-AU"/>
    </w:rPr>
  </w:style>
  <w:style w:type="character" w:customStyle="1" w:styleId="FootnoteTextChar">
    <w:name w:val="Footnote Text Char"/>
    <w:basedOn w:val="DefaultParagraphFont"/>
    <w:link w:val="FootnoteText"/>
    <w:semiHidden/>
    <w:rsid w:val="008F64D3"/>
    <w:rPr>
      <w:rFonts w:eastAsia="Times New Roman"/>
    </w:rPr>
  </w:style>
  <w:style w:type="character" w:styleId="FootnoteReference">
    <w:name w:val="footnote reference"/>
    <w:basedOn w:val="DefaultParagraphFont"/>
    <w:semiHidden/>
    <w:rsid w:val="008F64D3"/>
    <w:rPr>
      <w:vertAlign w:val="superscript"/>
    </w:rPr>
  </w:style>
  <w:style w:type="table" w:styleId="TableGrid">
    <w:name w:val="Table Grid"/>
    <w:basedOn w:val="TableNormal"/>
    <w:uiPriority w:val="59"/>
    <w:rsid w:val="0038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
    <w:basedOn w:val="DefaultParagraphFont"/>
    <w:link w:val="ListParagraph"/>
    <w:uiPriority w:val="34"/>
    <w:locked/>
    <w:rsid w:val="003859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9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2410</Words>
  <Characters>13740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Government Response to the Review of Governance of the Great Barrier Reef Marine Park Authority</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Review of Governance of the Great Barrier Reef Marine Park Authority</dc:title>
  <dc:creator>Department of the Environment and Energy</dc:creator>
  <dc:description/>
  <cp:lastModifiedBy>Sonia Batley</cp:lastModifiedBy>
  <cp:revision>2</cp:revision>
  <dcterms:created xsi:type="dcterms:W3CDTF">2018-02-19T00:25:00Z</dcterms:created>
  <dcterms:modified xsi:type="dcterms:W3CDTF">2018-02-19T00:25:00Z</dcterms:modified>
</cp:coreProperties>
</file>