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BB313" w14:textId="77777777" w:rsidR="00A20607" w:rsidRPr="00125B7C" w:rsidRDefault="00A20607" w:rsidP="00125B7C">
      <w:pPr>
        <w:spacing w:after="0"/>
        <w:rPr>
          <w:sz w:val="16"/>
          <w:szCs w:val="16"/>
        </w:rPr>
        <w:sectPr w:rsidR="00A20607" w:rsidRPr="00125B7C" w:rsidSect="00B20C0E">
          <w:headerReference w:type="default" r:id="rId12"/>
          <w:footerReference w:type="default" r:id="rId13"/>
          <w:pgSz w:w="11906" w:h="16838"/>
          <w:pgMar w:top="1440" w:right="1440" w:bottom="1440" w:left="1440" w:header="426" w:footer="340" w:gutter="0"/>
          <w:cols w:space="708"/>
          <w:docGrid w:linePitch="360"/>
        </w:sectPr>
      </w:pPr>
      <w:bookmarkStart w:id="0" w:name="_GoBack"/>
      <w:bookmarkEnd w:id="0"/>
    </w:p>
    <w:p w14:paraId="710BB314" w14:textId="560A8714" w:rsidR="00912B3E" w:rsidRPr="00D679BE" w:rsidRDefault="006D3B15" w:rsidP="00783DB9">
      <w:pPr>
        <w:pBdr>
          <w:top w:val="single" w:sz="4" w:space="1" w:color="95B3D7" w:themeColor="accent1" w:themeTint="99"/>
        </w:pBdr>
        <w:rPr>
          <w:rFonts w:cs="Arial"/>
          <w:i/>
        </w:rPr>
      </w:pPr>
      <w:r w:rsidRPr="00D679BE">
        <w:rPr>
          <w:rFonts w:cs="Arial"/>
          <w:i/>
        </w:rPr>
        <w:t>To provide advice and guidance to the Great Barrier Reef Marine Park Authority (the Authority) employe</w:t>
      </w:r>
      <w:r w:rsidR="009574FA" w:rsidRPr="00D679BE">
        <w:rPr>
          <w:rFonts w:cs="Arial"/>
          <w:i/>
        </w:rPr>
        <w:t>es about the procedure which has</w:t>
      </w:r>
      <w:r w:rsidRPr="00D679BE">
        <w:rPr>
          <w:rFonts w:cs="Arial"/>
          <w:i/>
        </w:rPr>
        <w:t xml:space="preserve"> been established to deal with public interest disclosures made by a public official under the Public Interest Disclosure Act 2013 (the PID Act).</w:t>
      </w:r>
    </w:p>
    <w:p w14:paraId="2719412C" w14:textId="42353560" w:rsidR="00296192" w:rsidRPr="00D679BE" w:rsidRDefault="00783DB9" w:rsidP="00AA2A0B">
      <w:pPr>
        <w:pBdr>
          <w:bottom w:val="single" w:sz="4" w:space="1" w:color="95B3D7" w:themeColor="accent1" w:themeTint="99"/>
        </w:pBdr>
        <w:spacing w:after="0"/>
        <w:rPr>
          <w:rFonts w:cs="Arial"/>
        </w:rPr>
      </w:pPr>
      <w:r w:rsidRPr="00D679BE">
        <w:rPr>
          <w:rFonts w:cs="Arial"/>
          <w:i/>
        </w:rPr>
        <w:t>Target audience:</w:t>
      </w:r>
      <w:r w:rsidR="00BC20EF" w:rsidRPr="00D679BE">
        <w:rPr>
          <w:rFonts w:cs="Arial"/>
          <w:i/>
        </w:rPr>
        <w:t xml:space="preserve"> </w:t>
      </w:r>
      <w:r w:rsidR="00E91DAD" w:rsidRPr="00D679BE">
        <w:rPr>
          <w:rFonts w:cs="Arial"/>
          <w:i/>
        </w:rPr>
        <w:t>A</w:t>
      </w:r>
      <w:r w:rsidR="00296192" w:rsidRPr="00D679BE">
        <w:rPr>
          <w:rFonts w:cs="Arial"/>
          <w:i/>
        </w:rPr>
        <w:t>ll Public Officials and volunteers (including work experience students)</w:t>
      </w:r>
      <w:r w:rsidR="00D82A60">
        <w:rPr>
          <w:rFonts w:cs="Arial"/>
        </w:rPr>
        <w:t>.</w:t>
      </w:r>
    </w:p>
    <w:p w14:paraId="710BB317" w14:textId="77777777" w:rsidR="00783DB9" w:rsidRPr="00D679BE" w:rsidRDefault="00783DB9" w:rsidP="00AA2A0B">
      <w:pPr>
        <w:spacing w:after="0"/>
        <w:rPr>
          <w:rFonts w:eastAsia="Arial Unicode MS" w:cs="Arial"/>
        </w:rPr>
      </w:pPr>
    </w:p>
    <w:tbl>
      <w:tblPr>
        <w:tblStyle w:val="TableGrid"/>
        <w:tblW w:w="0" w:type="auto"/>
        <w:tblBorders>
          <w:top w:val="single" w:sz="2" w:space="0" w:color="C4BC96" w:themeColor="background2" w:themeShade="BF"/>
          <w:left w:val="single" w:sz="2" w:space="0" w:color="C4BC96" w:themeColor="background2" w:themeShade="BF"/>
          <w:bottom w:val="single" w:sz="2" w:space="0" w:color="C4BC96" w:themeColor="background2" w:themeShade="BF"/>
          <w:right w:val="single" w:sz="2" w:space="0" w:color="C4BC96" w:themeColor="background2" w:themeShade="BF"/>
          <w:insideH w:val="none" w:sz="0" w:space="0" w:color="auto"/>
          <w:insideV w:val="none" w:sz="0" w:space="0" w:color="auto"/>
        </w:tblBorders>
        <w:shd w:val="clear" w:color="auto" w:fill="EEECE1" w:themeFill="background2"/>
        <w:tblLook w:val="04A0" w:firstRow="1" w:lastRow="0" w:firstColumn="1" w:lastColumn="0" w:noHBand="0" w:noVBand="1"/>
        <w:tblDescription w:val="A table which documents any safety or alert information which should be considered prior to undertaking this procedure."/>
      </w:tblPr>
      <w:tblGrid>
        <w:gridCol w:w="9854"/>
      </w:tblGrid>
      <w:tr w:rsidR="00783DB9" w:rsidRPr="00D679BE" w14:paraId="710BB319" w14:textId="77777777" w:rsidTr="006D3B15">
        <w:trPr>
          <w:tblHeader/>
        </w:trPr>
        <w:tc>
          <w:tcPr>
            <w:tcW w:w="9854" w:type="dxa"/>
            <w:shd w:val="clear" w:color="auto" w:fill="EEECE1" w:themeFill="background2"/>
          </w:tcPr>
          <w:p w14:paraId="710BB318" w14:textId="77777777" w:rsidR="00783DB9" w:rsidRPr="00D679BE" w:rsidRDefault="00783DB9" w:rsidP="00E01FB0">
            <w:pPr>
              <w:spacing w:after="0"/>
              <w:rPr>
                <w:rFonts w:cs="Arial"/>
              </w:rPr>
            </w:pPr>
            <w:r w:rsidRPr="00D679BE">
              <w:rPr>
                <w:rFonts w:cs="Arial"/>
                <w:b/>
                <w:color w:val="C00000"/>
              </w:rPr>
              <w:t>Alert</w:t>
            </w:r>
            <w:r w:rsidRPr="00D679BE">
              <w:rPr>
                <w:rFonts w:cs="Arial"/>
                <w:color w:val="C00000"/>
              </w:rPr>
              <w:t>:</w:t>
            </w:r>
            <w:r w:rsidR="00D66143" w:rsidRPr="00D679BE">
              <w:rPr>
                <w:rFonts w:cs="Arial"/>
              </w:rPr>
              <w:t xml:space="preserve"> </w:t>
            </w:r>
            <w:r w:rsidR="00014496" w:rsidRPr="00D679BE">
              <w:rPr>
                <w:rFonts w:cs="Arial"/>
              </w:rPr>
              <w:t>All public officials have a responsibility to familiarise themselves with these procedures so they are aware of what a public interest disclosure is, what action to take if they suspect wrongdoing, how disclosures will be handled and the protections available should they report suspected disclosable conduct.</w:t>
            </w:r>
          </w:p>
        </w:tc>
      </w:tr>
    </w:tbl>
    <w:p w14:paraId="710BB31A" w14:textId="61FCCBFF" w:rsidR="00783DB9" w:rsidRPr="00D679BE" w:rsidRDefault="00783DB9" w:rsidP="00976A4C">
      <w:pPr>
        <w:pStyle w:val="Heading1"/>
        <w:rPr>
          <w:rFonts w:ascii="Arial" w:hAnsi="Arial"/>
        </w:rPr>
      </w:pPr>
      <w:r w:rsidRPr="00D679BE">
        <w:rPr>
          <w:rFonts w:ascii="Arial" w:hAnsi="Arial"/>
        </w:rPr>
        <w:t>Objective/s</w:t>
      </w:r>
    </w:p>
    <w:p w14:paraId="710BB31B" w14:textId="77777777" w:rsidR="009574FA" w:rsidRPr="00D679BE" w:rsidRDefault="009574FA" w:rsidP="009574FA">
      <w:pPr>
        <w:pStyle w:val="ListParagraph"/>
        <w:numPr>
          <w:ilvl w:val="0"/>
          <w:numId w:val="4"/>
        </w:numPr>
        <w:ind w:left="567" w:hanging="567"/>
        <w:contextualSpacing w:val="0"/>
        <w:rPr>
          <w:rFonts w:eastAsia="Arial Unicode MS" w:cs="Arial"/>
        </w:rPr>
      </w:pPr>
      <w:r w:rsidRPr="00D679BE">
        <w:rPr>
          <w:rFonts w:eastAsia="Arial Unicode MS" w:cs="Arial"/>
        </w:rPr>
        <w:t>To outline the process staff are required to follow for reporting public interest disclosures</w:t>
      </w:r>
      <w:r w:rsidR="000223BC" w:rsidRPr="00D679BE">
        <w:rPr>
          <w:rFonts w:eastAsia="Arial Unicode MS" w:cs="Arial"/>
        </w:rPr>
        <w:t>,</w:t>
      </w:r>
      <w:r w:rsidRPr="00D679BE">
        <w:rPr>
          <w:rFonts w:eastAsia="Arial Unicode MS" w:cs="Arial"/>
        </w:rPr>
        <w:t xml:space="preserve"> so </w:t>
      </w:r>
      <w:r w:rsidR="000223BC" w:rsidRPr="00D679BE">
        <w:rPr>
          <w:rFonts w:eastAsia="Arial Unicode MS" w:cs="Arial"/>
        </w:rPr>
        <w:t>matters can be investigated and dealt with promptly.</w:t>
      </w:r>
      <w:r w:rsidR="00943B2B" w:rsidRPr="00D679BE">
        <w:rPr>
          <w:rFonts w:eastAsia="Arial Unicode MS" w:cs="Arial"/>
        </w:rPr>
        <w:t xml:space="preserve"> By following this process, it promotes the integrity and accountability of the Authority.</w:t>
      </w:r>
    </w:p>
    <w:p w14:paraId="710BB31C" w14:textId="77777777" w:rsidR="00783DB9" w:rsidRPr="00D679BE" w:rsidRDefault="00783DB9" w:rsidP="00976A4C">
      <w:pPr>
        <w:pStyle w:val="Heading1"/>
        <w:rPr>
          <w:rFonts w:ascii="Arial" w:hAnsi="Arial"/>
        </w:rPr>
      </w:pPr>
      <w:r w:rsidRPr="00D679BE">
        <w:rPr>
          <w:rFonts w:ascii="Arial" w:hAnsi="Arial"/>
        </w:rPr>
        <w:t>Context</w:t>
      </w:r>
    </w:p>
    <w:p w14:paraId="2E7DE13D" w14:textId="40800754" w:rsidR="00523427" w:rsidRPr="00D679BE" w:rsidRDefault="00523427" w:rsidP="00B3679F">
      <w:pPr>
        <w:numPr>
          <w:ilvl w:val="0"/>
          <w:numId w:val="4"/>
        </w:numPr>
        <w:ind w:left="567" w:hanging="567"/>
        <w:rPr>
          <w:rFonts w:eastAsia="Arial Unicode MS" w:cs="Arial"/>
        </w:rPr>
      </w:pPr>
      <w:r w:rsidRPr="00D679BE">
        <w:rPr>
          <w:rFonts w:eastAsia="Arial Unicode MS" w:cs="Arial"/>
        </w:rPr>
        <w:t>The purpose of the PID Act is to promote the integrity and accountability of the Australian Public Service by providing a legislative scheme for the investigation of allegations of serious wrongdoing in the Commonwealth public sector.  This legislation facilitates the making of disclosures, ensures that disclosures are properly investigated and that public officials who make disclosures in accordance with the provisions of the PID Act are supported and protected from adverse actions as a result of making the disclosure.</w:t>
      </w:r>
    </w:p>
    <w:p w14:paraId="46C344E6" w14:textId="77777777" w:rsidR="00CC3215" w:rsidRPr="00D679BE" w:rsidRDefault="00CC3215" w:rsidP="00B3679F">
      <w:pPr>
        <w:numPr>
          <w:ilvl w:val="0"/>
          <w:numId w:val="4"/>
        </w:numPr>
        <w:ind w:left="567" w:hanging="567"/>
        <w:rPr>
          <w:rFonts w:eastAsia="Arial Unicode MS" w:cs="Arial"/>
        </w:rPr>
      </w:pPr>
      <w:r w:rsidRPr="00D679BE">
        <w:rPr>
          <w:rFonts w:eastAsia="Arial Unicode MS" w:cs="Arial"/>
        </w:rPr>
        <w:t>The Authority supports the reporting of serious wrongdoing by public officials in accordance with the PID Act. The Authority will take steps to actively support and protect persons who make disclosures by ensuring an effective system for reporting and investigating disclosable conduct.</w:t>
      </w:r>
    </w:p>
    <w:p w14:paraId="1935AC0F" w14:textId="77777777" w:rsidR="00B15AFF" w:rsidRPr="00D679BE" w:rsidRDefault="00B15AFF" w:rsidP="00B3679F">
      <w:pPr>
        <w:numPr>
          <w:ilvl w:val="0"/>
          <w:numId w:val="4"/>
        </w:numPr>
        <w:ind w:left="567" w:hanging="567"/>
        <w:rPr>
          <w:rFonts w:eastAsia="Arial Unicode MS" w:cs="Arial"/>
        </w:rPr>
      </w:pPr>
      <w:r w:rsidRPr="00D679BE">
        <w:rPr>
          <w:rFonts w:eastAsia="Arial Unicode MS" w:cs="Arial"/>
        </w:rPr>
        <w:t>The PID Act complements existing complaint handling schemes such as fraud or Code of Conduct.  To obtain a full picture of your responsibilities and rights this document should be read in conjunction with related Accountable Authority Instructions (AAIs) and agency policies including:</w:t>
      </w:r>
    </w:p>
    <w:p w14:paraId="3B167DB0" w14:textId="77777777" w:rsidR="00B15AFF" w:rsidRPr="00D679BE" w:rsidRDefault="00B15AFF" w:rsidP="00884FC6">
      <w:pPr>
        <w:pStyle w:val="ListParagraph"/>
        <w:numPr>
          <w:ilvl w:val="1"/>
          <w:numId w:val="4"/>
        </w:numPr>
        <w:tabs>
          <w:tab w:val="left" w:pos="1418"/>
        </w:tabs>
        <w:spacing w:after="60"/>
        <w:ind w:left="1418" w:hanging="857"/>
        <w:rPr>
          <w:rFonts w:cs="Arial"/>
        </w:rPr>
      </w:pPr>
      <w:r w:rsidRPr="00D679BE">
        <w:rPr>
          <w:rFonts w:cs="Arial"/>
        </w:rPr>
        <w:t>Code of conduct – Managing breaches in the Australian Public Service procedure</w:t>
      </w:r>
    </w:p>
    <w:p w14:paraId="68E0924A" w14:textId="77777777" w:rsidR="00B15AFF" w:rsidRPr="00D679BE" w:rsidRDefault="00B15AFF" w:rsidP="00884FC6">
      <w:pPr>
        <w:pStyle w:val="ListParagraph"/>
        <w:numPr>
          <w:ilvl w:val="1"/>
          <w:numId w:val="4"/>
        </w:numPr>
        <w:tabs>
          <w:tab w:val="left" w:pos="1418"/>
        </w:tabs>
        <w:spacing w:after="60"/>
        <w:ind w:left="1418" w:hanging="857"/>
        <w:rPr>
          <w:rFonts w:cs="Arial"/>
        </w:rPr>
      </w:pPr>
      <w:r w:rsidRPr="00D679BE">
        <w:rPr>
          <w:rFonts w:cs="Arial"/>
        </w:rPr>
        <w:t>Public Interest Disclosure policy</w:t>
      </w:r>
    </w:p>
    <w:p w14:paraId="0A591A6C" w14:textId="77777777" w:rsidR="00B15AFF" w:rsidRPr="00D679BE" w:rsidRDefault="00B15AFF" w:rsidP="00884FC6">
      <w:pPr>
        <w:pStyle w:val="ListParagraph"/>
        <w:numPr>
          <w:ilvl w:val="1"/>
          <w:numId w:val="4"/>
        </w:numPr>
        <w:tabs>
          <w:tab w:val="left" w:pos="1418"/>
        </w:tabs>
        <w:spacing w:after="60"/>
        <w:ind w:left="1418" w:hanging="857"/>
        <w:rPr>
          <w:rFonts w:cs="Arial"/>
        </w:rPr>
      </w:pPr>
      <w:r w:rsidRPr="00D679BE">
        <w:rPr>
          <w:rFonts w:cs="Arial"/>
        </w:rPr>
        <w:t>Conflict of interest policy</w:t>
      </w:r>
    </w:p>
    <w:p w14:paraId="1757462D" w14:textId="77777777" w:rsidR="00B15AFF" w:rsidRPr="00D679BE" w:rsidRDefault="00B15AFF" w:rsidP="00884FC6">
      <w:pPr>
        <w:pStyle w:val="ListParagraph"/>
        <w:numPr>
          <w:ilvl w:val="1"/>
          <w:numId w:val="4"/>
        </w:numPr>
        <w:tabs>
          <w:tab w:val="left" w:pos="1418"/>
        </w:tabs>
        <w:spacing w:after="60"/>
        <w:ind w:left="1418" w:hanging="857"/>
        <w:rPr>
          <w:rFonts w:cs="Arial"/>
        </w:rPr>
      </w:pPr>
      <w:r w:rsidRPr="00D679BE">
        <w:rPr>
          <w:rFonts w:cs="Arial"/>
        </w:rPr>
        <w:t>Fraud Control policy</w:t>
      </w:r>
    </w:p>
    <w:p w14:paraId="710BB31E" w14:textId="77777777" w:rsidR="00C84AD9" w:rsidRPr="00D679BE" w:rsidRDefault="00C84AD9" w:rsidP="00C84AD9">
      <w:pPr>
        <w:pStyle w:val="Heading1"/>
        <w:rPr>
          <w:rFonts w:ascii="Arial" w:hAnsi="Arial"/>
        </w:rPr>
      </w:pPr>
      <w:r w:rsidRPr="00D679BE">
        <w:rPr>
          <w:rFonts w:ascii="Arial" w:hAnsi="Arial"/>
        </w:rPr>
        <w:t>Definitions</w:t>
      </w:r>
    </w:p>
    <w:p w14:paraId="390C54B5" w14:textId="5A20BB61" w:rsidR="000931E8" w:rsidRPr="00D679BE" w:rsidRDefault="006A7475" w:rsidP="000931E8">
      <w:pPr>
        <w:numPr>
          <w:ilvl w:val="0"/>
          <w:numId w:val="4"/>
        </w:numPr>
        <w:ind w:left="567" w:hanging="567"/>
        <w:rPr>
          <w:rFonts w:eastAsia="Arial Unicode MS" w:cs="Arial"/>
        </w:rPr>
      </w:pPr>
      <w:r>
        <w:rPr>
          <w:rFonts w:eastAsia="Arial Unicode MS" w:cs="Arial"/>
          <w:b/>
          <w:lang w:val="en-US"/>
        </w:rPr>
        <w:t>Authorised o</w:t>
      </w:r>
      <w:r w:rsidR="00AF3693" w:rsidRPr="00D679BE">
        <w:rPr>
          <w:rFonts w:eastAsia="Arial Unicode MS" w:cs="Arial"/>
          <w:b/>
          <w:lang w:val="en-US"/>
        </w:rPr>
        <w:t xml:space="preserve">fficer </w:t>
      </w:r>
      <w:r w:rsidR="000931E8" w:rsidRPr="00D679BE">
        <w:rPr>
          <w:rFonts w:eastAsia="Arial Unicode MS" w:cs="Arial"/>
          <w:lang w:val="en-US"/>
        </w:rPr>
        <w:t>a</w:t>
      </w:r>
      <w:r w:rsidR="002C40D4" w:rsidRPr="00D679BE">
        <w:rPr>
          <w:rFonts w:eastAsia="Arial Unicode MS" w:cs="Arial"/>
        </w:rPr>
        <w:t xml:space="preserve">s prescribed in </w:t>
      </w:r>
      <w:r w:rsidR="000931E8" w:rsidRPr="00D679BE">
        <w:rPr>
          <w:rFonts w:eastAsia="Arial Unicode MS" w:cs="Arial"/>
          <w:lang w:val="en-US"/>
        </w:rPr>
        <w:t>section 36 of PID Act is</w:t>
      </w:r>
      <w:r w:rsidR="001E5A39" w:rsidRPr="00D679BE">
        <w:rPr>
          <w:rFonts w:eastAsia="Arial Unicode MS" w:cs="Arial"/>
        </w:rPr>
        <w:t xml:space="preserve"> either</w:t>
      </w:r>
      <w:r w:rsidR="000931E8" w:rsidRPr="00D679BE">
        <w:rPr>
          <w:rFonts w:eastAsia="Arial Unicode MS" w:cs="Arial"/>
          <w:lang w:val="en-US"/>
        </w:rPr>
        <w:t>:</w:t>
      </w:r>
    </w:p>
    <w:p w14:paraId="451544D0" w14:textId="77777777" w:rsidR="001E5A39" w:rsidRPr="00D679BE" w:rsidRDefault="000931E8" w:rsidP="00884FC6">
      <w:pPr>
        <w:numPr>
          <w:ilvl w:val="1"/>
          <w:numId w:val="4"/>
        </w:numPr>
        <w:ind w:left="1418" w:hanging="851"/>
        <w:rPr>
          <w:rFonts w:eastAsia="Arial Unicode MS" w:cs="Arial"/>
        </w:rPr>
      </w:pPr>
      <w:r w:rsidRPr="00D679BE">
        <w:rPr>
          <w:rFonts w:eastAsia="Arial Unicode MS" w:cs="Arial"/>
          <w:lang w:val="en-US"/>
        </w:rPr>
        <w:t>the principal officer of the agency; or</w:t>
      </w:r>
    </w:p>
    <w:p w14:paraId="3891FABE" w14:textId="77777777" w:rsidR="001E5A39" w:rsidRPr="00D679BE" w:rsidRDefault="000931E8" w:rsidP="00884FC6">
      <w:pPr>
        <w:numPr>
          <w:ilvl w:val="1"/>
          <w:numId w:val="4"/>
        </w:numPr>
        <w:ind w:left="1418" w:hanging="851"/>
        <w:rPr>
          <w:rFonts w:eastAsia="Arial Unicode MS" w:cs="Arial"/>
        </w:rPr>
      </w:pPr>
      <w:r w:rsidRPr="00D679BE">
        <w:rPr>
          <w:rFonts w:eastAsia="Arial Unicode MS" w:cs="Arial"/>
          <w:lang w:val="en-US"/>
        </w:rPr>
        <w:t>a public official who:</w:t>
      </w:r>
    </w:p>
    <w:p w14:paraId="4319E465" w14:textId="77777777" w:rsidR="001E5A39" w:rsidRPr="00D679BE" w:rsidRDefault="000931E8" w:rsidP="00884FC6">
      <w:pPr>
        <w:numPr>
          <w:ilvl w:val="2"/>
          <w:numId w:val="19"/>
        </w:numPr>
        <w:ind w:left="1985" w:hanging="567"/>
        <w:rPr>
          <w:rFonts w:eastAsia="Arial Unicode MS" w:cs="Arial"/>
        </w:rPr>
      </w:pPr>
      <w:r w:rsidRPr="00D679BE">
        <w:rPr>
          <w:rFonts w:eastAsia="Arial Unicode MS" w:cs="Arial"/>
          <w:lang w:val="en-US"/>
        </w:rPr>
        <w:t>belongs to the agency; and</w:t>
      </w:r>
    </w:p>
    <w:p w14:paraId="1DFB22A8" w14:textId="3E448881" w:rsidR="00AF3693" w:rsidRPr="00D679BE" w:rsidRDefault="000931E8" w:rsidP="00884FC6">
      <w:pPr>
        <w:numPr>
          <w:ilvl w:val="2"/>
          <w:numId w:val="19"/>
        </w:numPr>
        <w:ind w:left="1985" w:hanging="567"/>
        <w:rPr>
          <w:rFonts w:eastAsia="Arial Unicode MS" w:cs="Arial"/>
        </w:rPr>
      </w:pPr>
      <w:r w:rsidRPr="00D679BE">
        <w:rPr>
          <w:rFonts w:eastAsia="Arial Unicode MS" w:cs="Arial"/>
          <w:lang w:val="en-US"/>
        </w:rPr>
        <w:t>is appointed, in writing, by the principal officer of t</w:t>
      </w:r>
      <w:r w:rsidR="00FB72DB">
        <w:rPr>
          <w:rFonts w:eastAsia="Arial Unicode MS" w:cs="Arial"/>
          <w:lang w:val="en-US"/>
        </w:rPr>
        <w:t>he agency as an authorised officer</w:t>
      </w:r>
      <w:r w:rsidR="001E5A39" w:rsidRPr="00D679BE">
        <w:rPr>
          <w:rFonts w:eastAsia="Arial Unicode MS" w:cs="Arial"/>
        </w:rPr>
        <w:t xml:space="preserve"> for the purposes of the Act </w:t>
      </w:r>
      <w:r w:rsidR="00AF3693" w:rsidRPr="00D679BE">
        <w:rPr>
          <w:rFonts w:eastAsia="Arial Unicode MS" w:cs="Arial"/>
        </w:rPr>
        <w:t>to receive reports of disclosable conduct and have a range of decision-making, notification and other responsibilities.</w:t>
      </w:r>
    </w:p>
    <w:p w14:paraId="2786D412" w14:textId="66359534" w:rsidR="008F7D5C" w:rsidRPr="00D679BE" w:rsidRDefault="008F7D5C" w:rsidP="00B3679F">
      <w:pPr>
        <w:numPr>
          <w:ilvl w:val="0"/>
          <w:numId w:val="4"/>
        </w:numPr>
        <w:ind w:left="567" w:hanging="567"/>
        <w:rPr>
          <w:rFonts w:eastAsia="Arial Unicode MS" w:cs="Arial"/>
        </w:rPr>
      </w:pPr>
      <w:r w:rsidRPr="00D679BE">
        <w:rPr>
          <w:rFonts w:eastAsia="Arial Unicode MS" w:cs="Arial"/>
          <w:b/>
        </w:rPr>
        <w:lastRenderedPageBreak/>
        <w:t>‘Deemed’</w:t>
      </w:r>
      <w:r w:rsidR="00FB72DB">
        <w:rPr>
          <w:rFonts w:eastAsia="Arial Unicode MS" w:cs="Arial"/>
          <w:b/>
        </w:rPr>
        <w:t xml:space="preserve"> </w:t>
      </w:r>
      <w:r w:rsidRPr="00D679BE">
        <w:rPr>
          <w:rFonts w:eastAsia="Arial Unicode MS" w:cs="Arial"/>
          <w:b/>
        </w:rPr>
        <w:t>public officials</w:t>
      </w:r>
      <w:r w:rsidRPr="00D679BE">
        <w:rPr>
          <w:rFonts w:eastAsia="Arial Unicode MS" w:cs="Arial"/>
        </w:rPr>
        <w:t xml:space="preserve"> – an </w:t>
      </w:r>
      <w:r w:rsidR="000931E8" w:rsidRPr="00D679BE">
        <w:rPr>
          <w:rFonts w:eastAsia="Arial Unicode MS" w:cs="Arial"/>
        </w:rPr>
        <w:t>authoris</w:t>
      </w:r>
      <w:r w:rsidRPr="00D679BE">
        <w:rPr>
          <w:rFonts w:eastAsia="Arial Unicode MS" w:cs="Arial"/>
        </w:rPr>
        <w:t xml:space="preserve">ed officer may deem an individual </w:t>
      </w:r>
      <w:r w:rsidR="000931E8" w:rsidRPr="00D679BE">
        <w:rPr>
          <w:rFonts w:eastAsia="Arial Unicode MS" w:cs="Arial"/>
        </w:rPr>
        <w:t xml:space="preserve">to be a public official if they reasonably believe that individual has information about wrongdoing and proposes to make a disclosure under section 70 </w:t>
      </w:r>
      <w:r w:rsidR="001E5A39" w:rsidRPr="00D679BE">
        <w:rPr>
          <w:rFonts w:eastAsia="Arial Unicode MS" w:cs="Arial"/>
        </w:rPr>
        <w:t>of the PID Act.</w:t>
      </w:r>
    </w:p>
    <w:p w14:paraId="7AD4E551" w14:textId="5BAA999D" w:rsidR="000B6FA0" w:rsidRPr="00D679BE" w:rsidRDefault="000B6FA0" w:rsidP="00B3679F">
      <w:pPr>
        <w:numPr>
          <w:ilvl w:val="0"/>
          <w:numId w:val="4"/>
        </w:numPr>
        <w:ind w:left="567" w:hanging="567"/>
        <w:rPr>
          <w:rFonts w:eastAsia="Arial Unicode MS" w:cs="Arial"/>
        </w:rPr>
      </w:pPr>
      <w:r w:rsidRPr="00D679BE">
        <w:rPr>
          <w:rFonts w:eastAsia="Arial Unicode MS" w:cs="Arial"/>
          <w:b/>
        </w:rPr>
        <w:t>Designated publication restriction</w:t>
      </w:r>
      <w:r w:rsidRPr="00D679BE">
        <w:rPr>
          <w:rFonts w:eastAsia="Arial Unicode MS" w:cs="Arial"/>
        </w:rPr>
        <w:t xml:space="preserve"> means certain restrictions listed in section 8 of the PID Act. They generally concern protecting the identity of people by such means as court or tribunal orders that information not be published (such as under the</w:t>
      </w:r>
      <w:r w:rsidRPr="00D679BE">
        <w:rPr>
          <w:rFonts w:cs="Arial"/>
        </w:rPr>
        <w:t xml:space="preserve"> </w:t>
      </w:r>
      <w:r w:rsidRPr="00D679BE">
        <w:rPr>
          <w:rFonts w:cs="Arial"/>
          <w:i/>
          <w:iCs/>
        </w:rPr>
        <w:t xml:space="preserve">Family Law Act 1975 </w:t>
      </w:r>
      <w:r w:rsidRPr="00D679BE">
        <w:rPr>
          <w:rFonts w:cs="Arial"/>
        </w:rPr>
        <w:t xml:space="preserve">and the </w:t>
      </w:r>
      <w:r w:rsidRPr="00D679BE">
        <w:rPr>
          <w:rFonts w:cs="Arial"/>
          <w:i/>
          <w:iCs/>
        </w:rPr>
        <w:t>Migration Act 1958</w:t>
      </w:r>
      <w:r w:rsidRPr="00D679BE">
        <w:rPr>
          <w:rFonts w:cs="Arial"/>
        </w:rPr>
        <w:t xml:space="preserve">), witness protection and law enforcement mechanisms </w:t>
      </w:r>
      <w:r w:rsidR="00EB1195" w:rsidRPr="00D679BE">
        <w:rPr>
          <w:rFonts w:cs="Arial"/>
        </w:rPr>
        <w:t>(</w:t>
      </w:r>
      <w:r w:rsidRPr="00D679BE">
        <w:rPr>
          <w:rFonts w:cs="Arial"/>
        </w:rPr>
        <w:t xml:space="preserve">refer to section 8 of PID Act for full </w:t>
      </w:r>
      <w:r w:rsidR="00EB1195" w:rsidRPr="00D679BE">
        <w:rPr>
          <w:rFonts w:cs="Arial"/>
        </w:rPr>
        <w:t>definition</w:t>
      </w:r>
      <w:r w:rsidRPr="00D679BE">
        <w:rPr>
          <w:rFonts w:cs="Arial"/>
        </w:rPr>
        <w:t xml:space="preserve">).  </w:t>
      </w:r>
    </w:p>
    <w:p w14:paraId="710BB31F" w14:textId="473B85FF" w:rsidR="009574FA" w:rsidRPr="00D679BE" w:rsidRDefault="009574FA" w:rsidP="00B3679F">
      <w:pPr>
        <w:numPr>
          <w:ilvl w:val="0"/>
          <w:numId w:val="4"/>
        </w:numPr>
        <w:ind w:left="567" w:hanging="567"/>
        <w:rPr>
          <w:rFonts w:eastAsia="Arial Unicode MS" w:cs="Arial"/>
        </w:rPr>
      </w:pPr>
      <w:r w:rsidRPr="00D679BE">
        <w:rPr>
          <w:rFonts w:eastAsia="Arial Unicode MS" w:cs="Arial"/>
          <w:b/>
        </w:rPr>
        <w:t>Principal Officer</w:t>
      </w:r>
      <w:r w:rsidRPr="00D679BE">
        <w:rPr>
          <w:rFonts w:eastAsia="Arial Unicode MS" w:cs="Arial"/>
        </w:rPr>
        <w:t xml:space="preserve"> </w:t>
      </w:r>
      <w:r w:rsidR="00131BE2" w:rsidRPr="00D679BE">
        <w:rPr>
          <w:rFonts w:eastAsia="Arial Unicode MS" w:cs="Arial"/>
        </w:rPr>
        <w:t>–</w:t>
      </w:r>
      <w:r w:rsidRPr="00D679BE">
        <w:rPr>
          <w:rFonts w:eastAsia="Arial Unicode MS" w:cs="Arial"/>
        </w:rPr>
        <w:t xml:space="preserve"> </w:t>
      </w:r>
      <w:r w:rsidR="00131BE2" w:rsidRPr="00D679BE">
        <w:rPr>
          <w:rFonts w:eastAsia="Arial Unicode MS" w:cs="Arial"/>
        </w:rPr>
        <w:t xml:space="preserve">as defined in section 73 of the PID Act, the Principal Officer is the head of the agency / Chief Executive Officer and </w:t>
      </w:r>
      <w:r w:rsidRPr="00D679BE">
        <w:rPr>
          <w:rFonts w:eastAsia="Arial Unicode MS" w:cs="Arial"/>
        </w:rPr>
        <w:t>has specific responsibilities that include establishing PID Act procedures, investigating and providing reports on disclosures and ensuring that appropriate action is taken in relation to recommendations arising from an investigation.</w:t>
      </w:r>
    </w:p>
    <w:p w14:paraId="1C09AE87" w14:textId="51A7ED6B" w:rsidR="00CF2A1A" w:rsidRPr="00D679BE" w:rsidRDefault="00E91DAD" w:rsidP="00CF2A1A">
      <w:pPr>
        <w:numPr>
          <w:ilvl w:val="0"/>
          <w:numId w:val="4"/>
        </w:numPr>
        <w:ind w:left="567" w:hanging="567"/>
        <w:rPr>
          <w:rFonts w:eastAsia="Arial Unicode MS" w:cs="Arial"/>
        </w:rPr>
      </w:pPr>
      <w:r w:rsidRPr="00D679BE">
        <w:rPr>
          <w:rFonts w:eastAsia="Arial Unicode MS" w:cs="Arial"/>
          <w:b/>
        </w:rPr>
        <w:t>Public Official</w:t>
      </w:r>
      <w:r w:rsidRPr="00D679BE">
        <w:rPr>
          <w:rFonts w:eastAsia="Arial Unicode MS" w:cs="Arial"/>
        </w:rPr>
        <w:t xml:space="preserve"> </w:t>
      </w:r>
      <w:r w:rsidR="00CF2A1A" w:rsidRPr="00D679BE">
        <w:rPr>
          <w:rFonts w:eastAsia="Arial Unicode MS" w:cs="Arial"/>
        </w:rPr>
        <w:t xml:space="preserve">is defined in section 69 of the PID Act. It is a broad term which includes any person who belongs to one of the agencies covered by the PID Act. This covers Commonwealth public servants working in Departments, executive agencies and prescribed authorities, members of the Defence Force, appointees of the Australian Federal Police, Parliamentary Service employees, directors or staff members of a Commonwealth company, statutory office holders or any other person who exercises powers under a Commonwealth law. </w:t>
      </w:r>
    </w:p>
    <w:p w14:paraId="3A79311B" w14:textId="77777777" w:rsidR="00CF2A1A" w:rsidRPr="00D679BE" w:rsidRDefault="00CF2A1A" w:rsidP="00CF2A1A">
      <w:pPr>
        <w:ind w:left="567"/>
        <w:rPr>
          <w:rFonts w:eastAsia="Arial Unicode MS" w:cs="Arial"/>
        </w:rPr>
      </w:pPr>
      <w:r w:rsidRPr="00D679BE">
        <w:rPr>
          <w:rFonts w:eastAsia="Arial Unicode MS" w:cs="Arial"/>
        </w:rPr>
        <w:t xml:space="preserve">Certain contracted service providers are also considered to be ‘public officials’ under the PID Act (s 30(2)). This includes: </w:t>
      </w:r>
    </w:p>
    <w:p w14:paraId="565DBE43" w14:textId="30AABDED" w:rsidR="00CF2A1A" w:rsidRPr="00D679BE" w:rsidRDefault="00CF2A1A" w:rsidP="00884FC6">
      <w:pPr>
        <w:numPr>
          <w:ilvl w:val="1"/>
          <w:numId w:val="4"/>
        </w:numPr>
        <w:ind w:left="1418" w:hanging="857"/>
        <w:rPr>
          <w:rFonts w:eastAsia="Arial Unicode MS" w:cs="Arial"/>
        </w:rPr>
      </w:pPr>
      <w:r w:rsidRPr="00D679BE">
        <w:rPr>
          <w:rFonts w:eastAsia="Arial Unicode MS" w:cs="Arial"/>
        </w:rPr>
        <w:t xml:space="preserve">individuals who are contracted service providers for a Commonwealth contract </w:t>
      </w:r>
    </w:p>
    <w:p w14:paraId="6558E7EE" w14:textId="63EEAE2A" w:rsidR="00CF2A1A" w:rsidRPr="00D679BE" w:rsidRDefault="00CF2A1A" w:rsidP="00884FC6">
      <w:pPr>
        <w:numPr>
          <w:ilvl w:val="1"/>
          <w:numId w:val="4"/>
        </w:numPr>
        <w:ind w:left="1418" w:hanging="857"/>
        <w:rPr>
          <w:rFonts w:eastAsia="Arial Unicode MS" w:cs="Arial"/>
        </w:rPr>
      </w:pPr>
      <w:r w:rsidRPr="00D679BE">
        <w:rPr>
          <w:rFonts w:eastAsia="Arial Unicode MS" w:cs="Arial"/>
        </w:rPr>
        <w:t xml:space="preserve">individuals who are officers or employees of contracted service providers for a Commonwealth contract, and who provide services for the purposes of that contract </w:t>
      </w:r>
    </w:p>
    <w:p w14:paraId="1EC67C44" w14:textId="5169134C" w:rsidR="00CF2A1A" w:rsidRPr="00D679BE" w:rsidRDefault="00CF2A1A" w:rsidP="00884FC6">
      <w:pPr>
        <w:numPr>
          <w:ilvl w:val="1"/>
          <w:numId w:val="4"/>
        </w:numPr>
        <w:ind w:left="1418" w:hanging="857"/>
        <w:rPr>
          <w:rFonts w:eastAsia="Arial Unicode MS" w:cs="Arial"/>
        </w:rPr>
      </w:pPr>
      <w:r w:rsidRPr="00D679BE">
        <w:rPr>
          <w:rFonts w:eastAsia="Arial Unicode MS" w:cs="Arial"/>
        </w:rPr>
        <w:t>individuals who are subcontractors to a person who is a contracted service provider for a Commonwealth contract, and who provide services for the purposes of that Commonwealth contract.</w:t>
      </w:r>
      <w:r w:rsidR="00FB1981" w:rsidRPr="00D679BE">
        <w:rPr>
          <w:rStyle w:val="EndnoteReference"/>
          <w:rFonts w:eastAsia="Arial Unicode MS" w:cs="Arial"/>
        </w:rPr>
        <w:endnoteReference w:id="2"/>
      </w:r>
      <w:r w:rsidR="00072A31" w:rsidRPr="00D679BE">
        <w:rPr>
          <w:rFonts w:eastAsia="Arial Unicode MS" w:cs="Arial"/>
        </w:rPr>
        <w:t xml:space="preserve"> </w:t>
      </w:r>
    </w:p>
    <w:p w14:paraId="710BB321" w14:textId="77777777" w:rsidR="00783DB9" w:rsidRPr="00D679BE" w:rsidRDefault="00783DB9" w:rsidP="00B7713D">
      <w:pPr>
        <w:pStyle w:val="Heading1"/>
        <w:rPr>
          <w:rFonts w:ascii="Arial" w:hAnsi="Arial"/>
        </w:rPr>
      </w:pPr>
      <w:r w:rsidRPr="00D679BE">
        <w:rPr>
          <w:rFonts w:ascii="Arial" w:hAnsi="Arial"/>
        </w:rPr>
        <w:t>Related policies / procedures / legislation</w:t>
      </w:r>
    </w:p>
    <w:p w14:paraId="02407A6B" w14:textId="77777777" w:rsidR="00B15AFF" w:rsidRPr="00D679BE" w:rsidRDefault="00B15AFF" w:rsidP="00B15AFF">
      <w:pPr>
        <w:numPr>
          <w:ilvl w:val="0"/>
          <w:numId w:val="4"/>
        </w:numPr>
        <w:ind w:left="567" w:hanging="567"/>
        <w:rPr>
          <w:rFonts w:cs="Arial"/>
          <w:i/>
        </w:rPr>
      </w:pPr>
      <w:r w:rsidRPr="00D679BE">
        <w:rPr>
          <w:rFonts w:cs="Arial"/>
          <w:i/>
        </w:rPr>
        <w:t>Public Interest Disclosure Act 2013</w:t>
      </w:r>
    </w:p>
    <w:p w14:paraId="7EA51AA2" w14:textId="59CAE578" w:rsidR="00B15AFF" w:rsidRPr="00D679BE" w:rsidRDefault="00B15AFF" w:rsidP="00B15AFF">
      <w:pPr>
        <w:numPr>
          <w:ilvl w:val="0"/>
          <w:numId w:val="4"/>
        </w:numPr>
        <w:ind w:left="567" w:hanging="567"/>
        <w:rPr>
          <w:rFonts w:cs="Arial"/>
        </w:rPr>
      </w:pPr>
      <w:r w:rsidRPr="00D679BE">
        <w:rPr>
          <w:rFonts w:cs="Arial"/>
          <w:i/>
        </w:rPr>
        <w:t>Public Interest Disclosure Standard 2013</w:t>
      </w:r>
    </w:p>
    <w:p w14:paraId="1EFBA8CD" w14:textId="3525AD20" w:rsidR="00B15AFF" w:rsidRPr="00D679BE" w:rsidRDefault="00B15AFF" w:rsidP="00B15AFF">
      <w:pPr>
        <w:numPr>
          <w:ilvl w:val="0"/>
          <w:numId w:val="4"/>
        </w:numPr>
        <w:ind w:left="567" w:hanging="567"/>
        <w:rPr>
          <w:rFonts w:cs="Arial"/>
        </w:rPr>
      </w:pPr>
      <w:r w:rsidRPr="00D679BE">
        <w:rPr>
          <w:rFonts w:cs="Arial"/>
        </w:rPr>
        <w:t>Public Interest Disclosure (document number 100337)</w:t>
      </w:r>
    </w:p>
    <w:p w14:paraId="378772E6" w14:textId="52709BE8" w:rsidR="00B15AFF" w:rsidRPr="00D679BE" w:rsidRDefault="00B15AFF" w:rsidP="00B15AFF">
      <w:pPr>
        <w:numPr>
          <w:ilvl w:val="0"/>
          <w:numId w:val="4"/>
        </w:numPr>
        <w:ind w:left="567" w:hanging="567"/>
        <w:rPr>
          <w:rFonts w:cs="Arial"/>
        </w:rPr>
      </w:pPr>
      <w:r w:rsidRPr="00D679BE">
        <w:rPr>
          <w:rFonts w:cs="Arial"/>
        </w:rPr>
        <w:t>Fraud Control Policy and Pl</w:t>
      </w:r>
      <w:r w:rsidR="001651DF" w:rsidRPr="00D679BE">
        <w:rPr>
          <w:rFonts w:cs="Arial"/>
        </w:rPr>
        <w:t>an (document number 100174)</w:t>
      </w:r>
    </w:p>
    <w:p w14:paraId="6FBC142D" w14:textId="7644480D" w:rsidR="00B15AFF" w:rsidRPr="00D679BE" w:rsidRDefault="00B15AFF" w:rsidP="00B15AFF">
      <w:pPr>
        <w:numPr>
          <w:ilvl w:val="0"/>
          <w:numId w:val="4"/>
        </w:numPr>
        <w:ind w:left="567" w:hanging="567"/>
        <w:rPr>
          <w:rFonts w:cs="Arial"/>
        </w:rPr>
      </w:pPr>
      <w:r w:rsidRPr="00D679BE">
        <w:rPr>
          <w:rFonts w:cs="Arial"/>
        </w:rPr>
        <w:t>Code of Conduct – Managing Breaches in the Australian Public Service (document number 100073)</w:t>
      </w:r>
    </w:p>
    <w:p w14:paraId="1FCCDD6A" w14:textId="35C4F9E2" w:rsidR="00EE4C68" w:rsidRPr="00D679BE" w:rsidRDefault="00EE4C68" w:rsidP="00B15AFF">
      <w:pPr>
        <w:numPr>
          <w:ilvl w:val="0"/>
          <w:numId w:val="4"/>
        </w:numPr>
        <w:ind w:left="567" w:hanging="567"/>
        <w:rPr>
          <w:rFonts w:cs="Arial"/>
        </w:rPr>
      </w:pPr>
      <w:r w:rsidRPr="00D679BE">
        <w:rPr>
          <w:rFonts w:cs="Arial"/>
        </w:rPr>
        <w:t xml:space="preserve">Commonwealth Ombudsman’s Agency Guide to the </w:t>
      </w:r>
      <w:r w:rsidRPr="00D679BE">
        <w:rPr>
          <w:rFonts w:cs="Arial"/>
          <w:i/>
        </w:rPr>
        <w:t>Public Interest Disclosure Act 2013</w:t>
      </w:r>
    </w:p>
    <w:p w14:paraId="710BB327" w14:textId="77777777" w:rsidR="00783DB9" w:rsidRPr="00D679BE" w:rsidRDefault="00783DB9" w:rsidP="00B7713D">
      <w:pPr>
        <w:pStyle w:val="Heading1"/>
        <w:rPr>
          <w:rFonts w:ascii="Arial" w:hAnsi="Arial"/>
        </w:rPr>
      </w:pPr>
      <w:r w:rsidRPr="00D679BE">
        <w:rPr>
          <w:rFonts w:ascii="Arial" w:hAnsi="Arial"/>
        </w:rPr>
        <w:t>Required forms / equipment</w:t>
      </w:r>
    </w:p>
    <w:p w14:paraId="710BB328" w14:textId="300AD404" w:rsidR="00783DB9" w:rsidRPr="00D679BE" w:rsidRDefault="00014496" w:rsidP="00783DB9">
      <w:pPr>
        <w:numPr>
          <w:ilvl w:val="0"/>
          <w:numId w:val="4"/>
        </w:numPr>
        <w:ind w:left="567" w:hanging="567"/>
        <w:rPr>
          <w:rFonts w:eastAsia="Arial Unicode MS" w:cs="Arial"/>
        </w:rPr>
      </w:pPr>
      <w:r w:rsidRPr="00D679BE">
        <w:rPr>
          <w:rFonts w:eastAsia="Arial Unicode MS" w:cs="Arial"/>
        </w:rPr>
        <w:t>Nil</w:t>
      </w:r>
      <w:r w:rsidR="00076567" w:rsidRPr="00D679BE">
        <w:rPr>
          <w:rFonts w:eastAsia="Arial Unicode MS" w:cs="Arial"/>
        </w:rPr>
        <w:t>.</w:t>
      </w:r>
    </w:p>
    <w:p w14:paraId="710BB329" w14:textId="77777777" w:rsidR="00783DB9" w:rsidRPr="00D679BE" w:rsidRDefault="00783DB9" w:rsidP="00B7713D">
      <w:pPr>
        <w:pStyle w:val="Heading1"/>
        <w:rPr>
          <w:rFonts w:ascii="Arial" w:eastAsia="Arial Unicode MS" w:hAnsi="Arial"/>
        </w:rPr>
      </w:pPr>
      <w:r w:rsidRPr="00D679BE">
        <w:rPr>
          <w:rFonts w:ascii="Arial" w:hAnsi="Arial"/>
        </w:rPr>
        <w:t>Procedure / process</w:t>
      </w:r>
    </w:p>
    <w:p w14:paraId="2221DC92" w14:textId="0C970BDC" w:rsidR="00ED1FCF" w:rsidRPr="00D679BE" w:rsidRDefault="00EC614B" w:rsidP="00B83A42">
      <w:pPr>
        <w:pStyle w:val="Heading2"/>
        <w:rPr>
          <w:szCs w:val="22"/>
        </w:rPr>
      </w:pPr>
      <w:r w:rsidRPr="00D679BE">
        <w:rPr>
          <w:szCs w:val="22"/>
        </w:rPr>
        <w:t>What is a Public Interest Disclosure?</w:t>
      </w:r>
    </w:p>
    <w:p w14:paraId="36C4FC61" w14:textId="26D401AA" w:rsidR="00AC6B29" w:rsidRPr="00D679BE" w:rsidRDefault="00AF3693" w:rsidP="00F7205C">
      <w:pPr>
        <w:numPr>
          <w:ilvl w:val="0"/>
          <w:numId w:val="4"/>
        </w:numPr>
        <w:ind w:left="567" w:hanging="567"/>
        <w:rPr>
          <w:rFonts w:eastAsia="Arial Unicode MS" w:cs="Arial"/>
        </w:rPr>
      </w:pPr>
      <w:r w:rsidRPr="00D679BE">
        <w:rPr>
          <w:rFonts w:eastAsia="Arial Unicode MS" w:cs="Arial"/>
        </w:rPr>
        <w:t xml:space="preserve">A public interest disclosure may be </w:t>
      </w:r>
      <w:r w:rsidR="00FB72DB">
        <w:rPr>
          <w:rFonts w:eastAsia="Arial Unicode MS" w:cs="Arial"/>
        </w:rPr>
        <w:t xml:space="preserve">an </w:t>
      </w:r>
      <w:r w:rsidRPr="00D679BE">
        <w:rPr>
          <w:rFonts w:eastAsia="Arial Unicode MS" w:cs="Arial"/>
        </w:rPr>
        <w:t>internal disclosure, a legal practitioner disclosure, a</w:t>
      </w:r>
      <w:r w:rsidR="00FB72DB">
        <w:rPr>
          <w:rFonts w:eastAsia="Arial Unicode MS" w:cs="Arial"/>
        </w:rPr>
        <w:t>n</w:t>
      </w:r>
      <w:r w:rsidRPr="00D679BE">
        <w:rPr>
          <w:rFonts w:eastAsia="Arial Unicode MS" w:cs="Arial"/>
        </w:rPr>
        <w:t xml:space="preserve"> external disclosure or emergency disclosure as set out in section 26(1)</w:t>
      </w:r>
      <w:r w:rsidR="000D4763" w:rsidRPr="00D679BE">
        <w:rPr>
          <w:rFonts w:eastAsia="Arial Unicode MS" w:cs="Arial"/>
        </w:rPr>
        <w:t xml:space="preserve"> of PID Act.  </w:t>
      </w:r>
      <w:r w:rsidRPr="00D679BE">
        <w:rPr>
          <w:rFonts w:eastAsia="Arial Unicode MS" w:cs="Arial"/>
        </w:rPr>
        <w:t xml:space="preserve"> </w:t>
      </w:r>
      <w:r w:rsidR="00AC6B29" w:rsidRPr="00D679BE">
        <w:rPr>
          <w:rFonts w:eastAsia="Arial Unicode MS" w:cs="Arial"/>
        </w:rPr>
        <w:t>If a person makes a disclosure except in the circumstance defined in section 26(1), they are no</w:t>
      </w:r>
      <w:r w:rsidR="007C44DA" w:rsidRPr="00D679BE">
        <w:rPr>
          <w:rFonts w:eastAsia="Arial Unicode MS" w:cs="Arial"/>
        </w:rPr>
        <w:t>t</w:t>
      </w:r>
      <w:r w:rsidR="00AC6B29" w:rsidRPr="00D679BE">
        <w:rPr>
          <w:rFonts w:eastAsia="Arial Unicode MS" w:cs="Arial"/>
        </w:rPr>
        <w:t xml:space="preserve"> </w:t>
      </w:r>
      <w:r w:rsidR="00AC6B29" w:rsidRPr="00D679BE">
        <w:rPr>
          <w:rFonts w:eastAsia="Arial Unicode MS" w:cs="Arial"/>
        </w:rPr>
        <w:lastRenderedPageBreak/>
        <w:t xml:space="preserve">protected from the consequences to breaching any privacy or confidentiality </w:t>
      </w:r>
      <w:r w:rsidR="00EC69A5" w:rsidRPr="00D679BE">
        <w:rPr>
          <w:rFonts w:eastAsia="Arial Unicode MS" w:cs="Arial"/>
        </w:rPr>
        <w:t>requirements that apply to the disclosed information.</w:t>
      </w:r>
    </w:p>
    <w:p w14:paraId="77BE002F" w14:textId="46A5C801" w:rsidR="00AC6B29" w:rsidRPr="00D679BE" w:rsidRDefault="00EC69A5" w:rsidP="00EC69A5">
      <w:pPr>
        <w:pStyle w:val="Heading3"/>
        <w:rPr>
          <w:rFonts w:eastAsia="Arial Unicode MS" w:cs="Arial"/>
        </w:rPr>
      </w:pPr>
      <w:r w:rsidRPr="00D679BE">
        <w:rPr>
          <w:rFonts w:eastAsia="Arial Unicode MS" w:cs="Arial"/>
        </w:rPr>
        <w:t>Internal disclosure</w:t>
      </w:r>
    </w:p>
    <w:p w14:paraId="4F1A0668" w14:textId="444D635C" w:rsidR="00AC6B29" w:rsidRPr="00D679BE" w:rsidRDefault="00EC69A5" w:rsidP="00F7205C">
      <w:pPr>
        <w:numPr>
          <w:ilvl w:val="0"/>
          <w:numId w:val="4"/>
        </w:numPr>
        <w:ind w:left="567" w:hanging="567"/>
        <w:rPr>
          <w:rFonts w:eastAsia="Arial Unicode MS" w:cs="Arial"/>
        </w:rPr>
      </w:pPr>
      <w:r w:rsidRPr="00D679BE">
        <w:rPr>
          <w:rFonts w:eastAsia="Arial Unicode MS" w:cs="Arial"/>
        </w:rPr>
        <w:t>An internal disclosure is the most common type of disclosure under the PID Act.  To make an internal public interest disclosure, the person disclosing the suspected wrongdoing must:</w:t>
      </w:r>
    </w:p>
    <w:p w14:paraId="40A2E58F" w14:textId="1CDBBBD6" w:rsidR="00EC69A5" w:rsidRPr="00D679BE" w:rsidRDefault="00147E10" w:rsidP="00884FC6">
      <w:pPr>
        <w:numPr>
          <w:ilvl w:val="1"/>
          <w:numId w:val="4"/>
        </w:numPr>
        <w:ind w:left="1418" w:hanging="851"/>
        <w:rPr>
          <w:rFonts w:eastAsia="Arial Unicode MS" w:cs="Arial"/>
        </w:rPr>
      </w:pPr>
      <w:r w:rsidRPr="00D679BE">
        <w:rPr>
          <w:rFonts w:eastAsia="Arial Unicode MS" w:cs="Arial"/>
        </w:rPr>
        <w:t>b</w:t>
      </w:r>
      <w:r w:rsidR="00EC69A5" w:rsidRPr="00D679BE">
        <w:rPr>
          <w:rFonts w:eastAsia="Arial Unicode MS" w:cs="Arial"/>
        </w:rPr>
        <w:t>e a current or former public official (or deemed to be a public official)</w:t>
      </w:r>
    </w:p>
    <w:p w14:paraId="6725A40D" w14:textId="278E3720" w:rsidR="00EC69A5" w:rsidRPr="00D679BE" w:rsidRDefault="00147E10" w:rsidP="00884FC6">
      <w:pPr>
        <w:numPr>
          <w:ilvl w:val="1"/>
          <w:numId w:val="4"/>
        </w:numPr>
        <w:ind w:left="1418" w:hanging="851"/>
        <w:rPr>
          <w:rFonts w:eastAsia="Arial Unicode MS" w:cs="Arial"/>
        </w:rPr>
      </w:pPr>
      <w:r w:rsidRPr="00D679BE">
        <w:rPr>
          <w:rFonts w:eastAsia="Arial Unicode MS" w:cs="Arial"/>
        </w:rPr>
        <w:t>m</w:t>
      </w:r>
      <w:r w:rsidR="00EC69A5" w:rsidRPr="00D679BE">
        <w:rPr>
          <w:rFonts w:eastAsia="Arial Unicode MS" w:cs="Arial"/>
        </w:rPr>
        <w:t xml:space="preserve">ake their disclosure to the correct person within an the </w:t>
      </w:r>
      <w:r w:rsidR="009647E7" w:rsidRPr="00D679BE">
        <w:rPr>
          <w:rFonts w:eastAsia="Arial Unicode MS" w:cs="Arial"/>
        </w:rPr>
        <w:t>Authority</w:t>
      </w:r>
      <w:r w:rsidR="00EC69A5" w:rsidRPr="00D679BE">
        <w:rPr>
          <w:rFonts w:eastAsia="Arial Unicode MS" w:cs="Arial"/>
        </w:rPr>
        <w:t xml:space="preserve"> i.e. either a supervisor</w:t>
      </w:r>
      <w:r w:rsidR="00800B3B" w:rsidRPr="00D679BE">
        <w:rPr>
          <w:rStyle w:val="FootnoteReference"/>
          <w:rFonts w:eastAsia="Arial Unicode MS" w:cs="Arial"/>
        </w:rPr>
        <w:footnoteReference w:id="2"/>
      </w:r>
      <w:r w:rsidR="00EC69A5" w:rsidRPr="00D679BE">
        <w:rPr>
          <w:rFonts w:eastAsia="Arial Unicode MS" w:cs="Arial"/>
        </w:rPr>
        <w:t xml:space="preserve"> or an authorised internal recipient</w:t>
      </w:r>
    </w:p>
    <w:p w14:paraId="12D099F8" w14:textId="26D8DD4A" w:rsidR="00EC69A5" w:rsidRPr="00D679BE" w:rsidRDefault="00147E10" w:rsidP="00884FC6">
      <w:pPr>
        <w:numPr>
          <w:ilvl w:val="1"/>
          <w:numId w:val="4"/>
        </w:numPr>
        <w:ind w:left="1418" w:hanging="851"/>
        <w:rPr>
          <w:rFonts w:eastAsia="Arial Unicode MS" w:cs="Arial"/>
        </w:rPr>
      </w:pPr>
      <w:r w:rsidRPr="00D679BE">
        <w:rPr>
          <w:rFonts w:eastAsia="Arial Unicode MS" w:cs="Arial"/>
        </w:rPr>
        <w:t>p</w:t>
      </w:r>
      <w:r w:rsidR="00EC69A5" w:rsidRPr="00D679BE">
        <w:rPr>
          <w:rFonts w:eastAsia="Arial Unicode MS" w:cs="Arial"/>
        </w:rPr>
        <w:t>rovide information</w:t>
      </w:r>
      <w:r w:rsidRPr="00D679BE">
        <w:rPr>
          <w:rFonts w:eastAsia="Arial Unicode MS" w:cs="Arial"/>
        </w:rPr>
        <w:t xml:space="preserve"> which tends to show, or the discloser believes on reasonable grounds tend to show, one or more instances of disclosable conduct.</w:t>
      </w:r>
    </w:p>
    <w:p w14:paraId="30722A98" w14:textId="2E325FA9" w:rsidR="00147E10" w:rsidRPr="00D679BE" w:rsidRDefault="00147E10" w:rsidP="00AA3433">
      <w:pPr>
        <w:numPr>
          <w:ilvl w:val="0"/>
          <w:numId w:val="4"/>
        </w:numPr>
        <w:ind w:left="567" w:hanging="567"/>
        <w:rPr>
          <w:rFonts w:eastAsia="Arial Unicode MS" w:cs="Arial"/>
        </w:rPr>
      </w:pPr>
      <w:r w:rsidRPr="00D679BE">
        <w:rPr>
          <w:rFonts w:eastAsia="Arial Unicode MS" w:cs="Arial"/>
        </w:rPr>
        <w:t>In limited circumstances</w:t>
      </w:r>
      <w:r w:rsidR="00AA3433" w:rsidRPr="00D679BE">
        <w:rPr>
          <w:rFonts w:eastAsia="Arial Unicode MS" w:cs="Arial"/>
        </w:rPr>
        <w:t xml:space="preserve"> a public official may discloser such information to a person outside the government - this is known as an external disclosure or emergency disclosure.  A Public interest disclosure can also be made to a legal practitioner for the purposes of getting advice about making one of the other forms of public interest disclosure.</w:t>
      </w:r>
    </w:p>
    <w:p w14:paraId="21D4D4DA" w14:textId="0D8F699B" w:rsidR="00ED1FCF" w:rsidRPr="00D679BE" w:rsidRDefault="007A54AC" w:rsidP="00AA3433">
      <w:pPr>
        <w:numPr>
          <w:ilvl w:val="0"/>
          <w:numId w:val="4"/>
        </w:numPr>
        <w:ind w:left="567" w:hanging="567"/>
        <w:rPr>
          <w:rFonts w:eastAsia="Arial Unicode MS" w:cs="Arial"/>
        </w:rPr>
      </w:pPr>
      <w:r w:rsidRPr="00D679BE">
        <w:rPr>
          <w:rFonts w:eastAsia="Arial Unicode MS" w:cs="Arial"/>
        </w:rPr>
        <w:t>Figure 1 summarises the elements of making an internal disclosure under the PID Act.</w:t>
      </w:r>
    </w:p>
    <w:p w14:paraId="0AFF758B" w14:textId="29D1ABE8" w:rsidR="00942BF8" w:rsidRPr="00D679BE" w:rsidRDefault="00B85420" w:rsidP="00800B3B">
      <w:pPr>
        <w:keepNext/>
        <w:spacing w:after="0"/>
        <w:ind w:left="567"/>
        <w:rPr>
          <w:rFonts w:cs="Arial"/>
        </w:rPr>
      </w:pPr>
      <w:r w:rsidRPr="00D679BE">
        <w:rPr>
          <w:rFonts w:eastAsia="Arial Unicode MS" w:cs="Arial"/>
          <w:noProof/>
          <w:lang w:eastAsia="en-AU"/>
        </w:rPr>
        <w:drawing>
          <wp:inline distT="0" distB="0" distL="0" distR="0" wp14:anchorId="19C58444" wp14:editId="70DB5C2E">
            <wp:extent cx="6120130" cy="3606165"/>
            <wp:effectExtent l="0" t="0" r="0" b="0"/>
            <wp:docPr id="2" name="Picture 2" descr="Figure 1 summarises the elements of making an internal disclosure under the Public Interest Disclosure Act." title="Figure 1 - What is an internal public interest disclo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D Figure 1 - What is an internal public interest disclosur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20130" cy="3606165"/>
                    </a:xfrm>
                    <a:prstGeom prst="rect">
                      <a:avLst/>
                    </a:prstGeom>
                  </pic:spPr>
                </pic:pic>
              </a:graphicData>
            </a:graphic>
          </wp:inline>
        </w:drawing>
      </w:r>
    </w:p>
    <w:p w14:paraId="64B1A18C" w14:textId="4CDFDB44" w:rsidR="007A54AC" w:rsidRPr="00D679BE" w:rsidRDefault="00942BF8" w:rsidP="008F7D5C">
      <w:pPr>
        <w:pStyle w:val="Caption"/>
        <w:ind w:left="567"/>
        <w:rPr>
          <w:rFonts w:eastAsia="Arial Unicode MS" w:cs="Arial"/>
          <w:sz w:val="22"/>
          <w:szCs w:val="22"/>
        </w:rPr>
      </w:pPr>
      <w:r w:rsidRPr="00D679BE">
        <w:rPr>
          <w:rFonts w:cs="Arial"/>
          <w:sz w:val="22"/>
          <w:szCs w:val="22"/>
        </w:rPr>
        <w:t xml:space="preserve">Figure </w:t>
      </w:r>
      <w:r w:rsidRPr="00D679BE">
        <w:rPr>
          <w:rFonts w:cs="Arial"/>
          <w:sz w:val="22"/>
          <w:szCs w:val="22"/>
        </w:rPr>
        <w:fldChar w:fldCharType="begin"/>
      </w:r>
      <w:r w:rsidRPr="00D679BE">
        <w:rPr>
          <w:rFonts w:cs="Arial"/>
          <w:sz w:val="22"/>
          <w:szCs w:val="22"/>
        </w:rPr>
        <w:instrText xml:space="preserve"> SEQ Figure \* ARABIC </w:instrText>
      </w:r>
      <w:r w:rsidRPr="00D679BE">
        <w:rPr>
          <w:rFonts w:cs="Arial"/>
          <w:sz w:val="22"/>
          <w:szCs w:val="22"/>
        </w:rPr>
        <w:fldChar w:fldCharType="separate"/>
      </w:r>
      <w:r w:rsidR="00D82A60">
        <w:rPr>
          <w:rFonts w:cs="Arial"/>
          <w:noProof/>
          <w:sz w:val="22"/>
          <w:szCs w:val="22"/>
        </w:rPr>
        <w:t>1</w:t>
      </w:r>
      <w:r w:rsidRPr="00D679BE">
        <w:rPr>
          <w:rFonts w:cs="Arial"/>
          <w:sz w:val="22"/>
          <w:szCs w:val="22"/>
        </w:rPr>
        <w:fldChar w:fldCharType="end"/>
      </w:r>
      <w:r w:rsidRPr="00D679BE">
        <w:rPr>
          <w:rFonts w:cs="Arial"/>
          <w:sz w:val="22"/>
          <w:szCs w:val="22"/>
        </w:rPr>
        <w:t xml:space="preserve"> - What is an internal public interest disclosure?</w:t>
      </w:r>
    </w:p>
    <w:p w14:paraId="5F9F2462" w14:textId="1EA48659" w:rsidR="003D621C" w:rsidRPr="00D679BE" w:rsidRDefault="003D621C" w:rsidP="003D621C">
      <w:pPr>
        <w:pStyle w:val="Heading3"/>
        <w:rPr>
          <w:rFonts w:eastAsia="Arial Unicode MS" w:cs="Arial"/>
          <w:color w:val="auto"/>
        </w:rPr>
      </w:pPr>
      <w:r w:rsidRPr="00D679BE">
        <w:rPr>
          <w:rFonts w:eastAsia="Arial Unicode MS" w:cs="Arial"/>
        </w:rPr>
        <w:t>External disclosure</w:t>
      </w:r>
    </w:p>
    <w:p w14:paraId="2E9359CD" w14:textId="77777777" w:rsidR="0011066F" w:rsidRPr="00D679BE" w:rsidRDefault="0011066F" w:rsidP="0011066F">
      <w:pPr>
        <w:numPr>
          <w:ilvl w:val="0"/>
          <w:numId w:val="4"/>
        </w:numPr>
        <w:ind w:left="567" w:hanging="567"/>
        <w:rPr>
          <w:rFonts w:eastAsia="Arial Unicode MS" w:cs="Arial"/>
        </w:rPr>
      </w:pPr>
      <w:r w:rsidRPr="00D679BE">
        <w:rPr>
          <w:rFonts w:eastAsia="Arial Unicode MS" w:cs="Arial"/>
        </w:rPr>
        <w:t xml:space="preserve">A public official who has already made an internal disclosure under the PID Act may subsequently make a disclosure to any person (except a foreign public official), if (s 26(1) item 2): </w:t>
      </w:r>
    </w:p>
    <w:p w14:paraId="65E8CA03" w14:textId="2540C1DB" w:rsidR="0011066F" w:rsidRPr="00D679BE" w:rsidRDefault="0011066F" w:rsidP="0011066F">
      <w:pPr>
        <w:numPr>
          <w:ilvl w:val="1"/>
          <w:numId w:val="4"/>
        </w:numPr>
        <w:ind w:left="1418" w:hanging="851"/>
        <w:rPr>
          <w:rFonts w:eastAsia="Arial Unicode MS" w:cs="Arial"/>
        </w:rPr>
      </w:pPr>
      <w:r w:rsidRPr="00D679BE">
        <w:rPr>
          <w:rFonts w:eastAsia="Arial Unicode MS" w:cs="Arial"/>
        </w:rPr>
        <w:lastRenderedPageBreak/>
        <w:t xml:space="preserve">the final report of the internal PID investigation has not been prepared within 90 days of allocation, or the extended investigation period approved by the Ombudsman or IGIS (this condition does not apply to Ombudsman/IGIS investigations), or </w:t>
      </w:r>
    </w:p>
    <w:p w14:paraId="2E9ACC4D" w14:textId="73284AD8" w:rsidR="0011066F" w:rsidRPr="00D679BE" w:rsidRDefault="0011066F" w:rsidP="0011066F">
      <w:pPr>
        <w:numPr>
          <w:ilvl w:val="1"/>
          <w:numId w:val="4"/>
        </w:numPr>
        <w:ind w:left="1418" w:hanging="851"/>
        <w:rPr>
          <w:rFonts w:eastAsia="Arial Unicode MS" w:cs="Arial"/>
        </w:rPr>
      </w:pPr>
      <w:r w:rsidRPr="00D679BE">
        <w:rPr>
          <w:rFonts w:eastAsia="Arial Unicode MS" w:cs="Arial"/>
        </w:rPr>
        <w:t xml:space="preserve">the PID investigation has been completed and the discloser believes on reasonable grounds that the investigation was inadequate, or </w:t>
      </w:r>
    </w:p>
    <w:p w14:paraId="039C7F71" w14:textId="69F2DE71" w:rsidR="0011066F" w:rsidRPr="00D679BE" w:rsidRDefault="0011066F" w:rsidP="0011066F">
      <w:pPr>
        <w:numPr>
          <w:ilvl w:val="1"/>
          <w:numId w:val="4"/>
        </w:numPr>
        <w:ind w:left="1418" w:hanging="851"/>
        <w:rPr>
          <w:rFonts w:eastAsia="Arial Unicode MS" w:cs="Arial"/>
        </w:rPr>
      </w:pPr>
      <w:r w:rsidRPr="00D679BE">
        <w:rPr>
          <w:rFonts w:eastAsia="Arial Unicode MS" w:cs="Arial"/>
        </w:rPr>
        <w:t xml:space="preserve">an investigation has been completed (whether the investigation was conducted under the PID Act or under other legislation) and the discloser believes on reasonable grounds that the response to the investigation was inadequate. </w:t>
      </w:r>
    </w:p>
    <w:p w14:paraId="3C66370A" w14:textId="6BCC470A" w:rsidR="003D621C" w:rsidRPr="00D679BE" w:rsidRDefault="0011066F" w:rsidP="00AA3433">
      <w:pPr>
        <w:numPr>
          <w:ilvl w:val="0"/>
          <w:numId w:val="4"/>
        </w:numPr>
        <w:ind w:left="567" w:hanging="567"/>
        <w:rPr>
          <w:rFonts w:eastAsia="Arial Unicode MS" w:cs="Arial"/>
        </w:rPr>
      </w:pPr>
      <w:r w:rsidRPr="00D679BE">
        <w:rPr>
          <w:rFonts w:eastAsia="Arial Unicode MS" w:cs="Arial"/>
        </w:rPr>
        <w:t xml:space="preserve">For more detailed information on external disclosure refer to </w:t>
      </w:r>
      <w:r w:rsidRPr="00D679BE">
        <w:rPr>
          <w:rFonts w:cs="Arial"/>
        </w:rPr>
        <w:t xml:space="preserve">Commonwealth Ombudsman’s Agency Guide to the </w:t>
      </w:r>
      <w:r w:rsidRPr="00D679BE">
        <w:rPr>
          <w:rFonts w:cs="Arial"/>
          <w:i/>
        </w:rPr>
        <w:t>Public Interest Disclosure Act 2013.</w:t>
      </w:r>
    </w:p>
    <w:p w14:paraId="28C2BFE7" w14:textId="3B7B3C24" w:rsidR="003D621C" w:rsidRPr="00D679BE" w:rsidRDefault="003D621C" w:rsidP="003D621C">
      <w:pPr>
        <w:pStyle w:val="Heading3"/>
        <w:rPr>
          <w:rFonts w:eastAsia="Arial Unicode MS" w:cs="Arial"/>
        </w:rPr>
      </w:pPr>
      <w:r w:rsidRPr="00D679BE">
        <w:rPr>
          <w:rFonts w:eastAsia="Arial Unicode MS" w:cs="Arial"/>
        </w:rPr>
        <w:t>Emergency disclosure</w:t>
      </w:r>
    </w:p>
    <w:p w14:paraId="433AAA30" w14:textId="77777777" w:rsidR="003D621C" w:rsidRPr="00D679BE" w:rsidRDefault="003D621C" w:rsidP="003D621C">
      <w:pPr>
        <w:numPr>
          <w:ilvl w:val="0"/>
          <w:numId w:val="4"/>
        </w:numPr>
        <w:ind w:left="567" w:hanging="567"/>
        <w:rPr>
          <w:rFonts w:eastAsia="Arial Unicode MS" w:cs="Arial"/>
        </w:rPr>
      </w:pPr>
      <w:r w:rsidRPr="00D679BE">
        <w:rPr>
          <w:rFonts w:eastAsia="Arial Unicode MS" w:cs="Arial"/>
        </w:rPr>
        <w:t xml:space="preserve">If a public official believes on reasonable grounds that the information they have concerns a substantial and imminent danger to the health or safety of one or more people or to the environment, they may make an emergency disclosure to any person except a foreign public official (s 26(1) item 3), provided they meet certain requirements: </w:t>
      </w:r>
    </w:p>
    <w:p w14:paraId="3C9FBF6A" w14:textId="4B268490" w:rsidR="003D621C" w:rsidRPr="00D679BE" w:rsidRDefault="003D621C" w:rsidP="003D621C">
      <w:pPr>
        <w:numPr>
          <w:ilvl w:val="1"/>
          <w:numId w:val="4"/>
        </w:numPr>
        <w:ind w:left="1418" w:hanging="851"/>
        <w:rPr>
          <w:rFonts w:eastAsia="Arial Unicode MS" w:cs="Arial"/>
        </w:rPr>
      </w:pPr>
      <w:r w:rsidRPr="00D679BE">
        <w:rPr>
          <w:rFonts w:eastAsia="Arial Unicode MS" w:cs="Arial"/>
        </w:rPr>
        <w:t xml:space="preserve">The extent of the information they disclose must be only what is necessary to alert the recipient of the substantial and imminent danger. </w:t>
      </w:r>
    </w:p>
    <w:p w14:paraId="21725D8A" w14:textId="4CD72916" w:rsidR="003D621C" w:rsidRPr="00D679BE" w:rsidRDefault="003D621C" w:rsidP="0011066F">
      <w:pPr>
        <w:numPr>
          <w:ilvl w:val="1"/>
          <w:numId w:val="4"/>
        </w:numPr>
        <w:ind w:left="1418" w:hanging="851"/>
        <w:rPr>
          <w:rFonts w:eastAsia="Arial Unicode MS" w:cs="Arial"/>
        </w:rPr>
      </w:pPr>
      <w:r w:rsidRPr="00D679BE">
        <w:rPr>
          <w:rFonts w:eastAsia="Arial Unicode MS" w:cs="Arial"/>
        </w:rPr>
        <w:t xml:space="preserve">If they have not previously made an internal disclosure about the matter, or if they have done so and the investigation is not yet completed, there must be exceptional circumstances justifying their decision to make an external disclosure. This might include, for example, if investigation was taking too long to complete having regard to the risk to a person’s health and safety. </w:t>
      </w:r>
    </w:p>
    <w:p w14:paraId="0FCEEC7B" w14:textId="5018007C" w:rsidR="0011066F" w:rsidRPr="00D679BE" w:rsidRDefault="0011066F" w:rsidP="0011066F">
      <w:pPr>
        <w:numPr>
          <w:ilvl w:val="0"/>
          <w:numId w:val="4"/>
        </w:numPr>
        <w:rPr>
          <w:rFonts w:eastAsia="Arial Unicode MS" w:cs="Arial"/>
        </w:rPr>
      </w:pPr>
      <w:r w:rsidRPr="00D679BE">
        <w:rPr>
          <w:rFonts w:eastAsia="Arial Unicode MS" w:cs="Arial"/>
        </w:rPr>
        <w:t xml:space="preserve">For more detailed information on emergency disclosure refer to </w:t>
      </w:r>
      <w:r w:rsidRPr="00D679BE">
        <w:rPr>
          <w:rFonts w:cs="Arial"/>
        </w:rPr>
        <w:t xml:space="preserve">Commonwealth Ombudsman’s Agency Guide to the </w:t>
      </w:r>
      <w:r w:rsidRPr="00D679BE">
        <w:rPr>
          <w:rFonts w:cs="Arial"/>
          <w:i/>
        </w:rPr>
        <w:t>Public Interest Disclosure Act 2013.</w:t>
      </w:r>
    </w:p>
    <w:p w14:paraId="24A097D5" w14:textId="7B011056" w:rsidR="003D621C" w:rsidRPr="00D679BE" w:rsidRDefault="003D621C" w:rsidP="003D621C">
      <w:pPr>
        <w:pStyle w:val="Heading3"/>
        <w:rPr>
          <w:rFonts w:eastAsia="Arial Unicode MS" w:cs="Arial"/>
        </w:rPr>
      </w:pPr>
      <w:r w:rsidRPr="00D679BE">
        <w:rPr>
          <w:rFonts w:eastAsia="Arial Unicode MS" w:cs="Arial"/>
        </w:rPr>
        <w:t>Legal Practitioner</w:t>
      </w:r>
    </w:p>
    <w:p w14:paraId="389303AF" w14:textId="178E242C" w:rsidR="003D621C" w:rsidRPr="00D679BE" w:rsidRDefault="0011066F" w:rsidP="00AA3433">
      <w:pPr>
        <w:numPr>
          <w:ilvl w:val="0"/>
          <w:numId w:val="4"/>
        </w:numPr>
        <w:ind w:left="567" w:hanging="567"/>
        <w:rPr>
          <w:rFonts w:eastAsia="Arial Unicode MS" w:cs="Arial"/>
        </w:rPr>
      </w:pPr>
      <w:r w:rsidRPr="00D679BE">
        <w:rPr>
          <w:rFonts w:eastAsia="Arial Unicode MS" w:cs="Arial"/>
        </w:rPr>
        <w:t>A legal practitioner disclosure allows a public official to disclose information to an Australian legal practitioner for the purposes of seeking legal advice or professional assistance in relation to the official’s actual or proposed disclosure elsewhere (i.e. an internal disclosure, an emergency disclosure or an external disclosure).</w:t>
      </w:r>
    </w:p>
    <w:p w14:paraId="2205BA3F" w14:textId="74FED994" w:rsidR="00566C04" w:rsidRPr="00D679BE" w:rsidRDefault="00566C04" w:rsidP="00AA3433">
      <w:pPr>
        <w:numPr>
          <w:ilvl w:val="0"/>
          <w:numId w:val="4"/>
        </w:numPr>
        <w:ind w:left="567" w:hanging="567"/>
        <w:rPr>
          <w:rFonts w:eastAsia="Arial Unicode MS" w:cs="Arial"/>
        </w:rPr>
      </w:pPr>
      <w:r w:rsidRPr="00D679BE">
        <w:rPr>
          <w:rFonts w:eastAsia="Times New Roman" w:cs="Arial"/>
          <w:bCs/>
          <w:color w:val="000000"/>
          <w:lang w:eastAsia="en-AU"/>
        </w:rPr>
        <w:t>More detailed information on different types of disclosures can be obtained from the</w:t>
      </w:r>
      <w:r w:rsidRPr="00D679BE">
        <w:rPr>
          <w:rFonts w:eastAsia="Times New Roman" w:cs="Arial"/>
          <w:b/>
          <w:bCs/>
          <w:color w:val="000000"/>
          <w:lang w:eastAsia="en-AU"/>
        </w:rPr>
        <w:t xml:space="preserve"> </w:t>
      </w:r>
      <w:r w:rsidRPr="00D679BE">
        <w:rPr>
          <w:rFonts w:eastAsia="Times New Roman" w:cs="Arial"/>
          <w:bCs/>
          <w:color w:val="000000"/>
          <w:lang w:eastAsia="en-AU"/>
        </w:rPr>
        <w:t xml:space="preserve">Commonwealth Ombudsman website at </w:t>
      </w:r>
      <w:hyperlink r:id="rId15" w:tooltip="Ombudsman's web site" w:history="1">
        <w:r w:rsidRPr="00D679BE">
          <w:rPr>
            <w:rStyle w:val="Hyperlink"/>
            <w:rFonts w:eastAsia="Times New Roman" w:cs="Arial"/>
            <w:bCs/>
            <w:lang w:eastAsia="en-AU"/>
          </w:rPr>
          <w:t>www.ombudsman.gov.au</w:t>
        </w:r>
      </w:hyperlink>
      <w:r w:rsidRPr="00D679BE">
        <w:rPr>
          <w:rFonts w:eastAsia="Times New Roman" w:cs="Arial"/>
          <w:bCs/>
          <w:color w:val="000000"/>
          <w:lang w:eastAsia="en-AU"/>
        </w:rPr>
        <w:t>.</w:t>
      </w:r>
    </w:p>
    <w:p w14:paraId="7681658B" w14:textId="1ACCB9F0" w:rsidR="007A54AC" w:rsidRPr="00D679BE" w:rsidRDefault="00C77E66" w:rsidP="00566C04">
      <w:pPr>
        <w:pStyle w:val="Heading2"/>
        <w:rPr>
          <w:szCs w:val="22"/>
        </w:rPr>
      </w:pPr>
      <w:r w:rsidRPr="00D679BE">
        <w:rPr>
          <w:szCs w:val="22"/>
        </w:rPr>
        <w:t xml:space="preserve">Who can make a Public Interest </w:t>
      </w:r>
      <w:r w:rsidR="00566C04" w:rsidRPr="00D679BE">
        <w:rPr>
          <w:szCs w:val="22"/>
        </w:rPr>
        <w:t>Disclosure</w:t>
      </w:r>
    </w:p>
    <w:p w14:paraId="101D7A89" w14:textId="756F164A" w:rsidR="00E073A3" w:rsidRPr="00D679BE" w:rsidRDefault="00E073A3" w:rsidP="00E073A3">
      <w:pPr>
        <w:pStyle w:val="Heading3"/>
        <w:rPr>
          <w:rFonts w:eastAsia="Arial Unicode MS" w:cs="Arial"/>
        </w:rPr>
      </w:pPr>
      <w:r w:rsidRPr="00D679BE">
        <w:rPr>
          <w:rFonts w:eastAsia="Arial Unicode MS" w:cs="Arial"/>
        </w:rPr>
        <w:t>Public officials</w:t>
      </w:r>
    </w:p>
    <w:p w14:paraId="701CC55F" w14:textId="04909128" w:rsidR="00566C04" w:rsidRPr="00D679BE" w:rsidRDefault="00021BD4" w:rsidP="00AA3433">
      <w:pPr>
        <w:numPr>
          <w:ilvl w:val="0"/>
          <w:numId w:val="4"/>
        </w:numPr>
        <w:ind w:left="567" w:hanging="567"/>
        <w:rPr>
          <w:rFonts w:eastAsia="Arial Unicode MS" w:cs="Arial"/>
        </w:rPr>
      </w:pPr>
      <w:bookmarkStart w:id="1" w:name="_Ref496621849"/>
      <w:r w:rsidRPr="00D679BE">
        <w:rPr>
          <w:rFonts w:eastAsia="Arial Unicode MS" w:cs="Arial"/>
        </w:rPr>
        <w:t>Current and former public official are eligible to make public interest disclosures.  This includes:</w:t>
      </w:r>
      <w:bookmarkEnd w:id="1"/>
    </w:p>
    <w:p w14:paraId="2829389D" w14:textId="77777777" w:rsidR="00F33C03" w:rsidRPr="00D679BE" w:rsidRDefault="00F33C03" w:rsidP="00F33C03">
      <w:pPr>
        <w:numPr>
          <w:ilvl w:val="1"/>
          <w:numId w:val="4"/>
        </w:numPr>
        <w:ind w:left="1418" w:hanging="851"/>
        <w:rPr>
          <w:rFonts w:eastAsia="Arial Unicode MS" w:cs="Arial"/>
        </w:rPr>
      </w:pPr>
      <w:r w:rsidRPr="00D679BE">
        <w:rPr>
          <w:rFonts w:eastAsia="Arial Unicode MS" w:cs="Arial"/>
        </w:rPr>
        <w:t>A Commonwealth public servant</w:t>
      </w:r>
    </w:p>
    <w:p w14:paraId="506DB8A6" w14:textId="77777777" w:rsidR="00F33C03" w:rsidRPr="00D679BE" w:rsidRDefault="00F33C03" w:rsidP="00F33C03">
      <w:pPr>
        <w:numPr>
          <w:ilvl w:val="1"/>
          <w:numId w:val="4"/>
        </w:numPr>
        <w:ind w:left="1418" w:hanging="851"/>
        <w:rPr>
          <w:rFonts w:eastAsia="Arial Unicode MS" w:cs="Arial"/>
        </w:rPr>
      </w:pPr>
      <w:r w:rsidRPr="00D679BE">
        <w:rPr>
          <w:rFonts w:eastAsia="Arial Unicode MS" w:cs="Arial"/>
        </w:rPr>
        <w:t>Member of the Defence Force</w:t>
      </w:r>
    </w:p>
    <w:p w14:paraId="1C519B70" w14:textId="77777777" w:rsidR="00F33C03" w:rsidRPr="00D679BE" w:rsidRDefault="00F33C03" w:rsidP="00F33C03">
      <w:pPr>
        <w:numPr>
          <w:ilvl w:val="1"/>
          <w:numId w:val="4"/>
        </w:numPr>
        <w:ind w:left="1418" w:hanging="851"/>
        <w:rPr>
          <w:rFonts w:eastAsia="Arial Unicode MS" w:cs="Arial"/>
        </w:rPr>
      </w:pPr>
      <w:r w:rsidRPr="00D679BE">
        <w:rPr>
          <w:rFonts w:eastAsia="Arial Unicode MS" w:cs="Arial"/>
        </w:rPr>
        <w:t>Appointee of the Australian Federal Police</w:t>
      </w:r>
    </w:p>
    <w:p w14:paraId="01C4D715" w14:textId="77777777" w:rsidR="00F33C03" w:rsidRPr="00D679BE" w:rsidRDefault="00F33C03" w:rsidP="00F33C03">
      <w:pPr>
        <w:numPr>
          <w:ilvl w:val="1"/>
          <w:numId w:val="4"/>
        </w:numPr>
        <w:ind w:left="1418" w:hanging="851"/>
        <w:rPr>
          <w:rFonts w:eastAsia="Arial Unicode MS" w:cs="Arial"/>
        </w:rPr>
      </w:pPr>
      <w:r w:rsidRPr="00D679BE">
        <w:rPr>
          <w:rFonts w:eastAsia="Arial Unicode MS" w:cs="Arial"/>
        </w:rPr>
        <w:t>Parliamentary Service employees</w:t>
      </w:r>
    </w:p>
    <w:p w14:paraId="777BE75D" w14:textId="77777777" w:rsidR="00F33C03" w:rsidRPr="00D679BE" w:rsidRDefault="00F33C03" w:rsidP="00F33C03">
      <w:pPr>
        <w:numPr>
          <w:ilvl w:val="1"/>
          <w:numId w:val="4"/>
        </w:numPr>
        <w:ind w:left="1418" w:hanging="851"/>
        <w:rPr>
          <w:rFonts w:eastAsia="Arial Unicode MS" w:cs="Arial"/>
        </w:rPr>
      </w:pPr>
      <w:r w:rsidRPr="00D679BE">
        <w:rPr>
          <w:rFonts w:eastAsia="Arial Unicode MS" w:cs="Arial"/>
        </w:rPr>
        <w:t>Director or staff member of a Commonwealth company</w:t>
      </w:r>
    </w:p>
    <w:p w14:paraId="6767D777" w14:textId="77777777" w:rsidR="00F33C03" w:rsidRPr="00D679BE" w:rsidRDefault="00F33C03" w:rsidP="00F33C03">
      <w:pPr>
        <w:numPr>
          <w:ilvl w:val="1"/>
          <w:numId w:val="4"/>
        </w:numPr>
        <w:ind w:left="1418" w:hanging="851"/>
        <w:rPr>
          <w:rFonts w:eastAsia="Arial Unicode MS" w:cs="Arial"/>
        </w:rPr>
      </w:pPr>
      <w:r w:rsidRPr="00D679BE">
        <w:rPr>
          <w:rFonts w:eastAsia="Arial Unicode MS" w:cs="Arial"/>
        </w:rPr>
        <w:lastRenderedPageBreak/>
        <w:t>Statutory office holder or other person who exercises powers under a Commonwealth law</w:t>
      </w:r>
    </w:p>
    <w:p w14:paraId="15C1EABE" w14:textId="77777777" w:rsidR="00F33C03" w:rsidRPr="00D679BE" w:rsidRDefault="00F33C03" w:rsidP="00F33C03">
      <w:pPr>
        <w:numPr>
          <w:ilvl w:val="1"/>
          <w:numId w:val="4"/>
        </w:numPr>
        <w:ind w:left="1418" w:hanging="851"/>
        <w:rPr>
          <w:rFonts w:eastAsia="Arial Unicode MS" w:cs="Arial"/>
        </w:rPr>
      </w:pPr>
      <w:r w:rsidRPr="00D679BE">
        <w:rPr>
          <w:rFonts w:eastAsia="Arial Unicode MS" w:cs="Arial"/>
        </w:rPr>
        <w:t>Individuals and organisations that provide goods or services under a Commonwealth contract, including subcontractors who are responsible for providing goods or services for a Commonwealth contract.</w:t>
      </w:r>
    </w:p>
    <w:p w14:paraId="2D18FB77" w14:textId="5F773A4E" w:rsidR="00E073A3" w:rsidRPr="00D679BE" w:rsidRDefault="00E073A3" w:rsidP="00F33C03">
      <w:pPr>
        <w:pStyle w:val="Heading3"/>
        <w:rPr>
          <w:rFonts w:eastAsia="Arial Unicode MS" w:cs="Arial"/>
        </w:rPr>
      </w:pPr>
      <w:r w:rsidRPr="00D679BE">
        <w:rPr>
          <w:rFonts w:eastAsia="Arial Unicode MS" w:cs="Arial"/>
        </w:rPr>
        <w:t>‘Deemed’ public official</w:t>
      </w:r>
    </w:p>
    <w:p w14:paraId="3BFD6ECD" w14:textId="05CE1271" w:rsidR="00021BD4" w:rsidRPr="00D679BE" w:rsidRDefault="00021BD4" w:rsidP="00AA3433">
      <w:pPr>
        <w:numPr>
          <w:ilvl w:val="0"/>
          <w:numId w:val="4"/>
        </w:numPr>
        <w:ind w:left="567" w:hanging="567"/>
        <w:rPr>
          <w:rFonts w:eastAsia="Arial Unicode MS" w:cs="Arial"/>
        </w:rPr>
      </w:pPr>
      <w:r w:rsidRPr="00D679BE">
        <w:rPr>
          <w:rFonts w:eastAsia="Arial Unicode MS" w:cs="Arial"/>
        </w:rPr>
        <w:t>An authorised</w:t>
      </w:r>
      <w:r w:rsidR="00E073A3" w:rsidRPr="00D679BE">
        <w:rPr>
          <w:rFonts w:eastAsia="Arial Unicode MS" w:cs="Arial"/>
        </w:rPr>
        <w:t xml:space="preserve"> officer may also deem an individual to be a public official if they reasonably believe that individual has information about wrongdoing and proposes to make a disclosure as prescribed in section 70 of the PID Act. </w:t>
      </w:r>
    </w:p>
    <w:p w14:paraId="3356036C" w14:textId="68018E4C" w:rsidR="00E073A3" w:rsidRPr="00D679BE" w:rsidRDefault="00E073A3" w:rsidP="00AA3433">
      <w:pPr>
        <w:numPr>
          <w:ilvl w:val="0"/>
          <w:numId w:val="4"/>
        </w:numPr>
        <w:ind w:left="567" w:hanging="567"/>
        <w:rPr>
          <w:rFonts w:eastAsia="Arial Unicode MS" w:cs="Arial"/>
        </w:rPr>
      </w:pPr>
      <w:r w:rsidRPr="00D679BE">
        <w:rPr>
          <w:rFonts w:eastAsia="Arial Unicode MS" w:cs="Arial"/>
        </w:rPr>
        <w:t>An authorised officer might consider it appropriate to deem an individual to be a public official if the individual is not a public official, but nevertheless has ‘inside information’ about the agency’s wrongdoing.  Example might include:</w:t>
      </w:r>
    </w:p>
    <w:p w14:paraId="506FB1B7" w14:textId="6B24EAA1" w:rsidR="00E073A3" w:rsidRPr="00D679BE" w:rsidRDefault="00E073A3" w:rsidP="00884FC6">
      <w:pPr>
        <w:numPr>
          <w:ilvl w:val="1"/>
          <w:numId w:val="4"/>
        </w:numPr>
        <w:ind w:left="1418" w:hanging="851"/>
        <w:rPr>
          <w:rFonts w:eastAsia="Arial Unicode MS" w:cs="Arial"/>
        </w:rPr>
      </w:pPr>
      <w:r w:rsidRPr="00D679BE">
        <w:rPr>
          <w:rFonts w:eastAsia="Arial Unicode MS" w:cs="Arial"/>
        </w:rPr>
        <w:t>a current or former volunteer with the agency</w:t>
      </w:r>
    </w:p>
    <w:p w14:paraId="53D11367" w14:textId="6FF6BF7F" w:rsidR="00E073A3" w:rsidRPr="00D679BE" w:rsidRDefault="00E073A3" w:rsidP="00884FC6">
      <w:pPr>
        <w:numPr>
          <w:ilvl w:val="1"/>
          <w:numId w:val="4"/>
        </w:numPr>
        <w:ind w:left="1418" w:hanging="851"/>
        <w:rPr>
          <w:rFonts w:eastAsia="Arial Unicode MS" w:cs="Arial"/>
        </w:rPr>
      </w:pPr>
      <w:r w:rsidRPr="00D679BE">
        <w:rPr>
          <w:rFonts w:eastAsia="Arial Unicode MS" w:cs="Arial"/>
        </w:rPr>
        <w:t>a member of an advisory body to the agency (where the terms of engagement do not meet the definition of a public official)</w:t>
      </w:r>
    </w:p>
    <w:p w14:paraId="024A1AE7" w14:textId="0D8A8B65" w:rsidR="00E073A3" w:rsidRPr="00D679BE" w:rsidRDefault="00E073A3" w:rsidP="00884FC6">
      <w:pPr>
        <w:numPr>
          <w:ilvl w:val="1"/>
          <w:numId w:val="4"/>
        </w:numPr>
        <w:ind w:left="1418" w:hanging="851"/>
        <w:rPr>
          <w:rFonts w:eastAsia="Arial Unicode MS" w:cs="Arial"/>
        </w:rPr>
      </w:pPr>
      <w:r w:rsidRPr="00D679BE">
        <w:rPr>
          <w:rFonts w:eastAsia="Arial Unicode MS" w:cs="Arial"/>
        </w:rPr>
        <w:t>an employee of an organisation that receives grant funding from the Australian Government, or</w:t>
      </w:r>
    </w:p>
    <w:p w14:paraId="1BBF1B64" w14:textId="7A9ACD8F" w:rsidR="00E073A3" w:rsidRPr="00D679BE" w:rsidRDefault="00EE4C68" w:rsidP="00884FC6">
      <w:pPr>
        <w:numPr>
          <w:ilvl w:val="1"/>
          <w:numId w:val="4"/>
        </w:numPr>
        <w:ind w:left="1418" w:hanging="851"/>
        <w:rPr>
          <w:rFonts w:eastAsia="Arial Unicode MS" w:cs="Arial"/>
        </w:rPr>
      </w:pPr>
      <w:r w:rsidRPr="00D679BE">
        <w:rPr>
          <w:rFonts w:eastAsia="Arial Unicode MS" w:cs="Arial"/>
        </w:rPr>
        <w:t>state or territory department officials who work alongside Commonwealth officials.</w:t>
      </w:r>
    </w:p>
    <w:p w14:paraId="2D0C7BA9" w14:textId="2C74BADA" w:rsidR="00884FC6" w:rsidRPr="00D679BE" w:rsidRDefault="00884FC6" w:rsidP="00884FC6">
      <w:pPr>
        <w:pStyle w:val="Heading2"/>
        <w:rPr>
          <w:szCs w:val="22"/>
        </w:rPr>
      </w:pPr>
      <w:r w:rsidRPr="00D679BE">
        <w:rPr>
          <w:szCs w:val="22"/>
        </w:rPr>
        <w:t>What can be disclosed?</w:t>
      </w:r>
    </w:p>
    <w:p w14:paraId="32F598D7" w14:textId="7EDEC9E9" w:rsidR="00884FC6" w:rsidRPr="00D679BE" w:rsidRDefault="00884FC6" w:rsidP="00480C84">
      <w:pPr>
        <w:numPr>
          <w:ilvl w:val="0"/>
          <w:numId w:val="4"/>
        </w:numPr>
        <w:spacing w:before="240"/>
        <w:ind w:left="567" w:hanging="567"/>
        <w:rPr>
          <w:rFonts w:eastAsia="Arial Unicode MS" w:cs="Arial"/>
        </w:rPr>
      </w:pPr>
      <w:r w:rsidRPr="00D679BE">
        <w:rPr>
          <w:rFonts w:eastAsia="Arial Unicode MS" w:cs="Arial"/>
        </w:rPr>
        <w:t>The full definition of disclosable conduct is set out</w:t>
      </w:r>
      <w:r w:rsidR="00961DDF" w:rsidRPr="00D679BE">
        <w:rPr>
          <w:rFonts w:eastAsia="Arial Unicode MS" w:cs="Arial"/>
        </w:rPr>
        <w:t xml:space="preserve"> in section 29 of the PID Act. </w:t>
      </w:r>
      <w:r w:rsidR="00AA65E0" w:rsidRPr="00D679BE">
        <w:rPr>
          <w:rFonts w:eastAsia="Arial Unicode MS" w:cs="Arial"/>
        </w:rPr>
        <w:t xml:space="preserve">This definition applies for the purposes of this procedure.  </w:t>
      </w:r>
      <w:r w:rsidRPr="00D679BE">
        <w:rPr>
          <w:rFonts w:eastAsia="Arial Unicode MS" w:cs="Arial"/>
        </w:rPr>
        <w:t>In summary terms, disclosable conduct is conduct by an agency or by a public official that:</w:t>
      </w:r>
    </w:p>
    <w:p w14:paraId="12F53677" w14:textId="1443E1AA" w:rsidR="00884FC6" w:rsidRPr="00D679BE" w:rsidRDefault="00884FC6" w:rsidP="00884FC6">
      <w:pPr>
        <w:numPr>
          <w:ilvl w:val="1"/>
          <w:numId w:val="4"/>
        </w:numPr>
        <w:ind w:left="1418" w:hanging="851"/>
        <w:rPr>
          <w:rFonts w:eastAsia="Arial Unicode MS" w:cs="Arial"/>
        </w:rPr>
      </w:pPr>
      <w:r w:rsidRPr="00D679BE">
        <w:rPr>
          <w:rFonts w:eastAsia="Arial Unicode MS" w:cs="Arial"/>
        </w:rPr>
        <w:t>contravenes a law of the Commonwea</w:t>
      </w:r>
      <w:r w:rsidR="00480C84" w:rsidRPr="00D679BE">
        <w:rPr>
          <w:rFonts w:eastAsia="Arial Unicode MS" w:cs="Arial"/>
        </w:rPr>
        <w:t>lth, a State or a Territory, or</w:t>
      </w:r>
    </w:p>
    <w:p w14:paraId="64373C35" w14:textId="77777777" w:rsidR="00884FC6" w:rsidRPr="00D679BE" w:rsidRDefault="00884FC6" w:rsidP="00884FC6">
      <w:pPr>
        <w:numPr>
          <w:ilvl w:val="1"/>
          <w:numId w:val="4"/>
        </w:numPr>
        <w:ind w:left="1418" w:hanging="851"/>
        <w:rPr>
          <w:rFonts w:eastAsia="Arial Unicode MS" w:cs="Arial"/>
        </w:rPr>
      </w:pPr>
      <w:r w:rsidRPr="00D679BE">
        <w:rPr>
          <w:rFonts w:eastAsia="Arial Unicode MS" w:cs="Arial"/>
        </w:rPr>
        <w:t xml:space="preserve">occurs in a foreign country and contravenes a law in force in that country that applies to the agency or public official and that corresponds to a law in force in the Australian Capital Territory, or </w:t>
      </w:r>
    </w:p>
    <w:p w14:paraId="360DBA4F" w14:textId="77777777" w:rsidR="00884FC6" w:rsidRPr="00D679BE" w:rsidRDefault="00884FC6" w:rsidP="00884FC6">
      <w:pPr>
        <w:numPr>
          <w:ilvl w:val="1"/>
          <w:numId w:val="4"/>
        </w:numPr>
        <w:ind w:left="1418" w:hanging="851"/>
        <w:rPr>
          <w:rFonts w:eastAsia="Arial Unicode MS" w:cs="Arial"/>
        </w:rPr>
      </w:pPr>
      <w:r w:rsidRPr="00D679BE">
        <w:rPr>
          <w:rFonts w:eastAsia="Arial Unicode MS" w:cs="Arial"/>
        </w:rPr>
        <w:t xml:space="preserve">perverts, or attempts to pervert, the course of justice or involves corruption of any other kind, or  </w:t>
      </w:r>
    </w:p>
    <w:p w14:paraId="30CD6EB9" w14:textId="77777777" w:rsidR="00884FC6" w:rsidRPr="00D679BE" w:rsidRDefault="00884FC6" w:rsidP="00884B66">
      <w:pPr>
        <w:numPr>
          <w:ilvl w:val="1"/>
          <w:numId w:val="4"/>
        </w:numPr>
        <w:ind w:left="1418" w:hanging="851"/>
        <w:rPr>
          <w:rFonts w:eastAsia="Arial Unicode MS" w:cs="Arial"/>
        </w:rPr>
      </w:pPr>
      <w:r w:rsidRPr="00D679BE">
        <w:rPr>
          <w:rFonts w:eastAsia="Arial Unicode MS" w:cs="Arial"/>
        </w:rPr>
        <w:t xml:space="preserve">constitutes maladministration, including conduct that:  </w:t>
      </w:r>
    </w:p>
    <w:p w14:paraId="048F1494" w14:textId="77777777" w:rsidR="00884FC6" w:rsidRPr="00D679BE" w:rsidRDefault="00884FC6" w:rsidP="00884FC6">
      <w:pPr>
        <w:pStyle w:val="ListParagraph"/>
        <w:numPr>
          <w:ilvl w:val="2"/>
          <w:numId w:val="4"/>
        </w:numPr>
        <w:ind w:left="1985" w:hanging="567"/>
        <w:contextualSpacing w:val="0"/>
        <w:rPr>
          <w:rFonts w:eastAsia="Times New Roman" w:cs="Arial"/>
          <w:bCs/>
          <w:color w:val="000000"/>
          <w:lang w:eastAsia="en-AU"/>
        </w:rPr>
      </w:pPr>
      <w:r w:rsidRPr="00D679BE">
        <w:rPr>
          <w:rFonts w:eastAsia="Times New Roman" w:cs="Arial"/>
          <w:bCs/>
          <w:color w:val="000000"/>
          <w:lang w:eastAsia="en-AU"/>
        </w:rPr>
        <w:t xml:space="preserve">is based on improper motives </w:t>
      </w:r>
    </w:p>
    <w:p w14:paraId="75DB3B17" w14:textId="0015289E" w:rsidR="00884FC6" w:rsidRPr="00D679BE" w:rsidRDefault="00884FC6" w:rsidP="00884FC6">
      <w:pPr>
        <w:pStyle w:val="ListParagraph"/>
        <w:numPr>
          <w:ilvl w:val="2"/>
          <w:numId w:val="4"/>
        </w:numPr>
        <w:ind w:left="1985" w:hanging="567"/>
        <w:contextualSpacing w:val="0"/>
        <w:rPr>
          <w:rFonts w:eastAsia="Times New Roman" w:cs="Arial"/>
          <w:bCs/>
          <w:color w:val="000000"/>
          <w:lang w:eastAsia="en-AU"/>
        </w:rPr>
      </w:pPr>
      <w:r w:rsidRPr="00D679BE">
        <w:rPr>
          <w:rFonts w:eastAsia="Times New Roman" w:cs="Arial"/>
          <w:bCs/>
          <w:color w:val="000000"/>
          <w:lang w:eastAsia="en-AU"/>
        </w:rPr>
        <w:t xml:space="preserve">is unreasonable, unjust or oppressive, or </w:t>
      </w:r>
    </w:p>
    <w:p w14:paraId="47B1489B" w14:textId="79B71B86" w:rsidR="00884FC6" w:rsidRPr="00D679BE" w:rsidRDefault="00884FC6" w:rsidP="00884FC6">
      <w:pPr>
        <w:pStyle w:val="ListParagraph"/>
        <w:numPr>
          <w:ilvl w:val="2"/>
          <w:numId w:val="4"/>
        </w:numPr>
        <w:ind w:left="1985" w:hanging="567"/>
        <w:contextualSpacing w:val="0"/>
        <w:rPr>
          <w:rFonts w:eastAsia="Times New Roman" w:cs="Arial"/>
          <w:bCs/>
          <w:color w:val="000000"/>
          <w:lang w:eastAsia="en-AU"/>
        </w:rPr>
      </w:pPr>
      <w:r w:rsidRPr="00D679BE">
        <w:rPr>
          <w:rFonts w:eastAsia="Times New Roman" w:cs="Arial"/>
          <w:bCs/>
          <w:color w:val="000000"/>
          <w:lang w:eastAsia="en-AU"/>
        </w:rPr>
        <w:t xml:space="preserve">is negligent, or </w:t>
      </w:r>
    </w:p>
    <w:p w14:paraId="773B4F54" w14:textId="77777777" w:rsidR="00884FC6" w:rsidRPr="00D679BE" w:rsidRDefault="00884FC6" w:rsidP="00884B66">
      <w:pPr>
        <w:numPr>
          <w:ilvl w:val="1"/>
          <w:numId w:val="4"/>
        </w:numPr>
        <w:ind w:left="1418" w:hanging="851"/>
        <w:rPr>
          <w:rFonts w:eastAsia="Arial Unicode MS" w:cs="Arial"/>
        </w:rPr>
      </w:pPr>
      <w:r w:rsidRPr="00D679BE">
        <w:rPr>
          <w:rFonts w:eastAsia="Arial Unicode MS" w:cs="Arial"/>
        </w:rPr>
        <w:t xml:space="preserve">is an abuse of public trust, or  </w:t>
      </w:r>
    </w:p>
    <w:p w14:paraId="395F2E5F" w14:textId="303BB8CA" w:rsidR="00884FC6" w:rsidRPr="00D679BE" w:rsidRDefault="00884FC6" w:rsidP="00884B66">
      <w:pPr>
        <w:numPr>
          <w:ilvl w:val="1"/>
          <w:numId w:val="4"/>
        </w:numPr>
        <w:ind w:left="1418" w:hanging="851"/>
        <w:rPr>
          <w:rFonts w:eastAsia="Arial Unicode MS" w:cs="Arial"/>
        </w:rPr>
      </w:pPr>
      <w:r w:rsidRPr="00D679BE">
        <w:rPr>
          <w:rFonts w:eastAsia="Arial Unicode MS" w:cs="Arial"/>
        </w:rPr>
        <w:t xml:space="preserve">is fabrication, falsification, or deception in relation to scientific research, or misconduct in relation to scientific </w:t>
      </w:r>
      <w:r w:rsidR="00480C84" w:rsidRPr="00D679BE">
        <w:rPr>
          <w:rFonts w:eastAsia="Arial Unicode MS" w:cs="Arial"/>
        </w:rPr>
        <w:t>research, analysis or advice</w:t>
      </w:r>
      <w:r w:rsidRPr="00D679BE">
        <w:rPr>
          <w:rFonts w:eastAsia="Arial Unicode MS" w:cs="Arial"/>
        </w:rPr>
        <w:t xml:space="preserve">, or </w:t>
      </w:r>
    </w:p>
    <w:p w14:paraId="1382B8DF" w14:textId="77777777" w:rsidR="00884FC6" w:rsidRPr="00D679BE" w:rsidRDefault="00884FC6" w:rsidP="00884B66">
      <w:pPr>
        <w:numPr>
          <w:ilvl w:val="1"/>
          <w:numId w:val="4"/>
        </w:numPr>
        <w:ind w:left="1418" w:hanging="851"/>
        <w:rPr>
          <w:rFonts w:eastAsia="Arial Unicode MS" w:cs="Arial"/>
        </w:rPr>
      </w:pPr>
      <w:r w:rsidRPr="00D679BE">
        <w:rPr>
          <w:rFonts w:eastAsia="Arial Unicode MS" w:cs="Arial"/>
        </w:rPr>
        <w:t xml:space="preserve">results in the wastage of public money or public property or of the money or property of an authority covered by the PID Act, or </w:t>
      </w:r>
    </w:p>
    <w:p w14:paraId="18FB0BFF" w14:textId="77777777" w:rsidR="00884FC6" w:rsidRPr="00D679BE" w:rsidRDefault="00884FC6" w:rsidP="00884B66">
      <w:pPr>
        <w:numPr>
          <w:ilvl w:val="1"/>
          <w:numId w:val="4"/>
        </w:numPr>
        <w:ind w:left="1418" w:hanging="851"/>
        <w:rPr>
          <w:rFonts w:eastAsia="Arial Unicode MS" w:cs="Arial"/>
        </w:rPr>
      </w:pPr>
      <w:r w:rsidRPr="00D679BE">
        <w:rPr>
          <w:rFonts w:eastAsia="Arial Unicode MS" w:cs="Arial"/>
        </w:rPr>
        <w:t xml:space="preserve">unreasonably results in a danger to the health and safety of a person or unreasonably results in or increases the risk of a danger to the health and safety of a person, or </w:t>
      </w:r>
    </w:p>
    <w:p w14:paraId="7207E5F6" w14:textId="77777777" w:rsidR="00884FC6" w:rsidRPr="00D679BE" w:rsidRDefault="00884FC6" w:rsidP="00884B66">
      <w:pPr>
        <w:numPr>
          <w:ilvl w:val="1"/>
          <w:numId w:val="4"/>
        </w:numPr>
        <w:ind w:left="1418" w:hanging="851"/>
        <w:rPr>
          <w:rFonts w:eastAsia="Arial Unicode MS" w:cs="Arial"/>
        </w:rPr>
      </w:pPr>
      <w:r w:rsidRPr="00D679BE">
        <w:rPr>
          <w:rFonts w:eastAsia="Arial Unicode MS" w:cs="Arial"/>
        </w:rPr>
        <w:lastRenderedPageBreak/>
        <w:t xml:space="preserve">results in a danger to the environment or results in or increases the risk of a danger to the environment, or </w:t>
      </w:r>
    </w:p>
    <w:p w14:paraId="340E14A4" w14:textId="77777777" w:rsidR="00884FC6" w:rsidRPr="00D679BE" w:rsidRDefault="00884FC6" w:rsidP="00884B66">
      <w:pPr>
        <w:numPr>
          <w:ilvl w:val="1"/>
          <w:numId w:val="4"/>
        </w:numPr>
        <w:ind w:left="1418" w:hanging="851"/>
        <w:rPr>
          <w:rFonts w:eastAsia="Arial Unicode MS" w:cs="Arial"/>
        </w:rPr>
      </w:pPr>
      <w:r w:rsidRPr="00D679BE">
        <w:rPr>
          <w:rFonts w:eastAsia="Arial Unicode MS" w:cs="Arial"/>
        </w:rPr>
        <w:t xml:space="preserve">is prescribed by the PID Rules, or </w:t>
      </w:r>
    </w:p>
    <w:p w14:paraId="103E98C6" w14:textId="77777777" w:rsidR="00480C84" w:rsidRPr="00D679BE" w:rsidRDefault="00884FC6" w:rsidP="00480C84">
      <w:pPr>
        <w:numPr>
          <w:ilvl w:val="1"/>
          <w:numId w:val="4"/>
        </w:numPr>
        <w:ind w:left="1418" w:hanging="851"/>
        <w:rPr>
          <w:rFonts w:eastAsia="Arial Unicode MS" w:cs="Arial"/>
        </w:rPr>
      </w:pPr>
      <w:r w:rsidRPr="00D679BE">
        <w:rPr>
          <w:rFonts w:eastAsia="Arial Unicode MS" w:cs="Arial"/>
        </w:rPr>
        <w:t>is engaged in by a public official that</w:t>
      </w:r>
      <w:r w:rsidR="00480C84" w:rsidRPr="00D679BE">
        <w:rPr>
          <w:rFonts w:eastAsia="Arial Unicode MS" w:cs="Arial"/>
        </w:rPr>
        <w:t>:</w:t>
      </w:r>
    </w:p>
    <w:p w14:paraId="3EFA70FA" w14:textId="77777777" w:rsidR="00480C84" w:rsidRPr="00D679BE" w:rsidRDefault="00884FC6" w:rsidP="00480C84">
      <w:pPr>
        <w:numPr>
          <w:ilvl w:val="2"/>
          <w:numId w:val="4"/>
        </w:numPr>
        <w:ind w:left="1985" w:hanging="567"/>
        <w:rPr>
          <w:rFonts w:eastAsia="Arial Unicode MS" w:cs="Arial"/>
        </w:rPr>
      </w:pPr>
      <w:r w:rsidRPr="00D679BE">
        <w:rPr>
          <w:rFonts w:eastAsia="Arial Unicode MS" w:cs="Arial"/>
        </w:rPr>
        <w:t xml:space="preserve">involves abuse of the public official’s position, or </w:t>
      </w:r>
    </w:p>
    <w:p w14:paraId="1E904448" w14:textId="28CD054E" w:rsidR="00480C84" w:rsidRPr="00D679BE" w:rsidRDefault="00884FC6" w:rsidP="00480C84">
      <w:pPr>
        <w:numPr>
          <w:ilvl w:val="2"/>
          <w:numId w:val="4"/>
        </w:numPr>
        <w:ind w:left="1985" w:hanging="567"/>
        <w:rPr>
          <w:rFonts w:eastAsia="Arial Unicode MS" w:cs="Arial"/>
        </w:rPr>
      </w:pPr>
      <w:r w:rsidRPr="00D679BE">
        <w:rPr>
          <w:rFonts w:eastAsia="Arial Unicode MS" w:cs="Arial"/>
        </w:rPr>
        <w:t xml:space="preserve">could, if proved, give reasonable grounds for disciplinary action against the public official. </w:t>
      </w:r>
    </w:p>
    <w:p w14:paraId="7E2CDC05" w14:textId="4C569764" w:rsidR="00480C84" w:rsidRPr="00D679BE" w:rsidRDefault="00480C84" w:rsidP="00480C84">
      <w:pPr>
        <w:numPr>
          <w:ilvl w:val="0"/>
          <w:numId w:val="4"/>
        </w:numPr>
        <w:rPr>
          <w:rFonts w:eastAsia="Arial Unicode MS" w:cs="Arial"/>
        </w:rPr>
      </w:pPr>
      <w:r w:rsidRPr="00D679BE">
        <w:rPr>
          <w:rFonts w:eastAsia="Arial Unicode MS" w:cs="Arial"/>
        </w:rPr>
        <w:t>Disclosable conduct also includes conduct by a public official that:</w:t>
      </w:r>
    </w:p>
    <w:p w14:paraId="1A01A654" w14:textId="57257CC9" w:rsidR="00480C84" w:rsidRPr="00D679BE" w:rsidRDefault="00480C84" w:rsidP="00480C84">
      <w:pPr>
        <w:numPr>
          <w:ilvl w:val="1"/>
          <w:numId w:val="4"/>
        </w:numPr>
        <w:ind w:left="1418" w:hanging="851"/>
        <w:rPr>
          <w:rFonts w:eastAsia="Arial Unicode MS" w:cs="Arial"/>
        </w:rPr>
      </w:pPr>
      <w:r w:rsidRPr="00D679BE">
        <w:rPr>
          <w:rFonts w:eastAsia="Arial Unicode MS" w:cs="Arial"/>
        </w:rPr>
        <w:t>Involves or is engaged in for the purposes of abusing their position as a public official, or</w:t>
      </w:r>
    </w:p>
    <w:p w14:paraId="747D522B" w14:textId="40C3E13D" w:rsidR="0097471A" w:rsidRPr="00D679BE" w:rsidRDefault="0097471A" w:rsidP="00480C84">
      <w:pPr>
        <w:numPr>
          <w:ilvl w:val="1"/>
          <w:numId w:val="4"/>
        </w:numPr>
        <w:ind w:left="1418" w:hanging="851"/>
        <w:rPr>
          <w:rFonts w:eastAsia="Arial Unicode MS" w:cs="Arial"/>
        </w:rPr>
      </w:pPr>
      <w:r w:rsidRPr="00D679BE">
        <w:rPr>
          <w:rFonts w:eastAsia="Arial Unicode MS" w:cs="Arial"/>
        </w:rPr>
        <w:t>Could give reasonable grounds for disciplinary action against the public official</w:t>
      </w:r>
      <w:r w:rsidR="00FB72DB">
        <w:rPr>
          <w:rFonts w:eastAsia="Arial Unicode MS" w:cs="Arial"/>
        </w:rPr>
        <w:t xml:space="preserve"> as prescribed in section 29(2) o</w:t>
      </w:r>
      <w:r w:rsidRPr="00D679BE">
        <w:rPr>
          <w:rFonts w:eastAsia="Arial Unicode MS" w:cs="Arial"/>
        </w:rPr>
        <w:t>f the PID Act.</w:t>
      </w:r>
    </w:p>
    <w:p w14:paraId="386B7BCA" w14:textId="77777777" w:rsidR="00480C84" w:rsidRPr="00D679BE" w:rsidRDefault="00884FC6" w:rsidP="00480C84">
      <w:pPr>
        <w:numPr>
          <w:ilvl w:val="0"/>
          <w:numId w:val="4"/>
        </w:numPr>
        <w:ind w:left="567" w:hanging="567"/>
        <w:rPr>
          <w:rFonts w:eastAsia="Arial Unicode MS" w:cs="Arial"/>
        </w:rPr>
      </w:pPr>
      <w:r w:rsidRPr="00D679BE">
        <w:rPr>
          <w:rFonts w:eastAsia="Times New Roman" w:cs="Arial"/>
          <w:bCs/>
          <w:color w:val="000000"/>
          <w:lang w:eastAsia="en-AU"/>
        </w:rPr>
        <w:t xml:space="preserve">It does not matter whether disclosable conduct occurred before or after 15 January 2014. </w:t>
      </w:r>
    </w:p>
    <w:p w14:paraId="32D548A7" w14:textId="0E78B37A" w:rsidR="00884FC6" w:rsidRPr="00D679BE" w:rsidRDefault="00884FC6" w:rsidP="00480C84">
      <w:pPr>
        <w:numPr>
          <w:ilvl w:val="0"/>
          <w:numId w:val="4"/>
        </w:numPr>
        <w:ind w:left="567" w:hanging="567"/>
        <w:rPr>
          <w:rFonts w:eastAsia="Arial Unicode MS" w:cs="Arial"/>
        </w:rPr>
      </w:pPr>
      <w:r w:rsidRPr="00D679BE">
        <w:rPr>
          <w:rFonts w:eastAsia="Times New Roman" w:cs="Arial"/>
          <w:bCs/>
          <w:color w:val="000000"/>
          <w:lang w:eastAsia="en-AU"/>
        </w:rPr>
        <w:t>It does not matter whether the public official who carried out the alleged conduct has ceased to be a public official since the time the conduct is alleged to have occurred, but it is necessary that they carried out the conduct in connection with their position as a public official.</w:t>
      </w:r>
    </w:p>
    <w:p w14:paraId="70C0EE3F" w14:textId="2797E9E8" w:rsidR="00884FC6" w:rsidRPr="00D679BE" w:rsidRDefault="009647E7" w:rsidP="009647E7">
      <w:pPr>
        <w:pStyle w:val="Heading2"/>
        <w:rPr>
          <w:szCs w:val="22"/>
        </w:rPr>
      </w:pPr>
      <w:r w:rsidRPr="00D679BE">
        <w:rPr>
          <w:szCs w:val="22"/>
        </w:rPr>
        <w:t>What is not disclosable conduct?</w:t>
      </w:r>
    </w:p>
    <w:p w14:paraId="3C7BD326" w14:textId="3477805A" w:rsidR="009647E7" w:rsidRPr="00D679BE" w:rsidRDefault="009647E7" w:rsidP="00961DDF">
      <w:pPr>
        <w:numPr>
          <w:ilvl w:val="0"/>
          <w:numId w:val="4"/>
        </w:numPr>
        <w:spacing w:before="240"/>
        <w:ind w:left="567" w:hanging="567"/>
        <w:rPr>
          <w:rFonts w:eastAsia="Arial Unicode MS" w:cs="Arial"/>
        </w:rPr>
      </w:pPr>
      <w:r w:rsidRPr="00D679BE">
        <w:rPr>
          <w:rFonts w:eastAsia="Arial Unicode MS" w:cs="Arial"/>
        </w:rPr>
        <w:t>Individuals grievance or workplace conflicts would generally be appropriately dealt with by other existing Authority</w:t>
      </w:r>
    </w:p>
    <w:p w14:paraId="421DDD3A" w14:textId="689AC1F9" w:rsidR="00344A09" w:rsidRPr="00D679BE" w:rsidRDefault="009647E7" w:rsidP="00961DDF">
      <w:pPr>
        <w:numPr>
          <w:ilvl w:val="0"/>
          <w:numId w:val="4"/>
        </w:numPr>
        <w:spacing w:before="240"/>
        <w:ind w:left="567" w:hanging="567"/>
        <w:rPr>
          <w:rFonts w:eastAsia="Arial Unicode MS" w:cs="Arial"/>
        </w:rPr>
      </w:pPr>
      <w:r w:rsidRPr="00D679BE">
        <w:rPr>
          <w:rFonts w:eastAsia="Arial Unicode MS" w:cs="Arial"/>
        </w:rPr>
        <w:t xml:space="preserve"> </w:t>
      </w:r>
      <w:r w:rsidR="00344A09" w:rsidRPr="00D679BE">
        <w:rPr>
          <w:rFonts w:eastAsia="Arial Unicode MS" w:cs="Arial"/>
        </w:rPr>
        <w:t>Conduct that is wholly private and has no bearing on the position as a public official is not disclosable conduct.  Matters that reflect private or personal interest are generally not matters of public interest i.e. it is not disclosable just because a person disagrees with:</w:t>
      </w:r>
    </w:p>
    <w:p w14:paraId="6A5561ED" w14:textId="08AB2AF9" w:rsidR="00344A09" w:rsidRPr="00D679BE" w:rsidRDefault="00961DDF" w:rsidP="00344A09">
      <w:pPr>
        <w:numPr>
          <w:ilvl w:val="1"/>
          <w:numId w:val="4"/>
        </w:numPr>
        <w:ind w:left="1418" w:hanging="851"/>
        <w:rPr>
          <w:rFonts w:eastAsia="Arial Unicode MS" w:cs="Arial"/>
        </w:rPr>
      </w:pPr>
      <w:r w:rsidRPr="00D679BE">
        <w:rPr>
          <w:rFonts w:eastAsia="Arial Unicode MS" w:cs="Arial"/>
        </w:rPr>
        <w:t>a</w:t>
      </w:r>
      <w:r w:rsidR="00344A09" w:rsidRPr="00D679BE">
        <w:rPr>
          <w:rFonts w:eastAsia="Arial Unicode MS" w:cs="Arial"/>
        </w:rPr>
        <w:t xml:space="preserve"> government policy or proposed policy</w:t>
      </w:r>
      <w:r w:rsidRPr="00D679BE">
        <w:rPr>
          <w:rFonts w:eastAsia="Arial Unicode MS" w:cs="Arial"/>
        </w:rPr>
        <w:t xml:space="preserve"> of the Commonwealth government; or</w:t>
      </w:r>
    </w:p>
    <w:p w14:paraId="04714D0F" w14:textId="6222303A" w:rsidR="00344A09" w:rsidRPr="00D679BE" w:rsidRDefault="00961DDF" w:rsidP="00344A09">
      <w:pPr>
        <w:numPr>
          <w:ilvl w:val="1"/>
          <w:numId w:val="4"/>
        </w:numPr>
        <w:ind w:left="1418" w:hanging="851"/>
        <w:rPr>
          <w:rFonts w:eastAsia="Arial Unicode MS" w:cs="Arial"/>
        </w:rPr>
      </w:pPr>
      <w:r w:rsidRPr="00D679BE">
        <w:rPr>
          <w:rFonts w:eastAsia="Arial Unicode MS" w:cs="Arial"/>
        </w:rPr>
        <w:t>an a</w:t>
      </w:r>
      <w:r w:rsidR="00344A09" w:rsidRPr="00D679BE">
        <w:rPr>
          <w:rFonts w:eastAsia="Arial Unicode MS" w:cs="Arial"/>
        </w:rPr>
        <w:t>ction or proposed action by a minister, the Speaker of the House of Representatives or President of the Senate</w:t>
      </w:r>
      <w:r w:rsidRPr="00D679BE">
        <w:rPr>
          <w:rFonts w:eastAsia="Arial Unicode MS" w:cs="Arial"/>
        </w:rPr>
        <w:t>; or</w:t>
      </w:r>
    </w:p>
    <w:p w14:paraId="3D1FD0A3" w14:textId="4493292E" w:rsidR="00344A09" w:rsidRPr="00D679BE" w:rsidRDefault="00961DDF" w:rsidP="00344A09">
      <w:pPr>
        <w:numPr>
          <w:ilvl w:val="1"/>
          <w:numId w:val="4"/>
        </w:numPr>
        <w:ind w:left="1418" w:hanging="851"/>
        <w:rPr>
          <w:rFonts w:eastAsia="Arial Unicode MS" w:cs="Arial"/>
        </w:rPr>
      </w:pPr>
      <w:r w:rsidRPr="00D679BE">
        <w:rPr>
          <w:rFonts w:cs="Arial"/>
        </w:rPr>
        <w:t>amounts, purposes or priorities of expenditure or proposed expenditure relating to such a policy or proposed policy, or such action or proposed action</w:t>
      </w:r>
      <w:r w:rsidR="00344A09" w:rsidRPr="00D679BE">
        <w:rPr>
          <w:rFonts w:eastAsia="Arial Unicode MS" w:cs="Arial"/>
        </w:rPr>
        <w:t>.</w:t>
      </w:r>
      <w:r w:rsidR="00344A09" w:rsidRPr="00D679BE">
        <w:rPr>
          <w:rStyle w:val="EndnoteReference"/>
          <w:rFonts w:eastAsia="Arial Unicode MS" w:cs="Arial"/>
        </w:rPr>
        <w:endnoteReference w:id="3"/>
      </w:r>
    </w:p>
    <w:p w14:paraId="2D351D6F" w14:textId="0C51AF02" w:rsidR="009647E7" w:rsidRPr="00D679BE" w:rsidRDefault="009647E7" w:rsidP="00961DDF">
      <w:pPr>
        <w:pStyle w:val="Heading2"/>
        <w:rPr>
          <w:szCs w:val="22"/>
        </w:rPr>
      </w:pPr>
      <w:r w:rsidRPr="00D679BE">
        <w:rPr>
          <w:szCs w:val="22"/>
        </w:rPr>
        <w:t>Time limits for making a disclosure</w:t>
      </w:r>
    </w:p>
    <w:p w14:paraId="0E26E046" w14:textId="77777777" w:rsidR="00961DDF" w:rsidRPr="00D679BE" w:rsidRDefault="00961DDF" w:rsidP="00961DDF">
      <w:pPr>
        <w:numPr>
          <w:ilvl w:val="0"/>
          <w:numId w:val="4"/>
        </w:numPr>
        <w:spacing w:before="240"/>
        <w:ind w:left="567" w:hanging="567"/>
        <w:rPr>
          <w:rFonts w:eastAsia="Arial Unicode MS" w:cs="Arial"/>
        </w:rPr>
      </w:pPr>
      <w:r w:rsidRPr="00D679BE">
        <w:rPr>
          <w:rFonts w:eastAsia="Arial Unicode MS" w:cs="Arial"/>
        </w:rPr>
        <w:t xml:space="preserve">There are no time limits for making a disclosure. </w:t>
      </w:r>
    </w:p>
    <w:p w14:paraId="04768D03" w14:textId="77777777" w:rsidR="00961DDF" w:rsidRPr="00D679BE" w:rsidRDefault="00961DDF" w:rsidP="00961DDF">
      <w:pPr>
        <w:numPr>
          <w:ilvl w:val="0"/>
          <w:numId w:val="4"/>
        </w:numPr>
        <w:spacing w:before="240"/>
        <w:ind w:left="567" w:hanging="567"/>
        <w:rPr>
          <w:rFonts w:eastAsia="Arial Unicode MS" w:cs="Arial"/>
        </w:rPr>
      </w:pPr>
      <w:r w:rsidRPr="00D679BE">
        <w:rPr>
          <w:rFonts w:eastAsia="Arial Unicode MS" w:cs="Arial"/>
        </w:rPr>
        <w:t xml:space="preserve">A disclosure can be made about conduct that occurred at any time, including before the PID Act commenced. </w:t>
      </w:r>
    </w:p>
    <w:p w14:paraId="530C6CAD" w14:textId="77777777" w:rsidR="00961DDF" w:rsidRPr="00D679BE" w:rsidRDefault="00961DDF" w:rsidP="00961DDF">
      <w:pPr>
        <w:numPr>
          <w:ilvl w:val="0"/>
          <w:numId w:val="4"/>
        </w:numPr>
        <w:spacing w:before="240"/>
        <w:ind w:left="567" w:hanging="567"/>
        <w:rPr>
          <w:rFonts w:eastAsia="Arial Unicode MS" w:cs="Arial"/>
        </w:rPr>
      </w:pPr>
      <w:r w:rsidRPr="00D679BE">
        <w:rPr>
          <w:rFonts w:eastAsia="Arial Unicode MS" w:cs="Arial"/>
        </w:rPr>
        <w:t xml:space="preserve">The PID Act continues to apply after: </w:t>
      </w:r>
    </w:p>
    <w:p w14:paraId="1EB218B8" w14:textId="2A0F04C2" w:rsidR="00961DDF" w:rsidRPr="00D679BE" w:rsidRDefault="00961DDF" w:rsidP="0068144A">
      <w:pPr>
        <w:numPr>
          <w:ilvl w:val="1"/>
          <w:numId w:val="4"/>
        </w:numPr>
        <w:ind w:left="1418" w:hanging="851"/>
        <w:rPr>
          <w:rFonts w:eastAsia="Arial Unicode MS" w:cs="Arial"/>
        </w:rPr>
      </w:pPr>
      <w:r w:rsidRPr="00D679BE">
        <w:rPr>
          <w:rFonts w:eastAsia="Arial Unicode MS" w:cs="Arial"/>
        </w:rPr>
        <w:t>the public official or contracted service provider alleged to have committed the wrongdoing has ceased to be a public official or contracted service provider</w:t>
      </w:r>
      <w:r w:rsidR="00C71A12" w:rsidRPr="00D679BE">
        <w:rPr>
          <w:rStyle w:val="EndnoteReference"/>
          <w:rFonts w:eastAsia="Arial Unicode MS" w:cs="Arial"/>
        </w:rPr>
        <w:endnoteReference w:id="4"/>
      </w:r>
      <w:r w:rsidRPr="00D679BE">
        <w:rPr>
          <w:rFonts w:eastAsia="Arial Unicode MS" w:cs="Arial"/>
        </w:rPr>
        <w:t xml:space="preserve"> </w:t>
      </w:r>
    </w:p>
    <w:p w14:paraId="71C234EA" w14:textId="5942A8C5" w:rsidR="00961DDF" w:rsidRPr="00D679BE" w:rsidRDefault="00961DDF" w:rsidP="0068144A">
      <w:pPr>
        <w:numPr>
          <w:ilvl w:val="1"/>
          <w:numId w:val="4"/>
        </w:numPr>
        <w:ind w:left="1418" w:hanging="851"/>
        <w:rPr>
          <w:rFonts w:eastAsia="Arial Unicode MS" w:cs="Arial"/>
        </w:rPr>
      </w:pPr>
      <w:r w:rsidRPr="00D679BE">
        <w:rPr>
          <w:rFonts w:eastAsia="Arial Unicode MS" w:cs="Arial"/>
        </w:rPr>
        <w:t>the agency ceases to exist</w:t>
      </w:r>
      <w:r w:rsidR="00C71A12" w:rsidRPr="00D679BE">
        <w:rPr>
          <w:rStyle w:val="EndnoteReference"/>
          <w:rFonts w:eastAsia="Arial Unicode MS" w:cs="Arial"/>
        </w:rPr>
        <w:endnoteReference w:id="5"/>
      </w:r>
      <w:r w:rsidRPr="00D679BE">
        <w:rPr>
          <w:rFonts w:eastAsia="Arial Unicode MS" w:cs="Arial"/>
        </w:rPr>
        <w:t xml:space="preserve">. </w:t>
      </w:r>
    </w:p>
    <w:p w14:paraId="54A11E36" w14:textId="102D4465" w:rsidR="00961DDF" w:rsidRPr="00D679BE" w:rsidRDefault="00961DDF" w:rsidP="00961DDF">
      <w:pPr>
        <w:numPr>
          <w:ilvl w:val="0"/>
          <w:numId w:val="4"/>
        </w:numPr>
        <w:spacing w:before="240"/>
        <w:ind w:left="567" w:hanging="567"/>
        <w:rPr>
          <w:rFonts w:eastAsia="Arial Unicode MS" w:cs="Arial"/>
        </w:rPr>
      </w:pPr>
      <w:r w:rsidRPr="00D679BE">
        <w:rPr>
          <w:rFonts w:eastAsia="Arial Unicode MS" w:cs="Arial"/>
        </w:rPr>
        <w:t>However, if the age of the disclosed information would make an investigation impracticable, the principal officer or their delegate may decide not to investigate the disclosure</w:t>
      </w:r>
      <w:r w:rsidR="00C71A12" w:rsidRPr="00D679BE">
        <w:rPr>
          <w:rFonts w:eastAsia="Arial Unicode MS" w:cs="Arial"/>
        </w:rPr>
        <w:t xml:space="preserve"> in accordance with section 48 of the PID Act.</w:t>
      </w:r>
    </w:p>
    <w:p w14:paraId="6F93B254" w14:textId="1B1B6F83" w:rsidR="00C71A12" w:rsidRPr="00D679BE" w:rsidRDefault="00C71A12" w:rsidP="00C71A12">
      <w:pPr>
        <w:pStyle w:val="Heading2"/>
        <w:rPr>
          <w:szCs w:val="22"/>
        </w:rPr>
      </w:pPr>
      <w:r w:rsidRPr="00D679BE">
        <w:rPr>
          <w:szCs w:val="22"/>
        </w:rPr>
        <w:lastRenderedPageBreak/>
        <w:t>Responsibilities and Obligations</w:t>
      </w:r>
    </w:p>
    <w:p w14:paraId="3359E7B9" w14:textId="349D5EA0" w:rsidR="00C71A12" w:rsidRPr="00D679BE" w:rsidRDefault="00C71A12" w:rsidP="00C71A12">
      <w:pPr>
        <w:pStyle w:val="Heading3"/>
        <w:rPr>
          <w:rFonts w:eastAsia="Arial Unicode MS" w:cs="Arial"/>
        </w:rPr>
      </w:pPr>
      <w:r w:rsidRPr="00D679BE">
        <w:rPr>
          <w:rFonts w:eastAsia="Arial Unicode MS" w:cs="Arial"/>
        </w:rPr>
        <w:t>Public Official</w:t>
      </w:r>
    </w:p>
    <w:p w14:paraId="43E7F48B" w14:textId="38F38ADB" w:rsidR="00C71A12" w:rsidRPr="00D679BE" w:rsidRDefault="00EA3929" w:rsidP="00961DDF">
      <w:pPr>
        <w:numPr>
          <w:ilvl w:val="0"/>
          <w:numId w:val="4"/>
        </w:numPr>
        <w:spacing w:before="240"/>
        <w:ind w:left="567" w:hanging="567"/>
        <w:rPr>
          <w:rFonts w:eastAsia="Arial Unicode MS" w:cs="Arial"/>
        </w:rPr>
      </w:pPr>
      <w:r w:rsidRPr="00D679BE">
        <w:rPr>
          <w:rFonts w:eastAsia="Arial Unicode MS" w:cs="Arial"/>
        </w:rPr>
        <w:t>All public officials have an obligation to report serious wrongdoing by another public official in the course of, or in connection with, their APS employment.</w:t>
      </w:r>
      <w:r w:rsidR="00B36D20" w:rsidRPr="00D679BE">
        <w:rPr>
          <w:rFonts w:eastAsia="Arial Unicode MS" w:cs="Arial"/>
        </w:rPr>
        <w:t xml:space="preserve">  They must make this report on the basis of information which they believe on reasonable grounds may provide evidence of behaviour that is disclosable conduct</w:t>
      </w:r>
    </w:p>
    <w:p w14:paraId="7D0115DF" w14:textId="6E7E2F3B" w:rsidR="00B36D20" w:rsidRPr="00D679BE" w:rsidRDefault="00B36D20" w:rsidP="008E1C0A">
      <w:pPr>
        <w:numPr>
          <w:ilvl w:val="0"/>
          <w:numId w:val="4"/>
        </w:numPr>
        <w:spacing w:before="240"/>
        <w:ind w:left="567" w:hanging="567"/>
        <w:rPr>
          <w:rFonts w:eastAsia="Arial Unicode MS" w:cs="Arial"/>
        </w:rPr>
      </w:pPr>
      <w:r w:rsidRPr="00D679BE">
        <w:rPr>
          <w:rFonts w:eastAsia="Arial Unicode MS" w:cs="Arial"/>
        </w:rPr>
        <w:t>A</w:t>
      </w:r>
      <w:r w:rsidR="008E1C0A" w:rsidRPr="00D679BE">
        <w:rPr>
          <w:rFonts w:eastAsia="Arial Unicode MS" w:cs="Arial"/>
        </w:rPr>
        <w:t xml:space="preserve">s prescribed in clause </w:t>
      </w:r>
      <w:r w:rsidR="008E1C0A" w:rsidRPr="00D679BE">
        <w:rPr>
          <w:rFonts w:eastAsia="Arial Unicode MS" w:cs="Arial"/>
        </w:rPr>
        <w:fldChar w:fldCharType="begin"/>
      </w:r>
      <w:r w:rsidR="008E1C0A" w:rsidRPr="00D679BE">
        <w:rPr>
          <w:rFonts w:eastAsia="Arial Unicode MS" w:cs="Arial"/>
        </w:rPr>
        <w:instrText xml:space="preserve"> REF _Ref496621849 \r \h </w:instrText>
      </w:r>
      <w:r w:rsidR="00D679BE" w:rsidRPr="00D679BE">
        <w:rPr>
          <w:rFonts w:eastAsia="Arial Unicode MS" w:cs="Arial"/>
        </w:rPr>
        <w:instrText xml:space="preserve"> \* MERGEFORMAT </w:instrText>
      </w:r>
      <w:r w:rsidR="008E1C0A" w:rsidRPr="00D679BE">
        <w:rPr>
          <w:rFonts w:eastAsia="Arial Unicode MS" w:cs="Arial"/>
        </w:rPr>
      </w:r>
      <w:r w:rsidR="008E1C0A" w:rsidRPr="00D679BE">
        <w:rPr>
          <w:rFonts w:eastAsia="Arial Unicode MS" w:cs="Arial"/>
        </w:rPr>
        <w:fldChar w:fldCharType="separate"/>
      </w:r>
      <w:r w:rsidR="00D82A60">
        <w:rPr>
          <w:rFonts w:eastAsia="Arial Unicode MS" w:cs="Arial"/>
        </w:rPr>
        <w:t>27</w:t>
      </w:r>
      <w:r w:rsidR="008E1C0A" w:rsidRPr="00D679BE">
        <w:rPr>
          <w:rFonts w:eastAsia="Arial Unicode MS" w:cs="Arial"/>
        </w:rPr>
        <w:fldChar w:fldCharType="end"/>
      </w:r>
      <w:r w:rsidR="008E1C0A" w:rsidRPr="00D679BE">
        <w:rPr>
          <w:rFonts w:eastAsia="Arial Unicode MS" w:cs="Arial"/>
        </w:rPr>
        <w:t>, a</w:t>
      </w:r>
      <w:r w:rsidRPr="00D679BE">
        <w:rPr>
          <w:rFonts w:eastAsia="Arial Unicode MS" w:cs="Arial"/>
        </w:rPr>
        <w:t xml:space="preserve"> person must be a current or former ‘public official’ to make a public interest disclosure</w:t>
      </w:r>
      <w:r w:rsidR="008E1C0A" w:rsidRPr="00D679BE">
        <w:rPr>
          <w:rFonts w:eastAsia="Arial Unicode MS" w:cs="Arial"/>
        </w:rPr>
        <w:t>.</w:t>
      </w:r>
    </w:p>
    <w:p w14:paraId="141364CE" w14:textId="26D9635D" w:rsidR="00C71A12" w:rsidRPr="00D679BE" w:rsidRDefault="008E1C0A" w:rsidP="00961DDF">
      <w:pPr>
        <w:numPr>
          <w:ilvl w:val="0"/>
          <w:numId w:val="4"/>
        </w:numPr>
        <w:spacing w:before="240"/>
        <w:ind w:left="567" w:hanging="567"/>
        <w:rPr>
          <w:rFonts w:eastAsia="Arial Unicode MS" w:cs="Arial"/>
        </w:rPr>
      </w:pPr>
      <w:r w:rsidRPr="00D679BE">
        <w:rPr>
          <w:rFonts w:eastAsia="Arial Unicode MS" w:cs="Arial"/>
        </w:rPr>
        <w:t xml:space="preserve">Disclosure must be made to an appropriate person (an </w:t>
      </w:r>
      <w:r w:rsidR="00CD31E1">
        <w:rPr>
          <w:rFonts w:eastAsia="Arial Unicode MS" w:cs="Arial"/>
        </w:rPr>
        <w:t>a</w:t>
      </w:r>
      <w:r w:rsidR="006A7475">
        <w:rPr>
          <w:rFonts w:eastAsia="Arial Unicode MS" w:cs="Arial"/>
        </w:rPr>
        <w:t>uthorised officer</w:t>
      </w:r>
      <w:r w:rsidRPr="00D679BE">
        <w:rPr>
          <w:rFonts w:eastAsia="Arial Unicode MS" w:cs="Arial"/>
        </w:rPr>
        <w:t xml:space="preserve"> or direct supervisor of the discloser</w:t>
      </w:r>
      <w:r w:rsidRPr="00D679BE">
        <w:rPr>
          <w:rStyle w:val="EndnoteReference"/>
          <w:rFonts w:eastAsia="Arial Unicode MS" w:cs="Arial"/>
        </w:rPr>
        <w:endnoteReference w:id="6"/>
      </w:r>
      <w:r w:rsidRPr="00D679BE">
        <w:rPr>
          <w:rFonts w:eastAsia="Arial Unicode MS" w:cs="Arial"/>
        </w:rPr>
        <w:t xml:space="preserve">) in order to gain the protections available under the PID Act.  Public officials will receive the Authority’s full support and protection from recrimination, victimisation or discrimination as a result of making their report.  However, there is a </w:t>
      </w:r>
      <w:r w:rsidR="0065318F" w:rsidRPr="00D679BE">
        <w:rPr>
          <w:rFonts w:eastAsia="Arial Unicode MS" w:cs="Arial"/>
        </w:rPr>
        <w:t>corresponding obligation on the part of the public official that disclosures are made in good faith, and are not frivolous, vexatious, false, fabricated or malicious</w:t>
      </w:r>
      <w:r w:rsidR="009605DA" w:rsidRPr="00D679BE">
        <w:rPr>
          <w:rFonts w:eastAsia="Arial Unicode MS" w:cs="Arial"/>
        </w:rPr>
        <w:t>.</w:t>
      </w:r>
    </w:p>
    <w:p w14:paraId="16C13CFD" w14:textId="643D51E3" w:rsidR="009605DA" w:rsidRPr="00D679BE" w:rsidRDefault="009605DA" w:rsidP="00961DDF">
      <w:pPr>
        <w:numPr>
          <w:ilvl w:val="0"/>
          <w:numId w:val="4"/>
        </w:numPr>
        <w:spacing w:before="240"/>
        <w:ind w:left="567" w:hanging="567"/>
        <w:rPr>
          <w:rFonts w:eastAsia="Arial Unicode MS" w:cs="Arial"/>
        </w:rPr>
      </w:pPr>
      <w:r w:rsidRPr="00D679BE">
        <w:rPr>
          <w:rFonts w:eastAsia="Arial Unicode MS" w:cs="Arial"/>
        </w:rPr>
        <w:t>Public officials can make anonymous disclosures if they wish to do so.  A disclosure is considered to be anonymous if;</w:t>
      </w:r>
    </w:p>
    <w:p w14:paraId="790587F2" w14:textId="599BA0F2" w:rsidR="009605DA" w:rsidRPr="00D679BE" w:rsidRDefault="009605DA" w:rsidP="0068144A">
      <w:pPr>
        <w:numPr>
          <w:ilvl w:val="1"/>
          <w:numId w:val="4"/>
        </w:numPr>
        <w:ind w:left="1418" w:hanging="857"/>
        <w:rPr>
          <w:rFonts w:eastAsia="Arial Unicode MS" w:cs="Arial"/>
        </w:rPr>
      </w:pPr>
      <w:r w:rsidRPr="00D679BE">
        <w:rPr>
          <w:rFonts w:eastAsia="Arial Unicode MS" w:cs="Arial"/>
        </w:rPr>
        <w:t>The identity of the discloser is not revealed and if no contact details for the discloser are provided; or</w:t>
      </w:r>
    </w:p>
    <w:p w14:paraId="38636EBA" w14:textId="3E92E1FA" w:rsidR="009605DA" w:rsidRPr="00D679BE" w:rsidRDefault="009605DA" w:rsidP="0068144A">
      <w:pPr>
        <w:numPr>
          <w:ilvl w:val="1"/>
          <w:numId w:val="4"/>
        </w:numPr>
        <w:ind w:left="1418" w:hanging="857"/>
        <w:rPr>
          <w:rFonts w:eastAsia="Arial Unicode MS" w:cs="Arial"/>
        </w:rPr>
      </w:pPr>
      <w:r w:rsidRPr="00D679BE">
        <w:rPr>
          <w:rFonts w:eastAsia="Arial Unicode MS" w:cs="Arial"/>
        </w:rPr>
        <w:t>The discloser does not disclose their name but does provide anonymous contact details.</w:t>
      </w:r>
    </w:p>
    <w:p w14:paraId="76429CC2" w14:textId="065CC2B8" w:rsidR="008E1C0A" w:rsidRPr="00D679BE" w:rsidRDefault="000C4544" w:rsidP="00961DDF">
      <w:pPr>
        <w:numPr>
          <w:ilvl w:val="0"/>
          <w:numId w:val="4"/>
        </w:numPr>
        <w:spacing w:before="240"/>
        <w:ind w:left="567" w:hanging="567"/>
        <w:rPr>
          <w:rFonts w:eastAsia="Arial Unicode MS" w:cs="Arial"/>
        </w:rPr>
      </w:pPr>
      <w:r w:rsidRPr="00D679BE">
        <w:rPr>
          <w:rFonts w:eastAsia="Arial Unicode MS" w:cs="Arial"/>
        </w:rPr>
        <w:t>All public officials have a responsibility to familiarise themselves with these procedures so they are aware of what a public interest disclosure is, what action to take if they suspect wrongdoing, how disclosures will be handled and the protections available should they report suspected disclosable conduct.</w:t>
      </w:r>
    </w:p>
    <w:p w14:paraId="01E5409D" w14:textId="287238A5" w:rsidR="0040493D" w:rsidRPr="00D679BE" w:rsidRDefault="00240018" w:rsidP="0040493D">
      <w:pPr>
        <w:numPr>
          <w:ilvl w:val="0"/>
          <w:numId w:val="4"/>
        </w:numPr>
        <w:spacing w:before="240"/>
        <w:ind w:left="567" w:hanging="567"/>
        <w:rPr>
          <w:rFonts w:eastAsia="Arial Unicode MS" w:cs="Arial"/>
        </w:rPr>
      </w:pPr>
      <w:r w:rsidRPr="00D679BE">
        <w:rPr>
          <w:rFonts w:eastAsia="Arial Unicode MS" w:cs="Arial"/>
        </w:rPr>
        <w:t>Advice can be sought from the Director, Human Resources.</w:t>
      </w:r>
    </w:p>
    <w:p w14:paraId="7E217D30" w14:textId="179049B9" w:rsidR="00240018" w:rsidRPr="00D679BE" w:rsidRDefault="00240018" w:rsidP="00240018">
      <w:pPr>
        <w:pStyle w:val="Heading3"/>
        <w:rPr>
          <w:rFonts w:eastAsia="Arial Unicode MS" w:cs="Arial"/>
        </w:rPr>
      </w:pPr>
      <w:r w:rsidRPr="00D679BE">
        <w:rPr>
          <w:rFonts w:eastAsia="Arial Unicode MS" w:cs="Arial"/>
        </w:rPr>
        <w:t>Principal Officer</w:t>
      </w:r>
    </w:p>
    <w:p w14:paraId="23E15BED" w14:textId="5A68AA2C" w:rsidR="00240018" w:rsidRPr="00D679BE" w:rsidRDefault="000B2B28" w:rsidP="00961DDF">
      <w:pPr>
        <w:numPr>
          <w:ilvl w:val="0"/>
          <w:numId w:val="4"/>
        </w:numPr>
        <w:spacing w:before="240"/>
        <w:ind w:left="567" w:hanging="567"/>
        <w:rPr>
          <w:rFonts w:eastAsia="Arial Unicode MS" w:cs="Arial"/>
        </w:rPr>
      </w:pPr>
      <w:r w:rsidRPr="00D679BE">
        <w:rPr>
          <w:rFonts w:eastAsia="Arial Unicode MS" w:cs="Arial"/>
        </w:rPr>
        <w:t>The Principal Officer has a range of obligations under the PID Act aimed at ensuring that Authority public officials are aware they can make a disclosure; that the procedures are publicised and accessible and the Authority deals appropriately with every disclosure made.</w:t>
      </w:r>
    </w:p>
    <w:p w14:paraId="58732410" w14:textId="2FEB22B9" w:rsidR="000B2B28" w:rsidRPr="00D679BE" w:rsidRDefault="000B2B28" w:rsidP="000B2B28">
      <w:pPr>
        <w:numPr>
          <w:ilvl w:val="0"/>
          <w:numId w:val="4"/>
        </w:numPr>
        <w:spacing w:before="240"/>
        <w:ind w:left="567" w:hanging="567"/>
        <w:rPr>
          <w:rFonts w:eastAsia="Arial Unicode MS" w:cs="Arial"/>
        </w:rPr>
      </w:pPr>
      <w:r w:rsidRPr="00D679BE">
        <w:rPr>
          <w:rFonts w:eastAsia="Arial Unicode MS" w:cs="Arial"/>
        </w:rPr>
        <w:t xml:space="preserve">A principal officer’s specific responsibilities under the PID Act include: </w:t>
      </w:r>
    </w:p>
    <w:p w14:paraId="543B4CE8" w14:textId="09E272E2" w:rsidR="000B2B28" w:rsidRPr="00D679BE" w:rsidRDefault="000B2B28" w:rsidP="0068144A">
      <w:pPr>
        <w:numPr>
          <w:ilvl w:val="1"/>
          <w:numId w:val="4"/>
        </w:numPr>
        <w:ind w:left="1418" w:hanging="851"/>
        <w:rPr>
          <w:rFonts w:eastAsia="Arial Unicode MS" w:cs="Arial"/>
        </w:rPr>
      </w:pPr>
      <w:r w:rsidRPr="00D679BE">
        <w:rPr>
          <w:rFonts w:eastAsia="Arial Unicode MS" w:cs="Arial"/>
        </w:rPr>
        <w:t xml:space="preserve">establishing internal procedures for facilitating and dealing with public interest disclosures relating to the Authority (s 59(1)) - these procedures must include assessing risks that reprisals may be taken against a person who makes a disclosure, and providing for confidentiality of investigative processes) </w:t>
      </w:r>
    </w:p>
    <w:p w14:paraId="02024AFC" w14:textId="04ED684F" w:rsidR="000B2B28" w:rsidRPr="00D679BE" w:rsidRDefault="000B2B28" w:rsidP="0068144A">
      <w:pPr>
        <w:numPr>
          <w:ilvl w:val="1"/>
          <w:numId w:val="4"/>
        </w:numPr>
        <w:ind w:left="1418" w:hanging="851"/>
        <w:rPr>
          <w:rFonts w:eastAsia="Arial Unicode MS" w:cs="Arial"/>
        </w:rPr>
      </w:pPr>
      <w:r w:rsidRPr="00D679BE">
        <w:rPr>
          <w:rFonts w:eastAsia="Arial Unicode MS" w:cs="Arial"/>
        </w:rPr>
        <w:t xml:space="preserve">taking reasonable steps to protect public officials who belong to the </w:t>
      </w:r>
      <w:r w:rsidR="0014794E" w:rsidRPr="00D679BE">
        <w:rPr>
          <w:rFonts w:eastAsia="Arial Unicode MS" w:cs="Arial"/>
        </w:rPr>
        <w:t>Authority</w:t>
      </w:r>
      <w:r w:rsidRPr="00D679BE">
        <w:rPr>
          <w:rFonts w:eastAsia="Arial Unicode MS" w:cs="Arial"/>
        </w:rPr>
        <w:t xml:space="preserve"> from detriment or threats of detriment (section 59(3)(a)).</w:t>
      </w:r>
    </w:p>
    <w:p w14:paraId="2D034BD6" w14:textId="5E8C7E15" w:rsidR="000B2B28" w:rsidRPr="00D679BE" w:rsidRDefault="000B2B28" w:rsidP="0068144A">
      <w:pPr>
        <w:numPr>
          <w:ilvl w:val="1"/>
          <w:numId w:val="4"/>
        </w:numPr>
        <w:ind w:left="1418" w:hanging="851"/>
        <w:rPr>
          <w:rFonts w:eastAsia="Arial Unicode MS" w:cs="Arial"/>
        </w:rPr>
      </w:pPr>
      <w:r w:rsidRPr="00D679BE">
        <w:rPr>
          <w:rFonts w:eastAsia="Arial Unicode MS" w:cs="Arial"/>
        </w:rPr>
        <w:t xml:space="preserve">appointing authorised officers (section 36) </w:t>
      </w:r>
    </w:p>
    <w:p w14:paraId="7281239D" w14:textId="553239C0" w:rsidR="000B2B28" w:rsidRPr="00D679BE" w:rsidRDefault="000B2B28" w:rsidP="0068144A">
      <w:pPr>
        <w:numPr>
          <w:ilvl w:val="1"/>
          <w:numId w:val="4"/>
        </w:numPr>
        <w:ind w:left="1418" w:hanging="851"/>
        <w:rPr>
          <w:rFonts w:eastAsia="Arial Unicode MS" w:cs="Arial"/>
        </w:rPr>
      </w:pPr>
      <w:r w:rsidRPr="00D679BE">
        <w:rPr>
          <w:rFonts w:eastAsia="Arial Unicode MS" w:cs="Arial"/>
        </w:rPr>
        <w:t xml:space="preserve">ensuring there are sufficient authorised officers to be readily accessible to public officials who belong to the </w:t>
      </w:r>
      <w:r w:rsidR="0014794E" w:rsidRPr="00D679BE">
        <w:rPr>
          <w:rFonts w:eastAsia="Arial Unicode MS" w:cs="Arial"/>
        </w:rPr>
        <w:t>Authority</w:t>
      </w:r>
      <w:r w:rsidRPr="00D679BE">
        <w:rPr>
          <w:rFonts w:eastAsia="Arial Unicode MS" w:cs="Arial"/>
        </w:rPr>
        <w:t xml:space="preserve"> and that public officials are aware of their identity (sections 59(3)(b), (c)) </w:t>
      </w:r>
    </w:p>
    <w:p w14:paraId="5F402AD4" w14:textId="2A1A4B98" w:rsidR="000B2B28" w:rsidRPr="00D679BE" w:rsidRDefault="000B2B28" w:rsidP="0068144A">
      <w:pPr>
        <w:numPr>
          <w:ilvl w:val="1"/>
          <w:numId w:val="4"/>
        </w:numPr>
        <w:ind w:left="1418" w:hanging="851"/>
        <w:rPr>
          <w:rFonts w:eastAsia="Arial Unicode MS" w:cs="Arial"/>
        </w:rPr>
      </w:pPr>
      <w:r w:rsidRPr="00D679BE">
        <w:rPr>
          <w:rFonts w:eastAsia="Arial Unicode MS" w:cs="Arial"/>
        </w:rPr>
        <w:lastRenderedPageBreak/>
        <w:t xml:space="preserve">notifying the discloser and the Ombudsman or </w:t>
      </w:r>
      <w:r w:rsidR="0014794E" w:rsidRPr="00D679BE">
        <w:rPr>
          <w:rFonts w:eastAsia="Arial Unicode MS" w:cs="Arial"/>
        </w:rPr>
        <w:t>the Inspector-General of Intelligence and Security (</w:t>
      </w:r>
      <w:r w:rsidRPr="00D679BE">
        <w:rPr>
          <w:rFonts w:eastAsia="Arial Unicode MS" w:cs="Arial"/>
        </w:rPr>
        <w:t>IGIS</w:t>
      </w:r>
      <w:r w:rsidR="0014794E" w:rsidRPr="00D679BE">
        <w:rPr>
          <w:rFonts w:eastAsia="Arial Unicode MS" w:cs="Arial"/>
        </w:rPr>
        <w:t>)</w:t>
      </w:r>
      <w:r w:rsidRPr="00D679BE">
        <w:rPr>
          <w:rFonts w:eastAsia="Arial Unicode MS" w:cs="Arial"/>
        </w:rPr>
        <w:t xml:space="preserve"> as appropriate at various stages in handling a disclosure (sections 44, 50, 50A, 51(4)) </w:t>
      </w:r>
    </w:p>
    <w:p w14:paraId="3BB7FD54" w14:textId="74A14360" w:rsidR="000B2B28" w:rsidRPr="00D679BE" w:rsidRDefault="000B2B28" w:rsidP="0068144A">
      <w:pPr>
        <w:numPr>
          <w:ilvl w:val="1"/>
          <w:numId w:val="4"/>
        </w:numPr>
        <w:ind w:left="1418" w:hanging="851"/>
        <w:rPr>
          <w:rFonts w:eastAsia="Arial Unicode MS" w:cs="Arial"/>
        </w:rPr>
      </w:pPr>
      <w:r w:rsidRPr="00D679BE">
        <w:rPr>
          <w:rFonts w:eastAsia="Arial Unicode MS" w:cs="Arial"/>
        </w:rPr>
        <w:t xml:space="preserve">ensuring disclosures are properly investigated (sections 47, 52, 53) </w:t>
      </w:r>
    </w:p>
    <w:p w14:paraId="1C7E5217" w14:textId="20DF6969" w:rsidR="000B2B28" w:rsidRPr="00D679BE" w:rsidRDefault="000B2B28" w:rsidP="0068144A">
      <w:pPr>
        <w:numPr>
          <w:ilvl w:val="1"/>
          <w:numId w:val="4"/>
        </w:numPr>
        <w:ind w:left="1418" w:hanging="851"/>
        <w:rPr>
          <w:rFonts w:eastAsia="Arial Unicode MS" w:cs="Arial"/>
        </w:rPr>
      </w:pPr>
      <w:r w:rsidRPr="00D679BE">
        <w:rPr>
          <w:rFonts w:eastAsia="Arial Unicode MS" w:cs="Arial"/>
        </w:rPr>
        <w:t xml:space="preserve">preparing an investigation report (section 51) and taking appropriate action in response to the report (section 59(4)) </w:t>
      </w:r>
    </w:p>
    <w:p w14:paraId="2637C4EE" w14:textId="55D63CE8" w:rsidR="000B2B28" w:rsidRPr="00D679BE" w:rsidRDefault="000B2B28" w:rsidP="0068144A">
      <w:pPr>
        <w:numPr>
          <w:ilvl w:val="1"/>
          <w:numId w:val="4"/>
        </w:numPr>
        <w:ind w:left="1418" w:hanging="851"/>
        <w:rPr>
          <w:rFonts w:eastAsia="Arial Unicode MS" w:cs="Arial"/>
        </w:rPr>
      </w:pPr>
      <w:r w:rsidRPr="00D679BE">
        <w:rPr>
          <w:rFonts w:eastAsia="Arial Unicode MS" w:cs="Arial"/>
        </w:rPr>
        <w:t xml:space="preserve">providing information and assistance to the Ombudsman and IGIS, including in relation to PID Act annual reporting (section 76(3)). </w:t>
      </w:r>
    </w:p>
    <w:p w14:paraId="302F4ADD" w14:textId="732C53B0" w:rsidR="0014794E" w:rsidRPr="00D679BE" w:rsidRDefault="000B2B28" w:rsidP="0014794E">
      <w:pPr>
        <w:numPr>
          <w:ilvl w:val="0"/>
          <w:numId w:val="4"/>
        </w:numPr>
        <w:spacing w:before="240"/>
        <w:ind w:left="567" w:hanging="567"/>
        <w:rPr>
          <w:rFonts w:eastAsia="Arial Unicode MS" w:cs="Arial"/>
        </w:rPr>
      </w:pPr>
      <w:r w:rsidRPr="00D679BE">
        <w:rPr>
          <w:rFonts w:eastAsia="Arial Unicode MS" w:cs="Arial"/>
        </w:rPr>
        <w:t xml:space="preserve">The principal officer can delegate any or all of those functions or powers to a public official who belongs to the </w:t>
      </w:r>
      <w:r w:rsidR="0014794E" w:rsidRPr="00D679BE">
        <w:rPr>
          <w:rFonts w:eastAsia="Arial Unicode MS" w:cs="Arial"/>
        </w:rPr>
        <w:t xml:space="preserve">Authority </w:t>
      </w:r>
      <w:r w:rsidR="009339AA" w:rsidRPr="00D679BE">
        <w:rPr>
          <w:rFonts w:eastAsia="Arial Unicode MS" w:cs="Arial"/>
        </w:rPr>
        <w:t>(s 77(1)), refer to Delegations – Chairman – Human Resources (document no.100380) for more information.</w:t>
      </w:r>
    </w:p>
    <w:p w14:paraId="175D4433" w14:textId="4ADE2A89" w:rsidR="000B2B28" w:rsidRPr="00D679BE" w:rsidRDefault="000B2B28" w:rsidP="0014794E">
      <w:pPr>
        <w:numPr>
          <w:ilvl w:val="0"/>
          <w:numId w:val="4"/>
        </w:numPr>
        <w:spacing w:before="240"/>
        <w:ind w:left="567" w:hanging="567"/>
        <w:rPr>
          <w:rFonts w:eastAsia="Arial Unicode MS" w:cs="Arial"/>
        </w:rPr>
      </w:pPr>
      <w:r w:rsidRPr="00D679BE">
        <w:rPr>
          <w:rFonts w:eastAsia="Arial Unicode MS" w:cs="Arial"/>
        </w:rPr>
        <w:t xml:space="preserve">The principal officer is also an ‘authorised officer’ who can receive disclosures about </w:t>
      </w:r>
      <w:r w:rsidR="0014794E" w:rsidRPr="00D679BE">
        <w:rPr>
          <w:rFonts w:eastAsia="Arial Unicode MS" w:cs="Arial"/>
        </w:rPr>
        <w:t>the Authority</w:t>
      </w:r>
      <w:r w:rsidRPr="00D679BE">
        <w:rPr>
          <w:rFonts w:eastAsia="Arial Unicode MS" w:cs="Arial"/>
        </w:rPr>
        <w:t xml:space="preserve">, or from the public officials who belong to the </w:t>
      </w:r>
      <w:r w:rsidR="0014794E" w:rsidRPr="00D679BE">
        <w:rPr>
          <w:rFonts w:eastAsia="Arial Unicode MS" w:cs="Arial"/>
        </w:rPr>
        <w:t>Authority</w:t>
      </w:r>
      <w:r w:rsidRPr="00D679BE">
        <w:rPr>
          <w:rFonts w:eastAsia="Arial Unicode MS" w:cs="Arial"/>
        </w:rPr>
        <w:t xml:space="preserve">. </w:t>
      </w:r>
    </w:p>
    <w:p w14:paraId="68C7F118" w14:textId="4938DD80" w:rsidR="000B2B28" w:rsidRPr="00D679BE" w:rsidRDefault="000B2B28" w:rsidP="000B2B28">
      <w:pPr>
        <w:numPr>
          <w:ilvl w:val="0"/>
          <w:numId w:val="4"/>
        </w:numPr>
        <w:spacing w:before="240"/>
        <w:ind w:left="567" w:hanging="567"/>
        <w:rPr>
          <w:rFonts w:eastAsia="Arial Unicode MS" w:cs="Arial"/>
        </w:rPr>
      </w:pPr>
      <w:r w:rsidRPr="00D679BE">
        <w:rPr>
          <w:rFonts w:eastAsia="Arial Unicode MS" w:cs="Arial"/>
        </w:rPr>
        <w:t xml:space="preserve">Most disclosures are likely to be made to the other authorised officers appointed by the principal officer or via a public official’s supervisor. However, the principal officer remains an </w:t>
      </w:r>
      <w:r w:rsidR="0014794E" w:rsidRPr="00D679BE">
        <w:rPr>
          <w:rFonts w:eastAsia="Arial Unicode MS" w:cs="Arial"/>
        </w:rPr>
        <w:t>‘authorised officer’ even after</w:t>
      </w:r>
      <w:r w:rsidRPr="00D679BE">
        <w:rPr>
          <w:rFonts w:eastAsia="Arial Unicode MS" w:cs="Arial"/>
        </w:rPr>
        <w:t xml:space="preserve"> other authorised officers </w:t>
      </w:r>
      <w:r w:rsidR="0014794E" w:rsidRPr="00D679BE">
        <w:rPr>
          <w:rFonts w:eastAsia="Arial Unicode MS" w:cs="Arial"/>
        </w:rPr>
        <w:t xml:space="preserve">are appointed </w:t>
      </w:r>
      <w:r w:rsidRPr="00D679BE">
        <w:rPr>
          <w:rFonts w:eastAsia="Arial Unicode MS" w:cs="Arial"/>
        </w:rPr>
        <w:t xml:space="preserve">in the </w:t>
      </w:r>
      <w:r w:rsidR="0014794E" w:rsidRPr="00D679BE">
        <w:rPr>
          <w:rFonts w:eastAsia="Arial Unicode MS" w:cs="Arial"/>
        </w:rPr>
        <w:t>Authority</w:t>
      </w:r>
      <w:r w:rsidRPr="00D679BE">
        <w:rPr>
          <w:rFonts w:eastAsia="Arial Unicode MS" w:cs="Arial"/>
        </w:rPr>
        <w:t>.</w:t>
      </w:r>
    </w:p>
    <w:p w14:paraId="4C5EA1D2" w14:textId="53F47CA6" w:rsidR="008E1C0A" w:rsidRPr="00D679BE" w:rsidRDefault="006A7475" w:rsidP="0040493D">
      <w:pPr>
        <w:pStyle w:val="Heading3"/>
        <w:rPr>
          <w:rFonts w:eastAsia="Arial Unicode MS" w:cs="Arial"/>
        </w:rPr>
      </w:pPr>
      <w:r>
        <w:rPr>
          <w:rFonts w:eastAsia="Arial Unicode MS" w:cs="Arial"/>
        </w:rPr>
        <w:t>Authorised o</w:t>
      </w:r>
      <w:r w:rsidR="0040493D" w:rsidRPr="00D679BE">
        <w:rPr>
          <w:rFonts w:eastAsia="Arial Unicode MS" w:cs="Arial"/>
        </w:rPr>
        <w:t>fficer</w:t>
      </w:r>
    </w:p>
    <w:p w14:paraId="0B2E48B4" w14:textId="5EEC5379" w:rsidR="008E1C0A" w:rsidRPr="00D679BE" w:rsidRDefault="0040493D" w:rsidP="00961DDF">
      <w:pPr>
        <w:numPr>
          <w:ilvl w:val="0"/>
          <w:numId w:val="4"/>
        </w:numPr>
        <w:spacing w:before="240"/>
        <w:ind w:left="567" w:hanging="567"/>
        <w:rPr>
          <w:rFonts w:eastAsia="Arial Unicode MS" w:cs="Arial"/>
        </w:rPr>
      </w:pPr>
      <w:r w:rsidRPr="00D679BE">
        <w:rPr>
          <w:rFonts w:eastAsia="Arial Unicode MS" w:cs="Arial"/>
        </w:rPr>
        <w:t xml:space="preserve">An authorised officer </w:t>
      </w:r>
      <w:r w:rsidR="002A5780" w:rsidRPr="00D679BE">
        <w:rPr>
          <w:rFonts w:eastAsia="Arial Unicode MS" w:cs="Arial"/>
        </w:rPr>
        <w:t>are officers of</w:t>
      </w:r>
      <w:r w:rsidRPr="00D679BE">
        <w:rPr>
          <w:rFonts w:eastAsia="Arial Unicode MS" w:cs="Arial"/>
        </w:rPr>
        <w:t xml:space="preserve"> the Authority </w:t>
      </w:r>
      <w:r w:rsidR="002A5780" w:rsidRPr="00D679BE">
        <w:rPr>
          <w:rFonts w:eastAsia="Arial Unicode MS" w:cs="Arial"/>
        </w:rPr>
        <w:t>appointed by the principal officer</w:t>
      </w:r>
      <w:r w:rsidRPr="00D679BE">
        <w:rPr>
          <w:rFonts w:eastAsia="Arial Unicode MS" w:cs="Arial"/>
        </w:rPr>
        <w:t xml:space="preserve"> in writing.</w:t>
      </w:r>
      <w:r w:rsidRPr="00D679BE">
        <w:rPr>
          <w:rStyle w:val="EndnoteReference"/>
          <w:rFonts w:eastAsia="Arial Unicode MS" w:cs="Arial"/>
        </w:rPr>
        <w:endnoteReference w:id="7"/>
      </w:r>
    </w:p>
    <w:p w14:paraId="2EF4E027" w14:textId="76C40EAE" w:rsidR="0040493D" w:rsidRPr="00D679BE" w:rsidRDefault="006A7475" w:rsidP="00961DDF">
      <w:pPr>
        <w:numPr>
          <w:ilvl w:val="0"/>
          <w:numId w:val="4"/>
        </w:numPr>
        <w:spacing w:before="240"/>
        <w:ind w:left="567" w:hanging="567"/>
        <w:rPr>
          <w:rFonts w:eastAsia="Arial Unicode MS" w:cs="Arial"/>
        </w:rPr>
      </w:pPr>
      <w:r>
        <w:rPr>
          <w:rFonts w:eastAsia="Arial Unicode MS" w:cs="Arial"/>
        </w:rPr>
        <w:t>Authorised o</w:t>
      </w:r>
      <w:r w:rsidR="0040493D" w:rsidRPr="00D679BE">
        <w:rPr>
          <w:rFonts w:eastAsia="Arial Unicode MS" w:cs="Arial"/>
        </w:rPr>
        <w:t>fficers require good judgement and should be skilled in dealing with sensitive matters.  They must be familiar with the provisions of the PID Act, so they can provide advice to disclosers and potential disclosers about the process and the protections available to them (s60).</w:t>
      </w:r>
    </w:p>
    <w:p w14:paraId="0DF72A6B" w14:textId="2370818E" w:rsidR="00E947DD" w:rsidRPr="00D679BE" w:rsidRDefault="006A7475" w:rsidP="00961DDF">
      <w:pPr>
        <w:numPr>
          <w:ilvl w:val="0"/>
          <w:numId w:val="4"/>
        </w:numPr>
        <w:spacing w:before="240"/>
        <w:ind w:left="567" w:hanging="567"/>
        <w:rPr>
          <w:rFonts w:eastAsia="Arial Unicode MS" w:cs="Arial"/>
        </w:rPr>
      </w:pPr>
      <w:r>
        <w:rPr>
          <w:rFonts w:eastAsia="Arial Unicode MS" w:cs="Arial"/>
        </w:rPr>
        <w:t>Authorised o</w:t>
      </w:r>
      <w:r w:rsidR="00E947DD" w:rsidRPr="00D679BE">
        <w:rPr>
          <w:rFonts w:eastAsia="Arial Unicode MS" w:cs="Arial"/>
        </w:rPr>
        <w:t>fficers have a range of decision-making, notification and other responsibilities under the PID Act, including:</w:t>
      </w:r>
    </w:p>
    <w:p w14:paraId="2AC95273" w14:textId="34E41532" w:rsidR="00E947DD" w:rsidRPr="00D679BE" w:rsidRDefault="00E947DD" w:rsidP="0068144A">
      <w:pPr>
        <w:numPr>
          <w:ilvl w:val="1"/>
          <w:numId w:val="4"/>
        </w:numPr>
        <w:ind w:left="1418" w:hanging="851"/>
        <w:rPr>
          <w:rFonts w:eastAsia="Arial Unicode MS" w:cs="Arial"/>
        </w:rPr>
      </w:pPr>
      <w:r w:rsidRPr="00D679BE">
        <w:rPr>
          <w:rFonts w:eastAsia="Arial Unicode MS" w:cs="Arial"/>
        </w:rPr>
        <w:t xml:space="preserve">receiving disclosures from current or former public officials who belong to the Authority (ss 26 and 34) </w:t>
      </w:r>
    </w:p>
    <w:p w14:paraId="086CDAAD" w14:textId="7B5D6EA5" w:rsidR="00E947DD" w:rsidRPr="00D679BE" w:rsidRDefault="00E947DD" w:rsidP="0068144A">
      <w:pPr>
        <w:numPr>
          <w:ilvl w:val="1"/>
          <w:numId w:val="4"/>
        </w:numPr>
        <w:ind w:left="1418" w:hanging="851"/>
        <w:rPr>
          <w:rFonts w:eastAsia="Arial Unicode MS" w:cs="Arial"/>
        </w:rPr>
      </w:pPr>
      <w:r w:rsidRPr="00D679BE">
        <w:rPr>
          <w:rFonts w:eastAsia="Arial Unicode MS" w:cs="Arial"/>
        </w:rPr>
        <w:t xml:space="preserve">receiving disclosures from other public officials about conduct concerning the Authority (ss 26 and 34) </w:t>
      </w:r>
    </w:p>
    <w:p w14:paraId="2C77EA56" w14:textId="4A3EF679" w:rsidR="00E947DD" w:rsidRPr="00D679BE" w:rsidRDefault="00E947DD" w:rsidP="0068144A">
      <w:pPr>
        <w:numPr>
          <w:ilvl w:val="1"/>
          <w:numId w:val="4"/>
        </w:numPr>
        <w:ind w:left="1418" w:hanging="851"/>
        <w:rPr>
          <w:rFonts w:eastAsia="Arial Unicode MS" w:cs="Arial"/>
        </w:rPr>
      </w:pPr>
      <w:r w:rsidRPr="00D679BE">
        <w:rPr>
          <w:rFonts w:eastAsia="Arial Unicode MS" w:cs="Arial"/>
        </w:rPr>
        <w:t>deeming a person to be a public official to allow them to make a public interest disclosure (s 70)</w:t>
      </w:r>
    </w:p>
    <w:p w14:paraId="0F65C288" w14:textId="7D83F289" w:rsidR="00E947DD" w:rsidRPr="00D679BE" w:rsidRDefault="00E947DD" w:rsidP="0068144A">
      <w:pPr>
        <w:numPr>
          <w:ilvl w:val="1"/>
          <w:numId w:val="4"/>
        </w:numPr>
        <w:ind w:left="1418" w:hanging="851"/>
        <w:rPr>
          <w:rFonts w:eastAsia="Arial Unicode MS" w:cs="Arial"/>
        </w:rPr>
      </w:pPr>
      <w:r w:rsidRPr="00D679BE">
        <w:rPr>
          <w:rFonts w:eastAsia="Arial Unicode MS" w:cs="Arial"/>
        </w:rPr>
        <w:t xml:space="preserve">explaining the requirements of the PID Act to disclosers </w:t>
      </w:r>
    </w:p>
    <w:p w14:paraId="4DE4945A" w14:textId="06F059E2" w:rsidR="00E947DD" w:rsidRPr="00D679BE" w:rsidRDefault="00E947DD" w:rsidP="0068144A">
      <w:pPr>
        <w:numPr>
          <w:ilvl w:val="1"/>
          <w:numId w:val="4"/>
        </w:numPr>
        <w:ind w:left="1418" w:hanging="851"/>
        <w:rPr>
          <w:rFonts w:eastAsia="Arial Unicode MS" w:cs="Arial"/>
        </w:rPr>
      </w:pPr>
      <w:r w:rsidRPr="00D679BE">
        <w:rPr>
          <w:rFonts w:eastAsia="Arial Unicode MS" w:cs="Arial"/>
        </w:rPr>
        <w:t xml:space="preserve">advising disclosers of any designated publication restrictions that apply to the information they have disclosed (s 60)10 </w:t>
      </w:r>
    </w:p>
    <w:p w14:paraId="551C1C55" w14:textId="1C7134B0" w:rsidR="00E947DD" w:rsidRPr="00D679BE" w:rsidRDefault="00E947DD" w:rsidP="0068144A">
      <w:pPr>
        <w:numPr>
          <w:ilvl w:val="1"/>
          <w:numId w:val="4"/>
        </w:numPr>
        <w:ind w:left="1418" w:hanging="851"/>
        <w:rPr>
          <w:rFonts w:eastAsia="Arial Unicode MS" w:cs="Arial"/>
        </w:rPr>
      </w:pPr>
      <w:r w:rsidRPr="00D679BE">
        <w:rPr>
          <w:rFonts w:eastAsia="Arial Unicode MS" w:cs="Arial"/>
        </w:rPr>
        <w:t xml:space="preserve">assessing reported information to determine whether information could be considered to be a public interest disclosure (s 43(2)) </w:t>
      </w:r>
    </w:p>
    <w:p w14:paraId="3277C857" w14:textId="1E937C1C" w:rsidR="00E947DD" w:rsidRPr="00D679BE" w:rsidRDefault="00E947DD" w:rsidP="0068144A">
      <w:pPr>
        <w:numPr>
          <w:ilvl w:val="1"/>
          <w:numId w:val="4"/>
        </w:numPr>
        <w:ind w:left="1418" w:hanging="851"/>
        <w:rPr>
          <w:rFonts w:eastAsia="Arial Unicode MS" w:cs="Arial"/>
        </w:rPr>
      </w:pPr>
      <w:r w:rsidRPr="00D679BE">
        <w:rPr>
          <w:rFonts w:eastAsia="Arial Unicode MS" w:cs="Arial"/>
        </w:rPr>
        <w:t xml:space="preserve">making any preliminary inquiries necessary to make an allocation decision (s 43(4)) </w:t>
      </w:r>
    </w:p>
    <w:p w14:paraId="384D74D1" w14:textId="44402BE5" w:rsidR="00E947DD" w:rsidRPr="00D679BE" w:rsidRDefault="00E947DD" w:rsidP="0068144A">
      <w:pPr>
        <w:numPr>
          <w:ilvl w:val="1"/>
          <w:numId w:val="4"/>
        </w:numPr>
        <w:ind w:left="1418" w:hanging="851"/>
        <w:rPr>
          <w:rFonts w:eastAsia="Arial Unicode MS" w:cs="Arial"/>
        </w:rPr>
      </w:pPr>
      <w:r w:rsidRPr="00D679BE">
        <w:rPr>
          <w:rFonts w:eastAsia="Arial Unicode MS" w:cs="Arial"/>
        </w:rPr>
        <w:t xml:space="preserve">allocating all or part of the disclosure to the Authority’s principal officer for handling and/or another agency that has agreed to handle the disclosure (ss 43(1) and (6)) </w:t>
      </w:r>
    </w:p>
    <w:p w14:paraId="0E874D25" w14:textId="323B2E89" w:rsidR="00E947DD" w:rsidRPr="00D679BE" w:rsidRDefault="00E947DD" w:rsidP="0068144A">
      <w:pPr>
        <w:numPr>
          <w:ilvl w:val="1"/>
          <w:numId w:val="4"/>
        </w:numPr>
        <w:ind w:left="1418" w:hanging="851"/>
        <w:rPr>
          <w:rFonts w:eastAsia="Arial Unicode MS" w:cs="Arial"/>
        </w:rPr>
      </w:pPr>
      <w:r w:rsidRPr="00D679BE">
        <w:rPr>
          <w:rFonts w:eastAsia="Arial Unicode MS" w:cs="Arial"/>
        </w:rPr>
        <w:t xml:space="preserve">notifying the Authority’s principal officer of the allocation decision; the details of the disclosure and (if the discloser consents) the discloser’s identity (s 44(1)) </w:t>
      </w:r>
    </w:p>
    <w:p w14:paraId="77A74866" w14:textId="53632A75" w:rsidR="00E947DD" w:rsidRPr="00D679BE" w:rsidRDefault="00E947DD" w:rsidP="0068144A">
      <w:pPr>
        <w:numPr>
          <w:ilvl w:val="1"/>
          <w:numId w:val="4"/>
        </w:numPr>
        <w:ind w:left="1418" w:hanging="851"/>
        <w:rPr>
          <w:rFonts w:eastAsia="Arial Unicode MS" w:cs="Arial"/>
        </w:rPr>
      </w:pPr>
      <w:r w:rsidRPr="00D679BE">
        <w:rPr>
          <w:rFonts w:eastAsia="Arial Unicode MS" w:cs="Arial"/>
        </w:rPr>
        <w:lastRenderedPageBreak/>
        <w:t xml:space="preserve">if any other agency has agreed to handle the disclosure, notifying the Authority’s principal officer of the allocation decision; the details of the disclosure and (if the discloser consents) the discloser’s identity (s 44(1)) </w:t>
      </w:r>
    </w:p>
    <w:p w14:paraId="67916797" w14:textId="0D50D85C" w:rsidR="00E947DD" w:rsidRPr="00D679BE" w:rsidRDefault="00E947DD" w:rsidP="0068144A">
      <w:pPr>
        <w:numPr>
          <w:ilvl w:val="1"/>
          <w:numId w:val="4"/>
        </w:numPr>
        <w:ind w:left="1418" w:hanging="851"/>
        <w:rPr>
          <w:rFonts w:eastAsia="Arial Unicode MS" w:cs="Arial"/>
        </w:rPr>
      </w:pPr>
      <w:r w:rsidRPr="00D679BE">
        <w:rPr>
          <w:rFonts w:eastAsia="Arial Unicode MS" w:cs="Arial"/>
        </w:rPr>
        <w:t xml:space="preserve">notifying the Ombudsman (or IGIS where appropriate) of the allocation decision; the details of the disclosure and (if the discloser consents) the discloser’s identity (s 44(1A)). </w:t>
      </w:r>
    </w:p>
    <w:p w14:paraId="503FF37B" w14:textId="4C77DE8D" w:rsidR="00E947DD" w:rsidRPr="00D679BE" w:rsidRDefault="00E947DD" w:rsidP="0068144A">
      <w:pPr>
        <w:numPr>
          <w:ilvl w:val="1"/>
          <w:numId w:val="4"/>
        </w:numPr>
        <w:ind w:left="1418" w:hanging="851"/>
        <w:rPr>
          <w:rFonts w:eastAsia="Arial Unicode MS" w:cs="Arial"/>
        </w:rPr>
      </w:pPr>
      <w:r w:rsidRPr="00D679BE">
        <w:rPr>
          <w:rFonts w:eastAsia="Arial Unicode MS" w:cs="Arial"/>
        </w:rPr>
        <w:t xml:space="preserve">informing the discloser of the allocation decision (s 44(2)) </w:t>
      </w:r>
    </w:p>
    <w:p w14:paraId="406C978A" w14:textId="594CC5AA" w:rsidR="00E947DD" w:rsidRPr="00D679BE" w:rsidRDefault="00E947DD" w:rsidP="0068144A">
      <w:pPr>
        <w:numPr>
          <w:ilvl w:val="1"/>
          <w:numId w:val="4"/>
        </w:numPr>
        <w:ind w:left="1418" w:hanging="851"/>
        <w:rPr>
          <w:rFonts w:eastAsia="Arial Unicode MS" w:cs="Arial"/>
        </w:rPr>
      </w:pPr>
      <w:r w:rsidRPr="00D679BE">
        <w:rPr>
          <w:rFonts w:eastAsia="Arial Unicode MS" w:cs="Arial"/>
        </w:rPr>
        <w:t xml:space="preserve">consenting to the allocation of a disclosure by an authorised officer of another agency (s 43(6)) </w:t>
      </w:r>
    </w:p>
    <w:p w14:paraId="20FE6B84" w14:textId="1ED0314A" w:rsidR="00E947DD" w:rsidRPr="00D679BE" w:rsidRDefault="00E947DD" w:rsidP="0068144A">
      <w:pPr>
        <w:numPr>
          <w:ilvl w:val="1"/>
          <w:numId w:val="4"/>
        </w:numPr>
        <w:ind w:left="1418" w:hanging="851"/>
        <w:rPr>
          <w:rFonts w:eastAsia="Arial Unicode MS" w:cs="Arial"/>
        </w:rPr>
      </w:pPr>
      <w:r w:rsidRPr="00D679BE">
        <w:rPr>
          <w:rFonts w:eastAsia="Arial Unicode MS" w:cs="Arial"/>
        </w:rPr>
        <w:t xml:space="preserve">advising the discloser of a decision not to allocate, the reasons why and any other course of action that may be available under Commonwealth law (s 44(3)). </w:t>
      </w:r>
    </w:p>
    <w:p w14:paraId="5B6F6D62" w14:textId="217BB5B6" w:rsidR="00E947DD" w:rsidRPr="00D679BE" w:rsidRDefault="00E947DD" w:rsidP="0068144A">
      <w:pPr>
        <w:numPr>
          <w:ilvl w:val="1"/>
          <w:numId w:val="4"/>
        </w:numPr>
        <w:ind w:left="1418" w:hanging="851"/>
        <w:rPr>
          <w:rFonts w:eastAsia="Arial Unicode MS" w:cs="Arial"/>
        </w:rPr>
      </w:pPr>
      <w:r w:rsidRPr="00D679BE">
        <w:rPr>
          <w:rFonts w:eastAsia="Arial Unicode MS" w:cs="Arial"/>
        </w:rPr>
        <w:t xml:space="preserve">The Chief Operating Officer will: </w:t>
      </w:r>
    </w:p>
    <w:p w14:paraId="5CC43EE9" w14:textId="300478B5" w:rsidR="00E947DD" w:rsidRPr="00D679BE" w:rsidRDefault="00E947DD" w:rsidP="0068144A">
      <w:pPr>
        <w:numPr>
          <w:ilvl w:val="2"/>
          <w:numId w:val="4"/>
        </w:numPr>
        <w:ind w:left="1985" w:hanging="567"/>
        <w:rPr>
          <w:rFonts w:eastAsia="Arial Unicode MS" w:cs="Arial"/>
        </w:rPr>
      </w:pPr>
      <w:r w:rsidRPr="00D679BE">
        <w:rPr>
          <w:rFonts w:eastAsia="Arial Unicode MS" w:cs="Arial"/>
        </w:rPr>
        <w:t xml:space="preserve">be the contact point in the Authority for general advice about the operation of the PID Act </w:t>
      </w:r>
    </w:p>
    <w:p w14:paraId="645E4802" w14:textId="07376702" w:rsidR="00E947DD" w:rsidRPr="00D679BE" w:rsidRDefault="00E947DD" w:rsidP="0068144A">
      <w:pPr>
        <w:numPr>
          <w:ilvl w:val="2"/>
          <w:numId w:val="4"/>
        </w:numPr>
        <w:ind w:left="1985" w:hanging="567"/>
        <w:rPr>
          <w:rFonts w:eastAsia="Arial Unicode MS" w:cs="Arial"/>
        </w:rPr>
      </w:pPr>
      <w:r w:rsidRPr="00D679BE">
        <w:rPr>
          <w:rFonts w:eastAsia="Arial Unicode MS" w:cs="Arial"/>
        </w:rPr>
        <w:t xml:space="preserve">liaise with the Ombudsman or IGIS on related matters as required. </w:t>
      </w:r>
    </w:p>
    <w:p w14:paraId="090DA254" w14:textId="0778E434" w:rsidR="005F5F6C" w:rsidRPr="00D679BE" w:rsidRDefault="00414870" w:rsidP="00961DDF">
      <w:pPr>
        <w:numPr>
          <w:ilvl w:val="0"/>
          <w:numId w:val="4"/>
        </w:numPr>
        <w:spacing w:before="240"/>
        <w:ind w:left="567" w:hanging="567"/>
        <w:rPr>
          <w:rFonts w:eastAsia="Arial Unicode MS" w:cs="Arial"/>
        </w:rPr>
      </w:pPr>
      <w:r w:rsidRPr="00D679BE">
        <w:rPr>
          <w:rFonts w:eastAsia="Arial Unicode MS" w:cs="Arial"/>
        </w:rPr>
        <w:t>The Authority’s authorised offices are those occupying roles either substantively or in an acting capacity as found in Delegations – Chairman – Human Resources (document no.100380).</w:t>
      </w:r>
    </w:p>
    <w:p w14:paraId="34115A92" w14:textId="77777777" w:rsidR="008E1C0A" w:rsidRPr="00D679BE" w:rsidRDefault="008E1C0A" w:rsidP="0040493D">
      <w:pPr>
        <w:pStyle w:val="Heading3"/>
        <w:rPr>
          <w:rFonts w:eastAsia="Arial Unicode MS" w:cs="Arial"/>
        </w:rPr>
      </w:pPr>
      <w:r w:rsidRPr="00D679BE">
        <w:rPr>
          <w:rFonts w:eastAsia="Arial Unicode MS" w:cs="Arial"/>
        </w:rPr>
        <w:t>Supervisors and managers</w:t>
      </w:r>
    </w:p>
    <w:p w14:paraId="37DF5A65" w14:textId="77777777" w:rsidR="007C0F94" w:rsidRPr="00D679BE" w:rsidRDefault="00414870" w:rsidP="00961DDF">
      <w:pPr>
        <w:numPr>
          <w:ilvl w:val="0"/>
          <w:numId w:val="4"/>
        </w:numPr>
        <w:spacing w:before="240"/>
        <w:ind w:left="567" w:hanging="567"/>
        <w:rPr>
          <w:rFonts w:eastAsia="Arial Unicode MS" w:cs="Arial"/>
        </w:rPr>
      </w:pPr>
      <w:r w:rsidRPr="00D679BE">
        <w:rPr>
          <w:rFonts w:eastAsia="Arial Unicode MS" w:cs="Arial"/>
        </w:rPr>
        <w:t xml:space="preserve">Under the PID Act, supervisors and managers are able to receive public interest disclosure reports and have specific obligations in dealing with disclosures.  </w:t>
      </w:r>
    </w:p>
    <w:p w14:paraId="2FFA57D3" w14:textId="14D75802" w:rsidR="00414870" w:rsidRPr="00D679BE" w:rsidRDefault="00414870" w:rsidP="00961DDF">
      <w:pPr>
        <w:numPr>
          <w:ilvl w:val="0"/>
          <w:numId w:val="4"/>
        </w:numPr>
        <w:spacing w:before="240"/>
        <w:ind w:left="567" w:hanging="567"/>
        <w:rPr>
          <w:rFonts w:eastAsia="Arial Unicode MS" w:cs="Arial"/>
        </w:rPr>
      </w:pPr>
      <w:r w:rsidRPr="00D679BE">
        <w:rPr>
          <w:rFonts w:eastAsia="Arial Unicode MS" w:cs="Arial"/>
        </w:rPr>
        <w:t>Supervisors and managers play a key role in ensuring that the Authority’s workplace culture supports the making of public interest di</w:t>
      </w:r>
      <w:r w:rsidR="007C0F94" w:rsidRPr="00D679BE">
        <w:rPr>
          <w:rFonts w:eastAsia="Arial Unicode MS" w:cs="Arial"/>
        </w:rPr>
        <w:t>sclosures in a safe environment and should:</w:t>
      </w:r>
    </w:p>
    <w:p w14:paraId="13ADFD33" w14:textId="31F23BD6" w:rsidR="007C0F94" w:rsidRPr="00D679BE" w:rsidRDefault="007C0F94" w:rsidP="0068144A">
      <w:pPr>
        <w:numPr>
          <w:ilvl w:val="1"/>
          <w:numId w:val="4"/>
        </w:numPr>
        <w:ind w:left="1418" w:hanging="851"/>
        <w:rPr>
          <w:rFonts w:eastAsia="Arial Unicode MS" w:cs="Arial"/>
        </w:rPr>
      </w:pPr>
      <w:r w:rsidRPr="00D679BE">
        <w:rPr>
          <w:rFonts w:eastAsia="Arial Unicode MS" w:cs="Arial"/>
        </w:rPr>
        <w:t>have good general awareness of the PID Act and the Authority’s procedures, particularly in relation to what is ‘disclosable conduct’ and the obligation to inform an authorised officer</w:t>
      </w:r>
    </w:p>
    <w:p w14:paraId="43CC2536" w14:textId="68C00403" w:rsidR="007C0F94" w:rsidRPr="00D679BE" w:rsidRDefault="007C0F94" w:rsidP="0068144A">
      <w:pPr>
        <w:numPr>
          <w:ilvl w:val="1"/>
          <w:numId w:val="4"/>
        </w:numPr>
        <w:ind w:left="1418" w:hanging="851"/>
        <w:rPr>
          <w:rFonts w:eastAsia="Arial Unicode MS" w:cs="Arial"/>
        </w:rPr>
      </w:pPr>
      <w:r w:rsidRPr="00D679BE">
        <w:rPr>
          <w:rFonts w:eastAsia="Arial Unicode MS" w:cs="Arial"/>
        </w:rPr>
        <w:t>be careful to observe confidentially requirements</w:t>
      </w:r>
    </w:p>
    <w:p w14:paraId="5282388B" w14:textId="0DBF4BD9" w:rsidR="007C0F94" w:rsidRPr="00D679BE" w:rsidRDefault="007C0F94" w:rsidP="0068144A">
      <w:pPr>
        <w:numPr>
          <w:ilvl w:val="1"/>
          <w:numId w:val="4"/>
        </w:numPr>
        <w:ind w:left="1418" w:hanging="851"/>
        <w:rPr>
          <w:rFonts w:eastAsia="Arial Unicode MS" w:cs="Arial"/>
        </w:rPr>
      </w:pPr>
      <w:r w:rsidRPr="00D679BE">
        <w:rPr>
          <w:rFonts w:eastAsia="Arial Unicode MS" w:cs="Arial"/>
        </w:rPr>
        <w:t>know who the authorised officers are for the Authority</w:t>
      </w:r>
    </w:p>
    <w:p w14:paraId="56E441DB" w14:textId="7458D183" w:rsidR="007C0F94" w:rsidRPr="00D679BE" w:rsidRDefault="007C0F94" w:rsidP="0068144A">
      <w:pPr>
        <w:numPr>
          <w:ilvl w:val="1"/>
          <w:numId w:val="4"/>
        </w:numPr>
        <w:ind w:left="1418" w:hanging="851"/>
        <w:rPr>
          <w:rFonts w:eastAsia="Arial Unicode MS" w:cs="Arial"/>
        </w:rPr>
      </w:pPr>
      <w:r w:rsidRPr="00D679BE">
        <w:rPr>
          <w:rFonts w:eastAsia="Arial Unicode MS" w:cs="Arial"/>
        </w:rPr>
        <w:t>be approachable to staff work wish to raise concerns</w:t>
      </w:r>
    </w:p>
    <w:p w14:paraId="1C975306" w14:textId="502C29C7" w:rsidR="007C0F94" w:rsidRPr="00D679BE" w:rsidRDefault="007C0F94" w:rsidP="0068144A">
      <w:pPr>
        <w:numPr>
          <w:ilvl w:val="1"/>
          <w:numId w:val="4"/>
        </w:numPr>
        <w:ind w:left="1418" w:hanging="851"/>
        <w:rPr>
          <w:rFonts w:eastAsia="Arial Unicode MS" w:cs="Arial"/>
        </w:rPr>
      </w:pPr>
      <w:r w:rsidRPr="00D679BE">
        <w:rPr>
          <w:rFonts w:eastAsia="Arial Unicode MS" w:cs="Arial"/>
        </w:rPr>
        <w:t>hold awareness sessions or discussion forum for their staff</w:t>
      </w:r>
    </w:p>
    <w:p w14:paraId="005ECEB2" w14:textId="4F5DA903" w:rsidR="007C0F94" w:rsidRPr="00D679BE" w:rsidRDefault="007C0F94" w:rsidP="0068144A">
      <w:pPr>
        <w:numPr>
          <w:ilvl w:val="1"/>
          <w:numId w:val="4"/>
        </w:numPr>
        <w:ind w:left="1418" w:hanging="851"/>
        <w:rPr>
          <w:rFonts w:eastAsia="Arial Unicode MS" w:cs="Arial"/>
        </w:rPr>
      </w:pPr>
      <w:r w:rsidRPr="00D679BE">
        <w:rPr>
          <w:rFonts w:eastAsia="Arial Unicode MS" w:cs="Arial"/>
        </w:rPr>
        <w:t>ensure staff undergo available training</w:t>
      </w:r>
    </w:p>
    <w:p w14:paraId="4DDA6B92" w14:textId="31D23212" w:rsidR="007C0F94" w:rsidRPr="00D679BE" w:rsidRDefault="007C0F94" w:rsidP="0068144A">
      <w:pPr>
        <w:numPr>
          <w:ilvl w:val="1"/>
          <w:numId w:val="4"/>
        </w:numPr>
        <w:ind w:left="1418" w:hanging="851"/>
        <w:rPr>
          <w:rFonts w:eastAsia="Arial Unicode MS" w:cs="Arial"/>
        </w:rPr>
      </w:pPr>
      <w:r w:rsidRPr="00D679BE">
        <w:rPr>
          <w:rFonts w:eastAsia="Arial Unicode MS" w:cs="Arial"/>
        </w:rPr>
        <w:t>confront any workplace prejudices about making a disclosure</w:t>
      </w:r>
    </w:p>
    <w:p w14:paraId="6CA93138" w14:textId="0DB565D1" w:rsidR="007C0F94" w:rsidRPr="00D679BE" w:rsidRDefault="007C0F94" w:rsidP="0068144A">
      <w:pPr>
        <w:numPr>
          <w:ilvl w:val="1"/>
          <w:numId w:val="4"/>
        </w:numPr>
        <w:ind w:left="1418" w:hanging="851"/>
        <w:rPr>
          <w:rFonts w:eastAsia="Arial Unicode MS" w:cs="Arial"/>
        </w:rPr>
      </w:pPr>
      <w:r w:rsidRPr="00D679BE">
        <w:rPr>
          <w:rFonts w:eastAsia="Arial Unicode MS" w:cs="Arial"/>
        </w:rPr>
        <w:t>support a staff member who they know has made a public interest disclosure including ensure the staff member is protected from reprisal</w:t>
      </w:r>
    </w:p>
    <w:p w14:paraId="1A8C26B3" w14:textId="3E89626A" w:rsidR="007C0F94" w:rsidRPr="00D679BE" w:rsidRDefault="007C0F94" w:rsidP="0068144A">
      <w:pPr>
        <w:numPr>
          <w:ilvl w:val="1"/>
          <w:numId w:val="4"/>
        </w:numPr>
        <w:ind w:left="1418" w:hanging="851"/>
        <w:rPr>
          <w:rFonts w:eastAsia="Arial Unicode MS" w:cs="Arial"/>
        </w:rPr>
      </w:pPr>
      <w:r w:rsidRPr="00D679BE">
        <w:rPr>
          <w:rFonts w:eastAsia="Arial Unicode MS" w:cs="Arial"/>
        </w:rPr>
        <w:t xml:space="preserve">pay close attention to interactions in the workplace where necessary </w:t>
      </w:r>
      <w:r w:rsidR="00013BD7" w:rsidRPr="00D679BE">
        <w:rPr>
          <w:rFonts w:eastAsia="Arial Unicode MS" w:cs="Arial"/>
        </w:rPr>
        <w:t>for example if workplace conflicts occurs after a disclosure is made or while it is being investigated</w:t>
      </w:r>
    </w:p>
    <w:p w14:paraId="5CD04F91" w14:textId="014046A2" w:rsidR="00013BD7" w:rsidRPr="00D679BE" w:rsidRDefault="00013BD7" w:rsidP="0068144A">
      <w:pPr>
        <w:numPr>
          <w:ilvl w:val="1"/>
          <w:numId w:val="4"/>
        </w:numPr>
        <w:ind w:left="1418" w:hanging="851"/>
        <w:rPr>
          <w:rFonts w:eastAsia="Arial Unicode MS" w:cs="Arial"/>
        </w:rPr>
      </w:pPr>
      <w:r w:rsidRPr="00D679BE">
        <w:rPr>
          <w:rFonts w:eastAsia="Arial Unicode MS" w:cs="Arial"/>
        </w:rPr>
        <w:t>ensure identified problems in the workplace are corrected</w:t>
      </w:r>
    </w:p>
    <w:p w14:paraId="4303BB96" w14:textId="20DEB4CC" w:rsidR="00013BD7" w:rsidRPr="00D679BE" w:rsidRDefault="00013BD7" w:rsidP="0068144A">
      <w:pPr>
        <w:numPr>
          <w:ilvl w:val="1"/>
          <w:numId w:val="4"/>
        </w:numPr>
        <w:ind w:left="1418" w:hanging="851"/>
        <w:rPr>
          <w:rFonts w:eastAsia="Arial Unicode MS" w:cs="Arial"/>
        </w:rPr>
      </w:pPr>
      <w:r w:rsidRPr="00D679BE">
        <w:rPr>
          <w:rFonts w:eastAsia="Arial Unicode MS" w:cs="Arial"/>
        </w:rPr>
        <w:t>set an example for staff through their own conduct and ethical approach.</w:t>
      </w:r>
    </w:p>
    <w:p w14:paraId="32A272CD" w14:textId="658CA820" w:rsidR="008E1C0A" w:rsidRPr="00D679BE" w:rsidRDefault="004F0507" w:rsidP="00961DDF">
      <w:pPr>
        <w:numPr>
          <w:ilvl w:val="0"/>
          <w:numId w:val="4"/>
        </w:numPr>
        <w:spacing w:before="240"/>
        <w:ind w:left="567" w:hanging="567"/>
        <w:rPr>
          <w:rFonts w:eastAsia="Arial Unicode MS" w:cs="Arial"/>
        </w:rPr>
      </w:pPr>
      <w:r w:rsidRPr="00D679BE">
        <w:rPr>
          <w:rFonts w:eastAsia="Arial Unicode MS" w:cs="Arial"/>
        </w:rPr>
        <w:lastRenderedPageBreak/>
        <w:t xml:space="preserve">A supervisor / manager who receives a disclosure form someone they manage or supervise </w:t>
      </w:r>
      <w:r w:rsidR="00414870" w:rsidRPr="00D679BE">
        <w:rPr>
          <w:rFonts w:eastAsia="Arial Unicode MS" w:cs="Arial"/>
        </w:rPr>
        <w:t>are</w:t>
      </w:r>
      <w:r w:rsidRPr="00D679BE">
        <w:rPr>
          <w:rFonts w:eastAsia="Arial Unicode MS" w:cs="Arial"/>
        </w:rPr>
        <w:t xml:space="preserve"> obliged to give the information to an authorised officer in the Authority as soon as </w:t>
      </w:r>
      <w:r w:rsidR="0065318F" w:rsidRPr="00D679BE">
        <w:rPr>
          <w:rFonts w:eastAsia="Arial Unicode MS" w:cs="Arial"/>
        </w:rPr>
        <w:t xml:space="preserve">is </w:t>
      </w:r>
      <w:r w:rsidRPr="00D679BE">
        <w:rPr>
          <w:rFonts w:eastAsia="Arial Unicode MS" w:cs="Arial"/>
        </w:rPr>
        <w:t xml:space="preserve">reasonably </w:t>
      </w:r>
      <w:r w:rsidR="0065318F" w:rsidRPr="00D679BE">
        <w:rPr>
          <w:rFonts w:eastAsia="Arial Unicode MS" w:cs="Arial"/>
        </w:rPr>
        <w:t>practicable</w:t>
      </w:r>
      <w:r w:rsidRPr="00D679BE">
        <w:rPr>
          <w:rFonts w:eastAsia="Arial Unicode MS" w:cs="Arial"/>
        </w:rPr>
        <w:t>.</w:t>
      </w:r>
      <w:r w:rsidRPr="00D679BE">
        <w:rPr>
          <w:rStyle w:val="EndnoteReference"/>
          <w:rFonts w:eastAsia="Arial Unicode MS" w:cs="Arial"/>
        </w:rPr>
        <w:endnoteReference w:id="8"/>
      </w:r>
      <w:r w:rsidR="004B1C61" w:rsidRPr="00D679BE">
        <w:rPr>
          <w:rFonts w:eastAsia="Arial Unicode MS" w:cs="Arial"/>
        </w:rPr>
        <w:t xml:space="preserve"> </w:t>
      </w:r>
    </w:p>
    <w:p w14:paraId="1ACAC978" w14:textId="1ACA962D" w:rsidR="00013BD7" w:rsidRPr="00D679BE" w:rsidRDefault="00013BD7" w:rsidP="00013BD7">
      <w:pPr>
        <w:pStyle w:val="Heading3"/>
        <w:rPr>
          <w:rFonts w:eastAsia="Arial Unicode MS" w:cs="Arial"/>
        </w:rPr>
      </w:pPr>
      <w:r w:rsidRPr="00D679BE">
        <w:rPr>
          <w:rFonts w:eastAsia="Arial Unicode MS" w:cs="Arial"/>
        </w:rPr>
        <w:t>All Staff</w:t>
      </w:r>
    </w:p>
    <w:p w14:paraId="39ADCDA7" w14:textId="77777777" w:rsidR="00013BD7" w:rsidRPr="00D679BE" w:rsidRDefault="00013BD7" w:rsidP="00013BD7">
      <w:pPr>
        <w:numPr>
          <w:ilvl w:val="0"/>
          <w:numId w:val="4"/>
        </w:numPr>
        <w:spacing w:before="240"/>
        <w:ind w:left="567" w:hanging="567"/>
        <w:rPr>
          <w:rFonts w:eastAsia="Arial Unicode MS" w:cs="Arial"/>
        </w:rPr>
      </w:pPr>
      <w:r w:rsidRPr="00D679BE">
        <w:rPr>
          <w:rFonts w:eastAsia="Arial Unicode MS" w:cs="Arial"/>
        </w:rPr>
        <w:t xml:space="preserve">Section 61 of the PID Act requires all public officials to use their ‘best endeavours’ to assist the principal officer in the conduct of an investigation, and to assist the Ombudsman or IGIS in their functions under the PID Act. </w:t>
      </w:r>
    </w:p>
    <w:p w14:paraId="5BB7560F" w14:textId="3D04647D" w:rsidR="00013BD7" w:rsidRPr="00D679BE" w:rsidRDefault="00013BD7" w:rsidP="00013BD7">
      <w:pPr>
        <w:numPr>
          <w:ilvl w:val="0"/>
          <w:numId w:val="4"/>
        </w:numPr>
        <w:spacing w:before="240"/>
        <w:ind w:left="567" w:hanging="567"/>
        <w:rPr>
          <w:rFonts w:eastAsia="Arial Unicode MS" w:cs="Arial"/>
        </w:rPr>
      </w:pPr>
      <w:r w:rsidRPr="00D679BE">
        <w:rPr>
          <w:rFonts w:eastAsia="Arial Unicode MS" w:cs="Arial"/>
        </w:rPr>
        <w:t xml:space="preserve">Staff as public officials are expected to share general responsibility for ensuring the system works effectively by: </w:t>
      </w:r>
    </w:p>
    <w:p w14:paraId="236D67D9" w14:textId="21365946" w:rsidR="00013BD7" w:rsidRPr="00D679BE" w:rsidRDefault="00013BD7" w:rsidP="0068144A">
      <w:pPr>
        <w:numPr>
          <w:ilvl w:val="1"/>
          <w:numId w:val="4"/>
        </w:numPr>
        <w:ind w:left="1418" w:hanging="851"/>
        <w:rPr>
          <w:rFonts w:eastAsia="Arial Unicode MS" w:cs="Arial"/>
        </w:rPr>
      </w:pPr>
      <w:r w:rsidRPr="00D679BE">
        <w:rPr>
          <w:rFonts w:eastAsia="Arial Unicode MS" w:cs="Arial"/>
        </w:rPr>
        <w:t xml:space="preserve">reporting matters where there is evidence that shows or tends to show disclosable conduct </w:t>
      </w:r>
    </w:p>
    <w:p w14:paraId="3735C6F9" w14:textId="572305F8" w:rsidR="00013BD7" w:rsidRPr="00D679BE" w:rsidRDefault="00013BD7" w:rsidP="0068144A">
      <w:pPr>
        <w:numPr>
          <w:ilvl w:val="1"/>
          <w:numId w:val="4"/>
        </w:numPr>
        <w:ind w:left="1418" w:hanging="851"/>
        <w:rPr>
          <w:rFonts w:eastAsia="Arial Unicode MS" w:cs="Arial"/>
        </w:rPr>
      </w:pPr>
      <w:r w:rsidRPr="00D679BE">
        <w:rPr>
          <w:rFonts w:eastAsia="Arial Unicode MS" w:cs="Arial"/>
        </w:rPr>
        <w:t xml:space="preserve">identifying areas where there may be opportunities for wrongdoing to occur because of inadequate systems or procedures, and proactively raising those with management </w:t>
      </w:r>
    </w:p>
    <w:p w14:paraId="251F21D0" w14:textId="3613C212" w:rsidR="00013BD7" w:rsidRPr="00D679BE" w:rsidRDefault="00013BD7" w:rsidP="0068144A">
      <w:pPr>
        <w:numPr>
          <w:ilvl w:val="1"/>
          <w:numId w:val="4"/>
        </w:numPr>
        <w:ind w:left="1418" w:hanging="851"/>
        <w:rPr>
          <w:rFonts w:eastAsia="Arial Unicode MS" w:cs="Arial"/>
        </w:rPr>
      </w:pPr>
      <w:r w:rsidRPr="00D679BE">
        <w:rPr>
          <w:rFonts w:eastAsia="Arial Unicode MS" w:cs="Arial"/>
        </w:rPr>
        <w:t xml:space="preserve">maintaining confidentiality whenever they are aware of the identity of a discloser, of anyone against whom an allegation has been made, or of anyone who has contributes to a disclosure investigation </w:t>
      </w:r>
    </w:p>
    <w:p w14:paraId="3660FCDC" w14:textId="28FCFD88" w:rsidR="00013BD7" w:rsidRPr="00D679BE" w:rsidRDefault="00013BD7" w:rsidP="0068144A">
      <w:pPr>
        <w:numPr>
          <w:ilvl w:val="1"/>
          <w:numId w:val="4"/>
        </w:numPr>
        <w:ind w:left="1418" w:hanging="851"/>
        <w:rPr>
          <w:rFonts w:eastAsia="Arial Unicode MS" w:cs="Arial"/>
        </w:rPr>
      </w:pPr>
      <w:r w:rsidRPr="00D679BE">
        <w:rPr>
          <w:rFonts w:eastAsia="Arial Unicode MS" w:cs="Arial"/>
        </w:rPr>
        <w:t xml:space="preserve">supporting staff known to have made public interest disclosures </w:t>
      </w:r>
    </w:p>
    <w:p w14:paraId="3A9909EC" w14:textId="0F2EDB3E" w:rsidR="00013BD7" w:rsidRPr="00D679BE" w:rsidRDefault="00013BD7" w:rsidP="0068144A">
      <w:pPr>
        <w:numPr>
          <w:ilvl w:val="1"/>
          <w:numId w:val="4"/>
        </w:numPr>
        <w:ind w:left="1418" w:hanging="851"/>
        <w:rPr>
          <w:rFonts w:eastAsia="Arial Unicode MS" w:cs="Arial"/>
        </w:rPr>
      </w:pPr>
      <w:r w:rsidRPr="00D679BE">
        <w:rPr>
          <w:rFonts w:eastAsia="Arial Unicode MS" w:cs="Arial"/>
        </w:rPr>
        <w:t>reporting to an appropriate person (a supervisor or authorised officer) any threats or reprisal action in relation to a disclosure.</w:t>
      </w:r>
    </w:p>
    <w:p w14:paraId="7E2B7DF9" w14:textId="4145FDB8" w:rsidR="004B1C61" w:rsidRPr="00D679BE" w:rsidRDefault="004B1C61" w:rsidP="004B1C61">
      <w:pPr>
        <w:pStyle w:val="Heading3"/>
        <w:rPr>
          <w:rFonts w:eastAsia="Arial Unicode MS" w:cs="Arial"/>
        </w:rPr>
      </w:pPr>
      <w:r w:rsidRPr="00D679BE">
        <w:rPr>
          <w:rFonts w:eastAsia="Arial Unicode MS" w:cs="Arial"/>
        </w:rPr>
        <w:t>Human Resources Section</w:t>
      </w:r>
    </w:p>
    <w:p w14:paraId="50F2090C" w14:textId="77777777" w:rsidR="00B66612" w:rsidRPr="00D679BE" w:rsidRDefault="004B1C61" w:rsidP="00B66612">
      <w:pPr>
        <w:numPr>
          <w:ilvl w:val="0"/>
          <w:numId w:val="4"/>
        </w:numPr>
        <w:spacing w:before="240"/>
        <w:ind w:left="567" w:hanging="567"/>
        <w:rPr>
          <w:rFonts w:eastAsia="Arial Unicode MS" w:cs="Arial"/>
        </w:rPr>
      </w:pPr>
      <w:r w:rsidRPr="00D679BE">
        <w:rPr>
          <w:rFonts w:eastAsia="Arial Unicode MS" w:cs="Arial"/>
        </w:rPr>
        <w:t>Employees are encouraged to contact Human Resources Section if you are considering whether the conduct witnessed is serious wrongdoing appropriate for reporting under the PID Act or if another complaint handling process would be more appropriate.</w:t>
      </w:r>
    </w:p>
    <w:p w14:paraId="1C06A5B5" w14:textId="79E6DE58" w:rsidR="004B1C61" w:rsidRPr="00D679BE" w:rsidRDefault="004B1C61" w:rsidP="00B66612">
      <w:pPr>
        <w:numPr>
          <w:ilvl w:val="0"/>
          <w:numId w:val="4"/>
        </w:numPr>
        <w:spacing w:before="240"/>
        <w:ind w:left="567" w:hanging="567"/>
        <w:rPr>
          <w:rFonts w:eastAsia="Arial Unicode MS" w:cs="Arial"/>
        </w:rPr>
      </w:pPr>
      <w:r w:rsidRPr="00D679BE">
        <w:rPr>
          <w:rFonts w:eastAsia="Arial Unicode MS" w:cs="Arial"/>
        </w:rPr>
        <w:t xml:space="preserve">Please note that supervisors and managers are able to contact the Human Resources Section to obtain advice regarding a potential public interest disclosure that has </w:t>
      </w:r>
      <w:r w:rsidR="00857A0D" w:rsidRPr="00D679BE">
        <w:rPr>
          <w:rFonts w:eastAsia="Arial Unicode MS" w:cs="Arial"/>
        </w:rPr>
        <w:t xml:space="preserve">been received, noting that under these circumstances all </w:t>
      </w:r>
      <w:r w:rsidR="00DB7F1B" w:rsidRPr="00D679BE">
        <w:rPr>
          <w:rFonts w:eastAsia="Arial Unicode MS" w:cs="Arial"/>
        </w:rPr>
        <w:t>parties’</w:t>
      </w:r>
      <w:r w:rsidR="00857A0D" w:rsidRPr="00D679BE">
        <w:rPr>
          <w:rFonts w:eastAsia="Arial Unicode MS" w:cs="Arial"/>
        </w:rPr>
        <w:t xml:space="preserve"> information should be de-identified for </w:t>
      </w:r>
      <w:r w:rsidR="00B66612" w:rsidRPr="00D679BE">
        <w:rPr>
          <w:rFonts w:eastAsia="Arial Unicode MS" w:cs="Arial"/>
        </w:rPr>
        <w:t xml:space="preserve">confidentiality reasons refer to </w:t>
      </w:r>
      <w:r w:rsidR="00B66612" w:rsidRPr="00D679BE">
        <w:rPr>
          <w:rFonts w:eastAsia="Arial Unicode MS" w:cs="Arial"/>
        </w:rPr>
        <w:fldChar w:fldCharType="begin"/>
      </w:r>
      <w:r w:rsidR="00B66612" w:rsidRPr="00D679BE">
        <w:rPr>
          <w:rFonts w:eastAsia="Arial Unicode MS" w:cs="Arial"/>
        </w:rPr>
        <w:instrText xml:space="preserve"> REF _Ref496799197 \h </w:instrText>
      </w:r>
      <w:r w:rsidR="00D679BE" w:rsidRPr="00D679BE">
        <w:rPr>
          <w:rFonts w:eastAsia="Arial Unicode MS" w:cs="Arial"/>
        </w:rPr>
        <w:instrText xml:space="preserve"> \* MERGEFORMAT </w:instrText>
      </w:r>
      <w:r w:rsidR="00B66612" w:rsidRPr="00D679BE">
        <w:rPr>
          <w:rFonts w:eastAsia="Arial Unicode MS" w:cs="Arial"/>
        </w:rPr>
      </w:r>
      <w:r w:rsidR="00B66612" w:rsidRPr="00D679BE">
        <w:rPr>
          <w:rFonts w:eastAsia="Arial Unicode MS" w:cs="Arial"/>
        </w:rPr>
        <w:fldChar w:fldCharType="separate"/>
      </w:r>
      <w:r w:rsidR="00D82A60" w:rsidRPr="00D82A60">
        <w:rPr>
          <w:rFonts w:eastAsia="Arial Unicode MS" w:cs="Arial"/>
        </w:rPr>
        <w:t>Confidentiality</w:t>
      </w:r>
      <w:r w:rsidR="00B66612" w:rsidRPr="00D679BE">
        <w:rPr>
          <w:rFonts w:eastAsia="Arial Unicode MS" w:cs="Arial"/>
        </w:rPr>
        <w:fldChar w:fldCharType="end"/>
      </w:r>
      <w:r w:rsidR="00B66612" w:rsidRPr="00D679BE">
        <w:rPr>
          <w:rFonts w:eastAsia="Arial Unicode MS" w:cs="Arial"/>
        </w:rPr>
        <w:t xml:space="preserve"> </w:t>
      </w:r>
      <w:r w:rsidR="00857A0D" w:rsidRPr="00D679BE">
        <w:rPr>
          <w:rFonts w:eastAsia="Arial Unicode MS" w:cs="Arial"/>
        </w:rPr>
        <w:t>section for further information.</w:t>
      </w:r>
    </w:p>
    <w:p w14:paraId="4AF7BC30" w14:textId="5EE1C498" w:rsidR="004B1C61" w:rsidRPr="00D679BE" w:rsidRDefault="006D522F" w:rsidP="00961DDF">
      <w:pPr>
        <w:numPr>
          <w:ilvl w:val="0"/>
          <w:numId w:val="4"/>
        </w:numPr>
        <w:spacing w:before="240"/>
        <w:ind w:left="567" w:hanging="567"/>
        <w:rPr>
          <w:rFonts w:eastAsia="Arial Unicode MS" w:cs="Arial"/>
        </w:rPr>
      </w:pPr>
      <w:r w:rsidRPr="00D679BE">
        <w:rPr>
          <w:rFonts w:eastAsia="Arial Unicode MS" w:cs="Arial"/>
        </w:rPr>
        <w:t>The Human Resources Section:</w:t>
      </w:r>
    </w:p>
    <w:p w14:paraId="0458DCCB" w14:textId="6D0661C1" w:rsidR="006D522F" w:rsidRPr="00D679BE" w:rsidRDefault="006D522F" w:rsidP="0068144A">
      <w:pPr>
        <w:numPr>
          <w:ilvl w:val="1"/>
          <w:numId w:val="4"/>
        </w:numPr>
        <w:ind w:left="1418" w:hanging="851"/>
        <w:rPr>
          <w:rFonts w:eastAsia="Arial Unicode MS" w:cs="Arial"/>
        </w:rPr>
      </w:pPr>
      <w:r w:rsidRPr="00D679BE">
        <w:rPr>
          <w:rFonts w:eastAsia="Arial Unicode MS" w:cs="Arial"/>
        </w:rPr>
        <w:t>provides assistance to managers and employees with concerns raised about the workplace conduct and behaviour of employees.</w:t>
      </w:r>
    </w:p>
    <w:p w14:paraId="163FE95E" w14:textId="090CEBA5" w:rsidR="006D522F" w:rsidRPr="00D679BE" w:rsidRDefault="006D522F" w:rsidP="0068144A">
      <w:pPr>
        <w:numPr>
          <w:ilvl w:val="1"/>
          <w:numId w:val="4"/>
        </w:numPr>
        <w:ind w:left="1418" w:hanging="851"/>
        <w:rPr>
          <w:rFonts w:eastAsia="Arial Unicode MS" w:cs="Arial"/>
        </w:rPr>
      </w:pPr>
      <w:r w:rsidRPr="00D679BE">
        <w:rPr>
          <w:rFonts w:eastAsia="Arial Unicode MS" w:cs="Arial"/>
        </w:rPr>
        <w:t>conducts preliminary inquiries and assessments of allegations made about the conduct and behaviour of employees and makes recommendations to the Chairman about any further action that may be required in the circumstances.</w:t>
      </w:r>
    </w:p>
    <w:p w14:paraId="28D384BB" w14:textId="4D0A4F6D" w:rsidR="006D522F" w:rsidRPr="00D679BE" w:rsidRDefault="006D522F" w:rsidP="0068144A">
      <w:pPr>
        <w:numPr>
          <w:ilvl w:val="1"/>
          <w:numId w:val="4"/>
        </w:numPr>
        <w:ind w:left="1418" w:hanging="851"/>
        <w:rPr>
          <w:rFonts w:eastAsia="Arial Unicode MS" w:cs="Arial"/>
        </w:rPr>
      </w:pPr>
      <w:r w:rsidRPr="00D679BE">
        <w:rPr>
          <w:rFonts w:eastAsia="Arial Unicode MS" w:cs="Arial"/>
        </w:rPr>
        <w:t>supports the Authority’s legal and ethical standards of conduct.</w:t>
      </w:r>
    </w:p>
    <w:p w14:paraId="769BAB5F" w14:textId="4862BA7C" w:rsidR="006D522F" w:rsidRPr="00D679BE" w:rsidRDefault="006D522F" w:rsidP="0068144A">
      <w:pPr>
        <w:numPr>
          <w:ilvl w:val="1"/>
          <w:numId w:val="4"/>
        </w:numPr>
        <w:ind w:left="1418" w:hanging="851"/>
        <w:rPr>
          <w:rFonts w:eastAsia="Arial Unicode MS" w:cs="Arial"/>
        </w:rPr>
      </w:pPr>
      <w:r w:rsidRPr="00D679BE">
        <w:rPr>
          <w:rFonts w:eastAsia="Arial Unicode MS" w:cs="Arial"/>
        </w:rPr>
        <w:t>closely liaises with other Commonwealth agencies including the Australian Public Service Commission (APSC) and the Merit Protection Commissioner (MPC), about Australian Public Service (APS) Code of Conduct and ethical behaviour issues.</w:t>
      </w:r>
    </w:p>
    <w:p w14:paraId="6DA4050D" w14:textId="30633582" w:rsidR="006D522F" w:rsidRPr="00D679BE" w:rsidRDefault="006D522F" w:rsidP="0068144A">
      <w:pPr>
        <w:numPr>
          <w:ilvl w:val="1"/>
          <w:numId w:val="4"/>
        </w:numPr>
        <w:ind w:left="1418" w:hanging="851"/>
        <w:rPr>
          <w:rFonts w:eastAsia="Arial Unicode MS" w:cs="Arial"/>
        </w:rPr>
      </w:pPr>
      <w:r w:rsidRPr="00D679BE">
        <w:rPr>
          <w:rFonts w:eastAsia="Arial Unicode MS" w:cs="Arial"/>
        </w:rPr>
        <w:t xml:space="preserve">provides education, guidance and advice to employees and managers on the APS Code of Conduct, Public Interest Disclosure and </w:t>
      </w:r>
      <w:r w:rsidR="006261B5" w:rsidRPr="00D679BE">
        <w:rPr>
          <w:rFonts w:eastAsia="Arial Unicode MS" w:cs="Arial"/>
        </w:rPr>
        <w:t xml:space="preserve">Fraud awareness initiatives to promote integrity in the performance of employees’ duties, in Authority processes </w:t>
      </w:r>
      <w:r w:rsidR="006261B5" w:rsidRPr="00D679BE">
        <w:rPr>
          <w:rFonts w:eastAsia="Arial Unicode MS" w:cs="Arial"/>
        </w:rPr>
        <w:lastRenderedPageBreak/>
        <w:t>and procedures and in the ethical use of the Authority’s resources and information and communication technology (ICT) systems.</w:t>
      </w:r>
    </w:p>
    <w:p w14:paraId="34EE2DE3" w14:textId="1F835746" w:rsidR="006261B5" w:rsidRPr="00D679BE" w:rsidRDefault="006261B5" w:rsidP="0068144A">
      <w:pPr>
        <w:numPr>
          <w:ilvl w:val="1"/>
          <w:numId w:val="4"/>
        </w:numPr>
        <w:ind w:left="1418" w:hanging="851"/>
        <w:rPr>
          <w:rFonts w:eastAsia="Arial Unicode MS" w:cs="Arial"/>
        </w:rPr>
      </w:pPr>
      <w:r w:rsidRPr="00D679BE">
        <w:rPr>
          <w:rFonts w:eastAsia="Arial Unicode MS" w:cs="Arial"/>
        </w:rPr>
        <w:t>reports on trends and systemic policy, process and / or procedural deficiencies identified during investigations to positively assist with the Authority’ strategic direction.</w:t>
      </w:r>
    </w:p>
    <w:p w14:paraId="76A27ADA" w14:textId="2E80B4A0" w:rsidR="006D522F" w:rsidRPr="00D679BE" w:rsidRDefault="00E947DD" w:rsidP="00E947DD">
      <w:pPr>
        <w:pStyle w:val="Heading1"/>
        <w:rPr>
          <w:rFonts w:ascii="Arial" w:eastAsia="Arial Unicode MS" w:hAnsi="Arial"/>
        </w:rPr>
      </w:pPr>
      <w:r w:rsidRPr="00D679BE">
        <w:rPr>
          <w:rFonts w:ascii="Arial" w:eastAsia="Arial Unicode MS" w:hAnsi="Arial"/>
        </w:rPr>
        <w:t>How to make a disclosure</w:t>
      </w:r>
    </w:p>
    <w:p w14:paraId="15DBC8DA" w14:textId="77777777" w:rsidR="00D76DB5" w:rsidRPr="00D679BE" w:rsidRDefault="00953125" w:rsidP="00D76DB5">
      <w:pPr>
        <w:numPr>
          <w:ilvl w:val="0"/>
          <w:numId w:val="4"/>
        </w:numPr>
        <w:spacing w:before="240"/>
        <w:ind w:left="567" w:hanging="567"/>
        <w:rPr>
          <w:rFonts w:eastAsia="Arial Unicode MS" w:cs="Arial"/>
        </w:rPr>
      </w:pPr>
      <w:r w:rsidRPr="00D679BE">
        <w:rPr>
          <w:rFonts w:eastAsia="Arial Unicode MS" w:cs="Arial"/>
        </w:rPr>
        <w:t>Under the PID Act there is no required format for making of a disclosure. A pu</w:t>
      </w:r>
      <w:r w:rsidR="00D76DB5" w:rsidRPr="00D679BE">
        <w:rPr>
          <w:rFonts w:eastAsia="Arial Unicode MS" w:cs="Arial"/>
        </w:rPr>
        <w:t>blic interest disclosure may be made:</w:t>
      </w:r>
    </w:p>
    <w:p w14:paraId="681FE7E1" w14:textId="53C84EC4" w:rsidR="00D76DB5" w:rsidRPr="00D679BE" w:rsidRDefault="00D76DB5" w:rsidP="0068144A">
      <w:pPr>
        <w:numPr>
          <w:ilvl w:val="1"/>
          <w:numId w:val="4"/>
        </w:numPr>
        <w:ind w:left="1418" w:hanging="851"/>
        <w:rPr>
          <w:rFonts w:eastAsia="Arial Unicode MS" w:cs="Arial"/>
        </w:rPr>
      </w:pPr>
      <w:r w:rsidRPr="00D679BE">
        <w:rPr>
          <w:rFonts w:eastAsia="Arial Unicode MS" w:cs="Arial"/>
        </w:rPr>
        <w:t>orally or in writing (s 28(1))</w:t>
      </w:r>
    </w:p>
    <w:p w14:paraId="6A9AA7FD" w14:textId="77777777" w:rsidR="00D76DB5" w:rsidRPr="00D679BE" w:rsidRDefault="00D76DB5" w:rsidP="0068144A">
      <w:pPr>
        <w:numPr>
          <w:ilvl w:val="1"/>
          <w:numId w:val="4"/>
        </w:numPr>
        <w:ind w:left="1418" w:hanging="851"/>
        <w:rPr>
          <w:rFonts w:eastAsia="Arial Unicode MS" w:cs="Arial"/>
        </w:rPr>
      </w:pPr>
      <w:r w:rsidRPr="00D679BE">
        <w:rPr>
          <w:rFonts w:eastAsia="Arial Unicode MS" w:cs="Arial"/>
        </w:rPr>
        <w:t>anonymously or openly</w:t>
      </w:r>
    </w:p>
    <w:p w14:paraId="62CB4527" w14:textId="4AB97CF4" w:rsidR="00D76DB5" w:rsidRPr="00D679BE" w:rsidRDefault="00D76DB5" w:rsidP="00D76DB5">
      <w:pPr>
        <w:numPr>
          <w:ilvl w:val="0"/>
          <w:numId w:val="4"/>
        </w:numPr>
        <w:spacing w:before="240"/>
        <w:ind w:left="567" w:hanging="567"/>
        <w:rPr>
          <w:rFonts w:eastAsia="Arial Unicode MS" w:cs="Arial"/>
        </w:rPr>
      </w:pPr>
      <w:r w:rsidRPr="00D679BE">
        <w:rPr>
          <w:rFonts w:eastAsia="Arial Unicode MS" w:cs="Arial"/>
        </w:rPr>
        <w:t>A</w:t>
      </w:r>
      <w:r w:rsidR="00953125" w:rsidRPr="00D679BE">
        <w:rPr>
          <w:rFonts w:eastAsia="Arial Unicode MS" w:cs="Arial"/>
        </w:rPr>
        <w:t xml:space="preserve"> person making a disclosure does not need to assert that the disclosure is made under the PID Act for it to be a public interest disclosure and for the requirements of the PID Act to apply (s 28(3)). </w:t>
      </w:r>
    </w:p>
    <w:p w14:paraId="4605819F" w14:textId="2B28CACD" w:rsidR="00953125" w:rsidRPr="00D679BE" w:rsidRDefault="00953125" w:rsidP="00D76DB5">
      <w:pPr>
        <w:numPr>
          <w:ilvl w:val="0"/>
          <w:numId w:val="4"/>
        </w:numPr>
        <w:spacing w:before="240"/>
        <w:ind w:left="567" w:hanging="567"/>
        <w:rPr>
          <w:rFonts w:eastAsia="Arial Unicode MS" w:cs="Arial"/>
        </w:rPr>
      </w:pPr>
      <w:r w:rsidRPr="00D679BE">
        <w:rPr>
          <w:rFonts w:eastAsia="Arial Unicode MS" w:cs="Arial"/>
        </w:rPr>
        <w:t xml:space="preserve">If a disclosure is made orally, a record should be made of what was said. It is good practice to ask the discloser to sign the record as being correct. </w:t>
      </w:r>
    </w:p>
    <w:p w14:paraId="39D4173C" w14:textId="160F5CFE" w:rsidR="008537B2" w:rsidRPr="00D679BE" w:rsidRDefault="008537B2" w:rsidP="00953125">
      <w:pPr>
        <w:numPr>
          <w:ilvl w:val="0"/>
          <w:numId w:val="4"/>
        </w:numPr>
        <w:spacing w:before="240"/>
        <w:ind w:left="567" w:hanging="567"/>
        <w:rPr>
          <w:rFonts w:eastAsia="Arial Unicode MS" w:cs="Arial"/>
        </w:rPr>
      </w:pPr>
      <w:r w:rsidRPr="00D679BE">
        <w:rPr>
          <w:rFonts w:eastAsia="Arial Unicode MS" w:cs="Arial"/>
        </w:rPr>
        <w:t xml:space="preserve">Disclosures should be made to an </w:t>
      </w:r>
      <w:r w:rsidR="006A7475">
        <w:rPr>
          <w:rFonts w:eastAsia="Arial Unicode MS" w:cs="Arial"/>
        </w:rPr>
        <w:t>authorised officer</w:t>
      </w:r>
      <w:r w:rsidRPr="00D679BE">
        <w:rPr>
          <w:rFonts w:eastAsia="Arial Unicode MS" w:cs="Arial"/>
        </w:rPr>
        <w:t xml:space="preserve"> who is trained to receive public interest disclosures and can provide information on the process to make a disclosure and the protections given to disclosers under the PID Act.</w:t>
      </w:r>
    </w:p>
    <w:p w14:paraId="66F6A8B2" w14:textId="52DDE68B" w:rsidR="008537B2" w:rsidRPr="00D679BE" w:rsidRDefault="008537B2" w:rsidP="00953125">
      <w:pPr>
        <w:numPr>
          <w:ilvl w:val="0"/>
          <w:numId w:val="4"/>
        </w:numPr>
        <w:spacing w:before="240"/>
        <w:ind w:left="567" w:hanging="567"/>
        <w:rPr>
          <w:rFonts w:eastAsia="Arial Unicode MS" w:cs="Arial"/>
        </w:rPr>
      </w:pPr>
      <w:r w:rsidRPr="00D679BE">
        <w:rPr>
          <w:rFonts w:eastAsia="Arial Unicode MS" w:cs="Arial"/>
        </w:rPr>
        <w:t xml:space="preserve">Disclosures can also be made to supervisors or managers under the PID Act who will then be required to forward the disclosure to an </w:t>
      </w:r>
      <w:r w:rsidR="006A7475">
        <w:rPr>
          <w:rFonts w:eastAsia="Arial Unicode MS" w:cs="Arial"/>
        </w:rPr>
        <w:t>authorised officer</w:t>
      </w:r>
      <w:r w:rsidRPr="00D679BE">
        <w:rPr>
          <w:rFonts w:eastAsia="Arial Unicode MS" w:cs="Arial"/>
        </w:rPr>
        <w:t>.</w:t>
      </w:r>
    </w:p>
    <w:p w14:paraId="478619A6" w14:textId="77777777" w:rsidR="00FD56E6" w:rsidRPr="00D679BE" w:rsidRDefault="008537B2" w:rsidP="00953125">
      <w:pPr>
        <w:numPr>
          <w:ilvl w:val="0"/>
          <w:numId w:val="4"/>
        </w:numPr>
        <w:spacing w:before="240"/>
        <w:ind w:left="567" w:hanging="567"/>
        <w:rPr>
          <w:rFonts w:eastAsia="Arial Unicode MS" w:cs="Arial"/>
        </w:rPr>
      </w:pPr>
      <w:r w:rsidRPr="00D679BE">
        <w:rPr>
          <w:rFonts w:eastAsia="Arial Unicode MS" w:cs="Arial"/>
        </w:rPr>
        <w:t xml:space="preserve">Information contained in the disclosure should be clear and factual, </w:t>
      </w:r>
      <w:r w:rsidR="00FD56E6" w:rsidRPr="00D679BE">
        <w:rPr>
          <w:rFonts w:eastAsia="Arial Unicode MS" w:cs="Arial"/>
        </w:rPr>
        <w:t>and should as far as possible, avoid speculation, personal attacks and emotive language which can divert attention from the real issues of the disclosure.</w:t>
      </w:r>
    </w:p>
    <w:p w14:paraId="7A5578E2" w14:textId="7E92D06A" w:rsidR="004B1C61" w:rsidRPr="00D679BE" w:rsidRDefault="00D11DA7" w:rsidP="00953125">
      <w:pPr>
        <w:numPr>
          <w:ilvl w:val="0"/>
          <w:numId w:val="4"/>
        </w:numPr>
        <w:spacing w:before="240"/>
        <w:ind w:left="567" w:hanging="567"/>
        <w:rPr>
          <w:rFonts w:eastAsia="Arial Unicode MS" w:cs="Arial"/>
        </w:rPr>
      </w:pPr>
      <w:r w:rsidRPr="00D679BE">
        <w:rPr>
          <w:rFonts w:eastAsia="Arial Unicode MS" w:cs="Arial"/>
        </w:rPr>
        <w:t>The discloser should cover where possible the following matters to assist the Authority in determining how to proceed:</w:t>
      </w:r>
    </w:p>
    <w:p w14:paraId="135295DF" w14:textId="454106BB" w:rsidR="00D11DA7" w:rsidRPr="00D679BE" w:rsidRDefault="00D11DA7" w:rsidP="0068144A">
      <w:pPr>
        <w:numPr>
          <w:ilvl w:val="1"/>
          <w:numId w:val="4"/>
        </w:numPr>
        <w:ind w:left="1418" w:hanging="851"/>
        <w:rPr>
          <w:rFonts w:eastAsia="Arial Unicode MS" w:cs="Arial"/>
        </w:rPr>
      </w:pPr>
      <w:r w:rsidRPr="00D679BE">
        <w:rPr>
          <w:rFonts w:eastAsia="Arial Unicode MS" w:cs="Arial"/>
        </w:rPr>
        <w:t>Discloser’s name and contact details</w:t>
      </w:r>
    </w:p>
    <w:p w14:paraId="36D93131" w14:textId="3C09D814" w:rsidR="00D11DA7" w:rsidRPr="00D679BE" w:rsidRDefault="00D11DA7" w:rsidP="0068144A">
      <w:pPr>
        <w:numPr>
          <w:ilvl w:val="1"/>
          <w:numId w:val="4"/>
        </w:numPr>
        <w:ind w:left="1418" w:hanging="851"/>
        <w:rPr>
          <w:rFonts w:eastAsia="Arial Unicode MS" w:cs="Arial"/>
        </w:rPr>
      </w:pPr>
      <w:r w:rsidRPr="00D679BE">
        <w:rPr>
          <w:rFonts w:eastAsia="Arial Unicode MS" w:cs="Arial"/>
        </w:rPr>
        <w:t>The nature of the suspected wrongdoing</w:t>
      </w:r>
    </w:p>
    <w:p w14:paraId="09FFF941" w14:textId="2F44368D" w:rsidR="00D11DA7" w:rsidRPr="00D679BE" w:rsidRDefault="008537B2" w:rsidP="0068144A">
      <w:pPr>
        <w:numPr>
          <w:ilvl w:val="1"/>
          <w:numId w:val="4"/>
        </w:numPr>
        <w:ind w:left="1418" w:hanging="851"/>
        <w:rPr>
          <w:rFonts w:eastAsia="Arial Unicode MS" w:cs="Arial"/>
        </w:rPr>
      </w:pPr>
      <w:r w:rsidRPr="00D679BE">
        <w:rPr>
          <w:rFonts w:eastAsia="Arial Unicode MS" w:cs="Arial"/>
        </w:rPr>
        <w:t>Who is believed to have committed the suspected wrongdoing</w:t>
      </w:r>
    </w:p>
    <w:p w14:paraId="43C9C981" w14:textId="2D2F91E6" w:rsidR="008537B2" w:rsidRPr="00D679BE" w:rsidRDefault="008537B2" w:rsidP="0068144A">
      <w:pPr>
        <w:numPr>
          <w:ilvl w:val="1"/>
          <w:numId w:val="4"/>
        </w:numPr>
        <w:ind w:left="1418" w:hanging="851"/>
        <w:rPr>
          <w:rFonts w:eastAsia="Arial Unicode MS" w:cs="Arial"/>
        </w:rPr>
      </w:pPr>
      <w:r w:rsidRPr="00D679BE">
        <w:rPr>
          <w:rFonts w:eastAsia="Arial Unicode MS" w:cs="Arial"/>
        </w:rPr>
        <w:t>Where and when the suspected wrongdoing occurred</w:t>
      </w:r>
    </w:p>
    <w:p w14:paraId="277ACDA2" w14:textId="6F4B0EBD" w:rsidR="008537B2" w:rsidRPr="00D679BE" w:rsidRDefault="008537B2" w:rsidP="0068144A">
      <w:pPr>
        <w:numPr>
          <w:ilvl w:val="1"/>
          <w:numId w:val="4"/>
        </w:numPr>
        <w:ind w:left="1418" w:hanging="851"/>
        <w:rPr>
          <w:rFonts w:eastAsia="Arial Unicode MS" w:cs="Arial"/>
        </w:rPr>
      </w:pPr>
      <w:r w:rsidRPr="00D679BE">
        <w:rPr>
          <w:rFonts w:eastAsia="Arial Unicode MS" w:cs="Arial"/>
        </w:rPr>
        <w:t>How the discloser became aware of the suspected wrongdoing</w:t>
      </w:r>
    </w:p>
    <w:p w14:paraId="38AD66BC" w14:textId="3302CC41" w:rsidR="008537B2" w:rsidRPr="00D679BE" w:rsidRDefault="008537B2" w:rsidP="0068144A">
      <w:pPr>
        <w:numPr>
          <w:ilvl w:val="1"/>
          <w:numId w:val="4"/>
        </w:numPr>
        <w:ind w:left="1418" w:hanging="851"/>
        <w:rPr>
          <w:rFonts w:eastAsia="Arial Unicode MS" w:cs="Arial"/>
        </w:rPr>
      </w:pPr>
      <w:r w:rsidRPr="00D679BE">
        <w:rPr>
          <w:rFonts w:eastAsia="Arial Unicode MS" w:cs="Arial"/>
        </w:rPr>
        <w:t>Whether the suspected wrongdoing has been reported to anyone else</w:t>
      </w:r>
    </w:p>
    <w:p w14:paraId="636BA0C0" w14:textId="007E636E" w:rsidR="008537B2" w:rsidRPr="00D679BE" w:rsidRDefault="008537B2" w:rsidP="0068144A">
      <w:pPr>
        <w:numPr>
          <w:ilvl w:val="1"/>
          <w:numId w:val="4"/>
        </w:numPr>
        <w:ind w:left="1418" w:hanging="851"/>
        <w:rPr>
          <w:rFonts w:eastAsia="Arial Unicode MS" w:cs="Arial"/>
        </w:rPr>
      </w:pPr>
      <w:r w:rsidRPr="00D679BE">
        <w:rPr>
          <w:rFonts w:eastAsia="Arial Unicode MS" w:cs="Arial"/>
        </w:rPr>
        <w:t>If so, what has that person done to fix, stop or prevent it</w:t>
      </w:r>
    </w:p>
    <w:p w14:paraId="4C9B64FF" w14:textId="47D74069" w:rsidR="008537B2" w:rsidRPr="00D679BE" w:rsidRDefault="008537B2" w:rsidP="0068144A">
      <w:pPr>
        <w:numPr>
          <w:ilvl w:val="1"/>
          <w:numId w:val="4"/>
        </w:numPr>
        <w:ind w:left="1418" w:hanging="851"/>
        <w:rPr>
          <w:rFonts w:eastAsia="Arial Unicode MS" w:cs="Arial"/>
        </w:rPr>
      </w:pPr>
      <w:r w:rsidRPr="00D679BE">
        <w:rPr>
          <w:rFonts w:eastAsia="Arial Unicode MS" w:cs="Arial"/>
        </w:rPr>
        <w:t>Whether the discloser is concerned about possible reprisal as a result of making a disclosure.</w:t>
      </w:r>
    </w:p>
    <w:p w14:paraId="00F4BBDA" w14:textId="0D275AD3" w:rsidR="008537B2" w:rsidRPr="00D679BE" w:rsidRDefault="008537B2" w:rsidP="0068144A">
      <w:pPr>
        <w:numPr>
          <w:ilvl w:val="1"/>
          <w:numId w:val="4"/>
        </w:numPr>
        <w:ind w:left="1418" w:hanging="851"/>
        <w:rPr>
          <w:rFonts w:eastAsia="Arial Unicode MS" w:cs="Arial"/>
        </w:rPr>
      </w:pPr>
      <w:r w:rsidRPr="00D679BE">
        <w:rPr>
          <w:rFonts w:eastAsia="Arial Unicode MS" w:cs="Arial"/>
        </w:rPr>
        <w:t>Any supporting correspondence or other documents such as file notes or a diary event and names of any people who witnessed the conduct or who may be able to verify the disclosure information.</w:t>
      </w:r>
    </w:p>
    <w:p w14:paraId="55E6D7B7" w14:textId="5DA1A7DF" w:rsidR="004B1C61" w:rsidRPr="00D679BE" w:rsidRDefault="00FD56E6" w:rsidP="00961DDF">
      <w:pPr>
        <w:numPr>
          <w:ilvl w:val="0"/>
          <w:numId w:val="4"/>
        </w:numPr>
        <w:spacing w:before="240"/>
        <w:ind w:left="567" w:hanging="567"/>
        <w:rPr>
          <w:rFonts w:eastAsia="Arial Unicode MS" w:cs="Arial"/>
        </w:rPr>
      </w:pPr>
      <w:r w:rsidRPr="00D679BE">
        <w:rPr>
          <w:rFonts w:eastAsia="Arial Unicode MS" w:cs="Arial"/>
        </w:rPr>
        <w:t>A potential discloser should not investigate a matter themselves before making the disclosure as this may hinder a future investigation.</w:t>
      </w:r>
    </w:p>
    <w:p w14:paraId="52CAB2BF" w14:textId="0AB50353" w:rsidR="00FD56E6" w:rsidRPr="00D679BE" w:rsidRDefault="00FD56E6" w:rsidP="00BC64EA">
      <w:pPr>
        <w:numPr>
          <w:ilvl w:val="0"/>
          <w:numId w:val="4"/>
        </w:numPr>
        <w:spacing w:before="240"/>
        <w:ind w:left="567" w:hanging="567"/>
        <w:rPr>
          <w:rFonts w:eastAsia="Arial Unicode MS" w:cs="Arial"/>
        </w:rPr>
      </w:pPr>
      <w:r w:rsidRPr="00D679BE">
        <w:rPr>
          <w:rFonts w:eastAsia="Arial Unicode MS" w:cs="Arial"/>
        </w:rPr>
        <w:lastRenderedPageBreak/>
        <w:t>A person who knowingly makes a false or misleading disclosure will not have any protections under the PID Act.</w:t>
      </w:r>
    </w:p>
    <w:p w14:paraId="70A6FC0C" w14:textId="71D8906E" w:rsidR="00FD56E6" w:rsidRPr="00D679BE" w:rsidRDefault="00FD56E6" w:rsidP="00961DDF">
      <w:pPr>
        <w:numPr>
          <w:ilvl w:val="0"/>
          <w:numId w:val="4"/>
        </w:numPr>
        <w:spacing w:before="240"/>
        <w:ind w:left="567" w:hanging="567"/>
        <w:rPr>
          <w:rFonts w:eastAsia="Arial Unicode MS" w:cs="Arial"/>
        </w:rPr>
      </w:pPr>
      <w:r w:rsidRPr="00D679BE">
        <w:rPr>
          <w:rFonts w:eastAsia="Arial Unicode MS" w:cs="Arial"/>
        </w:rPr>
        <w:t>Public officials can make anonymous disclosures if they wish to do so</w:t>
      </w:r>
      <w:r w:rsidR="00771A5A" w:rsidRPr="00D679BE">
        <w:rPr>
          <w:rFonts w:eastAsia="Arial Unicode MS" w:cs="Arial"/>
        </w:rPr>
        <w:t xml:space="preserve">, however if a disclosure is made anonymously and no contact details are provided, it may prevent an </w:t>
      </w:r>
      <w:r w:rsidR="006A7475">
        <w:rPr>
          <w:rFonts w:eastAsia="Arial Unicode MS" w:cs="Arial"/>
        </w:rPr>
        <w:t>authorised officer</w:t>
      </w:r>
      <w:r w:rsidR="00771A5A" w:rsidRPr="00D679BE">
        <w:rPr>
          <w:rFonts w:eastAsia="Arial Unicode MS" w:cs="Arial"/>
        </w:rPr>
        <w:t xml:space="preserve"> from investigating the disclosure</w:t>
      </w:r>
      <w:r w:rsidRPr="00D679BE">
        <w:rPr>
          <w:rFonts w:eastAsia="Arial Unicode MS" w:cs="Arial"/>
        </w:rPr>
        <w:t>.  A disclosure is considered to be anonymous if:</w:t>
      </w:r>
    </w:p>
    <w:p w14:paraId="1D217E67" w14:textId="55CEF889" w:rsidR="00FD56E6" w:rsidRPr="00D679BE" w:rsidRDefault="00FD56E6" w:rsidP="0068144A">
      <w:pPr>
        <w:numPr>
          <w:ilvl w:val="1"/>
          <w:numId w:val="4"/>
        </w:numPr>
        <w:ind w:left="1418" w:hanging="851"/>
        <w:rPr>
          <w:rFonts w:eastAsia="Arial Unicode MS" w:cs="Arial"/>
        </w:rPr>
      </w:pPr>
      <w:r w:rsidRPr="00D679BE">
        <w:rPr>
          <w:rFonts w:eastAsia="Arial Unicode MS" w:cs="Arial"/>
        </w:rPr>
        <w:t>The identity of the discloser is not revealed and if no contact details for the discloser are provided; or</w:t>
      </w:r>
    </w:p>
    <w:p w14:paraId="05F652B1" w14:textId="40036075" w:rsidR="00FD56E6" w:rsidRPr="00D679BE" w:rsidRDefault="00FD56E6" w:rsidP="0068144A">
      <w:pPr>
        <w:numPr>
          <w:ilvl w:val="1"/>
          <w:numId w:val="4"/>
        </w:numPr>
        <w:ind w:left="1418" w:hanging="851"/>
        <w:rPr>
          <w:rFonts w:eastAsia="Arial Unicode MS" w:cs="Arial"/>
        </w:rPr>
      </w:pPr>
      <w:r w:rsidRPr="00D679BE">
        <w:rPr>
          <w:rFonts w:eastAsia="Arial Unicode MS" w:cs="Arial"/>
        </w:rPr>
        <w:t xml:space="preserve">The discloser does not disclose their name </w:t>
      </w:r>
      <w:r w:rsidR="00771A5A" w:rsidRPr="00D679BE">
        <w:rPr>
          <w:rFonts w:eastAsia="Arial Unicode MS" w:cs="Arial"/>
        </w:rPr>
        <w:t>but does provide anonymous contact details.</w:t>
      </w:r>
    </w:p>
    <w:p w14:paraId="4AE36047" w14:textId="17E27E35" w:rsidR="004B1C61" w:rsidRPr="00D679BE" w:rsidRDefault="00771A5A" w:rsidP="00961DDF">
      <w:pPr>
        <w:numPr>
          <w:ilvl w:val="0"/>
          <w:numId w:val="4"/>
        </w:numPr>
        <w:spacing w:before="240"/>
        <w:ind w:left="567" w:hanging="567"/>
        <w:rPr>
          <w:rFonts w:eastAsia="Arial Unicode MS" w:cs="Arial"/>
        </w:rPr>
      </w:pPr>
      <w:r w:rsidRPr="00D679BE">
        <w:rPr>
          <w:rFonts w:eastAsia="Arial Unicode MS" w:cs="Arial"/>
        </w:rPr>
        <w:t>A person who has made an anonymous disclosure may come forward at a later stage to disclose their identity and confirm that they have the protections of the PID Act.</w:t>
      </w:r>
    </w:p>
    <w:p w14:paraId="5ADE2947" w14:textId="1D1D9727" w:rsidR="00771A5A" w:rsidRPr="00D679BE" w:rsidRDefault="00771A5A" w:rsidP="00961DDF">
      <w:pPr>
        <w:numPr>
          <w:ilvl w:val="0"/>
          <w:numId w:val="4"/>
        </w:numPr>
        <w:spacing w:before="240"/>
        <w:ind w:left="567" w:hanging="567"/>
        <w:rPr>
          <w:rFonts w:eastAsia="Arial Unicode MS" w:cs="Arial"/>
        </w:rPr>
      </w:pPr>
      <w:r w:rsidRPr="00D679BE">
        <w:rPr>
          <w:rFonts w:eastAsia="Arial Unicode MS" w:cs="Arial"/>
        </w:rPr>
        <w:t>The discloser’s motive and intentions does not deter</w:t>
      </w:r>
      <w:r w:rsidR="000B6FA0" w:rsidRPr="00D679BE">
        <w:rPr>
          <w:rFonts w:eastAsia="Arial Unicode MS" w:cs="Arial"/>
        </w:rPr>
        <w:t>mine whether an investigation is</w:t>
      </w:r>
      <w:r w:rsidRPr="00D679BE">
        <w:rPr>
          <w:rFonts w:eastAsia="Arial Unicode MS" w:cs="Arial"/>
        </w:rPr>
        <w:t xml:space="preserve"> warranted only the substance of the report is considered.</w:t>
      </w:r>
    </w:p>
    <w:p w14:paraId="3CBDCFE0" w14:textId="4253F44B" w:rsidR="00771A5A" w:rsidRPr="00D679BE" w:rsidRDefault="00771A5A" w:rsidP="00961DDF">
      <w:pPr>
        <w:numPr>
          <w:ilvl w:val="0"/>
          <w:numId w:val="4"/>
        </w:numPr>
        <w:spacing w:before="240"/>
        <w:ind w:left="567" w:hanging="567"/>
        <w:rPr>
          <w:rFonts w:eastAsia="Arial Unicode MS" w:cs="Arial"/>
        </w:rPr>
      </w:pPr>
      <w:r w:rsidRPr="00D679BE">
        <w:rPr>
          <w:rFonts w:eastAsia="Arial Unicode MS" w:cs="Arial"/>
        </w:rPr>
        <w:t>Once a public interest disclosure has been made, it cannot be withdrawn.  But a discloser may state that do not wish the disclosure to be investigated and they may refuse to consent to their name and contact details being provided to the Principal Officer</w:t>
      </w:r>
      <w:r w:rsidR="000B6FA0" w:rsidRPr="00D679BE">
        <w:rPr>
          <w:rFonts w:eastAsia="Arial Unicode MS" w:cs="Arial"/>
        </w:rPr>
        <w:t>.</w:t>
      </w:r>
    </w:p>
    <w:p w14:paraId="0013DC52" w14:textId="674BBD04" w:rsidR="00BC64EA" w:rsidRPr="00D679BE" w:rsidRDefault="00BC64EA" w:rsidP="00961DDF">
      <w:pPr>
        <w:numPr>
          <w:ilvl w:val="0"/>
          <w:numId w:val="4"/>
        </w:numPr>
        <w:spacing w:before="240"/>
        <w:ind w:left="567" w:hanging="567"/>
        <w:rPr>
          <w:rFonts w:eastAsia="Arial Unicode MS" w:cs="Arial"/>
        </w:rPr>
      </w:pPr>
      <w:r w:rsidRPr="00D679BE">
        <w:rPr>
          <w:rFonts w:eastAsia="Arial Unicode MS" w:cs="Arial"/>
        </w:rPr>
        <w:t xml:space="preserve">A person who has made a disclosure </w:t>
      </w:r>
      <w:r w:rsidR="003D621C" w:rsidRPr="00D679BE">
        <w:rPr>
          <w:rFonts w:eastAsia="Arial Unicode MS" w:cs="Arial"/>
        </w:rPr>
        <w:t>should not discuss the details of their disclosure with anyone who does not need to know about it.  Discussions with people who are not performing functions under the PID Act are not covered by the protections of the PID Act (unless the discussion meets the criteria for an external disclosure, emergency disclosure or Legal Practitioner disclosure.</w:t>
      </w:r>
    </w:p>
    <w:p w14:paraId="67304856" w14:textId="7A56B726" w:rsidR="000B6FA0" w:rsidRPr="00D679BE" w:rsidRDefault="000B6FA0" w:rsidP="000B6FA0">
      <w:pPr>
        <w:pStyle w:val="Heading2"/>
        <w:rPr>
          <w:szCs w:val="22"/>
        </w:rPr>
      </w:pPr>
      <w:r w:rsidRPr="00D679BE">
        <w:rPr>
          <w:szCs w:val="22"/>
        </w:rPr>
        <w:t>Protection for discloser</w:t>
      </w:r>
    </w:p>
    <w:p w14:paraId="207B1E3D" w14:textId="7EC8D2B6" w:rsidR="000B6FA0" w:rsidRPr="00D679BE" w:rsidRDefault="000B6FA0" w:rsidP="00B20C0E">
      <w:pPr>
        <w:numPr>
          <w:ilvl w:val="0"/>
          <w:numId w:val="4"/>
        </w:numPr>
        <w:spacing w:before="240" w:after="60"/>
        <w:ind w:left="567" w:hanging="567"/>
        <w:rPr>
          <w:rFonts w:eastAsia="Arial Unicode MS" w:cs="Arial"/>
        </w:rPr>
      </w:pPr>
      <w:r w:rsidRPr="00D679BE">
        <w:rPr>
          <w:rFonts w:eastAsia="Arial Unicode MS" w:cs="Arial"/>
        </w:rPr>
        <w:t xml:space="preserve">A person who makes a disclosure about disclosable conduct in compliance with the PID Act will be covered by a range of legislated protections.  Even if the disclosed information turns out to be incorrect or unable to be substantiated, a discloser is protected by the PID Act, provided that they: </w:t>
      </w:r>
    </w:p>
    <w:p w14:paraId="2E43C8CD" w14:textId="454C44B2" w:rsidR="000B6FA0" w:rsidRPr="00D679BE" w:rsidRDefault="000B6FA0" w:rsidP="00B20C0E">
      <w:pPr>
        <w:numPr>
          <w:ilvl w:val="1"/>
          <w:numId w:val="4"/>
        </w:numPr>
        <w:spacing w:after="60"/>
        <w:ind w:left="1418" w:hanging="851"/>
        <w:rPr>
          <w:rFonts w:eastAsia="Arial Unicode MS" w:cs="Arial"/>
        </w:rPr>
      </w:pPr>
      <w:r w:rsidRPr="00D679BE">
        <w:rPr>
          <w:rFonts w:eastAsia="Arial Unicode MS" w:cs="Arial"/>
        </w:rPr>
        <w:t xml:space="preserve">made their disclosure to an appropriate person under the PID Act and </w:t>
      </w:r>
    </w:p>
    <w:p w14:paraId="797B349D" w14:textId="367D2B23" w:rsidR="000B6FA0" w:rsidRPr="00D679BE" w:rsidRDefault="000B6FA0" w:rsidP="00B20C0E">
      <w:pPr>
        <w:numPr>
          <w:ilvl w:val="1"/>
          <w:numId w:val="4"/>
        </w:numPr>
        <w:spacing w:after="60"/>
        <w:ind w:left="1418" w:hanging="851"/>
        <w:rPr>
          <w:rFonts w:eastAsia="Arial Unicode MS" w:cs="Arial"/>
        </w:rPr>
      </w:pPr>
      <w:r w:rsidRPr="00D679BE">
        <w:rPr>
          <w:rFonts w:eastAsia="Arial Unicode MS" w:cs="Arial"/>
        </w:rPr>
        <w:t xml:space="preserve">honestly believed on reasonable grounds that the information tended to show disclosable conduct and </w:t>
      </w:r>
    </w:p>
    <w:p w14:paraId="069E6A91" w14:textId="132D0E3E" w:rsidR="000B6FA0" w:rsidRPr="00D679BE" w:rsidRDefault="000B6FA0" w:rsidP="00B20C0E">
      <w:pPr>
        <w:numPr>
          <w:ilvl w:val="1"/>
          <w:numId w:val="4"/>
        </w:numPr>
        <w:spacing w:after="60"/>
        <w:ind w:left="1418" w:hanging="851"/>
        <w:rPr>
          <w:rFonts w:eastAsia="Arial Unicode MS" w:cs="Arial"/>
        </w:rPr>
      </w:pPr>
      <w:r w:rsidRPr="00D679BE">
        <w:rPr>
          <w:rFonts w:eastAsia="Arial Unicode MS" w:cs="Arial"/>
        </w:rPr>
        <w:t xml:space="preserve">did not knowingly make false or misleading statements (s 11) and </w:t>
      </w:r>
    </w:p>
    <w:p w14:paraId="066AF626" w14:textId="50662CE3" w:rsidR="000B6FA0" w:rsidRPr="00D679BE" w:rsidRDefault="000B6FA0" w:rsidP="0068144A">
      <w:pPr>
        <w:numPr>
          <w:ilvl w:val="1"/>
          <w:numId w:val="4"/>
        </w:numPr>
        <w:ind w:left="1418" w:hanging="851"/>
        <w:rPr>
          <w:rFonts w:eastAsia="Arial Unicode MS" w:cs="Arial"/>
        </w:rPr>
      </w:pPr>
      <w:r w:rsidRPr="00D679BE">
        <w:rPr>
          <w:rFonts w:eastAsia="Arial Unicode MS" w:cs="Arial"/>
        </w:rPr>
        <w:t xml:space="preserve">did not knowingly provide information which contravenes a designated publication restriction, without a reasonable excuse for that contravention (s 11A). </w:t>
      </w:r>
    </w:p>
    <w:p w14:paraId="3931FDC0" w14:textId="743DD455" w:rsidR="000B6FA0" w:rsidRPr="00D679BE" w:rsidRDefault="00BC64EA" w:rsidP="00BC64EA">
      <w:pPr>
        <w:numPr>
          <w:ilvl w:val="0"/>
          <w:numId w:val="4"/>
        </w:numPr>
        <w:spacing w:before="240"/>
        <w:ind w:left="567" w:hanging="567"/>
        <w:rPr>
          <w:rFonts w:eastAsia="Arial Unicode MS" w:cs="Arial"/>
        </w:rPr>
      </w:pPr>
      <w:r w:rsidRPr="00D679BE">
        <w:rPr>
          <w:rFonts w:eastAsia="Arial Unicode MS" w:cs="Arial"/>
        </w:rPr>
        <w:t>A</w:t>
      </w:r>
      <w:r w:rsidR="000B6FA0" w:rsidRPr="00D679BE">
        <w:rPr>
          <w:rFonts w:eastAsia="Arial Unicode MS" w:cs="Arial"/>
        </w:rPr>
        <w:t xml:space="preserve"> person who makes a disclosure that is intentionally false or misleading will not gain the protections under the PID Act (s 11). </w:t>
      </w:r>
      <w:r w:rsidRPr="00D679BE">
        <w:rPr>
          <w:rFonts w:eastAsia="Arial Unicode MS" w:cs="Arial"/>
        </w:rPr>
        <w:t>An</w:t>
      </w:r>
      <w:r w:rsidR="000B6FA0" w:rsidRPr="00D679BE">
        <w:rPr>
          <w:rFonts w:eastAsia="Arial Unicode MS" w:cs="Arial"/>
        </w:rPr>
        <w:t xml:space="preserve"> incident of false reporting </w:t>
      </w:r>
      <w:r w:rsidRPr="00D679BE">
        <w:rPr>
          <w:rFonts w:eastAsia="Arial Unicode MS" w:cs="Arial"/>
        </w:rPr>
        <w:t>may be</w:t>
      </w:r>
      <w:r w:rsidR="000B6FA0" w:rsidRPr="00D679BE">
        <w:rPr>
          <w:rFonts w:eastAsia="Arial Unicode MS" w:cs="Arial"/>
        </w:rPr>
        <w:t xml:space="preserve"> consider</w:t>
      </w:r>
      <w:r w:rsidRPr="00D679BE">
        <w:rPr>
          <w:rFonts w:eastAsia="Arial Unicode MS" w:cs="Arial"/>
        </w:rPr>
        <w:t>ed</w:t>
      </w:r>
      <w:r w:rsidR="000B6FA0" w:rsidRPr="00D679BE">
        <w:rPr>
          <w:rFonts w:eastAsia="Arial Unicode MS" w:cs="Arial"/>
        </w:rPr>
        <w:t xml:space="preserve"> </w:t>
      </w:r>
      <w:r w:rsidRPr="00D679BE">
        <w:rPr>
          <w:rFonts w:eastAsia="Arial Unicode MS" w:cs="Arial"/>
        </w:rPr>
        <w:t>for</w:t>
      </w:r>
      <w:r w:rsidR="000B6FA0" w:rsidRPr="00D679BE">
        <w:rPr>
          <w:rFonts w:eastAsia="Arial Unicode MS" w:cs="Arial"/>
        </w:rPr>
        <w:t xml:space="preserve"> disciplinary action.</w:t>
      </w:r>
    </w:p>
    <w:p w14:paraId="2982D6BA" w14:textId="35572AE1" w:rsidR="008201EB" w:rsidRPr="00D679BE" w:rsidRDefault="00BC64EA" w:rsidP="000B6FA0">
      <w:pPr>
        <w:numPr>
          <w:ilvl w:val="0"/>
          <w:numId w:val="4"/>
        </w:numPr>
        <w:spacing w:before="240"/>
        <w:ind w:left="567" w:hanging="567"/>
        <w:rPr>
          <w:rFonts w:eastAsia="Arial Unicode MS" w:cs="Arial"/>
        </w:rPr>
      </w:pPr>
      <w:r w:rsidRPr="00D679BE">
        <w:rPr>
          <w:rFonts w:eastAsia="Arial Unicode MS" w:cs="Arial"/>
        </w:rPr>
        <w:t>A person who is considering making a disclosure should be aware that making a disclosure does not entitle them to protection from the consequences of their own wrongdoing.  The discloser’s immunity from liability under the PID Act relates only to the act of making the disclosure, not the conduct the disclosure is about.</w:t>
      </w:r>
    </w:p>
    <w:p w14:paraId="3FBC6B78" w14:textId="28ECD62C" w:rsidR="005C57B2" w:rsidRPr="00D679BE" w:rsidRDefault="005C57B2" w:rsidP="000B6FA0">
      <w:pPr>
        <w:numPr>
          <w:ilvl w:val="0"/>
          <w:numId w:val="4"/>
        </w:numPr>
        <w:spacing w:before="240"/>
        <w:ind w:left="567" w:hanging="567"/>
        <w:rPr>
          <w:rFonts w:eastAsia="Arial Unicode MS" w:cs="Arial"/>
        </w:rPr>
      </w:pPr>
      <w:r w:rsidRPr="00D679BE">
        <w:rPr>
          <w:rFonts w:eastAsia="Arial Unicode MS" w:cs="Arial"/>
        </w:rPr>
        <w:t xml:space="preserve">Refer to </w:t>
      </w:r>
      <w:r w:rsidR="009145C7" w:rsidRPr="00D679BE">
        <w:rPr>
          <w:rFonts w:eastAsia="Arial Unicode MS" w:cs="Arial"/>
        </w:rPr>
        <w:fldChar w:fldCharType="begin"/>
      </w:r>
      <w:r w:rsidR="009145C7" w:rsidRPr="00D679BE">
        <w:rPr>
          <w:rFonts w:eastAsia="Arial Unicode MS" w:cs="Arial"/>
        </w:rPr>
        <w:instrText xml:space="preserve"> REF _Ref496798316 \h </w:instrText>
      </w:r>
      <w:r w:rsidR="00D679BE" w:rsidRPr="00D679BE">
        <w:rPr>
          <w:rFonts w:eastAsia="Arial Unicode MS" w:cs="Arial"/>
        </w:rPr>
        <w:instrText xml:space="preserve"> \* MERGEFORMAT </w:instrText>
      </w:r>
      <w:r w:rsidR="009145C7" w:rsidRPr="00D679BE">
        <w:rPr>
          <w:rFonts w:eastAsia="Arial Unicode MS" w:cs="Arial"/>
        </w:rPr>
      </w:r>
      <w:r w:rsidR="009145C7" w:rsidRPr="00D679BE">
        <w:rPr>
          <w:rFonts w:eastAsia="Arial Unicode MS" w:cs="Arial"/>
        </w:rPr>
        <w:fldChar w:fldCharType="separate"/>
      </w:r>
      <w:r w:rsidR="00D82A60" w:rsidRPr="00D679BE">
        <w:rPr>
          <w:rFonts w:cs="Arial"/>
        </w:rPr>
        <w:t xml:space="preserve">Figure </w:t>
      </w:r>
      <w:r w:rsidR="00D82A60">
        <w:rPr>
          <w:rFonts w:cs="Arial"/>
          <w:noProof/>
        </w:rPr>
        <w:t>2</w:t>
      </w:r>
      <w:r w:rsidR="00D82A60" w:rsidRPr="00D679BE">
        <w:rPr>
          <w:rFonts w:cs="Arial"/>
        </w:rPr>
        <w:t xml:space="preserve"> - Handling an internal disclosure under the PID Act</w:t>
      </w:r>
      <w:r w:rsidR="009145C7" w:rsidRPr="00D679BE">
        <w:rPr>
          <w:rFonts w:eastAsia="Arial Unicode MS" w:cs="Arial"/>
        </w:rPr>
        <w:fldChar w:fldCharType="end"/>
      </w:r>
      <w:r w:rsidRPr="00D679BE">
        <w:rPr>
          <w:rFonts w:eastAsia="Arial Unicode MS" w:cs="Arial"/>
        </w:rPr>
        <w:t xml:space="preserve"> for a flowchart of the internal disclosure process.</w:t>
      </w:r>
    </w:p>
    <w:p w14:paraId="3CD9BAAE" w14:textId="77777777" w:rsidR="005C57B2" w:rsidRPr="00D679BE" w:rsidRDefault="005C57B2" w:rsidP="005C57B2">
      <w:pPr>
        <w:keepNext/>
        <w:spacing w:before="240"/>
        <w:rPr>
          <w:rFonts w:cs="Arial"/>
        </w:rPr>
      </w:pPr>
      <w:r w:rsidRPr="00D679BE">
        <w:rPr>
          <w:rFonts w:eastAsia="Arial Unicode MS" w:cs="Arial"/>
          <w:noProof/>
          <w:lang w:eastAsia="en-AU"/>
        </w:rPr>
        <w:lastRenderedPageBreak/>
        <w:drawing>
          <wp:inline distT="0" distB="0" distL="0" distR="0" wp14:anchorId="7E6B362C" wp14:editId="4A447800">
            <wp:extent cx="5581650" cy="8135611"/>
            <wp:effectExtent l="0" t="0" r="0" b="0"/>
            <wp:docPr id="4" name="Picture 4" descr="Diagram showing the procedure for handling an internal Public Interest Disclosure under the Public Interest Disclosure Act 2013" title="Figure 2 - Handling an internal Public Interest Disclosure under the PID 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2 - hANDLING AN INTERNAL DISCLOSURE UNDER THE PID ACT.jpg"/>
                    <pic:cNvPicPr/>
                  </pic:nvPicPr>
                  <pic:blipFill>
                    <a:blip r:embed="rId16">
                      <a:extLst>
                        <a:ext uri="{28A0092B-C50C-407E-A947-70E740481C1C}">
                          <a14:useLocalDpi xmlns:a14="http://schemas.microsoft.com/office/drawing/2010/main" val="0"/>
                        </a:ext>
                      </a:extLst>
                    </a:blip>
                    <a:stretch>
                      <a:fillRect/>
                    </a:stretch>
                  </pic:blipFill>
                  <pic:spPr>
                    <a:xfrm>
                      <a:off x="0" y="0"/>
                      <a:ext cx="5589980" cy="8147752"/>
                    </a:xfrm>
                    <a:prstGeom prst="rect">
                      <a:avLst/>
                    </a:prstGeom>
                  </pic:spPr>
                </pic:pic>
              </a:graphicData>
            </a:graphic>
          </wp:inline>
        </w:drawing>
      </w:r>
    </w:p>
    <w:p w14:paraId="3F69D6B5" w14:textId="1188D5C4" w:rsidR="005C57B2" w:rsidRPr="00D679BE" w:rsidRDefault="005C57B2" w:rsidP="005C57B2">
      <w:pPr>
        <w:pStyle w:val="Caption"/>
        <w:rPr>
          <w:rFonts w:cs="Arial"/>
          <w:sz w:val="22"/>
          <w:szCs w:val="22"/>
        </w:rPr>
      </w:pPr>
      <w:bookmarkStart w:id="2" w:name="_Ref496798316"/>
      <w:r w:rsidRPr="00D679BE">
        <w:rPr>
          <w:rFonts w:cs="Arial"/>
          <w:sz w:val="22"/>
          <w:szCs w:val="22"/>
        </w:rPr>
        <w:t xml:space="preserve">Figure </w:t>
      </w:r>
      <w:r w:rsidRPr="00D679BE">
        <w:rPr>
          <w:rFonts w:cs="Arial"/>
          <w:sz w:val="22"/>
          <w:szCs w:val="22"/>
        </w:rPr>
        <w:fldChar w:fldCharType="begin"/>
      </w:r>
      <w:r w:rsidRPr="00D679BE">
        <w:rPr>
          <w:rFonts w:cs="Arial"/>
          <w:sz w:val="22"/>
          <w:szCs w:val="22"/>
        </w:rPr>
        <w:instrText xml:space="preserve"> SEQ Figure \* ARABIC </w:instrText>
      </w:r>
      <w:r w:rsidRPr="00D679BE">
        <w:rPr>
          <w:rFonts w:cs="Arial"/>
          <w:sz w:val="22"/>
          <w:szCs w:val="22"/>
        </w:rPr>
        <w:fldChar w:fldCharType="separate"/>
      </w:r>
      <w:r w:rsidR="00D82A60">
        <w:rPr>
          <w:rFonts w:cs="Arial"/>
          <w:noProof/>
          <w:sz w:val="22"/>
          <w:szCs w:val="22"/>
        </w:rPr>
        <w:t>2</w:t>
      </w:r>
      <w:r w:rsidRPr="00D679BE">
        <w:rPr>
          <w:rFonts w:cs="Arial"/>
          <w:sz w:val="22"/>
          <w:szCs w:val="22"/>
        </w:rPr>
        <w:fldChar w:fldCharType="end"/>
      </w:r>
      <w:r w:rsidRPr="00D679BE">
        <w:rPr>
          <w:rFonts w:cs="Arial"/>
          <w:sz w:val="22"/>
          <w:szCs w:val="22"/>
        </w:rPr>
        <w:t xml:space="preserve"> - Handling an internal disclosure under the PID Act</w:t>
      </w:r>
      <w:bookmarkEnd w:id="2"/>
    </w:p>
    <w:p w14:paraId="748AF073" w14:textId="42881A4C" w:rsidR="005C57B2" w:rsidRPr="00D679BE" w:rsidRDefault="00376421" w:rsidP="00376421">
      <w:pPr>
        <w:pStyle w:val="Heading1"/>
        <w:rPr>
          <w:rFonts w:ascii="Arial" w:eastAsia="Arial Unicode MS" w:hAnsi="Arial"/>
        </w:rPr>
      </w:pPr>
      <w:bookmarkStart w:id="3" w:name="_Ref496686227"/>
      <w:r w:rsidRPr="00D679BE">
        <w:rPr>
          <w:rFonts w:ascii="Arial" w:eastAsia="Arial Unicode MS" w:hAnsi="Arial"/>
        </w:rPr>
        <w:lastRenderedPageBreak/>
        <w:t>Procedures for Supervisors and Managers</w:t>
      </w:r>
    </w:p>
    <w:p w14:paraId="107C0B4F" w14:textId="09D80107" w:rsidR="00376421" w:rsidRPr="00D679BE" w:rsidRDefault="00376421" w:rsidP="005C57B2">
      <w:pPr>
        <w:numPr>
          <w:ilvl w:val="0"/>
          <w:numId w:val="4"/>
        </w:numPr>
        <w:spacing w:before="240"/>
        <w:ind w:left="567" w:hanging="567"/>
        <w:rPr>
          <w:rFonts w:eastAsia="Arial Unicode MS" w:cs="Arial"/>
        </w:rPr>
      </w:pPr>
      <w:r w:rsidRPr="00D679BE">
        <w:rPr>
          <w:rFonts w:eastAsia="Arial Unicode MS" w:cs="Arial"/>
        </w:rPr>
        <w:t xml:space="preserve">A supervisor </w:t>
      </w:r>
      <w:r w:rsidR="008C2939" w:rsidRPr="00D679BE">
        <w:rPr>
          <w:rFonts w:eastAsia="Arial Unicode MS" w:cs="Arial"/>
        </w:rPr>
        <w:t>/</w:t>
      </w:r>
      <w:r w:rsidRPr="00D679BE">
        <w:rPr>
          <w:rFonts w:eastAsia="Arial Unicode MS" w:cs="Arial"/>
        </w:rPr>
        <w:t xml:space="preserve"> manager has specific responsibilities under the PID Act to refer a disclosure to an </w:t>
      </w:r>
      <w:r w:rsidR="006A7475">
        <w:rPr>
          <w:rFonts w:eastAsia="Arial Unicode MS" w:cs="Arial"/>
        </w:rPr>
        <w:t>authorised officer</w:t>
      </w:r>
      <w:r w:rsidRPr="00D679BE">
        <w:rPr>
          <w:rFonts w:eastAsia="Arial Unicode MS" w:cs="Arial"/>
        </w:rPr>
        <w:t xml:space="preserve"> where:</w:t>
      </w:r>
    </w:p>
    <w:p w14:paraId="1721371E" w14:textId="090917A5" w:rsidR="00376421" w:rsidRPr="00D679BE" w:rsidRDefault="00376421" w:rsidP="0068144A">
      <w:pPr>
        <w:numPr>
          <w:ilvl w:val="1"/>
          <w:numId w:val="4"/>
        </w:numPr>
        <w:ind w:left="1418" w:hanging="851"/>
        <w:rPr>
          <w:rFonts w:eastAsia="Arial Unicode MS" w:cs="Arial"/>
        </w:rPr>
      </w:pPr>
      <w:r w:rsidRPr="00D679BE">
        <w:rPr>
          <w:rFonts w:eastAsia="Arial Unicode MS" w:cs="Arial"/>
        </w:rPr>
        <w:t>a public official discloses information to their supervisor or manager, and</w:t>
      </w:r>
    </w:p>
    <w:p w14:paraId="6CD40ECB" w14:textId="1E3566B1" w:rsidR="00376421" w:rsidRPr="00D679BE" w:rsidRDefault="00376421" w:rsidP="0068144A">
      <w:pPr>
        <w:numPr>
          <w:ilvl w:val="1"/>
          <w:numId w:val="4"/>
        </w:numPr>
        <w:ind w:left="1418" w:hanging="851"/>
        <w:rPr>
          <w:rFonts w:eastAsia="Arial Unicode MS" w:cs="Arial"/>
        </w:rPr>
      </w:pPr>
      <w:r w:rsidRPr="00D679BE">
        <w:rPr>
          <w:rFonts w:eastAsia="Arial Unicode MS" w:cs="Arial"/>
        </w:rPr>
        <w:t>the supervisor or manager has reasonable grounds to believe that the information concerns disclosable conduct.</w:t>
      </w:r>
    </w:p>
    <w:p w14:paraId="02036298" w14:textId="3142CFE4" w:rsidR="00376421" w:rsidRPr="00D679BE" w:rsidRDefault="00376421" w:rsidP="005C57B2">
      <w:pPr>
        <w:numPr>
          <w:ilvl w:val="0"/>
          <w:numId w:val="4"/>
        </w:numPr>
        <w:spacing w:before="240"/>
        <w:ind w:left="567" w:hanging="567"/>
        <w:rPr>
          <w:rFonts w:eastAsia="Arial Unicode MS" w:cs="Arial"/>
        </w:rPr>
      </w:pPr>
      <w:r w:rsidRPr="00D679BE">
        <w:rPr>
          <w:rFonts w:eastAsia="Arial Unicode MS" w:cs="Arial"/>
        </w:rPr>
        <w:t>The supervisor or manager must take a written record of the facts of the disclosure including the time and date of the disclosure, as well as their best assessment of any risks that reprisal action might be taken against the disclosure</w:t>
      </w:r>
      <w:r w:rsidR="00B97F68" w:rsidRPr="00D679BE">
        <w:rPr>
          <w:rFonts w:eastAsia="Arial Unicode MS" w:cs="Arial"/>
        </w:rPr>
        <w:t xml:space="preserve"> refer to</w:t>
      </w:r>
      <w:r w:rsidR="00EC7832" w:rsidRPr="00D679BE">
        <w:rPr>
          <w:rFonts w:eastAsia="Arial Unicode MS" w:cs="Arial"/>
        </w:rPr>
        <w:t xml:space="preserve"> </w:t>
      </w:r>
      <w:r w:rsidR="00EC7832" w:rsidRPr="00D679BE">
        <w:rPr>
          <w:rFonts w:eastAsia="Arial Unicode MS" w:cs="Arial"/>
        </w:rPr>
        <w:fldChar w:fldCharType="begin"/>
      </w:r>
      <w:r w:rsidR="00EC7832" w:rsidRPr="00D679BE">
        <w:rPr>
          <w:rFonts w:eastAsia="Arial Unicode MS" w:cs="Arial"/>
        </w:rPr>
        <w:instrText xml:space="preserve"> REF _Ref496800025 \h </w:instrText>
      </w:r>
      <w:r w:rsidR="00D679BE" w:rsidRPr="00D679BE">
        <w:rPr>
          <w:rFonts w:eastAsia="Arial Unicode MS" w:cs="Arial"/>
        </w:rPr>
        <w:instrText xml:space="preserve"> \* MERGEFORMAT </w:instrText>
      </w:r>
      <w:r w:rsidR="00EC7832" w:rsidRPr="00D679BE">
        <w:rPr>
          <w:rFonts w:eastAsia="Arial Unicode MS" w:cs="Arial"/>
        </w:rPr>
      </w:r>
      <w:r w:rsidR="00EC7832" w:rsidRPr="00D679BE">
        <w:rPr>
          <w:rFonts w:eastAsia="Arial Unicode MS" w:cs="Arial"/>
        </w:rPr>
        <w:fldChar w:fldCharType="separate"/>
      </w:r>
      <w:r w:rsidR="00D82A60" w:rsidRPr="00D82A60">
        <w:rPr>
          <w:rFonts w:eastAsia="Arial Unicode MS" w:cs="Arial"/>
        </w:rPr>
        <w:t>Reprisal / Work place conflict risk assessment procedures</w:t>
      </w:r>
      <w:r w:rsidR="00EC7832" w:rsidRPr="00D679BE">
        <w:rPr>
          <w:rFonts w:eastAsia="Arial Unicode MS" w:cs="Arial"/>
        </w:rPr>
        <w:fldChar w:fldCharType="end"/>
      </w:r>
      <w:r w:rsidR="006A7475" w:rsidRPr="006A7475">
        <w:rPr>
          <w:rFonts w:eastAsia="Arial Unicode MS" w:cs="Arial"/>
        </w:rPr>
        <w:t xml:space="preserve"> </w:t>
      </w:r>
      <w:r w:rsidR="00B97F68" w:rsidRPr="00D679BE">
        <w:rPr>
          <w:rFonts w:eastAsia="Arial Unicode MS" w:cs="Arial"/>
        </w:rPr>
        <w:t>section.</w:t>
      </w:r>
    </w:p>
    <w:p w14:paraId="05D55AC2" w14:textId="35594766" w:rsidR="00DB0F81" w:rsidRPr="00D679BE" w:rsidRDefault="00DB0F81" w:rsidP="005C57B2">
      <w:pPr>
        <w:numPr>
          <w:ilvl w:val="0"/>
          <w:numId w:val="4"/>
        </w:numPr>
        <w:spacing w:before="240"/>
        <w:ind w:left="567" w:hanging="567"/>
        <w:rPr>
          <w:rFonts w:eastAsia="Arial Unicode MS" w:cs="Arial"/>
        </w:rPr>
      </w:pPr>
      <w:r w:rsidRPr="00D679BE">
        <w:rPr>
          <w:rFonts w:eastAsia="Arial Unicode MS" w:cs="Arial"/>
        </w:rPr>
        <w:t>The supervisor or manager must also seek consent from discloser to include the name and contact details in the written record.  If possible the discloser should sign the written record or at least be advised that a written record has been forwarded to an authorised officer and provide the authorised officer</w:t>
      </w:r>
      <w:r w:rsidR="008C2939" w:rsidRPr="00D679BE">
        <w:rPr>
          <w:rFonts w:eastAsia="Arial Unicode MS" w:cs="Arial"/>
        </w:rPr>
        <w:t>’s name and contact details.</w:t>
      </w:r>
    </w:p>
    <w:p w14:paraId="5331B77E" w14:textId="6237999B" w:rsidR="008C2939" w:rsidRPr="00D679BE" w:rsidRDefault="008C2939" w:rsidP="005C57B2">
      <w:pPr>
        <w:numPr>
          <w:ilvl w:val="0"/>
          <w:numId w:val="4"/>
        </w:numPr>
        <w:spacing w:before="240"/>
        <w:ind w:left="567" w:hanging="567"/>
        <w:rPr>
          <w:rFonts w:eastAsia="Arial Unicode MS" w:cs="Arial"/>
        </w:rPr>
      </w:pPr>
      <w:r w:rsidRPr="00D679BE">
        <w:rPr>
          <w:rFonts w:eastAsia="Arial Unicode MS" w:cs="Arial"/>
        </w:rPr>
        <w:t>Where a supervisor / manager receives an anonymous disclosure, they must refer it to an authorised officer as soon as is reasonably practicable.</w:t>
      </w:r>
    </w:p>
    <w:p w14:paraId="56ED21D4" w14:textId="78BE114A" w:rsidR="008C2939" w:rsidRPr="00D679BE" w:rsidRDefault="008C2939" w:rsidP="005C57B2">
      <w:pPr>
        <w:numPr>
          <w:ilvl w:val="0"/>
          <w:numId w:val="4"/>
        </w:numPr>
        <w:spacing w:before="240"/>
        <w:ind w:left="567" w:hanging="567"/>
        <w:rPr>
          <w:rFonts w:eastAsia="Arial Unicode MS" w:cs="Arial"/>
        </w:rPr>
      </w:pPr>
      <w:r w:rsidRPr="00D679BE">
        <w:rPr>
          <w:rFonts w:eastAsia="Arial Unicode MS" w:cs="Arial"/>
        </w:rPr>
        <w:t xml:space="preserve">Supervisors / managers must treat disclosures with the highest degree of confidentiality.  For further information please refer to the </w:t>
      </w:r>
      <w:r w:rsidR="00302421" w:rsidRPr="00D679BE">
        <w:rPr>
          <w:rFonts w:eastAsia="Arial Unicode MS" w:cs="Arial"/>
        </w:rPr>
        <w:fldChar w:fldCharType="begin"/>
      </w:r>
      <w:r w:rsidR="00302421" w:rsidRPr="00D679BE">
        <w:rPr>
          <w:rFonts w:eastAsia="Arial Unicode MS" w:cs="Arial"/>
        </w:rPr>
        <w:instrText xml:space="preserve"> REF _Ref496799197 \h </w:instrText>
      </w:r>
      <w:r w:rsidR="00D679BE" w:rsidRPr="00D679BE">
        <w:rPr>
          <w:rFonts w:eastAsia="Arial Unicode MS" w:cs="Arial"/>
        </w:rPr>
        <w:instrText xml:space="preserve"> \* MERGEFORMAT </w:instrText>
      </w:r>
      <w:r w:rsidR="00302421" w:rsidRPr="00D679BE">
        <w:rPr>
          <w:rFonts w:eastAsia="Arial Unicode MS" w:cs="Arial"/>
        </w:rPr>
      </w:r>
      <w:r w:rsidR="00302421" w:rsidRPr="00D679BE">
        <w:rPr>
          <w:rFonts w:eastAsia="Arial Unicode MS" w:cs="Arial"/>
        </w:rPr>
        <w:fldChar w:fldCharType="separate"/>
      </w:r>
      <w:r w:rsidR="00D82A60" w:rsidRPr="00D82A60">
        <w:rPr>
          <w:rFonts w:cs="Arial"/>
        </w:rPr>
        <w:t>Confidentiality</w:t>
      </w:r>
      <w:r w:rsidR="00302421" w:rsidRPr="00D679BE">
        <w:rPr>
          <w:rFonts w:eastAsia="Arial Unicode MS" w:cs="Arial"/>
        </w:rPr>
        <w:fldChar w:fldCharType="end"/>
      </w:r>
      <w:r w:rsidR="00302421" w:rsidRPr="00D679BE">
        <w:rPr>
          <w:rFonts w:eastAsia="Arial Unicode MS" w:cs="Arial"/>
        </w:rPr>
        <w:t xml:space="preserve"> </w:t>
      </w:r>
      <w:r w:rsidRPr="00D679BE">
        <w:rPr>
          <w:rFonts w:eastAsia="Arial Unicode MS" w:cs="Arial"/>
        </w:rPr>
        <w:t>section.</w:t>
      </w:r>
    </w:p>
    <w:p w14:paraId="06D8E20D" w14:textId="0F2E69A8" w:rsidR="00700A5A" w:rsidRPr="00D679BE" w:rsidRDefault="006A7475" w:rsidP="00700A5A">
      <w:pPr>
        <w:pStyle w:val="Heading1"/>
        <w:rPr>
          <w:rFonts w:ascii="Arial" w:eastAsia="Arial Unicode MS" w:hAnsi="Arial"/>
        </w:rPr>
      </w:pPr>
      <w:r>
        <w:rPr>
          <w:rFonts w:ascii="Arial" w:eastAsia="Arial Unicode MS" w:hAnsi="Arial"/>
        </w:rPr>
        <w:t>Procedures for authorised o</w:t>
      </w:r>
      <w:r w:rsidR="00700A5A" w:rsidRPr="00D679BE">
        <w:rPr>
          <w:rFonts w:ascii="Arial" w:eastAsia="Arial Unicode MS" w:hAnsi="Arial"/>
        </w:rPr>
        <w:t>fficers</w:t>
      </w:r>
    </w:p>
    <w:p w14:paraId="633945EB" w14:textId="65EC4440" w:rsidR="00376421" w:rsidRPr="00D679BE" w:rsidRDefault="00700A5A" w:rsidP="00700A5A">
      <w:pPr>
        <w:pStyle w:val="Heading2"/>
        <w:rPr>
          <w:szCs w:val="22"/>
        </w:rPr>
      </w:pPr>
      <w:r w:rsidRPr="00D679BE">
        <w:rPr>
          <w:szCs w:val="22"/>
        </w:rPr>
        <w:t>Receiving disclosures</w:t>
      </w:r>
    </w:p>
    <w:p w14:paraId="59C81F5C" w14:textId="2EAA345A" w:rsidR="00EC7832" w:rsidRPr="00D679BE" w:rsidRDefault="00EC7832" w:rsidP="00700A5A">
      <w:pPr>
        <w:numPr>
          <w:ilvl w:val="0"/>
          <w:numId w:val="4"/>
        </w:numPr>
        <w:spacing w:before="240"/>
        <w:ind w:left="567" w:hanging="567"/>
        <w:rPr>
          <w:rFonts w:eastAsia="Arial Unicode MS" w:cs="Arial"/>
        </w:rPr>
      </w:pPr>
      <w:r w:rsidRPr="00D679BE">
        <w:rPr>
          <w:rFonts w:cs="Arial"/>
        </w:rPr>
        <w:t xml:space="preserve">The authorised officer has specific responsibilities in relation to advising disclosers and potential disclosers about the PID Act.  </w:t>
      </w:r>
      <w:r w:rsidR="00302421" w:rsidRPr="00D679BE">
        <w:rPr>
          <w:rFonts w:cs="Arial"/>
        </w:rPr>
        <w:t xml:space="preserve">Links to all forms mentioned in this section can be found in </w:t>
      </w:r>
      <w:r w:rsidR="00302421" w:rsidRPr="00D679BE">
        <w:rPr>
          <w:rFonts w:cs="Arial"/>
        </w:rPr>
        <w:fldChar w:fldCharType="begin"/>
      </w:r>
      <w:r w:rsidR="00302421" w:rsidRPr="00D679BE">
        <w:rPr>
          <w:rFonts w:cs="Arial"/>
        </w:rPr>
        <w:instrText xml:space="preserve"> REF _Ref496801720 \h </w:instrText>
      </w:r>
      <w:r w:rsidR="00D679BE" w:rsidRPr="00D679BE">
        <w:rPr>
          <w:rFonts w:cs="Arial"/>
        </w:rPr>
        <w:instrText xml:space="preserve"> \* MERGEFORMAT </w:instrText>
      </w:r>
      <w:r w:rsidR="00302421" w:rsidRPr="00D679BE">
        <w:rPr>
          <w:rFonts w:cs="Arial"/>
        </w:rPr>
      </w:r>
      <w:r w:rsidR="00302421" w:rsidRPr="00D679BE">
        <w:rPr>
          <w:rFonts w:cs="Arial"/>
        </w:rPr>
        <w:fldChar w:fldCharType="separate"/>
      </w:r>
      <w:r w:rsidR="00D82A60" w:rsidRPr="00D82A60">
        <w:rPr>
          <w:rFonts w:cs="Arial"/>
          <w:color w:val="1F497D" w:themeColor="text2"/>
        </w:rPr>
        <w:t>Notification forms</w:t>
      </w:r>
      <w:r w:rsidR="00302421" w:rsidRPr="00D679BE">
        <w:rPr>
          <w:rFonts w:cs="Arial"/>
        </w:rPr>
        <w:fldChar w:fldCharType="end"/>
      </w:r>
      <w:r w:rsidR="00302421" w:rsidRPr="00D679BE">
        <w:rPr>
          <w:rFonts w:cs="Arial"/>
        </w:rPr>
        <w:t xml:space="preserve"> section.</w:t>
      </w:r>
    </w:p>
    <w:p w14:paraId="5642D929" w14:textId="2536A3FA" w:rsidR="00302421" w:rsidRPr="00D679BE" w:rsidRDefault="00302421" w:rsidP="00700A5A">
      <w:pPr>
        <w:numPr>
          <w:ilvl w:val="0"/>
          <w:numId w:val="4"/>
        </w:numPr>
        <w:spacing w:before="240"/>
        <w:ind w:left="567" w:hanging="567"/>
        <w:rPr>
          <w:rFonts w:eastAsia="Arial Unicode MS" w:cs="Arial"/>
        </w:rPr>
      </w:pPr>
      <w:r w:rsidRPr="00D679BE">
        <w:rPr>
          <w:rFonts w:cs="Arial"/>
        </w:rPr>
        <w:t>Where:</w:t>
      </w:r>
    </w:p>
    <w:p w14:paraId="32B31029" w14:textId="0E657336" w:rsidR="00D42EF4" w:rsidRPr="00D679BE" w:rsidRDefault="00D42EF4" w:rsidP="00D42EF4">
      <w:pPr>
        <w:numPr>
          <w:ilvl w:val="1"/>
          <w:numId w:val="4"/>
        </w:numPr>
        <w:ind w:left="1418" w:hanging="851"/>
        <w:rPr>
          <w:rFonts w:eastAsia="Arial Unicode MS" w:cs="Arial"/>
        </w:rPr>
      </w:pPr>
      <w:r w:rsidRPr="00D679BE">
        <w:rPr>
          <w:rFonts w:eastAsia="Arial Unicode MS" w:cs="Arial"/>
        </w:rPr>
        <w:t xml:space="preserve">a person discloses, or is proposing to disclose, information to an </w:t>
      </w:r>
      <w:r w:rsidR="006A7475">
        <w:rPr>
          <w:rFonts w:eastAsia="Arial Unicode MS" w:cs="Arial"/>
        </w:rPr>
        <w:t>authorised officer</w:t>
      </w:r>
      <w:r w:rsidRPr="00D679BE">
        <w:rPr>
          <w:rFonts w:eastAsia="Arial Unicode MS" w:cs="Arial"/>
        </w:rPr>
        <w:t xml:space="preserve"> which the </w:t>
      </w:r>
      <w:r w:rsidR="006A7475">
        <w:rPr>
          <w:rFonts w:eastAsia="Arial Unicode MS" w:cs="Arial"/>
        </w:rPr>
        <w:t>authorised officer</w:t>
      </w:r>
      <w:r w:rsidRPr="00D679BE">
        <w:rPr>
          <w:rFonts w:eastAsia="Arial Unicode MS" w:cs="Arial"/>
        </w:rPr>
        <w:t xml:space="preserve"> has reasonable grounds to believe may be disclosable conduct, and</w:t>
      </w:r>
    </w:p>
    <w:p w14:paraId="1A7FC332" w14:textId="0834958F" w:rsidR="00D42EF4" w:rsidRPr="00D679BE" w:rsidRDefault="00D42EF4" w:rsidP="00D42EF4">
      <w:pPr>
        <w:numPr>
          <w:ilvl w:val="1"/>
          <w:numId w:val="4"/>
        </w:numPr>
        <w:ind w:left="1418" w:hanging="851"/>
        <w:rPr>
          <w:rFonts w:eastAsia="Arial Unicode MS" w:cs="Arial"/>
        </w:rPr>
      </w:pPr>
      <w:r w:rsidRPr="00D679BE">
        <w:rPr>
          <w:rFonts w:eastAsia="Arial Unicode MS" w:cs="Arial"/>
        </w:rPr>
        <w:t xml:space="preserve">the </w:t>
      </w:r>
      <w:r w:rsidR="006A7475">
        <w:rPr>
          <w:rFonts w:eastAsia="Arial Unicode MS" w:cs="Arial"/>
        </w:rPr>
        <w:t>authorised officer</w:t>
      </w:r>
      <w:r w:rsidRPr="00D679BE">
        <w:rPr>
          <w:rFonts w:eastAsia="Arial Unicode MS" w:cs="Arial"/>
        </w:rPr>
        <w:t xml:space="preserve"> has reasonable grounds to believe that the person may be unaware of what the PID Act requires for the disclosure to be an internal disclosure, and </w:t>
      </w:r>
    </w:p>
    <w:p w14:paraId="13B6F753" w14:textId="7571043E" w:rsidR="00D42EF4" w:rsidRPr="00D679BE" w:rsidRDefault="00D42EF4" w:rsidP="00D42EF4">
      <w:pPr>
        <w:numPr>
          <w:ilvl w:val="1"/>
          <w:numId w:val="4"/>
        </w:numPr>
        <w:ind w:left="1418" w:hanging="851"/>
        <w:rPr>
          <w:rFonts w:eastAsia="Arial Unicode MS" w:cs="Arial"/>
        </w:rPr>
      </w:pPr>
      <w:r w:rsidRPr="00D679BE">
        <w:rPr>
          <w:rFonts w:eastAsia="Arial Unicode MS" w:cs="Arial"/>
        </w:rPr>
        <w:t xml:space="preserve">the </w:t>
      </w:r>
      <w:r w:rsidR="006A7475">
        <w:rPr>
          <w:rFonts w:eastAsia="Arial Unicode MS" w:cs="Arial"/>
        </w:rPr>
        <w:t>authorised officer</w:t>
      </w:r>
      <w:r w:rsidRPr="00D679BE">
        <w:rPr>
          <w:rFonts w:eastAsia="Arial Unicode MS" w:cs="Arial"/>
        </w:rPr>
        <w:t xml:space="preserve"> is aware of the contact details of the person</w:t>
      </w:r>
    </w:p>
    <w:p w14:paraId="6D3AE60B" w14:textId="41ECA4B9" w:rsidR="00D42EF4" w:rsidRPr="00D679BE" w:rsidRDefault="00D42EF4" w:rsidP="00D37A7E">
      <w:pPr>
        <w:numPr>
          <w:ilvl w:val="1"/>
          <w:numId w:val="4"/>
        </w:numPr>
        <w:ind w:left="1418" w:hanging="851"/>
        <w:rPr>
          <w:rFonts w:eastAsia="Arial Unicode MS" w:cs="Arial"/>
        </w:rPr>
      </w:pPr>
      <w:r w:rsidRPr="00D679BE">
        <w:rPr>
          <w:rFonts w:eastAsia="Arial Unicode MS" w:cs="Arial"/>
        </w:rPr>
        <w:t xml:space="preserve">the </w:t>
      </w:r>
      <w:r w:rsidR="00252F67">
        <w:rPr>
          <w:rFonts w:eastAsia="Arial Unicode MS" w:cs="Arial"/>
        </w:rPr>
        <w:t>a</w:t>
      </w:r>
      <w:r w:rsidR="006A7475">
        <w:rPr>
          <w:rFonts w:eastAsia="Arial Unicode MS" w:cs="Arial"/>
        </w:rPr>
        <w:t>uthorised officer</w:t>
      </w:r>
      <w:r w:rsidRPr="00D679BE">
        <w:rPr>
          <w:rFonts w:eastAsia="Arial Unicode MS" w:cs="Arial"/>
        </w:rPr>
        <w:t xml:space="preserve"> must: </w:t>
      </w:r>
    </w:p>
    <w:p w14:paraId="07982B5C" w14:textId="77777777" w:rsidR="00D42EF4" w:rsidRPr="00D679BE" w:rsidRDefault="00D42EF4" w:rsidP="00D42EF4">
      <w:pPr>
        <w:numPr>
          <w:ilvl w:val="1"/>
          <w:numId w:val="4"/>
        </w:numPr>
        <w:ind w:left="1418" w:hanging="851"/>
        <w:rPr>
          <w:rFonts w:eastAsia="Arial Unicode MS" w:cs="Arial"/>
        </w:rPr>
      </w:pPr>
      <w:r w:rsidRPr="00D679BE">
        <w:rPr>
          <w:rFonts w:eastAsia="Arial Unicode MS" w:cs="Arial"/>
        </w:rPr>
        <w:t xml:space="preserve">inform the person that the disclosure could be treated as an internal disclosure under the PID Act, </w:t>
      </w:r>
    </w:p>
    <w:p w14:paraId="73C42988" w14:textId="77777777" w:rsidR="00D42EF4" w:rsidRPr="00D679BE" w:rsidRDefault="00D42EF4" w:rsidP="00D42EF4">
      <w:pPr>
        <w:numPr>
          <w:ilvl w:val="1"/>
          <w:numId w:val="4"/>
        </w:numPr>
        <w:ind w:left="1418" w:hanging="851"/>
        <w:rPr>
          <w:rFonts w:eastAsia="Arial Unicode MS" w:cs="Arial"/>
        </w:rPr>
      </w:pPr>
      <w:r w:rsidRPr="00D679BE">
        <w:rPr>
          <w:rFonts w:eastAsia="Arial Unicode MS" w:cs="Arial"/>
        </w:rPr>
        <w:t>explain to the person what the PID Act requires for a disclosure to be an internal disclosure,</w:t>
      </w:r>
    </w:p>
    <w:p w14:paraId="477A40B0" w14:textId="77777777" w:rsidR="00D42EF4" w:rsidRPr="00D679BE" w:rsidRDefault="00D42EF4" w:rsidP="00D42EF4">
      <w:pPr>
        <w:numPr>
          <w:ilvl w:val="1"/>
          <w:numId w:val="4"/>
        </w:numPr>
        <w:ind w:left="1418" w:hanging="851"/>
        <w:rPr>
          <w:rFonts w:eastAsia="Arial Unicode MS" w:cs="Arial"/>
        </w:rPr>
      </w:pPr>
      <w:r w:rsidRPr="00D679BE">
        <w:rPr>
          <w:rFonts w:eastAsia="Arial Unicode MS" w:cs="Arial"/>
        </w:rPr>
        <w:t>explain to the person the protections provided by the PID Act to persons who make disclosures under the Act, and</w:t>
      </w:r>
    </w:p>
    <w:p w14:paraId="3EB79E09" w14:textId="38108A90" w:rsidR="00302421" w:rsidRPr="00D679BE" w:rsidRDefault="00D42EF4" w:rsidP="00D42EF4">
      <w:pPr>
        <w:numPr>
          <w:ilvl w:val="1"/>
          <w:numId w:val="4"/>
        </w:numPr>
        <w:ind w:left="1418" w:hanging="851"/>
        <w:rPr>
          <w:rFonts w:eastAsia="Arial Unicode MS" w:cs="Arial"/>
        </w:rPr>
      </w:pPr>
      <w:r w:rsidRPr="00D679BE">
        <w:rPr>
          <w:rFonts w:eastAsia="Arial Unicode MS" w:cs="Arial"/>
        </w:rPr>
        <w:t>advise the person of any orders or directions that may affect disclosure of the information.</w:t>
      </w:r>
    </w:p>
    <w:p w14:paraId="0522F8B4" w14:textId="144A9C28" w:rsidR="00D42EF4" w:rsidRPr="00D679BE" w:rsidRDefault="00D42EF4" w:rsidP="00700A5A">
      <w:pPr>
        <w:numPr>
          <w:ilvl w:val="0"/>
          <w:numId w:val="4"/>
        </w:numPr>
        <w:spacing w:before="240"/>
        <w:ind w:left="567" w:hanging="567"/>
        <w:rPr>
          <w:rFonts w:eastAsia="Arial Unicode MS" w:cs="Arial"/>
        </w:rPr>
      </w:pPr>
      <w:r w:rsidRPr="00D679BE">
        <w:rPr>
          <w:rFonts w:eastAsia="Arial Unicode MS" w:cs="Arial"/>
        </w:rPr>
        <w:lastRenderedPageBreak/>
        <w:t xml:space="preserve">Where a current or former </w:t>
      </w:r>
      <w:r w:rsidRPr="00D679BE">
        <w:rPr>
          <w:rFonts w:eastAsiaTheme="minorHAnsi" w:cs="Arial"/>
        </w:rPr>
        <w:t xml:space="preserve">public official makes a disclosure of disclosable conduct directly to an </w:t>
      </w:r>
      <w:r w:rsidR="00252F67">
        <w:rPr>
          <w:rFonts w:eastAsiaTheme="minorHAnsi" w:cs="Arial"/>
        </w:rPr>
        <w:t>a</w:t>
      </w:r>
      <w:r w:rsidR="006A7475">
        <w:rPr>
          <w:rFonts w:eastAsiaTheme="minorHAnsi" w:cs="Arial"/>
        </w:rPr>
        <w:t>uthorised officer</w:t>
      </w:r>
      <w:r w:rsidRPr="00D679BE">
        <w:rPr>
          <w:rFonts w:eastAsiaTheme="minorHAnsi" w:cs="Arial"/>
        </w:rPr>
        <w:t xml:space="preserve">, the </w:t>
      </w:r>
      <w:r w:rsidR="00252F67">
        <w:rPr>
          <w:rFonts w:eastAsiaTheme="minorHAnsi" w:cs="Arial"/>
        </w:rPr>
        <w:t>a</w:t>
      </w:r>
      <w:r w:rsidR="006A7475">
        <w:rPr>
          <w:rFonts w:eastAsiaTheme="minorHAnsi" w:cs="Arial"/>
        </w:rPr>
        <w:t>uthorised officer</w:t>
      </w:r>
      <w:r w:rsidRPr="00D679BE">
        <w:rPr>
          <w:rFonts w:eastAsiaTheme="minorHAnsi" w:cs="Arial"/>
        </w:rPr>
        <w:t xml:space="preserve"> must make a written record of the fact of the disclosure.  The </w:t>
      </w:r>
      <w:r w:rsidR="00252F67">
        <w:rPr>
          <w:rFonts w:eastAsiaTheme="minorHAnsi" w:cs="Arial"/>
        </w:rPr>
        <w:t>a</w:t>
      </w:r>
      <w:r w:rsidR="006A7475">
        <w:rPr>
          <w:rFonts w:eastAsiaTheme="minorHAnsi" w:cs="Arial"/>
        </w:rPr>
        <w:t>uthorised officer</w:t>
      </w:r>
      <w:r w:rsidRPr="00D679BE">
        <w:rPr>
          <w:rFonts w:eastAsiaTheme="minorHAnsi" w:cs="Arial"/>
        </w:rPr>
        <w:t xml:space="preserve"> must ask the discloser to sign the written record of the disclosure, where this is practicable.</w:t>
      </w:r>
    </w:p>
    <w:p w14:paraId="21663102" w14:textId="65EA3E15" w:rsidR="00E7053F" w:rsidRPr="00D679BE" w:rsidRDefault="00D42EF4" w:rsidP="00E7053F">
      <w:pPr>
        <w:numPr>
          <w:ilvl w:val="0"/>
          <w:numId w:val="4"/>
        </w:numPr>
        <w:spacing w:before="240"/>
        <w:ind w:left="567" w:hanging="567"/>
        <w:rPr>
          <w:rFonts w:eastAsia="Arial Unicode MS" w:cs="Arial"/>
        </w:rPr>
      </w:pPr>
      <w:r w:rsidRPr="00D679BE">
        <w:rPr>
          <w:rFonts w:eastAsia="Arial Unicode MS" w:cs="Arial"/>
        </w:rPr>
        <w:t xml:space="preserve">Where the </w:t>
      </w:r>
      <w:r w:rsidR="006A7475">
        <w:rPr>
          <w:rFonts w:eastAsia="Arial Unicode MS" w:cs="Arial"/>
        </w:rPr>
        <w:t>authorised officer</w:t>
      </w:r>
      <w:r w:rsidRPr="00D679BE">
        <w:rPr>
          <w:rFonts w:eastAsia="Arial Unicode MS" w:cs="Arial"/>
        </w:rPr>
        <w:t xml:space="preserve"> is aware of the contact details of the discloser, they must, as soon as practicable after receiving the disclosure and before allocating the disclosure, ask the discloser whether he/she:</w:t>
      </w:r>
    </w:p>
    <w:p w14:paraId="708DD84D" w14:textId="55501058" w:rsidR="00D42EF4" w:rsidRPr="00D679BE" w:rsidRDefault="00D42EF4" w:rsidP="00D37A7E">
      <w:pPr>
        <w:numPr>
          <w:ilvl w:val="1"/>
          <w:numId w:val="4"/>
        </w:numPr>
        <w:ind w:left="1418" w:hanging="851"/>
        <w:rPr>
          <w:rFonts w:eastAsia="Arial Unicode MS" w:cs="Arial"/>
        </w:rPr>
      </w:pPr>
      <w:bookmarkStart w:id="4" w:name="_Ref496859955"/>
      <w:r w:rsidRPr="00D679BE">
        <w:rPr>
          <w:rFonts w:eastAsia="Arial Unicode MS" w:cs="Arial"/>
        </w:rPr>
        <w:t xml:space="preserve">consents to the </w:t>
      </w:r>
      <w:r w:rsidR="006A7475">
        <w:rPr>
          <w:rFonts w:eastAsia="Arial Unicode MS" w:cs="Arial"/>
        </w:rPr>
        <w:t>authorised officer</w:t>
      </w:r>
      <w:r w:rsidRPr="00D679BE">
        <w:rPr>
          <w:rFonts w:eastAsia="Arial Unicode MS" w:cs="Arial"/>
        </w:rPr>
        <w:t xml:space="preserve"> giving the discloser’s name and contact details to the Principal Officer and to the Principal Officer’s  Delegates, and</w:t>
      </w:r>
      <w:bookmarkEnd w:id="4"/>
    </w:p>
    <w:p w14:paraId="0CAFEF72" w14:textId="3C8CB7DA" w:rsidR="00D42EF4" w:rsidRPr="00D679BE" w:rsidRDefault="00D42EF4" w:rsidP="00D37A7E">
      <w:pPr>
        <w:numPr>
          <w:ilvl w:val="1"/>
          <w:numId w:val="4"/>
        </w:numPr>
        <w:ind w:left="1418" w:hanging="851"/>
        <w:rPr>
          <w:rFonts w:eastAsia="Arial Unicode MS" w:cs="Arial"/>
        </w:rPr>
      </w:pPr>
      <w:bookmarkStart w:id="5" w:name="_Ref496859975"/>
      <w:r w:rsidRPr="00D679BE">
        <w:rPr>
          <w:rFonts w:eastAsia="Arial Unicode MS" w:cs="Arial"/>
        </w:rPr>
        <w:t>wishes the disclosure to be investigated.</w:t>
      </w:r>
      <w:bookmarkEnd w:id="5"/>
    </w:p>
    <w:p w14:paraId="5481AA6D" w14:textId="4D05CF3B" w:rsidR="00D42EF4" w:rsidRPr="00D679BE" w:rsidRDefault="00D42EF4" w:rsidP="00D42EF4">
      <w:pPr>
        <w:numPr>
          <w:ilvl w:val="0"/>
          <w:numId w:val="4"/>
        </w:numPr>
        <w:spacing w:before="240"/>
        <w:ind w:left="567" w:hanging="567"/>
        <w:rPr>
          <w:rFonts w:eastAsia="Arial Unicode MS" w:cs="Arial"/>
        </w:rPr>
      </w:pPr>
      <w:r w:rsidRPr="00D679BE">
        <w:rPr>
          <w:rFonts w:eastAsia="Arial Unicode MS" w:cs="Arial"/>
        </w:rPr>
        <w:t xml:space="preserve">The </w:t>
      </w:r>
      <w:r w:rsidR="00CD31E1">
        <w:rPr>
          <w:rFonts w:eastAsia="Arial Unicode MS" w:cs="Arial"/>
        </w:rPr>
        <w:t>a</w:t>
      </w:r>
      <w:r w:rsidR="006A7475">
        <w:rPr>
          <w:rFonts w:eastAsia="Arial Unicode MS" w:cs="Arial"/>
        </w:rPr>
        <w:t>uthorised officer</w:t>
      </w:r>
      <w:r w:rsidRPr="00D679BE">
        <w:rPr>
          <w:rFonts w:eastAsia="Arial Unicode MS" w:cs="Arial"/>
        </w:rPr>
        <w:t xml:space="preserve"> must make a written record of the discloser’s responses (if any) to these questions. Where a discloser does not respond within 7 days to the question referred to above:</w:t>
      </w:r>
    </w:p>
    <w:p w14:paraId="0D73F26A" w14:textId="52A72CE6" w:rsidR="00D42EF4" w:rsidRPr="00D679BE" w:rsidRDefault="00E7053F" w:rsidP="00D37A7E">
      <w:pPr>
        <w:numPr>
          <w:ilvl w:val="1"/>
          <w:numId w:val="4"/>
        </w:numPr>
        <w:ind w:left="1418" w:hanging="851"/>
        <w:rPr>
          <w:rFonts w:eastAsia="Arial Unicode MS" w:cs="Arial"/>
        </w:rPr>
      </w:pPr>
      <w:r w:rsidRPr="00D679BE">
        <w:rPr>
          <w:rFonts w:eastAsia="Arial Unicode MS" w:cs="Arial"/>
        </w:rPr>
        <w:t xml:space="preserve">in clause </w:t>
      </w:r>
      <w:r w:rsidRPr="00D679BE">
        <w:rPr>
          <w:rFonts w:eastAsia="Arial Unicode MS" w:cs="Arial"/>
        </w:rPr>
        <w:fldChar w:fldCharType="begin"/>
      </w:r>
      <w:r w:rsidRPr="00D679BE">
        <w:rPr>
          <w:rFonts w:eastAsia="Arial Unicode MS" w:cs="Arial"/>
        </w:rPr>
        <w:instrText xml:space="preserve"> REF _Ref496859955 \r \h </w:instrText>
      </w:r>
      <w:r w:rsidR="00D679BE" w:rsidRPr="00D679BE">
        <w:rPr>
          <w:rFonts w:eastAsia="Arial Unicode MS" w:cs="Arial"/>
        </w:rPr>
        <w:instrText xml:space="preserve"> \* MERGEFORMAT </w:instrText>
      </w:r>
      <w:r w:rsidRPr="00D679BE">
        <w:rPr>
          <w:rFonts w:eastAsia="Arial Unicode MS" w:cs="Arial"/>
        </w:rPr>
      </w:r>
      <w:r w:rsidRPr="00D679BE">
        <w:rPr>
          <w:rFonts w:eastAsia="Arial Unicode MS" w:cs="Arial"/>
        </w:rPr>
        <w:fldChar w:fldCharType="separate"/>
      </w:r>
      <w:r w:rsidR="00D82A60">
        <w:rPr>
          <w:rFonts w:eastAsia="Arial Unicode MS" w:cs="Arial"/>
        </w:rPr>
        <w:t>89.1</w:t>
      </w:r>
      <w:r w:rsidRPr="00D679BE">
        <w:rPr>
          <w:rFonts w:eastAsia="Arial Unicode MS" w:cs="Arial"/>
        </w:rPr>
        <w:fldChar w:fldCharType="end"/>
      </w:r>
      <w:r w:rsidR="00D42EF4" w:rsidRPr="00D679BE">
        <w:rPr>
          <w:rFonts w:eastAsia="Arial Unicode MS" w:cs="Arial"/>
        </w:rPr>
        <w:t xml:space="preserve"> – the discloser is taken not to have consented to the disclosure of their name and contact details to the principal officer and their delegates, and</w:t>
      </w:r>
    </w:p>
    <w:p w14:paraId="19B41FF7" w14:textId="727242FA" w:rsidR="00D42EF4" w:rsidRPr="00D679BE" w:rsidRDefault="00E7053F" w:rsidP="00D37A7E">
      <w:pPr>
        <w:numPr>
          <w:ilvl w:val="1"/>
          <w:numId w:val="4"/>
        </w:numPr>
        <w:ind w:left="1418" w:hanging="851"/>
        <w:rPr>
          <w:rFonts w:eastAsia="Arial Unicode MS" w:cs="Arial"/>
        </w:rPr>
      </w:pPr>
      <w:r w:rsidRPr="00D679BE">
        <w:rPr>
          <w:rFonts w:eastAsia="Arial Unicode MS" w:cs="Arial"/>
        </w:rPr>
        <w:t xml:space="preserve">in clause </w:t>
      </w:r>
      <w:r w:rsidRPr="00D679BE">
        <w:rPr>
          <w:rFonts w:eastAsia="Arial Unicode MS" w:cs="Arial"/>
        </w:rPr>
        <w:fldChar w:fldCharType="begin"/>
      </w:r>
      <w:r w:rsidRPr="00D679BE">
        <w:rPr>
          <w:rFonts w:eastAsia="Arial Unicode MS" w:cs="Arial"/>
        </w:rPr>
        <w:instrText xml:space="preserve"> REF _Ref496859975 \r \h </w:instrText>
      </w:r>
      <w:r w:rsidR="00D679BE" w:rsidRPr="00D679BE">
        <w:rPr>
          <w:rFonts w:eastAsia="Arial Unicode MS" w:cs="Arial"/>
        </w:rPr>
        <w:instrText xml:space="preserve"> \* MERGEFORMAT </w:instrText>
      </w:r>
      <w:r w:rsidRPr="00D679BE">
        <w:rPr>
          <w:rFonts w:eastAsia="Arial Unicode MS" w:cs="Arial"/>
        </w:rPr>
      </w:r>
      <w:r w:rsidRPr="00D679BE">
        <w:rPr>
          <w:rFonts w:eastAsia="Arial Unicode MS" w:cs="Arial"/>
        </w:rPr>
        <w:fldChar w:fldCharType="separate"/>
      </w:r>
      <w:r w:rsidR="00D82A60">
        <w:rPr>
          <w:rFonts w:eastAsia="Arial Unicode MS" w:cs="Arial"/>
        </w:rPr>
        <w:t>89.2</w:t>
      </w:r>
      <w:r w:rsidRPr="00D679BE">
        <w:rPr>
          <w:rFonts w:eastAsia="Arial Unicode MS" w:cs="Arial"/>
        </w:rPr>
        <w:fldChar w:fldCharType="end"/>
      </w:r>
      <w:r w:rsidR="00D42EF4" w:rsidRPr="00D679BE">
        <w:rPr>
          <w:rFonts w:eastAsia="Arial Unicode MS" w:cs="Arial"/>
        </w:rPr>
        <w:t xml:space="preserve"> – the discloser is taken to wish the disclosure to be investigated</w:t>
      </w:r>
    </w:p>
    <w:p w14:paraId="025B1EEA" w14:textId="3DEC0A07" w:rsidR="00700A5A" w:rsidRPr="00D679BE" w:rsidRDefault="0029514D" w:rsidP="0029514D">
      <w:pPr>
        <w:numPr>
          <w:ilvl w:val="0"/>
          <w:numId w:val="4"/>
        </w:numPr>
        <w:spacing w:before="240"/>
        <w:ind w:left="567" w:hanging="567"/>
        <w:rPr>
          <w:rFonts w:eastAsia="Arial Unicode MS" w:cs="Arial"/>
        </w:rPr>
      </w:pPr>
      <w:r w:rsidRPr="00D679BE">
        <w:rPr>
          <w:rFonts w:eastAsia="Arial Unicode MS" w:cs="Arial"/>
        </w:rPr>
        <w:t xml:space="preserve">The authorising officer must assess the risk that reprisal may be taken against a person who makes a public interest disclosure (s59(1)(a)).  This involves assessing specific behaviour and circumstance that may result in reprisals, and then putting in place appropriate strategies to prevent or contain them.  </w:t>
      </w:r>
      <w:r w:rsidRPr="00D679BE">
        <w:rPr>
          <w:rFonts w:cs="Arial"/>
        </w:rPr>
        <w:t xml:space="preserve">The </w:t>
      </w:r>
      <w:r w:rsidR="006A7475">
        <w:rPr>
          <w:rFonts w:cs="Arial"/>
        </w:rPr>
        <w:t>authorised officer</w:t>
      </w:r>
      <w:r w:rsidRPr="00D679BE">
        <w:rPr>
          <w:rFonts w:cs="Arial"/>
        </w:rPr>
        <w:t xml:space="preserve"> should also make a written record of their risk assessment and any action taken to protect or support the discloser.  </w:t>
      </w:r>
      <w:r w:rsidRPr="00D679BE">
        <w:rPr>
          <w:rFonts w:eastAsia="Arial Unicode MS" w:cs="Arial"/>
        </w:rPr>
        <w:t xml:space="preserve">Detailed information about risk assessments can found in the </w:t>
      </w:r>
      <w:r w:rsidRPr="00D679BE">
        <w:rPr>
          <w:rFonts w:eastAsia="Arial Unicode MS" w:cs="Arial"/>
        </w:rPr>
        <w:fldChar w:fldCharType="begin"/>
      </w:r>
      <w:r w:rsidRPr="00D679BE">
        <w:rPr>
          <w:rFonts w:eastAsia="Arial Unicode MS" w:cs="Arial"/>
        </w:rPr>
        <w:instrText xml:space="preserve"> REF _Ref496800025 \h </w:instrText>
      </w:r>
      <w:r w:rsidR="00D679BE" w:rsidRPr="00D679BE">
        <w:rPr>
          <w:rFonts w:eastAsia="Arial Unicode MS" w:cs="Arial"/>
        </w:rPr>
        <w:instrText xml:space="preserve"> \* MERGEFORMAT </w:instrText>
      </w:r>
      <w:r w:rsidRPr="00D679BE">
        <w:rPr>
          <w:rFonts w:eastAsia="Arial Unicode MS" w:cs="Arial"/>
        </w:rPr>
      </w:r>
      <w:r w:rsidRPr="00D679BE">
        <w:rPr>
          <w:rFonts w:eastAsia="Arial Unicode MS" w:cs="Arial"/>
        </w:rPr>
        <w:fldChar w:fldCharType="separate"/>
      </w:r>
      <w:r w:rsidR="00D82A60" w:rsidRPr="00D82A60">
        <w:rPr>
          <w:rFonts w:eastAsia="Arial Unicode MS" w:cs="Arial"/>
        </w:rPr>
        <w:t>Reprisal / Work place conflict risk assessment procedures</w:t>
      </w:r>
      <w:r w:rsidRPr="00D679BE">
        <w:rPr>
          <w:rFonts w:eastAsia="Arial Unicode MS" w:cs="Arial"/>
        </w:rPr>
        <w:fldChar w:fldCharType="end"/>
      </w:r>
    </w:p>
    <w:p w14:paraId="46005EA7" w14:textId="26D2E214" w:rsidR="00700A5A" w:rsidRPr="00D679BE" w:rsidRDefault="00700A5A" w:rsidP="00700A5A">
      <w:pPr>
        <w:pStyle w:val="Heading2"/>
        <w:rPr>
          <w:szCs w:val="22"/>
        </w:rPr>
      </w:pPr>
      <w:r w:rsidRPr="00D679BE">
        <w:rPr>
          <w:szCs w:val="22"/>
        </w:rPr>
        <w:t>Anonymous disclosures</w:t>
      </w:r>
    </w:p>
    <w:p w14:paraId="42E40FD4" w14:textId="54614789" w:rsidR="0056107B" w:rsidRPr="0056107B" w:rsidRDefault="0056107B" w:rsidP="005C57B2">
      <w:pPr>
        <w:numPr>
          <w:ilvl w:val="0"/>
          <w:numId w:val="4"/>
        </w:numPr>
        <w:spacing w:before="240"/>
        <w:ind w:left="567" w:hanging="567"/>
        <w:rPr>
          <w:rFonts w:eastAsia="Arial Unicode MS" w:cs="Arial"/>
        </w:rPr>
      </w:pPr>
      <w:r>
        <w:t>A</w:t>
      </w:r>
      <w:r w:rsidRPr="0056107B">
        <w:t xml:space="preserve"> discloser may wish to use a pseudonym throughout the PID process. This may be appropriate in circumstances where the discloser is identifiable to their supervisor or an </w:t>
      </w:r>
      <w:r w:rsidR="006A7475">
        <w:t>authorised officer</w:t>
      </w:r>
      <w:r w:rsidRPr="0056107B">
        <w:t>, but decides to hide their identity to others. Consistent with the approach taken in the Australian Privacy Principles, and in addition to anonymity, pseudonymity should be made available as an option</w:t>
      </w:r>
      <w:r>
        <w:t>.</w:t>
      </w:r>
    </w:p>
    <w:p w14:paraId="69862424" w14:textId="762E2610" w:rsidR="00700A5A" w:rsidRPr="00D679BE" w:rsidRDefault="00CB429A" w:rsidP="005C57B2">
      <w:pPr>
        <w:numPr>
          <w:ilvl w:val="0"/>
          <w:numId w:val="4"/>
        </w:numPr>
        <w:spacing w:before="240"/>
        <w:ind w:left="567" w:hanging="567"/>
        <w:rPr>
          <w:rFonts w:eastAsia="Arial Unicode MS" w:cs="Arial"/>
        </w:rPr>
      </w:pPr>
      <w:r w:rsidRPr="00D679BE">
        <w:rPr>
          <w:rFonts w:eastAsia="Arial Unicode MS" w:cs="Arial"/>
        </w:rPr>
        <w:t xml:space="preserve">Where an </w:t>
      </w:r>
      <w:r w:rsidR="006A7475">
        <w:rPr>
          <w:rFonts w:eastAsia="Arial Unicode MS" w:cs="Arial"/>
        </w:rPr>
        <w:t>authorised officer</w:t>
      </w:r>
      <w:r w:rsidRPr="00D679BE">
        <w:rPr>
          <w:rFonts w:eastAsia="Arial Unicode MS" w:cs="Arial"/>
        </w:rPr>
        <w:t xml:space="preserve"> receives an anonymous </w:t>
      </w:r>
      <w:r w:rsidR="00D679BE" w:rsidRPr="00D679BE">
        <w:rPr>
          <w:rFonts w:eastAsia="Arial" w:cs="Arial"/>
        </w:rPr>
        <w:t>disclosure, they must consider whether to exercise the power in section 70 of the PID Act to determine on their own initiative that a person who has disclosed information to them is a public official in relation to the making of the disclosure.</w:t>
      </w:r>
      <w:r w:rsidR="0056107B">
        <w:rPr>
          <w:rFonts w:eastAsia="Arial" w:cs="Arial"/>
        </w:rPr>
        <w:t xml:space="preserve">  Considerations include:</w:t>
      </w:r>
    </w:p>
    <w:p w14:paraId="1A5830CA" w14:textId="2500F555" w:rsidR="00D679BE" w:rsidRDefault="002A4271" w:rsidP="00D37A7E">
      <w:pPr>
        <w:numPr>
          <w:ilvl w:val="1"/>
          <w:numId w:val="4"/>
        </w:numPr>
        <w:ind w:left="1418" w:hanging="851"/>
        <w:rPr>
          <w:rFonts w:eastAsia="Arial Unicode MS" w:cs="Arial"/>
        </w:rPr>
      </w:pPr>
      <w:r>
        <w:rPr>
          <w:rFonts w:eastAsia="Arial Unicode MS" w:cs="Arial"/>
        </w:rPr>
        <w:t xml:space="preserve">If the </w:t>
      </w:r>
      <w:r w:rsidR="006A7475">
        <w:rPr>
          <w:rFonts w:eastAsia="Arial Unicode MS" w:cs="Arial"/>
        </w:rPr>
        <w:t>authorised officer</w:t>
      </w:r>
      <w:r>
        <w:rPr>
          <w:rFonts w:eastAsia="Arial Unicode MS" w:cs="Arial"/>
        </w:rPr>
        <w:t xml:space="preserve"> cannot contact the discloser, no determination can be made because the </w:t>
      </w:r>
      <w:r w:rsidR="006A7475">
        <w:rPr>
          <w:rFonts w:eastAsia="Arial Unicode MS" w:cs="Arial"/>
        </w:rPr>
        <w:t>authorised officer</w:t>
      </w:r>
      <w:r w:rsidR="00D4478A">
        <w:rPr>
          <w:rFonts w:eastAsia="Arial Unicode MS" w:cs="Arial"/>
        </w:rPr>
        <w:t xml:space="preserve"> must be able to give written notice of the determination to the</w:t>
      </w:r>
      <w:r w:rsidR="00E80D91">
        <w:rPr>
          <w:rFonts w:eastAsia="Arial Unicode MS" w:cs="Arial"/>
        </w:rPr>
        <w:t xml:space="preserve"> individual refer to section 70(1) of the PID Act.</w:t>
      </w:r>
    </w:p>
    <w:p w14:paraId="47E3870E" w14:textId="1F56140A" w:rsidR="00E80D91" w:rsidRDefault="00E80D91" w:rsidP="00D37A7E">
      <w:pPr>
        <w:numPr>
          <w:ilvl w:val="1"/>
          <w:numId w:val="4"/>
        </w:numPr>
        <w:ind w:left="1418" w:hanging="851"/>
        <w:rPr>
          <w:rFonts w:eastAsia="Arial Unicode MS" w:cs="Arial"/>
        </w:rPr>
      </w:pPr>
      <w:r>
        <w:rPr>
          <w:rFonts w:eastAsia="Arial Unicode MS" w:cs="Arial"/>
        </w:rPr>
        <w:t>It is anticipated that an authorised officer would make this decision ha</w:t>
      </w:r>
      <w:r w:rsidR="0056107B">
        <w:rPr>
          <w:rFonts w:eastAsia="Arial Unicode MS" w:cs="Arial"/>
        </w:rPr>
        <w:t>ving regard to whether it is in the public interest, in the Authority’s interest and in the discloser’s interest to have the disclosure dealt with a disclosure under the PID Act</w:t>
      </w:r>
      <w:r w:rsidR="002824B4">
        <w:rPr>
          <w:rFonts w:eastAsia="Arial Unicode MS" w:cs="Arial"/>
        </w:rPr>
        <w:t>.</w:t>
      </w:r>
    </w:p>
    <w:p w14:paraId="36C0D91E" w14:textId="74BAEAE4" w:rsidR="002824B4" w:rsidRDefault="002824B4" w:rsidP="00D37A7E">
      <w:pPr>
        <w:numPr>
          <w:ilvl w:val="1"/>
          <w:numId w:val="4"/>
        </w:numPr>
        <w:ind w:left="1418" w:hanging="851"/>
        <w:rPr>
          <w:rFonts w:eastAsia="Arial Unicode MS" w:cs="Arial"/>
        </w:rPr>
      </w:pPr>
      <w:r>
        <w:rPr>
          <w:rFonts w:eastAsia="Arial Unicode MS" w:cs="Arial"/>
        </w:rPr>
        <w:t>Where the discloser request the authorised officer to make this determination, the authorised officer must made a decision on this request and must inform the discloser accordingly. If the authorised officer’s decision is to decline the request to make a determination under section 70, they must also give the discloser reasons for their decision.</w:t>
      </w:r>
    </w:p>
    <w:p w14:paraId="7F121BA1" w14:textId="25AC5F93" w:rsidR="002824B4" w:rsidRDefault="002824B4" w:rsidP="002824B4">
      <w:pPr>
        <w:numPr>
          <w:ilvl w:val="0"/>
          <w:numId w:val="4"/>
        </w:numPr>
        <w:spacing w:before="240"/>
        <w:ind w:left="567" w:hanging="567"/>
        <w:rPr>
          <w:rFonts w:eastAsia="Arial Unicode MS" w:cs="Arial"/>
        </w:rPr>
      </w:pPr>
      <w:r>
        <w:rPr>
          <w:rFonts w:eastAsia="Arial Unicode MS" w:cs="Arial"/>
        </w:rPr>
        <w:lastRenderedPageBreak/>
        <w:t xml:space="preserve">Where an authorised officer decides to make a determination under </w:t>
      </w:r>
      <w:r w:rsidRPr="002824B4">
        <w:rPr>
          <w:rFonts w:eastAsia="Arial Unicode MS" w:cs="Arial"/>
        </w:rPr>
        <w:t>section 70 that the PID Act has effect as if the individual h</w:t>
      </w:r>
      <w:r w:rsidR="00CD31E1">
        <w:rPr>
          <w:rFonts w:eastAsia="Arial Unicode MS" w:cs="Arial"/>
        </w:rPr>
        <w:t>ad been a public official, the authorised o</w:t>
      </w:r>
      <w:r w:rsidRPr="002824B4">
        <w:rPr>
          <w:rFonts w:eastAsia="Arial Unicode MS" w:cs="Arial"/>
        </w:rPr>
        <w:t>fficer should seek assistance on the drafting of the written notice.</w:t>
      </w:r>
    </w:p>
    <w:p w14:paraId="6E901A0E" w14:textId="15F1C4D6" w:rsidR="002824B4" w:rsidRPr="00D679BE" w:rsidRDefault="002824B4" w:rsidP="002824B4">
      <w:pPr>
        <w:numPr>
          <w:ilvl w:val="0"/>
          <w:numId w:val="4"/>
        </w:numPr>
        <w:spacing w:before="240"/>
        <w:ind w:left="567" w:hanging="567"/>
        <w:rPr>
          <w:rFonts w:eastAsia="Arial Unicode MS" w:cs="Arial"/>
        </w:rPr>
      </w:pPr>
      <w:r w:rsidRPr="002824B4">
        <w:rPr>
          <w:rFonts w:eastAsia="Arial Unicode MS" w:cs="Arial"/>
        </w:rPr>
        <w:t>The written notice must be given to the individual. A copy of the determination notice should also be given to the Primary Delegate of the Principal Officer at the same time as</w:t>
      </w:r>
      <w:r w:rsidR="00720423">
        <w:rPr>
          <w:rFonts w:eastAsia="Arial Unicode MS" w:cs="Arial"/>
        </w:rPr>
        <w:t xml:space="preserve"> </w:t>
      </w:r>
      <w:r w:rsidR="00720423">
        <w:rPr>
          <w:rFonts w:eastAsia="Arial Unicode MS" w:cs="Arial"/>
        </w:rPr>
        <w:fldChar w:fldCharType="begin"/>
      </w:r>
      <w:r w:rsidR="00720423">
        <w:rPr>
          <w:rFonts w:eastAsia="Arial Unicode MS" w:cs="Arial"/>
        </w:rPr>
        <w:instrText xml:space="preserve"> REF Form2 \h </w:instrText>
      </w:r>
      <w:r w:rsidR="00720423">
        <w:rPr>
          <w:rFonts w:eastAsia="Arial Unicode MS" w:cs="Arial"/>
        </w:rPr>
      </w:r>
      <w:r w:rsidR="00720423">
        <w:rPr>
          <w:rFonts w:eastAsia="Arial Unicode MS" w:cs="Arial"/>
        </w:rPr>
        <w:fldChar w:fldCharType="separate"/>
      </w:r>
      <w:r w:rsidR="00D82A60">
        <w:rPr>
          <w:rFonts w:cs="Arial"/>
          <w:color w:val="000000"/>
          <w:lang w:val="en"/>
        </w:rPr>
        <w:t xml:space="preserve">Form 2 - </w:t>
      </w:r>
      <w:r w:rsidR="00D82A60" w:rsidRPr="009E4957">
        <w:rPr>
          <w:rFonts w:cs="Arial"/>
          <w:color w:val="000000"/>
          <w:lang w:val="en"/>
        </w:rPr>
        <w:t xml:space="preserve">Notification of decision not to investigate </w:t>
      </w:r>
      <w:r w:rsidR="00720423">
        <w:rPr>
          <w:rFonts w:eastAsia="Arial Unicode MS" w:cs="Arial"/>
        </w:rPr>
        <w:fldChar w:fldCharType="end"/>
      </w:r>
    </w:p>
    <w:p w14:paraId="269D9E80" w14:textId="792CCAEE" w:rsidR="00700A5A" w:rsidRPr="00D679BE" w:rsidRDefault="00700A5A" w:rsidP="00700A5A">
      <w:pPr>
        <w:pStyle w:val="Heading2"/>
        <w:rPr>
          <w:szCs w:val="22"/>
        </w:rPr>
      </w:pPr>
      <w:r w:rsidRPr="00D679BE">
        <w:rPr>
          <w:szCs w:val="22"/>
        </w:rPr>
        <w:t>Allocating disclosures</w:t>
      </w:r>
    </w:p>
    <w:p w14:paraId="3BB02E65" w14:textId="3A93337C" w:rsidR="00E47F6D" w:rsidRPr="006B61E6" w:rsidRDefault="006B61E6" w:rsidP="005C57B2">
      <w:pPr>
        <w:numPr>
          <w:ilvl w:val="0"/>
          <w:numId w:val="4"/>
        </w:numPr>
        <w:spacing w:before="240"/>
        <w:ind w:left="567" w:hanging="567"/>
        <w:rPr>
          <w:rFonts w:eastAsia="Arial Unicode MS" w:cs="Arial"/>
        </w:rPr>
      </w:pPr>
      <w:r w:rsidRPr="006B61E6">
        <w:rPr>
          <w:rFonts w:eastAsia="Arial" w:cs="Arial"/>
          <w:szCs w:val="24"/>
        </w:rPr>
        <w:t>Where a disclosure h</w:t>
      </w:r>
      <w:r>
        <w:rPr>
          <w:rFonts w:eastAsia="Arial" w:cs="Arial"/>
          <w:szCs w:val="24"/>
        </w:rPr>
        <w:t>as been given to or made to an authorised officer, the authorised o</w:t>
      </w:r>
      <w:r w:rsidRPr="006B61E6">
        <w:rPr>
          <w:rFonts w:eastAsia="Arial" w:cs="Arial"/>
          <w:szCs w:val="24"/>
        </w:rPr>
        <w:t>fficer:</w:t>
      </w:r>
    </w:p>
    <w:p w14:paraId="5241C176" w14:textId="33CCE660" w:rsidR="006B61E6" w:rsidRPr="006B61E6" w:rsidRDefault="006B61E6" w:rsidP="00D37A7E">
      <w:pPr>
        <w:numPr>
          <w:ilvl w:val="1"/>
          <w:numId w:val="4"/>
        </w:numPr>
        <w:ind w:left="1418" w:hanging="851"/>
        <w:rPr>
          <w:rFonts w:eastAsia="Arial Unicode MS" w:cs="Arial"/>
        </w:rPr>
      </w:pPr>
      <w:r w:rsidRPr="00D37A7E">
        <w:rPr>
          <w:rFonts w:eastAsia="Arial Unicode MS" w:cs="Arial"/>
        </w:rPr>
        <w:t>Must use their best endeavours to decide on the allocation of the disclosure within 14 days after the disclosure is given to or made to the authorised officer.</w:t>
      </w:r>
    </w:p>
    <w:p w14:paraId="45DFE724" w14:textId="66AF5E4A" w:rsidR="006B61E6" w:rsidRPr="00D37A7E" w:rsidRDefault="006B61E6" w:rsidP="00D37A7E">
      <w:pPr>
        <w:numPr>
          <w:ilvl w:val="1"/>
          <w:numId w:val="4"/>
        </w:numPr>
        <w:ind w:left="1418" w:hanging="851"/>
        <w:rPr>
          <w:rFonts w:eastAsia="Arial Unicode MS" w:cs="Arial"/>
        </w:rPr>
      </w:pPr>
      <w:r w:rsidRPr="00D37A7E">
        <w:rPr>
          <w:rFonts w:eastAsia="Arial Unicode MS" w:cs="Arial"/>
        </w:rPr>
        <w:t>Must decide whether they are satisfied, on reasonable grounds, that there is no reasonable basis on which the disclosure could be considered to be an internal disclosure. The bases on which an authorised officer could be satisfied of this include:</w:t>
      </w:r>
    </w:p>
    <w:p w14:paraId="765D7F86" w14:textId="77777777" w:rsidR="006B61E6" w:rsidRPr="006B61E6" w:rsidRDefault="006B61E6" w:rsidP="00D37A7E">
      <w:pPr>
        <w:numPr>
          <w:ilvl w:val="2"/>
          <w:numId w:val="4"/>
        </w:numPr>
        <w:ind w:left="1985" w:hanging="567"/>
        <w:rPr>
          <w:rFonts w:eastAsia="Arial" w:cs="Arial"/>
          <w:szCs w:val="24"/>
        </w:rPr>
      </w:pPr>
      <w:r w:rsidRPr="006B61E6">
        <w:rPr>
          <w:rFonts w:eastAsia="Arial" w:cs="Arial"/>
          <w:szCs w:val="24"/>
        </w:rPr>
        <w:t xml:space="preserve">that the disclosure has not been made by a person who is, or was, a public official; </w:t>
      </w:r>
    </w:p>
    <w:p w14:paraId="7BF23CE6" w14:textId="77777777" w:rsidR="006B61E6" w:rsidRPr="006B61E6" w:rsidRDefault="006B61E6" w:rsidP="00D37A7E">
      <w:pPr>
        <w:numPr>
          <w:ilvl w:val="2"/>
          <w:numId w:val="4"/>
        </w:numPr>
        <w:ind w:left="1985" w:hanging="567"/>
        <w:rPr>
          <w:rFonts w:eastAsia="Arial" w:cs="Arial"/>
          <w:szCs w:val="24"/>
        </w:rPr>
      </w:pPr>
      <w:r w:rsidRPr="006B61E6">
        <w:rPr>
          <w:rFonts w:eastAsia="Arial" w:cs="Arial"/>
          <w:szCs w:val="24"/>
        </w:rPr>
        <w:t xml:space="preserve">that the disclosure was not made to an authorised internal recipient or supervisor; </w:t>
      </w:r>
    </w:p>
    <w:p w14:paraId="17174243" w14:textId="77777777" w:rsidR="006B61E6" w:rsidRPr="006B61E6" w:rsidRDefault="006B61E6" w:rsidP="00D37A7E">
      <w:pPr>
        <w:numPr>
          <w:ilvl w:val="2"/>
          <w:numId w:val="4"/>
        </w:numPr>
        <w:ind w:left="1985" w:hanging="567"/>
        <w:rPr>
          <w:rFonts w:eastAsia="Arial" w:cs="Arial"/>
          <w:szCs w:val="24"/>
        </w:rPr>
      </w:pPr>
      <w:r w:rsidRPr="006B61E6">
        <w:rPr>
          <w:rFonts w:eastAsia="Arial" w:cs="Arial"/>
          <w:szCs w:val="24"/>
        </w:rPr>
        <w:t xml:space="preserve">that the disclosure is not about disclosable conduct; </w:t>
      </w:r>
    </w:p>
    <w:p w14:paraId="7255BDCF" w14:textId="77777777" w:rsidR="006B61E6" w:rsidRPr="006B61E6" w:rsidRDefault="006B61E6" w:rsidP="00D37A7E">
      <w:pPr>
        <w:numPr>
          <w:ilvl w:val="2"/>
          <w:numId w:val="4"/>
        </w:numPr>
        <w:ind w:left="1985" w:hanging="567"/>
        <w:rPr>
          <w:rFonts w:eastAsia="Arial" w:cs="Arial"/>
          <w:szCs w:val="24"/>
        </w:rPr>
      </w:pPr>
      <w:r w:rsidRPr="006B61E6">
        <w:rPr>
          <w:rFonts w:eastAsia="Arial" w:cs="Arial"/>
          <w:szCs w:val="24"/>
        </w:rPr>
        <w:t>that the person who is alleged to have carried out the disclosable conduct was not a public official at the time they are alleged to have carried out that conduct; and</w:t>
      </w:r>
    </w:p>
    <w:p w14:paraId="5E5F9440" w14:textId="77777777" w:rsidR="006B61E6" w:rsidRDefault="006B61E6" w:rsidP="00D37A7E">
      <w:pPr>
        <w:numPr>
          <w:ilvl w:val="2"/>
          <w:numId w:val="4"/>
        </w:numPr>
        <w:ind w:left="1985" w:hanging="567"/>
        <w:rPr>
          <w:rFonts w:eastAsia="Arial" w:cs="Arial"/>
          <w:szCs w:val="24"/>
        </w:rPr>
      </w:pPr>
      <w:r w:rsidRPr="006B61E6">
        <w:rPr>
          <w:rFonts w:eastAsia="Arial" w:cs="Arial"/>
          <w:szCs w:val="24"/>
        </w:rPr>
        <w:t>that the disclosure is not otherwise a public interest disclosure within the meaning of the PID Act.</w:t>
      </w:r>
    </w:p>
    <w:p w14:paraId="7CBDD5E4" w14:textId="1FA41FD5" w:rsidR="006B61E6" w:rsidRPr="006B61E6" w:rsidRDefault="006B61E6" w:rsidP="00D37A7E">
      <w:pPr>
        <w:numPr>
          <w:ilvl w:val="1"/>
          <w:numId w:val="4"/>
        </w:numPr>
        <w:ind w:left="1418" w:hanging="851"/>
        <w:rPr>
          <w:rFonts w:eastAsia="Arial" w:cs="Arial"/>
          <w:szCs w:val="24"/>
        </w:rPr>
      </w:pPr>
      <w:bookmarkStart w:id="6" w:name="_Ref375063275"/>
      <w:r w:rsidRPr="006B61E6">
        <w:rPr>
          <w:rFonts w:eastAsia="Arial" w:cs="Arial"/>
          <w:szCs w:val="24"/>
        </w:rPr>
        <w:t>May obtain information and may make such inquiries as they think fit, for the purposes of deciding the allocation of the disclosure</w:t>
      </w:r>
      <w:bookmarkEnd w:id="6"/>
      <w:r w:rsidRPr="006B61E6">
        <w:rPr>
          <w:rFonts w:eastAsia="Arial" w:cs="Arial"/>
          <w:szCs w:val="24"/>
        </w:rPr>
        <w:t>, including for the purposes of deciding whether the disclosure is an internal disclosure or not.</w:t>
      </w:r>
    </w:p>
    <w:p w14:paraId="01570785" w14:textId="191A5205" w:rsidR="00720423" w:rsidRPr="00720423" w:rsidRDefault="00CD31E1" w:rsidP="005C57B2">
      <w:pPr>
        <w:numPr>
          <w:ilvl w:val="0"/>
          <w:numId w:val="4"/>
        </w:numPr>
        <w:spacing w:before="240"/>
        <w:ind w:left="567" w:hanging="567"/>
        <w:rPr>
          <w:rFonts w:eastAsia="Arial Unicode MS" w:cs="Arial"/>
        </w:rPr>
      </w:pPr>
      <w:r>
        <w:rPr>
          <w:rFonts w:eastAsiaTheme="minorHAnsi"/>
        </w:rPr>
        <w:t>Where an authorised o</w:t>
      </w:r>
      <w:r w:rsidR="006B61E6" w:rsidRPr="00AE53CC">
        <w:rPr>
          <w:rFonts w:eastAsiaTheme="minorHAnsi"/>
        </w:rPr>
        <w:t xml:space="preserve">fficer decides that a disclosure that has been made to them is </w:t>
      </w:r>
      <w:r w:rsidR="006B61E6" w:rsidRPr="00AE53CC">
        <w:rPr>
          <w:rFonts w:eastAsiaTheme="minorHAnsi"/>
          <w:b/>
        </w:rPr>
        <w:t>not to be allocated,</w:t>
      </w:r>
      <w:r w:rsidR="006B61E6" w:rsidRPr="00AE53CC">
        <w:rPr>
          <w:rFonts w:eastAsiaTheme="minorHAnsi"/>
        </w:rPr>
        <w:t xml:space="preserve"> they must</w:t>
      </w:r>
      <w:bookmarkStart w:id="7" w:name="_Ref375063322"/>
      <w:r w:rsidR="006B61E6" w:rsidRPr="00AE53CC">
        <w:rPr>
          <w:rFonts w:eastAsiaTheme="minorHAnsi"/>
        </w:rPr>
        <w:t>, where the discloser’s co</w:t>
      </w:r>
      <w:r>
        <w:rPr>
          <w:rFonts w:eastAsiaTheme="minorHAnsi"/>
        </w:rPr>
        <w:t>ntact details are known to the authorised o</w:t>
      </w:r>
      <w:r w:rsidR="006B61E6" w:rsidRPr="00AE53CC">
        <w:rPr>
          <w:rFonts w:eastAsiaTheme="minorHAnsi"/>
        </w:rPr>
        <w:t xml:space="preserve">fficer, advise the discloser in writing that the disclosure is not to be allocated, by sending to them a completed </w:t>
      </w:r>
      <w:bookmarkEnd w:id="7"/>
      <w:r w:rsidR="00720423">
        <w:rPr>
          <w:rFonts w:eastAsiaTheme="minorHAnsi"/>
        </w:rPr>
        <w:fldChar w:fldCharType="begin"/>
      </w:r>
      <w:r w:rsidR="00720423">
        <w:rPr>
          <w:rFonts w:eastAsiaTheme="minorHAnsi"/>
        </w:rPr>
        <w:instrText xml:space="preserve"> REF Form1 \h </w:instrText>
      </w:r>
      <w:r w:rsidR="00720423">
        <w:rPr>
          <w:rFonts w:eastAsiaTheme="minorHAnsi"/>
        </w:rPr>
      </w:r>
      <w:r w:rsidR="00720423">
        <w:rPr>
          <w:rFonts w:eastAsiaTheme="minorHAnsi"/>
        </w:rPr>
        <w:fldChar w:fldCharType="separate"/>
      </w:r>
      <w:r w:rsidR="00D82A60">
        <w:rPr>
          <w:rFonts w:cs="Arial"/>
          <w:color w:val="000000"/>
          <w:lang w:val="en"/>
        </w:rPr>
        <w:t xml:space="preserve">Form 1 - </w:t>
      </w:r>
      <w:r w:rsidR="00D82A60" w:rsidRPr="009E4957">
        <w:rPr>
          <w:rFonts w:cs="Arial"/>
          <w:color w:val="000000"/>
          <w:lang w:val="en"/>
        </w:rPr>
        <w:t>Notification of allocation</w:t>
      </w:r>
      <w:r w:rsidR="00720423">
        <w:rPr>
          <w:rFonts w:eastAsiaTheme="minorHAnsi"/>
        </w:rPr>
        <w:fldChar w:fldCharType="end"/>
      </w:r>
      <w:r w:rsidR="00720423">
        <w:rPr>
          <w:rFonts w:eastAsiaTheme="minorHAnsi"/>
        </w:rPr>
        <w:t>.</w:t>
      </w:r>
    </w:p>
    <w:p w14:paraId="61AFFDCA" w14:textId="77777777" w:rsidR="00720423" w:rsidRPr="00720423" w:rsidRDefault="00720423" w:rsidP="005C57B2">
      <w:pPr>
        <w:numPr>
          <w:ilvl w:val="0"/>
          <w:numId w:val="4"/>
        </w:numPr>
        <w:spacing w:before="240"/>
        <w:ind w:left="567" w:hanging="567"/>
        <w:rPr>
          <w:rFonts w:eastAsia="Arial Unicode MS" w:cs="Arial"/>
        </w:rPr>
      </w:pPr>
      <w:r>
        <w:rPr>
          <w:rFonts w:eastAsiaTheme="minorHAnsi"/>
        </w:rPr>
        <w:t xml:space="preserve">Where an authorised officer </w:t>
      </w:r>
      <w:r w:rsidRPr="00AA7CAB">
        <w:rPr>
          <w:rFonts w:eastAsiaTheme="minorHAnsi"/>
          <w:b/>
        </w:rPr>
        <w:t xml:space="preserve">allocates a disclosure within the </w:t>
      </w:r>
      <w:r>
        <w:rPr>
          <w:rFonts w:eastAsiaTheme="minorHAnsi"/>
          <w:b/>
        </w:rPr>
        <w:t>GBRMPA</w:t>
      </w:r>
      <w:r>
        <w:rPr>
          <w:rFonts w:eastAsiaTheme="minorHAnsi"/>
        </w:rPr>
        <w:t xml:space="preserve">, </w:t>
      </w:r>
      <w:r w:rsidRPr="00AA7CAB">
        <w:rPr>
          <w:rFonts w:eastAsiaTheme="minorHAnsi"/>
        </w:rPr>
        <w:t xml:space="preserve">they must complete </w:t>
      </w:r>
      <w:r>
        <w:rPr>
          <w:rFonts w:eastAsiaTheme="minorHAnsi"/>
          <w:b/>
        </w:rPr>
        <w:fldChar w:fldCharType="begin"/>
      </w:r>
      <w:r>
        <w:rPr>
          <w:rFonts w:eastAsiaTheme="minorHAnsi"/>
        </w:rPr>
        <w:instrText xml:space="preserve"> REF Form1 \h </w:instrText>
      </w:r>
      <w:r>
        <w:rPr>
          <w:rFonts w:eastAsiaTheme="minorHAnsi"/>
          <w:b/>
        </w:rPr>
      </w:r>
      <w:r>
        <w:rPr>
          <w:rFonts w:eastAsiaTheme="minorHAnsi"/>
          <w:b/>
        </w:rPr>
        <w:fldChar w:fldCharType="separate"/>
      </w:r>
      <w:r w:rsidR="00D82A60">
        <w:rPr>
          <w:rFonts w:cs="Arial"/>
          <w:color w:val="000000"/>
          <w:lang w:val="en"/>
        </w:rPr>
        <w:t xml:space="preserve">Form 1 - </w:t>
      </w:r>
      <w:r w:rsidR="00D82A60" w:rsidRPr="009E4957">
        <w:rPr>
          <w:rFonts w:cs="Arial"/>
          <w:color w:val="000000"/>
          <w:lang w:val="en"/>
        </w:rPr>
        <w:t>Notification of allocation</w:t>
      </w:r>
      <w:r>
        <w:rPr>
          <w:rFonts w:eastAsiaTheme="minorHAnsi"/>
          <w:b/>
        </w:rPr>
        <w:fldChar w:fldCharType="end"/>
      </w:r>
      <w:r w:rsidRPr="00AA7CAB">
        <w:rPr>
          <w:rFonts w:eastAsiaTheme="minorHAnsi"/>
        </w:rPr>
        <w:t xml:space="preserve"> and send it to the </w:t>
      </w:r>
      <w:r>
        <w:rPr>
          <w:rFonts w:eastAsiaTheme="minorHAnsi"/>
        </w:rPr>
        <w:t>Primary D</w:t>
      </w:r>
      <w:r w:rsidRPr="00AA7CAB">
        <w:rPr>
          <w:rFonts w:eastAsiaTheme="minorHAnsi"/>
        </w:rPr>
        <w:t xml:space="preserve">elegate </w:t>
      </w:r>
      <w:r>
        <w:rPr>
          <w:rFonts w:eastAsiaTheme="minorHAnsi"/>
        </w:rPr>
        <w:t>or other Delegate as appropriate.</w:t>
      </w:r>
    </w:p>
    <w:p w14:paraId="29F2C3A0" w14:textId="48F2B92A" w:rsidR="00720423" w:rsidRPr="00720423" w:rsidRDefault="00CD31E1" w:rsidP="005C57B2">
      <w:pPr>
        <w:numPr>
          <w:ilvl w:val="0"/>
          <w:numId w:val="4"/>
        </w:numPr>
        <w:spacing w:before="240"/>
        <w:ind w:left="567" w:hanging="567"/>
        <w:rPr>
          <w:rFonts w:eastAsia="Arial Unicode MS" w:cs="Arial"/>
        </w:rPr>
      </w:pPr>
      <w:r>
        <w:rPr>
          <w:rFonts w:eastAsiaTheme="minorHAnsi"/>
        </w:rPr>
        <w:t>If an authorised o</w:t>
      </w:r>
      <w:r w:rsidR="00720423" w:rsidRPr="00AA7CAB">
        <w:rPr>
          <w:rFonts w:eastAsiaTheme="minorHAnsi"/>
        </w:rPr>
        <w:t xml:space="preserve">fficer wishes to </w:t>
      </w:r>
      <w:r w:rsidR="00720423" w:rsidRPr="00AA7CAB">
        <w:rPr>
          <w:rFonts w:eastAsiaTheme="minorHAnsi"/>
          <w:b/>
        </w:rPr>
        <w:t>allocate an internal disclosure to another agency</w:t>
      </w:r>
      <w:r>
        <w:rPr>
          <w:rFonts w:eastAsiaTheme="minorHAnsi"/>
        </w:rPr>
        <w:t>, the authorised o</w:t>
      </w:r>
      <w:r w:rsidR="00720423" w:rsidRPr="00AA7CAB">
        <w:rPr>
          <w:rFonts w:eastAsiaTheme="minorHAnsi"/>
        </w:rPr>
        <w:t>fficer</w:t>
      </w:r>
      <w:r>
        <w:rPr>
          <w:rFonts w:eastAsiaTheme="minorHAnsi"/>
        </w:rPr>
        <w:t xml:space="preserve"> must obtain the consent of an authorised o</w:t>
      </w:r>
      <w:r w:rsidR="00720423" w:rsidRPr="00AA7CAB">
        <w:rPr>
          <w:rFonts w:eastAsiaTheme="minorHAnsi"/>
        </w:rPr>
        <w:t>fficer in that agency before the allocation can be made.</w:t>
      </w:r>
    </w:p>
    <w:p w14:paraId="1B2D5362" w14:textId="77777777" w:rsidR="00720423" w:rsidRPr="00720423" w:rsidRDefault="00720423" w:rsidP="00720423">
      <w:pPr>
        <w:numPr>
          <w:ilvl w:val="0"/>
          <w:numId w:val="4"/>
        </w:numPr>
        <w:spacing w:before="240"/>
        <w:ind w:left="567" w:hanging="567"/>
        <w:rPr>
          <w:rFonts w:eastAsia="Arial Unicode MS" w:cs="Arial"/>
        </w:rPr>
      </w:pPr>
      <w:r>
        <w:rPr>
          <w:rFonts w:eastAsiaTheme="minorHAnsi"/>
        </w:rPr>
        <w:t>Once allocation is complete, the authorised o</w:t>
      </w:r>
      <w:r w:rsidRPr="00AA7CAB">
        <w:rPr>
          <w:rFonts w:eastAsiaTheme="minorHAnsi"/>
        </w:rPr>
        <w:t xml:space="preserve">fficer must copy the completed </w:t>
      </w:r>
      <w:r>
        <w:rPr>
          <w:rFonts w:eastAsiaTheme="minorHAnsi"/>
          <w:b/>
        </w:rPr>
        <w:fldChar w:fldCharType="begin"/>
      </w:r>
      <w:r>
        <w:rPr>
          <w:rFonts w:eastAsiaTheme="minorHAnsi"/>
        </w:rPr>
        <w:instrText xml:space="preserve"> REF Form1 \h </w:instrText>
      </w:r>
      <w:r>
        <w:rPr>
          <w:rFonts w:eastAsiaTheme="minorHAnsi"/>
          <w:b/>
        </w:rPr>
      </w:r>
      <w:r>
        <w:rPr>
          <w:rFonts w:eastAsiaTheme="minorHAnsi"/>
          <w:b/>
        </w:rPr>
        <w:fldChar w:fldCharType="separate"/>
      </w:r>
      <w:r w:rsidR="00D82A60">
        <w:rPr>
          <w:rFonts w:cs="Arial"/>
          <w:color w:val="000000"/>
          <w:lang w:val="en"/>
        </w:rPr>
        <w:t xml:space="preserve">Form 1 - </w:t>
      </w:r>
      <w:r w:rsidR="00D82A60" w:rsidRPr="009E4957">
        <w:rPr>
          <w:rFonts w:cs="Arial"/>
          <w:color w:val="000000"/>
          <w:lang w:val="en"/>
        </w:rPr>
        <w:t>Notification of allocation</w:t>
      </w:r>
      <w:r>
        <w:rPr>
          <w:rFonts w:eastAsiaTheme="minorHAnsi"/>
          <w:b/>
        </w:rPr>
        <w:fldChar w:fldCharType="end"/>
      </w:r>
      <w:r w:rsidRPr="00AA7CAB">
        <w:rPr>
          <w:rFonts w:eastAsiaTheme="minorHAnsi"/>
          <w:b/>
        </w:rPr>
        <w:t xml:space="preserve"> </w:t>
      </w:r>
      <w:r w:rsidRPr="00AA7CAB">
        <w:rPr>
          <w:rFonts w:eastAsiaTheme="minorHAnsi"/>
        </w:rPr>
        <w:t>to the relevant contact officer in the Ombudsman’s Office.</w:t>
      </w:r>
    </w:p>
    <w:p w14:paraId="63507B41" w14:textId="29487382" w:rsidR="00720423" w:rsidRPr="00720423" w:rsidRDefault="00CD31E1" w:rsidP="00720423">
      <w:pPr>
        <w:numPr>
          <w:ilvl w:val="0"/>
          <w:numId w:val="4"/>
        </w:numPr>
        <w:spacing w:before="240"/>
        <w:ind w:left="567" w:hanging="567"/>
        <w:rPr>
          <w:rFonts w:eastAsia="Arial Unicode MS" w:cs="Arial"/>
        </w:rPr>
      </w:pPr>
      <w:r>
        <w:rPr>
          <w:rFonts w:eastAsiaTheme="minorHAnsi"/>
        </w:rPr>
        <w:lastRenderedPageBreak/>
        <w:t>Where the authorised o</w:t>
      </w:r>
      <w:r w:rsidR="00720423" w:rsidRPr="00720423">
        <w:rPr>
          <w:rFonts w:eastAsiaTheme="minorHAnsi"/>
        </w:rPr>
        <w:t>fficer is aware of the contact</w:t>
      </w:r>
      <w:r>
        <w:rPr>
          <w:rFonts w:eastAsiaTheme="minorHAnsi"/>
        </w:rPr>
        <w:t xml:space="preserve"> details of the discloser, the authorised o</w:t>
      </w:r>
      <w:r w:rsidR="00720423" w:rsidRPr="00720423">
        <w:rPr>
          <w:rFonts w:eastAsiaTheme="minorHAnsi"/>
        </w:rPr>
        <w:t xml:space="preserve">fficer must inform the discloser of the allocation using completed </w:t>
      </w:r>
      <w:r w:rsidR="00720423">
        <w:rPr>
          <w:rFonts w:eastAsiaTheme="minorHAnsi"/>
          <w:b/>
        </w:rPr>
        <w:fldChar w:fldCharType="begin"/>
      </w:r>
      <w:r w:rsidR="00720423">
        <w:rPr>
          <w:rFonts w:eastAsiaTheme="minorHAnsi"/>
        </w:rPr>
        <w:instrText xml:space="preserve"> REF Form1 \h </w:instrText>
      </w:r>
      <w:r w:rsidR="00720423">
        <w:rPr>
          <w:rFonts w:eastAsiaTheme="minorHAnsi"/>
          <w:b/>
        </w:rPr>
      </w:r>
      <w:r w:rsidR="00720423">
        <w:rPr>
          <w:rFonts w:eastAsiaTheme="minorHAnsi"/>
          <w:b/>
        </w:rPr>
        <w:fldChar w:fldCharType="separate"/>
      </w:r>
      <w:r w:rsidR="00D82A60">
        <w:rPr>
          <w:rFonts w:cs="Arial"/>
          <w:color w:val="000000"/>
          <w:lang w:val="en"/>
        </w:rPr>
        <w:t xml:space="preserve">Form 1 - </w:t>
      </w:r>
      <w:r w:rsidR="00D82A60" w:rsidRPr="009E4957">
        <w:rPr>
          <w:rFonts w:cs="Arial"/>
          <w:color w:val="000000"/>
          <w:lang w:val="en"/>
        </w:rPr>
        <w:t>Notification of allocation</w:t>
      </w:r>
      <w:r w:rsidR="00720423">
        <w:rPr>
          <w:rFonts w:eastAsiaTheme="minorHAnsi"/>
          <w:b/>
        </w:rPr>
        <w:fldChar w:fldCharType="end"/>
      </w:r>
      <w:r w:rsidR="00720423" w:rsidRPr="00720423">
        <w:rPr>
          <w:rFonts w:eastAsiaTheme="minorHAnsi"/>
        </w:rPr>
        <w:t>.</w:t>
      </w:r>
    </w:p>
    <w:p w14:paraId="46720805" w14:textId="667FC927" w:rsidR="00700A5A" w:rsidRPr="00720423" w:rsidRDefault="00720423" w:rsidP="00720423">
      <w:pPr>
        <w:numPr>
          <w:ilvl w:val="0"/>
          <w:numId w:val="4"/>
        </w:numPr>
        <w:spacing w:before="240"/>
        <w:ind w:left="567" w:hanging="567"/>
        <w:rPr>
          <w:rFonts w:eastAsia="Arial Unicode MS" w:cs="Arial"/>
        </w:rPr>
      </w:pPr>
      <w:r w:rsidRPr="00AA7CAB">
        <w:rPr>
          <w:rFonts w:eastAsiaTheme="minorHAnsi"/>
        </w:rPr>
        <w:t>W</w:t>
      </w:r>
      <w:r w:rsidR="00CD31E1">
        <w:rPr>
          <w:rFonts w:eastAsiaTheme="minorHAnsi"/>
        </w:rPr>
        <w:t>here an authorised o</w:t>
      </w:r>
      <w:r w:rsidRPr="00AA7CAB">
        <w:rPr>
          <w:rFonts w:eastAsiaTheme="minorHAnsi"/>
        </w:rPr>
        <w:t>fficer allocates a disclosure, they must conduct a risk assessment based on a checklist of risk factors, and having regard to any assessment of risk provided under these procedures by the discloser’s supervisor or manager.</w:t>
      </w:r>
      <w:r>
        <w:rPr>
          <w:rFonts w:eastAsiaTheme="minorHAnsi"/>
        </w:rPr>
        <w:t xml:space="preserve">  Information on how to carry out a risk assessment is at </w:t>
      </w:r>
      <w:r>
        <w:rPr>
          <w:rFonts w:eastAsiaTheme="minorHAnsi"/>
          <w:b/>
        </w:rPr>
        <w:fldChar w:fldCharType="begin"/>
      </w:r>
      <w:r>
        <w:rPr>
          <w:rFonts w:eastAsiaTheme="minorHAnsi"/>
        </w:rPr>
        <w:instrText xml:space="preserve"> REF _Ref496800025 \h </w:instrText>
      </w:r>
      <w:r>
        <w:rPr>
          <w:rFonts w:eastAsiaTheme="minorHAnsi"/>
          <w:b/>
        </w:rPr>
      </w:r>
      <w:r>
        <w:rPr>
          <w:rFonts w:eastAsiaTheme="minorHAnsi"/>
          <w:b/>
        </w:rPr>
        <w:fldChar w:fldCharType="separate"/>
      </w:r>
      <w:r w:rsidR="00D82A60">
        <w:rPr>
          <w:rFonts w:eastAsia="Arial Unicode MS"/>
        </w:rPr>
        <w:t>Reprisal / Work place conflict risk assessment procedures</w:t>
      </w:r>
      <w:r>
        <w:rPr>
          <w:rFonts w:eastAsiaTheme="minorHAnsi"/>
          <w:b/>
        </w:rPr>
        <w:fldChar w:fldCharType="end"/>
      </w:r>
      <w:r w:rsidRPr="006F6E81">
        <w:rPr>
          <w:rFonts w:eastAsiaTheme="minorHAnsi"/>
          <w:b/>
        </w:rPr>
        <w:t>.</w:t>
      </w:r>
      <w:r w:rsidRPr="00720423">
        <w:rPr>
          <w:rFonts w:eastAsiaTheme="minorHAnsi"/>
        </w:rPr>
        <w:fldChar w:fldCharType="begin"/>
      </w:r>
      <w:r w:rsidRPr="00720423">
        <w:rPr>
          <w:rFonts w:eastAsiaTheme="minorHAnsi"/>
        </w:rPr>
        <w:instrText xml:space="preserve"> REF Form1 \h </w:instrText>
      </w:r>
      <w:r w:rsidRPr="00720423">
        <w:rPr>
          <w:rFonts w:eastAsiaTheme="minorHAnsi"/>
        </w:rPr>
      </w:r>
      <w:r w:rsidRPr="00720423">
        <w:rPr>
          <w:rFonts w:eastAsiaTheme="minorHAnsi"/>
        </w:rPr>
        <w:fldChar w:fldCharType="separate"/>
      </w:r>
      <w:r w:rsidR="00D82A60">
        <w:rPr>
          <w:rFonts w:cs="Arial"/>
          <w:color w:val="000000"/>
          <w:lang w:val="en"/>
        </w:rPr>
        <w:t xml:space="preserve">Form 1 - </w:t>
      </w:r>
      <w:r w:rsidR="00D82A60" w:rsidRPr="009E4957">
        <w:rPr>
          <w:rFonts w:cs="Arial"/>
          <w:color w:val="000000"/>
          <w:lang w:val="en"/>
        </w:rPr>
        <w:t>Notification of allocation</w:t>
      </w:r>
      <w:r w:rsidRPr="00720423">
        <w:rPr>
          <w:rFonts w:eastAsiaTheme="minorHAnsi"/>
        </w:rPr>
        <w:fldChar w:fldCharType="end"/>
      </w:r>
    </w:p>
    <w:p w14:paraId="19A7298F" w14:textId="18DDAB49" w:rsidR="00700A5A" w:rsidRPr="00D679BE" w:rsidRDefault="00700A5A" w:rsidP="00700A5A">
      <w:pPr>
        <w:pStyle w:val="Heading2"/>
        <w:rPr>
          <w:szCs w:val="22"/>
        </w:rPr>
      </w:pPr>
      <w:r w:rsidRPr="00D679BE">
        <w:rPr>
          <w:szCs w:val="22"/>
        </w:rPr>
        <w:t>Deciding whether or not to investigate</w:t>
      </w:r>
    </w:p>
    <w:p w14:paraId="33CC18A9" w14:textId="2209FA3F" w:rsidR="00700A5A" w:rsidRPr="00D37A7E" w:rsidRDefault="00CD31E1" w:rsidP="005C57B2">
      <w:pPr>
        <w:numPr>
          <w:ilvl w:val="0"/>
          <w:numId w:val="4"/>
        </w:numPr>
        <w:spacing w:before="240"/>
        <w:ind w:left="567" w:hanging="567"/>
        <w:rPr>
          <w:rFonts w:eastAsia="Arial Unicode MS" w:cs="Arial"/>
        </w:rPr>
      </w:pPr>
      <w:r>
        <w:rPr>
          <w:rFonts w:eastAsia="Arial" w:cs="Arial"/>
          <w:szCs w:val="24"/>
        </w:rPr>
        <w:t>Where an authorised o</w:t>
      </w:r>
      <w:r w:rsidR="00D37A7E" w:rsidRPr="00D37A7E">
        <w:rPr>
          <w:rFonts w:eastAsia="Arial" w:cs="Arial"/>
          <w:szCs w:val="24"/>
        </w:rPr>
        <w:t>fficer allocates an internal disclosure to the Primary Delegate (or other Delegate if appropriate) and the contact details of the discloser are known, the discloser must be informed in writing (</w:t>
      </w:r>
      <w:r w:rsidR="00D37A7E">
        <w:rPr>
          <w:rFonts w:eastAsia="Arial" w:cs="Arial"/>
          <w:b/>
          <w:szCs w:val="24"/>
        </w:rPr>
        <w:fldChar w:fldCharType="begin"/>
      </w:r>
      <w:r w:rsidR="00D37A7E">
        <w:rPr>
          <w:rFonts w:eastAsia="Arial" w:cs="Arial"/>
          <w:szCs w:val="24"/>
        </w:rPr>
        <w:instrText xml:space="preserve"> REF Form1 \h </w:instrText>
      </w:r>
      <w:r w:rsidR="00D37A7E">
        <w:rPr>
          <w:rFonts w:eastAsia="Arial" w:cs="Arial"/>
          <w:b/>
          <w:szCs w:val="24"/>
        </w:rPr>
      </w:r>
      <w:r w:rsidR="00D37A7E">
        <w:rPr>
          <w:rFonts w:eastAsia="Arial" w:cs="Arial"/>
          <w:b/>
          <w:szCs w:val="24"/>
        </w:rPr>
        <w:fldChar w:fldCharType="separate"/>
      </w:r>
      <w:r w:rsidR="00D82A60">
        <w:rPr>
          <w:rFonts w:cs="Arial"/>
          <w:color w:val="000000"/>
          <w:lang w:val="en"/>
        </w:rPr>
        <w:t xml:space="preserve">Form 1 - </w:t>
      </w:r>
      <w:r w:rsidR="00D82A60" w:rsidRPr="009E4957">
        <w:rPr>
          <w:rFonts w:cs="Arial"/>
          <w:color w:val="000000"/>
          <w:lang w:val="en"/>
        </w:rPr>
        <w:t>Notification of allocation</w:t>
      </w:r>
      <w:r w:rsidR="00D37A7E">
        <w:rPr>
          <w:rFonts w:eastAsia="Arial" w:cs="Arial"/>
          <w:b/>
          <w:szCs w:val="24"/>
        </w:rPr>
        <w:fldChar w:fldCharType="end"/>
      </w:r>
      <w:r w:rsidR="00D37A7E" w:rsidRPr="00D37A7E">
        <w:rPr>
          <w:rFonts w:eastAsia="Arial" w:cs="Arial"/>
          <w:szCs w:val="24"/>
        </w:rPr>
        <w:t>) within 14 days after the disclosure was allocated that the Principal Officer or Delegate may decide:</w:t>
      </w:r>
    </w:p>
    <w:p w14:paraId="452CF140" w14:textId="77777777" w:rsidR="00D37A7E" w:rsidRPr="00D37A7E" w:rsidRDefault="00D37A7E" w:rsidP="00D37A7E">
      <w:pPr>
        <w:numPr>
          <w:ilvl w:val="1"/>
          <w:numId w:val="4"/>
        </w:numPr>
        <w:ind w:left="1418" w:hanging="851"/>
        <w:rPr>
          <w:rFonts w:eastAsia="Arial Unicode MS" w:cs="Arial"/>
        </w:rPr>
      </w:pPr>
      <w:r w:rsidRPr="00D37A7E">
        <w:rPr>
          <w:rFonts w:eastAsia="Arial Unicode MS" w:cs="Arial"/>
        </w:rPr>
        <w:t>not to investigate the disclosure, or</w:t>
      </w:r>
    </w:p>
    <w:p w14:paraId="7E82B756" w14:textId="77777777" w:rsidR="00D37A7E" w:rsidRDefault="00D37A7E" w:rsidP="00D37A7E">
      <w:pPr>
        <w:numPr>
          <w:ilvl w:val="1"/>
          <w:numId w:val="4"/>
        </w:numPr>
        <w:ind w:left="567" w:firstLine="0"/>
        <w:rPr>
          <w:rFonts w:eastAsia="Arial Unicode MS" w:cs="Arial"/>
        </w:rPr>
      </w:pPr>
      <w:r w:rsidRPr="00D37A7E">
        <w:rPr>
          <w:rFonts w:eastAsia="Arial Unicode MS" w:cs="Arial"/>
        </w:rPr>
        <w:t>not to investigate the disclosure further</w:t>
      </w:r>
      <w:r>
        <w:rPr>
          <w:rFonts w:eastAsia="Arial Unicode MS" w:cs="Arial"/>
        </w:rPr>
        <w:t>, and</w:t>
      </w:r>
    </w:p>
    <w:p w14:paraId="4FB31D74" w14:textId="77C06BA1" w:rsidR="00D37A7E" w:rsidRPr="00D37A7E" w:rsidRDefault="00D37A7E" w:rsidP="00D37A7E">
      <w:pPr>
        <w:spacing w:before="240"/>
        <w:ind w:left="567"/>
        <w:rPr>
          <w:rFonts w:eastAsia="Arial Unicode MS" w:cs="Arial"/>
        </w:rPr>
      </w:pPr>
      <w:r w:rsidRPr="00D37A7E">
        <w:rPr>
          <w:rFonts w:eastAsia="Arial Unicode MS" w:cs="Arial"/>
        </w:rPr>
        <w:t xml:space="preserve">the </w:t>
      </w:r>
      <w:r w:rsidRPr="00D37A7E">
        <w:rPr>
          <w:rFonts w:eastAsia="Arial" w:cs="Arial"/>
          <w:szCs w:val="24"/>
        </w:rPr>
        <w:t>Primary Delegate (or other Delegate if appropriate) must inform the discloser of the grounds on which that decision will be taken.</w:t>
      </w:r>
    </w:p>
    <w:p w14:paraId="3BA1020E" w14:textId="4769F92C" w:rsidR="00D37A7E" w:rsidRPr="00D37A7E" w:rsidRDefault="00D37A7E" w:rsidP="005C57B2">
      <w:pPr>
        <w:numPr>
          <w:ilvl w:val="0"/>
          <w:numId w:val="4"/>
        </w:numPr>
        <w:spacing w:before="240"/>
        <w:ind w:left="567" w:hanging="567"/>
        <w:rPr>
          <w:rFonts w:eastAsia="Arial Unicode MS" w:cs="Arial"/>
        </w:rPr>
      </w:pPr>
      <w:r w:rsidRPr="00D37A7E">
        <w:rPr>
          <w:rFonts w:eastAsia="Arial" w:cs="Arial"/>
          <w:szCs w:val="24"/>
        </w:rPr>
        <w:t>The Principal Officer or Delegate must, as soon as practicable after receiving an allo</w:t>
      </w:r>
      <w:r w:rsidR="00CD31E1">
        <w:rPr>
          <w:rFonts w:eastAsia="Arial" w:cs="Arial"/>
          <w:szCs w:val="24"/>
        </w:rPr>
        <w:t>cation of a disclosure from an authorised o</w:t>
      </w:r>
      <w:r w:rsidRPr="00D37A7E">
        <w:rPr>
          <w:rFonts w:eastAsia="Arial" w:cs="Arial"/>
          <w:szCs w:val="24"/>
        </w:rPr>
        <w:t>fficer (whether from within or without the GBRMPA) consider whether to exercise the discretion under s 48 of the PID Act not to investigate the disclosure under the PID Act.</w:t>
      </w:r>
    </w:p>
    <w:p w14:paraId="4FCD2DD6" w14:textId="0F50E3BC" w:rsidR="00D37A7E" w:rsidRDefault="00A00B6A" w:rsidP="005C57B2">
      <w:pPr>
        <w:numPr>
          <w:ilvl w:val="0"/>
          <w:numId w:val="4"/>
        </w:numPr>
        <w:spacing w:before="240"/>
        <w:ind w:left="567" w:hanging="567"/>
        <w:rPr>
          <w:rFonts w:eastAsia="Arial Unicode MS" w:cs="Arial"/>
        </w:rPr>
      </w:pPr>
      <w:r w:rsidRPr="00A00B6A">
        <w:rPr>
          <w:rFonts w:eastAsia="Arial" w:cs="Arial"/>
          <w:szCs w:val="24"/>
        </w:rPr>
        <w:t>In broad terms, Delegate may decide not to investigate (or may decide to discontinue an investigation already begun) if:</w:t>
      </w:r>
    </w:p>
    <w:p w14:paraId="30312506" w14:textId="77777777" w:rsidR="00A00B6A" w:rsidRPr="00A00B6A" w:rsidRDefault="00A00B6A" w:rsidP="00A00B6A">
      <w:pPr>
        <w:numPr>
          <w:ilvl w:val="1"/>
          <w:numId w:val="4"/>
        </w:numPr>
        <w:ind w:left="1418" w:hanging="851"/>
        <w:rPr>
          <w:rFonts w:eastAsia="Arial Unicode MS" w:cs="Arial"/>
        </w:rPr>
      </w:pPr>
      <w:r w:rsidRPr="00A00B6A">
        <w:rPr>
          <w:rFonts w:eastAsia="Arial Unicode MS" w:cs="Arial"/>
        </w:rPr>
        <w:t>the discloser is not a current or former public official (and a determination has not been made under section 70 of the PID Act), or</w:t>
      </w:r>
    </w:p>
    <w:p w14:paraId="686618F7" w14:textId="77777777" w:rsidR="00A00B6A" w:rsidRPr="00A00B6A" w:rsidRDefault="00A00B6A" w:rsidP="00A00B6A">
      <w:pPr>
        <w:numPr>
          <w:ilvl w:val="1"/>
          <w:numId w:val="4"/>
        </w:numPr>
        <w:ind w:left="1418" w:hanging="851"/>
        <w:rPr>
          <w:rFonts w:eastAsia="Arial Unicode MS" w:cs="Arial"/>
        </w:rPr>
      </w:pPr>
      <w:r w:rsidRPr="00A00B6A">
        <w:rPr>
          <w:rFonts w:eastAsia="Arial Unicode MS" w:cs="Arial"/>
        </w:rPr>
        <w:t>the information does not to any extent concern serious disclosable conduct, or</w:t>
      </w:r>
    </w:p>
    <w:p w14:paraId="2FD8A801" w14:textId="77777777" w:rsidR="00A00B6A" w:rsidRPr="00A00B6A" w:rsidRDefault="00A00B6A" w:rsidP="00A00B6A">
      <w:pPr>
        <w:numPr>
          <w:ilvl w:val="1"/>
          <w:numId w:val="4"/>
        </w:numPr>
        <w:ind w:left="1418" w:hanging="851"/>
        <w:rPr>
          <w:rFonts w:eastAsia="Arial Unicode MS" w:cs="Arial"/>
        </w:rPr>
      </w:pPr>
      <w:r w:rsidRPr="00A00B6A">
        <w:rPr>
          <w:rFonts w:eastAsia="Arial Unicode MS" w:cs="Arial"/>
        </w:rPr>
        <w:t>the disclosure is frivolous or vexatious, or</w:t>
      </w:r>
    </w:p>
    <w:p w14:paraId="25B1F3E6" w14:textId="77777777" w:rsidR="00A00B6A" w:rsidRPr="00A00B6A" w:rsidRDefault="00A00B6A" w:rsidP="00A00B6A">
      <w:pPr>
        <w:numPr>
          <w:ilvl w:val="1"/>
          <w:numId w:val="4"/>
        </w:numPr>
        <w:ind w:left="1418" w:hanging="851"/>
        <w:rPr>
          <w:rFonts w:eastAsia="Arial Unicode MS" w:cs="Arial"/>
        </w:rPr>
      </w:pPr>
      <w:r w:rsidRPr="00A00B6A">
        <w:rPr>
          <w:rFonts w:eastAsia="Arial Unicode MS" w:cs="Arial"/>
        </w:rPr>
        <w:t>the disclosure is substantially the same as a disclosure that has been investigated under the PID Act, or</w:t>
      </w:r>
    </w:p>
    <w:p w14:paraId="36E6879C" w14:textId="77777777" w:rsidR="00A00B6A" w:rsidRDefault="00A00B6A" w:rsidP="00A00B6A">
      <w:pPr>
        <w:numPr>
          <w:ilvl w:val="1"/>
          <w:numId w:val="4"/>
        </w:numPr>
        <w:ind w:left="1418" w:hanging="851"/>
        <w:rPr>
          <w:rFonts w:eastAsia="Arial Unicode MS" w:cs="Arial"/>
        </w:rPr>
      </w:pPr>
      <w:r w:rsidRPr="00A00B6A">
        <w:rPr>
          <w:rFonts w:eastAsia="Arial Unicode MS" w:cs="Arial"/>
        </w:rPr>
        <w:t>the disclosure is substantially the same as a disclosure that has already been investigated, or is currently being investigated, under another law of the Commonwealth, and</w:t>
      </w:r>
    </w:p>
    <w:p w14:paraId="1B874A48" w14:textId="77777777" w:rsidR="00A00B6A" w:rsidRPr="00A00B6A" w:rsidRDefault="00A00B6A" w:rsidP="00A00B6A">
      <w:pPr>
        <w:numPr>
          <w:ilvl w:val="2"/>
          <w:numId w:val="4"/>
        </w:numPr>
        <w:ind w:left="1985" w:hanging="567"/>
        <w:rPr>
          <w:rFonts w:eastAsia="Arial Unicode MS" w:cs="Arial"/>
        </w:rPr>
      </w:pPr>
      <w:r w:rsidRPr="00A00B6A">
        <w:rPr>
          <w:rFonts w:eastAsia="Arial Unicode MS" w:cs="Arial"/>
        </w:rPr>
        <w:t xml:space="preserve">it would be inappropriate to conduct another investigation at the same time, or </w:t>
      </w:r>
    </w:p>
    <w:p w14:paraId="5A29A5BE" w14:textId="3039669A" w:rsidR="00A00B6A" w:rsidRDefault="00A00B6A" w:rsidP="00A00B6A">
      <w:pPr>
        <w:numPr>
          <w:ilvl w:val="2"/>
          <w:numId w:val="4"/>
        </w:numPr>
        <w:ind w:left="1985" w:hanging="567"/>
        <w:rPr>
          <w:rFonts w:eastAsia="Arial Unicode MS" w:cs="Arial"/>
        </w:rPr>
      </w:pPr>
      <w:r w:rsidRPr="00A00B6A">
        <w:rPr>
          <w:rFonts w:eastAsia="Arial Unicode MS" w:cs="Arial"/>
        </w:rPr>
        <w:t>the Primary Delegate (or other Delegate as appropriate) is reasonably satisfied that there are no matters that warrant further investigation, or</w:t>
      </w:r>
    </w:p>
    <w:p w14:paraId="49677F60" w14:textId="77777777" w:rsidR="00A00B6A" w:rsidRDefault="00A00B6A" w:rsidP="00A00B6A">
      <w:pPr>
        <w:numPr>
          <w:ilvl w:val="1"/>
          <w:numId w:val="4"/>
        </w:numPr>
        <w:ind w:left="1418" w:hanging="851"/>
        <w:rPr>
          <w:rFonts w:eastAsia="Arial Unicode MS" w:cs="Arial"/>
        </w:rPr>
      </w:pPr>
      <w:r w:rsidRPr="00A00B6A">
        <w:rPr>
          <w:rFonts w:eastAsia="Arial Unicode MS" w:cs="Arial"/>
        </w:rPr>
        <w:t>the discloser has informed the Primary Delegate (or other Delegate as appropriate) that they do not wish the disclosure to  be pursued and the Primary Delegate (or other Delegate as appropriate) is reasonably satisfied that there are no further matters concerning the disclosure that warrant investigation, or</w:t>
      </w:r>
    </w:p>
    <w:p w14:paraId="36B6675C" w14:textId="228E6D81" w:rsidR="00A00B6A" w:rsidRPr="00A00B6A" w:rsidRDefault="00A00B6A" w:rsidP="00A00B6A">
      <w:pPr>
        <w:numPr>
          <w:ilvl w:val="1"/>
          <w:numId w:val="4"/>
        </w:numPr>
        <w:ind w:left="1418" w:hanging="851"/>
        <w:rPr>
          <w:rFonts w:eastAsia="Arial Unicode MS" w:cs="Arial"/>
        </w:rPr>
      </w:pPr>
      <w:r w:rsidRPr="00A00B6A">
        <w:rPr>
          <w:rFonts w:eastAsia="Arial Unicode MS" w:cs="Arial"/>
        </w:rPr>
        <w:t>it is impracticable to investigate the disclosure because:</w:t>
      </w:r>
    </w:p>
    <w:p w14:paraId="0EA7F5C3" w14:textId="77777777" w:rsidR="00A00B6A" w:rsidRPr="00A00B6A" w:rsidRDefault="00A00B6A" w:rsidP="00A00B6A">
      <w:pPr>
        <w:numPr>
          <w:ilvl w:val="2"/>
          <w:numId w:val="4"/>
        </w:numPr>
        <w:ind w:left="1985" w:hanging="567"/>
        <w:rPr>
          <w:rFonts w:eastAsia="Arial Unicode MS" w:cs="Arial"/>
        </w:rPr>
      </w:pPr>
      <w:r w:rsidRPr="00A00B6A">
        <w:rPr>
          <w:rFonts w:eastAsia="Arial Unicode MS" w:cs="Arial"/>
        </w:rPr>
        <w:t>the discloser has not revealed their name and contact details, or</w:t>
      </w:r>
    </w:p>
    <w:p w14:paraId="5C8BFC4D" w14:textId="77777777" w:rsidR="00A00B6A" w:rsidRPr="00A00B6A" w:rsidRDefault="00A00B6A" w:rsidP="00A00B6A">
      <w:pPr>
        <w:numPr>
          <w:ilvl w:val="2"/>
          <w:numId w:val="4"/>
        </w:numPr>
        <w:ind w:left="1985" w:hanging="567"/>
        <w:rPr>
          <w:rFonts w:eastAsia="Arial Unicode MS" w:cs="Arial"/>
        </w:rPr>
      </w:pPr>
      <w:r w:rsidRPr="00A00B6A">
        <w:rPr>
          <w:rFonts w:eastAsia="Arial Unicode MS" w:cs="Arial"/>
        </w:rPr>
        <w:lastRenderedPageBreak/>
        <w:t>the discloser has refused or has failed or is unable to give the investigator the   information they requested, or</w:t>
      </w:r>
    </w:p>
    <w:p w14:paraId="1A374D23" w14:textId="015AF43D" w:rsidR="00A00B6A" w:rsidRPr="00A00B6A" w:rsidRDefault="00A00B6A" w:rsidP="00A00B6A">
      <w:pPr>
        <w:numPr>
          <w:ilvl w:val="2"/>
          <w:numId w:val="4"/>
        </w:numPr>
        <w:ind w:left="1985" w:hanging="567"/>
        <w:rPr>
          <w:rFonts w:eastAsia="Arial Unicode MS" w:cs="Arial"/>
        </w:rPr>
      </w:pPr>
      <w:r w:rsidRPr="00A00B6A">
        <w:rPr>
          <w:rFonts w:eastAsia="Arial Unicode MS" w:cs="Arial"/>
        </w:rPr>
        <w:t>of the age of the information.</w:t>
      </w:r>
    </w:p>
    <w:p w14:paraId="5E4E9B7D" w14:textId="0480C7B4" w:rsidR="00700A5A" w:rsidRPr="00A00B6A" w:rsidRDefault="00A00B6A" w:rsidP="005C57B2">
      <w:pPr>
        <w:numPr>
          <w:ilvl w:val="0"/>
          <w:numId w:val="4"/>
        </w:numPr>
        <w:spacing w:before="240"/>
        <w:ind w:left="567" w:hanging="567"/>
        <w:rPr>
          <w:rFonts w:eastAsia="Arial Unicode MS" w:cs="Arial"/>
        </w:rPr>
      </w:pPr>
      <w:r w:rsidRPr="00614BE4">
        <w:rPr>
          <w:rFonts w:eastAsiaTheme="minorHAnsi"/>
        </w:rPr>
        <w:t xml:space="preserve">Guidance on factors that might go towards the exercise of the power in section 48 is provided in the </w:t>
      </w:r>
      <w:r>
        <w:rPr>
          <w:rFonts w:eastAsiaTheme="minorHAnsi"/>
        </w:rPr>
        <w:t xml:space="preserve">Commonwealth </w:t>
      </w:r>
      <w:r w:rsidRPr="00614BE4">
        <w:rPr>
          <w:rFonts w:eastAsiaTheme="minorHAnsi"/>
        </w:rPr>
        <w:t xml:space="preserve">Ombudsman’s ‘Agency Guide to the Public Interest Disclosure Act </w:t>
      </w:r>
      <w:r>
        <w:rPr>
          <w:rFonts w:eastAsiaTheme="minorHAnsi"/>
        </w:rPr>
        <w:t>2013’.</w:t>
      </w:r>
    </w:p>
    <w:p w14:paraId="39F84521" w14:textId="78948E5D" w:rsidR="00A00B6A" w:rsidRPr="00A00B6A" w:rsidRDefault="00A00B6A" w:rsidP="005C57B2">
      <w:pPr>
        <w:numPr>
          <w:ilvl w:val="0"/>
          <w:numId w:val="4"/>
        </w:numPr>
        <w:spacing w:before="240"/>
        <w:ind w:left="567" w:hanging="567"/>
        <w:rPr>
          <w:rFonts w:eastAsia="Arial Unicode MS" w:cs="Arial"/>
        </w:rPr>
      </w:pPr>
      <w:r w:rsidRPr="00B64500">
        <w:rPr>
          <w:rFonts w:eastAsiaTheme="minorHAnsi"/>
        </w:rPr>
        <w:t xml:space="preserve">Where the </w:t>
      </w:r>
      <w:r>
        <w:rPr>
          <w:rFonts w:eastAsiaTheme="minorHAnsi"/>
        </w:rPr>
        <w:t xml:space="preserve">Primary Delegate (or other Delegate as appropriate) </w:t>
      </w:r>
      <w:r w:rsidRPr="00B64500">
        <w:rPr>
          <w:rFonts w:eastAsiaTheme="minorHAnsi"/>
        </w:rPr>
        <w:t xml:space="preserve">decides under section 48 of the PID Act </w:t>
      </w:r>
      <w:r w:rsidRPr="00B64500">
        <w:rPr>
          <w:rFonts w:eastAsiaTheme="minorHAnsi"/>
          <w:b/>
        </w:rPr>
        <w:t>not to investigate</w:t>
      </w:r>
      <w:r w:rsidRPr="00B64500">
        <w:rPr>
          <w:rFonts w:eastAsiaTheme="minorHAnsi"/>
        </w:rPr>
        <w:t xml:space="preserve"> a disclosure under Division 2 of Part 3 of the PID Act, the </w:t>
      </w:r>
      <w:r>
        <w:rPr>
          <w:rFonts w:eastAsiaTheme="minorHAnsi"/>
        </w:rPr>
        <w:t xml:space="preserve">Primary </w:t>
      </w:r>
      <w:r w:rsidRPr="003505AD">
        <w:rPr>
          <w:rFonts w:eastAsiaTheme="minorHAnsi"/>
        </w:rPr>
        <w:t>Delegate (or other Delegate as appropriate) must, as soon as reasonably practicable:</w:t>
      </w:r>
    </w:p>
    <w:p w14:paraId="53CEBA04" w14:textId="4866540D" w:rsidR="00A00B6A" w:rsidRPr="00A00B6A" w:rsidRDefault="00A00B6A" w:rsidP="00A00B6A">
      <w:pPr>
        <w:numPr>
          <w:ilvl w:val="1"/>
          <w:numId w:val="4"/>
        </w:numPr>
        <w:ind w:left="1418" w:hanging="851"/>
        <w:rPr>
          <w:rFonts w:eastAsia="Arial Unicode MS" w:cs="Arial"/>
        </w:rPr>
      </w:pPr>
      <w:r w:rsidRPr="00A00B6A">
        <w:rPr>
          <w:rFonts w:eastAsia="Arial Unicode MS" w:cs="Arial"/>
        </w:rPr>
        <w:t xml:space="preserve">inform the Ombudsman of that decision, and of the reasons for that decision, by completing </w:t>
      </w:r>
      <w:r>
        <w:rPr>
          <w:rFonts w:eastAsia="Arial Unicode MS" w:cs="Arial"/>
        </w:rPr>
        <w:fldChar w:fldCharType="begin"/>
      </w:r>
      <w:r>
        <w:rPr>
          <w:rFonts w:eastAsia="Arial Unicode MS" w:cs="Arial"/>
        </w:rPr>
        <w:instrText xml:space="preserve"> REF Form2 \h </w:instrText>
      </w:r>
      <w:r>
        <w:rPr>
          <w:rFonts w:eastAsia="Arial Unicode MS" w:cs="Arial"/>
        </w:rPr>
      </w:r>
      <w:r>
        <w:rPr>
          <w:rFonts w:eastAsia="Arial Unicode MS" w:cs="Arial"/>
        </w:rPr>
        <w:fldChar w:fldCharType="separate"/>
      </w:r>
      <w:r w:rsidR="00D82A60">
        <w:rPr>
          <w:rFonts w:cs="Arial"/>
          <w:color w:val="000000"/>
          <w:lang w:val="en"/>
        </w:rPr>
        <w:t xml:space="preserve">Form 2 - </w:t>
      </w:r>
      <w:r w:rsidR="00D82A60" w:rsidRPr="009E4957">
        <w:rPr>
          <w:rFonts w:cs="Arial"/>
          <w:color w:val="000000"/>
          <w:lang w:val="en"/>
        </w:rPr>
        <w:t xml:space="preserve">Notification of decision not to investigate </w:t>
      </w:r>
      <w:r>
        <w:rPr>
          <w:rFonts w:eastAsia="Arial Unicode MS" w:cs="Arial"/>
        </w:rPr>
        <w:fldChar w:fldCharType="end"/>
      </w:r>
      <w:r w:rsidRPr="00A00B6A">
        <w:rPr>
          <w:rFonts w:eastAsia="Arial Unicode MS" w:cs="Arial"/>
        </w:rPr>
        <w:t>and sending it to the relevant contact in the Ombudsman’s Office.</w:t>
      </w:r>
    </w:p>
    <w:p w14:paraId="44F14FF0" w14:textId="07EBA1DA" w:rsidR="00A00B6A" w:rsidRDefault="00A00B6A" w:rsidP="00A00B6A">
      <w:pPr>
        <w:numPr>
          <w:ilvl w:val="1"/>
          <w:numId w:val="4"/>
        </w:numPr>
        <w:ind w:left="1418" w:hanging="851"/>
        <w:rPr>
          <w:rFonts w:eastAsia="Arial Unicode MS" w:cs="Arial"/>
        </w:rPr>
      </w:pPr>
      <w:r w:rsidRPr="00A00B6A">
        <w:rPr>
          <w:rFonts w:eastAsia="Arial Unicode MS" w:cs="Arial"/>
        </w:rPr>
        <w:t xml:space="preserve">where they have been given the name and contact details of the discloser, inform the discloser of that decision, of the reasons for that decision and of other courses of action that may be available to the discloser under other laws of the Commonwealth, by completing </w:t>
      </w:r>
      <w:r>
        <w:rPr>
          <w:rFonts w:eastAsia="Arial Unicode MS" w:cs="Arial"/>
        </w:rPr>
        <w:fldChar w:fldCharType="begin"/>
      </w:r>
      <w:r>
        <w:rPr>
          <w:rFonts w:eastAsia="Arial Unicode MS" w:cs="Arial"/>
        </w:rPr>
        <w:instrText xml:space="preserve"> REF Form2 \h </w:instrText>
      </w:r>
      <w:r>
        <w:rPr>
          <w:rFonts w:eastAsia="Arial Unicode MS" w:cs="Arial"/>
        </w:rPr>
      </w:r>
      <w:r>
        <w:rPr>
          <w:rFonts w:eastAsia="Arial Unicode MS" w:cs="Arial"/>
        </w:rPr>
        <w:fldChar w:fldCharType="separate"/>
      </w:r>
      <w:r w:rsidR="00D82A60">
        <w:rPr>
          <w:rFonts w:cs="Arial"/>
          <w:color w:val="000000"/>
          <w:lang w:val="en"/>
        </w:rPr>
        <w:t xml:space="preserve">Form 2 - </w:t>
      </w:r>
      <w:r w:rsidR="00D82A60" w:rsidRPr="009E4957">
        <w:rPr>
          <w:rFonts w:cs="Arial"/>
          <w:color w:val="000000"/>
          <w:lang w:val="en"/>
        </w:rPr>
        <w:t xml:space="preserve">Notification of decision not to investigate </w:t>
      </w:r>
      <w:r>
        <w:rPr>
          <w:rFonts w:eastAsia="Arial Unicode MS" w:cs="Arial"/>
        </w:rPr>
        <w:fldChar w:fldCharType="end"/>
      </w:r>
      <w:r w:rsidRPr="00A00B6A">
        <w:rPr>
          <w:rFonts w:eastAsia="Arial Unicode MS" w:cs="Arial"/>
        </w:rPr>
        <w:t>and sending it to the discloser.</w:t>
      </w:r>
    </w:p>
    <w:p w14:paraId="65870585" w14:textId="59C5D383" w:rsidR="00A00B6A" w:rsidRDefault="00A00B6A" w:rsidP="00A00B6A">
      <w:pPr>
        <w:numPr>
          <w:ilvl w:val="0"/>
          <w:numId w:val="4"/>
        </w:numPr>
        <w:spacing w:before="240"/>
        <w:ind w:left="567" w:hanging="567"/>
        <w:rPr>
          <w:rFonts w:eastAsiaTheme="minorHAnsi"/>
        </w:rPr>
      </w:pPr>
      <w:bookmarkStart w:id="8" w:name="_Ref375288555"/>
      <w:r w:rsidRPr="003505AD">
        <w:rPr>
          <w:rFonts w:eastAsiaTheme="minorHAnsi"/>
        </w:rPr>
        <w:t>Where the Primary</w:t>
      </w:r>
      <w:r>
        <w:rPr>
          <w:rFonts w:eastAsiaTheme="minorHAnsi"/>
        </w:rPr>
        <w:t xml:space="preserve"> Delegate (or other Delegate as appropriate) </w:t>
      </w:r>
      <w:r w:rsidRPr="00B64500">
        <w:rPr>
          <w:rFonts w:eastAsiaTheme="minorHAnsi"/>
        </w:rPr>
        <w:t xml:space="preserve">has considered exercising the discretion under section 48 of the PID Act and has decided that they are required </w:t>
      </w:r>
      <w:r w:rsidRPr="00B64500">
        <w:rPr>
          <w:rFonts w:eastAsiaTheme="minorHAnsi"/>
          <w:b/>
        </w:rPr>
        <w:t>to investigate</w:t>
      </w:r>
      <w:r w:rsidRPr="00B64500">
        <w:rPr>
          <w:rFonts w:eastAsiaTheme="minorHAnsi"/>
        </w:rPr>
        <w:t xml:space="preserve"> the disclosure, and where the </w:t>
      </w:r>
      <w:r>
        <w:rPr>
          <w:rFonts w:eastAsiaTheme="minorHAnsi"/>
        </w:rPr>
        <w:t xml:space="preserve">Primary Delegate (or other Delegate as appropriate) </w:t>
      </w:r>
      <w:r w:rsidRPr="00B64500">
        <w:rPr>
          <w:rFonts w:eastAsiaTheme="minorHAnsi"/>
        </w:rPr>
        <w:t>has been given the name and con</w:t>
      </w:r>
      <w:r>
        <w:rPr>
          <w:rFonts w:eastAsiaTheme="minorHAnsi"/>
        </w:rPr>
        <w:t xml:space="preserve">tact details of the discloser, </w:t>
      </w:r>
      <w:r w:rsidRPr="00B64500">
        <w:rPr>
          <w:rFonts w:eastAsiaTheme="minorHAnsi"/>
        </w:rPr>
        <w:t xml:space="preserve">the discloser </w:t>
      </w:r>
      <w:r>
        <w:rPr>
          <w:rFonts w:eastAsiaTheme="minorHAnsi"/>
        </w:rPr>
        <w:t xml:space="preserve">must be informed </w:t>
      </w:r>
      <w:r w:rsidRPr="00B64500">
        <w:rPr>
          <w:rFonts w:eastAsiaTheme="minorHAnsi"/>
        </w:rPr>
        <w:t>that the</w:t>
      </w:r>
      <w:r>
        <w:rPr>
          <w:rFonts w:eastAsiaTheme="minorHAnsi"/>
        </w:rPr>
        <w:t xml:space="preserve"> disclosure will be investigated</w:t>
      </w:r>
      <w:r w:rsidRPr="00B64500">
        <w:rPr>
          <w:rFonts w:eastAsiaTheme="minorHAnsi"/>
        </w:rPr>
        <w:t xml:space="preserve">, and </w:t>
      </w:r>
      <w:r>
        <w:rPr>
          <w:rFonts w:eastAsiaTheme="minorHAnsi"/>
        </w:rPr>
        <w:t xml:space="preserve">must be informed of </w:t>
      </w:r>
      <w:r w:rsidRPr="00B64500">
        <w:rPr>
          <w:rFonts w:eastAsiaTheme="minorHAnsi"/>
        </w:rPr>
        <w:t>the estimated length of</w:t>
      </w:r>
      <w:r>
        <w:rPr>
          <w:rFonts w:eastAsiaTheme="minorHAnsi"/>
        </w:rPr>
        <w:t xml:space="preserve"> the investigation.  This can be achieved </w:t>
      </w:r>
      <w:r w:rsidRPr="00B64500">
        <w:rPr>
          <w:rFonts w:eastAsiaTheme="minorHAnsi"/>
        </w:rPr>
        <w:t xml:space="preserve">by completing </w:t>
      </w:r>
      <w:r>
        <w:rPr>
          <w:rFonts w:eastAsiaTheme="minorHAnsi"/>
          <w:b/>
        </w:rPr>
        <w:fldChar w:fldCharType="begin"/>
      </w:r>
      <w:r>
        <w:rPr>
          <w:rFonts w:eastAsiaTheme="minorHAnsi"/>
        </w:rPr>
        <w:instrText xml:space="preserve"> REF Form1 \h </w:instrText>
      </w:r>
      <w:r>
        <w:rPr>
          <w:rFonts w:eastAsiaTheme="minorHAnsi"/>
          <w:b/>
        </w:rPr>
      </w:r>
      <w:r>
        <w:rPr>
          <w:rFonts w:eastAsiaTheme="minorHAnsi"/>
          <w:b/>
        </w:rPr>
        <w:fldChar w:fldCharType="separate"/>
      </w:r>
      <w:r w:rsidR="00D82A60">
        <w:rPr>
          <w:rFonts w:cs="Arial"/>
          <w:color w:val="000000"/>
          <w:lang w:val="en"/>
        </w:rPr>
        <w:t xml:space="preserve">Form 1 - </w:t>
      </w:r>
      <w:r w:rsidR="00D82A60" w:rsidRPr="009E4957">
        <w:rPr>
          <w:rFonts w:cs="Arial"/>
          <w:color w:val="000000"/>
          <w:lang w:val="en"/>
        </w:rPr>
        <w:t>Notification of allocation</w:t>
      </w:r>
      <w:r>
        <w:rPr>
          <w:rFonts w:eastAsiaTheme="minorHAnsi"/>
          <w:b/>
        </w:rPr>
        <w:fldChar w:fldCharType="end"/>
      </w:r>
      <w:r w:rsidRPr="00B64500">
        <w:rPr>
          <w:rFonts w:eastAsiaTheme="minorHAnsi"/>
        </w:rPr>
        <w:t xml:space="preserve"> and sending it to the discloser.</w:t>
      </w:r>
      <w:bookmarkEnd w:id="8"/>
    </w:p>
    <w:p w14:paraId="62026CFC" w14:textId="77777777" w:rsidR="00A00B6A" w:rsidRPr="00A00B6A" w:rsidRDefault="00A00B6A" w:rsidP="000C3D7F">
      <w:pPr>
        <w:numPr>
          <w:ilvl w:val="0"/>
          <w:numId w:val="4"/>
        </w:numPr>
        <w:spacing w:before="240"/>
        <w:ind w:left="567" w:hanging="567"/>
        <w:rPr>
          <w:rFonts w:eastAsiaTheme="minorHAnsi"/>
        </w:rPr>
      </w:pPr>
      <w:r w:rsidRPr="00A00B6A">
        <w:rPr>
          <w:rFonts w:eastAsiaTheme="minorHAnsi"/>
        </w:rPr>
        <w:t>If the Primary Delegate (or other Delegate as appropriate) decides to investigate the disclosure and starts to investigate the disclosure but then decides not to investigate the disclosure further under section 48, the Primary Delegate (or other Delegate as appropriate) must inform:</w:t>
      </w:r>
    </w:p>
    <w:p w14:paraId="121BF124" w14:textId="21E7176F" w:rsidR="00A00B6A" w:rsidRPr="00A00B6A" w:rsidRDefault="00A00B6A" w:rsidP="000C3D7F">
      <w:pPr>
        <w:numPr>
          <w:ilvl w:val="1"/>
          <w:numId w:val="4"/>
        </w:numPr>
        <w:spacing w:before="240"/>
        <w:ind w:left="1418" w:hanging="851"/>
        <w:rPr>
          <w:rFonts w:eastAsiaTheme="minorHAnsi"/>
        </w:rPr>
      </w:pPr>
      <w:r w:rsidRPr="00A00B6A">
        <w:rPr>
          <w:rFonts w:eastAsiaTheme="minorHAnsi"/>
        </w:rPr>
        <w:t xml:space="preserve">the discloser of that decision, or the reasons for the decision and of other courses of action that might be available to the discloser under other laws of the Commonwealth by completing </w:t>
      </w:r>
      <w:r w:rsidR="000C3D7F">
        <w:rPr>
          <w:rFonts w:eastAsiaTheme="minorHAnsi"/>
        </w:rPr>
        <w:fldChar w:fldCharType="begin"/>
      </w:r>
      <w:r w:rsidR="000C3D7F">
        <w:rPr>
          <w:rFonts w:eastAsiaTheme="minorHAnsi"/>
        </w:rPr>
        <w:instrText xml:space="preserve"> REF Form2 \h </w:instrText>
      </w:r>
      <w:r w:rsidR="000C3D7F">
        <w:rPr>
          <w:rFonts w:eastAsiaTheme="minorHAnsi"/>
        </w:rPr>
      </w:r>
      <w:r w:rsidR="000C3D7F">
        <w:rPr>
          <w:rFonts w:eastAsiaTheme="minorHAnsi"/>
        </w:rPr>
        <w:fldChar w:fldCharType="separate"/>
      </w:r>
      <w:r w:rsidR="00D82A60">
        <w:rPr>
          <w:rFonts w:cs="Arial"/>
          <w:color w:val="000000"/>
          <w:lang w:val="en"/>
        </w:rPr>
        <w:t xml:space="preserve">Form 2 - </w:t>
      </w:r>
      <w:r w:rsidR="00D82A60" w:rsidRPr="009E4957">
        <w:rPr>
          <w:rFonts w:cs="Arial"/>
          <w:color w:val="000000"/>
          <w:lang w:val="en"/>
        </w:rPr>
        <w:t xml:space="preserve">Notification of decision not to investigate </w:t>
      </w:r>
      <w:r w:rsidR="000C3D7F">
        <w:rPr>
          <w:rFonts w:eastAsiaTheme="minorHAnsi"/>
        </w:rPr>
        <w:fldChar w:fldCharType="end"/>
      </w:r>
      <w:r w:rsidRPr="00A00B6A">
        <w:rPr>
          <w:rFonts w:eastAsiaTheme="minorHAnsi"/>
        </w:rPr>
        <w:t xml:space="preserve"> and sending it to the discloser; and</w:t>
      </w:r>
    </w:p>
    <w:p w14:paraId="4352C7BF" w14:textId="00C6C1D7" w:rsidR="00A00B6A" w:rsidRPr="00A00B6A" w:rsidRDefault="00A00B6A" w:rsidP="000C3D7F">
      <w:pPr>
        <w:numPr>
          <w:ilvl w:val="1"/>
          <w:numId w:val="4"/>
        </w:numPr>
        <w:spacing w:before="240"/>
        <w:ind w:left="1418" w:hanging="851"/>
        <w:rPr>
          <w:rFonts w:eastAsiaTheme="minorHAnsi"/>
        </w:rPr>
      </w:pPr>
      <w:r w:rsidRPr="00A00B6A">
        <w:rPr>
          <w:rFonts w:eastAsiaTheme="minorHAnsi"/>
        </w:rPr>
        <w:t xml:space="preserve">the Ombudsman of that decision and the reasons by completing </w:t>
      </w:r>
      <w:r w:rsidR="000C3D7F">
        <w:rPr>
          <w:rFonts w:eastAsiaTheme="minorHAnsi"/>
        </w:rPr>
        <w:fldChar w:fldCharType="begin"/>
      </w:r>
      <w:r w:rsidR="000C3D7F">
        <w:rPr>
          <w:rFonts w:eastAsiaTheme="minorHAnsi"/>
        </w:rPr>
        <w:instrText xml:space="preserve"> REF Form2 \h </w:instrText>
      </w:r>
      <w:r w:rsidR="000C3D7F">
        <w:rPr>
          <w:rFonts w:eastAsiaTheme="minorHAnsi"/>
        </w:rPr>
      </w:r>
      <w:r w:rsidR="000C3D7F">
        <w:rPr>
          <w:rFonts w:eastAsiaTheme="minorHAnsi"/>
        </w:rPr>
        <w:fldChar w:fldCharType="separate"/>
      </w:r>
      <w:r w:rsidR="00D82A60">
        <w:rPr>
          <w:rFonts w:cs="Arial"/>
          <w:color w:val="000000"/>
          <w:lang w:val="en"/>
        </w:rPr>
        <w:t xml:space="preserve">Form 2 - </w:t>
      </w:r>
      <w:r w:rsidR="00D82A60" w:rsidRPr="009E4957">
        <w:rPr>
          <w:rFonts w:cs="Arial"/>
          <w:color w:val="000000"/>
          <w:lang w:val="en"/>
        </w:rPr>
        <w:t xml:space="preserve">Notification of decision not to investigate </w:t>
      </w:r>
      <w:r w:rsidR="000C3D7F">
        <w:rPr>
          <w:rFonts w:eastAsiaTheme="minorHAnsi"/>
        </w:rPr>
        <w:fldChar w:fldCharType="end"/>
      </w:r>
      <w:r w:rsidRPr="00A00B6A">
        <w:rPr>
          <w:rFonts w:eastAsiaTheme="minorHAnsi"/>
        </w:rPr>
        <w:t xml:space="preserve"> and sending it to the relevant contact in the Ombudsman’s office.</w:t>
      </w:r>
    </w:p>
    <w:p w14:paraId="5990037F" w14:textId="7881234E" w:rsidR="00700A5A" w:rsidRDefault="001F3D74" w:rsidP="001F3D74">
      <w:pPr>
        <w:pStyle w:val="Heading1"/>
        <w:rPr>
          <w:rFonts w:eastAsia="Arial Unicode MS" w:hint="eastAsia"/>
        </w:rPr>
      </w:pPr>
      <w:r>
        <w:rPr>
          <w:rFonts w:eastAsia="Arial Unicode MS"/>
        </w:rPr>
        <w:t>Procedures for Investigators</w:t>
      </w:r>
    </w:p>
    <w:p w14:paraId="4BA5FC7A" w14:textId="525713CD" w:rsidR="001F3D74" w:rsidRPr="000C3D7F" w:rsidRDefault="000C3D7F" w:rsidP="005C57B2">
      <w:pPr>
        <w:numPr>
          <w:ilvl w:val="0"/>
          <w:numId w:val="4"/>
        </w:numPr>
        <w:spacing w:before="240"/>
        <w:ind w:left="567" w:hanging="567"/>
        <w:rPr>
          <w:rFonts w:eastAsia="Arial Unicode MS" w:cs="Arial"/>
        </w:rPr>
      </w:pPr>
      <w:r w:rsidRPr="000C3D7F">
        <w:rPr>
          <w:rFonts w:eastAsia="Arial Unicode MS" w:cs="Arial"/>
        </w:rPr>
        <w:t>Where the Primary Delegate (or other Delegate as appropriate) has decided to commence an investigation into an internal disclosure, they may conduct the investigation as they think fit</w:t>
      </w:r>
      <w:r w:rsidR="00C32D51">
        <w:rPr>
          <w:rFonts w:eastAsia="Arial Unicode MS" w:cs="Arial"/>
        </w:rPr>
        <w:t xml:space="preserve"> (s 53), subject to the need to comply with the PID Standard (s 74)</w:t>
      </w:r>
      <w:r w:rsidRPr="000C3D7F">
        <w:rPr>
          <w:rFonts w:eastAsia="Arial Unicode MS" w:cs="Arial"/>
        </w:rPr>
        <w:t>.</w:t>
      </w:r>
      <w:r>
        <w:rPr>
          <w:rFonts w:eastAsia="Arial Unicode MS" w:cs="Arial"/>
        </w:rPr>
        <w:t xml:space="preserve">  </w:t>
      </w:r>
      <w:r w:rsidR="00C32D51">
        <w:rPr>
          <w:rFonts w:eastAsia="Arial Unicode MS" w:cs="Arial"/>
        </w:rPr>
        <w:t xml:space="preserve">There are also special mandatory requirements for investigations into possible fraud (refer to </w:t>
      </w:r>
      <w:r w:rsidR="000D6F30">
        <w:rPr>
          <w:rFonts w:eastAsia="Arial Unicode MS" w:cs="Arial"/>
        </w:rPr>
        <w:fldChar w:fldCharType="begin"/>
      </w:r>
      <w:r w:rsidR="000D6F30">
        <w:rPr>
          <w:rFonts w:eastAsia="Arial Unicode MS" w:cs="Arial"/>
        </w:rPr>
        <w:instrText xml:space="preserve"> REF _Ref496878416 \h </w:instrText>
      </w:r>
      <w:r w:rsidR="000D6F30">
        <w:rPr>
          <w:rFonts w:eastAsia="Arial Unicode MS" w:cs="Arial"/>
        </w:rPr>
      </w:r>
      <w:r w:rsidR="000D6F30">
        <w:rPr>
          <w:rFonts w:eastAsia="Arial Unicode MS" w:cs="Arial"/>
        </w:rPr>
        <w:fldChar w:fldCharType="separate"/>
      </w:r>
      <w:r w:rsidR="00D82A60">
        <w:t>Investigations of alleged fraud</w:t>
      </w:r>
      <w:r w:rsidR="000D6F30">
        <w:rPr>
          <w:rFonts w:eastAsia="Arial Unicode MS" w:cs="Arial"/>
        </w:rPr>
        <w:fldChar w:fldCharType="end"/>
      </w:r>
      <w:r w:rsidR="000D6F30">
        <w:rPr>
          <w:rFonts w:eastAsia="Arial Unicode MS" w:cs="Arial"/>
        </w:rPr>
        <w:t xml:space="preserve"> section</w:t>
      </w:r>
      <w:r w:rsidR="00C32D51">
        <w:rPr>
          <w:rFonts w:eastAsia="Arial Unicode MS" w:cs="Arial"/>
        </w:rPr>
        <w:t xml:space="preserve">) or </w:t>
      </w:r>
      <w:r w:rsidR="00C32D51" w:rsidRPr="00C32D51">
        <w:rPr>
          <w:rFonts w:eastAsia="Arial Unicode MS" w:cs="Arial"/>
        </w:rPr>
        <w:t>a possible breach of the Codes of Conduct which apply to employees of the Australian Public Service, or Parliamentary Service.</w:t>
      </w:r>
      <w:r w:rsidR="00C32D51">
        <w:rPr>
          <w:sz w:val="20"/>
          <w:szCs w:val="20"/>
        </w:rPr>
        <w:t xml:space="preserve">  </w:t>
      </w:r>
      <w:r w:rsidRPr="00D679BE">
        <w:rPr>
          <w:rFonts w:cs="Arial"/>
        </w:rPr>
        <w:t xml:space="preserve">Links to all forms mentioned in this section can be found in </w:t>
      </w:r>
      <w:r w:rsidRPr="00D679BE">
        <w:rPr>
          <w:rFonts w:cs="Arial"/>
        </w:rPr>
        <w:fldChar w:fldCharType="begin"/>
      </w:r>
      <w:r w:rsidRPr="00D679BE">
        <w:rPr>
          <w:rFonts w:cs="Arial"/>
        </w:rPr>
        <w:instrText xml:space="preserve"> REF _Ref496801720 \h  \* MERGEFORMAT </w:instrText>
      </w:r>
      <w:r w:rsidRPr="00D679BE">
        <w:rPr>
          <w:rFonts w:cs="Arial"/>
        </w:rPr>
      </w:r>
      <w:r w:rsidRPr="00D679BE">
        <w:rPr>
          <w:rFonts w:cs="Arial"/>
        </w:rPr>
        <w:fldChar w:fldCharType="separate"/>
      </w:r>
      <w:r w:rsidR="00D82A60" w:rsidRPr="00D82A60">
        <w:rPr>
          <w:rFonts w:cs="Arial"/>
          <w:color w:val="1F497D" w:themeColor="text2"/>
        </w:rPr>
        <w:t>Notification forms</w:t>
      </w:r>
      <w:r w:rsidRPr="00D679BE">
        <w:rPr>
          <w:rFonts w:cs="Arial"/>
        </w:rPr>
        <w:fldChar w:fldCharType="end"/>
      </w:r>
      <w:r w:rsidRPr="00D679BE">
        <w:rPr>
          <w:rFonts w:cs="Arial"/>
        </w:rPr>
        <w:t xml:space="preserve"> section.</w:t>
      </w:r>
    </w:p>
    <w:p w14:paraId="7FCAAB70" w14:textId="16AFFE06" w:rsidR="00A02C9F" w:rsidRDefault="00A02C9F" w:rsidP="00C32D51">
      <w:pPr>
        <w:numPr>
          <w:ilvl w:val="0"/>
          <w:numId w:val="4"/>
        </w:numPr>
        <w:spacing w:before="240"/>
        <w:ind w:left="567" w:hanging="567"/>
        <w:rPr>
          <w:rFonts w:eastAsia="Arial Unicode MS" w:cs="Arial"/>
        </w:rPr>
      </w:pPr>
      <w:r>
        <w:rPr>
          <w:rFonts w:eastAsia="Arial Unicode MS" w:cs="Arial"/>
        </w:rPr>
        <w:lastRenderedPageBreak/>
        <w:t xml:space="preserve">Investigators must ensure that they do not have an actual or perceived conflict of interest </w:t>
      </w:r>
      <w:r w:rsidR="00C32D51" w:rsidRPr="00C32D51">
        <w:rPr>
          <w:rFonts w:eastAsia="Arial Unicode MS" w:cs="Arial"/>
        </w:rPr>
        <w:t>(for example, if information suggests they or a family member are implicated in the alleged wrongdoing). Unless there are other compelling reasons not to do so, the investigator should be separate from the workgroup where the alleged wrongdoing has occurred.</w:t>
      </w:r>
    </w:p>
    <w:p w14:paraId="42D3D4C1" w14:textId="77777777" w:rsidR="000C3D7F" w:rsidRPr="000C3D7F" w:rsidRDefault="000C3D7F" w:rsidP="000C3D7F">
      <w:pPr>
        <w:numPr>
          <w:ilvl w:val="0"/>
          <w:numId w:val="4"/>
        </w:numPr>
        <w:spacing w:before="240"/>
        <w:ind w:left="567" w:hanging="567"/>
        <w:rPr>
          <w:rFonts w:eastAsia="Arial Unicode MS" w:cs="Arial"/>
        </w:rPr>
      </w:pPr>
      <w:r w:rsidRPr="000C3D7F">
        <w:rPr>
          <w:rFonts w:eastAsia="Arial Unicode MS" w:cs="Arial"/>
        </w:rPr>
        <w:t>A report of an investigation under the PID Act must set out:</w:t>
      </w:r>
    </w:p>
    <w:p w14:paraId="5395B68C" w14:textId="77777777" w:rsidR="000C3D7F" w:rsidRPr="000C3D7F" w:rsidRDefault="000C3D7F" w:rsidP="003A0532">
      <w:pPr>
        <w:numPr>
          <w:ilvl w:val="1"/>
          <w:numId w:val="4"/>
        </w:numPr>
        <w:ind w:left="1418" w:hanging="851"/>
        <w:rPr>
          <w:rFonts w:eastAsia="Arial Unicode MS" w:cs="Arial"/>
        </w:rPr>
      </w:pPr>
      <w:r w:rsidRPr="000C3D7F">
        <w:rPr>
          <w:rFonts w:eastAsia="Arial Unicode MS" w:cs="Arial"/>
        </w:rPr>
        <w:t>the matters considered in the course of the investigation, and</w:t>
      </w:r>
    </w:p>
    <w:p w14:paraId="3188E8CF" w14:textId="77777777" w:rsidR="000C3D7F" w:rsidRPr="000C3D7F" w:rsidRDefault="000C3D7F" w:rsidP="003A0532">
      <w:pPr>
        <w:numPr>
          <w:ilvl w:val="1"/>
          <w:numId w:val="4"/>
        </w:numPr>
        <w:ind w:left="1418" w:hanging="851"/>
        <w:rPr>
          <w:rFonts w:eastAsia="Arial Unicode MS" w:cs="Arial"/>
        </w:rPr>
      </w:pPr>
      <w:r w:rsidRPr="000C3D7F">
        <w:rPr>
          <w:rFonts w:eastAsia="Arial Unicode MS" w:cs="Arial"/>
        </w:rPr>
        <w:t>the duration of the investigation, and</w:t>
      </w:r>
    </w:p>
    <w:p w14:paraId="6C581FC5" w14:textId="77777777" w:rsidR="000C3D7F" w:rsidRPr="000C3D7F" w:rsidRDefault="000C3D7F" w:rsidP="003A0532">
      <w:pPr>
        <w:numPr>
          <w:ilvl w:val="1"/>
          <w:numId w:val="4"/>
        </w:numPr>
        <w:ind w:left="1418" w:hanging="851"/>
        <w:rPr>
          <w:rFonts w:eastAsia="Arial Unicode MS" w:cs="Arial"/>
        </w:rPr>
      </w:pPr>
      <w:r w:rsidRPr="000C3D7F">
        <w:rPr>
          <w:rFonts w:eastAsia="Arial Unicode MS" w:cs="Arial"/>
        </w:rPr>
        <w:t>the investigator’s findings (if any), and</w:t>
      </w:r>
    </w:p>
    <w:p w14:paraId="0BC7A8DA" w14:textId="77777777" w:rsidR="000C3D7F" w:rsidRPr="000C3D7F" w:rsidRDefault="000C3D7F" w:rsidP="003A0532">
      <w:pPr>
        <w:numPr>
          <w:ilvl w:val="1"/>
          <w:numId w:val="4"/>
        </w:numPr>
        <w:ind w:left="1418" w:hanging="851"/>
        <w:rPr>
          <w:rFonts w:eastAsia="Arial Unicode MS" w:cs="Arial"/>
        </w:rPr>
      </w:pPr>
      <w:r w:rsidRPr="000C3D7F">
        <w:rPr>
          <w:rFonts w:eastAsia="Arial Unicode MS" w:cs="Arial"/>
        </w:rPr>
        <w:t>the action (if any) that has been, is being or is recommended to be taken, and</w:t>
      </w:r>
    </w:p>
    <w:p w14:paraId="79D1C4B7" w14:textId="6B0E445E" w:rsidR="000C3D7F" w:rsidRDefault="000C3D7F" w:rsidP="003A0532">
      <w:pPr>
        <w:numPr>
          <w:ilvl w:val="1"/>
          <w:numId w:val="4"/>
        </w:numPr>
        <w:ind w:left="1418" w:hanging="851"/>
        <w:rPr>
          <w:rFonts w:eastAsia="Arial Unicode MS" w:cs="Arial"/>
        </w:rPr>
      </w:pPr>
      <w:r w:rsidRPr="000C3D7F">
        <w:rPr>
          <w:rFonts w:eastAsia="Arial Unicode MS" w:cs="Arial"/>
        </w:rPr>
        <w:t>any claims made about, and any evidence of, detrimental action taken against the discloser, and the GBRMPA’s response to those claims and that evidence</w:t>
      </w:r>
      <w:r>
        <w:rPr>
          <w:rFonts w:eastAsia="Arial Unicode MS" w:cs="Arial"/>
        </w:rPr>
        <w:t>.</w:t>
      </w:r>
    </w:p>
    <w:p w14:paraId="53BF7D7F" w14:textId="77777777" w:rsidR="003A0532" w:rsidRPr="003A0532" w:rsidRDefault="003A0532" w:rsidP="003A0532">
      <w:pPr>
        <w:numPr>
          <w:ilvl w:val="0"/>
          <w:numId w:val="4"/>
        </w:numPr>
        <w:spacing w:before="240"/>
        <w:ind w:left="567" w:hanging="567"/>
        <w:rPr>
          <w:rFonts w:eastAsia="Arial Unicode MS" w:cs="Arial"/>
        </w:rPr>
      </w:pPr>
      <w:r w:rsidRPr="003A0532">
        <w:rPr>
          <w:rFonts w:eastAsia="Arial Unicode MS" w:cs="Arial"/>
        </w:rPr>
        <w:t>Where relevant, a report must:</w:t>
      </w:r>
    </w:p>
    <w:p w14:paraId="743E5829" w14:textId="77777777" w:rsidR="003A0532" w:rsidRPr="003A0532" w:rsidRDefault="003A0532" w:rsidP="003A0532">
      <w:pPr>
        <w:numPr>
          <w:ilvl w:val="1"/>
          <w:numId w:val="4"/>
        </w:numPr>
        <w:ind w:left="1418" w:hanging="851"/>
        <w:rPr>
          <w:rFonts w:eastAsia="Arial Unicode MS" w:cs="Arial"/>
        </w:rPr>
      </w:pPr>
      <w:r w:rsidRPr="003A0532">
        <w:rPr>
          <w:rFonts w:eastAsia="Arial Unicode MS" w:cs="Arial"/>
        </w:rPr>
        <w:t>identify whether there have been one or more instances of disclosable conduct, and</w:t>
      </w:r>
    </w:p>
    <w:p w14:paraId="16C913BC" w14:textId="77777777" w:rsidR="003A0532" w:rsidRPr="003A0532" w:rsidRDefault="003A0532" w:rsidP="003A0532">
      <w:pPr>
        <w:numPr>
          <w:ilvl w:val="1"/>
          <w:numId w:val="4"/>
        </w:numPr>
        <w:ind w:left="1418" w:hanging="851"/>
        <w:rPr>
          <w:rFonts w:eastAsia="Arial Unicode MS" w:cs="Arial"/>
        </w:rPr>
      </w:pPr>
      <w:r w:rsidRPr="003A0532">
        <w:rPr>
          <w:rFonts w:eastAsia="Arial Unicode MS" w:cs="Arial"/>
        </w:rPr>
        <w:t>identify any regulations, rules, administrative requirements or similar matters to which the disclosable conduct (if any) relates, and</w:t>
      </w:r>
    </w:p>
    <w:p w14:paraId="3B06CA12" w14:textId="77777777" w:rsidR="003A0532" w:rsidRPr="003A0532" w:rsidRDefault="003A0532" w:rsidP="003A0532">
      <w:pPr>
        <w:numPr>
          <w:ilvl w:val="1"/>
          <w:numId w:val="4"/>
        </w:numPr>
        <w:ind w:left="1418" w:hanging="851"/>
        <w:rPr>
          <w:rFonts w:eastAsia="Arial Unicode MS" w:cs="Arial"/>
        </w:rPr>
      </w:pPr>
      <w:r w:rsidRPr="003A0532">
        <w:rPr>
          <w:rFonts w:eastAsia="Arial Unicode MS" w:cs="Arial"/>
        </w:rPr>
        <w:t xml:space="preserve">explain the steps taken to gather evidence, and </w:t>
      </w:r>
    </w:p>
    <w:p w14:paraId="0E82E5EA" w14:textId="77777777" w:rsidR="003A0532" w:rsidRPr="003A0532" w:rsidRDefault="003A0532" w:rsidP="003A0532">
      <w:pPr>
        <w:numPr>
          <w:ilvl w:val="1"/>
          <w:numId w:val="4"/>
        </w:numPr>
        <w:ind w:left="1418" w:hanging="851"/>
        <w:rPr>
          <w:rFonts w:eastAsia="Arial Unicode MS" w:cs="Arial"/>
        </w:rPr>
      </w:pPr>
      <w:r w:rsidRPr="003A0532">
        <w:rPr>
          <w:rFonts w:eastAsia="Arial Unicode MS" w:cs="Arial"/>
        </w:rPr>
        <w:t>set out a summary of the evidence, and</w:t>
      </w:r>
    </w:p>
    <w:p w14:paraId="761DA9F6" w14:textId="1306AB0C" w:rsidR="000C3D7F" w:rsidRDefault="003A0532" w:rsidP="003A0532">
      <w:pPr>
        <w:numPr>
          <w:ilvl w:val="1"/>
          <w:numId w:val="4"/>
        </w:numPr>
        <w:ind w:left="1418" w:hanging="851"/>
        <w:rPr>
          <w:rFonts w:eastAsia="Arial Unicode MS" w:cs="Arial"/>
        </w:rPr>
      </w:pPr>
      <w:r w:rsidRPr="003A0532">
        <w:rPr>
          <w:rFonts w:eastAsia="Arial Unicode MS" w:cs="Arial"/>
        </w:rPr>
        <w:t>set out any recommendations made based on that evidence.</w:t>
      </w:r>
    </w:p>
    <w:p w14:paraId="5C1454D1" w14:textId="2C0C4C4E" w:rsidR="003A0532" w:rsidRDefault="003A0532" w:rsidP="003A0532">
      <w:pPr>
        <w:numPr>
          <w:ilvl w:val="0"/>
          <w:numId w:val="4"/>
        </w:numPr>
        <w:spacing w:before="240"/>
        <w:ind w:left="567" w:hanging="567"/>
        <w:rPr>
          <w:rFonts w:eastAsia="Arial Unicode MS" w:cs="Arial"/>
        </w:rPr>
      </w:pPr>
      <w:r w:rsidRPr="003A0532">
        <w:rPr>
          <w:rFonts w:eastAsia="Arial Unicode MS" w:cs="Arial"/>
        </w:rPr>
        <w:t xml:space="preserve">Where an investigator has completed a report of an investigation under the PID Act, and where they have been given the discloser’s contact details, the investigator must, as soon as practicable, advise the discloser in writing by completing </w:t>
      </w:r>
      <w:r>
        <w:rPr>
          <w:rFonts w:eastAsia="Arial Unicode MS" w:cs="Arial"/>
        </w:rPr>
        <w:fldChar w:fldCharType="begin"/>
      </w:r>
      <w:r>
        <w:rPr>
          <w:rFonts w:eastAsia="Arial Unicode MS" w:cs="Arial"/>
        </w:rPr>
        <w:instrText xml:space="preserve"> REF Form1 \h </w:instrText>
      </w:r>
      <w:r>
        <w:rPr>
          <w:rFonts w:eastAsia="Arial Unicode MS" w:cs="Arial"/>
        </w:rPr>
      </w:r>
      <w:r>
        <w:rPr>
          <w:rFonts w:eastAsia="Arial Unicode MS" w:cs="Arial"/>
        </w:rPr>
        <w:fldChar w:fldCharType="separate"/>
      </w:r>
      <w:r w:rsidR="00D82A60">
        <w:rPr>
          <w:rFonts w:cs="Arial"/>
          <w:color w:val="000000"/>
          <w:lang w:val="en"/>
        </w:rPr>
        <w:t xml:space="preserve">Form 1 - </w:t>
      </w:r>
      <w:r w:rsidR="00D82A60" w:rsidRPr="009E4957">
        <w:rPr>
          <w:rFonts w:cs="Arial"/>
          <w:color w:val="000000"/>
          <w:lang w:val="en"/>
        </w:rPr>
        <w:t>Notification of allocation</w:t>
      </w:r>
      <w:r>
        <w:rPr>
          <w:rFonts w:eastAsia="Arial Unicode MS" w:cs="Arial"/>
        </w:rPr>
        <w:fldChar w:fldCharType="end"/>
      </w:r>
      <w:r w:rsidRPr="003A0532">
        <w:rPr>
          <w:rFonts w:eastAsia="Arial Unicode MS" w:cs="Arial"/>
        </w:rPr>
        <w:t>:</w:t>
      </w:r>
    </w:p>
    <w:p w14:paraId="7CB52D85" w14:textId="77777777" w:rsidR="003A0532" w:rsidRPr="003A0532" w:rsidRDefault="003A0532" w:rsidP="003A0532">
      <w:pPr>
        <w:numPr>
          <w:ilvl w:val="1"/>
          <w:numId w:val="4"/>
        </w:numPr>
        <w:ind w:left="1418" w:hanging="851"/>
        <w:rPr>
          <w:rFonts w:eastAsia="Arial Unicode MS" w:cs="Arial"/>
        </w:rPr>
      </w:pPr>
      <w:r w:rsidRPr="003A0532">
        <w:rPr>
          <w:rFonts w:eastAsia="Arial Unicode MS" w:cs="Arial"/>
        </w:rPr>
        <w:t xml:space="preserve">that the report has been completed, and </w:t>
      </w:r>
    </w:p>
    <w:p w14:paraId="141AFBBE" w14:textId="15171853" w:rsidR="003A0532" w:rsidRDefault="003A0532" w:rsidP="003A0532">
      <w:pPr>
        <w:numPr>
          <w:ilvl w:val="1"/>
          <w:numId w:val="4"/>
        </w:numPr>
        <w:ind w:left="1418" w:hanging="851"/>
        <w:rPr>
          <w:rFonts w:eastAsia="Arial Unicode MS" w:cs="Arial"/>
        </w:rPr>
      </w:pPr>
      <w:r w:rsidRPr="003A0532">
        <w:rPr>
          <w:rFonts w:eastAsia="Arial Unicode MS" w:cs="Arial"/>
        </w:rPr>
        <w:t>whether the report was completed within the time limit provided for by the PID Act.</w:t>
      </w:r>
    </w:p>
    <w:p w14:paraId="5E6153C6" w14:textId="77777777" w:rsidR="003A0532" w:rsidRPr="003A0532" w:rsidRDefault="003A0532" w:rsidP="003A0532">
      <w:pPr>
        <w:numPr>
          <w:ilvl w:val="0"/>
          <w:numId w:val="4"/>
        </w:numPr>
        <w:spacing w:before="240"/>
        <w:ind w:left="567" w:hanging="567"/>
        <w:rPr>
          <w:rFonts w:eastAsia="Arial Unicode MS" w:cs="Arial"/>
        </w:rPr>
      </w:pPr>
      <w:r w:rsidRPr="003A0532">
        <w:rPr>
          <w:rFonts w:eastAsia="Arial Unicode MS" w:cs="Arial"/>
        </w:rPr>
        <w:t>The investigator must, within a reasonable time of preparing a report of an investigation under the PID Act, give a copy of the report to the discloser.</w:t>
      </w:r>
    </w:p>
    <w:p w14:paraId="56D7CDD0" w14:textId="77777777" w:rsidR="003A0532" w:rsidRPr="003A0532" w:rsidRDefault="003A0532" w:rsidP="003A0532">
      <w:pPr>
        <w:numPr>
          <w:ilvl w:val="1"/>
          <w:numId w:val="4"/>
        </w:numPr>
        <w:ind w:left="1418" w:hanging="851"/>
        <w:rPr>
          <w:rFonts w:eastAsia="Arial Unicode MS" w:cs="Arial"/>
        </w:rPr>
      </w:pPr>
      <w:r w:rsidRPr="003A0532">
        <w:rPr>
          <w:rFonts w:eastAsia="Arial Unicode MS" w:cs="Arial"/>
        </w:rPr>
        <w:t>The investigator may delete from the copy of the report given to the discloser any material:</w:t>
      </w:r>
    </w:p>
    <w:p w14:paraId="2FFF7A35" w14:textId="77777777" w:rsidR="003A0532" w:rsidRPr="003A0532" w:rsidRDefault="003A0532" w:rsidP="003A0532">
      <w:pPr>
        <w:numPr>
          <w:ilvl w:val="1"/>
          <w:numId w:val="4"/>
        </w:numPr>
        <w:ind w:left="1418" w:hanging="851"/>
        <w:rPr>
          <w:rFonts w:eastAsia="Arial Unicode MS" w:cs="Arial"/>
        </w:rPr>
      </w:pPr>
      <w:r w:rsidRPr="003A0532">
        <w:rPr>
          <w:rFonts w:eastAsia="Arial Unicode MS" w:cs="Arial"/>
        </w:rPr>
        <w:t xml:space="preserve">that is likely to enable the identification of the discloser or another person, or </w:t>
      </w:r>
    </w:p>
    <w:p w14:paraId="77000E54" w14:textId="77777777" w:rsidR="003A0532" w:rsidRPr="003A0532" w:rsidRDefault="003A0532" w:rsidP="003A0532">
      <w:pPr>
        <w:numPr>
          <w:ilvl w:val="1"/>
          <w:numId w:val="4"/>
        </w:numPr>
        <w:ind w:left="1418" w:hanging="851"/>
        <w:rPr>
          <w:rFonts w:eastAsia="Arial Unicode MS" w:cs="Arial"/>
        </w:rPr>
      </w:pPr>
      <w:r w:rsidRPr="003A0532">
        <w:rPr>
          <w:rFonts w:eastAsia="Arial Unicode MS" w:cs="Arial"/>
        </w:rPr>
        <w:t>the inclusion of which would result in the copy being a document:</w:t>
      </w:r>
    </w:p>
    <w:p w14:paraId="5832ACDE" w14:textId="77777777" w:rsidR="003A0532" w:rsidRPr="003A0532" w:rsidRDefault="003A0532" w:rsidP="003A0532">
      <w:pPr>
        <w:numPr>
          <w:ilvl w:val="2"/>
          <w:numId w:val="4"/>
        </w:numPr>
        <w:ind w:left="1985" w:hanging="567"/>
        <w:rPr>
          <w:rFonts w:eastAsia="Arial Unicode MS" w:cs="Arial"/>
        </w:rPr>
      </w:pPr>
      <w:r w:rsidRPr="003A0532">
        <w:rPr>
          <w:rFonts w:eastAsia="Arial Unicode MS" w:cs="Arial"/>
        </w:rPr>
        <w:t>that is exempt for the purposes of Part IV of the Freedom of Information Act 1982, or</w:t>
      </w:r>
    </w:p>
    <w:p w14:paraId="2B1EA055" w14:textId="77777777" w:rsidR="003A0532" w:rsidRPr="003A0532" w:rsidRDefault="003A0532" w:rsidP="003A0532">
      <w:pPr>
        <w:numPr>
          <w:ilvl w:val="2"/>
          <w:numId w:val="4"/>
        </w:numPr>
        <w:ind w:left="1985" w:hanging="567"/>
        <w:rPr>
          <w:rFonts w:eastAsia="Arial Unicode MS" w:cs="Arial"/>
        </w:rPr>
      </w:pPr>
      <w:r w:rsidRPr="003A0532">
        <w:rPr>
          <w:rFonts w:eastAsia="Arial Unicode MS" w:cs="Arial"/>
        </w:rPr>
        <w:t xml:space="preserve">having, or being required to have, a national security or other protective security classification, or </w:t>
      </w:r>
    </w:p>
    <w:p w14:paraId="50F9B4FE" w14:textId="77777777" w:rsidR="003A0532" w:rsidRPr="003A0532" w:rsidRDefault="003A0532" w:rsidP="003A0532">
      <w:pPr>
        <w:numPr>
          <w:ilvl w:val="2"/>
          <w:numId w:val="4"/>
        </w:numPr>
        <w:ind w:left="1985" w:hanging="567"/>
        <w:rPr>
          <w:rFonts w:eastAsia="Arial Unicode MS" w:cs="Arial"/>
        </w:rPr>
      </w:pPr>
      <w:r w:rsidRPr="003A0532">
        <w:rPr>
          <w:rFonts w:eastAsia="Arial Unicode MS" w:cs="Arial"/>
        </w:rPr>
        <w:t xml:space="preserve">containing intelligence information. </w:t>
      </w:r>
    </w:p>
    <w:p w14:paraId="16A1657E" w14:textId="77777777" w:rsidR="003A0532" w:rsidRPr="003A0532" w:rsidRDefault="003A0532" w:rsidP="00996866">
      <w:pPr>
        <w:numPr>
          <w:ilvl w:val="0"/>
          <w:numId w:val="4"/>
        </w:numPr>
        <w:spacing w:before="240"/>
        <w:ind w:left="567" w:hanging="567"/>
        <w:rPr>
          <w:rFonts w:eastAsia="Arial Unicode MS" w:cs="Arial"/>
        </w:rPr>
      </w:pPr>
      <w:r w:rsidRPr="003A0532">
        <w:rPr>
          <w:rFonts w:eastAsia="Arial Unicode MS" w:cs="Arial"/>
        </w:rPr>
        <w:t>The investigator must delete from the copy of a report given to the discloser any material which would result in the report contravening a designated publication restriction.</w:t>
      </w:r>
    </w:p>
    <w:p w14:paraId="27B4E0BD" w14:textId="14921111" w:rsidR="001F3D74" w:rsidRDefault="001F3D74" w:rsidP="001F3D74">
      <w:pPr>
        <w:pStyle w:val="Heading2"/>
      </w:pPr>
      <w:r>
        <w:lastRenderedPageBreak/>
        <w:t>Interviewing witnesses</w:t>
      </w:r>
    </w:p>
    <w:p w14:paraId="4DBE1846" w14:textId="77777777" w:rsidR="00996866" w:rsidRPr="00996866" w:rsidRDefault="00996866" w:rsidP="00996866">
      <w:pPr>
        <w:numPr>
          <w:ilvl w:val="0"/>
          <w:numId w:val="4"/>
        </w:numPr>
        <w:spacing w:before="240"/>
        <w:ind w:left="567" w:hanging="567"/>
        <w:rPr>
          <w:rFonts w:eastAsia="Arial Unicode MS" w:cs="Arial"/>
        </w:rPr>
      </w:pPr>
      <w:r w:rsidRPr="00996866">
        <w:rPr>
          <w:rFonts w:eastAsia="Arial Unicode MS" w:cs="Arial"/>
        </w:rPr>
        <w:t xml:space="preserve">Subject to any restrictions imposed by a law of the Commonwealth other than the PID Act, the investigator must ensure that, if a person is interviewed as part of the investigation of an internal disclosure, that person is informed of: </w:t>
      </w:r>
    </w:p>
    <w:p w14:paraId="10B60F32" w14:textId="0BFDD9FE" w:rsidR="00996866" w:rsidRPr="00996866" w:rsidRDefault="00996866" w:rsidP="00A02C9F">
      <w:pPr>
        <w:numPr>
          <w:ilvl w:val="1"/>
          <w:numId w:val="4"/>
        </w:numPr>
        <w:ind w:left="1418" w:hanging="851"/>
        <w:rPr>
          <w:rFonts w:eastAsia="Arial Unicode MS" w:cs="Arial"/>
        </w:rPr>
      </w:pPr>
      <w:r w:rsidRPr="00996866">
        <w:rPr>
          <w:rFonts w:eastAsia="Arial Unicode MS" w:cs="Arial"/>
        </w:rPr>
        <w:t xml:space="preserve">the identity and function of each person conducting the interview, and </w:t>
      </w:r>
    </w:p>
    <w:p w14:paraId="3371BBDE" w14:textId="56318D17" w:rsidR="00996866" w:rsidRPr="00996866" w:rsidRDefault="00996866" w:rsidP="00A02C9F">
      <w:pPr>
        <w:numPr>
          <w:ilvl w:val="1"/>
          <w:numId w:val="4"/>
        </w:numPr>
        <w:ind w:left="1418" w:hanging="851"/>
        <w:rPr>
          <w:rFonts w:eastAsia="Arial Unicode MS" w:cs="Arial"/>
        </w:rPr>
      </w:pPr>
      <w:r w:rsidRPr="00996866">
        <w:rPr>
          <w:rFonts w:eastAsia="Arial Unicode MS" w:cs="Arial"/>
        </w:rPr>
        <w:t xml:space="preserve">the process of conducting an investigation, and </w:t>
      </w:r>
    </w:p>
    <w:p w14:paraId="2D411129" w14:textId="24BD4D6F" w:rsidR="00996866" w:rsidRPr="00996866" w:rsidRDefault="00996866" w:rsidP="00A02C9F">
      <w:pPr>
        <w:numPr>
          <w:ilvl w:val="1"/>
          <w:numId w:val="4"/>
        </w:numPr>
        <w:ind w:left="1418" w:hanging="851"/>
        <w:rPr>
          <w:rFonts w:eastAsia="Arial Unicode MS" w:cs="Arial"/>
        </w:rPr>
      </w:pPr>
      <w:r w:rsidRPr="00996866">
        <w:rPr>
          <w:rFonts w:eastAsia="Arial Unicode MS" w:cs="Arial"/>
        </w:rPr>
        <w:t xml:space="preserve">the authority of the investigator under the PID Act to conduct an investigation, and </w:t>
      </w:r>
    </w:p>
    <w:p w14:paraId="343C1FBF" w14:textId="1087F349" w:rsidR="00996866" w:rsidRPr="00996866" w:rsidRDefault="00996866" w:rsidP="00A02C9F">
      <w:pPr>
        <w:numPr>
          <w:ilvl w:val="1"/>
          <w:numId w:val="4"/>
        </w:numPr>
        <w:ind w:left="1418" w:hanging="851"/>
        <w:rPr>
          <w:rFonts w:eastAsia="Arial Unicode MS" w:cs="Arial"/>
        </w:rPr>
      </w:pPr>
      <w:r w:rsidRPr="00996866">
        <w:rPr>
          <w:rFonts w:eastAsia="Arial Unicode MS" w:cs="Arial"/>
        </w:rPr>
        <w:t xml:space="preserve">the protections provided to the person by section 57 of the PID Act, and </w:t>
      </w:r>
    </w:p>
    <w:p w14:paraId="019AB1AA" w14:textId="3EB4C53D" w:rsidR="00996866" w:rsidRPr="00996866" w:rsidRDefault="00996866" w:rsidP="00A02C9F">
      <w:pPr>
        <w:numPr>
          <w:ilvl w:val="1"/>
          <w:numId w:val="4"/>
        </w:numPr>
        <w:ind w:left="1418" w:hanging="851"/>
        <w:rPr>
          <w:rFonts w:eastAsia="Arial Unicode MS" w:cs="Arial"/>
        </w:rPr>
      </w:pPr>
      <w:r w:rsidRPr="00996866">
        <w:rPr>
          <w:rFonts w:eastAsia="Arial Unicode MS" w:cs="Arial"/>
        </w:rPr>
        <w:t xml:space="preserve">the person’s duty: </w:t>
      </w:r>
    </w:p>
    <w:p w14:paraId="269E80FB" w14:textId="2063CEBA" w:rsidR="00996866" w:rsidRPr="00996866" w:rsidRDefault="00996866" w:rsidP="00A02C9F">
      <w:pPr>
        <w:numPr>
          <w:ilvl w:val="2"/>
          <w:numId w:val="4"/>
        </w:numPr>
        <w:ind w:left="1985" w:hanging="567"/>
        <w:rPr>
          <w:rFonts w:eastAsia="Arial Unicode MS" w:cs="Arial"/>
        </w:rPr>
      </w:pPr>
      <w:r w:rsidRPr="00996866">
        <w:rPr>
          <w:rFonts w:eastAsia="Arial Unicode MS" w:cs="Arial"/>
        </w:rPr>
        <w:t xml:space="preserve">if they are a public official – to use their best endeavours to assist the investigator in the conduct of an investigation under the PID Act (subject to the public official’s privilege against incriminating themselves or exposing themselves to a penalty), and </w:t>
      </w:r>
    </w:p>
    <w:p w14:paraId="29C6D5D5" w14:textId="0128E588" w:rsidR="00996866" w:rsidRPr="00996866" w:rsidRDefault="00996866" w:rsidP="00A02C9F">
      <w:pPr>
        <w:numPr>
          <w:ilvl w:val="2"/>
          <w:numId w:val="4"/>
        </w:numPr>
        <w:ind w:left="1985" w:hanging="567"/>
        <w:rPr>
          <w:rFonts w:eastAsia="Arial Unicode MS" w:cs="Arial"/>
        </w:rPr>
      </w:pPr>
      <w:r w:rsidRPr="00996866">
        <w:rPr>
          <w:rFonts w:eastAsia="Arial Unicode MS" w:cs="Arial"/>
        </w:rPr>
        <w:t xml:space="preserve">not to take or threaten to take reprisal action against the discloser, and </w:t>
      </w:r>
    </w:p>
    <w:p w14:paraId="4C0617A5" w14:textId="1BC7E6E1" w:rsidR="00996866" w:rsidRPr="00996866" w:rsidRDefault="00996866" w:rsidP="00A02C9F">
      <w:pPr>
        <w:numPr>
          <w:ilvl w:val="2"/>
          <w:numId w:val="4"/>
        </w:numPr>
        <w:ind w:left="1985" w:hanging="567"/>
        <w:rPr>
          <w:rFonts w:eastAsia="Arial Unicode MS" w:cs="Arial"/>
        </w:rPr>
      </w:pPr>
      <w:r w:rsidRPr="00996866">
        <w:rPr>
          <w:rFonts w:eastAsia="Arial Unicode MS" w:cs="Arial"/>
        </w:rPr>
        <w:t xml:space="preserve">subject to the PID Act, not to disclose the identity of the person who made the disclosure. </w:t>
      </w:r>
    </w:p>
    <w:p w14:paraId="556336F2" w14:textId="3D370C07" w:rsidR="00C32D51" w:rsidRPr="0068371F" w:rsidRDefault="00A02C9F" w:rsidP="0068371F">
      <w:pPr>
        <w:numPr>
          <w:ilvl w:val="0"/>
          <w:numId w:val="4"/>
        </w:numPr>
        <w:spacing w:before="240"/>
        <w:ind w:left="567" w:hanging="567"/>
        <w:rPr>
          <w:rFonts w:eastAsia="Arial Unicode MS" w:cs="Arial"/>
        </w:rPr>
      </w:pPr>
      <w:r>
        <w:t>Where the investigator conducts an interview as part of an investigation, at the end of the interview, the interviewee must be given an opportunity to make a final statement or comment or express a position. The investigator must include any final statement, comment or position in the record of the interview.</w:t>
      </w:r>
    </w:p>
    <w:p w14:paraId="0CEB8312" w14:textId="7DEF3BFE" w:rsidR="00C32D51" w:rsidRDefault="00C32D51" w:rsidP="00C32D51">
      <w:pPr>
        <w:pStyle w:val="Heading2"/>
      </w:pPr>
      <w:bookmarkStart w:id="9" w:name="_Ref496878416"/>
      <w:r>
        <w:t>Investigations of alleged fraud</w:t>
      </w:r>
      <w:bookmarkEnd w:id="9"/>
    </w:p>
    <w:p w14:paraId="4548835C" w14:textId="77777777" w:rsidR="00C32D51" w:rsidRDefault="00C32D51" w:rsidP="00C32D51">
      <w:pPr>
        <w:numPr>
          <w:ilvl w:val="0"/>
          <w:numId w:val="4"/>
        </w:numPr>
        <w:spacing w:before="240"/>
        <w:ind w:left="567" w:hanging="567"/>
        <w:rPr>
          <w:rFonts w:eastAsia="Arial Unicode MS" w:cs="Arial"/>
        </w:rPr>
      </w:pPr>
      <w:r w:rsidRPr="00C32D51">
        <w:rPr>
          <w:rFonts w:eastAsia="Arial Unicode MS" w:cs="Arial"/>
        </w:rPr>
        <w:t>The effect of s 21 of the Public Governance, Performance and Accountability Act 2013 and the Commonwealth Fraud Control Policy is to require all non-corporate Commonwealth entities to comply with the Australian Government Investigations Standards (AGIS) when conducting investigations into fraud against them, or relating to the programs and legislation they administer.</w:t>
      </w:r>
      <w:r>
        <w:rPr>
          <w:rFonts w:eastAsia="Arial Unicode MS" w:cs="Arial"/>
        </w:rPr>
        <w:t xml:space="preserve"> </w:t>
      </w:r>
      <w:r w:rsidRPr="00C32D51">
        <w:rPr>
          <w:rFonts w:eastAsia="Arial Unicode MS" w:cs="Arial"/>
        </w:rPr>
        <w:t xml:space="preserve">The AGIS sets out minimum case handling standards for fraud investigations, including minimum training requirements for investigators and requirements for conducting interviews and preparing briefs of evidence. </w:t>
      </w:r>
    </w:p>
    <w:p w14:paraId="196708AB" w14:textId="77777777" w:rsidR="00C32D51" w:rsidRDefault="00C32D51" w:rsidP="00C32D51">
      <w:pPr>
        <w:numPr>
          <w:ilvl w:val="0"/>
          <w:numId w:val="4"/>
        </w:numPr>
        <w:spacing w:before="240"/>
        <w:ind w:left="567" w:hanging="567"/>
        <w:rPr>
          <w:rFonts w:eastAsia="Arial Unicode MS" w:cs="Arial"/>
        </w:rPr>
      </w:pPr>
      <w:r w:rsidRPr="00C32D51">
        <w:t xml:space="preserve">If the principal officer of a non-corporate Commonwealth entity is investigating a disclosure that concerns alleged fraud against the Commonwealth, the PID investigation must also comply with the Commonwealth Fraud Control Policy and the AGIS(s 53(4)). If there is any inconsistency between the requirements of the Commonwealth Fraud Control Policy and the requirements of the PID Act and PID Standard, the PID requirements must be followed. However, it should be noted that when a PID investigation relates to fraud, Part 3 of the PID Standard (which deals with the conduct of interviews for a PID investigation) applies only to the extent that it is not inconsistent with the Commonwealth Fraud Control Policy (s 8(2), PID Standard). </w:t>
      </w:r>
    </w:p>
    <w:p w14:paraId="4D65BC14" w14:textId="20C43E85" w:rsidR="00C32D51" w:rsidRPr="00C32D51" w:rsidRDefault="00C32D51" w:rsidP="00C32D51">
      <w:pPr>
        <w:numPr>
          <w:ilvl w:val="0"/>
          <w:numId w:val="4"/>
        </w:numPr>
        <w:spacing w:before="240"/>
        <w:ind w:left="567" w:hanging="567"/>
        <w:rPr>
          <w:rFonts w:eastAsia="Arial Unicode MS" w:cs="Arial"/>
        </w:rPr>
      </w:pPr>
      <w:r w:rsidRPr="00C32D51">
        <w:t xml:space="preserve">Given the complexity of concurrently complying with the requirements of the PID Act and PID Standard, and the Commonwealth Fraud Control Policy, the recommended course of action when investigating disclosure of alleged fraud is as discussed in 7.3.4 above. </w:t>
      </w:r>
    </w:p>
    <w:p w14:paraId="60A03A73" w14:textId="24219E9F" w:rsidR="00C32D51" w:rsidRDefault="00C32D51" w:rsidP="00C32D51">
      <w:pPr>
        <w:numPr>
          <w:ilvl w:val="0"/>
          <w:numId w:val="4"/>
        </w:numPr>
        <w:spacing w:before="240"/>
        <w:ind w:left="567" w:hanging="567"/>
      </w:pPr>
      <w:r w:rsidRPr="00C32D51">
        <w:t xml:space="preserve">The person investigating the disclosure (whether that be under the PID Act, and/or the Commonwealth Fraud Control Policy and the AGIS) should be aware of their obligation to </w:t>
      </w:r>
      <w:r w:rsidRPr="00C32D51">
        <w:lastRenderedPageBreak/>
        <w:t>notify the police of information that they suspect on reasonable grounds is evidence of a serious criminal of</w:t>
      </w:r>
      <w:r>
        <w:t>fence.</w:t>
      </w:r>
    </w:p>
    <w:p w14:paraId="5350BC8C" w14:textId="27F323C7" w:rsidR="0068371F" w:rsidRDefault="0068371F" w:rsidP="0068371F">
      <w:pPr>
        <w:pStyle w:val="Heading2"/>
      </w:pPr>
      <w:r>
        <w:t>Procedural Fairness</w:t>
      </w:r>
    </w:p>
    <w:p w14:paraId="6F9E6DCB" w14:textId="77777777" w:rsidR="0068371F" w:rsidRPr="0068371F" w:rsidRDefault="0068371F" w:rsidP="0068371F">
      <w:pPr>
        <w:numPr>
          <w:ilvl w:val="0"/>
          <w:numId w:val="4"/>
        </w:numPr>
        <w:spacing w:before="240"/>
        <w:ind w:left="567" w:hanging="567"/>
      </w:pPr>
      <w:r w:rsidRPr="0068371F">
        <w:t>Procedural fairness does not require that a person against whom allegations are made must be advised as soon as the disclosure is received or as soon as an investigation is commenced.</w:t>
      </w:r>
    </w:p>
    <w:p w14:paraId="2BE6EED9" w14:textId="77777777" w:rsidR="0068371F" w:rsidRPr="0068371F" w:rsidRDefault="0068371F" w:rsidP="0068371F">
      <w:pPr>
        <w:numPr>
          <w:ilvl w:val="0"/>
          <w:numId w:val="4"/>
        </w:numPr>
        <w:spacing w:before="240"/>
        <w:ind w:left="567" w:hanging="567"/>
      </w:pPr>
      <w:r w:rsidRPr="0068371F">
        <w:t>Procedural fairness may require that the discloser’s identity be revealed to the person who is the subject of the disclosure.</w:t>
      </w:r>
    </w:p>
    <w:p w14:paraId="5565B619" w14:textId="77777777" w:rsidR="0068371F" w:rsidRPr="0068371F" w:rsidRDefault="0068371F" w:rsidP="0068371F">
      <w:pPr>
        <w:numPr>
          <w:ilvl w:val="0"/>
          <w:numId w:val="4"/>
        </w:numPr>
        <w:spacing w:before="240"/>
        <w:ind w:left="567" w:hanging="567"/>
      </w:pPr>
      <w:bookmarkStart w:id="10" w:name="_Ref375064956"/>
      <w:r w:rsidRPr="0068371F">
        <w:t>Where the investigator in preparing the report of their investigation proposes to:</w:t>
      </w:r>
      <w:bookmarkEnd w:id="10"/>
    </w:p>
    <w:p w14:paraId="3A07D0EC" w14:textId="77777777" w:rsidR="0068371F" w:rsidRPr="0068371F" w:rsidRDefault="0068371F" w:rsidP="006A7475">
      <w:pPr>
        <w:numPr>
          <w:ilvl w:val="1"/>
          <w:numId w:val="4"/>
        </w:numPr>
        <w:ind w:left="1418" w:hanging="851"/>
      </w:pPr>
      <w:r w:rsidRPr="0068371F">
        <w:t>make a finding of fact, or</w:t>
      </w:r>
    </w:p>
    <w:p w14:paraId="58E6C087" w14:textId="4B654B13" w:rsidR="0068371F" w:rsidRPr="0068371F" w:rsidRDefault="0068371F" w:rsidP="006A7475">
      <w:pPr>
        <w:numPr>
          <w:ilvl w:val="1"/>
          <w:numId w:val="4"/>
        </w:numPr>
        <w:ind w:left="1418" w:hanging="851"/>
      </w:pPr>
      <w:r w:rsidRPr="0068371F">
        <w:t xml:space="preserve">express an opinion that is adverse to the discloser, to a public official who is the subject of the </w:t>
      </w:r>
      <w:r>
        <w:t>disclosure or to another person:</w:t>
      </w:r>
    </w:p>
    <w:p w14:paraId="2774F03C" w14:textId="2F5249AA" w:rsidR="0068371F" w:rsidRPr="0068371F" w:rsidRDefault="0068371F" w:rsidP="0068371F">
      <w:pPr>
        <w:numPr>
          <w:ilvl w:val="2"/>
          <w:numId w:val="4"/>
        </w:numPr>
        <w:spacing w:before="240"/>
        <w:ind w:left="1985" w:hanging="567"/>
      </w:pPr>
      <w:r>
        <w:t>T</w:t>
      </w:r>
      <w:r w:rsidRPr="0068371F">
        <w:t xml:space="preserve">he investigator or Delegate must give the person who is the subject of that proposed finding or opinion a copy of the evidence that is relevant to that proposed finding or opinion and must give the person a reasonable opportunity to comment on it. </w:t>
      </w:r>
    </w:p>
    <w:p w14:paraId="4C30E492" w14:textId="550A372C" w:rsidR="0068371F" w:rsidRPr="0068371F" w:rsidRDefault="0068371F" w:rsidP="0068371F">
      <w:pPr>
        <w:spacing w:before="240"/>
        <w:ind w:left="567"/>
      </w:pPr>
      <w:r w:rsidRPr="0068371F">
        <w:t xml:space="preserve">NOTE: The above </w:t>
      </w:r>
      <w:r>
        <w:t>clause</w:t>
      </w:r>
      <w:r w:rsidRPr="0068371F">
        <w:t xml:space="preserve"> will not apply where the investigation does not make substantive findings or express adverse opinions but instead simply recommends or decides that further investigation action should or should not be taken or will or will not be taken.</w:t>
      </w:r>
    </w:p>
    <w:p w14:paraId="4208650C" w14:textId="2BD24186" w:rsidR="0068371F" w:rsidRPr="00C32D51" w:rsidRDefault="0068371F" w:rsidP="0068371F">
      <w:pPr>
        <w:numPr>
          <w:ilvl w:val="0"/>
          <w:numId w:val="4"/>
        </w:numPr>
        <w:spacing w:before="240"/>
        <w:ind w:left="567" w:hanging="567"/>
      </w:pPr>
      <w:r w:rsidRPr="0068371F">
        <w:t>The investigator must ensure that a finding of fact in a report of an investigation under the PID Act is based on logically-probative evidence.</w:t>
      </w:r>
    </w:p>
    <w:p w14:paraId="1E90C020" w14:textId="442ECE88" w:rsidR="00183519" w:rsidRDefault="00183519" w:rsidP="00183519">
      <w:pPr>
        <w:pStyle w:val="Heading2"/>
      </w:pPr>
      <w:r>
        <w:t>Time Limits</w:t>
      </w:r>
    </w:p>
    <w:p w14:paraId="4EC3AF74" w14:textId="07AB5575" w:rsidR="00183519" w:rsidRDefault="00A02C9F" w:rsidP="005C57B2">
      <w:pPr>
        <w:numPr>
          <w:ilvl w:val="0"/>
          <w:numId w:val="4"/>
        </w:numPr>
        <w:spacing w:before="240"/>
        <w:ind w:left="567" w:hanging="567"/>
        <w:rPr>
          <w:rFonts w:eastAsia="Arial Unicode MS" w:cs="Arial"/>
        </w:rPr>
      </w:pPr>
      <w:r>
        <w:t xml:space="preserve">The investigator has </w:t>
      </w:r>
      <w:r>
        <w:rPr>
          <w:b/>
          <w:bCs/>
        </w:rPr>
        <w:t xml:space="preserve">90 days from the date the disclosure was allocated </w:t>
      </w:r>
      <w:r>
        <w:t>in which to complete the investigation.</w:t>
      </w:r>
    </w:p>
    <w:p w14:paraId="260046CD" w14:textId="404FF3E0" w:rsidR="00183519" w:rsidRDefault="00A02C9F" w:rsidP="005C57B2">
      <w:pPr>
        <w:numPr>
          <w:ilvl w:val="0"/>
          <w:numId w:val="4"/>
        </w:numPr>
        <w:spacing w:before="240"/>
        <w:ind w:left="567" w:hanging="567"/>
        <w:rPr>
          <w:rFonts w:eastAsia="Arial Unicode MS" w:cs="Arial"/>
        </w:rPr>
      </w:pPr>
      <w:r>
        <w:t>It is possible to seek one or more extensions of time from the Ombudsman. A request to the Ombudsman for an extension of time must be made where an investigation has not been completed within 70 days of the date the disclosure was allocated. The application for extension should include reasons why the investigation cannot be completed within the time limit, the views of the discloser and an outline of action taken to progress the investigation.</w:t>
      </w:r>
    </w:p>
    <w:p w14:paraId="73A8F226" w14:textId="18368D62" w:rsidR="00183519" w:rsidRDefault="00A02C9F" w:rsidP="005C57B2">
      <w:pPr>
        <w:numPr>
          <w:ilvl w:val="0"/>
          <w:numId w:val="4"/>
        </w:numPr>
        <w:spacing w:before="240"/>
        <w:ind w:left="567" w:hanging="567"/>
        <w:rPr>
          <w:rFonts w:eastAsia="Arial Unicode MS" w:cs="Arial"/>
        </w:rPr>
      </w:pPr>
      <w:r>
        <w:t>An investigation that is not completed within time does not become invalid.</w:t>
      </w:r>
    </w:p>
    <w:p w14:paraId="4C74AE6D" w14:textId="3F348B49" w:rsidR="00183519" w:rsidRDefault="00183519" w:rsidP="00183519">
      <w:pPr>
        <w:pStyle w:val="Heading1"/>
        <w:rPr>
          <w:rFonts w:eastAsia="Arial Unicode MS" w:hint="eastAsia"/>
        </w:rPr>
      </w:pPr>
      <w:r>
        <w:rPr>
          <w:rFonts w:eastAsia="Arial Unicode MS"/>
        </w:rPr>
        <w:t>Reports of investigations</w:t>
      </w:r>
    </w:p>
    <w:p w14:paraId="5B300868" w14:textId="254718A1" w:rsidR="00803299" w:rsidRPr="00803299" w:rsidRDefault="00803299" w:rsidP="00803299">
      <w:pPr>
        <w:numPr>
          <w:ilvl w:val="0"/>
          <w:numId w:val="4"/>
        </w:numPr>
        <w:spacing w:before="240"/>
        <w:ind w:left="567" w:hanging="567"/>
      </w:pPr>
      <w:r w:rsidRPr="00803299">
        <w:t>In preparing a report of an investigation under the PID Act the investigator must comply with the PID Act, the Ombudsman’s Standard and these procedures</w:t>
      </w:r>
      <w:r w:rsidRPr="00803299">
        <w:rPr>
          <w:rFonts w:cs="Arial"/>
        </w:rPr>
        <w:t xml:space="preserve"> </w:t>
      </w:r>
      <w:r w:rsidRPr="00D679BE">
        <w:rPr>
          <w:rFonts w:cs="Arial"/>
        </w:rPr>
        <w:t xml:space="preserve">Links to all forms mentioned in this section can be found in </w:t>
      </w:r>
      <w:r w:rsidRPr="00D679BE">
        <w:rPr>
          <w:rFonts w:cs="Arial"/>
        </w:rPr>
        <w:fldChar w:fldCharType="begin"/>
      </w:r>
      <w:r w:rsidRPr="00D679BE">
        <w:rPr>
          <w:rFonts w:cs="Arial"/>
        </w:rPr>
        <w:instrText xml:space="preserve"> REF _Ref496801720 \h  \* MERGEFORMAT </w:instrText>
      </w:r>
      <w:r w:rsidRPr="00D679BE">
        <w:rPr>
          <w:rFonts w:cs="Arial"/>
        </w:rPr>
      </w:r>
      <w:r w:rsidRPr="00D679BE">
        <w:rPr>
          <w:rFonts w:cs="Arial"/>
        </w:rPr>
        <w:fldChar w:fldCharType="separate"/>
      </w:r>
      <w:r w:rsidR="00D82A60" w:rsidRPr="00D82A60">
        <w:rPr>
          <w:rFonts w:cs="Arial"/>
          <w:color w:val="1F497D" w:themeColor="text2"/>
        </w:rPr>
        <w:t>Notification forms</w:t>
      </w:r>
      <w:r w:rsidRPr="00D679BE">
        <w:rPr>
          <w:rFonts w:cs="Arial"/>
        </w:rPr>
        <w:fldChar w:fldCharType="end"/>
      </w:r>
      <w:r w:rsidRPr="00D679BE">
        <w:rPr>
          <w:rFonts w:cs="Arial"/>
        </w:rPr>
        <w:t xml:space="preserve"> section.</w:t>
      </w:r>
    </w:p>
    <w:p w14:paraId="5CBF6B06" w14:textId="77777777" w:rsidR="00803299" w:rsidRPr="006A7475" w:rsidRDefault="00803299" w:rsidP="006A7475">
      <w:pPr>
        <w:numPr>
          <w:ilvl w:val="0"/>
          <w:numId w:val="4"/>
        </w:numPr>
        <w:spacing w:before="240"/>
        <w:ind w:left="567" w:hanging="567"/>
      </w:pPr>
      <w:bookmarkStart w:id="11" w:name="_Ref375065355"/>
      <w:r w:rsidRPr="006A7475">
        <w:t>A report of an investigation under the PID Act must set out:</w:t>
      </w:r>
      <w:bookmarkEnd w:id="11"/>
    </w:p>
    <w:p w14:paraId="3679BEF0" w14:textId="77777777" w:rsidR="00803299" w:rsidRPr="006A7475" w:rsidRDefault="00803299" w:rsidP="006A7475">
      <w:pPr>
        <w:numPr>
          <w:ilvl w:val="1"/>
          <w:numId w:val="4"/>
        </w:numPr>
        <w:ind w:left="1418" w:hanging="851"/>
      </w:pPr>
      <w:r w:rsidRPr="006A7475">
        <w:t>the matters considered in the course of the investigation, and</w:t>
      </w:r>
    </w:p>
    <w:p w14:paraId="779EDD64" w14:textId="77777777" w:rsidR="00803299" w:rsidRPr="006A7475" w:rsidRDefault="00803299" w:rsidP="006A7475">
      <w:pPr>
        <w:numPr>
          <w:ilvl w:val="1"/>
          <w:numId w:val="4"/>
        </w:numPr>
        <w:ind w:left="1418" w:hanging="851"/>
      </w:pPr>
      <w:r w:rsidRPr="006A7475">
        <w:t>the duration of the investigation, and</w:t>
      </w:r>
    </w:p>
    <w:p w14:paraId="24A04E39" w14:textId="77777777" w:rsidR="00803299" w:rsidRPr="006A7475" w:rsidRDefault="00803299" w:rsidP="006A7475">
      <w:pPr>
        <w:numPr>
          <w:ilvl w:val="1"/>
          <w:numId w:val="4"/>
        </w:numPr>
        <w:ind w:left="1418" w:hanging="851"/>
      </w:pPr>
      <w:r w:rsidRPr="006A7475">
        <w:t>the investigator’s findings (if any), and</w:t>
      </w:r>
    </w:p>
    <w:p w14:paraId="34E5B527" w14:textId="77777777" w:rsidR="00803299" w:rsidRPr="006A7475" w:rsidRDefault="00803299" w:rsidP="006A7475">
      <w:pPr>
        <w:numPr>
          <w:ilvl w:val="1"/>
          <w:numId w:val="4"/>
        </w:numPr>
        <w:ind w:left="1418" w:hanging="851"/>
      </w:pPr>
      <w:r w:rsidRPr="006A7475">
        <w:lastRenderedPageBreak/>
        <w:t>the action (if any) that has been, is being or is recommended to be taken, and</w:t>
      </w:r>
    </w:p>
    <w:p w14:paraId="6B6367D7" w14:textId="77777777" w:rsidR="00803299" w:rsidRPr="006A7475" w:rsidRDefault="00803299" w:rsidP="006A7475">
      <w:pPr>
        <w:numPr>
          <w:ilvl w:val="1"/>
          <w:numId w:val="4"/>
        </w:numPr>
        <w:ind w:left="1418" w:hanging="851"/>
      </w:pPr>
      <w:r w:rsidRPr="006A7475">
        <w:t xml:space="preserve">any claims made about, and any evidence of, detrimental action taken against the discloser, and the GBRMPA’s response to those claims and that evidence </w:t>
      </w:r>
    </w:p>
    <w:p w14:paraId="5F9398AB" w14:textId="77777777" w:rsidR="00803299" w:rsidRPr="006A7475" w:rsidRDefault="00803299" w:rsidP="006A7475">
      <w:pPr>
        <w:numPr>
          <w:ilvl w:val="0"/>
          <w:numId w:val="4"/>
        </w:numPr>
        <w:spacing w:before="240"/>
        <w:ind w:left="567" w:hanging="567"/>
      </w:pPr>
      <w:r w:rsidRPr="006A7475">
        <w:t>Where relevant, a report must:</w:t>
      </w:r>
    </w:p>
    <w:p w14:paraId="3C54B1D0" w14:textId="77777777" w:rsidR="00803299" w:rsidRPr="006A7475" w:rsidRDefault="00803299" w:rsidP="006A7475">
      <w:pPr>
        <w:numPr>
          <w:ilvl w:val="1"/>
          <w:numId w:val="4"/>
        </w:numPr>
        <w:ind w:left="1418" w:hanging="851"/>
      </w:pPr>
      <w:r w:rsidRPr="006A7475">
        <w:t>identify whether there have been one or more instances of disclosable conduct, and</w:t>
      </w:r>
    </w:p>
    <w:p w14:paraId="18363C4D" w14:textId="77777777" w:rsidR="00803299" w:rsidRPr="006A7475" w:rsidRDefault="00803299" w:rsidP="006A7475">
      <w:pPr>
        <w:numPr>
          <w:ilvl w:val="1"/>
          <w:numId w:val="4"/>
        </w:numPr>
        <w:ind w:left="1418" w:hanging="851"/>
      </w:pPr>
      <w:r w:rsidRPr="006A7475">
        <w:t>identify any regulations, rules, administrative requirements or similar matters to which the disclosable conduct (if any) relates, and</w:t>
      </w:r>
    </w:p>
    <w:p w14:paraId="73B4113D" w14:textId="77777777" w:rsidR="00803299" w:rsidRPr="006A7475" w:rsidRDefault="00803299" w:rsidP="006A7475">
      <w:pPr>
        <w:numPr>
          <w:ilvl w:val="1"/>
          <w:numId w:val="4"/>
        </w:numPr>
        <w:ind w:left="1418" w:hanging="851"/>
      </w:pPr>
      <w:r w:rsidRPr="006A7475">
        <w:t xml:space="preserve">explain the steps taken to gather evidence, and </w:t>
      </w:r>
    </w:p>
    <w:p w14:paraId="5E0644FF" w14:textId="77777777" w:rsidR="00803299" w:rsidRPr="006A7475" w:rsidRDefault="00803299" w:rsidP="006A7475">
      <w:pPr>
        <w:numPr>
          <w:ilvl w:val="1"/>
          <w:numId w:val="4"/>
        </w:numPr>
        <w:ind w:left="1418" w:hanging="851"/>
      </w:pPr>
      <w:r w:rsidRPr="006A7475">
        <w:t>set out a summary of the evidence, and</w:t>
      </w:r>
    </w:p>
    <w:p w14:paraId="3191E3F2" w14:textId="77777777" w:rsidR="00803299" w:rsidRPr="006A7475" w:rsidRDefault="00803299" w:rsidP="006A7475">
      <w:pPr>
        <w:numPr>
          <w:ilvl w:val="1"/>
          <w:numId w:val="4"/>
        </w:numPr>
        <w:ind w:left="1418" w:hanging="851"/>
      </w:pPr>
      <w:r w:rsidRPr="006A7475">
        <w:t xml:space="preserve">set out any recommendations made based on that evidence. </w:t>
      </w:r>
    </w:p>
    <w:p w14:paraId="44E297AD" w14:textId="1B597B7A" w:rsidR="00803299" w:rsidRPr="006A7475" w:rsidRDefault="00803299" w:rsidP="006A7475">
      <w:pPr>
        <w:numPr>
          <w:ilvl w:val="0"/>
          <w:numId w:val="4"/>
        </w:numPr>
        <w:spacing w:before="240"/>
        <w:ind w:left="567" w:hanging="567"/>
      </w:pPr>
      <w:r w:rsidRPr="006A7475">
        <w:t xml:space="preserve">Where an investigator has completed a report of an investigation under the PID Act, and where they have been given the discloser’s contact details, the investigator must, as soon as practicable, advise the discloser in writing by completing </w:t>
      </w:r>
      <w:r w:rsidR="006A7475">
        <w:fldChar w:fldCharType="begin"/>
      </w:r>
      <w:r w:rsidR="006A7475">
        <w:instrText xml:space="preserve"> REF Form1 \h </w:instrText>
      </w:r>
      <w:r w:rsidR="006A7475">
        <w:fldChar w:fldCharType="separate"/>
      </w:r>
      <w:r w:rsidR="00D82A60">
        <w:rPr>
          <w:rFonts w:cs="Arial"/>
          <w:color w:val="000000"/>
          <w:lang w:val="en"/>
        </w:rPr>
        <w:t xml:space="preserve">Form 1 - </w:t>
      </w:r>
      <w:r w:rsidR="00D82A60" w:rsidRPr="009E4957">
        <w:rPr>
          <w:rFonts w:cs="Arial"/>
          <w:color w:val="000000"/>
          <w:lang w:val="en"/>
        </w:rPr>
        <w:t>Notification of allocation</w:t>
      </w:r>
      <w:r w:rsidR="006A7475">
        <w:fldChar w:fldCharType="end"/>
      </w:r>
      <w:r w:rsidRPr="006A7475">
        <w:t>:</w:t>
      </w:r>
    </w:p>
    <w:p w14:paraId="43E19CBE" w14:textId="77777777" w:rsidR="00803299" w:rsidRPr="006A7475" w:rsidRDefault="00803299" w:rsidP="006A7475">
      <w:pPr>
        <w:numPr>
          <w:ilvl w:val="1"/>
          <w:numId w:val="4"/>
        </w:numPr>
        <w:ind w:left="1418" w:hanging="851"/>
      </w:pPr>
      <w:r w:rsidRPr="006A7475">
        <w:t xml:space="preserve">that the report has been completed, and </w:t>
      </w:r>
    </w:p>
    <w:p w14:paraId="4146F725" w14:textId="77777777" w:rsidR="00803299" w:rsidRPr="006A7475" w:rsidRDefault="00803299" w:rsidP="006A7475">
      <w:pPr>
        <w:numPr>
          <w:ilvl w:val="1"/>
          <w:numId w:val="4"/>
        </w:numPr>
        <w:ind w:left="1418" w:hanging="851"/>
      </w:pPr>
      <w:r w:rsidRPr="006A7475">
        <w:t xml:space="preserve">whether the report was completed within the time limit provided for by the PID Act. </w:t>
      </w:r>
    </w:p>
    <w:p w14:paraId="5A842347" w14:textId="77777777" w:rsidR="00803299" w:rsidRPr="006A7475" w:rsidRDefault="00803299" w:rsidP="006A7475">
      <w:pPr>
        <w:numPr>
          <w:ilvl w:val="0"/>
          <w:numId w:val="4"/>
        </w:numPr>
        <w:spacing w:before="240"/>
        <w:ind w:left="567" w:hanging="567"/>
      </w:pPr>
      <w:r w:rsidRPr="006A7475">
        <w:t>The investigator must, within a reasonable time of preparing a report of an investigation under the PID Act, give a copy of the report to the discloser.</w:t>
      </w:r>
    </w:p>
    <w:p w14:paraId="1A4A36A8" w14:textId="77777777" w:rsidR="00803299" w:rsidRPr="006A7475" w:rsidRDefault="00803299" w:rsidP="006A7475">
      <w:pPr>
        <w:numPr>
          <w:ilvl w:val="0"/>
          <w:numId w:val="4"/>
        </w:numPr>
        <w:spacing w:before="240"/>
        <w:ind w:left="567" w:hanging="567"/>
      </w:pPr>
      <w:r w:rsidRPr="006A7475">
        <w:t>The investigator may delete from the copy of the report given to the discloser any material:</w:t>
      </w:r>
    </w:p>
    <w:p w14:paraId="2C1F9908" w14:textId="77777777" w:rsidR="00803299" w:rsidRPr="006A7475" w:rsidRDefault="00803299" w:rsidP="006A7475">
      <w:pPr>
        <w:numPr>
          <w:ilvl w:val="1"/>
          <w:numId w:val="4"/>
        </w:numPr>
        <w:ind w:left="1418" w:hanging="851"/>
        <w:rPr>
          <w:rFonts w:eastAsia="Arial Unicode MS" w:cs="Arial"/>
        </w:rPr>
      </w:pPr>
      <w:r w:rsidRPr="006A7475">
        <w:rPr>
          <w:rFonts w:eastAsia="Arial Unicode MS" w:cs="Arial"/>
        </w:rPr>
        <w:t xml:space="preserve">that is likely to enable the identification of the discloser or another person, or </w:t>
      </w:r>
    </w:p>
    <w:p w14:paraId="533EA51E" w14:textId="77777777" w:rsidR="00803299" w:rsidRPr="006A7475" w:rsidRDefault="00803299" w:rsidP="006A7475">
      <w:pPr>
        <w:numPr>
          <w:ilvl w:val="1"/>
          <w:numId w:val="4"/>
        </w:numPr>
        <w:ind w:left="1418" w:hanging="851"/>
        <w:rPr>
          <w:rFonts w:eastAsia="Arial Unicode MS" w:cs="Arial"/>
        </w:rPr>
      </w:pPr>
      <w:r w:rsidRPr="006A7475">
        <w:rPr>
          <w:rFonts w:eastAsia="Arial Unicode MS" w:cs="Arial"/>
        </w:rPr>
        <w:t>the inclusion of which would result in the copy being a document:</w:t>
      </w:r>
    </w:p>
    <w:p w14:paraId="2551483E" w14:textId="77777777" w:rsidR="00803299" w:rsidRPr="006A7475" w:rsidRDefault="00803299" w:rsidP="006A7475">
      <w:pPr>
        <w:numPr>
          <w:ilvl w:val="2"/>
          <w:numId w:val="4"/>
        </w:numPr>
        <w:ind w:left="1985" w:hanging="567"/>
      </w:pPr>
      <w:r w:rsidRPr="006A7475">
        <w:t>that is exempt for the purposes of Part IV of the Freedom of Information Act 1982, or</w:t>
      </w:r>
    </w:p>
    <w:p w14:paraId="3A4D2BEB" w14:textId="77777777" w:rsidR="00803299" w:rsidRPr="006A7475" w:rsidRDefault="00803299" w:rsidP="006A7475">
      <w:pPr>
        <w:numPr>
          <w:ilvl w:val="2"/>
          <w:numId w:val="4"/>
        </w:numPr>
        <w:ind w:left="1985" w:hanging="567"/>
      </w:pPr>
      <w:r w:rsidRPr="006A7475">
        <w:t xml:space="preserve">having, or being required to have, a national security or other protective security classification, or </w:t>
      </w:r>
    </w:p>
    <w:p w14:paraId="3D9AB575" w14:textId="77777777" w:rsidR="00803299" w:rsidRPr="006A7475" w:rsidRDefault="00803299" w:rsidP="006A7475">
      <w:pPr>
        <w:numPr>
          <w:ilvl w:val="2"/>
          <w:numId w:val="4"/>
        </w:numPr>
        <w:ind w:left="1985" w:hanging="567"/>
      </w:pPr>
      <w:r w:rsidRPr="006A7475">
        <w:t xml:space="preserve">containing intelligence information. </w:t>
      </w:r>
    </w:p>
    <w:p w14:paraId="06DA1AF8" w14:textId="68BAB67C" w:rsidR="000C3D7F" w:rsidRPr="006A7475" w:rsidRDefault="00803299" w:rsidP="006A7475">
      <w:pPr>
        <w:numPr>
          <w:ilvl w:val="0"/>
          <w:numId w:val="4"/>
        </w:numPr>
        <w:spacing w:before="240"/>
        <w:ind w:left="567" w:hanging="567"/>
      </w:pPr>
      <w:r w:rsidRPr="006A7475">
        <w:t>The investigator must delete from the copy of a report given to the discloser any material which would result in the report contravening a designated publication restriction.</w:t>
      </w:r>
    </w:p>
    <w:p w14:paraId="786ACFC9" w14:textId="77777777" w:rsidR="000C3D7F" w:rsidRPr="009E4957" w:rsidRDefault="000C3D7F" w:rsidP="008F6912">
      <w:pPr>
        <w:pStyle w:val="Heading1"/>
      </w:pPr>
      <w:bookmarkStart w:id="12" w:name="_Ref496801720"/>
      <w:r w:rsidRPr="009E4957">
        <w:t>Notification forms</w:t>
      </w:r>
      <w:bookmarkEnd w:id="12"/>
    </w:p>
    <w:p w14:paraId="34B247A8" w14:textId="77777777" w:rsidR="000C3D7F" w:rsidRDefault="000C3D7F" w:rsidP="000C3D7F">
      <w:pPr>
        <w:numPr>
          <w:ilvl w:val="0"/>
          <w:numId w:val="4"/>
        </w:numPr>
        <w:spacing w:before="240"/>
        <w:ind w:left="567" w:hanging="567"/>
        <w:rPr>
          <w:rFonts w:eastAsia="Arial Unicode MS" w:cs="Arial"/>
        </w:rPr>
      </w:pPr>
      <w:r w:rsidRPr="009E4957">
        <w:rPr>
          <w:rFonts w:eastAsia="Arial Unicode MS" w:cs="Arial"/>
        </w:rPr>
        <w:t xml:space="preserve">The </w:t>
      </w:r>
      <w:r w:rsidRPr="009E4957">
        <w:rPr>
          <w:rFonts w:eastAsia="Arial Unicode MS"/>
          <w:i/>
          <w:iCs/>
        </w:rPr>
        <w:t xml:space="preserve">Public Interest Disclosure Act 2013 </w:t>
      </w:r>
      <w:r w:rsidRPr="009E4957">
        <w:rPr>
          <w:rFonts w:eastAsia="Arial Unicode MS" w:cs="Arial"/>
        </w:rPr>
        <w:t xml:space="preserve">requires that </w:t>
      </w:r>
      <w:r>
        <w:rPr>
          <w:rFonts w:eastAsia="Arial Unicode MS" w:cs="Arial"/>
        </w:rPr>
        <w:t>the Authority</w:t>
      </w:r>
      <w:r w:rsidRPr="009E4957">
        <w:rPr>
          <w:rFonts w:eastAsia="Arial Unicode MS" w:cs="Arial"/>
        </w:rPr>
        <w:t xml:space="preserve"> notify the Ombudsman of an allocation of a disclosure, and whenever it makes a decision not to investigate a disclosure, or to stop investigating a disclosure.</w:t>
      </w:r>
    </w:p>
    <w:p w14:paraId="3673D8C4" w14:textId="3B00EB32" w:rsidR="000C3D7F" w:rsidRPr="009E4957" w:rsidRDefault="000C3D7F" w:rsidP="000C3D7F">
      <w:pPr>
        <w:numPr>
          <w:ilvl w:val="0"/>
          <w:numId w:val="4"/>
        </w:numPr>
        <w:spacing w:before="240"/>
        <w:ind w:left="567" w:hanging="567"/>
        <w:rPr>
          <w:rFonts w:eastAsia="Arial Unicode MS" w:cs="Arial"/>
        </w:rPr>
      </w:pPr>
      <w:r w:rsidRPr="009E4957">
        <w:rPr>
          <w:rFonts w:eastAsia="Arial Unicode MS" w:cs="Arial"/>
        </w:rPr>
        <w:t xml:space="preserve">Where an investigation cannot be completed within 90 days of allocation, </w:t>
      </w:r>
      <w:r>
        <w:rPr>
          <w:rFonts w:eastAsia="Arial Unicode MS" w:cs="Arial"/>
        </w:rPr>
        <w:t>the Authority</w:t>
      </w:r>
      <w:r w:rsidRPr="009E4957">
        <w:rPr>
          <w:rFonts w:eastAsia="Arial Unicode MS" w:cs="Arial"/>
        </w:rPr>
        <w:t xml:space="preserve"> can ask the Ombudsman to grant an extension of time to carry out a PID investigation. </w:t>
      </w:r>
      <w:r>
        <w:rPr>
          <w:rFonts w:eastAsia="Arial Unicode MS" w:cs="Arial"/>
        </w:rPr>
        <w:t>The following f</w:t>
      </w:r>
      <w:r w:rsidRPr="009E4957">
        <w:rPr>
          <w:rFonts w:eastAsia="Arial Unicode MS" w:cs="Arial"/>
        </w:rPr>
        <w:t xml:space="preserve">orms </w:t>
      </w:r>
      <w:r>
        <w:rPr>
          <w:rFonts w:eastAsia="Arial Unicode MS" w:cs="Arial"/>
        </w:rPr>
        <w:t xml:space="preserve">are </w:t>
      </w:r>
      <w:r w:rsidRPr="009E4957">
        <w:rPr>
          <w:rFonts w:eastAsia="Arial Unicode MS" w:cs="Arial"/>
        </w:rPr>
        <w:t xml:space="preserve">provided </w:t>
      </w:r>
      <w:r>
        <w:rPr>
          <w:rFonts w:eastAsia="Arial Unicode MS" w:cs="Arial"/>
        </w:rPr>
        <w:t xml:space="preserve">by the Commonwealth Ombudsman </w:t>
      </w:r>
      <w:r w:rsidRPr="009E4957">
        <w:rPr>
          <w:rFonts w:eastAsia="Arial Unicode MS" w:cs="Arial"/>
        </w:rPr>
        <w:t>to facilitate these notifications and requests</w:t>
      </w:r>
      <w:r>
        <w:rPr>
          <w:rFonts w:eastAsia="Arial Unicode MS" w:cs="Arial"/>
        </w:rPr>
        <w:t xml:space="preserve"> and can be found at </w:t>
      </w:r>
      <w:hyperlink r:id="rId17" w:tooltip="Ombudsman's web page containing public interest disclosure resources" w:history="1">
        <w:r w:rsidRPr="003E39FA">
          <w:rPr>
            <w:rStyle w:val="Hyperlink"/>
            <w:rFonts w:eastAsia="Arial Unicode MS" w:cs="Arial"/>
          </w:rPr>
          <w:t>http://www.ombudsman.gov.au/about/making-a-disclosure/pid-resources</w:t>
        </w:r>
      </w:hyperlink>
      <w:r>
        <w:rPr>
          <w:rFonts w:eastAsia="Arial Unicode MS" w:cs="Arial"/>
        </w:rPr>
        <w:t>:</w:t>
      </w:r>
    </w:p>
    <w:p w14:paraId="154F9DCA" w14:textId="77777777" w:rsidR="000C3D7F" w:rsidRPr="009E4957" w:rsidRDefault="000C3D7F" w:rsidP="000C3D7F">
      <w:pPr>
        <w:numPr>
          <w:ilvl w:val="0"/>
          <w:numId w:val="33"/>
        </w:numPr>
        <w:tabs>
          <w:tab w:val="clear" w:pos="720"/>
          <w:tab w:val="num" w:pos="1418"/>
        </w:tabs>
        <w:spacing w:before="100" w:beforeAutospacing="1" w:after="100" w:afterAutospacing="1"/>
        <w:ind w:left="1418" w:hanging="851"/>
        <w:rPr>
          <w:rFonts w:cs="Arial"/>
          <w:color w:val="000000"/>
          <w:lang w:val="en"/>
        </w:rPr>
      </w:pPr>
      <w:bookmarkStart w:id="13" w:name="Form1"/>
      <w:r>
        <w:rPr>
          <w:rFonts w:cs="Arial"/>
          <w:color w:val="000000"/>
          <w:lang w:val="en"/>
        </w:rPr>
        <w:t xml:space="preserve">Form 1 - </w:t>
      </w:r>
      <w:r w:rsidRPr="009E4957">
        <w:rPr>
          <w:rFonts w:cs="Arial"/>
          <w:color w:val="000000"/>
          <w:lang w:val="en"/>
        </w:rPr>
        <w:t>Notification of allocation</w:t>
      </w:r>
      <w:bookmarkEnd w:id="13"/>
      <w:r w:rsidRPr="009E4957">
        <w:rPr>
          <w:rFonts w:cs="Arial"/>
          <w:color w:val="000000"/>
          <w:lang w:val="en"/>
        </w:rPr>
        <w:t xml:space="preserve"> (</w:t>
      </w:r>
      <w:hyperlink r:id="rId18" w:tgtFrame="_blank" w:history="1">
        <w:r w:rsidRPr="009E4957">
          <w:rPr>
            <w:rFonts w:cs="Arial"/>
            <w:color w:val="003AB3"/>
            <w:lang w:val="en"/>
          </w:rPr>
          <w:t>Word</w:t>
        </w:r>
      </w:hyperlink>
      <w:r w:rsidRPr="009E4957">
        <w:rPr>
          <w:rFonts w:cs="Arial"/>
          <w:color w:val="000000"/>
          <w:lang w:val="en"/>
        </w:rPr>
        <w:t>)</w:t>
      </w:r>
    </w:p>
    <w:p w14:paraId="2A6505E8" w14:textId="77777777" w:rsidR="000C3D7F" w:rsidRPr="009E4957" w:rsidRDefault="000C3D7F" w:rsidP="000C3D7F">
      <w:pPr>
        <w:numPr>
          <w:ilvl w:val="0"/>
          <w:numId w:val="33"/>
        </w:numPr>
        <w:tabs>
          <w:tab w:val="clear" w:pos="720"/>
          <w:tab w:val="num" w:pos="1418"/>
        </w:tabs>
        <w:spacing w:before="100" w:beforeAutospacing="1" w:after="100" w:afterAutospacing="1"/>
        <w:ind w:left="1418" w:hanging="851"/>
        <w:rPr>
          <w:rFonts w:cs="Arial"/>
          <w:color w:val="000000"/>
          <w:lang w:val="en"/>
        </w:rPr>
      </w:pPr>
      <w:bookmarkStart w:id="14" w:name="Form2"/>
      <w:r>
        <w:rPr>
          <w:rFonts w:cs="Arial"/>
          <w:color w:val="000000"/>
          <w:lang w:val="en"/>
        </w:rPr>
        <w:t xml:space="preserve">Form 2 - </w:t>
      </w:r>
      <w:r w:rsidRPr="009E4957">
        <w:rPr>
          <w:rFonts w:cs="Arial"/>
          <w:color w:val="000000"/>
          <w:lang w:val="en"/>
        </w:rPr>
        <w:t xml:space="preserve">Notification of decision not to investigate </w:t>
      </w:r>
      <w:bookmarkEnd w:id="14"/>
      <w:r w:rsidRPr="009E4957">
        <w:rPr>
          <w:rFonts w:cs="Arial"/>
          <w:color w:val="000000"/>
          <w:lang w:val="en"/>
        </w:rPr>
        <w:t>(</w:t>
      </w:r>
      <w:hyperlink r:id="rId19" w:tgtFrame="_blank" w:history="1">
        <w:r w:rsidRPr="009E4957">
          <w:rPr>
            <w:rFonts w:cs="Arial"/>
            <w:color w:val="003AB3"/>
            <w:lang w:val="en"/>
          </w:rPr>
          <w:t>Word</w:t>
        </w:r>
      </w:hyperlink>
      <w:r w:rsidRPr="009E4957">
        <w:rPr>
          <w:rFonts w:cs="Arial"/>
          <w:color w:val="000000"/>
          <w:lang w:val="en"/>
        </w:rPr>
        <w:t>)</w:t>
      </w:r>
    </w:p>
    <w:p w14:paraId="03E668D0" w14:textId="4719FDD8" w:rsidR="000C3D7F" w:rsidRPr="000C3D7F" w:rsidRDefault="000C3D7F" w:rsidP="000C3D7F">
      <w:pPr>
        <w:numPr>
          <w:ilvl w:val="0"/>
          <w:numId w:val="33"/>
        </w:numPr>
        <w:tabs>
          <w:tab w:val="clear" w:pos="720"/>
          <w:tab w:val="num" w:pos="1418"/>
        </w:tabs>
        <w:spacing w:before="100" w:beforeAutospacing="1" w:after="100" w:afterAutospacing="1"/>
        <w:ind w:left="1418" w:hanging="851"/>
        <w:rPr>
          <w:rFonts w:cs="Arial"/>
          <w:color w:val="000000"/>
          <w:lang w:val="en"/>
        </w:rPr>
      </w:pPr>
      <w:bookmarkStart w:id="15" w:name="Form3"/>
      <w:r>
        <w:rPr>
          <w:rFonts w:cs="Arial"/>
          <w:color w:val="000000"/>
          <w:lang w:val="en"/>
        </w:rPr>
        <w:lastRenderedPageBreak/>
        <w:t xml:space="preserve">Form 3 - </w:t>
      </w:r>
      <w:r w:rsidRPr="009E4957">
        <w:rPr>
          <w:rFonts w:cs="Arial"/>
          <w:color w:val="000000"/>
          <w:lang w:val="en"/>
        </w:rPr>
        <w:t xml:space="preserve">Request for extension of time </w:t>
      </w:r>
      <w:bookmarkEnd w:id="15"/>
      <w:r w:rsidRPr="009E4957">
        <w:rPr>
          <w:rFonts w:cs="Arial"/>
          <w:color w:val="000000"/>
          <w:lang w:val="en"/>
        </w:rPr>
        <w:t>(</w:t>
      </w:r>
      <w:hyperlink r:id="rId20" w:tgtFrame="_blank" w:history="1">
        <w:r w:rsidRPr="009E4957">
          <w:rPr>
            <w:rFonts w:cs="Arial"/>
            <w:color w:val="003AB3"/>
            <w:lang w:val="en"/>
          </w:rPr>
          <w:t>Word</w:t>
        </w:r>
      </w:hyperlink>
      <w:r w:rsidRPr="009E4957">
        <w:rPr>
          <w:rFonts w:cs="Arial"/>
          <w:color w:val="000000"/>
          <w:lang w:val="en"/>
        </w:rPr>
        <w:t>)</w:t>
      </w:r>
    </w:p>
    <w:p w14:paraId="2B12E378" w14:textId="28240E41" w:rsidR="004B1C61" w:rsidRDefault="004B1C61" w:rsidP="004B1C61">
      <w:pPr>
        <w:pStyle w:val="Heading1"/>
        <w:rPr>
          <w:rFonts w:eastAsia="Arial Unicode MS" w:hint="eastAsia"/>
        </w:rPr>
      </w:pPr>
      <w:bookmarkStart w:id="16" w:name="_Ref496799197"/>
      <w:r>
        <w:rPr>
          <w:rFonts w:eastAsia="Arial Unicode MS"/>
        </w:rPr>
        <w:t>Confidentiality</w:t>
      </w:r>
      <w:bookmarkEnd w:id="3"/>
      <w:bookmarkEnd w:id="16"/>
    </w:p>
    <w:p w14:paraId="2B5EDCBD" w14:textId="1D9FE2AC" w:rsidR="00803299" w:rsidRPr="00803299" w:rsidRDefault="00803299" w:rsidP="00803299">
      <w:pPr>
        <w:numPr>
          <w:ilvl w:val="0"/>
          <w:numId w:val="4"/>
        </w:numPr>
        <w:spacing w:before="240"/>
        <w:ind w:left="567" w:hanging="567"/>
        <w:rPr>
          <w:rFonts w:eastAsia="Arial Unicode MS" w:cs="Arial"/>
        </w:rPr>
      </w:pPr>
      <w:r w:rsidRPr="00803299">
        <w:rPr>
          <w:rFonts w:eastAsia="Arial Unicode MS" w:cs="Arial"/>
        </w:rPr>
        <w:t>The investigation of the disclosure should be conducted in as confidential a manner as is possible. In particular, the identity of both the discloser and the person alleged to have engaged in the disclosable conduct should not be revealed except where this is reasonably necessary for the effective investigation of the disclosure (including because of the need to afford procedural fairness).</w:t>
      </w:r>
    </w:p>
    <w:p w14:paraId="7146F98D" w14:textId="0FAC0117" w:rsidR="00803299" w:rsidRPr="00803299" w:rsidRDefault="00803299" w:rsidP="00803299">
      <w:pPr>
        <w:numPr>
          <w:ilvl w:val="0"/>
          <w:numId w:val="4"/>
        </w:numPr>
        <w:spacing w:before="240"/>
        <w:ind w:left="567" w:hanging="567"/>
        <w:rPr>
          <w:rFonts w:eastAsia="Arial Unicode MS" w:cs="Arial"/>
        </w:rPr>
      </w:pPr>
      <w:r w:rsidRPr="00803299">
        <w:rPr>
          <w:rFonts w:eastAsia="Arial Unicode MS" w:cs="Arial"/>
        </w:rPr>
        <w:t>Any email correspondence between supervisors or manager</w:t>
      </w:r>
      <w:r w:rsidR="00CD31E1">
        <w:rPr>
          <w:rFonts w:eastAsia="Arial Unicode MS" w:cs="Arial"/>
        </w:rPr>
        <w:t>s, authorised o</w:t>
      </w:r>
      <w:r w:rsidRPr="00803299">
        <w:rPr>
          <w:rFonts w:eastAsia="Arial Unicode MS" w:cs="Arial"/>
        </w:rPr>
        <w:t xml:space="preserve">fficers and Principal Officers or Delegates should include in the subject line </w:t>
      </w:r>
      <w:r w:rsidRPr="00F052D7">
        <w:rPr>
          <w:rFonts w:eastAsia="Arial Unicode MS" w:cs="Arial"/>
          <w:b/>
        </w:rPr>
        <w:t>For Addressee Eyes Only – Public Interest Disclosure</w:t>
      </w:r>
      <w:r w:rsidRPr="00803299">
        <w:rPr>
          <w:rFonts w:eastAsia="Arial Unicode MS" w:cs="Arial"/>
        </w:rPr>
        <w:t>.  This alerts any support staff who may have access to emails that this email is not to be opened.  If emails are opened and the identity of the discloser is seen, support staff may be subject to criminal prosecution.</w:t>
      </w:r>
    </w:p>
    <w:p w14:paraId="4AE08D95" w14:textId="60D348CF" w:rsidR="00803299" w:rsidRPr="00803299" w:rsidRDefault="00CD31E1" w:rsidP="00803299">
      <w:pPr>
        <w:numPr>
          <w:ilvl w:val="0"/>
          <w:numId w:val="4"/>
        </w:numPr>
        <w:spacing w:before="240"/>
        <w:ind w:left="567" w:hanging="567"/>
        <w:rPr>
          <w:rFonts w:eastAsia="Arial Unicode MS" w:cs="Arial"/>
        </w:rPr>
      </w:pPr>
      <w:r>
        <w:rPr>
          <w:rFonts w:eastAsia="Arial Unicode MS" w:cs="Arial"/>
        </w:rPr>
        <w:t>Any interviews conducted by an a</w:t>
      </w:r>
      <w:r w:rsidR="00803299" w:rsidRPr="00803299">
        <w:rPr>
          <w:rFonts w:eastAsia="Arial Unicode MS" w:cs="Arial"/>
        </w:rPr>
        <w:t>uthori</w:t>
      </w:r>
      <w:r>
        <w:rPr>
          <w:rFonts w:eastAsia="Arial Unicode MS" w:cs="Arial"/>
        </w:rPr>
        <w:t>sed o</w:t>
      </w:r>
      <w:r w:rsidR="00803299" w:rsidRPr="00803299">
        <w:rPr>
          <w:rFonts w:eastAsia="Arial Unicode MS" w:cs="Arial"/>
        </w:rPr>
        <w:t>fficer or delegates (including investigators) should be conducted in private.</w:t>
      </w:r>
    </w:p>
    <w:p w14:paraId="23A4749B" w14:textId="77777777" w:rsidR="00803299" w:rsidRPr="00803299" w:rsidRDefault="00803299" w:rsidP="00803299">
      <w:pPr>
        <w:numPr>
          <w:ilvl w:val="0"/>
          <w:numId w:val="4"/>
        </w:numPr>
        <w:spacing w:before="240"/>
        <w:ind w:left="567" w:hanging="567"/>
        <w:rPr>
          <w:rFonts w:eastAsia="Arial Unicode MS" w:cs="Arial"/>
        </w:rPr>
      </w:pPr>
      <w:r w:rsidRPr="00803299">
        <w:rPr>
          <w:rFonts w:eastAsia="Arial Unicode MS" w:cs="Arial"/>
        </w:rPr>
        <w:t>Any interviews with the discloser should be arranged so as to avoid the identification of the discloser by other staff of the agency.</w:t>
      </w:r>
    </w:p>
    <w:p w14:paraId="13765AEA" w14:textId="605E9C32" w:rsidR="004B1C61" w:rsidRPr="00803299" w:rsidRDefault="00CD31E1" w:rsidP="00803299">
      <w:pPr>
        <w:numPr>
          <w:ilvl w:val="0"/>
          <w:numId w:val="4"/>
        </w:numPr>
        <w:spacing w:before="240"/>
        <w:ind w:left="567" w:hanging="567"/>
        <w:rPr>
          <w:rFonts w:eastAsia="Arial Unicode MS" w:cs="Arial"/>
        </w:rPr>
      </w:pPr>
      <w:r>
        <w:rPr>
          <w:rFonts w:eastAsia="Arial Unicode MS" w:cs="Arial"/>
        </w:rPr>
        <w:t>Supervisors, managers and authorised o</w:t>
      </w:r>
      <w:r w:rsidR="00803299" w:rsidRPr="00803299">
        <w:rPr>
          <w:rFonts w:eastAsia="Arial Unicode MS" w:cs="Arial"/>
        </w:rPr>
        <w:t>fficers who seek further advice from the People Management Section regarding a disclosure must de-identify the information.  When referring to involved parties they should be referred to as the ‘discloser’ and the ‘subject person’.</w:t>
      </w:r>
    </w:p>
    <w:p w14:paraId="5DD0526C" w14:textId="793959D7" w:rsidR="00183519" w:rsidRDefault="00183519" w:rsidP="00183519">
      <w:pPr>
        <w:pStyle w:val="Heading1"/>
        <w:rPr>
          <w:rFonts w:eastAsia="Arial Unicode MS" w:hint="eastAsia"/>
        </w:rPr>
      </w:pPr>
      <w:r>
        <w:rPr>
          <w:rFonts w:eastAsia="Arial Unicode MS"/>
        </w:rPr>
        <w:t>Record-keeping</w:t>
      </w:r>
    </w:p>
    <w:p w14:paraId="60C03BAA" w14:textId="7AC00AF8" w:rsidR="00803299" w:rsidRPr="00803299" w:rsidRDefault="00803299" w:rsidP="00803299">
      <w:pPr>
        <w:numPr>
          <w:ilvl w:val="0"/>
          <w:numId w:val="4"/>
        </w:numPr>
        <w:spacing w:before="240"/>
        <w:ind w:left="567" w:hanging="567"/>
        <w:rPr>
          <w:rFonts w:eastAsia="Arial Unicode MS" w:cs="Arial"/>
        </w:rPr>
      </w:pPr>
      <w:r w:rsidRPr="00803299">
        <w:rPr>
          <w:rFonts w:eastAsia="Arial Unicode MS" w:cs="Arial"/>
        </w:rPr>
        <w:t>Where</w:t>
      </w:r>
      <w:r w:rsidR="00CD31E1">
        <w:rPr>
          <w:rFonts w:eastAsia="Arial Unicode MS" w:cs="Arial"/>
        </w:rPr>
        <w:t xml:space="preserve"> an authorised o</w:t>
      </w:r>
      <w:r w:rsidRPr="00803299">
        <w:rPr>
          <w:rFonts w:eastAsia="Arial Unicode MS" w:cs="Arial"/>
        </w:rPr>
        <w:t>fficer is required to keep a record under these procedures, the record may be kept in hard copy or in an electronic form or in both. Access to these records must be restrict</w:t>
      </w:r>
      <w:r w:rsidR="00CD31E1">
        <w:rPr>
          <w:rFonts w:eastAsia="Arial Unicode MS" w:cs="Arial"/>
        </w:rPr>
        <w:t>ed to the authorised officers, d</w:t>
      </w:r>
      <w:r w:rsidRPr="00803299">
        <w:rPr>
          <w:rFonts w:eastAsia="Arial Unicode MS" w:cs="Arial"/>
        </w:rPr>
        <w:t xml:space="preserve">elegates (including investigators) or other employees in the GBRMPA who require access in order to perform some function under the PID Act or for the purposes of another law of the Commonwealth (for example, under the </w:t>
      </w:r>
      <w:r w:rsidRPr="006A7475">
        <w:rPr>
          <w:rFonts w:eastAsia="Arial Unicode MS" w:cs="Arial"/>
          <w:i/>
        </w:rPr>
        <w:t>Work Health and Safety Act 2011</w:t>
      </w:r>
      <w:r w:rsidRPr="00803299">
        <w:rPr>
          <w:rFonts w:eastAsia="Arial Unicode MS" w:cs="Arial"/>
        </w:rPr>
        <w:t xml:space="preserve"> or the </w:t>
      </w:r>
      <w:r w:rsidRPr="006A7475">
        <w:rPr>
          <w:rFonts w:eastAsia="Arial Unicode MS" w:cs="Arial"/>
          <w:i/>
        </w:rPr>
        <w:t>Public Service Act 1999</w:t>
      </w:r>
      <w:r w:rsidRPr="00803299">
        <w:rPr>
          <w:rFonts w:eastAsia="Arial Unicode MS" w:cs="Arial"/>
        </w:rPr>
        <w:t>).</w:t>
      </w:r>
    </w:p>
    <w:p w14:paraId="49BDDC12" w14:textId="77777777" w:rsidR="00803299" w:rsidRPr="00803299" w:rsidRDefault="00803299" w:rsidP="00803299">
      <w:pPr>
        <w:numPr>
          <w:ilvl w:val="0"/>
          <w:numId w:val="4"/>
        </w:numPr>
        <w:spacing w:before="240"/>
        <w:ind w:left="567" w:hanging="567"/>
        <w:rPr>
          <w:rFonts w:eastAsia="Arial Unicode MS" w:cs="Arial"/>
        </w:rPr>
      </w:pPr>
      <w:r w:rsidRPr="00803299">
        <w:rPr>
          <w:rFonts w:eastAsia="Arial Unicode MS" w:cs="Arial"/>
        </w:rPr>
        <w:t>Where a form is required to be sent under these procedures, a copy of the form must be kept.</w:t>
      </w:r>
    </w:p>
    <w:p w14:paraId="13B08D49" w14:textId="77777777" w:rsidR="00803299" w:rsidRPr="00803299" w:rsidRDefault="00803299" w:rsidP="00803299">
      <w:pPr>
        <w:numPr>
          <w:ilvl w:val="0"/>
          <w:numId w:val="4"/>
        </w:numPr>
        <w:spacing w:before="240"/>
        <w:ind w:left="567" w:hanging="567"/>
        <w:rPr>
          <w:rFonts w:eastAsia="Arial Unicode MS" w:cs="Arial"/>
        </w:rPr>
      </w:pPr>
      <w:r w:rsidRPr="00803299">
        <w:rPr>
          <w:rFonts w:eastAsia="Arial Unicode MS" w:cs="Arial"/>
        </w:rPr>
        <w:t>All records made for the purposes of the PID Act in accordance with these procedures must be marked as ‘in-confidence’ and hard copies stored in the appropriate storage container.</w:t>
      </w:r>
    </w:p>
    <w:p w14:paraId="7728EED3" w14:textId="16B47815" w:rsidR="00803299" w:rsidRPr="00803299" w:rsidRDefault="00803299" w:rsidP="00803299">
      <w:pPr>
        <w:numPr>
          <w:ilvl w:val="0"/>
          <w:numId w:val="4"/>
        </w:numPr>
        <w:spacing w:before="240"/>
        <w:ind w:left="567" w:hanging="567"/>
        <w:rPr>
          <w:rFonts w:eastAsia="Arial Unicode MS" w:cs="Arial"/>
        </w:rPr>
      </w:pPr>
      <w:r w:rsidRPr="00803299">
        <w:rPr>
          <w:rFonts w:eastAsia="Arial Unicode MS" w:cs="Arial"/>
        </w:rPr>
        <w:t xml:space="preserve">Any email messages sent by </w:t>
      </w:r>
      <w:r w:rsidR="00CD31E1">
        <w:rPr>
          <w:rFonts w:eastAsia="Arial Unicode MS" w:cs="Arial"/>
        </w:rPr>
        <w:t>supervisors or managers, authorised officers or d</w:t>
      </w:r>
      <w:r w:rsidRPr="00803299">
        <w:rPr>
          <w:rFonts w:eastAsia="Arial Unicode MS" w:cs="Arial"/>
        </w:rPr>
        <w:t xml:space="preserve">elegates that contain identifying information must be clearly marked </w:t>
      </w:r>
      <w:r w:rsidR="006A7475">
        <w:rPr>
          <w:rFonts w:eastAsia="Arial Unicode MS" w:cs="Arial"/>
        </w:rPr>
        <w:t>‘</w:t>
      </w:r>
      <w:r w:rsidRPr="006A7475">
        <w:rPr>
          <w:rFonts w:eastAsia="Arial Unicode MS" w:cs="Arial"/>
          <w:b/>
        </w:rPr>
        <w:t>For Addressee Eyes Only – Public Interest Disclosure</w:t>
      </w:r>
      <w:r w:rsidR="006A7475">
        <w:rPr>
          <w:rFonts w:eastAsia="Arial Unicode MS" w:cs="Arial"/>
        </w:rPr>
        <w:t>’</w:t>
      </w:r>
      <w:r w:rsidRPr="00803299">
        <w:rPr>
          <w:rFonts w:eastAsia="Arial Unicode MS" w:cs="Arial"/>
        </w:rPr>
        <w:t>.</w:t>
      </w:r>
    </w:p>
    <w:p w14:paraId="3A7472EF" w14:textId="2EF5A7CF" w:rsidR="00183519" w:rsidRDefault="00803299" w:rsidP="00803299">
      <w:pPr>
        <w:numPr>
          <w:ilvl w:val="0"/>
          <w:numId w:val="4"/>
        </w:numPr>
        <w:spacing w:before="240"/>
        <w:ind w:left="567" w:hanging="567"/>
        <w:rPr>
          <w:rFonts w:eastAsia="Arial Unicode MS" w:cs="Arial"/>
        </w:rPr>
      </w:pPr>
      <w:r w:rsidRPr="00803299">
        <w:rPr>
          <w:rFonts w:eastAsia="Arial Unicode MS" w:cs="Arial"/>
        </w:rPr>
        <w:t xml:space="preserve">When a person ceases their role as an </w:t>
      </w:r>
      <w:r w:rsidR="00CD31E1">
        <w:rPr>
          <w:rFonts w:eastAsia="Arial Unicode MS" w:cs="Arial"/>
        </w:rPr>
        <w:t>a</w:t>
      </w:r>
      <w:r w:rsidR="006A7475">
        <w:rPr>
          <w:rFonts w:eastAsia="Arial Unicode MS" w:cs="Arial"/>
        </w:rPr>
        <w:t>uthorised officer</w:t>
      </w:r>
      <w:r w:rsidRPr="00803299">
        <w:rPr>
          <w:rFonts w:eastAsia="Arial Unicode MS" w:cs="Arial"/>
        </w:rPr>
        <w:t xml:space="preserve"> in the GBRMPA (including because of resignation or movement to another agency), they must transfer all their PID records to another </w:t>
      </w:r>
      <w:r w:rsidR="00CD31E1">
        <w:rPr>
          <w:rFonts w:eastAsia="Arial Unicode MS" w:cs="Arial"/>
        </w:rPr>
        <w:t>a</w:t>
      </w:r>
      <w:r w:rsidR="006A7475">
        <w:rPr>
          <w:rFonts w:eastAsia="Arial Unicode MS" w:cs="Arial"/>
        </w:rPr>
        <w:t>uthorised officer</w:t>
      </w:r>
      <w:r w:rsidRPr="00803299">
        <w:rPr>
          <w:rFonts w:eastAsia="Arial Unicode MS" w:cs="Arial"/>
        </w:rPr>
        <w:t xml:space="preserve"> in the GBRMPA.</w:t>
      </w:r>
    </w:p>
    <w:p w14:paraId="5B73FC30" w14:textId="13BD9E22" w:rsidR="00183519" w:rsidRDefault="00183519" w:rsidP="00183519">
      <w:pPr>
        <w:pStyle w:val="Heading1"/>
        <w:rPr>
          <w:rFonts w:eastAsia="Arial Unicode MS" w:hint="eastAsia"/>
        </w:rPr>
      </w:pPr>
      <w:r>
        <w:rPr>
          <w:rFonts w:eastAsia="Arial Unicode MS"/>
        </w:rPr>
        <w:lastRenderedPageBreak/>
        <w:t>Monitoring and evaluation</w:t>
      </w:r>
    </w:p>
    <w:p w14:paraId="0DF87AE3" w14:textId="1D703320" w:rsidR="00803299" w:rsidRPr="00803299" w:rsidRDefault="00803299" w:rsidP="00803299">
      <w:pPr>
        <w:numPr>
          <w:ilvl w:val="0"/>
          <w:numId w:val="4"/>
        </w:numPr>
        <w:spacing w:before="240"/>
        <w:ind w:left="567" w:hanging="567"/>
        <w:rPr>
          <w:rFonts w:eastAsia="Arial Unicode MS" w:cs="Arial"/>
        </w:rPr>
      </w:pPr>
      <w:r w:rsidRPr="00803299">
        <w:rPr>
          <w:rFonts w:eastAsia="Arial Unicode MS" w:cs="Arial"/>
        </w:rPr>
        <w:t xml:space="preserve">Each </w:t>
      </w:r>
      <w:r w:rsidR="00CD31E1">
        <w:rPr>
          <w:rFonts w:eastAsia="Arial Unicode MS" w:cs="Arial"/>
        </w:rPr>
        <w:t>a</w:t>
      </w:r>
      <w:r w:rsidR="006A7475">
        <w:rPr>
          <w:rFonts w:eastAsia="Arial Unicode MS" w:cs="Arial"/>
        </w:rPr>
        <w:t>uthorised officer</w:t>
      </w:r>
      <w:r w:rsidRPr="00803299">
        <w:rPr>
          <w:rFonts w:eastAsia="Arial Unicode MS" w:cs="Arial"/>
        </w:rPr>
        <w:t xml:space="preserve"> must provide a six monthly report to the </w:t>
      </w:r>
      <w:r w:rsidR="00CD31E1">
        <w:rPr>
          <w:rFonts w:eastAsia="Arial Unicode MS" w:cs="Arial"/>
        </w:rPr>
        <w:t>p</w:t>
      </w:r>
      <w:r w:rsidRPr="00803299">
        <w:rPr>
          <w:rFonts w:eastAsia="Arial Unicode MS" w:cs="Arial"/>
        </w:rPr>
        <w:t>ri</w:t>
      </w:r>
      <w:r w:rsidR="00CD31E1">
        <w:rPr>
          <w:rFonts w:eastAsia="Arial Unicode MS" w:cs="Arial"/>
        </w:rPr>
        <w:t>mary d</w:t>
      </w:r>
      <w:r w:rsidRPr="00803299">
        <w:rPr>
          <w:rFonts w:eastAsia="Arial Unicode MS" w:cs="Arial"/>
        </w:rPr>
        <w:t xml:space="preserve">elegate specifying the number of public interest disclosures received by the </w:t>
      </w:r>
      <w:r w:rsidR="00CD31E1">
        <w:rPr>
          <w:rFonts w:eastAsia="Arial Unicode MS" w:cs="Arial"/>
        </w:rPr>
        <w:t>a</w:t>
      </w:r>
      <w:r w:rsidR="006A7475">
        <w:rPr>
          <w:rFonts w:eastAsia="Arial Unicode MS" w:cs="Arial"/>
        </w:rPr>
        <w:t>uthorised officer</w:t>
      </w:r>
      <w:r w:rsidRPr="00803299">
        <w:rPr>
          <w:rFonts w:eastAsia="Arial Unicode MS" w:cs="Arial"/>
        </w:rPr>
        <w:t xml:space="preserve"> and the nature of the disclosable conduct for each disclosure (by reference to the relevant item or paragraph in the definition). The report must also include any disclosures that have been allocated to the agency by another agency’s </w:t>
      </w:r>
      <w:r w:rsidR="00CD31E1">
        <w:rPr>
          <w:rFonts w:eastAsia="Arial Unicode MS" w:cs="Arial"/>
        </w:rPr>
        <w:t>a</w:t>
      </w:r>
      <w:r w:rsidR="006A7475">
        <w:rPr>
          <w:rFonts w:eastAsia="Arial Unicode MS" w:cs="Arial"/>
        </w:rPr>
        <w:t>uthorised officer</w:t>
      </w:r>
      <w:r w:rsidRPr="00803299">
        <w:rPr>
          <w:rFonts w:eastAsia="Arial Unicode MS" w:cs="Arial"/>
        </w:rPr>
        <w:t>.</w:t>
      </w:r>
    </w:p>
    <w:p w14:paraId="108F0B5E" w14:textId="77777777" w:rsidR="00803299" w:rsidRPr="00803299" w:rsidRDefault="00803299" w:rsidP="00803299">
      <w:pPr>
        <w:numPr>
          <w:ilvl w:val="0"/>
          <w:numId w:val="4"/>
        </w:numPr>
        <w:spacing w:before="240"/>
        <w:ind w:left="567" w:hanging="567"/>
        <w:rPr>
          <w:rFonts w:eastAsia="Arial Unicode MS" w:cs="Arial"/>
        </w:rPr>
      </w:pPr>
      <w:r w:rsidRPr="00803299">
        <w:rPr>
          <w:rFonts w:eastAsia="Arial Unicode MS" w:cs="Arial"/>
        </w:rPr>
        <w:t xml:space="preserve">The Primary Delegate will collate the GBRMPA’s report to the Ombudsman on disclosures made during the financial year.  </w:t>
      </w:r>
    </w:p>
    <w:p w14:paraId="5AB3D1C4" w14:textId="77777777" w:rsidR="00803299" w:rsidRPr="00803299" w:rsidRDefault="00803299" w:rsidP="00803299">
      <w:pPr>
        <w:numPr>
          <w:ilvl w:val="0"/>
          <w:numId w:val="4"/>
        </w:numPr>
        <w:spacing w:before="240"/>
        <w:ind w:left="567" w:hanging="567"/>
        <w:rPr>
          <w:rFonts w:eastAsia="Arial Unicode MS" w:cs="Arial"/>
        </w:rPr>
      </w:pPr>
      <w:r w:rsidRPr="00803299">
        <w:rPr>
          <w:rFonts w:eastAsia="Arial Unicode MS" w:cs="Arial"/>
        </w:rPr>
        <w:t xml:space="preserve">Each investigator must advise the Primary Delegate of every decision made by the investigator to investigate a disclosure during the financial year.  </w:t>
      </w:r>
    </w:p>
    <w:p w14:paraId="3F832405" w14:textId="77777777" w:rsidR="00803299" w:rsidRPr="00803299" w:rsidRDefault="00803299" w:rsidP="00803299">
      <w:pPr>
        <w:numPr>
          <w:ilvl w:val="0"/>
          <w:numId w:val="4"/>
        </w:numPr>
        <w:spacing w:before="240"/>
        <w:ind w:left="567" w:hanging="567"/>
        <w:rPr>
          <w:rFonts w:eastAsia="Arial Unicode MS" w:cs="Arial"/>
        </w:rPr>
      </w:pPr>
      <w:r w:rsidRPr="00803299">
        <w:rPr>
          <w:rFonts w:eastAsia="Arial Unicode MS" w:cs="Arial"/>
        </w:rPr>
        <w:t xml:space="preserve">Each Delegate of the Principal Officer who takes action in response to a recommendation made in an investigation report must make a report of this action to the Primary Delegate.  </w:t>
      </w:r>
    </w:p>
    <w:p w14:paraId="2509A929" w14:textId="77777777" w:rsidR="00803299" w:rsidRPr="00803299" w:rsidRDefault="00803299" w:rsidP="00803299">
      <w:pPr>
        <w:numPr>
          <w:ilvl w:val="0"/>
          <w:numId w:val="4"/>
        </w:numPr>
        <w:spacing w:before="240"/>
        <w:ind w:left="567" w:hanging="567"/>
        <w:rPr>
          <w:rFonts w:eastAsia="Arial Unicode MS" w:cs="Arial"/>
        </w:rPr>
      </w:pPr>
      <w:r w:rsidRPr="00803299">
        <w:rPr>
          <w:rFonts w:eastAsia="Arial Unicode MS" w:cs="Arial"/>
        </w:rPr>
        <w:t>The Primary Delegate must prepare the agency’s report for the Principal Officer’s consideration within the time specified by the Principal Officer.</w:t>
      </w:r>
    </w:p>
    <w:p w14:paraId="4F0DD836" w14:textId="277F3A14" w:rsidR="00183519" w:rsidRPr="00803299" w:rsidRDefault="00803299" w:rsidP="00803299">
      <w:pPr>
        <w:numPr>
          <w:ilvl w:val="0"/>
          <w:numId w:val="4"/>
        </w:numPr>
        <w:spacing w:before="240"/>
        <w:ind w:left="567" w:hanging="567"/>
        <w:rPr>
          <w:rFonts w:eastAsia="Arial Unicode MS" w:cs="Arial"/>
        </w:rPr>
      </w:pPr>
      <w:r w:rsidRPr="00803299">
        <w:rPr>
          <w:rFonts w:eastAsia="Arial Unicode MS" w:cs="Arial"/>
        </w:rPr>
        <w:t>The Principal Officer will send the Agency’s report to the Ombudsman within the time requested by the Ombudsman or as otherwise agreed with the Ombudsman.</w:t>
      </w:r>
    </w:p>
    <w:p w14:paraId="446FF0DB" w14:textId="68D80300" w:rsidR="00376421" w:rsidRDefault="00E36CB1" w:rsidP="00376421">
      <w:pPr>
        <w:pStyle w:val="Heading1"/>
        <w:rPr>
          <w:rFonts w:eastAsia="Arial Unicode MS" w:hint="eastAsia"/>
        </w:rPr>
      </w:pPr>
      <w:bookmarkStart w:id="17" w:name="_Ref496800025"/>
      <w:r>
        <w:rPr>
          <w:rFonts w:eastAsia="Arial Unicode MS"/>
        </w:rPr>
        <w:t>Reprisal / Work place conflict risk assessment procedures</w:t>
      </w:r>
      <w:bookmarkEnd w:id="17"/>
    </w:p>
    <w:p w14:paraId="63BC0D4A" w14:textId="77777777" w:rsidR="00E36CB1" w:rsidRPr="00C06C00" w:rsidRDefault="00835545" w:rsidP="00C06C00">
      <w:pPr>
        <w:numPr>
          <w:ilvl w:val="0"/>
          <w:numId w:val="4"/>
        </w:numPr>
        <w:spacing w:before="240"/>
        <w:ind w:left="567" w:hanging="567"/>
        <w:rPr>
          <w:rFonts w:eastAsia="Arial Unicode MS" w:cs="Arial"/>
        </w:rPr>
      </w:pPr>
      <w:r w:rsidRPr="00835545">
        <w:t xml:space="preserve">An initial risk assessment </w:t>
      </w:r>
      <w:r>
        <w:rPr>
          <w:rFonts w:eastAsia="Arial Unicode MS" w:cs="Arial"/>
        </w:rPr>
        <w:t xml:space="preserve">using the agency risk management policy and framework </w:t>
      </w:r>
      <w:r w:rsidRPr="00835545">
        <w:t xml:space="preserve">should be completed </w:t>
      </w:r>
      <w:r>
        <w:t xml:space="preserve">by the authorised officer </w:t>
      </w:r>
      <w:r w:rsidRPr="00835545">
        <w:t xml:space="preserve">as soon as possible after a disclosure is received, or after the </w:t>
      </w:r>
      <w:r>
        <w:t>Authority</w:t>
      </w:r>
      <w:r w:rsidRPr="00835545">
        <w:t xml:space="preserve"> is notified that a disclosure concerning their agency has been received (for example, if the Ombudsman, IGIS or investigative agency decides to investigate a disclosure made directly to them). This gives the </w:t>
      </w:r>
      <w:r>
        <w:t>Authority</w:t>
      </w:r>
      <w:r w:rsidRPr="00835545">
        <w:t xml:space="preserve"> the best chance of recognising any risk of reprisals or associated workplace conflict. </w:t>
      </w:r>
      <w:r w:rsidR="00C06C00">
        <w:rPr>
          <w:rFonts w:eastAsia="Arial Unicode MS" w:cs="Arial"/>
        </w:rPr>
        <w:t xml:space="preserve"> </w:t>
      </w:r>
      <w:r w:rsidR="00E36CB1" w:rsidRPr="00C06C00">
        <w:rPr>
          <w:rFonts w:eastAsia="Arial Unicode MS" w:cs="Arial"/>
        </w:rPr>
        <w:t>To assist in identification of individual factors which may cause or contribute to a risk of reprisal or workplace conflict, refer to table 1 below.</w:t>
      </w:r>
    </w:p>
    <w:p w14:paraId="27C8D362" w14:textId="6523D87D" w:rsidR="00440286" w:rsidRDefault="00440286" w:rsidP="00440286">
      <w:pPr>
        <w:pStyle w:val="Caption"/>
        <w:keepNext/>
      </w:pPr>
      <w:r>
        <w:t xml:space="preserve">Table </w:t>
      </w:r>
      <w:r w:rsidR="0012257A">
        <w:fldChar w:fldCharType="begin"/>
      </w:r>
      <w:r w:rsidR="0012257A">
        <w:instrText xml:space="preserve"> SEQ Table \* ARABIC </w:instrText>
      </w:r>
      <w:r w:rsidR="0012257A">
        <w:fldChar w:fldCharType="separate"/>
      </w:r>
      <w:r w:rsidR="00D82A60">
        <w:rPr>
          <w:noProof/>
        </w:rPr>
        <w:t>1</w:t>
      </w:r>
      <w:r w:rsidR="0012257A">
        <w:rPr>
          <w:noProof/>
        </w:rPr>
        <w:fldChar w:fldCharType="end"/>
      </w:r>
      <w:r>
        <w:t xml:space="preserve"> - Possible causes and contributing factors that may indicate a risk of reprisal or workplace conflict </w:t>
      </w:r>
      <w:r>
        <w:rPr>
          <w:rStyle w:val="EndnoteReference"/>
        </w:rPr>
        <w:endnoteReference w:id="9"/>
      </w:r>
    </w:p>
    <w:tbl>
      <w:tblPr>
        <w:tblStyle w:val="TableGrid"/>
        <w:tblW w:w="0" w:type="auto"/>
        <w:jc w:val="center"/>
        <w:tblLook w:val="04A0" w:firstRow="1" w:lastRow="0" w:firstColumn="1" w:lastColumn="0" w:noHBand="0" w:noVBand="1"/>
        <w:tblDescription w:val="Table 1 listing possible causes and contributing factors that may indicate a risk of reprisal or workplace conflict."/>
      </w:tblPr>
      <w:tblGrid>
        <w:gridCol w:w="3539"/>
        <w:gridCol w:w="5812"/>
      </w:tblGrid>
      <w:tr w:rsidR="00C06C00" w:rsidRPr="002926BC" w14:paraId="692E441C" w14:textId="77777777" w:rsidTr="00D82A60">
        <w:trPr>
          <w:tblHeader/>
          <w:jc w:val="center"/>
        </w:trPr>
        <w:tc>
          <w:tcPr>
            <w:tcW w:w="3539" w:type="dxa"/>
            <w:shd w:val="clear" w:color="auto" w:fill="95B3D7" w:themeFill="accent1" w:themeFillTint="99"/>
          </w:tcPr>
          <w:p w14:paraId="05063E7C" w14:textId="77777777" w:rsidR="00C06C00" w:rsidRPr="00440286" w:rsidRDefault="00C06C00" w:rsidP="00D82A60">
            <w:pPr>
              <w:spacing w:before="120"/>
              <w:rPr>
                <w:rFonts w:cs="Arial"/>
                <w:b/>
              </w:rPr>
            </w:pPr>
            <w:r w:rsidRPr="00440286">
              <w:rPr>
                <w:rFonts w:cs="Arial"/>
                <w:b/>
              </w:rPr>
              <w:t>Cause / contributing factors</w:t>
            </w:r>
          </w:p>
        </w:tc>
        <w:tc>
          <w:tcPr>
            <w:tcW w:w="5812" w:type="dxa"/>
            <w:shd w:val="clear" w:color="auto" w:fill="95B3D7" w:themeFill="accent1" w:themeFillTint="99"/>
          </w:tcPr>
          <w:p w14:paraId="5B97CA07" w14:textId="77777777" w:rsidR="00C06C00" w:rsidRPr="00440286" w:rsidRDefault="00C06C00" w:rsidP="00D82A60">
            <w:pPr>
              <w:spacing w:before="120"/>
              <w:rPr>
                <w:rFonts w:cs="Arial"/>
                <w:b/>
              </w:rPr>
            </w:pPr>
            <w:r w:rsidRPr="00440286">
              <w:rPr>
                <w:rFonts w:cs="Arial"/>
                <w:b/>
              </w:rPr>
              <w:t>Prompt questions</w:t>
            </w:r>
          </w:p>
        </w:tc>
      </w:tr>
      <w:tr w:rsidR="00C06C00" w:rsidRPr="00C508ED" w14:paraId="45B95AE7" w14:textId="77777777" w:rsidTr="00440286">
        <w:trPr>
          <w:jc w:val="center"/>
        </w:trPr>
        <w:tc>
          <w:tcPr>
            <w:tcW w:w="3539" w:type="dxa"/>
            <w:vAlign w:val="center"/>
          </w:tcPr>
          <w:p w14:paraId="2EF7D0A5" w14:textId="77777777" w:rsidR="00C06C00" w:rsidRPr="00440286" w:rsidRDefault="00C06C00" w:rsidP="00E7053F">
            <w:pPr>
              <w:pStyle w:val="Default"/>
              <w:rPr>
                <w:rFonts w:ascii="Times New Roman" w:eastAsia="Times New Roman" w:hAnsi="Times New Roman"/>
                <w:sz w:val="22"/>
                <w:szCs w:val="22"/>
                <w:lang w:eastAsia="en-AU"/>
              </w:rPr>
            </w:pPr>
            <w:r w:rsidRPr="00440286">
              <w:rPr>
                <w:b/>
                <w:bCs/>
                <w:sz w:val="22"/>
                <w:szCs w:val="22"/>
              </w:rPr>
              <w:t xml:space="preserve">Threats or past experience </w:t>
            </w:r>
          </w:p>
        </w:tc>
        <w:tc>
          <w:tcPr>
            <w:tcW w:w="5812" w:type="dxa"/>
            <w:vAlign w:val="center"/>
          </w:tcPr>
          <w:p w14:paraId="740C280C" w14:textId="77777777" w:rsidR="00C06C00" w:rsidRPr="00440286" w:rsidRDefault="00C06C00" w:rsidP="00C06C00">
            <w:pPr>
              <w:pStyle w:val="ListParagraph"/>
              <w:numPr>
                <w:ilvl w:val="0"/>
                <w:numId w:val="32"/>
              </w:numPr>
              <w:ind w:left="176" w:hanging="176"/>
              <w:rPr>
                <w:rFonts w:cs="Arial"/>
              </w:rPr>
            </w:pPr>
            <w:r w:rsidRPr="00440286">
              <w:rPr>
                <w:rFonts w:cs="Arial"/>
              </w:rPr>
              <w:t>Has a specific threat against the discloser been made?</w:t>
            </w:r>
          </w:p>
          <w:p w14:paraId="116959F6" w14:textId="77777777" w:rsidR="00C06C00" w:rsidRPr="00440286" w:rsidRDefault="00C06C00" w:rsidP="00C06C00">
            <w:pPr>
              <w:pStyle w:val="ListParagraph"/>
              <w:numPr>
                <w:ilvl w:val="0"/>
                <w:numId w:val="32"/>
              </w:numPr>
              <w:ind w:left="176" w:hanging="176"/>
              <w:rPr>
                <w:rFonts w:cs="Arial"/>
              </w:rPr>
            </w:pPr>
            <w:r w:rsidRPr="00440286">
              <w:rPr>
                <w:rFonts w:cs="Arial"/>
              </w:rPr>
              <w:t>Is there a history of conflict between the discloser and the subjects of the disclosure, management, supervisors or colleagues?</w:t>
            </w:r>
          </w:p>
          <w:p w14:paraId="11ACE0C0" w14:textId="77777777" w:rsidR="00C06C00" w:rsidRPr="00440286" w:rsidRDefault="00C06C00" w:rsidP="00C06C00">
            <w:pPr>
              <w:pStyle w:val="ListParagraph"/>
              <w:numPr>
                <w:ilvl w:val="0"/>
                <w:numId w:val="32"/>
              </w:numPr>
              <w:ind w:left="176" w:hanging="176"/>
              <w:rPr>
                <w:rFonts w:cs="Arial"/>
              </w:rPr>
            </w:pPr>
            <w:r w:rsidRPr="00440286">
              <w:rPr>
                <w:rFonts w:cs="Arial"/>
              </w:rPr>
              <w:t>Is there a history of reprisals or other conflict in the workplace?</w:t>
            </w:r>
          </w:p>
          <w:p w14:paraId="3036E9F0" w14:textId="77777777" w:rsidR="00C06C00" w:rsidRPr="00440286" w:rsidRDefault="00C06C00" w:rsidP="00C06C00">
            <w:pPr>
              <w:pStyle w:val="ListParagraph"/>
              <w:numPr>
                <w:ilvl w:val="0"/>
                <w:numId w:val="32"/>
              </w:numPr>
              <w:ind w:left="176" w:hanging="176"/>
              <w:rPr>
                <w:rFonts w:cs="Arial"/>
              </w:rPr>
            </w:pPr>
            <w:r w:rsidRPr="00440286">
              <w:rPr>
                <w:rFonts w:cs="Arial"/>
              </w:rPr>
              <w:t>Is it likely that the disclosure will exacerbate this?</w:t>
            </w:r>
          </w:p>
        </w:tc>
      </w:tr>
      <w:tr w:rsidR="00C06C00" w14:paraId="4493BA26" w14:textId="77777777" w:rsidTr="00440286">
        <w:trPr>
          <w:jc w:val="center"/>
        </w:trPr>
        <w:tc>
          <w:tcPr>
            <w:tcW w:w="3539" w:type="dxa"/>
            <w:vAlign w:val="center"/>
          </w:tcPr>
          <w:p w14:paraId="72E12B07" w14:textId="77777777" w:rsidR="00C06C00" w:rsidRPr="00440286" w:rsidRDefault="00C06C00" w:rsidP="00E7053F">
            <w:pPr>
              <w:pStyle w:val="Default"/>
              <w:rPr>
                <w:b/>
                <w:bCs/>
                <w:sz w:val="22"/>
                <w:szCs w:val="22"/>
              </w:rPr>
            </w:pPr>
            <w:r w:rsidRPr="00440286">
              <w:rPr>
                <w:b/>
                <w:bCs/>
                <w:sz w:val="22"/>
                <w:szCs w:val="22"/>
              </w:rPr>
              <w:t>Confidentiality unlikely to be maintained</w:t>
            </w:r>
          </w:p>
        </w:tc>
        <w:tc>
          <w:tcPr>
            <w:tcW w:w="5812" w:type="dxa"/>
            <w:vAlign w:val="center"/>
          </w:tcPr>
          <w:p w14:paraId="433CA6F3" w14:textId="77777777" w:rsidR="00C06C00" w:rsidRPr="00440286" w:rsidRDefault="00C06C00" w:rsidP="00C06C00">
            <w:pPr>
              <w:pStyle w:val="ListParagraph"/>
              <w:numPr>
                <w:ilvl w:val="0"/>
                <w:numId w:val="32"/>
              </w:numPr>
              <w:ind w:left="176" w:hanging="176"/>
              <w:rPr>
                <w:rFonts w:cs="Arial"/>
              </w:rPr>
            </w:pPr>
            <w:r w:rsidRPr="00440286">
              <w:rPr>
                <w:rFonts w:cs="Arial"/>
              </w:rPr>
              <w:t>Who knows that the disclosure has been made or was going to be</w:t>
            </w:r>
          </w:p>
          <w:p w14:paraId="08DD986A" w14:textId="509126C6" w:rsidR="00C06C00" w:rsidRPr="00440286" w:rsidRDefault="00C06C00" w:rsidP="00C06C00">
            <w:pPr>
              <w:pStyle w:val="ListParagraph"/>
              <w:numPr>
                <w:ilvl w:val="0"/>
                <w:numId w:val="32"/>
              </w:numPr>
              <w:ind w:left="176" w:hanging="176"/>
              <w:rPr>
                <w:rFonts w:cs="Arial"/>
              </w:rPr>
            </w:pPr>
            <w:r w:rsidRPr="00440286">
              <w:rPr>
                <w:rFonts w:cs="Arial"/>
              </w:rPr>
              <w:t>Has the discloser already raised the substance of the raised the substance of the disclosure or revealed their identity in the workplace?</w:t>
            </w:r>
            <w:r w:rsidR="00D82A60">
              <w:rPr>
                <w:rFonts w:cs="Arial"/>
              </w:rPr>
              <w:br/>
            </w:r>
            <w:r w:rsidR="00D82A60">
              <w:rPr>
                <w:rFonts w:cs="Arial"/>
              </w:rPr>
              <w:br/>
            </w:r>
          </w:p>
          <w:p w14:paraId="382CCFB5" w14:textId="77777777" w:rsidR="00C06C00" w:rsidRPr="00440286" w:rsidRDefault="00C06C00" w:rsidP="00C06C00">
            <w:pPr>
              <w:pStyle w:val="ListParagraph"/>
              <w:numPr>
                <w:ilvl w:val="0"/>
                <w:numId w:val="32"/>
              </w:numPr>
              <w:ind w:left="176" w:hanging="176"/>
              <w:rPr>
                <w:rFonts w:cs="Arial"/>
              </w:rPr>
            </w:pPr>
            <w:r w:rsidRPr="00440286">
              <w:rPr>
                <w:rFonts w:cs="Arial"/>
              </w:rPr>
              <w:lastRenderedPageBreak/>
              <w:t>Who in the workplace knows the discloser’s identity?</w:t>
            </w:r>
          </w:p>
          <w:p w14:paraId="2A292B3F" w14:textId="51ECE1F7" w:rsidR="00C06C00" w:rsidRPr="00440286" w:rsidRDefault="00C06C00" w:rsidP="00C06C00">
            <w:pPr>
              <w:pStyle w:val="ListParagraph"/>
              <w:numPr>
                <w:ilvl w:val="0"/>
                <w:numId w:val="32"/>
              </w:numPr>
              <w:ind w:left="176" w:hanging="176"/>
              <w:rPr>
                <w:rFonts w:cs="Arial"/>
              </w:rPr>
            </w:pPr>
            <w:r w:rsidRPr="00440286">
              <w:rPr>
                <w:rFonts w:cs="Arial"/>
              </w:rPr>
              <w:t>Is the discloser’s immediate work unit small?</w:t>
            </w:r>
            <w:r w:rsidR="00EC7832">
              <w:rPr>
                <w:rFonts w:cs="Arial"/>
              </w:rPr>
              <w:t>*</w:t>
            </w:r>
            <w:r w:rsidR="00EC7832" w:rsidRPr="00EC7832">
              <w:rPr>
                <w:rStyle w:val="FootnoteReference"/>
                <w:rFonts w:cs="Arial"/>
                <w:color w:val="FFFFFF" w:themeColor="background1"/>
              </w:rPr>
              <w:footnoteReference w:id="3"/>
            </w:r>
          </w:p>
          <w:p w14:paraId="086CD739" w14:textId="77777777" w:rsidR="00C06C00" w:rsidRPr="00440286" w:rsidRDefault="00C06C00" w:rsidP="00C06C00">
            <w:pPr>
              <w:pStyle w:val="ListParagraph"/>
              <w:numPr>
                <w:ilvl w:val="0"/>
                <w:numId w:val="32"/>
              </w:numPr>
              <w:ind w:left="176" w:hanging="176"/>
              <w:rPr>
                <w:rFonts w:cs="Arial"/>
              </w:rPr>
            </w:pPr>
            <w:r w:rsidRPr="00440286">
              <w:rPr>
                <w:rFonts w:cs="Arial"/>
              </w:rPr>
              <w:t>Are there circumstances, such as the discloser’s stress level, that will make it difficult for them to not discuss the matter with people in their workplace?</w:t>
            </w:r>
          </w:p>
          <w:p w14:paraId="5289562F" w14:textId="77777777" w:rsidR="00C06C00" w:rsidRPr="00440286" w:rsidRDefault="00C06C00" w:rsidP="00C06C00">
            <w:pPr>
              <w:pStyle w:val="ListParagraph"/>
              <w:numPr>
                <w:ilvl w:val="0"/>
                <w:numId w:val="32"/>
              </w:numPr>
              <w:ind w:left="176" w:hanging="176"/>
              <w:rPr>
                <w:rFonts w:cs="Arial"/>
              </w:rPr>
            </w:pPr>
            <w:r w:rsidRPr="00440286">
              <w:t>Will the discloser become identified or suspected when the existence or substance of the disclosure is made known or investigated?</w:t>
            </w:r>
          </w:p>
          <w:p w14:paraId="79BC36EA" w14:textId="77777777" w:rsidR="00C06C00" w:rsidRPr="00440286" w:rsidRDefault="00C06C00" w:rsidP="00C06C00">
            <w:pPr>
              <w:pStyle w:val="ListParagraph"/>
              <w:numPr>
                <w:ilvl w:val="0"/>
                <w:numId w:val="32"/>
              </w:numPr>
              <w:ind w:left="176" w:hanging="176"/>
              <w:rPr>
                <w:rFonts w:cs="Arial"/>
              </w:rPr>
            </w:pPr>
            <w:r w:rsidRPr="00440286">
              <w:t>Can the disclosure be investigated while maintaining confidentiality?</w:t>
            </w:r>
          </w:p>
        </w:tc>
      </w:tr>
      <w:tr w:rsidR="00C06C00" w14:paraId="4DBAF95B" w14:textId="77777777" w:rsidTr="00440286">
        <w:trPr>
          <w:jc w:val="center"/>
        </w:trPr>
        <w:tc>
          <w:tcPr>
            <w:tcW w:w="3539" w:type="dxa"/>
            <w:vAlign w:val="center"/>
          </w:tcPr>
          <w:p w14:paraId="7259297B" w14:textId="77777777" w:rsidR="00C06C00" w:rsidRPr="00440286" w:rsidRDefault="00C06C00" w:rsidP="00E7053F">
            <w:pPr>
              <w:pStyle w:val="Default"/>
              <w:rPr>
                <w:b/>
                <w:bCs/>
                <w:sz w:val="22"/>
                <w:szCs w:val="22"/>
              </w:rPr>
            </w:pPr>
            <w:r w:rsidRPr="00440286">
              <w:rPr>
                <w:b/>
                <w:bCs/>
                <w:sz w:val="22"/>
                <w:szCs w:val="22"/>
              </w:rPr>
              <w:lastRenderedPageBreak/>
              <w:t>Significant reported wrongdoing</w:t>
            </w:r>
          </w:p>
        </w:tc>
        <w:tc>
          <w:tcPr>
            <w:tcW w:w="5812" w:type="dxa"/>
            <w:vAlign w:val="center"/>
          </w:tcPr>
          <w:p w14:paraId="6199402E" w14:textId="77777777" w:rsidR="00C06C00" w:rsidRPr="00440286" w:rsidRDefault="00C06C00" w:rsidP="00C06C00">
            <w:pPr>
              <w:pStyle w:val="ListParagraph"/>
              <w:numPr>
                <w:ilvl w:val="0"/>
                <w:numId w:val="32"/>
              </w:numPr>
              <w:ind w:left="176" w:hanging="176"/>
              <w:rPr>
                <w:rFonts w:cs="Arial"/>
              </w:rPr>
            </w:pPr>
            <w:r w:rsidRPr="00440286">
              <w:t>Are there allegations about individuals in the disclosure?</w:t>
            </w:r>
          </w:p>
          <w:p w14:paraId="4F3FFF26" w14:textId="77777777" w:rsidR="00C06C00" w:rsidRPr="00440286" w:rsidRDefault="00C06C00" w:rsidP="00C06C00">
            <w:pPr>
              <w:pStyle w:val="ListParagraph"/>
              <w:numPr>
                <w:ilvl w:val="0"/>
                <w:numId w:val="32"/>
              </w:numPr>
              <w:ind w:left="176" w:hanging="176"/>
              <w:rPr>
                <w:rFonts w:cs="Arial"/>
              </w:rPr>
            </w:pPr>
            <w:r w:rsidRPr="00440286">
              <w:t>Who are their close professional and social associates within the workplace?</w:t>
            </w:r>
          </w:p>
          <w:p w14:paraId="652C37DC" w14:textId="684E22C7" w:rsidR="00C06C00" w:rsidRPr="00440286" w:rsidRDefault="00C06C00" w:rsidP="00C06C00">
            <w:pPr>
              <w:pStyle w:val="ListParagraph"/>
              <w:numPr>
                <w:ilvl w:val="0"/>
                <w:numId w:val="32"/>
              </w:numPr>
              <w:ind w:left="176" w:hanging="176"/>
              <w:rPr>
                <w:rFonts w:cs="Arial"/>
              </w:rPr>
            </w:pPr>
            <w:r w:rsidRPr="00440286">
              <w:t>Is there more than one wrongdoer involved in the matter?</w:t>
            </w:r>
            <w:r w:rsidR="00EC7832">
              <w:t>*</w:t>
            </w:r>
          </w:p>
          <w:p w14:paraId="6C67D1B4" w14:textId="77777777" w:rsidR="00C06C00" w:rsidRPr="00440286" w:rsidRDefault="00C06C00" w:rsidP="00C06C00">
            <w:pPr>
              <w:pStyle w:val="ListParagraph"/>
              <w:numPr>
                <w:ilvl w:val="0"/>
                <w:numId w:val="32"/>
              </w:numPr>
              <w:ind w:left="176" w:hanging="176"/>
              <w:rPr>
                <w:rFonts w:cs="Arial"/>
              </w:rPr>
            </w:pPr>
            <w:r w:rsidRPr="00440286">
              <w:t>Is the reported wrongdoing serious?</w:t>
            </w:r>
          </w:p>
          <w:p w14:paraId="65E4DDF9" w14:textId="44B686A0" w:rsidR="00C06C00" w:rsidRPr="00440286" w:rsidRDefault="00C06C00" w:rsidP="00C06C00">
            <w:pPr>
              <w:pStyle w:val="ListParagraph"/>
              <w:numPr>
                <w:ilvl w:val="0"/>
                <w:numId w:val="32"/>
              </w:numPr>
              <w:ind w:left="176" w:hanging="176"/>
              <w:rPr>
                <w:rFonts w:cs="Arial"/>
              </w:rPr>
            </w:pPr>
            <w:r w:rsidRPr="00440286">
              <w:t>Is or was the reported wrongdoing occurring frequently?</w:t>
            </w:r>
            <w:r w:rsidR="00EC7832">
              <w:t>*</w:t>
            </w:r>
          </w:p>
          <w:p w14:paraId="182495C4" w14:textId="77777777" w:rsidR="00C06C00" w:rsidRPr="00440286" w:rsidRDefault="00C06C00" w:rsidP="00C06C00">
            <w:pPr>
              <w:pStyle w:val="ListParagraph"/>
              <w:numPr>
                <w:ilvl w:val="0"/>
                <w:numId w:val="32"/>
              </w:numPr>
              <w:ind w:left="176" w:hanging="176"/>
              <w:rPr>
                <w:rFonts w:cs="Arial"/>
              </w:rPr>
            </w:pPr>
            <w:r w:rsidRPr="00440286">
              <w:t>Is the disclosure particularly sensitive or embarrassing for any subjects of the disclosure, senior management, the agency or government?</w:t>
            </w:r>
          </w:p>
          <w:p w14:paraId="4E9240CA" w14:textId="77777777" w:rsidR="00C06C00" w:rsidRPr="00440286" w:rsidRDefault="00C06C00" w:rsidP="00C06C00">
            <w:pPr>
              <w:pStyle w:val="ListParagraph"/>
              <w:numPr>
                <w:ilvl w:val="0"/>
                <w:numId w:val="32"/>
              </w:numPr>
              <w:ind w:left="176" w:hanging="176"/>
              <w:rPr>
                <w:rFonts w:cs="Arial"/>
              </w:rPr>
            </w:pPr>
            <w:r w:rsidRPr="00440286">
              <w:t>Do these people have the motivation to take reprisals – for example, because they have a lot to lose?</w:t>
            </w:r>
          </w:p>
          <w:p w14:paraId="5BCC7540" w14:textId="77777777" w:rsidR="00C06C00" w:rsidRPr="00440286" w:rsidRDefault="00C06C00" w:rsidP="00C06C00">
            <w:pPr>
              <w:pStyle w:val="ListParagraph"/>
              <w:numPr>
                <w:ilvl w:val="0"/>
                <w:numId w:val="32"/>
              </w:numPr>
              <w:ind w:left="176" w:hanging="176"/>
              <w:rPr>
                <w:rFonts w:cs="Arial"/>
              </w:rPr>
            </w:pPr>
            <w:r w:rsidRPr="00440286">
              <w:t>Do these people have the opportunity to take reprisals – for example, because they have power over the discloser?</w:t>
            </w:r>
          </w:p>
        </w:tc>
      </w:tr>
      <w:tr w:rsidR="00C06C00" w14:paraId="2C367FCE" w14:textId="77777777" w:rsidTr="00440286">
        <w:trPr>
          <w:jc w:val="center"/>
        </w:trPr>
        <w:tc>
          <w:tcPr>
            <w:tcW w:w="3539" w:type="dxa"/>
            <w:vAlign w:val="center"/>
          </w:tcPr>
          <w:p w14:paraId="18FD017C" w14:textId="77777777" w:rsidR="00C06C00" w:rsidRPr="00440286" w:rsidRDefault="00C06C00" w:rsidP="00E7053F">
            <w:pPr>
              <w:pStyle w:val="Default"/>
              <w:rPr>
                <w:b/>
                <w:bCs/>
                <w:sz w:val="22"/>
                <w:szCs w:val="22"/>
              </w:rPr>
            </w:pPr>
            <w:r w:rsidRPr="00440286">
              <w:rPr>
                <w:b/>
                <w:bCs/>
                <w:sz w:val="22"/>
                <w:szCs w:val="22"/>
              </w:rPr>
              <w:t>Vulnerable discloser</w:t>
            </w:r>
          </w:p>
        </w:tc>
        <w:tc>
          <w:tcPr>
            <w:tcW w:w="5812" w:type="dxa"/>
            <w:vAlign w:val="center"/>
          </w:tcPr>
          <w:p w14:paraId="3D2EBB54" w14:textId="24CE24B1" w:rsidR="00C06C00" w:rsidRPr="00440286" w:rsidRDefault="00C06C00" w:rsidP="00C06C00">
            <w:pPr>
              <w:pStyle w:val="ListParagraph"/>
              <w:numPr>
                <w:ilvl w:val="0"/>
                <w:numId w:val="32"/>
              </w:numPr>
              <w:ind w:left="176" w:hanging="176"/>
            </w:pPr>
            <w:r w:rsidRPr="00440286">
              <w:t>Is or was the reported wrongdoing directed at the discloser?</w:t>
            </w:r>
            <w:r w:rsidR="00EC7832">
              <w:t>*</w:t>
            </w:r>
          </w:p>
          <w:p w14:paraId="44D551B8" w14:textId="77777777" w:rsidR="00C06C00" w:rsidRPr="00440286" w:rsidRDefault="00C06C00" w:rsidP="00C06C00">
            <w:pPr>
              <w:pStyle w:val="ListParagraph"/>
              <w:numPr>
                <w:ilvl w:val="0"/>
                <w:numId w:val="32"/>
              </w:numPr>
              <w:ind w:left="176" w:hanging="176"/>
            </w:pPr>
            <w:r w:rsidRPr="00440286">
              <w:t>Are there multiple subjects of the disclosure?</w:t>
            </w:r>
          </w:p>
          <w:p w14:paraId="46ACCF45" w14:textId="77777777" w:rsidR="00C06C00" w:rsidRPr="00440286" w:rsidRDefault="00C06C00" w:rsidP="00C06C00">
            <w:pPr>
              <w:pStyle w:val="ListParagraph"/>
              <w:numPr>
                <w:ilvl w:val="0"/>
                <w:numId w:val="32"/>
              </w:numPr>
              <w:ind w:left="176" w:hanging="176"/>
            </w:pPr>
            <w:r w:rsidRPr="00440286">
              <w:t>Is the disclosure about a more senior officer?</w:t>
            </w:r>
          </w:p>
          <w:p w14:paraId="6E985238" w14:textId="59AF9101" w:rsidR="00C06C00" w:rsidRPr="00440286" w:rsidRDefault="00C06C00" w:rsidP="00C06C00">
            <w:pPr>
              <w:pStyle w:val="ListParagraph"/>
              <w:numPr>
                <w:ilvl w:val="0"/>
                <w:numId w:val="32"/>
              </w:numPr>
              <w:ind w:left="176" w:hanging="176"/>
            </w:pPr>
            <w:r w:rsidRPr="00440286">
              <w:t>Is the discloser employed part-time or on a casual basis?</w:t>
            </w:r>
            <w:r w:rsidR="00EC7832">
              <w:t>*</w:t>
            </w:r>
          </w:p>
          <w:p w14:paraId="64972B79" w14:textId="77777777" w:rsidR="00C06C00" w:rsidRPr="00440286" w:rsidRDefault="00C06C00" w:rsidP="00C06C00">
            <w:pPr>
              <w:pStyle w:val="ListParagraph"/>
              <w:numPr>
                <w:ilvl w:val="0"/>
                <w:numId w:val="32"/>
              </w:numPr>
              <w:ind w:left="176" w:hanging="176"/>
            </w:pPr>
            <w:r w:rsidRPr="00440286">
              <w:t>Is the discloser isolated – for example, geographically or because of shift work?</w:t>
            </w:r>
          </w:p>
          <w:p w14:paraId="166BA7FC" w14:textId="31F85898" w:rsidR="00C06C00" w:rsidRPr="00440286" w:rsidRDefault="00C06C00" w:rsidP="00C06C00">
            <w:pPr>
              <w:pStyle w:val="ListParagraph"/>
              <w:numPr>
                <w:ilvl w:val="0"/>
                <w:numId w:val="32"/>
              </w:numPr>
              <w:ind w:left="176" w:hanging="176"/>
            </w:pPr>
            <w:r w:rsidRPr="00440286">
              <w:t>Are the allegations unlikely to be substantiated – for example, because there is a lack of evidence?</w:t>
            </w:r>
            <w:r w:rsidR="00EC7832">
              <w:t>*</w:t>
            </w:r>
          </w:p>
          <w:p w14:paraId="3B183F05" w14:textId="44E31393" w:rsidR="00C06C00" w:rsidRPr="00440286" w:rsidRDefault="00C06C00" w:rsidP="00C06C00">
            <w:pPr>
              <w:pStyle w:val="ListParagraph"/>
              <w:numPr>
                <w:ilvl w:val="0"/>
                <w:numId w:val="32"/>
              </w:numPr>
              <w:ind w:left="176" w:hanging="176"/>
            </w:pPr>
            <w:r w:rsidRPr="00440286">
              <w:t>Is the disclosure being investigated outside your organisation?</w:t>
            </w:r>
            <w:r w:rsidR="00EC7832">
              <w:t>*</w:t>
            </w:r>
          </w:p>
        </w:tc>
      </w:tr>
    </w:tbl>
    <w:p w14:paraId="149BC1F8" w14:textId="5B7540B7" w:rsidR="00E47F6D" w:rsidRDefault="00E47F6D" w:rsidP="00E47F6D">
      <w:pPr>
        <w:numPr>
          <w:ilvl w:val="0"/>
          <w:numId w:val="4"/>
        </w:numPr>
        <w:spacing w:before="240"/>
        <w:ind w:left="567" w:hanging="567"/>
        <w:rPr>
          <w:rFonts w:eastAsia="Arial Unicode MS" w:cs="Arial"/>
        </w:rPr>
      </w:pPr>
      <w:r w:rsidRPr="00E47F6D">
        <w:rPr>
          <w:rFonts w:eastAsia="Arial Unicode MS" w:cs="Arial"/>
        </w:rPr>
        <w:t xml:space="preserve">The risk assessment involves assessing the specific behaviour and circumstance that may result in reprisals.  Once those risks have been assessed, and the likelihood of them </w:t>
      </w:r>
      <w:r w:rsidRPr="00E47F6D">
        <w:rPr>
          <w:rFonts w:eastAsia="Arial Unicode MS" w:cs="Arial"/>
        </w:rPr>
        <w:lastRenderedPageBreak/>
        <w:t xml:space="preserve">occurring, the agency needs to consider appropriate strategies to prevent or contain them. Inappropriate workplace behaviour, including harassment, intimidation, undermining of authority, ostracism, humiliation, questioning of motives and heavier scrutiny of work, can greatly increase stress and can result in serious injury to someone who has made a disclosure. The risk assessment can include not only the risk of direct reprisal against the discloser, but also the risk of related workplace conflict or difficulties. </w:t>
      </w:r>
      <w:r w:rsidR="00C06C00">
        <w:rPr>
          <w:rFonts w:eastAsia="Arial Unicode MS" w:cs="Arial"/>
        </w:rPr>
        <w:t xml:space="preserve"> Examples of the types of impacts that may occur if the risk of reprisal is not sufficiently managed are:</w:t>
      </w:r>
    </w:p>
    <w:p w14:paraId="1D0F58F5" w14:textId="77777777" w:rsidR="00C06C00" w:rsidRDefault="00C06C00" w:rsidP="00C06C00">
      <w:pPr>
        <w:numPr>
          <w:ilvl w:val="1"/>
          <w:numId w:val="4"/>
        </w:numPr>
        <w:spacing w:after="0"/>
        <w:ind w:left="1418" w:hanging="851"/>
        <w:rPr>
          <w:rFonts w:eastAsia="Arial Unicode MS" w:cs="Arial"/>
        </w:rPr>
      </w:pPr>
      <w:r>
        <w:rPr>
          <w:rFonts w:eastAsia="Arial Unicode MS" w:cs="Arial"/>
        </w:rPr>
        <w:t>Assault</w:t>
      </w:r>
    </w:p>
    <w:p w14:paraId="70D46207" w14:textId="77777777" w:rsidR="00C06C00" w:rsidRDefault="00C06C00" w:rsidP="00C06C00">
      <w:pPr>
        <w:numPr>
          <w:ilvl w:val="1"/>
          <w:numId w:val="4"/>
        </w:numPr>
        <w:spacing w:after="0"/>
        <w:ind w:left="1418" w:hanging="851"/>
        <w:rPr>
          <w:rFonts w:eastAsia="Arial Unicode MS" w:cs="Arial"/>
        </w:rPr>
      </w:pPr>
      <w:r>
        <w:rPr>
          <w:rFonts w:eastAsia="Arial Unicode MS" w:cs="Arial"/>
        </w:rPr>
        <w:t xml:space="preserve">Verbal assault </w:t>
      </w:r>
    </w:p>
    <w:p w14:paraId="1EC19B22" w14:textId="77777777" w:rsidR="00C06C00" w:rsidRDefault="00C06C00" w:rsidP="00C06C00">
      <w:pPr>
        <w:numPr>
          <w:ilvl w:val="1"/>
          <w:numId w:val="4"/>
        </w:numPr>
        <w:spacing w:after="0"/>
        <w:ind w:left="1418" w:hanging="851"/>
        <w:rPr>
          <w:rFonts w:eastAsia="Arial Unicode MS" w:cs="Arial"/>
        </w:rPr>
      </w:pPr>
      <w:r>
        <w:rPr>
          <w:rFonts w:eastAsia="Arial Unicode MS" w:cs="Arial"/>
        </w:rPr>
        <w:t>Stalking</w:t>
      </w:r>
    </w:p>
    <w:p w14:paraId="0469331C" w14:textId="77777777" w:rsidR="00C06C00" w:rsidRDefault="00C06C00" w:rsidP="00C06C00">
      <w:pPr>
        <w:numPr>
          <w:ilvl w:val="1"/>
          <w:numId w:val="4"/>
        </w:numPr>
        <w:spacing w:after="0"/>
        <w:ind w:left="1418" w:hanging="851"/>
        <w:rPr>
          <w:rFonts w:eastAsia="Arial Unicode MS" w:cs="Arial"/>
        </w:rPr>
      </w:pPr>
      <w:r>
        <w:rPr>
          <w:rFonts w:eastAsia="Arial Unicode MS" w:cs="Arial"/>
        </w:rPr>
        <w:t>Cyber-bullying</w:t>
      </w:r>
    </w:p>
    <w:p w14:paraId="52DA5EC9" w14:textId="77777777" w:rsidR="00C06C00" w:rsidRDefault="00C06C00" w:rsidP="00C06C00">
      <w:pPr>
        <w:numPr>
          <w:ilvl w:val="1"/>
          <w:numId w:val="4"/>
        </w:numPr>
        <w:spacing w:after="0"/>
        <w:ind w:left="1418" w:hanging="851"/>
        <w:rPr>
          <w:rFonts w:eastAsia="Arial Unicode MS" w:cs="Arial"/>
        </w:rPr>
      </w:pPr>
      <w:r>
        <w:rPr>
          <w:rFonts w:eastAsia="Arial Unicode MS" w:cs="Arial"/>
        </w:rPr>
        <w:t>Silent treatment in the workplace</w:t>
      </w:r>
    </w:p>
    <w:p w14:paraId="1E7325E7" w14:textId="77777777" w:rsidR="00C06C00" w:rsidRDefault="00C06C00" w:rsidP="00C06C00">
      <w:pPr>
        <w:numPr>
          <w:ilvl w:val="1"/>
          <w:numId w:val="4"/>
        </w:numPr>
        <w:spacing w:after="0"/>
        <w:ind w:left="1418" w:hanging="851"/>
        <w:rPr>
          <w:rFonts w:eastAsia="Arial Unicode MS" w:cs="Arial"/>
        </w:rPr>
      </w:pPr>
      <w:r>
        <w:rPr>
          <w:rFonts w:eastAsia="Arial Unicode MS" w:cs="Arial"/>
        </w:rPr>
        <w:t>Interference to personal items in the workplace</w:t>
      </w:r>
    </w:p>
    <w:p w14:paraId="4281E370" w14:textId="77777777" w:rsidR="00C06C00" w:rsidRDefault="00C06C00" w:rsidP="00C06C00">
      <w:pPr>
        <w:numPr>
          <w:ilvl w:val="1"/>
          <w:numId w:val="4"/>
        </w:numPr>
        <w:spacing w:after="0"/>
        <w:ind w:left="1418" w:hanging="851"/>
        <w:rPr>
          <w:rFonts w:eastAsia="Arial Unicode MS" w:cs="Arial"/>
        </w:rPr>
      </w:pPr>
      <w:r>
        <w:rPr>
          <w:rFonts w:eastAsia="Arial Unicode MS" w:cs="Arial"/>
        </w:rPr>
        <w:t>Excluded from legitimate access to information</w:t>
      </w:r>
    </w:p>
    <w:p w14:paraId="0BFF1556" w14:textId="77777777" w:rsidR="00C06C00" w:rsidRDefault="00C06C00" w:rsidP="00C06C00">
      <w:pPr>
        <w:numPr>
          <w:ilvl w:val="1"/>
          <w:numId w:val="4"/>
        </w:numPr>
        <w:spacing w:after="0"/>
        <w:ind w:left="1418" w:hanging="851"/>
        <w:rPr>
          <w:rFonts w:eastAsia="Arial Unicode MS" w:cs="Arial"/>
        </w:rPr>
      </w:pPr>
      <w:r>
        <w:rPr>
          <w:rFonts w:eastAsia="Arial Unicode MS" w:cs="Arial"/>
        </w:rPr>
        <w:t>Excluded from promotion</w:t>
      </w:r>
    </w:p>
    <w:p w14:paraId="53E228F5" w14:textId="77777777" w:rsidR="00C06C00" w:rsidRDefault="00C06C00" w:rsidP="00C06C00">
      <w:pPr>
        <w:numPr>
          <w:ilvl w:val="1"/>
          <w:numId w:val="4"/>
        </w:numPr>
        <w:spacing w:after="0"/>
        <w:ind w:left="1418" w:hanging="851"/>
        <w:rPr>
          <w:rFonts w:eastAsia="Arial Unicode MS" w:cs="Arial"/>
        </w:rPr>
      </w:pPr>
      <w:r>
        <w:rPr>
          <w:rFonts w:eastAsia="Arial Unicode MS" w:cs="Arial"/>
        </w:rPr>
        <w:t>Excluded from workplace sanctioned social events</w:t>
      </w:r>
    </w:p>
    <w:p w14:paraId="264A18FF" w14:textId="77777777" w:rsidR="00C06C00" w:rsidRDefault="00C06C00" w:rsidP="00C06C00">
      <w:pPr>
        <w:numPr>
          <w:ilvl w:val="1"/>
          <w:numId w:val="4"/>
        </w:numPr>
        <w:spacing w:after="0"/>
        <w:ind w:left="1418" w:hanging="851"/>
        <w:rPr>
          <w:rFonts w:eastAsia="Arial Unicode MS" w:cs="Arial"/>
        </w:rPr>
      </w:pPr>
      <w:r>
        <w:rPr>
          <w:rFonts w:eastAsia="Arial Unicode MS" w:cs="Arial"/>
        </w:rPr>
        <w:t>Unjustified change to duties / hours of work</w:t>
      </w:r>
    </w:p>
    <w:p w14:paraId="03ADA7E3" w14:textId="77777777" w:rsidR="00C06C00" w:rsidRDefault="00C06C00" w:rsidP="00C06C00">
      <w:pPr>
        <w:numPr>
          <w:ilvl w:val="1"/>
          <w:numId w:val="4"/>
        </w:numPr>
        <w:spacing w:after="0"/>
        <w:ind w:left="1418" w:hanging="851"/>
        <w:rPr>
          <w:rFonts w:eastAsia="Arial Unicode MS" w:cs="Arial"/>
        </w:rPr>
      </w:pPr>
      <w:r>
        <w:rPr>
          <w:rFonts w:eastAsia="Arial Unicode MS" w:cs="Arial"/>
        </w:rPr>
        <w:t>Dismissal</w:t>
      </w:r>
    </w:p>
    <w:p w14:paraId="380E5A40" w14:textId="77777777" w:rsidR="00C06C00" w:rsidRDefault="00C06C00" w:rsidP="00C06C00">
      <w:pPr>
        <w:numPr>
          <w:ilvl w:val="1"/>
          <w:numId w:val="4"/>
        </w:numPr>
        <w:spacing w:after="0"/>
        <w:ind w:left="1418" w:hanging="851"/>
        <w:rPr>
          <w:rFonts w:eastAsia="Arial Unicode MS" w:cs="Arial"/>
        </w:rPr>
      </w:pPr>
      <w:r>
        <w:rPr>
          <w:rFonts w:eastAsia="Arial Unicode MS" w:cs="Arial"/>
        </w:rPr>
        <w:t>Unjustified refusal of leave</w:t>
      </w:r>
    </w:p>
    <w:p w14:paraId="19A9183A" w14:textId="77777777" w:rsidR="00C06C00" w:rsidRDefault="00C06C00" w:rsidP="00C06C00">
      <w:pPr>
        <w:numPr>
          <w:ilvl w:val="1"/>
          <w:numId w:val="4"/>
        </w:numPr>
        <w:spacing w:after="0"/>
        <w:ind w:left="1418" w:hanging="851"/>
        <w:rPr>
          <w:rFonts w:eastAsia="Arial Unicode MS" w:cs="Arial"/>
        </w:rPr>
      </w:pPr>
      <w:r>
        <w:rPr>
          <w:rFonts w:eastAsia="Arial Unicode MS" w:cs="Arial"/>
        </w:rPr>
        <w:t>Onerous / unjustified audit of access to ICT / Time sheets</w:t>
      </w:r>
    </w:p>
    <w:p w14:paraId="68A34AB0" w14:textId="121E9180" w:rsidR="00C06C00" w:rsidRPr="00C06C00" w:rsidRDefault="00C06C00" w:rsidP="00C06C00">
      <w:pPr>
        <w:numPr>
          <w:ilvl w:val="1"/>
          <w:numId w:val="4"/>
        </w:numPr>
        <w:spacing w:after="0"/>
        <w:ind w:left="1418" w:hanging="851"/>
        <w:rPr>
          <w:rFonts w:eastAsia="Arial Unicode MS" w:cs="Arial"/>
        </w:rPr>
      </w:pPr>
      <w:r>
        <w:rPr>
          <w:rFonts w:eastAsia="Arial Unicode MS" w:cs="Arial"/>
        </w:rPr>
        <w:t>Onerous / unjustified audit of expenditure of Commonwealth money / Cabcharge use.</w:t>
      </w:r>
    </w:p>
    <w:p w14:paraId="5631988C" w14:textId="6F57AF09" w:rsidR="00E47F6D" w:rsidRPr="00C06C00" w:rsidRDefault="00E47F6D" w:rsidP="00E47F6D">
      <w:pPr>
        <w:numPr>
          <w:ilvl w:val="0"/>
          <w:numId w:val="4"/>
        </w:numPr>
        <w:spacing w:before="240"/>
        <w:ind w:left="567" w:hanging="567"/>
      </w:pPr>
      <w:r w:rsidRPr="00C06C00">
        <w:t xml:space="preserve">An accurate and objective risk assessment allows the </w:t>
      </w:r>
      <w:r w:rsidR="00835545" w:rsidRPr="00C06C00">
        <w:t>Authority</w:t>
      </w:r>
      <w:r w:rsidRPr="00C06C00">
        <w:t xml:space="preserve"> to put suitable strategie</w:t>
      </w:r>
      <w:r w:rsidR="002600CD" w:rsidRPr="00C06C00">
        <w:t xml:space="preserve">s in place to control the risks, protect the discloser </w:t>
      </w:r>
      <w:r w:rsidRPr="00C06C00">
        <w:t>and defend itself against any allegations of having failed to protect a discloser.</w:t>
      </w:r>
    </w:p>
    <w:p w14:paraId="30A2B7F4" w14:textId="4F46C2D4" w:rsidR="00835545" w:rsidRPr="00835545" w:rsidRDefault="00835545" w:rsidP="00E47F6D">
      <w:pPr>
        <w:numPr>
          <w:ilvl w:val="0"/>
          <w:numId w:val="4"/>
        </w:numPr>
        <w:spacing w:before="240"/>
        <w:ind w:left="567" w:hanging="567"/>
        <w:rPr>
          <w:rFonts w:eastAsia="Arial Unicode MS" w:cs="Arial"/>
        </w:rPr>
      </w:pPr>
      <w:r w:rsidRPr="00835545">
        <w:t>The risk of reprisal may increase or change as the PID investigation progresses, and more people become aware of the disclosure. Even after the investigation has been completed, the risk of reprisal may persist, or even increase, particularly if action has been recommended to address the investigation findings. It is therefore necessary to re</w:t>
      </w:r>
      <w:r w:rsidR="002600CD">
        <w:t>view</w:t>
      </w:r>
      <w:r w:rsidRPr="00835545">
        <w:t xml:space="preserve"> the risk assessment when things change, and document the updated assessment and any </w:t>
      </w:r>
      <w:r w:rsidR="002600CD">
        <w:t xml:space="preserve">new information and </w:t>
      </w:r>
      <w:r w:rsidRPr="00835545">
        <w:t>action</w:t>
      </w:r>
      <w:r w:rsidR="002600CD">
        <w:t>(s)</w:t>
      </w:r>
      <w:r w:rsidRPr="00835545">
        <w:t xml:space="preserve"> to be taken.</w:t>
      </w:r>
    </w:p>
    <w:p w14:paraId="75E58FA4" w14:textId="678E5612" w:rsidR="00835545" w:rsidRPr="002600CD" w:rsidRDefault="00835545" w:rsidP="00B97F68">
      <w:pPr>
        <w:numPr>
          <w:ilvl w:val="0"/>
          <w:numId w:val="4"/>
        </w:numPr>
        <w:spacing w:before="240"/>
        <w:ind w:left="567" w:hanging="567"/>
        <w:rPr>
          <w:rFonts w:eastAsia="Arial Unicode MS" w:cs="Arial"/>
        </w:rPr>
      </w:pPr>
      <w:r w:rsidRPr="002600CD">
        <w:rPr>
          <w:rFonts w:eastAsia="Arial Unicode MS" w:cs="Arial"/>
        </w:rPr>
        <w:t xml:space="preserve">The discloser and their supervisor or manager (provided that person is not involved in the alleged wrongdoing) </w:t>
      </w:r>
      <w:r w:rsidR="004A7076" w:rsidRPr="002600CD">
        <w:rPr>
          <w:rFonts w:eastAsia="Arial Unicode MS" w:cs="Arial"/>
        </w:rPr>
        <w:t>may be the</w:t>
      </w:r>
      <w:r w:rsidRPr="002600CD">
        <w:rPr>
          <w:rFonts w:eastAsia="Arial Unicode MS" w:cs="Arial"/>
        </w:rPr>
        <w:t xml:space="preserve"> best sources of information to inform a risk assessment.  </w:t>
      </w:r>
      <w:r w:rsidR="002600CD" w:rsidRPr="002600CD">
        <w:rPr>
          <w:rFonts w:eastAsia="Arial Unicode MS" w:cs="Arial"/>
        </w:rPr>
        <w:t xml:space="preserve">Asking the discloser </w:t>
      </w:r>
      <w:r w:rsidRPr="002600CD">
        <w:rPr>
          <w:rFonts w:eastAsia="Arial Unicode MS" w:cs="Arial"/>
        </w:rPr>
        <w:t>why they are reporting wrongdoing and who they might fear a reprisal from can be helpful in:</w:t>
      </w:r>
    </w:p>
    <w:p w14:paraId="02C46FEE" w14:textId="77777777" w:rsidR="00835545" w:rsidRPr="00B97F68" w:rsidRDefault="00835545" w:rsidP="00356A36">
      <w:pPr>
        <w:numPr>
          <w:ilvl w:val="1"/>
          <w:numId w:val="4"/>
        </w:numPr>
        <w:ind w:left="1418" w:hanging="851"/>
        <w:rPr>
          <w:rFonts w:eastAsia="Arial Unicode MS" w:cs="Arial"/>
        </w:rPr>
      </w:pPr>
      <w:r w:rsidRPr="00B97F68">
        <w:rPr>
          <w:rFonts w:eastAsia="Arial Unicode MS" w:cs="Arial"/>
        </w:rPr>
        <w:t xml:space="preserve">assessing likely perceptions amongst staff as to why the discloser came forward and how colleagues may respond if the discloser’s identity becomes known </w:t>
      </w:r>
    </w:p>
    <w:p w14:paraId="4506BFEC" w14:textId="3743FA7F" w:rsidR="00835545" w:rsidRPr="00B97F68" w:rsidRDefault="00835545" w:rsidP="00356A36">
      <w:pPr>
        <w:numPr>
          <w:ilvl w:val="1"/>
          <w:numId w:val="4"/>
        </w:numPr>
        <w:ind w:left="1418" w:hanging="851"/>
        <w:rPr>
          <w:rFonts w:eastAsia="Arial Unicode MS" w:cs="Arial"/>
        </w:rPr>
      </w:pPr>
      <w:r w:rsidRPr="00B97F68">
        <w:rPr>
          <w:rFonts w:eastAsia="Arial Unicode MS" w:cs="Arial"/>
        </w:rPr>
        <w:t xml:space="preserve">managing the discloser’s expectations about how other staff might perceive their disclosure </w:t>
      </w:r>
    </w:p>
    <w:p w14:paraId="2EFD9EFF" w14:textId="2D8A8D8F" w:rsidR="00835545" w:rsidRPr="00B97F68" w:rsidRDefault="00835545" w:rsidP="00356A36">
      <w:pPr>
        <w:numPr>
          <w:ilvl w:val="1"/>
          <w:numId w:val="4"/>
        </w:numPr>
        <w:ind w:left="1418" w:hanging="851"/>
        <w:rPr>
          <w:rFonts w:eastAsia="Arial Unicode MS" w:cs="Arial"/>
        </w:rPr>
      </w:pPr>
      <w:r w:rsidRPr="00B97F68">
        <w:rPr>
          <w:rFonts w:eastAsia="Arial Unicode MS" w:cs="Arial"/>
        </w:rPr>
        <w:t xml:space="preserve">reducing the potential for future conflict between the discloser and management about whether effective support was provided </w:t>
      </w:r>
    </w:p>
    <w:p w14:paraId="52C97A72" w14:textId="6742855F" w:rsidR="00835545" w:rsidRPr="00B97F68" w:rsidRDefault="00835545" w:rsidP="00356A36">
      <w:pPr>
        <w:numPr>
          <w:ilvl w:val="1"/>
          <w:numId w:val="4"/>
        </w:numPr>
        <w:ind w:left="1418" w:hanging="851"/>
        <w:rPr>
          <w:rFonts w:eastAsia="Arial Unicode MS" w:cs="Arial"/>
        </w:rPr>
      </w:pPr>
      <w:r w:rsidRPr="00B97F68">
        <w:rPr>
          <w:rFonts w:eastAsia="Arial Unicode MS" w:cs="Arial"/>
        </w:rPr>
        <w:t xml:space="preserve">identifying the motives of staff allegedly involved in reprisals if a later investigation becomes necessary. </w:t>
      </w:r>
    </w:p>
    <w:p w14:paraId="35C608C4" w14:textId="51350D7E" w:rsidR="00B20C0E" w:rsidRPr="0095741C" w:rsidRDefault="00B97F68" w:rsidP="0095741C">
      <w:pPr>
        <w:numPr>
          <w:ilvl w:val="0"/>
          <w:numId w:val="4"/>
        </w:numPr>
        <w:spacing w:before="240"/>
        <w:ind w:left="567" w:hanging="567"/>
        <w:rPr>
          <w:rFonts w:eastAsia="Arial Unicode MS" w:cs="Arial"/>
        </w:rPr>
      </w:pPr>
      <w:r>
        <w:rPr>
          <w:rFonts w:eastAsia="Arial Unicode MS" w:cs="Arial"/>
        </w:rPr>
        <w:t>In the case of anonymous disclosers, a risk assessment should still be conducted to assess whether the discloser’s identity can be readily ascertained or may become apparent during an investigation.</w:t>
      </w:r>
      <w:r w:rsidR="00B20C0E">
        <w:br w:type="page"/>
      </w:r>
    </w:p>
    <w:sdt>
      <w:sdtPr>
        <w:id w:val="537319905"/>
        <w:lock w:val="contentLocked"/>
        <w:placeholder>
          <w:docPart w:val="C76355E223384FBAB6F3D2E7D0209830"/>
        </w:placeholder>
        <w:group/>
      </w:sdtPr>
      <w:sdtEndPr/>
      <w:sdtContent>
        <w:p w14:paraId="3E3F1782" w14:textId="077BDC7B" w:rsidR="00D57CBA" w:rsidRDefault="00D57CBA" w:rsidP="00414870">
          <w:pPr>
            <w:pStyle w:val="Heading1"/>
            <w:sectPr w:rsidR="00D57CBA" w:rsidSect="00B20C0E">
              <w:headerReference w:type="default" r:id="rId21"/>
              <w:endnotePr>
                <w:numFmt w:val="decimal"/>
              </w:endnotePr>
              <w:type w:val="continuous"/>
              <w:pgSz w:w="11906" w:h="16838"/>
              <w:pgMar w:top="1134" w:right="1134" w:bottom="1134" w:left="1134" w:header="709" w:footer="340" w:gutter="0"/>
              <w:cols w:space="708"/>
              <w:docGrid w:linePitch="360"/>
            </w:sectPr>
          </w:pPr>
          <w:r>
            <w:t xml:space="preserve">References/ related material </w:t>
          </w:r>
        </w:p>
      </w:sdtContent>
    </w:sdt>
    <w:p w14:paraId="1575A0C8" w14:textId="77777777" w:rsidR="00D57CBA" w:rsidRPr="000F5402" w:rsidRDefault="00D57CBA" w:rsidP="00414870"/>
    <w:tbl>
      <w:tblPr>
        <w:tblW w:w="9639" w:type="dxa"/>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680" w:firstRow="0" w:lastRow="0" w:firstColumn="1" w:lastColumn="0" w:noHBand="1" w:noVBand="1"/>
        <w:tblDescription w:val="A table which provides the control information for this document. Specifically, it includes who approved it and when, when it was last reviewed, when its next due for review, when it was created, the &quot;document custodian&quot;, and the document this one replaces (if any)."/>
      </w:tblPr>
      <w:tblGrid>
        <w:gridCol w:w="1843"/>
        <w:gridCol w:w="5103"/>
        <w:gridCol w:w="1418"/>
        <w:gridCol w:w="1275"/>
      </w:tblGrid>
      <w:tr w:rsidR="00D82A60" w:rsidRPr="007C4BCE" w14:paraId="63CAF586" w14:textId="77777777" w:rsidTr="00FF7A96">
        <w:trPr>
          <w:trHeight w:val="283"/>
          <w:tblHeader/>
        </w:trPr>
        <w:tc>
          <w:tcPr>
            <w:tcW w:w="9639" w:type="dxa"/>
            <w:gridSpan w:val="4"/>
            <w:shd w:val="clear" w:color="auto" w:fill="D9D9D9" w:themeFill="background1" w:themeFillShade="D9"/>
            <w:vAlign w:val="center"/>
            <w:hideMark/>
          </w:tcPr>
          <w:p w14:paraId="5CA5E83B" w14:textId="346E57E3" w:rsidR="00D82A60" w:rsidRPr="007C4BCE" w:rsidRDefault="00D82A60" w:rsidP="00414870">
            <w:pPr>
              <w:pStyle w:val="Header"/>
              <w:numPr>
                <w:ilvl w:val="12"/>
                <w:numId w:val="0"/>
              </w:numPr>
              <w:spacing w:beforeLines="20" w:before="48" w:afterLines="20" w:after="48"/>
              <w:rPr>
                <w:rFonts w:cs="Arial"/>
                <w:b/>
                <w:i/>
                <w:color w:val="808080" w:themeColor="background1" w:themeShade="80"/>
                <w:sz w:val="18"/>
                <w:szCs w:val="18"/>
              </w:rPr>
            </w:pPr>
            <w:r w:rsidRPr="007C4BCE">
              <w:rPr>
                <w:rFonts w:cs="Arial"/>
                <w:b/>
                <w:i/>
                <w:color w:val="808080" w:themeColor="background1" w:themeShade="80"/>
                <w:sz w:val="18"/>
                <w:szCs w:val="18"/>
              </w:rPr>
              <w:t>Document Control Information</w:t>
            </w:r>
          </w:p>
        </w:tc>
      </w:tr>
      <w:tr w:rsidR="00D57CBA" w:rsidRPr="007C4BCE" w14:paraId="4D357B87" w14:textId="77777777" w:rsidTr="00C60E7B">
        <w:trPr>
          <w:trHeight w:val="283"/>
        </w:trPr>
        <w:tc>
          <w:tcPr>
            <w:tcW w:w="1843" w:type="dxa"/>
            <w:shd w:val="clear" w:color="auto" w:fill="F2F2F2" w:themeFill="background1" w:themeFillShade="F2"/>
            <w:hideMark/>
          </w:tcPr>
          <w:p w14:paraId="7C3A0A91" w14:textId="77777777" w:rsidR="00D57CBA" w:rsidRPr="007C4BCE" w:rsidRDefault="00D57CBA" w:rsidP="00414870">
            <w:pPr>
              <w:pStyle w:val="Header"/>
              <w:numPr>
                <w:ilvl w:val="12"/>
                <w:numId w:val="0"/>
              </w:numPr>
              <w:spacing w:beforeLines="20" w:before="48" w:afterLines="20" w:after="48"/>
              <w:ind w:right="-124"/>
              <w:rPr>
                <w:rFonts w:cs="Arial"/>
                <w:i/>
                <w:color w:val="808080" w:themeColor="background1" w:themeShade="80"/>
                <w:sz w:val="18"/>
                <w:szCs w:val="18"/>
              </w:rPr>
            </w:pPr>
            <w:r w:rsidRPr="007C4BCE">
              <w:rPr>
                <w:rFonts w:cs="Arial"/>
                <w:i/>
                <w:color w:val="808080" w:themeColor="background1" w:themeShade="80"/>
                <w:sz w:val="18"/>
                <w:szCs w:val="18"/>
              </w:rPr>
              <w:t>Approved by:</w:t>
            </w:r>
          </w:p>
        </w:tc>
        <w:tc>
          <w:tcPr>
            <w:tcW w:w="5103" w:type="dxa"/>
            <w:shd w:val="clear" w:color="auto" w:fill="F2F2F2" w:themeFill="background1" w:themeFillShade="F2"/>
            <w:hideMark/>
          </w:tcPr>
          <w:p w14:paraId="59B4444D" w14:textId="1D0CAB3E" w:rsidR="00D57CBA" w:rsidRPr="007C4BCE" w:rsidRDefault="006A0E26" w:rsidP="006A0E26">
            <w:pPr>
              <w:pStyle w:val="Header"/>
              <w:numPr>
                <w:ilvl w:val="12"/>
                <w:numId w:val="0"/>
              </w:numPr>
              <w:spacing w:beforeLines="20" w:before="48" w:afterLines="20" w:after="48"/>
              <w:rPr>
                <w:rFonts w:cs="Arial"/>
                <w:i/>
                <w:color w:val="808080" w:themeColor="background1" w:themeShade="80"/>
                <w:sz w:val="18"/>
                <w:szCs w:val="18"/>
              </w:rPr>
            </w:pPr>
            <w:r>
              <w:rPr>
                <w:rFonts w:cs="Arial"/>
                <w:i/>
                <w:color w:val="808080" w:themeColor="background1" w:themeShade="80"/>
                <w:sz w:val="18"/>
                <w:szCs w:val="18"/>
              </w:rPr>
              <w:t>Matt Goodall – Director HR – PN194</w:t>
            </w:r>
          </w:p>
        </w:tc>
        <w:tc>
          <w:tcPr>
            <w:tcW w:w="1418" w:type="dxa"/>
            <w:shd w:val="clear" w:color="auto" w:fill="F2F2F2" w:themeFill="background1" w:themeFillShade="F2"/>
            <w:hideMark/>
          </w:tcPr>
          <w:p w14:paraId="73AD1FE7" w14:textId="77777777" w:rsidR="00D57CBA" w:rsidRPr="007C4BCE" w:rsidRDefault="00D57CBA" w:rsidP="00414870">
            <w:pPr>
              <w:pStyle w:val="Header"/>
              <w:numPr>
                <w:ilvl w:val="12"/>
                <w:numId w:val="0"/>
              </w:numPr>
              <w:spacing w:beforeLines="20" w:before="48" w:afterLines="20" w:after="48"/>
              <w:ind w:left="-108" w:right="-108"/>
              <w:rPr>
                <w:rFonts w:cs="Arial"/>
                <w:i/>
                <w:color w:val="808080" w:themeColor="background1" w:themeShade="80"/>
                <w:sz w:val="18"/>
                <w:szCs w:val="18"/>
              </w:rPr>
            </w:pPr>
            <w:r w:rsidRPr="007C4BCE">
              <w:rPr>
                <w:rFonts w:cs="Arial"/>
                <w:i/>
                <w:color w:val="808080" w:themeColor="background1" w:themeShade="80"/>
                <w:sz w:val="18"/>
                <w:szCs w:val="18"/>
              </w:rPr>
              <w:t>Approved date:</w:t>
            </w:r>
          </w:p>
        </w:tc>
        <w:sdt>
          <w:sdtPr>
            <w:rPr>
              <w:rFonts w:cs="Arial"/>
              <w:i/>
              <w:color w:val="808080" w:themeColor="background1" w:themeShade="80"/>
              <w:sz w:val="18"/>
              <w:szCs w:val="18"/>
            </w:rPr>
            <w:id w:val="410814182"/>
            <w:placeholder>
              <w:docPart w:val="846D6323BEEF487C8D38665B339079F4"/>
            </w:placeholder>
            <w:date w:fullDate="2017-11-09T00:00:00Z">
              <w:dateFormat w:val="d-MMM-yy"/>
              <w:lid w:val="en-AU"/>
              <w:storeMappedDataAs w:val="dateTime"/>
              <w:calendar w:val="gregorian"/>
            </w:date>
          </w:sdtPr>
          <w:sdtEndPr/>
          <w:sdtContent>
            <w:tc>
              <w:tcPr>
                <w:tcW w:w="1275" w:type="dxa"/>
                <w:shd w:val="clear" w:color="auto" w:fill="F2F2F2" w:themeFill="background1" w:themeFillShade="F2"/>
              </w:tcPr>
              <w:p w14:paraId="53ADCA44" w14:textId="716AB999" w:rsidR="00D57CBA" w:rsidRPr="007C4BCE" w:rsidRDefault="006A0E26" w:rsidP="00414870">
                <w:pPr>
                  <w:pStyle w:val="Header"/>
                  <w:numPr>
                    <w:ilvl w:val="12"/>
                    <w:numId w:val="0"/>
                  </w:numPr>
                  <w:spacing w:beforeLines="20" w:before="48" w:afterLines="20" w:after="48"/>
                  <w:rPr>
                    <w:rFonts w:cs="Arial"/>
                    <w:i/>
                    <w:color w:val="808080" w:themeColor="background1" w:themeShade="80"/>
                    <w:sz w:val="18"/>
                    <w:szCs w:val="18"/>
                  </w:rPr>
                </w:pPr>
                <w:r>
                  <w:rPr>
                    <w:rFonts w:cs="Arial"/>
                    <w:i/>
                    <w:color w:val="808080" w:themeColor="background1" w:themeShade="80"/>
                    <w:sz w:val="18"/>
                    <w:szCs w:val="18"/>
                  </w:rPr>
                  <w:t>9-Nov-17</w:t>
                </w:r>
              </w:p>
            </w:tc>
          </w:sdtContent>
        </w:sdt>
      </w:tr>
      <w:tr w:rsidR="00D57CBA" w:rsidRPr="007C4BCE" w14:paraId="23349ADF" w14:textId="77777777" w:rsidTr="00C60E7B">
        <w:trPr>
          <w:trHeight w:val="283"/>
        </w:trPr>
        <w:tc>
          <w:tcPr>
            <w:tcW w:w="1843" w:type="dxa"/>
            <w:shd w:val="clear" w:color="auto" w:fill="F2F2F2" w:themeFill="background1" w:themeFillShade="F2"/>
            <w:hideMark/>
          </w:tcPr>
          <w:p w14:paraId="17D0C84E" w14:textId="77777777" w:rsidR="00D57CBA" w:rsidRPr="007C4BCE" w:rsidRDefault="00D57CBA" w:rsidP="00414870">
            <w:pPr>
              <w:pStyle w:val="Header"/>
              <w:numPr>
                <w:ilvl w:val="12"/>
                <w:numId w:val="0"/>
              </w:numPr>
              <w:spacing w:beforeLines="20" w:before="48" w:afterLines="20" w:after="48"/>
              <w:ind w:right="-124"/>
              <w:rPr>
                <w:rFonts w:cs="Arial"/>
                <w:i/>
                <w:color w:val="808080" w:themeColor="background1" w:themeShade="80"/>
                <w:sz w:val="18"/>
                <w:szCs w:val="18"/>
              </w:rPr>
            </w:pPr>
            <w:r w:rsidRPr="007C4BCE">
              <w:rPr>
                <w:rFonts w:cs="Arial"/>
                <w:i/>
                <w:color w:val="808080" w:themeColor="background1" w:themeShade="80"/>
                <w:sz w:val="18"/>
                <w:szCs w:val="18"/>
              </w:rPr>
              <w:t>Last reviewed:</w:t>
            </w:r>
          </w:p>
        </w:tc>
        <w:tc>
          <w:tcPr>
            <w:tcW w:w="7796" w:type="dxa"/>
            <w:gridSpan w:val="3"/>
            <w:shd w:val="clear" w:color="auto" w:fill="F2F2F2" w:themeFill="background1" w:themeFillShade="F2"/>
            <w:hideMark/>
          </w:tcPr>
          <w:p w14:paraId="3FA11F25" w14:textId="37B15061" w:rsidR="00D57CBA" w:rsidRPr="007C4BCE" w:rsidRDefault="0012257A" w:rsidP="00414870">
            <w:pPr>
              <w:pStyle w:val="Header"/>
              <w:numPr>
                <w:ilvl w:val="12"/>
                <w:numId w:val="0"/>
              </w:numPr>
              <w:spacing w:beforeLines="20" w:before="48" w:afterLines="20" w:after="48"/>
              <w:rPr>
                <w:rFonts w:cs="Arial"/>
                <w:i/>
                <w:color w:val="808080" w:themeColor="background1" w:themeShade="80"/>
                <w:sz w:val="18"/>
                <w:szCs w:val="18"/>
              </w:rPr>
            </w:pPr>
            <w:sdt>
              <w:sdtPr>
                <w:rPr>
                  <w:rFonts w:cs="Arial"/>
                  <w:i/>
                  <w:color w:val="808080" w:themeColor="background1" w:themeShade="80"/>
                  <w:sz w:val="18"/>
                  <w:szCs w:val="18"/>
                </w:rPr>
                <w:id w:val="2066687607"/>
                <w:placeholder>
                  <w:docPart w:val="2F8B8021C4864342819F6B711FC5ECCA"/>
                </w:placeholder>
                <w:date w:fullDate="2017-11-09T00:00:00Z">
                  <w:dateFormat w:val="d-MMM-yy"/>
                  <w:lid w:val="en-AU"/>
                  <w:storeMappedDataAs w:val="dateTime"/>
                  <w:calendar w:val="gregorian"/>
                </w:date>
              </w:sdtPr>
              <w:sdtEndPr/>
              <w:sdtContent>
                <w:r w:rsidR="006A0E26">
                  <w:rPr>
                    <w:rFonts w:cs="Arial"/>
                    <w:i/>
                    <w:color w:val="808080" w:themeColor="background1" w:themeShade="80"/>
                    <w:sz w:val="18"/>
                    <w:szCs w:val="18"/>
                  </w:rPr>
                  <w:t>9-Nov-17</w:t>
                </w:r>
              </w:sdtContent>
            </w:sdt>
            <w:r w:rsidR="00D57CBA" w:rsidRPr="007C4BCE">
              <w:rPr>
                <w:rFonts w:cs="Arial"/>
                <w:i/>
                <w:color w:val="808080" w:themeColor="background1" w:themeShade="80"/>
                <w:sz w:val="18"/>
                <w:szCs w:val="18"/>
              </w:rPr>
              <w:t xml:space="preserve">  </w:t>
            </w:r>
          </w:p>
        </w:tc>
      </w:tr>
      <w:tr w:rsidR="00D57CBA" w:rsidRPr="007C4BCE" w14:paraId="6EA8B0B5" w14:textId="77777777" w:rsidTr="00C60E7B">
        <w:trPr>
          <w:trHeight w:val="283"/>
        </w:trPr>
        <w:tc>
          <w:tcPr>
            <w:tcW w:w="1843" w:type="dxa"/>
            <w:shd w:val="clear" w:color="auto" w:fill="F2F2F2" w:themeFill="background1" w:themeFillShade="F2"/>
            <w:hideMark/>
          </w:tcPr>
          <w:p w14:paraId="34261AFA" w14:textId="77777777" w:rsidR="00D57CBA" w:rsidRPr="007C4BCE" w:rsidRDefault="00D57CBA" w:rsidP="00414870">
            <w:pPr>
              <w:pStyle w:val="Header"/>
              <w:numPr>
                <w:ilvl w:val="12"/>
                <w:numId w:val="0"/>
              </w:numPr>
              <w:spacing w:beforeLines="20" w:before="48" w:afterLines="20" w:after="48"/>
              <w:ind w:right="-124"/>
              <w:rPr>
                <w:rFonts w:cs="Arial"/>
                <w:i/>
                <w:color w:val="808080" w:themeColor="background1" w:themeShade="80"/>
                <w:sz w:val="18"/>
                <w:szCs w:val="18"/>
              </w:rPr>
            </w:pPr>
            <w:r w:rsidRPr="007C4BCE">
              <w:rPr>
                <w:rFonts w:cs="Arial"/>
                <w:i/>
                <w:color w:val="808080" w:themeColor="background1" w:themeShade="80"/>
                <w:sz w:val="18"/>
                <w:szCs w:val="18"/>
              </w:rPr>
              <w:t>Next review:</w:t>
            </w:r>
          </w:p>
        </w:tc>
        <w:tc>
          <w:tcPr>
            <w:tcW w:w="7796" w:type="dxa"/>
            <w:gridSpan w:val="3"/>
            <w:shd w:val="clear" w:color="auto" w:fill="F2F2F2" w:themeFill="background1" w:themeFillShade="F2"/>
            <w:hideMark/>
          </w:tcPr>
          <w:p w14:paraId="34E5CAFA" w14:textId="4B9BCCE7" w:rsidR="00D57CBA" w:rsidRPr="007C4BCE" w:rsidRDefault="0012257A" w:rsidP="00414870">
            <w:pPr>
              <w:pStyle w:val="Header"/>
              <w:numPr>
                <w:ilvl w:val="12"/>
                <w:numId w:val="0"/>
              </w:numPr>
              <w:spacing w:beforeLines="20" w:before="48" w:afterLines="20" w:after="48"/>
              <w:rPr>
                <w:rFonts w:cs="Arial"/>
                <w:i/>
                <w:color w:val="808080" w:themeColor="background1" w:themeShade="80"/>
                <w:sz w:val="18"/>
                <w:szCs w:val="18"/>
              </w:rPr>
            </w:pPr>
            <w:sdt>
              <w:sdtPr>
                <w:rPr>
                  <w:rFonts w:cs="Arial"/>
                  <w:i/>
                  <w:color w:val="808080" w:themeColor="background1" w:themeShade="80"/>
                  <w:sz w:val="18"/>
                  <w:szCs w:val="18"/>
                </w:rPr>
                <w:id w:val="-102880633"/>
                <w:placeholder>
                  <w:docPart w:val="740E9A05BCC04EDA905269A569D5035B"/>
                </w:placeholder>
                <w:date w:fullDate="2020-11-09T00:00:00Z">
                  <w:dateFormat w:val="d-MMM-yy"/>
                  <w:lid w:val="en-AU"/>
                  <w:storeMappedDataAs w:val="dateTime"/>
                  <w:calendar w:val="gregorian"/>
                </w:date>
              </w:sdtPr>
              <w:sdtEndPr/>
              <w:sdtContent>
                <w:r w:rsidR="006A0E26">
                  <w:rPr>
                    <w:rFonts w:cs="Arial"/>
                    <w:i/>
                    <w:color w:val="808080" w:themeColor="background1" w:themeShade="80"/>
                    <w:sz w:val="18"/>
                    <w:szCs w:val="18"/>
                  </w:rPr>
                  <w:t>9-Nov-20</w:t>
                </w:r>
              </w:sdtContent>
            </w:sdt>
            <w:r w:rsidR="00D57CBA" w:rsidRPr="007C4BCE">
              <w:rPr>
                <w:rFonts w:cs="Arial"/>
                <w:i/>
                <w:color w:val="808080" w:themeColor="background1" w:themeShade="80"/>
                <w:sz w:val="18"/>
                <w:szCs w:val="18"/>
              </w:rPr>
              <w:t xml:space="preserve"> </w:t>
            </w:r>
          </w:p>
        </w:tc>
      </w:tr>
      <w:tr w:rsidR="00D57CBA" w:rsidRPr="007C4BCE" w14:paraId="22979BA2" w14:textId="77777777" w:rsidTr="00C60E7B">
        <w:trPr>
          <w:trHeight w:val="283"/>
        </w:trPr>
        <w:tc>
          <w:tcPr>
            <w:tcW w:w="1843" w:type="dxa"/>
            <w:shd w:val="clear" w:color="auto" w:fill="F2F2F2" w:themeFill="background1" w:themeFillShade="F2"/>
            <w:hideMark/>
          </w:tcPr>
          <w:p w14:paraId="5890126D" w14:textId="77777777" w:rsidR="00D57CBA" w:rsidRPr="007C4BCE" w:rsidRDefault="00D57CBA" w:rsidP="00414870">
            <w:pPr>
              <w:pStyle w:val="Header"/>
              <w:numPr>
                <w:ilvl w:val="12"/>
                <w:numId w:val="0"/>
              </w:numPr>
              <w:spacing w:beforeLines="20" w:before="48" w:afterLines="20" w:after="48"/>
              <w:ind w:right="-124"/>
              <w:rPr>
                <w:rFonts w:cs="Arial"/>
                <w:i/>
                <w:color w:val="808080" w:themeColor="background1" w:themeShade="80"/>
                <w:sz w:val="18"/>
                <w:szCs w:val="18"/>
              </w:rPr>
            </w:pPr>
            <w:r w:rsidRPr="007C4BCE">
              <w:rPr>
                <w:rFonts w:cs="Arial"/>
                <w:i/>
                <w:color w:val="808080" w:themeColor="background1" w:themeShade="80"/>
                <w:sz w:val="18"/>
                <w:szCs w:val="18"/>
              </w:rPr>
              <w:t>Created:</w:t>
            </w:r>
          </w:p>
        </w:tc>
        <w:tc>
          <w:tcPr>
            <w:tcW w:w="7796" w:type="dxa"/>
            <w:gridSpan w:val="3"/>
            <w:shd w:val="clear" w:color="auto" w:fill="F2F2F2" w:themeFill="background1" w:themeFillShade="F2"/>
            <w:hideMark/>
          </w:tcPr>
          <w:p w14:paraId="2A1FD769" w14:textId="1FE6CA91" w:rsidR="00D57CBA" w:rsidRPr="007C4BCE" w:rsidRDefault="0012257A" w:rsidP="006A0E26">
            <w:pPr>
              <w:pStyle w:val="Header"/>
              <w:numPr>
                <w:ilvl w:val="12"/>
                <w:numId w:val="0"/>
              </w:numPr>
              <w:spacing w:beforeLines="20" w:before="48" w:afterLines="20" w:after="48"/>
              <w:rPr>
                <w:rFonts w:cs="Arial"/>
                <w:i/>
                <w:color w:val="808080" w:themeColor="background1" w:themeShade="80"/>
                <w:sz w:val="18"/>
                <w:szCs w:val="18"/>
              </w:rPr>
            </w:pPr>
            <w:sdt>
              <w:sdtPr>
                <w:rPr>
                  <w:rFonts w:cs="Arial"/>
                  <w:i/>
                  <w:color w:val="808080" w:themeColor="background1" w:themeShade="80"/>
                  <w:sz w:val="18"/>
                  <w:szCs w:val="18"/>
                </w:rPr>
                <w:id w:val="-1163159528"/>
                <w:placeholder>
                  <w:docPart w:val="3BFB457C64DA4B5996E7F42489ACF891"/>
                </w:placeholder>
                <w:date>
                  <w:dateFormat w:val="d-MMM-yy"/>
                  <w:lid w:val="en-AU"/>
                  <w:storeMappedDataAs w:val="dateTime"/>
                  <w:calendar w:val="gregorian"/>
                </w:date>
              </w:sdtPr>
              <w:sdtEndPr/>
              <w:sdtContent>
                <w:r w:rsidR="006A0E26">
                  <w:rPr>
                    <w:rFonts w:cs="Arial"/>
                    <w:i/>
                    <w:color w:val="808080" w:themeColor="background1" w:themeShade="80"/>
                    <w:sz w:val="18"/>
                    <w:szCs w:val="18"/>
                  </w:rPr>
                  <w:t>2000</w:t>
                </w:r>
              </w:sdtContent>
            </w:sdt>
            <w:r w:rsidR="00D57CBA" w:rsidRPr="007C4BCE">
              <w:rPr>
                <w:rFonts w:cs="Arial"/>
                <w:i/>
                <w:color w:val="808080" w:themeColor="background1" w:themeShade="80"/>
                <w:sz w:val="18"/>
                <w:szCs w:val="18"/>
              </w:rPr>
              <w:t xml:space="preserve">  </w:t>
            </w:r>
          </w:p>
        </w:tc>
      </w:tr>
      <w:tr w:rsidR="00D57CBA" w:rsidRPr="007C4BCE" w14:paraId="092746BD" w14:textId="77777777" w:rsidTr="00C60E7B">
        <w:trPr>
          <w:trHeight w:val="283"/>
        </w:trPr>
        <w:tc>
          <w:tcPr>
            <w:tcW w:w="1843" w:type="dxa"/>
            <w:shd w:val="clear" w:color="auto" w:fill="F2F2F2" w:themeFill="background1" w:themeFillShade="F2"/>
            <w:hideMark/>
          </w:tcPr>
          <w:p w14:paraId="2D3A4A14" w14:textId="77777777" w:rsidR="00D57CBA" w:rsidRPr="007C4BCE" w:rsidRDefault="00D57CBA" w:rsidP="00414870">
            <w:pPr>
              <w:pStyle w:val="Header"/>
              <w:numPr>
                <w:ilvl w:val="12"/>
                <w:numId w:val="0"/>
              </w:numPr>
              <w:spacing w:beforeLines="20" w:before="48" w:afterLines="20" w:after="48"/>
              <w:ind w:right="-124"/>
              <w:rPr>
                <w:rFonts w:cs="Arial"/>
                <w:i/>
                <w:color w:val="808080" w:themeColor="background1" w:themeShade="80"/>
                <w:sz w:val="18"/>
                <w:szCs w:val="18"/>
              </w:rPr>
            </w:pPr>
            <w:r w:rsidRPr="007C4BCE">
              <w:rPr>
                <w:rFonts w:cs="Arial"/>
                <w:i/>
                <w:color w:val="808080" w:themeColor="background1" w:themeShade="80"/>
                <w:sz w:val="18"/>
                <w:szCs w:val="18"/>
              </w:rPr>
              <w:t>Document custodian:</w:t>
            </w:r>
          </w:p>
        </w:tc>
        <w:tc>
          <w:tcPr>
            <w:tcW w:w="7796" w:type="dxa"/>
            <w:gridSpan w:val="3"/>
            <w:shd w:val="clear" w:color="auto" w:fill="F2F2F2" w:themeFill="background1" w:themeFillShade="F2"/>
            <w:hideMark/>
          </w:tcPr>
          <w:p w14:paraId="3038ABE5" w14:textId="07E0CC4E" w:rsidR="00D57CBA" w:rsidRPr="007C4BCE" w:rsidRDefault="006A0E26" w:rsidP="006A0E26">
            <w:pPr>
              <w:pStyle w:val="Header"/>
              <w:numPr>
                <w:ilvl w:val="12"/>
                <w:numId w:val="0"/>
              </w:numPr>
              <w:spacing w:beforeLines="20" w:before="48" w:afterLines="20" w:after="48"/>
              <w:rPr>
                <w:rFonts w:cs="Arial"/>
                <w:i/>
                <w:color w:val="808080" w:themeColor="background1" w:themeShade="80"/>
                <w:sz w:val="18"/>
                <w:szCs w:val="18"/>
                <w:highlight w:val="yellow"/>
              </w:rPr>
            </w:pPr>
            <w:r>
              <w:rPr>
                <w:rFonts w:cs="Arial"/>
                <w:i/>
                <w:color w:val="808080" w:themeColor="background1" w:themeShade="80"/>
                <w:sz w:val="18"/>
                <w:szCs w:val="18"/>
              </w:rPr>
              <w:t>Director HR</w:t>
            </w:r>
          </w:p>
        </w:tc>
      </w:tr>
      <w:tr w:rsidR="00D57CBA" w:rsidRPr="007C4BCE" w14:paraId="094224D7" w14:textId="77777777" w:rsidTr="00C60E7B">
        <w:trPr>
          <w:trHeight w:val="283"/>
        </w:trPr>
        <w:tc>
          <w:tcPr>
            <w:tcW w:w="1843" w:type="dxa"/>
            <w:shd w:val="clear" w:color="auto" w:fill="F2F2F2" w:themeFill="background1" w:themeFillShade="F2"/>
            <w:hideMark/>
          </w:tcPr>
          <w:p w14:paraId="42D16C45" w14:textId="77777777" w:rsidR="00D57CBA" w:rsidRPr="007C4BCE" w:rsidRDefault="00D57CBA" w:rsidP="00414870">
            <w:pPr>
              <w:pStyle w:val="Header"/>
              <w:numPr>
                <w:ilvl w:val="12"/>
                <w:numId w:val="0"/>
              </w:numPr>
              <w:spacing w:beforeLines="20" w:before="48" w:afterLines="20" w:after="48"/>
              <w:ind w:right="-124"/>
              <w:rPr>
                <w:rFonts w:cs="Arial"/>
                <w:i/>
                <w:color w:val="808080" w:themeColor="background1" w:themeShade="80"/>
                <w:sz w:val="18"/>
                <w:szCs w:val="18"/>
              </w:rPr>
            </w:pPr>
            <w:r w:rsidRPr="007C4BCE">
              <w:rPr>
                <w:rFonts w:cs="Arial"/>
                <w:i/>
                <w:color w:val="808080" w:themeColor="background1" w:themeShade="80"/>
                <w:sz w:val="18"/>
                <w:szCs w:val="18"/>
              </w:rPr>
              <w:t>Replaces:</w:t>
            </w:r>
          </w:p>
        </w:tc>
        <w:tc>
          <w:tcPr>
            <w:tcW w:w="7796" w:type="dxa"/>
            <w:gridSpan w:val="3"/>
            <w:shd w:val="clear" w:color="auto" w:fill="F2F2F2" w:themeFill="background1" w:themeFillShade="F2"/>
            <w:hideMark/>
          </w:tcPr>
          <w:p w14:paraId="773361F6" w14:textId="780A8293" w:rsidR="00D57CBA" w:rsidRPr="007C4BCE" w:rsidRDefault="0012257A" w:rsidP="00B20C0E">
            <w:pPr>
              <w:pStyle w:val="Header"/>
              <w:numPr>
                <w:ilvl w:val="12"/>
                <w:numId w:val="0"/>
              </w:numPr>
              <w:spacing w:beforeLines="20" w:before="48" w:afterLines="20" w:after="48"/>
              <w:rPr>
                <w:rFonts w:cs="Arial"/>
                <w:i/>
                <w:color w:val="808080" w:themeColor="background1" w:themeShade="80"/>
                <w:sz w:val="18"/>
                <w:szCs w:val="18"/>
                <w:highlight w:val="yellow"/>
              </w:rPr>
            </w:pPr>
            <w:sdt>
              <w:sdtPr>
                <w:rPr>
                  <w:rFonts w:cs="Arial"/>
                  <w:i/>
                  <w:color w:val="808080" w:themeColor="background1" w:themeShade="80"/>
                  <w:sz w:val="18"/>
                  <w:szCs w:val="18"/>
                </w:rPr>
                <w:id w:val="-954319110"/>
                <w:placeholder>
                  <w:docPart w:val="1AD1BBD78F1343949F92BC5716E22C31"/>
                </w:placeholder>
                <w:text/>
              </w:sdtPr>
              <w:sdtEndPr/>
              <w:sdtContent>
                <w:r w:rsidR="00B20C0E">
                  <w:rPr>
                    <w:rFonts w:cs="Arial"/>
                    <w:i/>
                    <w:color w:val="808080" w:themeColor="background1" w:themeShade="80"/>
                    <w:sz w:val="18"/>
                    <w:szCs w:val="18"/>
                  </w:rPr>
                  <w:t>v</w:t>
                </w:r>
                <w:r w:rsidR="006A0E26">
                  <w:rPr>
                    <w:rFonts w:cs="Arial"/>
                    <w:i/>
                    <w:color w:val="808080" w:themeColor="background1" w:themeShade="80"/>
                    <w:sz w:val="18"/>
                    <w:szCs w:val="18"/>
                  </w:rPr>
                  <w:t xml:space="preserve">1 </w:t>
                </w:r>
                <w:r w:rsidR="00B20C0E">
                  <w:rPr>
                    <w:rFonts w:cs="Arial"/>
                    <w:i/>
                    <w:color w:val="808080" w:themeColor="background1" w:themeShade="80"/>
                    <w:sz w:val="18"/>
                    <w:szCs w:val="18"/>
                  </w:rPr>
                  <w:t>(</w:t>
                </w:r>
                <w:r w:rsidR="006A0E26">
                  <w:rPr>
                    <w:rFonts w:cs="Arial"/>
                    <w:i/>
                    <w:color w:val="808080" w:themeColor="background1" w:themeShade="80"/>
                    <w:sz w:val="18"/>
                    <w:szCs w:val="18"/>
                  </w:rPr>
                  <w:t xml:space="preserve">formally known as </w:t>
                </w:r>
                <w:r w:rsidR="00B20C0E">
                  <w:rPr>
                    <w:rFonts w:cs="Arial"/>
                    <w:i/>
                    <w:color w:val="808080" w:themeColor="background1" w:themeShade="80"/>
                    <w:sz w:val="18"/>
                    <w:szCs w:val="18"/>
                  </w:rPr>
                  <w:t xml:space="preserve">the </w:t>
                </w:r>
                <w:r w:rsidR="006A0E26">
                  <w:rPr>
                    <w:rFonts w:cs="Arial"/>
                    <w:i/>
                    <w:color w:val="808080" w:themeColor="background1" w:themeShade="80"/>
                    <w:sz w:val="18"/>
                    <w:szCs w:val="18"/>
                  </w:rPr>
                  <w:t>Whistleblowing Disclosure</w:t>
                </w:r>
                <w:r w:rsidR="00B20C0E">
                  <w:rPr>
                    <w:rFonts w:cs="Arial"/>
                    <w:i/>
                    <w:color w:val="808080" w:themeColor="background1" w:themeShade="80"/>
                    <w:sz w:val="18"/>
                    <w:szCs w:val="18"/>
                  </w:rPr>
                  <w:t>s</w:t>
                </w:r>
                <w:r w:rsidR="006A0E26">
                  <w:rPr>
                    <w:rFonts w:cs="Arial"/>
                    <w:i/>
                    <w:color w:val="808080" w:themeColor="background1" w:themeShade="80"/>
                    <w:sz w:val="18"/>
                    <w:szCs w:val="18"/>
                  </w:rPr>
                  <w:t xml:space="preserve"> Procedure</w:t>
                </w:r>
                <w:r w:rsidR="00B20C0E">
                  <w:rPr>
                    <w:rFonts w:cs="Arial"/>
                    <w:i/>
                    <w:color w:val="808080" w:themeColor="background1" w:themeShade="80"/>
                    <w:sz w:val="18"/>
                    <w:szCs w:val="18"/>
                  </w:rPr>
                  <w:t>)</w:t>
                </w:r>
              </w:sdtContent>
            </w:sdt>
          </w:p>
        </w:tc>
      </w:tr>
    </w:tbl>
    <w:p w14:paraId="498BF2FE" w14:textId="77777777" w:rsidR="00D57CBA" w:rsidRPr="000F5402" w:rsidRDefault="00D57CBA" w:rsidP="00D57CBA">
      <w:pPr>
        <w:spacing w:after="0"/>
      </w:pPr>
    </w:p>
    <w:sectPr w:rsidR="00D57CBA" w:rsidRPr="000F5402" w:rsidSect="00A67363">
      <w:headerReference w:type="default" r:id="rId22"/>
      <w:endnotePr>
        <w:numFmt w:val="decimal"/>
      </w:endnotePr>
      <w:type w:val="continuous"/>
      <w:pgSz w:w="11906" w:h="16838"/>
      <w:pgMar w:top="1245" w:right="1440" w:bottom="1440" w:left="1440" w:header="426" w:footer="3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894CE" w14:textId="77777777" w:rsidR="0012257A" w:rsidRPr="00FB1981" w:rsidRDefault="0012257A" w:rsidP="00FB1981">
      <w:pPr>
        <w:pStyle w:val="Footer"/>
      </w:pPr>
    </w:p>
  </w:endnote>
  <w:endnote w:type="continuationSeparator" w:id="0">
    <w:p w14:paraId="007F6E38" w14:textId="77777777" w:rsidR="0012257A" w:rsidRPr="00FB1981" w:rsidRDefault="0012257A" w:rsidP="00FB1981">
      <w:pPr>
        <w:pStyle w:val="Footer"/>
      </w:pPr>
    </w:p>
  </w:endnote>
  <w:endnote w:type="continuationNotice" w:id="1">
    <w:p w14:paraId="1B721AC3" w14:textId="77777777" w:rsidR="0012257A" w:rsidRDefault="0012257A">
      <w:pPr>
        <w:spacing w:after="0"/>
      </w:pPr>
    </w:p>
  </w:endnote>
  <w:endnote w:id="2">
    <w:p w14:paraId="2CAF584F" w14:textId="2510FDA6" w:rsidR="00E7053F" w:rsidRPr="00FB1981" w:rsidRDefault="00E7053F" w:rsidP="0077338D">
      <w:pPr>
        <w:pStyle w:val="EndnoteText"/>
        <w:tabs>
          <w:tab w:val="left" w:pos="567"/>
        </w:tabs>
        <w:ind w:left="567" w:hanging="567"/>
        <w:rPr>
          <w:sz w:val="22"/>
          <w:szCs w:val="22"/>
        </w:rPr>
      </w:pPr>
      <w:r w:rsidRPr="00FB1981">
        <w:rPr>
          <w:rStyle w:val="EndnoteReference"/>
          <w:sz w:val="22"/>
          <w:szCs w:val="22"/>
          <w:vertAlign w:val="baseline"/>
        </w:rPr>
        <w:endnoteRef/>
      </w:r>
      <w:r>
        <w:rPr>
          <w:sz w:val="22"/>
          <w:szCs w:val="22"/>
        </w:rPr>
        <w:tab/>
        <w:t>Commonwealth Ombudsman</w:t>
      </w:r>
      <w:r w:rsidRPr="00166288">
        <w:rPr>
          <w:sz w:val="22"/>
          <w:szCs w:val="22"/>
        </w:rPr>
        <w:t xml:space="preserve">, </w:t>
      </w:r>
      <w:r>
        <w:rPr>
          <w:i/>
          <w:sz w:val="22"/>
          <w:szCs w:val="22"/>
        </w:rPr>
        <w:t>Agency Guide to the Public Interest Disclosure Act 2013, April 2016 Version 2</w:t>
      </w:r>
      <w:r w:rsidRPr="00166288">
        <w:rPr>
          <w:sz w:val="22"/>
          <w:szCs w:val="22"/>
        </w:rPr>
        <w:t xml:space="preserve">, Commonwealth of Australia, Canberra ACT, viewed </w:t>
      </w:r>
      <w:r>
        <w:rPr>
          <w:sz w:val="22"/>
          <w:szCs w:val="22"/>
        </w:rPr>
        <w:t>20 October 2017</w:t>
      </w:r>
      <w:r w:rsidRPr="00166288">
        <w:rPr>
          <w:sz w:val="22"/>
          <w:szCs w:val="22"/>
        </w:rPr>
        <w:t>, &lt;</w:t>
      </w:r>
      <w:r w:rsidRPr="0077338D">
        <w:rPr>
          <w:sz w:val="22"/>
          <w:szCs w:val="22"/>
        </w:rPr>
        <w:t>http://www.ombudsman.gov.au/__data/assets/pdf_file/0020/37415/Agency_Guide_to_the_PID_Act_Version_2.pdf</w:t>
      </w:r>
      <w:r w:rsidRPr="000D5CA3">
        <w:rPr>
          <w:sz w:val="22"/>
          <w:szCs w:val="22"/>
        </w:rPr>
        <w:t>&gt;</w:t>
      </w:r>
    </w:p>
  </w:endnote>
  <w:endnote w:id="3">
    <w:p w14:paraId="1A8FC1C0" w14:textId="2BC0B693" w:rsidR="00E7053F" w:rsidRPr="00344A09" w:rsidRDefault="00E7053F" w:rsidP="00344A09">
      <w:pPr>
        <w:pStyle w:val="EndnoteText"/>
        <w:ind w:left="567" w:hanging="567"/>
        <w:rPr>
          <w:rStyle w:val="EndnoteReference"/>
          <w:sz w:val="22"/>
          <w:szCs w:val="22"/>
          <w:vertAlign w:val="baseline"/>
        </w:rPr>
      </w:pPr>
      <w:r w:rsidRPr="00344A09">
        <w:rPr>
          <w:rStyle w:val="EndnoteReference"/>
          <w:sz w:val="22"/>
          <w:szCs w:val="22"/>
          <w:vertAlign w:val="baseline"/>
        </w:rPr>
        <w:endnoteRef/>
      </w:r>
      <w:r>
        <w:rPr>
          <w:sz w:val="22"/>
          <w:szCs w:val="22"/>
        </w:rPr>
        <w:tab/>
        <w:t xml:space="preserve">Section 31 of the </w:t>
      </w:r>
      <w:r w:rsidRPr="00961DDF">
        <w:rPr>
          <w:i/>
          <w:sz w:val="22"/>
          <w:szCs w:val="22"/>
        </w:rPr>
        <w:t>Public Interest Disclosure Act 2013</w:t>
      </w:r>
    </w:p>
  </w:endnote>
  <w:endnote w:id="4">
    <w:p w14:paraId="1D3640C6" w14:textId="699290CB" w:rsidR="00E7053F" w:rsidRPr="00440286" w:rsidRDefault="00E7053F" w:rsidP="00C71A12">
      <w:pPr>
        <w:pStyle w:val="EndnoteText"/>
        <w:ind w:left="567" w:hanging="567"/>
        <w:rPr>
          <w:sz w:val="22"/>
          <w:szCs w:val="22"/>
        </w:rPr>
      </w:pPr>
      <w:r w:rsidRPr="00440286">
        <w:rPr>
          <w:rStyle w:val="EndnoteReference"/>
          <w:sz w:val="22"/>
          <w:szCs w:val="22"/>
          <w:vertAlign w:val="baseline"/>
        </w:rPr>
        <w:endnoteRef/>
      </w:r>
      <w:r w:rsidRPr="00440286">
        <w:rPr>
          <w:rStyle w:val="EndnoteReference"/>
          <w:sz w:val="22"/>
          <w:szCs w:val="22"/>
          <w:vertAlign w:val="baseline"/>
        </w:rPr>
        <w:t xml:space="preserve"> </w:t>
      </w:r>
      <w:r w:rsidRPr="00440286">
        <w:rPr>
          <w:rStyle w:val="EndnoteReference"/>
          <w:sz w:val="22"/>
          <w:szCs w:val="22"/>
          <w:vertAlign w:val="baseline"/>
        </w:rPr>
        <w:tab/>
      </w:r>
      <w:r w:rsidRPr="00440286">
        <w:rPr>
          <w:sz w:val="22"/>
          <w:szCs w:val="22"/>
        </w:rPr>
        <w:t xml:space="preserve">Section 29(3)(a) of the </w:t>
      </w:r>
      <w:r w:rsidRPr="00440286">
        <w:rPr>
          <w:i/>
          <w:sz w:val="22"/>
          <w:szCs w:val="22"/>
        </w:rPr>
        <w:t>Public Interest Disclosure Act 2013</w:t>
      </w:r>
    </w:p>
  </w:endnote>
  <w:endnote w:id="5">
    <w:p w14:paraId="6D5185E6" w14:textId="677B535B" w:rsidR="00E7053F" w:rsidRPr="00440286" w:rsidRDefault="00E7053F" w:rsidP="00C71A12">
      <w:pPr>
        <w:pStyle w:val="EndnoteText"/>
        <w:ind w:left="567" w:hanging="567"/>
        <w:rPr>
          <w:sz w:val="22"/>
          <w:szCs w:val="22"/>
        </w:rPr>
      </w:pPr>
      <w:r w:rsidRPr="00440286">
        <w:rPr>
          <w:rStyle w:val="EndnoteReference"/>
          <w:sz w:val="22"/>
          <w:szCs w:val="22"/>
          <w:vertAlign w:val="baseline"/>
        </w:rPr>
        <w:endnoteRef/>
      </w:r>
      <w:r w:rsidRPr="00440286">
        <w:rPr>
          <w:sz w:val="22"/>
          <w:szCs w:val="22"/>
        </w:rPr>
        <w:t xml:space="preserve"> </w:t>
      </w:r>
      <w:r w:rsidRPr="00440286">
        <w:rPr>
          <w:sz w:val="22"/>
          <w:szCs w:val="22"/>
        </w:rPr>
        <w:tab/>
        <w:t>Section 2</w:t>
      </w:r>
      <w:r w:rsidRPr="00440286">
        <w:rPr>
          <w:rFonts w:eastAsia="Arial Unicode MS" w:cs="Arial"/>
          <w:sz w:val="22"/>
          <w:szCs w:val="22"/>
        </w:rPr>
        <w:t xml:space="preserve">9(3)(b) </w:t>
      </w:r>
      <w:r w:rsidRPr="00440286">
        <w:rPr>
          <w:sz w:val="22"/>
          <w:szCs w:val="22"/>
        </w:rPr>
        <w:t xml:space="preserve">of the </w:t>
      </w:r>
      <w:r w:rsidRPr="00440286">
        <w:rPr>
          <w:i/>
          <w:sz w:val="22"/>
          <w:szCs w:val="22"/>
        </w:rPr>
        <w:t>Public Interest Disclosure Act 2013</w:t>
      </w:r>
    </w:p>
  </w:endnote>
  <w:endnote w:id="6">
    <w:p w14:paraId="04788BF6" w14:textId="48BF23F1" w:rsidR="00E7053F" w:rsidRPr="00440286" w:rsidRDefault="00E7053F" w:rsidP="004F0507">
      <w:pPr>
        <w:pStyle w:val="EndnoteText"/>
        <w:ind w:left="567" w:hanging="567"/>
        <w:rPr>
          <w:sz w:val="22"/>
          <w:szCs w:val="22"/>
        </w:rPr>
      </w:pPr>
      <w:r w:rsidRPr="00440286">
        <w:rPr>
          <w:rStyle w:val="EndnoteReference"/>
          <w:sz w:val="22"/>
          <w:szCs w:val="22"/>
          <w:vertAlign w:val="baseline"/>
        </w:rPr>
        <w:endnoteRef/>
      </w:r>
      <w:r w:rsidRPr="00440286">
        <w:rPr>
          <w:sz w:val="22"/>
          <w:szCs w:val="22"/>
        </w:rPr>
        <w:tab/>
        <w:t>Section 26</w:t>
      </w:r>
      <w:r w:rsidRPr="00440286">
        <w:rPr>
          <w:rFonts w:eastAsia="Arial Unicode MS" w:cs="Arial"/>
          <w:sz w:val="22"/>
          <w:szCs w:val="22"/>
        </w:rPr>
        <w:t xml:space="preserve"> </w:t>
      </w:r>
      <w:r w:rsidRPr="00440286">
        <w:rPr>
          <w:sz w:val="22"/>
          <w:szCs w:val="22"/>
        </w:rPr>
        <w:t xml:space="preserve">of the </w:t>
      </w:r>
      <w:r w:rsidRPr="00440286">
        <w:rPr>
          <w:i/>
          <w:sz w:val="22"/>
          <w:szCs w:val="22"/>
        </w:rPr>
        <w:t>Public Interest Disclosure Act 2013</w:t>
      </w:r>
    </w:p>
  </w:endnote>
  <w:endnote w:id="7">
    <w:p w14:paraId="50E5EE9F" w14:textId="46B92C11" w:rsidR="00E7053F" w:rsidRPr="00440286" w:rsidRDefault="00E7053F" w:rsidP="0040493D">
      <w:pPr>
        <w:pStyle w:val="EndnoteText"/>
        <w:ind w:left="567" w:hanging="567"/>
        <w:rPr>
          <w:sz w:val="22"/>
          <w:szCs w:val="22"/>
        </w:rPr>
      </w:pPr>
      <w:r w:rsidRPr="00440286">
        <w:rPr>
          <w:rStyle w:val="EndnoteReference"/>
          <w:sz w:val="22"/>
          <w:szCs w:val="22"/>
          <w:vertAlign w:val="baseline"/>
        </w:rPr>
        <w:endnoteRef/>
      </w:r>
      <w:r w:rsidRPr="00440286">
        <w:rPr>
          <w:sz w:val="22"/>
          <w:szCs w:val="22"/>
        </w:rPr>
        <w:t xml:space="preserve"> </w:t>
      </w:r>
      <w:r w:rsidRPr="00440286">
        <w:rPr>
          <w:sz w:val="22"/>
          <w:szCs w:val="22"/>
        </w:rPr>
        <w:tab/>
        <w:t xml:space="preserve">Section 36 of the </w:t>
      </w:r>
      <w:r w:rsidRPr="00440286">
        <w:rPr>
          <w:i/>
          <w:sz w:val="22"/>
          <w:szCs w:val="22"/>
        </w:rPr>
        <w:t>Public Interest Disclosure Act 2013</w:t>
      </w:r>
    </w:p>
  </w:endnote>
  <w:endnote w:id="8">
    <w:p w14:paraId="640B2F1A" w14:textId="0263AC58" w:rsidR="00E7053F" w:rsidRPr="00440286" w:rsidRDefault="00E7053F" w:rsidP="004F0507">
      <w:pPr>
        <w:pStyle w:val="EndnoteText"/>
        <w:ind w:left="567" w:hanging="567"/>
        <w:rPr>
          <w:sz w:val="22"/>
          <w:szCs w:val="22"/>
        </w:rPr>
      </w:pPr>
      <w:r w:rsidRPr="00440286">
        <w:rPr>
          <w:rStyle w:val="EndnoteReference"/>
          <w:sz w:val="22"/>
          <w:szCs w:val="22"/>
          <w:vertAlign w:val="baseline"/>
        </w:rPr>
        <w:endnoteRef/>
      </w:r>
      <w:r w:rsidRPr="00440286">
        <w:rPr>
          <w:sz w:val="22"/>
          <w:szCs w:val="22"/>
        </w:rPr>
        <w:t xml:space="preserve"> </w:t>
      </w:r>
      <w:r w:rsidRPr="00440286">
        <w:rPr>
          <w:sz w:val="22"/>
          <w:szCs w:val="22"/>
        </w:rPr>
        <w:tab/>
        <w:t xml:space="preserve">Section 60A of the </w:t>
      </w:r>
      <w:r w:rsidRPr="00440286">
        <w:rPr>
          <w:i/>
          <w:sz w:val="22"/>
          <w:szCs w:val="22"/>
        </w:rPr>
        <w:t>Public Interest Disclosure Act 2013</w:t>
      </w:r>
    </w:p>
  </w:endnote>
  <w:endnote w:id="9">
    <w:p w14:paraId="2B351079" w14:textId="3C6A7480" w:rsidR="00E7053F" w:rsidRPr="00440286" w:rsidRDefault="00E7053F" w:rsidP="00440286">
      <w:pPr>
        <w:pStyle w:val="EndnoteText"/>
        <w:ind w:left="567" w:hanging="567"/>
      </w:pPr>
      <w:r w:rsidRPr="00440286">
        <w:rPr>
          <w:rStyle w:val="EndnoteReference"/>
          <w:sz w:val="22"/>
          <w:szCs w:val="22"/>
          <w:vertAlign w:val="baseline"/>
        </w:rPr>
        <w:endnoteRef/>
      </w:r>
      <w:r w:rsidRPr="00440286">
        <w:t xml:space="preserve"> </w:t>
      </w:r>
      <w:r w:rsidRPr="00440286">
        <w:tab/>
      </w:r>
      <w:r>
        <w:rPr>
          <w:sz w:val="22"/>
          <w:szCs w:val="22"/>
        </w:rPr>
        <w:t xml:space="preserve">Adapted from NSW Ombudsman, </w:t>
      </w:r>
      <w:r w:rsidRPr="00E84B23">
        <w:rPr>
          <w:i/>
          <w:iCs/>
          <w:sz w:val="22"/>
          <w:szCs w:val="22"/>
        </w:rPr>
        <w:t>Managing risk of reprisals and conflict</w:t>
      </w:r>
      <w:r w:rsidRPr="00E84B23">
        <w:rPr>
          <w:sz w:val="22"/>
          <w:szCs w:val="22"/>
        </w:rPr>
        <w:t>, Public Interest Disclosure Guideline C4, p. 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lright Sans Light">
    <w:altName w:val="Alright Sans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BB36A" w14:textId="77777777" w:rsidR="00E7053F" w:rsidRDefault="00E7053F" w:rsidP="008E2CCD">
    <w:pPr>
      <w:pStyle w:val="Footer"/>
      <w:pBdr>
        <w:top w:val="single" w:sz="4" w:space="1" w:color="DBE5F1" w:themeColor="accent1" w:themeTint="33"/>
      </w:pBdr>
      <w:jc w:val="center"/>
      <w:rPr>
        <w:rFonts w:cs="Arial"/>
        <w:iCs/>
        <w:color w:val="7F7F7F" w:themeColor="text1" w:themeTint="80"/>
        <w:spacing w:val="4"/>
        <w:sz w:val="16"/>
        <w:szCs w:val="16"/>
      </w:rPr>
    </w:pPr>
    <w:r w:rsidRPr="0010657F">
      <w:rPr>
        <w:rFonts w:cs="Arial"/>
        <w:iCs/>
        <w:color w:val="7F7F7F" w:themeColor="text1" w:themeTint="80"/>
        <w:spacing w:val="4"/>
        <w:sz w:val="16"/>
        <w:szCs w:val="16"/>
      </w:rPr>
      <w:t>CAUTION: Only the electronic copy of a document linked to the '</w:t>
    </w:r>
    <w:hyperlink r:id="rId1" w:history="1">
      <w:r w:rsidRPr="0010657F">
        <w:rPr>
          <w:color w:val="548DD4" w:themeColor="text2" w:themeTint="99"/>
          <w:spacing w:val="4"/>
          <w:sz w:val="16"/>
          <w:szCs w:val="16"/>
        </w:rPr>
        <w:t>Master Document List</w:t>
      </w:r>
    </w:hyperlink>
    <w:r w:rsidRPr="0010657F">
      <w:rPr>
        <w:rFonts w:cs="Arial"/>
        <w:iCs/>
        <w:color w:val="7F7F7F" w:themeColor="text1" w:themeTint="80"/>
        <w:spacing w:val="4"/>
        <w:sz w:val="16"/>
        <w:szCs w:val="16"/>
      </w:rPr>
      <w:t>' is controlled.  Check the revision number of printed copies against this list to verify currency.</w:t>
    </w:r>
  </w:p>
  <w:p w14:paraId="710BB36B" w14:textId="263AF1ED" w:rsidR="00E7053F" w:rsidRDefault="00E7053F" w:rsidP="003C181C">
    <w:pPr>
      <w:pStyle w:val="Footer"/>
      <w:tabs>
        <w:tab w:val="clear" w:pos="4513"/>
      </w:tabs>
      <w:rPr>
        <w:rFonts w:cs="Arial"/>
        <w:iCs/>
        <w:color w:val="7F7F7F" w:themeColor="text1" w:themeTint="80"/>
        <w:spacing w:val="4"/>
        <w:sz w:val="16"/>
        <w:szCs w:val="16"/>
      </w:rPr>
    </w:pPr>
    <w:r w:rsidRPr="00B7713D">
      <w:rPr>
        <w:rFonts w:cs="Arial"/>
        <w:b/>
        <w:iCs/>
        <w:color w:val="7F7F7F" w:themeColor="text1" w:themeTint="80"/>
        <w:spacing w:val="4"/>
        <w:sz w:val="16"/>
        <w:szCs w:val="16"/>
      </w:rPr>
      <w:t>PROCEDURE</w:t>
    </w:r>
    <w:r>
      <w:rPr>
        <w:rFonts w:cs="Arial"/>
        <w:b/>
        <w:iCs/>
        <w:color w:val="7F7F7F" w:themeColor="text1" w:themeTint="80"/>
        <w:spacing w:val="4"/>
        <w:sz w:val="16"/>
        <w:szCs w:val="16"/>
      </w:rPr>
      <w:tab/>
    </w:r>
    <w:r w:rsidRPr="00B7713D">
      <w:rPr>
        <w:rFonts w:cs="Arial"/>
        <w:iCs/>
        <w:color w:val="7F7F7F" w:themeColor="text1" w:themeTint="80"/>
        <w:spacing w:val="4"/>
        <w:sz w:val="16"/>
        <w:szCs w:val="16"/>
      </w:rPr>
      <w:t>Document No:</w:t>
    </w:r>
    <w:r>
      <w:rPr>
        <w:rFonts w:cs="Arial"/>
        <w:iCs/>
        <w:color w:val="7F7F7F" w:themeColor="text1" w:themeTint="80"/>
        <w:spacing w:val="4"/>
        <w:sz w:val="16"/>
        <w:szCs w:val="16"/>
      </w:rPr>
      <w:t xml:space="preserve"> </w:t>
    </w:r>
    <w:r w:rsidR="00B20C0E">
      <w:rPr>
        <w:rFonts w:cs="Arial"/>
        <w:iCs/>
        <w:color w:val="7F7F7F" w:themeColor="text1" w:themeTint="80"/>
        <w:spacing w:val="4"/>
        <w:sz w:val="16"/>
        <w:szCs w:val="16"/>
      </w:rPr>
      <w:t>100098</w:t>
    </w:r>
    <w:r>
      <w:rPr>
        <w:rFonts w:cs="Arial"/>
        <w:iCs/>
        <w:color w:val="7F7F7F" w:themeColor="text1" w:themeTint="80"/>
        <w:spacing w:val="4"/>
        <w:sz w:val="16"/>
        <w:szCs w:val="16"/>
      </w:rPr>
      <w:t xml:space="preserve"> Revision: </w:t>
    </w:r>
    <w:r w:rsidR="003C181C">
      <w:rPr>
        <w:rFonts w:cs="Arial"/>
        <w:iCs/>
        <w:color w:val="7F7F7F" w:themeColor="text1" w:themeTint="80"/>
        <w:spacing w:val="4"/>
        <w:sz w:val="16"/>
        <w:szCs w:val="16"/>
      </w:rPr>
      <w:t>3</w:t>
    </w:r>
  </w:p>
  <w:p w14:paraId="710BB36C" w14:textId="7559A6F0" w:rsidR="00E7053F" w:rsidRDefault="00E7053F" w:rsidP="003C181C">
    <w:pPr>
      <w:pStyle w:val="Footer"/>
      <w:tabs>
        <w:tab w:val="clear" w:pos="4513"/>
      </w:tabs>
      <w:rPr>
        <w:rFonts w:cs="Arial"/>
        <w:iCs/>
        <w:color w:val="7F7F7F" w:themeColor="text1" w:themeTint="80"/>
        <w:spacing w:val="4"/>
        <w:sz w:val="16"/>
        <w:szCs w:val="16"/>
      </w:rPr>
    </w:pPr>
    <w:r w:rsidRPr="0010657F">
      <w:rPr>
        <w:rFonts w:cs="Arial"/>
        <w:color w:val="7F7F7F" w:themeColor="text1" w:themeTint="80"/>
        <w:spacing w:val="4"/>
        <w:sz w:val="16"/>
        <w:szCs w:val="16"/>
      </w:rPr>
      <w:t xml:space="preserve">Page </w:t>
    </w:r>
    <w:r w:rsidRPr="0010657F">
      <w:rPr>
        <w:rFonts w:cs="Arial"/>
        <w:color w:val="7F7F7F" w:themeColor="text1" w:themeTint="80"/>
        <w:spacing w:val="4"/>
        <w:sz w:val="16"/>
        <w:szCs w:val="16"/>
      </w:rPr>
      <w:fldChar w:fldCharType="begin"/>
    </w:r>
    <w:r w:rsidRPr="0010657F">
      <w:rPr>
        <w:rFonts w:cs="Arial"/>
        <w:color w:val="7F7F7F" w:themeColor="text1" w:themeTint="80"/>
        <w:spacing w:val="4"/>
        <w:sz w:val="16"/>
        <w:szCs w:val="16"/>
      </w:rPr>
      <w:instrText xml:space="preserve"> PAGE </w:instrText>
    </w:r>
    <w:r w:rsidRPr="0010657F">
      <w:rPr>
        <w:rFonts w:cs="Arial"/>
        <w:color w:val="7F7F7F" w:themeColor="text1" w:themeTint="80"/>
        <w:spacing w:val="4"/>
        <w:sz w:val="16"/>
        <w:szCs w:val="16"/>
      </w:rPr>
      <w:fldChar w:fldCharType="separate"/>
    </w:r>
    <w:r w:rsidR="00B458C3">
      <w:rPr>
        <w:rFonts w:cs="Arial"/>
        <w:noProof/>
        <w:color w:val="7F7F7F" w:themeColor="text1" w:themeTint="80"/>
        <w:spacing w:val="4"/>
        <w:sz w:val="16"/>
        <w:szCs w:val="16"/>
      </w:rPr>
      <w:t>1</w:t>
    </w:r>
    <w:r w:rsidRPr="0010657F">
      <w:rPr>
        <w:rFonts w:cs="Arial"/>
        <w:color w:val="7F7F7F" w:themeColor="text1" w:themeTint="80"/>
        <w:spacing w:val="4"/>
        <w:sz w:val="16"/>
        <w:szCs w:val="16"/>
      </w:rPr>
      <w:fldChar w:fldCharType="end"/>
    </w:r>
    <w:r w:rsidRPr="0010657F">
      <w:rPr>
        <w:rFonts w:cs="Arial"/>
        <w:color w:val="7F7F7F" w:themeColor="text1" w:themeTint="80"/>
        <w:spacing w:val="4"/>
        <w:sz w:val="16"/>
        <w:szCs w:val="16"/>
      </w:rPr>
      <w:t xml:space="preserve"> of </w:t>
    </w:r>
    <w:r w:rsidRPr="0010657F">
      <w:rPr>
        <w:rFonts w:cs="Arial"/>
        <w:color w:val="7F7F7F" w:themeColor="text1" w:themeTint="80"/>
        <w:spacing w:val="4"/>
        <w:sz w:val="16"/>
        <w:szCs w:val="16"/>
      </w:rPr>
      <w:fldChar w:fldCharType="begin"/>
    </w:r>
    <w:r w:rsidRPr="0010657F">
      <w:rPr>
        <w:rFonts w:cs="Arial"/>
        <w:color w:val="7F7F7F" w:themeColor="text1" w:themeTint="80"/>
        <w:spacing w:val="4"/>
        <w:sz w:val="16"/>
        <w:szCs w:val="16"/>
      </w:rPr>
      <w:instrText xml:space="preserve"> NUMPAGES </w:instrText>
    </w:r>
    <w:r w:rsidRPr="0010657F">
      <w:rPr>
        <w:rFonts w:cs="Arial"/>
        <w:color w:val="7F7F7F" w:themeColor="text1" w:themeTint="80"/>
        <w:spacing w:val="4"/>
        <w:sz w:val="16"/>
        <w:szCs w:val="16"/>
      </w:rPr>
      <w:fldChar w:fldCharType="separate"/>
    </w:r>
    <w:r w:rsidR="00B458C3">
      <w:rPr>
        <w:rFonts w:cs="Arial"/>
        <w:noProof/>
        <w:color w:val="7F7F7F" w:themeColor="text1" w:themeTint="80"/>
        <w:spacing w:val="4"/>
        <w:sz w:val="16"/>
        <w:szCs w:val="16"/>
      </w:rPr>
      <w:t>27</w:t>
    </w:r>
    <w:r w:rsidRPr="0010657F">
      <w:rPr>
        <w:rFonts w:cs="Arial"/>
        <w:color w:val="7F7F7F" w:themeColor="text1" w:themeTint="80"/>
        <w:spacing w:val="4"/>
        <w:sz w:val="16"/>
        <w:szCs w:val="16"/>
      </w:rPr>
      <w:fldChar w:fldCharType="end"/>
    </w:r>
    <w:r>
      <w:rPr>
        <w:rFonts w:cs="Arial"/>
        <w:color w:val="7F7F7F" w:themeColor="text1" w:themeTint="80"/>
        <w:spacing w:val="4"/>
        <w:sz w:val="16"/>
        <w:szCs w:val="16"/>
      </w:rPr>
      <w:tab/>
    </w:r>
    <w:r w:rsidRPr="0010657F">
      <w:rPr>
        <w:rFonts w:cs="Arial"/>
        <w:iCs/>
        <w:color w:val="7F7F7F" w:themeColor="text1" w:themeTint="80"/>
        <w:spacing w:val="4"/>
        <w:sz w:val="16"/>
        <w:szCs w:val="16"/>
      </w:rPr>
      <w:t xml:space="preserve">Date: </w:t>
    </w:r>
    <w:sdt>
      <w:sdtPr>
        <w:rPr>
          <w:rFonts w:cs="Arial"/>
          <w:iCs/>
          <w:color w:val="7F7F7F" w:themeColor="text1" w:themeTint="80"/>
          <w:spacing w:val="4"/>
          <w:sz w:val="16"/>
          <w:szCs w:val="16"/>
        </w:rPr>
        <w:id w:val="1460530872"/>
        <w:date w:fullDate="2017-11-09T00:00:00Z">
          <w:dateFormat w:val="d-MMM-yy"/>
          <w:lid w:val="en-AU"/>
          <w:storeMappedDataAs w:val="dateTime"/>
          <w:calendar w:val="gregorian"/>
        </w:date>
      </w:sdtPr>
      <w:sdtEndPr>
        <w:rPr>
          <w:spacing w:val="8"/>
        </w:rPr>
      </w:sdtEndPr>
      <w:sdtContent>
        <w:r w:rsidR="00B20C0E">
          <w:rPr>
            <w:rFonts w:cs="Arial"/>
            <w:iCs/>
            <w:color w:val="7F7F7F" w:themeColor="text1" w:themeTint="80"/>
            <w:spacing w:val="4"/>
            <w:sz w:val="16"/>
            <w:szCs w:val="16"/>
          </w:rPr>
          <w:t>9-Nov-17</w:t>
        </w:r>
      </w:sdtContent>
    </w:sdt>
  </w:p>
  <w:p w14:paraId="710BB36D" w14:textId="336F0332" w:rsidR="00E7053F" w:rsidRPr="001D3D10" w:rsidRDefault="0012257A" w:rsidP="003C181C">
    <w:pPr>
      <w:pStyle w:val="Footer"/>
      <w:tabs>
        <w:tab w:val="clear" w:pos="4513"/>
        <w:tab w:val="clear" w:pos="9026"/>
        <w:tab w:val="right" w:pos="9638"/>
        <w:tab w:val="right" w:pos="9893"/>
        <w:tab w:val="right" w:pos="14580"/>
      </w:tabs>
      <w:jc w:val="center"/>
      <w:rPr>
        <w:rFonts w:ascii="Arial Bold" w:hAnsi="Arial Bold" w:cs="Arial"/>
        <w:b/>
        <w:smallCaps/>
        <w:color w:val="FF0000"/>
        <w:spacing w:val="24"/>
        <w:sz w:val="36"/>
        <w:szCs w:val="36"/>
      </w:rPr>
    </w:pPr>
    <w:sdt>
      <w:sdtPr>
        <w:rPr>
          <w:b/>
          <w:color w:val="FF0000"/>
          <w:sz w:val="36"/>
          <w:szCs w:val="36"/>
        </w:rPr>
        <w:id w:val="-673416106"/>
        <w:dropDownList>
          <w:listItem w:value="Choose a security classification/protective marking"/>
          <w:listItem w:displayText="Unclassified" w:value="Unclassified"/>
          <w:listItem w:displayText="For Official Use Only" w:value="For Official Use Only"/>
          <w:listItem w:displayText="Sensitive" w:value="Sensitive"/>
          <w:listItem w:displayText="Sensitive: Legal" w:value="Sensitive: Legal"/>
          <w:listItem w:displayText="Sensitive: Personal" w:value="Sensitive: Personal"/>
        </w:dropDownList>
      </w:sdtPr>
      <w:sdtEndPr/>
      <w:sdtContent>
        <w:r w:rsidR="003C181C">
          <w:rPr>
            <w:b/>
            <w:color w:val="FF0000"/>
            <w:sz w:val="36"/>
            <w:szCs w:val="36"/>
          </w:rPr>
          <w:t>Unclassified</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C4282" w14:textId="77777777" w:rsidR="0012257A" w:rsidRDefault="0012257A" w:rsidP="00594FEF">
      <w:pPr>
        <w:spacing w:after="0"/>
      </w:pPr>
      <w:r>
        <w:separator/>
      </w:r>
    </w:p>
  </w:footnote>
  <w:footnote w:type="continuationSeparator" w:id="0">
    <w:p w14:paraId="39125D94" w14:textId="77777777" w:rsidR="0012257A" w:rsidRDefault="0012257A" w:rsidP="00594FEF">
      <w:pPr>
        <w:spacing w:after="0"/>
      </w:pPr>
      <w:r>
        <w:continuationSeparator/>
      </w:r>
    </w:p>
  </w:footnote>
  <w:footnote w:type="continuationNotice" w:id="1">
    <w:p w14:paraId="6AE1BD24" w14:textId="77777777" w:rsidR="0012257A" w:rsidRDefault="0012257A">
      <w:pPr>
        <w:spacing w:after="0"/>
      </w:pPr>
    </w:p>
  </w:footnote>
  <w:footnote w:id="2">
    <w:p w14:paraId="15E58E2F" w14:textId="43AC3E2E" w:rsidR="00E7053F" w:rsidRPr="00800B3B" w:rsidRDefault="00E7053F">
      <w:pPr>
        <w:pStyle w:val="FootnoteText"/>
        <w:rPr>
          <w:sz w:val="16"/>
          <w:szCs w:val="16"/>
        </w:rPr>
      </w:pPr>
      <w:r>
        <w:rPr>
          <w:rStyle w:val="FootnoteReference"/>
        </w:rPr>
        <w:footnoteRef/>
      </w:r>
      <w:r>
        <w:t xml:space="preserve"> </w:t>
      </w:r>
      <w:r w:rsidRPr="00800B3B">
        <w:rPr>
          <w:rFonts w:eastAsia="Arial Unicode MS" w:cs="Arial"/>
          <w:sz w:val="16"/>
          <w:szCs w:val="16"/>
        </w:rPr>
        <w:t>Although a supervisor may receive an internal disclosure from an official that they supervise, the supervisor’s role in handling that disclosure is to pass the information on to an authorised officer as soon as reasonably practicable.</w:t>
      </w:r>
    </w:p>
  </w:footnote>
  <w:footnote w:id="3">
    <w:p w14:paraId="5FBC5ACD" w14:textId="24824B3C" w:rsidR="00E7053F" w:rsidRDefault="00E7053F" w:rsidP="00EC7832">
      <w:pPr>
        <w:jc w:val="both"/>
      </w:pPr>
      <w:r>
        <w:rPr>
          <w:sz w:val="17"/>
          <w:szCs w:val="17"/>
        </w:rPr>
        <w:t xml:space="preserve">*Note: Risks of poor treatment for reporting wrongdoing identified by research (Brown, AJ (ed.) 2008, </w:t>
      </w:r>
      <w:r>
        <w:rPr>
          <w:i/>
          <w:iCs/>
          <w:sz w:val="17"/>
          <w:szCs w:val="17"/>
        </w:rPr>
        <w:t>Whistleblowing in the Australian public sector: Enhancing the theory and practice of internal witness management in public sector organisations</w:t>
      </w:r>
      <w:r>
        <w:rPr>
          <w:sz w:val="17"/>
          <w:szCs w:val="17"/>
        </w:rPr>
        <w:t>, ANU E Press, Canberra, pp. 137-164).</w:t>
      </w:r>
    </w:p>
    <w:p w14:paraId="07A5A37D" w14:textId="23FA9895" w:rsidR="00E7053F" w:rsidRDefault="00E7053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BB366" w14:textId="3C3E048F" w:rsidR="00E7053F" w:rsidRDefault="0012257A" w:rsidP="001D3D10">
    <w:pPr>
      <w:pStyle w:val="Footer"/>
      <w:tabs>
        <w:tab w:val="right" w:pos="9639"/>
        <w:tab w:val="right" w:pos="9893"/>
        <w:tab w:val="right" w:pos="14580"/>
      </w:tabs>
      <w:jc w:val="center"/>
      <w:rPr>
        <w:rFonts w:ascii="Arial Bold" w:hAnsi="Arial Bold" w:cs="Arial"/>
        <w:b/>
        <w:smallCaps/>
        <w:color w:val="FF0000"/>
        <w:spacing w:val="24"/>
        <w:sz w:val="36"/>
        <w:szCs w:val="36"/>
      </w:rPr>
    </w:pPr>
    <w:sdt>
      <w:sdtPr>
        <w:rPr>
          <w:b/>
          <w:color w:val="FF0000"/>
          <w:sz w:val="36"/>
          <w:szCs w:val="36"/>
        </w:rPr>
        <w:id w:val="1914271742"/>
        <w:dropDownList>
          <w:listItem w:value="Choose a security classification/protective marking"/>
          <w:listItem w:displayText="Unclassified" w:value="Unclassified"/>
          <w:listItem w:displayText="For Official Use Only" w:value="For Official Use Only"/>
          <w:listItem w:displayText="Sensitive" w:value="Sensitive"/>
          <w:listItem w:displayText="Sensitive: Legal" w:value="Sensitive: Legal"/>
          <w:listItem w:displayText="Sensitive: Personal" w:value="Sensitive: Personal"/>
        </w:dropDownList>
      </w:sdtPr>
      <w:sdtEndPr/>
      <w:sdtContent>
        <w:r w:rsidR="003C181C">
          <w:rPr>
            <w:b/>
            <w:color w:val="FF0000"/>
            <w:sz w:val="36"/>
            <w:szCs w:val="36"/>
          </w:rPr>
          <w:t>Unclassified</w:t>
        </w:r>
      </w:sdtContent>
    </w:sdt>
  </w:p>
  <w:p w14:paraId="710BB367" w14:textId="77777777" w:rsidR="00E7053F" w:rsidRPr="00125B7C" w:rsidRDefault="00E7053F" w:rsidP="0057027C">
    <w:pPr>
      <w:pStyle w:val="Header"/>
      <w:shd w:val="clear" w:color="auto" w:fill="DBE5F1" w:themeFill="accent1" w:themeFillTint="33"/>
      <w:tabs>
        <w:tab w:val="clear" w:pos="4513"/>
        <w:tab w:val="clear" w:pos="9026"/>
        <w:tab w:val="right" w:pos="9072"/>
      </w:tabs>
      <w:rPr>
        <w:rFonts w:cs="Arial"/>
        <w:smallCaps/>
        <w:color w:val="000000" w:themeColor="text1"/>
        <w:spacing w:val="28"/>
        <w:sz w:val="28"/>
        <w:szCs w:val="28"/>
      </w:rPr>
    </w:pPr>
    <w:r w:rsidRPr="00A20607">
      <w:rPr>
        <w:rFonts w:cs="Arial"/>
        <w:noProof/>
        <w:sz w:val="10"/>
        <w:szCs w:val="10"/>
        <w:lang w:eastAsia="en-AU"/>
      </w:rPr>
      <w:drawing>
        <wp:inline distT="0" distB="0" distL="0" distR="0" wp14:anchorId="710BB372" wp14:editId="710BB373">
          <wp:extent cx="2361600" cy="720000"/>
          <wp:effectExtent l="0" t="0" r="635" b="4445"/>
          <wp:docPr id="1" name="Picture 1" descr="Great Barrier Reef Marine Park Authority 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emf"/>
                  <pic:cNvPicPr>
                    <a:picLocks noChangeAspect="1" noChangeArrowheads="1"/>
                  </pic:cNvPicPr>
                </pic:nvPicPr>
                <pic:blipFill rotWithShape="1">
                  <a:blip r:embed="rId1" cstate="print">
                    <a:duotone>
                      <a:prstClr val="black"/>
                      <a:schemeClr val="accent1">
                        <a:tint val="45000"/>
                        <a:satMod val="400000"/>
                      </a:schemeClr>
                    </a:duotone>
                    <a:lum bright="20000" contrast="40000"/>
                    <a:extLst>
                      <a:ext uri="{28A0092B-C50C-407E-A947-70E740481C1C}">
                        <a14:useLocalDpi xmlns:a14="http://schemas.microsoft.com/office/drawing/2010/main" val="0"/>
                      </a:ext>
                    </a:extLst>
                  </a:blip>
                  <a:srcRect l="1" r="-858"/>
                  <a:stretch/>
                </pic:blipFill>
                <pic:spPr bwMode="auto">
                  <a:xfrm>
                    <a:off x="0" y="0"/>
                    <a:ext cx="2361600" cy="720000"/>
                  </a:xfrm>
                  <a:prstGeom prst="rect">
                    <a:avLst/>
                  </a:prstGeom>
                  <a:noFill/>
                  <a:ln>
                    <a:noFill/>
                  </a:ln>
                  <a:extLst>
                    <a:ext uri="{53640926-AAD7-44D8-BBD7-CCE9431645EC}">
                      <a14:shadowObscured xmlns:a14="http://schemas.microsoft.com/office/drawing/2010/main"/>
                    </a:ext>
                  </a:extLst>
                </pic:spPr>
              </pic:pic>
            </a:graphicData>
          </a:graphic>
        </wp:inline>
      </w:drawing>
    </w:r>
    <w:r w:rsidRPr="00A20607">
      <w:rPr>
        <w:rFonts w:cs="Arial"/>
        <w:color w:val="000000" w:themeColor="text1"/>
        <w:sz w:val="32"/>
        <w:szCs w:val="32"/>
      </w:rPr>
      <w:tab/>
    </w:r>
    <w:r w:rsidRPr="0057027C">
      <w:rPr>
        <w:rFonts w:cs="Arial"/>
        <w:color w:val="000000" w:themeColor="text1"/>
        <w:sz w:val="28"/>
        <w:szCs w:val="28"/>
      </w:rPr>
      <w:t>INTERNAL PROCEDURE</w:t>
    </w:r>
  </w:p>
  <w:p w14:paraId="710BB368" w14:textId="77777777" w:rsidR="00E7053F" w:rsidRPr="0057027C" w:rsidRDefault="00E7053F" w:rsidP="0057027C">
    <w:pPr>
      <w:pStyle w:val="Header"/>
      <w:tabs>
        <w:tab w:val="clear" w:pos="4513"/>
        <w:tab w:val="clear" w:pos="9026"/>
        <w:tab w:val="right" w:pos="10348"/>
      </w:tabs>
      <w:rPr>
        <w:rFonts w:cs="Arial"/>
        <w:b/>
        <w:color w:val="244061" w:themeColor="accent1" w:themeShade="80"/>
        <w:sz w:val="8"/>
        <w:szCs w:val="8"/>
      </w:rPr>
    </w:pPr>
  </w:p>
  <w:p w14:paraId="710BB369" w14:textId="69B49B94" w:rsidR="00E7053F" w:rsidRPr="00976A4C" w:rsidRDefault="00E7053F" w:rsidP="0057027C">
    <w:pPr>
      <w:pStyle w:val="Header"/>
      <w:tabs>
        <w:tab w:val="clear" w:pos="4513"/>
        <w:tab w:val="clear" w:pos="9026"/>
        <w:tab w:val="right" w:pos="10348"/>
      </w:tabs>
      <w:rPr>
        <w:rFonts w:cs="Arial"/>
        <w:color w:val="95B3D7" w:themeColor="accent1" w:themeTint="99"/>
      </w:rPr>
    </w:pPr>
    <w:r>
      <w:rPr>
        <w:rFonts w:cs="Arial"/>
        <w:b/>
        <w:color w:val="244061" w:themeColor="accent1" w:themeShade="80"/>
        <w:sz w:val="26"/>
        <w:szCs w:val="26"/>
      </w:rPr>
      <w:t>Public Interest Disclosure Procedure</w:t>
    </w:r>
    <w:r w:rsidRPr="00A20607">
      <w:rPr>
        <w:rFonts w:cs="Arial"/>
        <w:color w:val="95B3D7" w:themeColor="accent1" w:themeTint="99"/>
        <w:sz w:val="26"/>
        <w:szCs w:val="26"/>
      </w:rPr>
      <w:t xml:space="preserve"> </w:t>
    </w:r>
    <w:r w:rsidRPr="00976A4C">
      <w:rPr>
        <w:rFonts w:cs="Arial"/>
        <w:color w:val="95B3D7" w:themeColor="accent1" w:themeTint="99"/>
      </w:rPr>
      <w:t xml:space="preserve">(Revision </w:t>
    </w:r>
    <w:r w:rsidR="003C181C">
      <w:rPr>
        <w:rFonts w:cs="Arial"/>
        <w:color w:val="95B3D7" w:themeColor="accent1" w:themeTint="99"/>
      </w:rPr>
      <w:t>3</w:t>
    </w:r>
    <w:r w:rsidRPr="00976A4C">
      <w:rPr>
        <w:rFonts w:cs="Arial"/>
        <w:color w:val="95B3D7" w:themeColor="accent1" w:themeTint="99"/>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5DE88" w14:textId="1FBF7B32" w:rsidR="00E7053F" w:rsidRDefault="0012257A" w:rsidP="00414870">
    <w:pPr>
      <w:pStyle w:val="Header"/>
      <w:jc w:val="center"/>
      <w:rPr>
        <w:color w:val="FF0000"/>
        <w:sz w:val="36"/>
        <w:szCs w:val="36"/>
      </w:rPr>
    </w:pPr>
    <w:sdt>
      <w:sdtPr>
        <w:rPr>
          <w:b/>
          <w:color w:val="FF0000"/>
          <w:sz w:val="36"/>
          <w:szCs w:val="36"/>
        </w:rPr>
        <w:id w:val="525680185"/>
        <w:dropDownList>
          <w:listItem w:value="Choose a security classification/protective marking"/>
          <w:listItem w:displayText="Unclassified" w:value="Unclassified"/>
          <w:listItem w:displayText="For Official Use Only" w:value="For Official Use Only"/>
          <w:listItem w:displayText="Sensitive" w:value="Sensitive"/>
          <w:listItem w:displayText="Sensitive: Legal" w:value="Sensitive: Legal"/>
          <w:listItem w:displayText="Sensitive: Personal" w:value="Sensitive: Personal"/>
        </w:dropDownList>
      </w:sdtPr>
      <w:sdtEndPr/>
      <w:sdtContent>
        <w:r w:rsidR="003C181C">
          <w:rPr>
            <w:b/>
            <w:color w:val="FF0000"/>
            <w:sz w:val="36"/>
            <w:szCs w:val="36"/>
          </w:rPr>
          <w:t>Unclassified</w:t>
        </w:r>
      </w:sdtContent>
    </w:sdt>
  </w:p>
  <w:p w14:paraId="2B66BC3B" w14:textId="4507CF7F" w:rsidR="00E7053F" w:rsidRPr="002D558E" w:rsidRDefault="00E7053F" w:rsidP="00414870">
    <w:pPr>
      <w:pStyle w:val="Header"/>
      <w:pBdr>
        <w:bottom w:val="single" w:sz="4" w:space="1" w:color="DBE5F1" w:themeColor="accent1" w:themeTint="33"/>
      </w:pBdr>
      <w:tabs>
        <w:tab w:val="clear" w:pos="4513"/>
        <w:tab w:val="clear" w:pos="9026"/>
        <w:tab w:val="right" w:pos="9639"/>
      </w:tabs>
      <w:rPr>
        <w:rFonts w:cs="Arial"/>
        <w:b/>
        <w:color w:val="7F7F7F" w:themeColor="text1" w:themeTint="80"/>
        <w:sz w:val="14"/>
        <w:szCs w:val="14"/>
      </w:rPr>
    </w:pPr>
    <w:r>
      <w:rPr>
        <w:rFonts w:cs="Arial"/>
        <w:b/>
        <w:color w:val="7F7F7F" w:themeColor="text1" w:themeTint="80"/>
        <w:sz w:val="14"/>
        <w:szCs w:val="14"/>
      </w:rPr>
      <w:t xml:space="preserve">Internal </w:t>
    </w:r>
    <w:r w:rsidR="003C181C">
      <w:rPr>
        <w:rFonts w:cs="Arial"/>
        <w:b/>
        <w:color w:val="7F7F7F" w:themeColor="text1" w:themeTint="80"/>
        <w:sz w:val="14"/>
        <w:szCs w:val="14"/>
      </w:rPr>
      <w:t>Procedure</w:t>
    </w:r>
    <w:r>
      <w:rPr>
        <w:rFonts w:cs="Arial"/>
        <w:b/>
        <w:color w:val="7F7F7F" w:themeColor="text1" w:themeTint="80"/>
        <w:sz w:val="14"/>
        <w:szCs w:val="14"/>
      </w:rPr>
      <w:tab/>
      <w:t>Great Barrier Reef Marine Park Authority</w:t>
    </w:r>
  </w:p>
  <w:p w14:paraId="1F4FFF73" w14:textId="77777777" w:rsidR="00E7053F" w:rsidRPr="00D71E25" w:rsidRDefault="00E7053F" w:rsidP="00414870">
    <w:pPr>
      <w:pStyle w:val="Header"/>
      <w:tabs>
        <w:tab w:val="clear" w:pos="4513"/>
      </w:tabs>
      <w:rPr>
        <w:rFonts w:cs="Arial"/>
        <w:color w:val="244061" w:themeColor="accent1" w:themeShade="80"/>
        <w:sz w:val="8"/>
        <w:szCs w:val="8"/>
      </w:rPr>
    </w:pPr>
  </w:p>
  <w:p w14:paraId="5B07945A" w14:textId="0479AEE6" w:rsidR="00E7053F" w:rsidRPr="000F5402" w:rsidRDefault="00E7053F" w:rsidP="00414870">
    <w:pPr>
      <w:pStyle w:val="Header"/>
      <w:tabs>
        <w:tab w:val="clear" w:pos="4513"/>
        <w:tab w:val="clear" w:pos="9026"/>
        <w:tab w:val="right" w:pos="10348"/>
      </w:tabs>
      <w:spacing w:after="120"/>
      <w:rPr>
        <w:rFonts w:cs="Arial"/>
        <w:color w:val="95B3D7" w:themeColor="accent1" w:themeTint="99"/>
      </w:rPr>
    </w:pPr>
    <w:r>
      <w:rPr>
        <w:rFonts w:cs="Arial"/>
        <w:b/>
        <w:color w:val="B8CCE4" w:themeColor="accent1" w:themeTint="66"/>
        <w:sz w:val="26"/>
        <w:szCs w:val="26"/>
      </w:rPr>
      <w:t>Public Interest Disclosure</w:t>
    </w:r>
    <w:r w:rsidRPr="000F5402">
      <w:rPr>
        <w:rFonts w:cs="Arial"/>
        <w:color w:val="B8CCE4" w:themeColor="accent1" w:themeTint="66"/>
        <w:sz w:val="26"/>
        <w:szCs w:val="26"/>
      </w:rPr>
      <w:t xml:space="preserve"> </w:t>
    </w:r>
    <w:r w:rsidRPr="000F5402">
      <w:rPr>
        <w:rFonts w:cs="Arial"/>
        <w:color w:val="95B3D7" w:themeColor="accent1" w:themeTint="99"/>
      </w:rPr>
      <w:t xml:space="preserve">(Revision </w:t>
    </w:r>
    <w:r w:rsidR="003C181C">
      <w:rPr>
        <w:rFonts w:cs="Arial"/>
        <w:color w:val="95B3D7" w:themeColor="accent1" w:themeTint="99"/>
      </w:rPr>
      <w:t>3</w:t>
    </w:r>
    <w:r w:rsidRPr="000F5402">
      <w:rPr>
        <w:rFonts w:cs="Arial"/>
        <w:color w:val="95B3D7" w:themeColor="accent1" w:themeTint="99"/>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BB36E" w14:textId="77777777" w:rsidR="00E7053F" w:rsidRDefault="0012257A" w:rsidP="000B2BAF">
    <w:pPr>
      <w:pStyle w:val="Footer"/>
      <w:tabs>
        <w:tab w:val="right" w:pos="9639"/>
        <w:tab w:val="right" w:pos="9893"/>
        <w:tab w:val="right" w:pos="14580"/>
      </w:tabs>
      <w:jc w:val="center"/>
      <w:rPr>
        <w:rFonts w:ascii="Arial Bold" w:hAnsi="Arial Bold" w:cs="Arial"/>
        <w:b/>
        <w:smallCaps/>
        <w:color w:val="FF0000"/>
        <w:spacing w:val="24"/>
        <w:sz w:val="36"/>
        <w:szCs w:val="36"/>
      </w:rPr>
    </w:pPr>
    <w:sdt>
      <w:sdtPr>
        <w:rPr>
          <w:b/>
          <w:color w:val="FF0000"/>
          <w:sz w:val="36"/>
          <w:szCs w:val="36"/>
        </w:rPr>
        <w:id w:val="-1120377920"/>
        <w:dropDownList>
          <w:listItem w:value="Choose a security classification/protective marking"/>
          <w:listItem w:displayText="Unclassified" w:value="Unclassified"/>
          <w:listItem w:displayText="For Official Use Only" w:value="For Official Use Only"/>
          <w:listItem w:displayText="Sensitive" w:value="Sensitive"/>
          <w:listItem w:displayText="Sensitive: Legal" w:value="Sensitive: Legal"/>
          <w:listItem w:displayText="Sensitive: Personal" w:value="Sensitive: Personal"/>
        </w:dropDownList>
      </w:sdtPr>
      <w:sdtEndPr/>
      <w:sdtContent>
        <w:r w:rsidR="00E7053F">
          <w:rPr>
            <w:b/>
            <w:color w:val="FF0000"/>
            <w:sz w:val="36"/>
            <w:szCs w:val="36"/>
          </w:rPr>
          <w:t>For Official Use Only</w:t>
        </w:r>
      </w:sdtContent>
    </w:sdt>
  </w:p>
  <w:p w14:paraId="710BB36F" w14:textId="77777777" w:rsidR="00E7053F" w:rsidRPr="00D80800" w:rsidRDefault="00E7053F" w:rsidP="00A0499B">
    <w:pPr>
      <w:pStyle w:val="Header"/>
      <w:pBdr>
        <w:bottom w:val="single" w:sz="4" w:space="1" w:color="DBE5F1" w:themeColor="accent1" w:themeTint="33"/>
      </w:pBdr>
      <w:tabs>
        <w:tab w:val="clear" w:pos="4513"/>
        <w:tab w:val="clear" w:pos="9026"/>
        <w:tab w:val="right" w:pos="9072"/>
      </w:tabs>
      <w:rPr>
        <w:rFonts w:cs="Arial"/>
        <w:b/>
        <w:color w:val="595959" w:themeColor="text1" w:themeTint="A6"/>
        <w:sz w:val="14"/>
        <w:szCs w:val="14"/>
      </w:rPr>
    </w:pPr>
    <w:r>
      <w:rPr>
        <w:rFonts w:cs="Arial"/>
        <w:b/>
        <w:color w:val="595959" w:themeColor="text1" w:themeTint="A6"/>
        <w:sz w:val="14"/>
        <w:szCs w:val="14"/>
      </w:rPr>
      <w:t>Internal Procedure</w:t>
    </w:r>
    <w:r>
      <w:rPr>
        <w:rFonts w:cs="Arial"/>
        <w:b/>
        <w:color w:val="595959" w:themeColor="text1" w:themeTint="A6"/>
        <w:sz w:val="14"/>
        <w:szCs w:val="14"/>
      </w:rPr>
      <w:tab/>
      <w:t>Great Barrier Reef Marine Park Authority</w:t>
    </w:r>
  </w:p>
  <w:p w14:paraId="710BB370" w14:textId="77777777" w:rsidR="00E7053F" w:rsidRPr="0057027C" w:rsidRDefault="00E7053F" w:rsidP="0057027C">
    <w:pPr>
      <w:pStyle w:val="Header"/>
      <w:tabs>
        <w:tab w:val="clear" w:pos="4513"/>
        <w:tab w:val="clear" w:pos="9026"/>
        <w:tab w:val="right" w:pos="10348"/>
      </w:tabs>
      <w:rPr>
        <w:rFonts w:cs="Arial"/>
        <w:b/>
        <w:color w:val="244061" w:themeColor="accent1" w:themeShade="80"/>
        <w:sz w:val="8"/>
        <w:szCs w:val="8"/>
      </w:rPr>
    </w:pPr>
  </w:p>
  <w:p w14:paraId="710BB371" w14:textId="4F19B08A" w:rsidR="00E7053F" w:rsidRPr="00B233D3" w:rsidRDefault="00E7053F" w:rsidP="00B233D3">
    <w:pPr>
      <w:pStyle w:val="Header"/>
      <w:tabs>
        <w:tab w:val="clear" w:pos="4513"/>
        <w:tab w:val="clear" w:pos="9026"/>
        <w:tab w:val="left" w:pos="5565"/>
      </w:tabs>
      <w:spacing w:after="120"/>
      <w:rPr>
        <w:rFonts w:cs="Arial"/>
        <w:color w:val="95B3D7" w:themeColor="accent1" w:themeTint="99"/>
      </w:rPr>
    </w:pPr>
    <w:r w:rsidRPr="00F039CC">
      <w:rPr>
        <w:rFonts w:cs="Arial"/>
        <w:b/>
        <w:color w:val="244061" w:themeColor="accent1" w:themeShade="80"/>
        <w:sz w:val="26"/>
        <w:szCs w:val="26"/>
      </w:rPr>
      <w:t>Public Interest Disclosure Procedure</w:t>
    </w:r>
    <w:r w:rsidRPr="00A20607">
      <w:rPr>
        <w:rFonts w:cs="Arial"/>
        <w:color w:val="95B3D7" w:themeColor="accent1" w:themeTint="99"/>
        <w:sz w:val="26"/>
        <w:szCs w:val="26"/>
      </w:rPr>
      <w:t xml:space="preserve"> </w:t>
    </w:r>
    <w:r w:rsidRPr="00B233D3">
      <w:rPr>
        <w:rFonts w:cs="Arial"/>
        <w:color w:val="95B3D7" w:themeColor="accent1" w:themeTint="99"/>
      </w:rPr>
      <w:t xml:space="preserve">(Revision </w:t>
    </w:r>
    <w:r>
      <w:rPr>
        <w:rFonts w:cs="Arial"/>
        <w:color w:val="95B3D7" w:themeColor="accent1" w:themeTint="99"/>
      </w:rPr>
      <w:t>0</w:t>
    </w:r>
    <w:r w:rsidRPr="00B233D3">
      <w:rPr>
        <w:rFonts w:cs="Arial"/>
        <w:color w:val="95B3D7" w:themeColor="accent1" w:themeTint="99"/>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C5A8C92"/>
    <w:multiLevelType w:val="hybridMultilevel"/>
    <w:tmpl w:val="DD1F7E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05CFDE"/>
    <w:multiLevelType w:val="hybridMultilevel"/>
    <w:tmpl w:val="1678DF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39D3DA5"/>
    <w:multiLevelType w:val="hybridMultilevel"/>
    <w:tmpl w:val="92B1CB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E2C0FD"/>
    <w:multiLevelType w:val="hybridMultilevel"/>
    <w:tmpl w:val="4F8070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DCD5518"/>
    <w:multiLevelType w:val="hybridMultilevel"/>
    <w:tmpl w:val="37F24B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B0A0D5B"/>
    <w:multiLevelType w:val="hybridMultilevel"/>
    <w:tmpl w:val="435B31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2D5BF95"/>
    <w:multiLevelType w:val="hybridMultilevel"/>
    <w:tmpl w:val="7243BE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4525D58"/>
    <w:multiLevelType w:val="hybridMultilevel"/>
    <w:tmpl w:val="AB9845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FFFFFFB"/>
    <w:multiLevelType w:val="multilevel"/>
    <w:tmpl w:val="95FEC048"/>
    <w:lvl w:ilvl="0">
      <w:start w:val="2"/>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276"/>
        </w:tabs>
        <w:ind w:left="1276" w:hanging="709"/>
      </w:pPr>
      <w:rPr>
        <w:rFonts w:hint="default"/>
      </w:rPr>
    </w:lvl>
    <w:lvl w:ilvl="3">
      <w:start w:val="1"/>
      <w:numFmt w:val="lowerRoman"/>
      <w:lvlText w:val="(%4)"/>
      <w:lvlJc w:val="left"/>
      <w:pPr>
        <w:tabs>
          <w:tab w:val="num" w:pos="2127"/>
        </w:tabs>
        <w:ind w:left="2127" w:hanging="709"/>
      </w:pPr>
      <w:rPr>
        <w:rFonts w:hint="default"/>
      </w:rPr>
    </w:lvl>
    <w:lvl w:ilvl="4">
      <w:start w:val="1"/>
      <w:numFmt w:val="decimal"/>
      <w:lvlText w:val="(%5)"/>
      <w:lvlJc w:val="left"/>
      <w:pPr>
        <w:tabs>
          <w:tab w:val="num" w:pos="0"/>
        </w:tabs>
        <w:ind w:left="3545" w:hanging="709"/>
      </w:pPr>
      <w:rPr>
        <w:rFonts w:hint="default"/>
      </w:rPr>
    </w:lvl>
    <w:lvl w:ilvl="5">
      <w:start w:val="1"/>
      <w:numFmt w:val="lowerLetter"/>
      <w:lvlText w:val="(%6)"/>
      <w:lvlJc w:val="left"/>
      <w:pPr>
        <w:tabs>
          <w:tab w:val="num" w:pos="0"/>
        </w:tabs>
        <w:ind w:left="4254" w:hanging="709"/>
      </w:pPr>
      <w:rPr>
        <w:rFonts w:hint="default"/>
      </w:rPr>
    </w:lvl>
    <w:lvl w:ilvl="6">
      <w:start w:val="1"/>
      <w:numFmt w:val="lowerRoman"/>
      <w:lvlText w:val="(%7)"/>
      <w:lvlJc w:val="left"/>
      <w:pPr>
        <w:tabs>
          <w:tab w:val="num" w:pos="0"/>
        </w:tabs>
        <w:ind w:left="4963" w:hanging="709"/>
      </w:pPr>
      <w:rPr>
        <w:rFonts w:hint="default"/>
      </w:rPr>
    </w:lvl>
    <w:lvl w:ilvl="7">
      <w:start w:val="1"/>
      <w:numFmt w:val="lowerLetter"/>
      <w:lvlText w:val="(%8)"/>
      <w:lvlJc w:val="left"/>
      <w:pPr>
        <w:tabs>
          <w:tab w:val="num" w:pos="0"/>
        </w:tabs>
        <w:ind w:left="5671" w:hanging="708"/>
      </w:pPr>
      <w:rPr>
        <w:rFonts w:hint="default"/>
      </w:rPr>
    </w:lvl>
    <w:lvl w:ilvl="8">
      <w:start w:val="1"/>
      <w:numFmt w:val="lowerRoman"/>
      <w:lvlText w:val="(%9)"/>
      <w:lvlJc w:val="left"/>
      <w:pPr>
        <w:tabs>
          <w:tab w:val="num" w:pos="0"/>
        </w:tabs>
        <w:ind w:left="6379" w:hanging="708"/>
      </w:pPr>
      <w:rPr>
        <w:rFonts w:hint="default"/>
      </w:rPr>
    </w:lvl>
  </w:abstractNum>
  <w:abstractNum w:abstractNumId="9"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0" w15:restartNumberingAfterBreak="0">
    <w:nsid w:val="02B625F6"/>
    <w:multiLevelType w:val="hybridMultilevel"/>
    <w:tmpl w:val="1AE4F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29373F"/>
    <w:multiLevelType w:val="hybridMultilevel"/>
    <w:tmpl w:val="62B04E5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04A97D06"/>
    <w:multiLevelType w:val="multilevel"/>
    <w:tmpl w:val="337EC94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D9A01A4"/>
    <w:multiLevelType w:val="hybridMultilevel"/>
    <w:tmpl w:val="3D30E4F2"/>
    <w:lvl w:ilvl="0" w:tplc="7A8CAEB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034499E"/>
    <w:multiLevelType w:val="multilevel"/>
    <w:tmpl w:val="12B8602C"/>
    <w:styleLink w:val="Style1"/>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b w:val="0"/>
      </w:rPr>
    </w:lvl>
    <w:lvl w:ilvl="2">
      <w:start w:val="1"/>
      <w:numFmt w:val="decimal"/>
      <w:lvlText w:val="%1.%2.%3."/>
      <w:lvlJc w:val="left"/>
      <w:pPr>
        <w:ind w:left="2325" w:hanging="1191"/>
      </w:pPr>
      <w:rPr>
        <w:rFonts w:hint="default"/>
      </w:rPr>
    </w:lvl>
    <w:lvl w:ilvl="3">
      <w:start w:val="1"/>
      <w:numFmt w:val="decimal"/>
      <w:lvlText w:val="%1.%2.%3.%4."/>
      <w:lvlJc w:val="left"/>
      <w:pPr>
        <w:ind w:left="2552"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1E22F01"/>
    <w:multiLevelType w:val="multilevel"/>
    <w:tmpl w:val="CDBE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8327664"/>
    <w:multiLevelType w:val="multilevel"/>
    <w:tmpl w:val="2AD0E138"/>
    <w:lvl w:ilvl="0">
      <w:start w:val="1"/>
      <w:numFmt w:val="decimal"/>
      <w:pStyle w:val="NumberLevel1"/>
      <w:lvlText w:val="%1."/>
      <w:lvlJc w:val="left"/>
      <w:pPr>
        <w:tabs>
          <w:tab w:val="num" w:pos="709"/>
        </w:tabs>
        <w:ind w:left="0" w:hanging="709"/>
      </w:pPr>
      <w:rPr>
        <w:rFonts w:hint="default"/>
        <w:b w:val="0"/>
        <w:i w:val="0"/>
        <w:color w:val="auto"/>
        <w:sz w:val="20"/>
      </w:rPr>
    </w:lvl>
    <w:lvl w:ilvl="1">
      <w:start w:val="1"/>
      <w:numFmt w:val="decimal"/>
      <w:pStyle w:val="NumberLevel2"/>
      <w:lvlText w:val="%1.%2."/>
      <w:lvlJc w:val="left"/>
      <w:pPr>
        <w:tabs>
          <w:tab w:val="num" w:pos="709"/>
        </w:tabs>
        <w:ind w:left="0" w:hanging="709"/>
      </w:pPr>
      <w:rPr>
        <w:rFonts w:hint="default"/>
        <w:sz w:val="20"/>
      </w:rPr>
    </w:lvl>
    <w:lvl w:ilvl="2">
      <w:start w:val="1"/>
      <w:numFmt w:val="decimal"/>
      <w:pStyle w:val="NumberLevel3"/>
      <w:lvlText w:val="%1.%2.%3."/>
      <w:lvlJc w:val="left"/>
      <w:pPr>
        <w:tabs>
          <w:tab w:val="num" w:pos="709"/>
        </w:tabs>
        <w:ind w:left="0" w:hanging="709"/>
      </w:pPr>
      <w:rPr>
        <w:rFonts w:hint="default"/>
        <w:sz w:val="20"/>
      </w:rPr>
    </w:lvl>
    <w:lvl w:ilvl="3">
      <w:start w:val="1"/>
      <w:numFmt w:val="lowerLetter"/>
      <w:pStyle w:val="NumberLevel4"/>
      <w:lvlText w:val="%4."/>
      <w:lvlJc w:val="left"/>
      <w:pPr>
        <w:tabs>
          <w:tab w:val="num" w:pos="993"/>
        </w:tabs>
        <w:ind w:left="709" w:hanging="425"/>
      </w:pPr>
      <w:rPr>
        <w:rFonts w:hint="default"/>
        <w:b w:val="0"/>
        <w:sz w:val="20"/>
        <w:szCs w:val="20"/>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7" w15:restartNumberingAfterBreak="0">
    <w:nsid w:val="19BF618A"/>
    <w:multiLevelType w:val="hybridMultilevel"/>
    <w:tmpl w:val="3EF833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B395C5"/>
    <w:multiLevelType w:val="hybridMultilevel"/>
    <w:tmpl w:val="1543D7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F745BC2"/>
    <w:multiLevelType w:val="multilevel"/>
    <w:tmpl w:val="E5E89F92"/>
    <w:numStyleLink w:val="BulletList"/>
  </w:abstractNum>
  <w:abstractNum w:abstractNumId="20" w15:restartNumberingAfterBreak="0">
    <w:nsid w:val="24504778"/>
    <w:multiLevelType w:val="hybridMultilevel"/>
    <w:tmpl w:val="FF40C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6E66E49"/>
    <w:multiLevelType w:val="multilevel"/>
    <w:tmpl w:val="A04C365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Courier New" w:hAnsi="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7F34BB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C892C8D"/>
    <w:multiLevelType w:val="multilevel"/>
    <w:tmpl w:val="A04C365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Courier New" w:hAnsi="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07FED98"/>
    <w:multiLevelType w:val="hybridMultilevel"/>
    <w:tmpl w:val="5D0D77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098052F"/>
    <w:multiLevelType w:val="multilevel"/>
    <w:tmpl w:val="473EA67C"/>
    <w:lvl w:ilvl="0">
      <w:start w:val="1"/>
      <w:numFmt w:val="decimal"/>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BC8FED1"/>
    <w:multiLevelType w:val="hybridMultilevel"/>
    <w:tmpl w:val="230266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FEE5FD8"/>
    <w:multiLevelType w:val="hybridMultilevel"/>
    <w:tmpl w:val="4CBAD88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D63148"/>
    <w:multiLevelType w:val="hybridMultilevel"/>
    <w:tmpl w:val="892E0AFA"/>
    <w:lvl w:ilvl="0" w:tplc="8520C19E">
      <w:start w:val="1"/>
      <w:numFmt w:val="lowerLetter"/>
      <w:lvlText w:val="(%1)"/>
      <w:lvlJc w:val="left"/>
      <w:pPr>
        <w:ind w:left="783" w:hanging="360"/>
      </w:pPr>
      <w:rPr>
        <w:rFonts w:hint="default"/>
      </w:rPr>
    </w:lvl>
    <w:lvl w:ilvl="1" w:tplc="0C090019">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29" w15:restartNumberingAfterBreak="0">
    <w:nsid w:val="48EA6DEF"/>
    <w:multiLevelType w:val="hybridMultilevel"/>
    <w:tmpl w:val="814EF7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6EA1386"/>
    <w:multiLevelType w:val="multilevel"/>
    <w:tmpl w:val="6AE6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FE46EA"/>
    <w:multiLevelType w:val="hybridMultilevel"/>
    <w:tmpl w:val="3EF833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92240A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F4475A4"/>
    <w:multiLevelType w:val="hybridMultilevel"/>
    <w:tmpl w:val="C278FF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441203"/>
    <w:multiLevelType w:val="hybridMultilevel"/>
    <w:tmpl w:val="797E6780"/>
    <w:lvl w:ilvl="0" w:tplc="8520C19E">
      <w:start w:val="1"/>
      <w:numFmt w:val="lowerLetter"/>
      <w:lvlText w:val="(%1)"/>
      <w:lvlJc w:val="left"/>
      <w:pPr>
        <w:ind w:left="783" w:hanging="360"/>
      </w:pPr>
      <w:rPr>
        <w:rFonts w:hint="default"/>
      </w:rPr>
    </w:lvl>
    <w:lvl w:ilvl="1" w:tplc="551472F8">
      <w:start w:val="1"/>
      <w:numFmt w:val="lowerRoman"/>
      <w:lvlText w:val="(%2)"/>
      <w:lvlJc w:val="left"/>
      <w:pPr>
        <w:ind w:left="1503" w:hanging="360"/>
      </w:pPr>
      <w:rPr>
        <w:rFonts w:hint="default"/>
      </w:r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35" w15:restartNumberingAfterBreak="0">
    <w:nsid w:val="69E95E12"/>
    <w:multiLevelType w:val="hybridMultilevel"/>
    <w:tmpl w:val="628C24E4"/>
    <w:lvl w:ilvl="0" w:tplc="CCEC2AB2">
      <w:numFmt w:val="bullet"/>
      <w:lvlText w:val="─"/>
      <w:lvlJc w:val="left"/>
      <w:pPr>
        <w:ind w:left="1570" w:hanging="360"/>
      </w:pPr>
      <w:rPr>
        <w:rFonts w:ascii="Calibri" w:eastAsiaTheme="minorHAnsi" w:hAnsi="Calibri" w:hint="default"/>
      </w:rPr>
    </w:lvl>
    <w:lvl w:ilvl="1" w:tplc="CCEC2AB2">
      <w:numFmt w:val="bullet"/>
      <w:lvlText w:val="─"/>
      <w:lvlJc w:val="left"/>
      <w:pPr>
        <w:ind w:left="2290" w:hanging="360"/>
      </w:pPr>
      <w:rPr>
        <w:rFonts w:ascii="Calibri" w:eastAsiaTheme="minorHAnsi" w:hAnsi="Calibri" w:hint="default"/>
      </w:rPr>
    </w:lvl>
    <w:lvl w:ilvl="2" w:tplc="0C090005">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36" w15:restartNumberingAfterBreak="0">
    <w:nsid w:val="7C239E36"/>
    <w:multiLevelType w:val="hybridMultilevel"/>
    <w:tmpl w:val="CC505D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E974658"/>
    <w:multiLevelType w:val="multilevel"/>
    <w:tmpl w:val="E0082AC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8"/>
  </w:num>
  <w:num w:numId="3">
    <w:abstractNumId w:val="13"/>
  </w:num>
  <w:num w:numId="4">
    <w:abstractNumId w:val="37"/>
  </w:num>
  <w:num w:numId="5">
    <w:abstractNumId w:val="32"/>
  </w:num>
  <w:num w:numId="6">
    <w:abstractNumId w:val="26"/>
  </w:num>
  <w:num w:numId="7">
    <w:abstractNumId w:val="11"/>
  </w:num>
  <w:num w:numId="8">
    <w:abstractNumId w:val="10"/>
  </w:num>
  <w:num w:numId="9">
    <w:abstractNumId w:val="21"/>
  </w:num>
  <w:num w:numId="10">
    <w:abstractNumId w:val="23"/>
  </w:num>
  <w:num w:numId="11">
    <w:abstractNumId w:val="22"/>
  </w:num>
  <w:num w:numId="12">
    <w:abstractNumId w:val="33"/>
  </w:num>
  <w:num w:numId="13">
    <w:abstractNumId w:val="29"/>
  </w:num>
  <w:num w:numId="14">
    <w:abstractNumId w:val="31"/>
  </w:num>
  <w:num w:numId="15">
    <w:abstractNumId w:val="17"/>
  </w:num>
  <w:num w:numId="16">
    <w:abstractNumId w:val="28"/>
  </w:num>
  <w:num w:numId="17">
    <w:abstractNumId w:val="34"/>
  </w:num>
  <w:num w:numId="18">
    <w:abstractNumId w:val="4"/>
  </w:num>
  <w:num w:numId="19">
    <w:abstractNumId w:val="12"/>
  </w:num>
  <w:num w:numId="20">
    <w:abstractNumId w:val="15"/>
  </w:num>
  <w:num w:numId="21">
    <w:abstractNumId w:val="3"/>
  </w:num>
  <w:num w:numId="22">
    <w:abstractNumId w:val="9"/>
  </w:num>
  <w:num w:numId="23">
    <w:abstractNumId w:val="19"/>
  </w:num>
  <w:num w:numId="24">
    <w:abstractNumId w:val="5"/>
  </w:num>
  <w:num w:numId="25">
    <w:abstractNumId w:val="0"/>
  </w:num>
  <w:num w:numId="26">
    <w:abstractNumId w:val="1"/>
  </w:num>
  <w:num w:numId="27">
    <w:abstractNumId w:val="24"/>
  </w:num>
  <w:num w:numId="28">
    <w:abstractNumId w:val="18"/>
  </w:num>
  <w:num w:numId="29">
    <w:abstractNumId w:val="7"/>
  </w:num>
  <w:num w:numId="30">
    <w:abstractNumId w:val="36"/>
  </w:num>
  <w:num w:numId="31">
    <w:abstractNumId w:val="6"/>
  </w:num>
  <w:num w:numId="32">
    <w:abstractNumId w:val="20"/>
  </w:num>
  <w:num w:numId="33">
    <w:abstractNumId w:val="30"/>
  </w:num>
  <w:num w:numId="34">
    <w:abstractNumId w:val="16"/>
  </w:num>
  <w:num w:numId="35">
    <w:abstractNumId w:val="25"/>
  </w:num>
  <w:num w:numId="36">
    <w:abstractNumId w:val="35"/>
  </w:num>
  <w:num w:numId="37">
    <w:abstractNumId w:val="2"/>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characterSpacingControl w:val="doNotCompress"/>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A4C"/>
    <w:rsid w:val="00013BD7"/>
    <w:rsid w:val="00014496"/>
    <w:rsid w:val="00021BD4"/>
    <w:rsid w:val="000223BC"/>
    <w:rsid w:val="00046F6D"/>
    <w:rsid w:val="000646FC"/>
    <w:rsid w:val="00067FA8"/>
    <w:rsid w:val="00070A21"/>
    <w:rsid w:val="0007112D"/>
    <w:rsid w:val="00072A31"/>
    <w:rsid w:val="00076567"/>
    <w:rsid w:val="00080F16"/>
    <w:rsid w:val="00090EBB"/>
    <w:rsid w:val="000931E8"/>
    <w:rsid w:val="00093524"/>
    <w:rsid w:val="000B2B28"/>
    <w:rsid w:val="000B2BAF"/>
    <w:rsid w:val="000B6FA0"/>
    <w:rsid w:val="000C2022"/>
    <w:rsid w:val="000C3D7F"/>
    <w:rsid w:val="000C4544"/>
    <w:rsid w:val="000D2DDB"/>
    <w:rsid w:val="000D3ABA"/>
    <w:rsid w:val="000D4763"/>
    <w:rsid w:val="000D6F30"/>
    <w:rsid w:val="0011066F"/>
    <w:rsid w:val="0012257A"/>
    <w:rsid w:val="00125B7C"/>
    <w:rsid w:val="00131BE2"/>
    <w:rsid w:val="00141095"/>
    <w:rsid w:val="0014794E"/>
    <w:rsid w:val="00147E10"/>
    <w:rsid w:val="001631F2"/>
    <w:rsid w:val="001651DF"/>
    <w:rsid w:val="00183519"/>
    <w:rsid w:val="00186BB0"/>
    <w:rsid w:val="00190088"/>
    <w:rsid w:val="001D3D10"/>
    <w:rsid w:val="001E5A39"/>
    <w:rsid w:val="001E6E0A"/>
    <w:rsid w:val="001F1184"/>
    <w:rsid w:val="001F3D74"/>
    <w:rsid w:val="002024CC"/>
    <w:rsid w:val="00203A42"/>
    <w:rsid w:val="00240018"/>
    <w:rsid w:val="00250808"/>
    <w:rsid w:val="00252F67"/>
    <w:rsid w:val="002600CD"/>
    <w:rsid w:val="002824B4"/>
    <w:rsid w:val="00291A9D"/>
    <w:rsid w:val="002926BC"/>
    <w:rsid w:val="0029514D"/>
    <w:rsid w:val="00296192"/>
    <w:rsid w:val="002A4271"/>
    <w:rsid w:val="002A5780"/>
    <w:rsid w:val="002B1F38"/>
    <w:rsid w:val="002B2070"/>
    <w:rsid w:val="002B5CB0"/>
    <w:rsid w:val="002C40D4"/>
    <w:rsid w:val="002D249A"/>
    <w:rsid w:val="002F29CC"/>
    <w:rsid w:val="00302421"/>
    <w:rsid w:val="003335E9"/>
    <w:rsid w:val="00344A09"/>
    <w:rsid w:val="00356A36"/>
    <w:rsid w:val="00367B7F"/>
    <w:rsid w:val="003719D9"/>
    <w:rsid w:val="00376421"/>
    <w:rsid w:val="00394159"/>
    <w:rsid w:val="003A0532"/>
    <w:rsid w:val="003C181C"/>
    <w:rsid w:val="003D621C"/>
    <w:rsid w:val="0040493D"/>
    <w:rsid w:val="00414870"/>
    <w:rsid w:val="004255AE"/>
    <w:rsid w:val="0043280E"/>
    <w:rsid w:val="00440286"/>
    <w:rsid w:val="0047265C"/>
    <w:rsid w:val="00480C84"/>
    <w:rsid w:val="004A7076"/>
    <w:rsid w:val="004B1C61"/>
    <w:rsid w:val="004C447C"/>
    <w:rsid w:val="004C4F72"/>
    <w:rsid w:val="004C6985"/>
    <w:rsid w:val="004D0969"/>
    <w:rsid w:val="004D199F"/>
    <w:rsid w:val="004E099A"/>
    <w:rsid w:val="004F0507"/>
    <w:rsid w:val="005019AF"/>
    <w:rsid w:val="00523427"/>
    <w:rsid w:val="00525190"/>
    <w:rsid w:val="0056107B"/>
    <w:rsid w:val="00561151"/>
    <w:rsid w:val="005646B1"/>
    <w:rsid w:val="00566154"/>
    <w:rsid w:val="00566C04"/>
    <w:rsid w:val="0057027C"/>
    <w:rsid w:val="005753A5"/>
    <w:rsid w:val="00581C0A"/>
    <w:rsid w:val="00594FEF"/>
    <w:rsid w:val="005A0C52"/>
    <w:rsid w:val="005A2EF9"/>
    <w:rsid w:val="005B03BA"/>
    <w:rsid w:val="005C57B2"/>
    <w:rsid w:val="005C786F"/>
    <w:rsid w:val="005F5F6C"/>
    <w:rsid w:val="00600B4B"/>
    <w:rsid w:val="0061111A"/>
    <w:rsid w:val="0061228C"/>
    <w:rsid w:val="006261B5"/>
    <w:rsid w:val="00635967"/>
    <w:rsid w:val="00641842"/>
    <w:rsid w:val="0065318F"/>
    <w:rsid w:val="00657226"/>
    <w:rsid w:val="00663D94"/>
    <w:rsid w:val="0068144A"/>
    <w:rsid w:val="00683294"/>
    <w:rsid w:val="0068371F"/>
    <w:rsid w:val="006A0E26"/>
    <w:rsid w:val="006A7475"/>
    <w:rsid w:val="006B1FD6"/>
    <w:rsid w:val="006B61E6"/>
    <w:rsid w:val="006C6A45"/>
    <w:rsid w:val="006D3B15"/>
    <w:rsid w:val="006D522F"/>
    <w:rsid w:val="00700A5A"/>
    <w:rsid w:val="00705FED"/>
    <w:rsid w:val="00720423"/>
    <w:rsid w:val="00771A5A"/>
    <w:rsid w:val="00772285"/>
    <w:rsid w:val="0077338D"/>
    <w:rsid w:val="007818F1"/>
    <w:rsid w:val="00783DB9"/>
    <w:rsid w:val="007A54AC"/>
    <w:rsid w:val="007B1F3C"/>
    <w:rsid w:val="007B3959"/>
    <w:rsid w:val="007C0F94"/>
    <w:rsid w:val="007C3F16"/>
    <w:rsid w:val="007C44DA"/>
    <w:rsid w:val="007C4B71"/>
    <w:rsid w:val="007D5E83"/>
    <w:rsid w:val="007D73E4"/>
    <w:rsid w:val="00800B3B"/>
    <w:rsid w:val="00803299"/>
    <w:rsid w:val="008137F2"/>
    <w:rsid w:val="008201EB"/>
    <w:rsid w:val="00827716"/>
    <w:rsid w:val="00835545"/>
    <w:rsid w:val="00841895"/>
    <w:rsid w:val="008537B2"/>
    <w:rsid w:val="00857A0D"/>
    <w:rsid w:val="00860EE4"/>
    <w:rsid w:val="00884B66"/>
    <w:rsid w:val="00884FC6"/>
    <w:rsid w:val="00892949"/>
    <w:rsid w:val="008B7016"/>
    <w:rsid w:val="008C2939"/>
    <w:rsid w:val="008D453B"/>
    <w:rsid w:val="008E1C0A"/>
    <w:rsid w:val="008E2CCD"/>
    <w:rsid w:val="008F6912"/>
    <w:rsid w:val="008F7D5C"/>
    <w:rsid w:val="00907724"/>
    <w:rsid w:val="00912B3E"/>
    <w:rsid w:val="009145C7"/>
    <w:rsid w:val="009339AA"/>
    <w:rsid w:val="00942BF8"/>
    <w:rsid w:val="00943B2B"/>
    <w:rsid w:val="00953125"/>
    <w:rsid w:val="0095741C"/>
    <w:rsid w:val="009574FA"/>
    <w:rsid w:val="00957906"/>
    <w:rsid w:val="009605DA"/>
    <w:rsid w:val="00961DDF"/>
    <w:rsid w:val="009647E7"/>
    <w:rsid w:val="00966A27"/>
    <w:rsid w:val="0097471A"/>
    <w:rsid w:val="00976A4C"/>
    <w:rsid w:val="00996866"/>
    <w:rsid w:val="009E4957"/>
    <w:rsid w:val="00A00B6A"/>
    <w:rsid w:val="00A02C9F"/>
    <w:rsid w:val="00A0499B"/>
    <w:rsid w:val="00A20607"/>
    <w:rsid w:val="00A5766E"/>
    <w:rsid w:val="00A67363"/>
    <w:rsid w:val="00AA2A0B"/>
    <w:rsid w:val="00AA3433"/>
    <w:rsid w:val="00AA65E0"/>
    <w:rsid w:val="00AC6B29"/>
    <w:rsid w:val="00AE667F"/>
    <w:rsid w:val="00AF3693"/>
    <w:rsid w:val="00B008BC"/>
    <w:rsid w:val="00B15919"/>
    <w:rsid w:val="00B15AFF"/>
    <w:rsid w:val="00B20C0E"/>
    <w:rsid w:val="00B233D3"/>
    <w:rsid w:val="00B2510C"/>
    <w:rsid w:val="00B3679F"/>
    <w:rsid w:val="00B36D20"/>
    <w:rsid w:val="00B458C3"/>
    <w:rsid w:val="00B6138B"/>
    <w:rsid w:val="00B66612"/>
    <w:rsid w:val="00B7713D"/>
    <w:rsid w:val="00B83A42"/>
    <w:rsid w:val="00B85420"/>
    <w:rsid w:val="00B97F68"/>
    <w:rsid w:val="00BB0F50"/>
    <w:rsid w:val="00BC20EF"/>
    <w:rsid w:val="00BC64EA"/>
    <w:rsid w:val="00BD2708"/>
    <w:rsid w:val="00BD291D"/>
    <w:rsid w:val="00BF3A22"/>
    <w:rsid w:val="00BF4BA6"/>
    <w:rsid w:val="00C01797"/>
    <w:rsid w:val="00C04CB6"/>
    <w:rsid w:val="00C06C00"/>
    <w:rsid w:val="00C21BEB"/>
    <w:rsid w:val="00C32D51"/>
    <w:rsid w:val="00C3690A"/>
    <w:rsid w:val="00C508ED"/>
    <w:rsid w:val="00C52FC4"/>
    <w:rsid w:val="00C5431A"/>
    <w:rsid w:val="00C60E7B"/>
    <w:rsid w:val="00C6637F"/>
    <w:rsid w:val="00C71A12"/>
    <w:rsid w:val="00C77E66"/>
    <w:rsid w:val="00C84AD9"/>
    <w:rsid w:val="00C949AF"/>
    <w:rsid w:val="00CB429A"/>
    <w:rsid w:val="00CC3215"/>
    <w:rsid w:val="00CD31E1"/>
    <w:rsid w:val="00CF2A1A"/>
    <w:rsid w:val="00D11DA7"/>
    <w:rsid w:val="00D169AB"/>
    <w:rsid w:val="00D319C4"/>
    <w:rsid w:val="00D37A7E"/>
    <w:rsid w:val="00D42EF4"/>
    <w:rsid w:val="00D43417"/>
    <w:rsid w:val="00D4478A"/>
    <w:rsid w:val="00D5560B"/>
    <w:rsid w:val="00D57CBA"/>
    <w:rsid w:val="00D66143"/>
    <w:rsid w:val="00D66612"/>
    <w:rsid w:val="00D679BE"/>
    <w:rsid w:val="00D76DB5"/>
    <w:rsid w:val="00D80800"/>
    <w:rsid w:val="00D82A60"/>
    <w:rsid w:val="00D852A0"/>
    <w:rsid w:val="00D85923"/>
    <w:rsid w:val="00DB0F81"/>
    <w:rsid w:val="00DB7F1B"/>
    <w:rsid w:val="00DC748F"/>
    <w:rsid w:val="00DD2682"/>
    <w:rsid w:val="00DD6DC7"/>
    <w:rsid w:val="00DF758C"/>
    <w:rsid w:val="00DF7A44"/>
    <w:rsid w:val="00E01FB0"/>
    <w:rsid w:val="00E073A3"/>
    <w:rsid w:val="00E22D4D"/>
    <w:rsid w:val="00E36CB1"/>
    <w:rsid w:val="00E47F6D"/>
    <w:rsid w:val="00E636BB"/>
    <w:rsid w:val="00E65C9A"/>
    <w:rsid w:val="00E7053F"/>
    <w:rsid w:val="00E71086"/>
    <w:rsid w:val="00E80D91"/>
    <w:rsid w:val="00E84B23"/>
    <w:rsid w:val="00E91DAD"/>
    <w:rsid w:val="00E947DD"/>
    <w:rsid w:val="00EA1593"/>
    <w:rsid w:val="00EA3929"/>
    <w:rsid w:val="00EA54B7"/>
    <w:rsid w:val="00EB1195"/>
    <w:rsid w:val="00EC614B"/>
    <w:rsid w:val="00EC69A5"/>
    <w:rsid w:val="00EC7832"/>
    <w:rsid w:val="00ED1FCF"/>
    <w:rsid w:val="00EE4C68"/>
    <w:rsid w:val="00F052D7"/>
    <w:rsid w:val="00F33C03"/>
    <w:rsid w:val="00F45F47"/>
    <w:rsid w:val="00F51ABF"/>
    <w:rsid w:val="00F63A57"/>
    <w:rsid w:val="00F7205C"/>
    <w:rsid w:val="00F95582"/>
    <w:rsid w:val="00FB1981"/>
    <w:rsid w:val="00FB72DB"/>
    <w:rsid w:val="00FD56E6"/>
    <w:rsid w:val="00FE48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BB313"/>
  <w15:docId w15:val="{97C96D6E-DD28-41FF-888A-72C27BC25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28C"/>
    <w:pPr>
      <w:spacing w:after="120" w:line="240" w:lineRule="auto"/>
    </w:pPr>
    <w:rPr>
      <w:rFonts w:ascii="Arial" w:hAnsi="Arial" w:cs="Times New Roman"/>
    </w:rPr>
  </w:style>
  <w:style w:type="paragraph" w:styleId="Heading1">
    <w:name w:val="heading 1"/>
    <w:aliases w:val="Heading 1(ST)"/>
    <w:basedOn w:val="Normal"/>
    <w:next w:val="Heading2"/>
    <w:link w:val="Heading1Char"/>
    <w:qFormat/>
    <w:rsid w:val="00976A4C"/>
    <w:pPr>
      <w:keepNext/>
      <w:spacing w:before="240" w:after="0"/>
      <w:ind w:left="709" w:hanging="709"/>
      <w:outlineLvl w:val="0"/>
    </w:pPr>
    <w:rPr>
      <w:rFonts w:ascii="Arial Bold" w:eastAsia="Times New Roman" w:hAnsi="Arial Bold" w:cs="Arial"/>
      <w:b/>
    </w:rPr>
  </w:style>
  <w:style w:type="paragraph" w:styleId="Heading2">
    <w:name w:val="heading 2"/>
    <w:basedOn w:val="Normal"/>
    <w:next w:val="Normal"/>
    <w:link w:val="Heading2Char"/>
    <w:uiPriority w:val="9"/>
    <w:unhideWhenUsed/>
    <w:qFormat/>
    <w:rsid w:val="00B83A42"/>
    <w:pPr>
      <w:keepNext/>
      <w:keepLines/>
      <w:spacing w:before="160" w:after="40"/>
      <w:ind w:left="709" w:hanging="709"/>
      <w:outlineLvl w:val="1"/>
    </w:pPr>
    <w:rPr>
      <w:rFonts w:eastAsia="Arial Unicode MS" w:cs="Arial"/>
      <w:b/>
      <w:bCs/>
      <w:i/>
      <w:color w:val="1F497D" w:themeColor="text2"/>
      <w:szCs w:val="26"/>
    </w:rPr>
  </w:style>
  <w:style w:type="paragraph" w:styleId="Heading3">
    <w:name w:val="heading 3"/>
    <w:basedOn w:val="Normal"/>
    <w:next w:val="Normal"/>
    <w:link w:val="Heading3Char"/>
    <w:uiPriority w:val="9"/>
    <w:unhideWhenUsed/>
    <w:qFormat/>
    <w:rsid w:val="00B83A42"/>
    <w:pPr>
      <w:keepNext/>
      <w:keepLines/>
      <w:spacing w:before="200" w:after="240"/>
      <w:outlineLvl w:val="2"/>
    </w:pPr>
    <w:rPr>
      <w:rFonts w:eastAsiaTheme="majorEastAsia" w:cstheme="majorBidi"/>
      <w:bCs/>
      <w:i/>
      <w:color w:val="365F91" w:themeColor="accent1" w:themeShade="BF"/>
    </w:rPr>
  </w:style>
  <w:style w:type="paragraph" w:styleId="Heading4">
    <w:name w:val="heading 4"/>
    <w:basedOn w:val="Normal"/>
    <w:next w:val="Normal"/>
    <w:link w:val="Heading4Char"/>
    <w:unhideWhenUsed/>
    <w:qFormat/>
    <w:rsid w:val="00B83A42"/>
    <w:pPr>
      <w:keepNext/>
      <w:keepLines/>
      <w:spacing w:before="40" w:after="0"/>
      <w:outlineLvl w:val="3"/>
    </w:pPr>
    <w:rPr>
      <w:rFonts w:ascii="Arial Unicode MS" w:eastAsia="Arial Unicode MS" w:hAnsi="Arial Unicode MS" w:cs="Arial Unicode MS"/>
      <w:iCs/>
      <w:color w:val="365F91" w:themeColor="accent1" w:themeShade="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827716"/>
    <w:pPr>
      <w:numPr>
        <w:numId w:val="1"/>
      </w:numPr>
    </w:pPr>
  </w:style>
  <w:style w:type="character" w:customStyle="1" w:styleId="Heading1Char">
    <w:name w:val="Heading 1 Char"/>
    <w:aliases w:val="Heading 1(ST) Char"/>
    <w:basedOn w:val="DefaultParagraphFont"/>
    <w:link w:val="Heading1"/>
    <w:rsid w:val="00976A4C"/>
    <w:rPr>
      <w:rFonts w:ascii="Arial Bold" w:eastAsia="Times New Roman" w:hAnsi="Arial Bold" w:cs="Arial"/>
      <w:b/>
      <w:lang w:val="en-US"/>
    </w:rPr>
  </w:style>
  <w:style w:type="character" w:customStyle="1" w:styleId="Heading2Char">
    <w:name w:val="Heading 2 Char"/>
    <w:basedOn w:val="DefaultParagraphFont"/>
    <w:link w:val="Heading2"/>
    <w:uiPriority w:val="9"/>
    <w:rsid w:val="00B83A42"/>
    <w:rPr>
      <w:rFonts w:ascii="Arial" w:eastAsia="Arial Unicode MS" w:hAnsi="Arial" w:cs="Arial"/>
      <w:b/>
      <w:bCs/>
      <w:i/>
      <w:color w:val="1F497D" w:themeColor="text2"/>
      <w:szCs w:val="26"/>
    </w:rPr>
  </w:style>
  <w:style w:type="paragraph" w:customStyle="1" w:styleId="dotpointsforlocked">
    <w:name w:val="dot points for locked"/>
    <w:basedOn w:val="ListParagraph"/>
    <w:link w:val="dotpointsforlockedChar"/>
    <w:rsid w:val="006B1FD6"/>
    <w:pPr>
      <w:spacing w:after="200" w:line="276" w:lineRule="auto"/>
      <w:ind w:hanging="360"/>
      <w:contextualSpacing w:val="0"/>
    </w:pPr>
    <w:rPr>
      <w:rFonts w:cs="Arial"/>
    </w:rPr>
  </w:style>
  <w:style w:type="character" w:customStyle="1" w:styleId="dotpointsforlockedChar">
    <w:name w:val="dot points for locked Char"/>
    <w:basedOn w:val="DefaultParagraphFont"/>
    <w:link w:val="dotpointsforlocked"/>
    <w:rsid w:val="006B1FD6"/>
    <w:rPr>
      <w:rFonts w:ascii="Arial" w:hAnsi="Arial" w:cs="Arial"/>
      <w:lang w:val="en-US"/>
    </w:rPr>
  </w:style>
  <w:style w:type="paragraph" w:styleId="ListParagraph">
    <w:name w:val="List Paragraph"/>
    <w:basedOn w:val="Normal"/>
    <w:uiPriority w:val="1"/>
    <w:qFormat/>
    <w:rsid w:val="006B1FD6"/>
    <w:pPr>
      <w:ind w:left="720"/>
      <w:contextualSpacing/>
    </w:pPr>
  </w:style>
  <w:style w:type="paragraph" w:styleId="Header">
    <w:name w:val="header"/>
    <w:basedOn w:val="Normal"/>
    <w:link w:val="HeaderChar"/>
    <w:uiPriority w:val="99"/>
    <w:unhideWhenUsed/>
    <w:rsid w:val="00594FEF"/>
    <w:pPr>
      <w:tabs>
        <w:tab w:val="center" w:pos="4513"/>
        <w:tab w:val="right" w:pos="9026"/>
      </w:tabs>
      <w:spacing w:after="0"/>
    </w:pPr>
  </w:style>
  <w:style w:type="character" w:customStyle="1" w:styleId="HeaderChar">
    <w:name w:val="Header Char"/>
    <w:basedOn w:val="DefaultParagraphFont"/>
    <w:link w:val="Header"/>
    <w:uiPriority w:val="99"/>
    <w:rsid w:val="00594FEF"/>
    <w:rPr>
      <w:rFonts w:ascii="Arial" w:hAnsi="Arial" w:cs="Times New Roman"/>
      <w:lang w:val="en-US"/>
    </w:rPr>
  </w:style>
  <w:style w:type="paragraph" w:styleId="Footer">
    <w:name w:val="footer"/>
    <w:basedOn w:val="Normal"/>
    <w:link w:val="FooterChar"/>
    <w:uiPriority w:val="99"/>
    <w:unhideWhenUsed/>
    <w:rsid w:val="00594FEF"/>
    <w:pPr>
      <w:tabs>
        <w:tab w:val="center" w:pos="4513"/>
        <w:tab w:val="right" w:pos="9026"/>
      </w:tabs>
      <w:spacing w:after="0"/>
    </w:pPr>
  </w:style>
  <w:style w:type="character" w:customStyle="1" w:styleId="FooterChar">
    <w:name w:val="Footer Char"/>
    <w:basedOn w:val="DefaultParagraphFont"/>
    <w:link w:val="Footer"/>
    <w:uiPriority w:val="99"/>
    <w:rsid w:val="00594FEF"/>
    <w:rPr>
      <w:rFonts w:ascii="Arial" w:hAnsi="Arial" w:cs="Times New Roman"/>
      <w:lang w:val="en-US"/>
    </w:rPr>
  </w:style>
  <w:style w:type="paragraph" w:styleId="BalloonText">
    <w:name w:val="Balloon Text"/>
    <w:basedOn w:val="Normal"/>
    <w:link w:val="BalloonTextChar"/>
    <w:uiPriority w:val="99"/>
    <w:semiHidden/>
    <w:unhideWhenUsed/>
    <w:rsid w:val="00594F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FEF"/>
    <w:rPr>
      <w:rFonts w:ascii="Tahoma" w:hAnsi="Tahoma" w:cs="Tahoma"/>
      <w:sz w:val="16"/>
      <w:szCs w:val="16"/>
      <w:lang w:val="en-US"/>
    </w:rPr>
  </w:style>
  <w:style w:type="character" w:styleId="PlaceholderText">
    <w:name w:val="Placeholder Text"/>
    <w:basedOn w:val="DefaultParagraphFont"/>
    <w:uiPriority w:val="99"/>
    <w:semiHidden/>
    <w:rsid w:val="00594FEF"/>
    <w:rPr>
      <w:color w:val="808080"/>
    </w:rPr>
  </w:style>
  <w:style w:type="table" w:styleId="TableGrid">
    <w:name w:val="Table Grid"/>
    <w:basedOn w:val="TableNormal"/>
    <w:uiPriority w:val="59"/>
    <w:rsid w:val="00783DB9"/>
    <w:pPr>
      <w:spacing w:after="0" w:line="240" w:lineRule="auto"/>
    </w:pPr>
    <w:rPr>
      <w:rFonts w:eastAsia="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83DB9"/>
    <w:pPr>
      <w:spacing w:after="200"/>
    </w:pPr>
    <w:rPr>
      <w:rFonts w:eastAsia="Times New Roman"/>
      <w:b/>
      <w:bCs/>
      <w:color w:val="4F81BD" w:themeColor="accent1"/>
      <w:spacing w:val="15"/>
      <w:sz w:val="18"/>
      <w:szCs w:val="18"/>
      <w:lang w:eastAsia="en-AU"/>
    </w:rPr>
  </w:style>
  <w:style w:type="paragraph" w:customStyle="1" w:styleId="Default">
    <w:name w:val="Default"/>
    <w:rsid w:val="00A6736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169AB"/>
    <w:rPr>
      <w:sz w:val="16"/>
      <w:szCs w:val="16"/>
    </w:rPr>
  </w:style>
  <w:style w:type="paragraph" w:styleId="CommentText">
    <w:name w:val="annotation text"/>
    <w:basedOn w:val="Normal"/>
    <w:link w:val="CommentTextChar"/>
    <w:uiPriority w:val="99"/>
    <w:unhideWhenUsed/>
    <w:rsid w:val="00D169AB"/>
    <w:rPr>
      <w:sz w:val="20"/>
      <w:szCs w:val="20"/>
    </w:rPr>
  </w:style>
  <w:style w:type="character" w:customStyle="1" w:styleId="CommentTextChar">
    <w:name w:val="Comment Text Char"/>
    <w:basedOn w:val="DefaultParagraphFont"/>
    <w:link w:val="CommentText"/>
    <w:uiPriority w:val="99"/>
    <w:rsid w:val="00D169AB"/>
    <w:rPr>
      <w:rFonts w:ascii="Arial"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169AB"/>
    <w:rPr>
      <w:b/>
      <w:bCs/>
    </w:rPr>
  </w:style>
  <w:style w:type="character" w:customStyle="1" w:styleId="CommentSubjectChar">
    <w:name w:val="Comment Subject Char"/>
    <w:basedOn w:val="CommentTextChar"/>
    <w:link w:val="CommentSubject"/>
    <w:uiPriority w:val="99"/>
    <w:semiHidden/>
    <w:rsid w:val="00D169AB"/>
    <w:rPr>
      <w:rFonts w:ascii="Arial" w:hAnsi="Arial" w:cs="Times New Roman"/>
      <w:b/>
      <w:bCs/>
      <w:sz w:val="20"/>
      <w:szCs w:val="20"/>
      <w:lang w:val="en-US"/>
    </w:rPr>
  </w:style>
  <w:style w:type="paragraph" w:styleId="Revision">
    <w:name w:val="Revision"/>
    <w:hidden/>
    <w:uiPriority w:val="99"/>
    <w:semiHidden/>
    <w:rsid w:val="007B1F3C"/>
    <w:pPr>
      <w:spacing w:after="0" w:line="240" w:lineRule="auto"/>
    </w:pPr>
    <w:rPr>
      <w:rFonts w:ascii="Arial" w:hAnsi="Arial" w:cs="Times New Roman"/>
      <w:lang w:val="en-US"/>
    </w:rPr>
  </w:style>
  <w:style w:type="character" w:styleId="Hyperlink">
    <w:name w:val="Hyperlink"/>
    <w:basedOn w:val="DefaultParagraphFont"/>
    <w:uiPriority w:val="99"/>
    <w:unhideWhenUsed/>
    <w:rsid w:val="003719D9"/>
    <w:rPr>
      <w:color w:val="0000FF" w:themeColor="hyperlink"/>
      <w:u w:val="single"/>
    </w:rPr>
  </w:style>
  <w:style w:type="character" w:styleId="FollowedHyperlink">
    <w:name w:val="FollowedHyperlink"/>
    <w:basedOn w:val="DefaultParagraphFont"/>
    <w:uiPriority w:val="99"/>
    <w:semiHidden/>
    <w:unhideWhenUsed/>
    <w:rsid w:val="00250808"/>
    <w:rPr>
      <w:color w:val="800080" w:themeColor="followedHyperlink"/>
      <w:u w:val="single"/>
    </w:rPr>
  </w:style>
  <w:style w:type="paragraph" w:styleId="EndnoteText">
    <w:name w:val="endnote text"/>
    <w:basedOn w:val="Normal"/>
    <w:link w:val="EndnoteTextChar"/>
    <w:uiPriority w:val="99"/>
    <w:semiHidden/>
    <w:unhideWhenUsed/>
    <w:rsid w:val="00CF2A1A"/>
    <w:pPr>
      <w:spacing w:after="0"/>
    </w:pPr>
    <w:rPr>
      <w:sz w:val="20"/>
      <w:szCs w:val="20"/>
    </w:rPr>
  </w:style>
  <w:style w:type="character" w:customStyle="1" w:styleId="EndnoteTextChar">
    <w:name w:val="Endnote Text Char"/>
    <w:basedOn w:val="DefaultParagraphFont"/>
    <w:link w:val="EndnoteText"/>
    <w:uiPriority w:val="99"/>
    <w:semiHidden/>
    <w:rsid w:val="00CF2A1A"/>
    <w:rPr>
      <w:rFonts w:ascii="Arial" w:hAnsi="Arial" w:cs="Times New Roman"/>
      <w:sz w:val="20"/>
      <w:szCs w:val="20"/>
      <w:lang w:val="en-US"/>
    </w:rPr>
  </w:style>
  <w:style w:type="character" w:styleId="EndnoteReference">
    <w:name w:val="endnote reference"/>
    <w:basedOn w:val="DefaultParagraphFont"/>
    <w:uiPriority w:val="99"/>
    <w:semiHidden/>
    <w:unhideWhenUsed/>
    <w:rsid w:val="00CF2A1A"/>
    <w:rPr>
      <w:vertAlign w:val="superscript"/>
    </w:rPr>
  </w:style>
  <w:style w:type="character" w:customStyle="1" w:styleId="Heading3Char">
    <w:name w:val="Heading 3 Char"/>
    <w:basedOn w:val="DefaultParagraphFont"/>
    <w:link w:val="Heading3"/>
    <w:uiPriority w:val="9"/>
    <w:rsid w:val="00B83A42"/>
    <w:rPr>
      <w:rFonts w:ascii="Arial" w:eastAsiaTheme="majorEastAsia" w:hAnsi="Arial" w:cstheme="majorBidi"/>
      <w:bCs/>
      <w:i/>
      <w:color w:val="365F91" w:themeColor="accent1" w:themeShade="BF"/>
    </w:rPr>
  </w:style>
  <w:style w:type="character" w:customStyle="1" w:styleId="Heading4Char">
    <w:name w:val="Heading 4 Char"/>
    <w:basedOn w:val="DefaultParagraphFont"/>
    <w:link w:val="Heading4"/>
    <w:rsid w:val="00B83A42"/>
    <w:rPr>
      <w:rFonts w:ascii="Arial Unicode MS" w:eastAsia="Arial Unicode MS" w:hAnsi="Arial Unicode MS" w:cs="Arial Unicode MS"/>
      <w:iCs/>
      <w:color w:val="365F91" w:themeColor="accent1" w:themeShade="BF"/>
      <w:u w:val="single"/>
    </w:rPr>
  </w:style>
  <w:style w:type="paragraph" w:customStyle="1" w:styleId="subsection">
    <w:name w:val="subsection"/>
    <w:aliases w:val="ss"/>
    <w:basedOn w:val="Normal"/>
    <w:link w:val="subsectionChar"/>
    <w:rsid w:val="000931E8"/>
    <w:pPr>
      <w:tabs>
        <w:tab w:val="right" w:pos="1021"/>
      </w:tabs>
      <w:spacing w:before="180" w:after="0"/>
      <w:ind w:left="1134" w:hanging="1134"/>
    </w:pPr>
    <w:rPr>
      <w:rFonts w:ascii="Times New Roman" w:eastAsia="Times New Roman" w:hAnsi="Times New Roman"/>
      <w:szCs w:val="20"/>
      <w:lang w:eastAsia="en-AU"/>
    </w:rPr>
  </w:style>
  <w:style w:type="character" w:customStyle="1" w:styleId="subsectionChar">
    <w:name w:val="subsection Char"/>
    <w:aliases w:val="ss Char"/>
    <w:basedOn w:val="DefaultParagraphFont"/>
    <w:link w:val="subsection"/>
    <w:rsid w:val="000931E8"/>
    <w:rPr>
      <w:rFonts w:ascii="Times New Roman" w:eastAsia="Times New Roman" w:hAnsi="Times New Roman" w:cs="Times New Roman"/>
      <w:szCs w:val="20"/>
      <w:lang w:eastAsia="en-AU"/>
    </w:rPr>
  </w:style>
  <w:style w:type="paragraph" w:customStyle="1" w:styleId="paragraphsub">
    <w:name w:val="paragraph(sub)"/>
    <w:aliases w:val="aa"/>
    <w:basedOn w:val="Normal"/>
    <w:rsid w:val="000931E8"/>
    <w:pPr>
      <w:tabs>
        <w:tab w:val="right" w:pos="1985"/>
      </w:tabs>
      <w:spacing w:before="40" w:after="0"/>
      <w:ind w:left="2098" w:hanging="2098"/>
    </w:pPr>
    <w:rPr>
      <w:rFonts w:ascii="Times New Roman" w:eastAsia="Times New Roman" w:hAnsi="Times New Roman"/>
      <w:szCs w:val="20"/>
      <w:lang w:eastAsia="en-AU"/>
    </w:rPr>
  </w:style>
  <w:style w:type="paragraph" w:customStyle="1" w:styleId="paragraph">
    <w:name w:val="paragraph"/>
    <w:aliases w:val="a"/>
    <w:basedOn w:val="Normal"/>
    <w:link w:val="paragraphChar"/>
    <w:rsid w:val="000931E8"/>
    <w:pPr>
      <w:tabs>
        <w:tab w:val="right" w:pos="1531"/>
      </w:tabs>
      <w:spacing w:before="40" w:after="0"/>
      <w:ind w:left="1644" w:hanging="1644"/>
    </w:pPr>
    <w:rPr>
      <w:rFonts w:ascii="Times New Roman" w:eastAsia="Times New Roman" w:hAnsi="Times New Roman"/>
      <w:szCs w:val="20"/>
      <w:lang w:eastAsia="en-AU"/>
    </w:rPr>
  </w:style>
  <w:style w:type="character" w:customStyle="1" w:styleId="paragraphChar">
    <w:name w:val="paragraph Char"/>
    <w:aliases w:val="a Char"/>
    <w:basedOn w:val="DefaultParagraphFont"/>
    <w:link w:val="paragraph"/>
    <w:rsid w:val="000931E8"/>
    <w:rPr>
      <w:rFonts w:ascii="Times New Roman" w:eastAsia="Times New Roman" w:hAnsi="Times New Roman" w:cs="Times New Roman"/>
      <w:szCs w:val="20"/>
      <w:lang w:eastAsia="en-AU"/>
    </w:rPr>
  </w:style>
  <w:style w:type="numbering" w:customStyle="1" w:styleId="BulletList">
    <w:name w:val="Bullet List"/>
    <w:uiPriority w:val="99"/>
    <w:rsid w:val="00F33C03"/>
    <w:pPr>
      <w:numPr>
        <w:numId w:val="22"/>
      </w:numPr>
    </w:pPr>
  </w:style>
  <w:style w:type="paragraph" w:styleId="ListBullet">
    <w:name w:val="List Bullet"/>
    <w:basedOn w:val="Normal"/>
    <w:uiPriority w:val="99"/>
    <w:unhideWhenUsed/>
    <w:qFormat/>
    <w:rsid w:val="00F33C03"/>
    <w:pPr>
      <w:numPr>
        <w:numId w:val="23"/>
      </w:numPr>
      <w:spacing w:after="0"/>
    </w:pPr>
    <w:rPr>
      <w:rFonts w:ascii="Times New Roman" w:eastAsia="Times New Roman" w:hAnsi="Times New Roman"/>
      <w:sz w:val="24"/>
      <w:szCs w:val="24"/>
      <w:lang w:eastAsia="en-AU"/>
    </w:rPr>
  </w:style>
  <w:style w:type="paragraph" w:styleId="ListBullet2">
    <w:name w:val="List Bullet 2"/>
    <w:basedOn w:val="Normal"/>
    <w:uiPriority w:val="99"/>
    <w:unhideWhenUsed/>
    <w:rsid w:val="00F33C03"/>
    <w:pPr>
      <w:numPr>
        <w:ilvl w:val="1"/>
        <w:numId w:val="23"/>
      </w:numPr>
      <w:spacing w:after="0"/>
    </w:pPr>
    <w:rPr>
      <w:rFonts w:ascii="Times New Roman" w:eastAsia="Times New Roman" w:hAnsi="Times New Roman"/>
      <w:sz w:val="24"/>
      <w:szCs w:val="24"/>
      <w:lang w:eastAsia="en-AU"/>
    </w:rPr>
  </w:style>
  <w:style w:type="paragraph" w:styleId="ListBullet3">
    <w:name w:val="List Bullet 3"/>
    <w:basedOn w:val="Normal"/>
    <w:uiPriority w:val="99"/>
    <w:unhideWhenUsed/>
    <w:rsid w:val="00F33C03"/>
    <w:pPr>
      <w:numPr>
        <w:ilvl w:val="2"/>
        <w:numId w:val="23"/>
      </w:numPr>
      <w:spacing w:after="0"/>
    </w:pPr>
    <w:rPr>
      <w:rFonts w:ascii="Times New Roman" w:eastAsia="Times New Roman" w:hAnsi="Times New Roman"/>
      <w:sz w:val="24"/>
      <w:szCs w:val="24"/>
      <w:lang w:eastAsia="en-AU"/>
    </w:rPr>
  </w:style>
  <w:style w:type="paragraph" w:styleId="ListBullet4">
    <w:name w:val="List Bullet 4"/>
    <w:basedOn w:val="Normal"/>
    <w:uiPriority w:val="99"/>
    <w:unhideWhenUsed/>
    <w:rsid w:val="00F33C03"/>
    <w:pPr>
      <w:numPr>
        <w:ilvl w:val="3"/>
        <w:numId w:val="23"/>
      </w:numPr>
      <w:spacing w:after="0"/>
    </w:pPr>
    <w:rPr>
      <w:rFonts w:ascii="Times New Roman" w:eastAsia="Times New Roman" w:hAnsi="Times New Roman"/>
      <w:sz w:val="24"/>
      <w:szCs w:val="24"/>
      <w:lang w:eastAsia="en-AU"/>
    </w:rPr>
  </w:style>
  <w:style w:type="paragraph" w:styleId="ListBullet5">
    <w:name w:val="List Bullet 5"/>
    <w:basedOn w:val="Normal"/>
    <w:uiPriority w:val="99"/>
    <w:unhideWhenUsed/>
    <w:rsid w:val="00F33C03"/>
    <w:pPr>
      <w:numPr>
        <w:ilvl w:val="4"/>
        <w:numId w:val="23"/>
      </w:numPr>
      <w:spacing w:after="0"/>
    </w:pPr>
    <w:rPr>
      <w:rFonts w:ascii="Times New Roman" w:eastAsia="Times New Roman" w:hAnsi="Times New Roman"/>
      <w:sz w:val="24"/>
      <w:szCs w:val="24"/>
      <w:lang w:eastAsia="en-AU"/>
    </w:rPr>
  </w:style>
  <w:style w:type="paragraph" w:styleId="FootnoteText">
    <w:name w:val="footnote text"/>
    <w:basedOn w:val="Normal"/>
    <w:link w:val="FootnoteTextChar"/>
    <w:uiPriority w:val="99"/>
    <w:semiHidden/>
    <w:unhideWhenUsed/>
    <w:rsid w:val="00800B3B"/>
    <w:pPr>
      <w:spacing w:after="0"/>
    </w:pPr>
    <w:rPr>
      <w:sz w:val="20"/>
      <w:szCs w:val="20"/>
    </w:rPr>
  </w:style>
  <w:style w:type="character" w:customStyle="1" w:styleId="FootnoteTextChar">
    <w:name w:val="Footnote Text Char"/>
    <w:basedOn w:val="DefaultParagraphFont"/>
    <w:link w:val="FootnoteText"/>
    <w:uiPriority w:val="99"/>
    <w:semiHidden/>
    <w:rsid w:val="00800B3B"/>
    <w:rPr>
      <w:rFonts w:ascii="Arial" w:hAnsi="Arial" w:cs="Times New Roman"/>
      <w:sz w:val="20"/>
      <w:szCs w:val="20"/>
    </w:rPr>
  </w:style>
  <w:style w:type="character" w:styleId="FootnoteReference">
    <w:name w:val="footnote reference"/>
    <w:basedOn w:val="DefaultParagraphFont"/>
    <w:uiPriority w:val="99"/>
    <w:semiHidden/>
    <w:unhideWhenUsed/>
    <w:rsid w:val="00800B3B"/>
    <w:rPr>
      <w:vertAlign w:val="superscript"/>
    </w:rPr>
  </w:style>
  <w:style w:type="paragraph" w:customStyle="1" w:styleId="CM56">
    <w:name w:val="CM56"/>
    <w:basedOn w:val="Default"/>
    <w:next w:val="Default"/>
    <w:uiPriority w:val="99"/>
    <w:rsid w:val="00953125"/>
    <w:rPr>
      <w:rFonts w:ascii="Alright Sans Light" w:hAnsi="Alright Sans Light" w:cstheme="minorBidi"/>
      <w:color w:val="auto"/>
    </w:rPr>
  </w:style>
  <w:style w:type="paragraph" w:styleId="NormalWeb">
    <w:name w:val="Normal (Web)"/>
    <w:basedOn w:val="Normal"/>
    <w:uiPriority w:val="99"/>
    <w:semiHidden/>
    <w:unhideWhenUsed/>
    <w:rsid w:val="009E4957"/>
    <w:pPr>
      <w:spacing w:before="100" w:beforeAutospacing="1" w:after="100" w:afterAutospacing="1"/>
    </w:pPr>
    <w:rPr>
      <w:rFonts w:ascii="Times New Roman" w:eastAsia="Times New Roman" w:hAnsi="Times New Roman"/>
      <w:sz w:val="24"/>
      <w:szCs w:val="24"/>
      <w:lang w:eastAsia="en-AU"/>
    </w:rPr>
  </w:style>
  <w:style w:type="character" w:styleId="Emphasis">
    <w:name w:val="Emphasis"/>
    <w:basedOn w:val="DefaultParagraphFont"/>
    <w:uiPriority w:val="20"/>
    <w:qFormat/>
    <w:rsid w:val="009E4957"/>
    <w:rPr>
      <w:i/>
      <w:iCs/>
    </w:rPr>
  </w:style>
  <w:style w:type="paragraph" w:customStyle="1" w:styleId="NumberLevel1">
    <w:name w:val="Number Level 1"/>
    <w:aliases w:val="N1"/>
    <w:basedOn w:val="Normal"/>
    <w:uiPriority w:val="1"/>
    <w:qFormat/>
    <w:rsid w:val="00D42EF4"/>
    <w:pPr>
      <w:numPr>
        <w:numId w:val="34"/>
      </w:numPr>
      <w:spacing w:before="140" w:after="140" w:line="280" w:lineRule="atLeast"/>
    </w:pPr>
    <w:rPr>
      <w:rFonts w:eastAsia="Times New Roman" w:cs="Arial"/>
      <w:sz w:val="20"/>
      <w:lang w:eastAsia="en-AU"/>
    </w:rPr>
  </w:style>
  <w:style w:type="paragraph" w:customStyle="1" w:styleId="NumberLevel2">
    <w:name w:val="Number Level 2"/>
    <w:aliases w:val="N2"/>
    <w:basedOn w:val="Normal"/>
    <w:uiPriority w:val="1"/>
    <w:qFormat/>
    <w:rsid w:val="00D42EF4"/>
    <w:pPr>
      <w:numPr>
        <w:ilvl w:val="1"/>
        <w:numId w:val="34"/>
      </w:numPr>
      <w:spacing w:before="140" w:after="140" w:line="280" w:lineRule="atLeast"/>
    </w:pPr>
    <w:rPr>
      <w:rFonts w:eastAsia="Times New Roman" w:cs="Arial"/>
      <w:lang w:eastAsia="en-AU"/>
    </w:rPr>
  </w:style>
  <w:style w:type="paragraph" w:customStyle="1" w:styleId="NumberLevel3">
    <w:name w:val="Number Level 3"/>
    <w:aliases w:val="N3"/>
    <w:basedOn w:val="Normal"/>
    <w:uiPriority w:val="1"/>
    <w:qFormat/>
    <w:rsid w:val="00D42EF4"/>
    <w:pPr>
      <w:numPr>
        <w:ilvl w:val="2"/>
        <w:numId w:val="34"/>
      </w:numPr>
      <w:spacing w:before="140" w:after="140" w:line="280" w:lineRule="atLeast"/>
    </w:pPr>
    <w:rPr>
      <w:rFonts w:eastAsia="Times New Roman" w:cs="Arial"/>
      <w:lang w:eastAsia="en-AU"/>
    </w:rPr>
  </w:style>
  <w:style w:type="paragraph" w:customStyle="1" w:styleId="NumberLevel4">
    <w:name w:val="Number Level 4"/>
    <w:aliases w:val="N4"/>
    <w:basedOn w:val="Normal"/>
    <w:uiPriority w:val="1"/>
    <w:qFormat/>
    <w:rsid w:val="00D42EF4"/>
    <w:pPr>
      <w:numPr>
        <w:ilvl w:val="3"/>
        <w:numId w:val="34"/>
      </w:numPr>
      <w:tabs>
        <w:tab w:val="clear" w:pos="993"/>
        <w:tab w:val="num" w:pos="709"/>
      </w:tabs>
      <w:spacing w:after="60" w:line="280" w:lineRule="atLeast"/>
      <w:ind w:left="425"/>
    </w:pPr>
    <w:rPr>
      <w:rFonts w:eastAsia="Times New Roman" w:cs="Arial"/>
      <w:sz w:val="20"/>
      <w:lang w:eastAsia="en-AU"/>
    </w:rPr>
  </w:style>
  <w:style w:type="paragraph" w:customStyle="1" w:styleId="NumberLevel5">
    <w:name w:val="Number Level 5"/>
    <w:aliases w:val="N5"/>
    <w:basedOn w:val="Normal"/>
    <w:uiPriority w:val="1"/>
    <w:semiHidden/>
    <w:rsid w:val="00D42EF4"/>
    <w:pPr>
      <w:numPr>
        <w:ilvl w:val="4"/>
        <w:numId w:val="34"/>
      </w:numPr>
      <w:spacing w:after="140" w:line="280" w:lineRule="atLeast"/>
    </w:pPr>
    <w:rPr>
      <w:rFonts w:eastAsia="Times New Roman" w:cs="Arial"/>
      <w:lang w:eastAsia="en-AU"/>
    </w:rPr>
  </w:style>
  <w:style w:type="paragraph" w:customStyle="1" w:styleId="NumberLevel6">
    <w:name w:val="Number Level 6"/>
    <w:basedOn w:val="NumberLevel5"/>
    <w:uiPriority w:val="1"/>
    <w:semiHidden/>
    <w:rsid w:val="00D42EF4"/>
    <w:pPr>
      <w:numPr>
        <w:ilvl w:val="5"/>
      </w:numPr>
    </w:pPr>
  </w:style>
  <w:style w:type="paragraph" w:customStyle="1" w:styleId="NumberLevel7">
    <w:name w:val="Number Level 7"/>
    <w:basedOn w:val="NumberLevel6"/>
    <w:uiPriority w:val="1"/>
    <w:semiHidden/>
    <w:rsid w:val="00D42EF4"/>
    <w:pPr>
      <w:numPr>
        <w:ilvl w:val="6"/>
      </w:numPr>
    </w:pPr>
  </w:style>
  <w:style w:type="paragraph" w:customStyle="1" w:styleId="NumberLevel8">
    <w:name w:val="Number Level 8"/>
    <w:basedOn w:val="NumberLevel7"/>
    <w:uiPriority w:val="1"/>
    <w:semiHidden/>
    <w:rsid w:val="00D42EF4"/>
    <w:pPr>
      <w:numPr>
        <w:ilvl w:val="7"/>
      </w:numPr>
    </w:pPr>
  </w:style>
  <w:style w:type="paragraph" w:customStyle="1" w:styleId="NumberLevel9">
    <w:name w:val="Number Level 9"/>
    <w:basedOn w:val="NumberLevel8"/>
    <w:uiPriority w:val="1"/>
    <w:semiHidden/>
    <w:rsid w:val="00D42EF4"/>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027518">
      <w:bodyDiv w:val="1"/>
      <w:marLeft w:val="0"/>
      <w:marRight w:val="0"/>
      <w:marTop w:val="0"/>
      <w:marBottom w:val="0"/>
      <w:divBdr>
        <w:top w:val="none" w:sz="0" w:space="0" w:color="auto"/>
        <w:left w:val="none" w:sz="0" w:space="0" w:color="auto"/>
        <w:bottom w:val="none" w:sz="0" w:space="0" w:color="auto"/>
        <w:right w:val="none" w:sz="0" w:space="0" w:color="auto"/>
      </w:divBdr>
    </w:div>
    <w:div w:id="727845358">
      <w:bodyDiv w:val="1"/>
      <w:marLeft w:val="0"/>
      <w:marRight w:val="0"/>
      <w:marTop w:val="0"/>
      <w:marBottom w:val="0"/>
      <w:divBdr>
        <w:top w:val="none" w:sz="0" w:space="0" w:color="auto"/>
        <w:left w:val="none" w:sz="0" w:space="0" w:color="auto"/>
        <w:bottom w:val="none" w:sz="0" w:space="0" w:color="auto"/>
        <w:right w:val="none" w:sz="0" w:space="0" w:color="auto"/>
      </w:divBdr>
      <w:divsChild>
        <w:div w:id="1459448520">
          <w:marLeft w:val="0"/>
          <w:marRight w:val="0"/>
          <w:marTop w:val="0"/>
          <w:marBottom w:val="0"/>
          <w:divBdr>
            <w:top w:val="none" w:sz="0" w:space="0" w:color="auto"/>
            <w:left w:val="none" w:sz="0" w:space="0" w:color="auto"/>
            <w:bottom w:val="none" w:sz="0" w:space="0" w:color="auto"/>
            <w:right w:val="none" w:sz="0" w:space="0" w:color="auto"/>
          </w:divBdr>
          <w:divsChild>
            <w:div w:id="724917333">
              <w:marLeft w:val="0"/>
              <w:marRight w:val="0"/>
              <w:marTop w:val="0"/>
              <w:marBottom w:val="0"/>
              <w:divBdr>
                <w:top w:val="none" w:sz="0" w:space="0" w:color="auto"/>
                <w:left w:val="none" w:sz="0" w:space="0" w:color="auto"/>
                <w:bottom w:val="none" w:sz="0" w:space="0" w:color="auto"/>
                <w:right w:val="none" w:sz="0" w:space="0" w:color="auto"/>
              </w:divBdr>
              <w:divsChild>
                <w:div w:id="528027073">
                  <w:marLeft w:val="0"/>
                  <w:marRight w:val="0"/>
                  <w:marTop w:val="0"/>
                  <w:marBottom w:val="0"/>
                  <w:divBdr>
                    <w:top w:val="none" w:sz="0" w:space="0" w:color="auto"/>
                    <w:left w:val="none" w:sz="0" w:space="0" w:color="auto"/>
                    <w:bottom w:val="none" w:sz="0" w:space="0" w:color="auto"/>
                    <w:right w:val="none" w:sz="0" w:space="0" w:color="auto"/>
                  </w:divBdr>
                  <w:divsChild>
                    <w:div w:id="874543070">
                      <w:marLeft w:val="0"/>
                      <w:marRight w:val="0"/>
                      <w:marTop w:val="0"/>
                      <w:marBottom w:val="0"/>
                      <w:divBdr>
                        <w:top w:val="none" w:sz="0" w:space="0" w:color="auto"/>
                        <w:left w:val="none" w:sz="0" w:space="0" w:color="auto"/>
                        <w:bottom w:val="none" w:sz="0" w:space="0" w:color="auto"/>
                        <w:right w:val="none" w:sz="0" w:space="0" w:color="auto"/>
                      </w:divBdr>
                      <w:divsChild>
                        <w:div w:id="942109141">
                          <w:marLeft w:val="0"/>
                          <w:marRight w:val="0"/>
                          <w:marTop w:val="0"/>
                          <w:marBottom w:val="0"/>
                          <w:divBdr>
                            <w:top w:val="none" w:sz="0" w:space="0" w:color="auto"/>
                            <w:left w:val="none" w:sz="0" w:space="0" w:color="auto"/>
                            <w:bottom w:val="none" w:sz="0" w:space="0" w:color="auto"/>
                            <w:right w:val="none" w:sz="0" w:space="0" w:color="auto"/>
                          </w:divBdr>
                          <w:divsChild>
                            <w:div w:id="1203666711">
                              <w:marLeft w:val="0"/>
                              <w:marRight w:val="0"/>
                              <w:marTop w:val="0"/>
                              <w:marBottom w:val="75"/>
                              <w:divBdr>
                                <w:top w:val="none" w:sz="0" w:space="0" w:color="auto"/>
                                <w:left w:val="none" w:sz="0" w:space="0" w:color="auto"/>
                                <w:bottom w:val="none" w:sz="0" w:space="0" w:color="auto"/>
                                <w:right w:val="none" w:sz="0" w:space="0" w:color="auto"/>
                              </w:divBdr>
                              <w:divsChild>
                                <w:div w:id="61671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807862">
      <w:bodyDiv w:val="1"/>
      <w:marLeft w:val="0"/>
      <w:marRight w:val="0"/>
      <w:marTop w:val="0"/>
      <w:marBottom w:val="0"/>
      <w:divBdr>
        <w:top w:val="none" w:sz="0" w:space="0" w:color="auto"/>
        <w:left w:val="none" w:sz="0" w:space="0" w:color="auto"/>
        <w:bottom w:val="none" w:sz="0" w:space="0" w:color="auto"/>
        <w:right w:val="none" w:sz="0" w:space="0" w:color="auto"/>
      </w:divBdr>
      <w:divsChild>
        <w:div w:id="231623993">
          <w:marLeft w:val="0"/>
          <w:marRight w:val="0"/>
          <w:marTop w:val="0"/>
          <w:marBottom w:val="0"/>
          <w:divBdr>
            <w:top w:val="none" w:sz="0" w:space="0" w:color="auto"/>
            <w:left w:val="none" w:sz="0" w:space="0" w:color="auto"/>
            <w:bottom w:val="none" w:sz="0" w:space="0" w:color="auto"/>
            <w:right w:val="none" w:sz="0" w:space="0" w:color="auto"/>
          </w:divBdr>
          <w:divsChild>
            <w:div w:id="2006854102">
              <w:marLeft w:val="0"/>
              <w:marRight w:val="0"/>
              <w:marTop w:val="0"/>
              <w:marBottom w:val="0"/>
              <w:divBdr>
                <w:top w:val="none" w:sz="0" w:space="0" w:color="auto"/>
                <w:left w:val="none" w:sz="0" w:space="0" w:color="auto"/>
                <w:bottom w:val="none" w:sz="0" w:space="0" w:color="auto"/>
                <w:right w:val="none" w:sz="0" w:space="0" w:color="auto"/>
              </w:divBdr>
              <w:divsChild>
                <w:div w:id="131362647">
                  <w:marLeft w:val="0"/>
                  <w:marRight w:val="0"/>
                  <w:marTop w:val="0"/>
                  <w:marBottom w:val="0"/>
                  <w:divBdr>
                    <w:top w:val="none" w:sz="0" w:space="0" w:color="auto"/>
                    <w:left w:val="none" w:sz="0" w:space="0" w:color="auto"/>
                    <w:bottom w:val="none" w:sz="0" w:space="0" w:color="auto"/>
                    <w:right w:val="none" w:sz="0" w:space="0" w:color="auto"/>
                  </w:divBdr>
                  <w:divsChild>
                    <w:div w:id="478570353">
                      <w:marLeft w:val="0"/>
                      <w:marRight w:val="0"/>
                      <w:marTop w:val="0"/>
                      <w:marBottom w:val="0"/>
                      <w:divBdr>
                        <w:top w:val="none" w:sz="0" w:space="0" w:color="auto"/>
                        <w:left w:val="none" w:sz="0" w:space="0" w:color="auto"/>
                        <w:bottom w:val="none" w:sz="0" w:space="0" w:color="auto"/>
                        <w:right w:val="none" w:sz="0" w:space="0" w:color="auto"/>
                      </w:divBdr>
                      <w:divsChild>
                        <w:div w:id="1921863823">
                          <w:marLeft w:val="0"/>
                          <w:marRight w:val="0"/>
                          <w:marTop w:val="0"/>
                          <w:marBottom w:val="0"/>
                          <w:divBdr>
                            <w:top w:val="none" w:sz="0" w:space="0" w:color="auto"/>
                            <w:left w:val="none" w:sz="0" w:space="0" w:color="auto"/>
                            <w:bottom w:val="none" w:sz="0" w:space="0" w:color="auto"/>
                            <w:right w:val="none" w:sz="0" w:space="0" w:color="auto"/>
                          </w:divBdr>
                          <w:divsChild>
                            <w:div w:id="273099992">
                              <w:marLeft w:val="0"/>
                              <w:marRight w:val="0"/>
                              <w:marTop w:val="0"/>
                              <w:marBottom w:val="75"/>
                              <w:divBdr>
                                <w:top w:val="none" w:sz="0" w:space="0" w:color="auto"/>
                                <w:left w:val="none" w:sz="0" w:space="0" w:color="auto"/>
                                <w:bottom w:val="none" w:sz="0" w:space="0" w:color="auto"/>
                                <w:right w:val="none" w:sz="0" w:space="0" w:color="auto"/>
                              </w:divBdr>
                              <w:divsChild>
                                <w:div w:id="10248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ombudsman.gov.au/__data/assets/word_doc/0021/37443/Form-1-s-441A-Notification-of-allocation-form.docx"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ombudsman.gov.au/about/making-a-disclosure/pid-resourc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hyperlink" Target="http://www.ombudsman.gov.au/__data/assets/word_doc/0023/37445/Form-3-s-52-Request-for-extension-to-investigate.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ombudsman.gov.a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ombudsman.gov.au/__data/assets/word_doc/0022/37444/Form-2-s-50A-Notification-of-decision-not-to-investigate-or-not-to-investigate-further-form.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qudos/masterdocumentli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6355E223384FBAB6F3D2E7D0209830"/>
        <w:category>
          <w:name w:val="General"/>
          <w:gallery w:val="placeholder"/>
        </w:category>
        <w:types>
          <w:type w:val="bbPlcHdr"/>
        </w:types>
        <w:behaviors>
          <w:behavior w:val="content"/>
        </w:behaviors>
        <w:guid w:val="{B9C3A698-DB4A-4148-8B0B-718E48063D8E}"/>
      </w:docPartPr>
      <w:docPartBody>
        <w:p w:rsidR="00E470B1" w:rsidRDefault="00164372" w:rsidP="00164372">
          <w:pPr>
            <w:pStyle w:val="C76355E223384FBAB6F3D2E7D0209830"/>
          </w:pPr>
          <w:r w:rsidRPr="00BF51AE">
            <w:rPr>
              <w:rStyle w:val="PlaceholderText"/>
            </w:rPr>
            <w:t>Click here to enter text.</w:t>
          </w:r>
        </w:p>
      </w:docPartBody>
    </w:docPart>
    <w:docPart>
      <w:docPartPr>
        <w:name w:val="846D6323BEEF487C8D38665B339079F4"/>
        <w:category>
          <w:name w:val="General"/>
          <w:gallery w:val="placeholder"/>
        </w:category>
        <w:types>
          <w:type w:val="bbPlcHdr"/>
        </w:types>
        <w:behaviors>
          <w:behavior w:val="content"/>
        </w:behaviors>
        <w:guid w:val="{558A490E-BD19-4A15-AE97-0746C3C5B686}"/>
      </w:docPartPr>
      <w:docPartBody>
        <w:p w:rsidR="00E470B1" w:rsidRDefault="00164372" w:rsidP="00164372">
          <w:pPr>
            <w:pStyle w:val="846D6323BEEF487C8D38665B339079F4"/>
          </w:pPr>
          <w:r w:rsidRPr="007C4BCE">
            <w:rPr>
              <w:rStyle w:val="PlaceholderText"/>
              <w:rFonts w:cs="Arial"/>
              <w:i/>
              <w:color w:val="808080" w:themeColor="background1" w:themeShade="80"/>
              <w:sz w:val="18"/>
              <w:szCs w:val="18"/>
            </w:rPr>
            <w:t>Click for date</w:t>
          </w:r>
        </w:p>
      </w:docPartBody>
    </w:docPart>
    <w:docPart>
      <w:docPartPr>
        <w:name w:val="2F8B8021C4864342819F6B711FC5ECCA"/>
        <w:category>
          <w:name w:val="General"/>
          <w:gallery w:val="placeholder"/>
        </w:category>
        <w:types>
          <w:type w:val="bbPlcHdr"/>
        </w:types>
        <w:behaviors>
          <w:behavior w:val="content"/>
        </w:behaviors>
        <w:guid w:val="{23CD8D2C-8EB2-45C3-8DC4-DDBFAA89A8A1}"/>
      </w:docPartPr>
      <w:docPartBody>
        <w:p w:rsidR="00E470B1" w:rsidRDefault="00164372" w:rsidP="00164372">
          <w:pPr>
            <w:pStyle w:val="2F8B8021C4864342819F6B711FC5ECCA"/>
          </w:pPr>
          <w:r w:rsidRPr="007C4BCE">
            <w:rPr>
              <w:rStyle w:val="PlaceholderText"/>
              <w:rFonts w:cs="Arial"/>
              <w:i/>
              <w:color w:val="808080" w:themeColor="background1" w:themeShade="80"/>
              <w:sz w:val="18"/>
              <w:szCs w:val="18"/>
            </w:rPr>
            <w:t xml:space="preserve">Click </w:t>
          </w:r>
          <w:r>
            <w:rPr>
              <w:rStyle w:val="PlaceholderText"/>
              <w:rFonts w:cs="Arial"/>
              <w:i/>
              <w:color w:val="808080" w:themeColor="background1" w:themeShade="80"/>
              <w:sz w:val="18"/>
              <w:szCs w:val="18"/>
            </w:rPr>
            <w:t>for</w:t>
          </w:r>
          <w:r w:rsidRPr="007C4BCE">
            <w:rPr>
              <w:rStyle w:val="PlaceholderText"/>
              <w:rFonts w:cs="Arial"/>
              <w:i/>
              <w:color w:val="808080" w:themeColor="background1" w:themeShade="80"/>
              <w:sz w:val="18"/>
              <w:szCs w:val="18"/>
            </w:rPr>
            <w:t xml:space="preserve"> date</w:t>
          </w:r>
        </w:p>
      </w:docPartBody>
    </w:docPart>
    <w:docPart>
      <w:docPartPr>
        <w:name w:val="740E9A05BCC04EDA905269A569D5035B"/>
        <w:category>
          <w:name w:val="General"/>
          <w:gallery w:val="placeholder"/>
        </w:category>
        <w:types>
          <w:type w:val="bbPlcHdr"/>
        </w:types>
        <w:behaviors>
          <w:behavior w:val="content"/>
        </w:behaviors>
        <w:guid w:val="{7AA15F75-C97C-468E-BB87-753BA8BEAC33}"/>
      </w:docPartPr>
      <w:docPartBody>
        <w:p w:rsidR="00E470B1" w:rsidRDefault="00164372" w:rsidP="00164372">
          <w:pPr>
            <w:pStyle w:val="740E9A05BCC04EDA905269A569D5035B"/>
          </w:pPr>
          <w:r w:rsidRPr="007C4BCE">
            <w:rPr>
              <w:rStyle w:val="PlaceholderText"/>
              <w:rFonts w:cs="Arial"/>
              <w:i/>
              <w:color w:val="808080" w:themeColor="background1" w:themeShade="80"/>
              <w:sz w:val="18"/>
              <w:szCs w:val="18"/>
            </w:rPr>
            <w:t xml:space="preserve">Click </w:t>
          </w:r>
          <w:r>
            <w:rPr>
              <w:rStyle w:val="PlaceholderText"/>
              <w:rFonts w:cs="Arial"/>
              <w:i/>
              <w:color w:val="808080" w:themeColor="background1" w:themeShade="80"/>
              <w:sz w:val="18"/>
              <w:szCs w:val="18"/>
            </w:rPr>
            <w:t>for</w:t>
          </w:r>
          <w:r w:rsidRPr="007C4BCE">
            <w:rPr>
              <w:rStyle w:val="PlaceholderText"/>
              <w:rFonts w:cs="Arial"/>
              <w:i/>
              <w:color w:val="808080" w:themeColor="background1" w:themeShade="80"/>
              <w:sz w:val="18"/>
              <w:szCs w:val="18"/>
            </w:rPr>
            <w:t xml:space="preserve"> date. Next review </w:t>
          </w:r>
          <w:r>
            <w:rPr>
              <w:rStyle w:val="PlaceholderText"/>
              <w:rFonts w:cs="Arial"/>
              <w:i/>
              <w:color w:val="808080" w:themeColor="background1" w:themeShade="80"/>
              <w:sz w:val="18"/>
              <w:szCs w:val="18"/>
            </w:rPr>
            <w:t xml:space="preserve">date </w:t>
          </w:r>
          <w:r w:rsidRPr="007C4BCE">
            <w:rPr>
              <w:rStyle w:val="PlaceholderText"/>
              <w:rFonts w:cs="Arial"/>
              <w:i/>
              <w:color w:val="808080" w:themeColor="background1" w:themeShade="80"/>
              <w:sz w:val="18"/>
              <w:szCs w:val="18"/>
            </w:rPr>
            <w:t>must not be longer than three years</w:t>
          </w:r>
        </w:p>
      </w:docPartBody>
    </w:docPart>
    <w:docPart>
      <w:docPartPr>
        <w:name w:val="3BFB457C64DA4B5996E7F42489ACF891"/>
        <w:category>
          <w:name w:val="General"/>
          <w:gallery w:val="placeholder"/>
        </w:category>
        <w:types>
          <w:type w:val="bbPlcHdr"/>
        </w:types>
        <w:behaviors>
          <w:behavior w:val="content"/>
        </w:behaviors>
        <w:guid w:val="{52D2120D-DA2D-4C38-907C-C7CB3A407A68}"/>
      </w:docPartPr>
      <w:docPartBody>
        <w:p w:rsidR="00E470B1" w:rsidRDefault="00164372" w:rsidP="00164372">
          <w:pPr>
            <w:pStyle w:val="3BFB457C64DA4B5996E7F42489ACF891"/>
          </w:pPr>
          <w:r w:rsidRPr="007C4BCE">
            <w:rPr>
              <w:rStyle w:val="PlaceholderText"/>
              <w:rFonts w:cs="Arial"/>
              <w:i/>
              <w:color w:val="808080" w:themeColor="background1" w:themeShade="80"/>
              <w:sz w:val="18"/>
              <w:szCs w:val="18"/>
            </w:rPr>
            <w:t>Click to insert date (if known). If unknown, state “Unknown”</w:t>
          </w:r>
        </w:p>
      </w:docPartBody>
    </w:docPart>
    <w:docPart>
      <w:docPartPr>
        <w:name w:val="1AD1BBD78F1343949F92BC5716E22C31"/>
        <w:category>
          <w:name w:val="General"/>
          <w:gallery w:val="placeholder"/>
        </w:category>
        <w:types>
          <w:type w:val="bbPlcHdr"/>
        </w:types>
        <w:behaviors>
          <w:behavior w:val="content"/>
        </w:behaviors>
        <w:guid w:val="{88C72DF0-2AFE-4325-A66B-7B7A6BF1FF36}"/>
      </w:docPartPr>
      <w:docPartBody>
        <w:p w:rsidR="00E470B1" w:rsidRDefault="00164372" w:rsidP="00164372">
          <w:pPr>
            <w:pStyle w:val="1AD1BBD78F1343949F92BC5716E22C31"/>
          </w:pPr>
          <w:r w:rsidRPr="007C4BCE">
            <w:rPr>
              <w:rStyle w:val="PlaceholderText"/>
              <w:rFonts w:cs="Arial"/>
              <w:i/>
              <w:color w:val="808080" w:themeColor="background1" w:themeShade="80"/>
              <w:sz w:val="18"/>
              <w:szCs w:val="18"/>
            </w:rPr>
            <w:t>Enter the name (and version) of document</w:t>
          </w:r>
          <w:r>
            <w:rPr>
              <w:rStyle w:val="PlaceholderText"/>
              <w:rFonts w:cs="Arial"/>
              <w:i/>
              <w:color w:val="808080" w:themeColor="background1" w:themeShade="80"/>
              <w:sz w:val="18"/>
              <w:szCs w:val="18"/>
            </w:rPr>
            <w:t>(</w:t>
          </w:r>
          <w:r w:rsidRPr="007C4BCE">
            <w:rPr>
              <w:rStyle w:val="PlaceholderText"/>
              <w:rFonts w:cs="Arial"/>
              <w:i/>
              <w:color w:val="808080" w:themeColor="background1" w:themeShade="80"/>
              <w:sz w:val="18"/>
              <w:szCs w:val="18"/>
            </w:rPr>
            <w:t>s</w:t>
          </w:r>
          <w:r>
            <w:rPr>
              <w:rStyle w:val="PlaceholderText"/>
              <w:rFonts w:cs="Arial"/>
              <w:i/>
              <w:color w:val="808080" w:themeColor="background1" w:themeShade="80"/>
              <w:sz w:val="18"/>
              <w:szCs w:val="18"/>
            </w:rPr>
            <w:t>)</w:t>
          </w:r>
          <w:r w:rsidRPr="007C4BCE">
            <w:rPr>
              <w:rStyle w:val="PlaceholderText"/>
              <w:rFonts w:cs="Arial"/>
              <w:i/>
              <w:color w:val="808080" w:themeColor="background1" w:themeShade="80"/>
              <w:sz w:val="18"/>
              <w:szCs w:val="18"/>
            </w:rPr>
            <w:t xml:space="preserve"> this one supersedes. If new, state “New”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lright Sans Light">
    <w:altName w:val="Alright Sans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F83"/>
    <w:rsid w:val="00164372"/>
    <w:rsid w:val="00362C28"/>
    <w:rsid w:val="009158F7"/>
    <w:rsid w:val="00BF5CB0"/>
    <w:rsid w:val="00E470B1"/>
    <w:rsid w:val="00ED2F83"/>
    <w:rsid w:val="00FD2D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4372"/>
    <w:rPr>
      <w:color w:val="808080"/>
    </w:rPr>
  </w:style>
  <w:style w:type="paragraph" w:customStyle="1" w:styleId="C2250F0046284D52B7DA6028CD8A1862">
    <w:name w:val="C2250F0046284D52B7DA6028CD8A1862"/>
  </w:style>
  <w:style w:type="paragraph" w:customStyle="1" w:styleId="2A0E2D0A315B429EB571E5B71A0484DC">
    <w:name w:val="2A0E2D0A315B429EB571E5B71A0484DC"/>
  </w:style>
  <w:style w:type="paragraph" w:customStyle="1" w:styleId="E49CAF41BD244003983BB92638265074">
    <w:name w:val="E49CAF41BD244003983BB92638265074"/>
  </w:style>
  <w:style w:type="paragraph" w:customStyle="1" w:styleId="D58CA8E2EA524044ADE25B8F467E0B6F">
    <w:name w:val="D58CA8E2EA524044ADE25B8F467E0B6F"/>
  </w:style>
  <w:style w:type="paragraph" w:customStyle="1" w:styleId="A7DF1ED5C1FE47C2BFA9756221D097BC">
    <w:name w:val="A7DF1ED5C1FE47C2BFA9756221D097BC"/>
  </w:style>
  <w:style w:type="paragraph" w:customStyle="1" w:styleId="FD1640AF09B749B28CA47EF81F348B23">
    <w:name w:val="FD1640AF09B749B28CA47EF81F348B23"/>
  </w:style>
  <w:style w:type="paragraph" w:customStyle="1" w:styleId="6948ED186A63453EBE9765679FCB0955">
    <w:name w:val="6948ED186A63453EBE9765679FCB0955"/>
  </w:style>
  <w:style w:type="paragraph" w:customStyle="1" w:styleId="61A0A94818BD4BAAB21B21925E027696">
    <w:name w:val="61A0A94818BD4BAAB21B21925E027696"/>
  </w:style>
  <w:style w:type="paragraph" w:customStyle="1" w:styleId="817D73E2F50F42819CE2F83D833887AF">
    <w:name w:val="817D73E2F50F42819CE2F83D833887AF"/>
  </w:style>
  <w:style w:type="paragraph" w:customStyle="1" w:styleId="3C8FC29DA1BD487DA403450887D55523">
    <w:name w:val="3C8FC29DA1BD487DA403450887D55523"/>
  </w:style>
  <w:style w:type="paragraph" w:customStyle="1" w:styleId="3B677BE5F67F47BE81C9F109D9F6776E">
    <w:name w:val="3B677BE5F67F47BE81C9F109D9F6776E"/>
  </w:style>
  <w:style w:type="paragraph" w:customStyle="1" w:styleId="1E9D8E179E3F4FA1A9E921167D7B99A5">
    <w:name w:val="1E9D8E179E3F4FA1A9E921167D7B99A5"/>
  </w:style>
  <w:style w:type="paragraph" w:customStyle="1" w:styleId="F044580815E747D78BBC7F53B87A524A">
    <w:name w:val="F044580815E747D78BBC7F53B87A524A"/>
  </w:style>
  <w:style w:type="paragraph" w:customStyle="1" w:styleId="CF762FEFA3D444C8A0E987A4E5AA5006">
    <w:name w:val="CF762FEFA3D444C8A0E987A4E5AA5006"/>
  </w:style>
  <w:style w:type="paragraph" w:customStyle="1" w:styleId="9E5017E4EA2D48C7B9280CC6265FB6E8">
    <w:name w:val="9E5017E4EA2D48C7B9280CC6265FB6E8"/>
  </w:style>
  <w:style w:type="paragraph" w:customStyle="1" w:styleId="14633D7FC80F4FF0B7D5D537C98A5D18">
    <w:name w:val="14633D7FC80F4FF0B7D5D537C98A5D18"/>
  </w:style>
  <w:style w:type="paragraph" w:customStyle="1" w:styleId="FDFDC022A765418A882CA59AB3C94504">
    <w:name w:val="FDFDC022A765418A882CA59AB3C94504"/>
  </w:style>
  <w:style w:type="paragraph" w:customStyle="1" w:styleId="8DBCAF1E68CD4E3897FEF576DC4D3951">
    <w:name w:val="8DBCAF1E68CD4E3897FEF576DC4D3951"/>
  </w:style>
  <w:style w:type="paragraph" w:customStyle="1" w:styleId="D26DF9D687804504B735BA09912198CA">
    <w:name w:val="D26DF9D687804504B735BA09912198CA"/>
  </w:style>
  <w:style w:type="paragraph" w:customStyle="1" w:styleId="7CE20734D57644A1A1B76C50EA4C5740">
    <w:name w:val="7CE20734D57644A1A1B76C50EA4C5740"/>
  </w:style>
  <w:style w:type="paragraph" w:customStyle="1" w:styleId="5EE915B2CC1D45609E3847B4A94CB7D7">
    <w:name w:val="5EE915B2CC1D45609E3847B4A94CB7D7"/>
  </w:style>
  <w:style w:type="paragraph" w:customStyle="1" w:styleId="878862367A864AB2B6A830EA4459827F">
    <w:name w:val="878862367A864AB2B6A830EA4459827F"/>
  </w:style>
  <w:style w:type="paragraph" w:customStyle="1" w:styleId="135812E0B3AA4988B469A3C7A5BD73FC">
    <w:name w:val="135812E0B3AA4988B469A3C7A5BD73FC"/>
  </w:style>
  <w:style w:type="paragraph" w:customStyle="1" w:styleId="91BEE05F9FDB4FB69763ED197BB9FF06">
    <w:name w:val="91BEE05F9FDB4FB69763ED197BB9FF06"/>
  </w:style>
  <w:style w:type="paragraph" w:customStyle="1" w:styleId="281F9C697C97403B99DC0A3D9256458D">
    <w:name w:val="281F9C697C97403B99DC0A3D9256458D"/>
  </w:style>
  <w:style w:type="paragraph" w:customStyle="1" w:styleId="91C79388B33A4C83A6FDC070656BACDE">
    <w:name w:val="91C79388B33A4C83A6FDC070656BACDE"/>
  </w:style>
  <w:style w:type="paragraph" w:customStyle="1" w:styleId="ACC67680661E48D88F939BBEC725410B">
    <w:name w:val="ACC67680661E48D88F939BBEC725410B"/>
  </w:style>
  <w:style w:type="paragraph" w:customStyle="1" w:styleId="980E4F3E018C4BA08473D6751FF2CB43">
    <w:name w:val="980E4F3E018C4BA08473D6751FF2CB43"/>
  </w:style>
  <w:style w:type="paragraph" w:customStyle="1" w:styleId="05954CC2E7C442B4B36F94C7F078E1C0">
    <w:name w:val="05954CC2E7C442B4B36F94C7F078E1C0"/>
  </w:style>
  <w:style w:type="paragraph" w:customStyle="1" w:styleId="CF887A48F3444990B78BE2A4ACDC1F72">
    <w:name w:val="CF887A48F3444990B78BE2A4ACDC1F72"/>
    <w:rsid w:val="00ED2F83"/>
  </w:style>
  <w:style w:type="paragraph" w:customStyle="1" w:styleId="63A14FFC79EF4B1ABA5015DBB14716C8">
    <w:name w:val="63A14FFC79EF4B1ABA5015DBB14716C8"/>
    <w:rsid w:val="00ED2F83"/>
  </w:style>
  <w:style w:type="paragraph" w:customStyle="1" w:styleId="DD69386BFD3A45ED87F2C496A8960F8C">
    <w:name w:val="DD69386BFD3A45ED87F2C496A8960F8C"/>
    <w:rsid w:val="00ED2F83"/>
  </w:style>
  <w:style w:type="paragraph" w:customStyle="1" w:styleId="3C1BBF65FEA7440E8889FB45ED5F2AD8">
    <w:name w:val="3C1BBF65FEA7440E8889FB45ED5F2AD8"/>
    <w:rsid w:val="00164372"/>
    <w:pPr>
      <w:spacing w:after="160" w:line="259" w:lineRule="auto"/>
    </w:pPr>
  </w:style>
  <w:style w:type="paragraph" w:customStyle="1" w:styleId="C76355E223384FBAB6F3D2E7D0209830">
    <w:name w:val="C76355E223384FBAB6F3D2E7D0209830"/>
    <w:rsid w:val="00164372"/>
    <w:pPr>
      <w:spacing w:after="160" w:line="259" w:lineRule="auto"/>
    </w:pPr>
  </w:style>
  <w:style w:type="paragraph" w:customStyle="1" w:styleId="A6F0EA0EE8AA43A9885393F11A67F9F5">
    <w:name w:val="A6F0EA0EE8AA43A9885393F11A67F9F5"/>
    <w:rsid w:val="00164372"/>
    <w:pPr>
      <w:spacing w:after="160" w:line="259" w:lineRule="auto"/>
    </w:pPr>
  </w:style>
  <w:style w:type="paragraph" w:customStyle="1" w:styleId="846D6323BEEF487C8D38665B339079F4">
    <w:name w:val="846D6323BEEF487C8D38665B339079F4"/>
    <w:rsid w:val="00164372"/>
    <w:pPr>
      <w:spacing w:after="160" w:line="259" w:lineRule="auto"/>
    </w:pPr>
  </w:style>
  <w:style w:type="paragraph" w:customStyle="1" w:styleId="2F8B8021C4864342819F6B711FC5ECCA">
    <w:name w:val="2F8B8021C4864342819F6B711FC5ECCA"/>
    <w:rsid w:val="00164372"/>
    <w:pPr>
      <w:spacing w:after="160" w:line="259" w:lineRule="auto"/>
    </w:pPr>
  </w:style>
  <w:style w:type="paragraph" w:customStyle="1" w:styleId="740E9A05BCC04EDA905269A569D5035B">
    <w:name w:val="740E9A05BCC04EDA905269A569D5035B"/>
    <w:rsid w:val="00164372"/>
    <w:pPr>
      <w:spacing w:after="160" w:line="259" w:lineRule="auto"/>
    </w:pPr>
  </w:style>
  <w:style w:type="paragraph" w:customStyle="1" w:styleId="3BFB457C64DA4B5996E7F42489ACF891">
    <w:name w:val="3BFB457C64DA4B5996E7F42489ACF891"/>
    <w:rsid w:val="00164372"/>
    <w:pPr>
      <w:spacing w:after="160" w:line="259" w:lineRule="auto"/>
    </w:pPr>
  </w:style>
  <w:style w:type="paragraph" w:customStyle="1" w:styleId="02FB616C6BC74C2E80ED310752809FEE">
    <w:name w:val="02FB616C6BC74C2E80ED310752809FEE"/>
    <w:rsid w:val="00164372"/>
    <w:pPr>
      <w:spacing w:after="160" w:line="259" w:lineRule="auto"/>
    </w:pPr>
  </w:style>
  <w:style w:type="paragraph" w:customStyle="1" w:styleId="1AD1BBD78F1343949F92BC5716E22C31">
    <w:name w:val="1AD1BBD78F1343949F92BC5716E22C31"/>
    <w:rsid w:val="0016437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bad372e-4450-4be7-aace-d4b0880012f6">STRATMGT-2-1231</_dlc_DocId>
    <_dlc_DocIdUrl xmlns="fbad372e-4450-4be7-aace-d4b0880012f6">
      <Url>http://thedock.gbrmpa.gov.au/sites/SM/CD/_layouts/DocIdRedir.aspx?ID=STRATMGT-2-1231</Url>
      <Description>STRATMGT-2-1231</Description>
    </_dlc_DocIdUrl>
    <NextReview xmlns="fbad372e-4450-4be7-aace-d4b0880012f6">2020-11-08T14:00:00+00:00</NextReview>
    <ControlledDocumentCustodian xmlns="fbad372e-4450-4be7-aace-d4b0880012f6">
      <UserInfo>
        <DisplayName>GBRMPA\anna</DisplayName>
        <AccountId>128</AccountId>
        <AccountType/>
      </UserInfo>
    </ControlledDocumentCustodian>
    <MDLNumber xmlns="fbad372e-4450-4be7-aace-d4b0880012f6">100098</MDLNumber>
    <TaxCatchAll xmlns="fbad372e-4450-4be7-aace-d4b0880012f6">
      <Value>20</Value>
    </TaxCatchAll>
    <ControlledDocumentApprovalDate xmlns="fbad372e-4450-4be7-aace-d4b0880012f6">2017-11-09T05:38:00+00:00</ControlledDocumentApprovalDate>
    <ApprovedBy xmlns="fbad372e-4450-4be7-aace-d4b0880012f6">
      <UserInfo>
        <DisplayName>Matthew Goodall</DisplayName>
        <AccountId>36</AccountId>
        <AccountType/>
      </UserInfo>
    </ApprovedBy>
    <LastReviewed xmlns="fbad372e-4450-4be7-aace-d4b0880012f6">2017-11-09T05:38:00+00:00</LastReviewed>
    <d0191f15c592471c99638c3c034aa03c xmlns="fbad372e-4450-4be7-aace-d4b0880012f6">
      <Terms xmlns="http://schemas.microsoft.com/office/infopath/2007/PartnerControls">
        <TermInfo xmlns="http://schemas.microsoft.com/office/infopath/2007/PartnerControls">
          <TermName xmlns="http://schemas.microsoft.com/office/infopath/2007/PartnerControls">Policy Document - Internal</TermName>
          <TermId xmlns="http://schemas.microsoft.com/office/infopath/2007/PartnerControls">bb184327-c59f-47fd-89d6-c5d14e83aa82</TermId>
        </TermInfo>
      </Terms>
    </d0191f15c592471c99638c3c034aa03c>
    <ControlledDocumentStatus xmlns="fbad372e-4450-4be7-aace-d4b0880012f6">Approved</ControlledDocumentStatus>
    <MDLVersion xmlns="fbad372e-4450-4be7-aace-d4b0880012f6">3</MDLVersion>
  </documentManagement>
</p:properties>
</file>

<file path=customXml/item2.xml><?xml version="1.0" encoding="utf-8"?>
<ct:contentTypeSchema xmlns:ct="http://schemas.microsoft.com/office/2006/metadata/contentType" xmlns:ma="http://schemas.microsoft.com/office/2006/metadata/properties/metaAttributes" ct:_="" ma:_="" ma:contentTypeName="Controlled Document" ma:contentTypeID="0x0101005FF1A68DBD831C4CA44A63DFCFD7847302000761C49ED7C52A47BF8F32BBF129CBBF" ma:contentTypeVersion="28" ma:contentTypeDescription="" ma:contentTypeScope="" ma:versionID="06dd4fb2aac85db5a68d771f0a379dd9">
  <xsd:schema xmlns:xsd="http://www.w3.org/2001/XMLSchema" xmlns:xs="http://www.w3.org/2001/XMLSchema" xmlns:p="http://schemas.microsoft.com/office/2006/metadata/properties" xmlns:ns2="fbad372e-4450-4be7-aace-d4b0880012f6" targetNamespace="http://schemas.microsoft.com/office/2006/metadata/properties" ma:root="true" ma:fieldsID="ea2f6e80de1d55b7c25ca62a32294ce5" ns2:_="">
    <xsd:import namespace="fbad372e-4450-4be7-aace-d4b0880012f6"/>
    <xsd:element name="properties">
      <xsd:complexType>
        <xsd:sequence>
          <xsd:element name="documentManagement">
            <xsd:complexType>
              <xsd:all>
                <xsd:element ref="ns2:ControlledDocumentStatus" minOccurs="0"/>
                <xsd:element ref="ns2:MDLNumber" minOccurs="0"/>
                <xsd:element ref="ns2:MDLVersion" minOccurs="0"/>
                <xsd:element ref="ns2:ControlledDocumentApprovalDate" minOccurs="0"/>
                <xsd:element ref="ns2:ControlledDocumentCustodian" minOccurs="0"/>
                <xsd:element ref="ns2:ApprovedBy" minOccurs="0"/>
                <xsd:element ref="ns2:LastReviewed" minOccurs="0"/>
                <xsd:element ref="ns2:NextReview" minOccurs="0"/>
                <xsd:element ref="ns2:d0191f15c592471c99638c3c034aa03c"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d372e-4450-4be7-aace-d4b0880012f6" elementFormDefault="qualified">
    <xsd:import namespace="http://schemas.microsoft.com/office/2006/documentManagement/types"/>
    <xsd:import namespace="http://schemas.microsoft.com/office/infopath/2007/PartnerControls"/>
    <xsd:element name="ControlledDocumentStatus" ma:index="7" nillable="true" ma:displayName="Controlled Document Status" ma:default="Endorsed" ma:format="Dropdown" ma:internalName="ControlledDocumentStatus" ma:readOnly="false">
      <xsd:simpleType>
        <xsd:restriction base="dms:Choice">
          <xsd:enumeration value="Approved"/>
          <xsd:enumeration value="Endorsed"/>
          <xsd:enumeration value="In Development"/>
          <xsd:enumeration value="Not Endorsed"/>
          <xsd:enumeration value="Revoked"/>
          <xsd:enumeration value="Under Review"/>
        </xsd:restriction>
      </xsd:simpleType>
    </xsd:element>
    <xsd:element name="MDLNumber" ma:index="8" nillable="true" ma:displayName="Master Document List Number" ma:description="Master Document List number" ma:internalName="MDLNumber">
      <xsd:simpleType>
        <xsd:restriction base="dms:Text">
          <xsd:maxLength value="16"/>
        </xsd:restriction>
      </xsd:simpleType>
    </xsd:element>
    <xsd:element name="MDLVersion" ma:index="9" nillable="true" ma:displayName="Master Document List Version" ma:internalName="MDLVersion">
      <xsd:simpleType>
        <xsd:restriction base="dms:Text">
          <xsd:maxLength value="16"/>
        </xsd:restriction>
      </xsd:simpleType>
    </xsd:element>
    <xsd:element name="ControlledDocumentApprovalDate" ma:index="10" nillable="true" ma:displayName="Approval Date" ma:format="DateTime" ma:internalName="ControlledDocumentApprovalDate">
      <xsd:simpleType>
        <xsd:restriction base="dms:DateTime"/>
      </xsd:simpleType>
    </xsd:element>
    <xsd:element name="ControlledDocumentCustodian" ma:index="11" nillable="true" ma:displayName="Document Custodian" ma:list="UserInfo" ma:SharePointGroup="0" ma:internalName="ControlledDocumentCustodian"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By" ma:index="12" nillable="true" ma:displayName="Approved By" ma:list="UserInfo" ma:SharePointGroup="0" ma:internalName="ApprovedBy"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Reviewed" ma:index="13" nillable="true" ma:displayName="Last Reviewed" ma:default="[today]" ma:format="DateTime" ma:internalName="LastReviewed" ma:readOnly="false">
      <xsd:simpleType>
        <xsd:restriction base="dms:DateTime"/>
      </xsd:simpleType>
    </xsd:element>
    <xsd:element name="NextReview" ma:index="14" nillable="true" ma:displayName="Next Review" ma:default="[today]" ma:format="DateOnly" ma:internalName="NextReview" ma:readOnly="false">
      <xsd:simpleType>
        <xsd:restriction base="dms:DateTime"/>
      </xsd:simpleType>
    </xsd:element>
    <xsd:element name="d0191f15c592471c99638c3c034aa03c" ma:index="20" ma:taxonomy="true" ma:internalName="d0191f15c592471c99638c3c034aa03c" ma:taxonomyFieldName="CDType" ma:displayName="Controlled Document Type" ma:default="19;#Unspecified|d25150e0-e36e-4b13-b344-36f3a47e63aa" ma:fieldId="{d0191f15-c592-471c-9963-8c3c034aa03c}" ma:sspId="61e09954-7ca0-41ec-b279-33dba56ed054" ma:termSetId="e4a98375-2f9c-4ecb-8f6a-aaeeb9f23a90" ma:anchorId="fca314f2-f39a-4909-8b24-b426a5f9b048" ma:open="false" ma:isKeyword="false">
      <xsd:complexType>
        <xsd:sequence>
          <xsd:element ref="pc:Terms" minOccurs="0" maxOccurs="1"/>
        </xsd:sequence>
      </xsd:complexType>
    </xsd:element>
    <xsd:element name="TaxCatchAll" ma:index="21" nillable="true" ma:displayName="Taxonomy Catch All Column" ma:hidden="true" ma:list="{83364609-5657-4ad7-8b17-e649246bfd1f}" ma:internalName="TaxCatchAll" ma:showField="CatchAllData" ma:web="fbad372e-4450-4be7-aace-d4b0880012f6">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83364609-5657-4ad7-8b17-e649246bfd1f}" ma:internalName="TaxCatchAllLabel" ma:readOnly="true" ma:showField="CatchAllDataLabel" ma:web="fbad372e-4450-4be7-aace-d4b0880012f6">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10B4D-1F59-4CAD-9720-9824E5EB0A19}">
  <ds:schemaRefs>
    <ds:schemaRef ds:uri="http://schemas.microsoft.com/office/2006/metadata/properties"/>
    <ds:schemaRef ds:uri="http://schemas.microsoft.com/office/infopath/2007/PartnerControls"/>
    <ds:schemaRef ds:uri="fbad372e-4450-4be7-aace-d4b0880012f6"/>
  </ds:schemaRefs>
</ds:datastoreItem>
</file>

<file path=customXml/itemProps2.xml><?xml version="1.0" encoding="utf-8"?>
<ds:datastoreItem xmlns:ds="http://schemas.openxmlformats.org/officeDocument/2006/customXml" ds:itemID="{68DD4082-7217-4DFB-9D82-CB4811D0A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d372e-4450-4be7-aace-d4b088001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E059EB-5790-4D13-A651-65DED7283487}">
  <ds:schemaRefs>
    <ds:schemaRef ds:uri="http://schemas.microsoft.com/sharepoint/events"/>
  </ds:schemaRefs>
</ds:datastoreItem>
</file>

<file path=customXml/itemProps4.xml><?xml version="1.0" encoding="utf-8"?>
<ds:datastoreItem xmlns:ds="http://schemas.openxmlformats.org/officeDocument/2006/customXml" ds:itemID="{4517EDEF-168D-4A52-823D-09A74D2839D3}">
  <ds:schemaRefs>
    <ds:schemaRef ds:uri="http://schemas.microsoft.com/sharepoint/v3/contenttype/forms"/>
  </ds:schemaRefs>
</ds:datastoreItem>
</file>

<file path=customXml/itemProps5.xml><?xml version="1.0" encoding="utf-8"?>
<ds:datastoreItem xmlns:ds="http://schemas.openxmlformats.org/officeDocument/2006/customXml" ds:itemID="{F2F2D73F-CE66-44AA-BAD4-AB4D35BB2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9980</Words>
  <Characters>56887</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Public Interest Disclosure Procedure</vt:lpstr>
    </vt:vector>
  </TitlesOfParts>
  <Company>GBRMPA</Company>
  <LinksUpToDate>false</LinksUpToDate>
  <CharactersWithSpaces>66734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Procedure</dc:title>
  <dc:subject/>
  <dc:creator>Sandra Turk</dc:creator>
  <cp:keywords/>
  <dc:description/>
  <cp:lastModifiedBy>Joanna Ruxton</cp:lastModifiedBy>
  <cp:revision>2</cp:revision>
  <cp:lastPrinted>2017-11-16T05:16:00Z</cp:lastPrinted>
  <dcterms:created xsi:type="dcterms:W3CDTF">2017-11-16T22:59:00Z</dcterms:created>
  <dcterms:modified xsi:type="dcterms:W3CDTF">2017-11-16T22:59:00Z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0x0101005FF1A68DBD831C4CA44A63DFCFD7847302000761C49ED7C52A47BF8F32BBF129CBBF</vt:lpwstr>
  </property>
  <property fmtid="{D5CDD505-2E9C-101B-9397-08002B2CF9AE}" pid="3" name="Order">
    <vt:r8>10100</vt:r8>
  </property>
  <property fmtid="{D5CDD505-2E9C-101B-9397-08002B2CF9AE}" pid="4" name="ControlledDocumentCustodian">
    <vt:lpwstr/>
  </property>
  <property fmtid="{D5CDD505-2E9C-101B-9397-08002B2CF9AE}" pid="5" name="ControlledDocumentResponsibleOfficer">
    <vt:lpwstr/>
  </property>
  <property fmtid="{D5CDD505-2E9C-101B-9397-08002B2CF9AE}" pid="6" name="RecordPoint_WorkflowType">
    <vt:lpwstr>ActiveSubmit</vt:lpwstr>
  </property>
  <property fmtid="{D5CDD505-2E9C-101B-9397-08002B2CF9AE}" pid="7" name="RecordPoint_ActiveItemSiteId">
    <vt:lpwstr>{26e726f3-e67c-4652-8ab5-8d159b8d608a}</vt:lpwstr>
  </property>
  <property fmtid="{D5CDD505-2E9C-101B-9397-08002B2CF9AE}" pid="8" name="RecordPoint_ActiveItemListId">
    <vt:lpwstr>{d06ea39e-2103-4b5b-8620-6b6c442cf20c}</vt:lpwstr>
  </property>
  <property fmtid="{D5CDD505-2E9C-101B-9397-08002B2CF9AE}" pid="9" name="RecordPoint_ActiveItemUniqueId">
    <vt:lpwstr>{a2a1e919-e83a-4a65-a931-0b291262033e}</vt:lpwstr>
  </property>
  <property fmtid="{D5CDD505-2E9C-101B-9397-08002B2CF9AE}" pid="10" name="RecordPoint_ActiveItemWebId">
    <vt:lpwstr>{63014b5d-9133-4ea9-ae73-ec2e1788038e}</vt:lpwstr>
  </property>
  <property fmtid="{D5CDD505-2E9C-101B-9397-08002B2CF9AE}" pid="11" name="d0191f15c592471c99638c3c034aa03c">
    <vt:lpwstr>Procedure Document - Internal|e9fe9c80-45aa-42a5-baa4-385281ebe6bd</vt:lpwstr>
  </property>
  <property fmtid="{D5CDD505-2E9C-101B-9397-08002B2CF9AE}" pid="12" name="TaxCatchAll">
    <vt:lpwstr>21;#Procedure Document - Internal|e9fe9c80-45aa-42a5-baa4-385281ebe6bd</vt:lpwstr>
  </property>
  <property fmtid="{D5CDD505-2E9C-101B-9397-08002B2CF9AE}" pid="13" name="CDType">
    <vt:lpwstr>20;#Policy Document - Internal|bb184327-c59f-47fd-89d6-c5d14e83aa82</vt:lpwstr>
  </property>
  <property fmtid="{D5CDD505-2E9C-101B-9397-08002B2CF9AE}" pid="14" name="ControlledDocumentType">
    <vt:lpwstr>Procedure - Internal</vt:lpwstr>
  </property>
  <property fmtid="{D5CDD505-2E9C-101B-9397-08002B2CF9AE}" pid="15" name="RecordPoint_RecordNumberSubmitted">
    <vt:lpwstr>R0000463998</vt:lpwstr>
  </property>
  <property fmtid="{D5CDD505-2E9C-101B-9397-08002B2CF9AE}" pid="16" name="RecordPoint_SubmissionCompleted">
    <vt:lpwstr>2017-11-10T21:10:42.4666558+10:00</vt:lpwstr>
  </property>
  <property fmtid="{D5CDD505-2E9C-101B-9397-08002B2CF9AE}" pid="17" name="_dlc_DocIdItemGuid">
    <vt:lpwstr>a2a1e919-e83a-4a65-a931-0b291262033e</vt:lpwstr>
  </property>
  <property fmtid="{D5CDD505-2E9C-101B-9397-08002B2CF9AE}" pid="18" name="IconOverlay">
    <vt:lpwstr/>
  </property>
  <property fmtid="{D5CDD505-2E9C-101B-9397-08002B2CF9AE}" pid="19" name="RecordPoint_SubmissionDate">
    <vt:lpwstr/>
  </property>
  <property fmtid="{D5CDD505-2E9C-101B-9397-08002B2CF9AE}" pid="20" name="RecordPoint_ActiveItemMoved">
    <vt:lpwstr/>
  </property>
  <property fmtid="{D5CDD505-2E9C-101B-9397-08002B2CF9AE}" pid="21" name="RecordPoint_RecordFormat">
    <vt:lpwstr/>
  </property>
  <property fmtid="{D5CDD505-2E9C-101B-9397-08002B2CF9AE}" pid="22" name="TitusGUID">
    <vt:lpwstr>0c67a7fe-fcf3-4eb3-9a37-43c800dab5a6</vt:lpwstr>
  </property>
  <property fmtid="{D5CDD505-2E9C-101B-9397-08002B2CF9AE}" pid="23" name="AusStandardSEC">
    <vt:lpwstr>UNCLASSIFIED</vt:lpwstr>
  </property>
  <property fmtid="{D5CDD505-2E9C-101B-9397-08002B2CF9AE}" pid="24" name="Classification">
    <vt:lpwstr>UNCLASSIFIED</vt:lpwstr>
  </property>
</Properties>
</file>