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81ED" w14:textId="02B8E184" w:rsidR="00FA16E1" w:rsidRPr="0067596C" w:rsidRDefault="00FA16E1" w:rsidP="00A64D43">
      <w:pPr>
        <w:pStyle w:val="MonthYear"/>
        <w:spacing w:after="120"/>
        <w:ind w:right="-34"/>
        <w:rPr>
          <w:rFonts w:ascii="Arial" w:hAnsi="Arial" w:cs="Arial"/>
        </w:rPr>
      </w:pPr>
      <w:r w:rsidRPr="0067596C">
        <w:rPr>
          <w:rFonts w:ascii="Arial" w:hAnsi="Arial" w:cs="Arial"/>
        </w:rPr>
        <w:t>Effective from 4 October 2017</w:t>
      </w:r>
    </w:p>
    <w:p w14:paraId="51A67AA5" w14:textId="1BEB4383" w:rsidR="00734F1D" w:rsidRPr="0067596C" w:rsidRDefault="0067596C" w:rsidP="0067596C">
      <w:pPr>
        <w:pStyle w:val="ObjectiveTargetAudience"/>
        <w:pBdr>
          <w:top w:val="single" w:sz="4" w:space="1" w:color="DBE5F1" w:themeColor="accent1" w:themeTint="33"/>
        </w:pBdr>
        <w:spacing w:after="120"/>
        <w:ind w:left="0" w:right="-34"/>
        <w:rPr>
          <w:rFonts w:ascii="Arial" w:hAnsi="Arial" w:cs="Arial"/>
          <w:iCs/>
        </w:rPr>
      </w:pPr>
      <w:r w:rsidRPr="0067596C">
        <w:rPr>
          <w:rFonts w:ascii="Arial" w:hAnsi="Arial" w:cs="Arial"/>
          <w:b/>
        </w:rPr>
        <w:t>Objective</w:t>
      </w:r>
      <w:r>
        <w:rPr>
          <w:rFonts w:ascii="Arial" w:hAnsi="Arial" w:cs="Arial"/>
        </w:rPr>
        <w:t xml:space="preserve">:  </w:t>
      </w:r>
      <w:r w:rsidR="004A7CD5" w:rsidRPr="0067596C">
        <w:rPr>
          <w:rFonts w:ascii="Arial" w:hAnsi="Arial" w:cs="Arial"/>
        </w:rPr>
        <w:t>To p</w:t>
      </w:r>
      <w:r w:rsidR="00734F1D" w:rsidRPr="0067596C">
        <w:rPr>
          <w:rFonts w:ascii="Arial" w:hAnsi="Arial" w:cs="Arial"/>
        </w:rPr>
        <w:t xml:space="preserve">rovide a transparent, consistent and contemporary approach to the </w:t>
      </w:r>
      <w:r w:rsidR="00B650C1" w:rsidRPr="0067596C">
        <w:rPr>
          <w:rFonts w:ascii="Arial" w:hAnsi="Arial" w:cs="Arial"/>
        </w:rPr>
        <w:t xml:space="preserve">joint </w:t>
      </w:r>
      <w:r w:rsidR="00734F1D" w:rsidRPr="0067596C">
        <w:rPr>
          <w:rFonts w:ascii="Arial" w:hAnsi="Arial" w:cs="Arial"/>
        </w:rPr>
        <w:t xml:space="preserve">management of </w:t>
      </w:r>
      <w:r w:rsidR="00990EA7" w:rsidRPr="0067596C">
        <w:rPr>
          <w:rFonts w:ascii="Arial" w:hAnsi="Arial" w:cs="Arial"/>
        </w:rPr>
        <w:t>the permission system for</w:t>
      </w:r>
      <w:r w:rsidR="00734F1D" w:rsidRPr="0067596C">
        <w:rPr>
          <w:rFonts w:ascii="Arial" w:hAnsi="Arial" w:cs="Arial"/>
        </w:rPr>
        <w:t xml:space="preserve"> the </w:t>
      </w:r>
      <w:r w:rsidR="00990EA7" w:rsidRPr="0067596C">
        <w:rPr>
          <w:rFonts w:ascii="Arial" w:hAnsi="Arial" w:cs="Arial"/>
        </w:rPr>
        <w:t xml:space="preserve">Commonwealth </w:t>
      </w:r>
      <w:r w:rsidR="00734F1D" w:rsidRPr="0067596C">
        <w:rPr>
          <w:rFonts w:ascii="Arial" w:hAnsi="Arial" w:cs="Arial"/>
        </w:rPr>
        <w:t>Great Barrier Reef Marine Park</w:t>
      </w:r>
      <w:r w:rsidR="00B650C1" w:rsidRPr="0067596C">
        <w:rPr>
          <w:rFonts w:ascii="Arial" w:hAnsi="Arial" w:cs="Arial"/>
        </w:rPr>
        <w:t xml:space="preserve"> and the </w:t>
      </w:r>
      <w:r w:rsidR="009D6F07" w:rsidRPr="0067596C">
        <w:rPr>
          <w:rFonts w:ascii="Arial" w:hAnsi="Arial" w:cs="Arial"/>
        </w:rPr>
        <w:t>Queensland</w:t>
      </w:r>
      <w:r w:rsidR="00B650C1" w:rsidRPr="0067596C">
        <w:rPr>
          <w:rFonts w:ascii="Arial" w:hAnsi="Arial" w:cs="Arial"/>
        </w:rPr>
        <w:t xml:space="preserve"> Great Barrier Reef Coast Marine Park</w:t>
      </w:r>
      <w:r w:rsidR="00734F1D" w:rsidRPr="0067596C">
        <w:rPr>
          <w:rFonts w:ascii="Arial" w:hAnsi="Arial" w:cs="Arial"/>
        </w:rPr>
        <w:t>.</w:t>
      </w:r>
    </w:p>
    <w:p w14:paraId="16AA0CFA" w14:textId="735C8DF5" w:rsidR="00734F1D" w:rsidRPr="0067596C" w:rsidRDefault="00734F1D" w:rsidP="0067596C">
      <w:pPr>
        <w:pStyle w:val="ObjectiveTargetAudience"/>
        <w:pBdr>
          <w:bottom w:val="single" w:sz="4" w:space="1" w:color="DBE5F1" w:themeColor="accent1" w:themeTint="33"/>
        </w:pBdr>
        <w:spacing w:after="0"/>
        <w:ind w:left="0" w:right="-35"/>
        <w:rPr>
          <w:rFonts w:ascii="Arial" w:hAnsi="Arial" w:cs="Arial"/>
        </w:rPr>
      </w:pPr>
      <w:r w:rsidRPr="0067596C">
        <w:rPr>
          <w:rFonts w:ascii="Arial" w:hAnsi="Arial" w:cs="Arial"/>
          <w:b/>
        </w:rPr>
        <w:t>Target audience</w:t>
      </w:r>
      <w:r w:rsidR="0067596C">
        <w:rPr>
          <w:rFonts w:ascii="Arial" w:hAnsi="Arial" w:cs="Arial"/>
        </w:rPr>
        <w:t xml:space="preserve">:  </w:t>
      </w:r>
      <w:r w:rsidR="00FA16E1" w:rsidRPr="0067596C">
        <w:rPr>
          <w:rFonts w:ascii="Arial" w:hAnsi="Arial" w:cs="Arial"/>
        </w:rPr>
        <w:t xml:space="preserve">Primary </w:t>
      </w:r>
      <w:r w:rsidR="0067596C">
        <w:rPr>
          <w:rFonts w:ascii="Arial" w:hAnsi="Arial" w:cs="Arial"/>
        </w:rPr>
        <w:t>s</w:t>
      </w:r>
      <w:r w:rsidR="00B650C1" w:rsidRPr="0067596C">
        <w:rPr>
          <w:rFonts w:ascii="Arial" w:hAnsi="Arial" w:cs="Arial"/>
        </w:rPr>
        <w:t>taff of the managing agencies</w:t>
      </w:r>
      <w:r w:rsidR="0067596C">
        <w:rPr>
          <w:rFonts w:ascii="Arial" w:hAnsi="Arial" w:cs="Arial"/>
        </w:rPr>
        <w:t>; s</w:t>
      </w:r>
      <w:r w:rsidR="00FA16E1" w:rsidRPr="0067596C">
        <w:rPr>
          <w:rFonts w:ascii="Arial" w:hAnsi="Arial" w:cs="Arial"/>
        </w:rPr>
        <w:t>econdar</w:t>
      </w:r>
      <w:r w:rsidR="0067596C">
        <w:rPr>
          <w:rFonts w:ascii="Arial" w:hAnsi="Arial" w:cs="Arial"/>
        </w:rPr>
        <w:t>ily p</w:t>
      </w:r>
      <w:r w:rsidR="00FA16E1" w:rsidRPr="0067596C">
        <w:rPr>
          <w:rFonts w:ascii="Arial" w:hAnsi="Arial" w:cs="Arial"/>
        </w:rPr>
        <w:t>ersons</w:t>
      </w:r>
      <w:r w:rsidR="00B26D92" w:rsidRPr="0067596C">
        <w:rPr>
          <w:rFonts w:ascii="Arial" w:hAnsi="Arial" w:cs="Arial"/>
        </w:rPr>
        <w:t xml:space="preserve"> wanting to conduc</w:t>
      </w:r>
      <w:r w:rsidR="00763CD1" w:rsidRPr="0067596C">
        <w:rPr>
          <w:rFonts w:ascii="Arial" w:hAnsi="Arial" w:cs="Arial"/>
        </w:rPr>
        <w:t>t activities in the Marine Park</w:t>
      </w:r>
      <w:r w:rsidR="000A2C86" w:rsidRPr="0067596C">
        <w:rPr>
          <w:rFonts w:ascii="Arial" w:hAnsi="Arial" w:cs="Arial"/>
        </w:rPr>
        <w:t>s</w:t>
      </w:r>
      <w:r w:rsidRPr="0067596C">
        <w:rPr>
          <w:rFonts w:ascii="Arial" w:hAnsi="Arial" w:cs="Arial"/>
        </w:rPr>
        <w:t xml:space="preserve"> and the general public</w:t>
      </w:r>
      <w:r w:rsidR="003C7B3B" w:rsidRPr="0067596C">
        <w:rPr>
          <w:rFonts w:ascii="Arial" w:hAnsi="Arial" w:cs="Arial"/>
        </w:rPr>
        <w:t>.</w:t>
      </w:r>
    </w:p>
    <w:p w14:paraId="14C088D9" w14:textId="40BEE711" w:rsidR="00734F1D" w:rsidRPr="0067596C" w:rsidRDefault="00734F1D" w:rsidP="0067596C">
      <w:pPr>
        <w:pStyle w:val="Heading2"/>
      </w:pPr>
      <w:r w:rsidRPr="0067596C">
        <w:t>Purpose</w:t>
      </w:r>
    </w:p>
    <w:p w14:paraId="394E9EE3" w14:textId="3DAF8C34" w:rsidR="00734F1D" w:rsidRPr="0067596C" w:rsidRDefault="00DE6EDB" w:rsidP="00A64D43">
      <w:pPr>
        <w:pStyle w:val="BodyTextNumbering"/>
        <w:numPr>
          <w:ilvl w:val="0"/>
          <w:numId w:val="25"/>
        </w:numPr>
        <w:rPr>
          <w:rFonts w:cs="Arial"/>
        </w:rPr>
      </w:pPr>
      <w:r w:rsidRPr="0067596C">
        <w:rPr>
          <w:rFonts w:cs="Arial"/>
        </w:rPr>
        <w:t>To allow t</w:t>
      </w:r>
      <w:r w:rsidR="00E104A8" w:rsidRPr="0067596C">
        <w:rPr>
          <w:rFonts w:cs="Arial"/>
        </w:rPr>
        <w:t xml:space="preserve">he Great Barrier Reef Marine Park Authority </w:t>
      </w:r>
      <w:r w:rsidR="00086AB1" w:rsidRPr="0067596C">
        <w:rPr>
          <w:rFonts w:cs="Arial"/>
        </w:rPr>
        <w:t xml:space="preserve">(the Authority) </w:t>
      </w:r>
      <w:r w:rsidR="00E104A8" w:rsidRPr="0067596C">
        <w:rPr>
          <w:rFonts w:cs="Arial"/>
        </w:rPr>
        <w:t>and the Queensland Parks and Wildlife Service</w:t>
      </w:r>
      <w:r w:rsidR="00FA16E1" w:rsidRPr="0067596C">
        <w:rPr>
          <w:rFonts w:cs="Arial"/>
        </w:rPr>
        <w:t xml:space="preserve"> (QPWS) </w:t>
      </w:r>
      <w:r w:rsidR="00E104A8" w:rsidRPr="0067596C">
        <w:rPr>
          <w:rFonts w:cs="Arial"/>
        </w:rPr>
        <w:t>(</w:t>
      </w:r>
      <w:r w:rsidR="00A64D43">
        <w:rPr>
          <w:rFonts w:cs="Arial"/>
        </w:rPr>
        <w:t>collectively referred to as</w:t>
      </w:r>
      <w:r w:rsidR="00086AB1" w:rsidRPr="0067596C">
        <w:rPr>
          <w:rFonts w:cs="Arial"/>
        </w:rPr>
        <w:t xml:space="preserve"> the </w:t>
      </w:r>
      <w:r w:rsidR="00E104A8" w:rsidRPr="0067596C">
        <w:rPr>
          <w:rFonts w:cs="Arial"/>
        </w:rPr>
        <w:t xml:space="preserve">managing agencies) </w:t>
      </w:r>
      <w:r w:rsidRPr="0067596C">
        <w:rPr>
          <w:rFonts w:cs="Arial"/>
        </w:rPr>
        <w:t xml:space="preserve">to </w:t>
      </w:r>
      <w:r w:rsidR="00E104A8" w:rsidRPr="0067596C">
        <w:rPr>
          <w:rFonts w:cs="Arial"/>
        </w:rPr>
        <w:t xml:space="preserve">implement a </w:t>
      </w:r>
      <w:r w:rsidRPr="0067596C">
        <w:rPr>
          <w:rFonts w:cs="Arial"/>
        </w:rPr>
        <w:t xml:space="preserve">joint </w:t>
      </w:r>
      <w:r w:rsidR="00E104A8" w:rsidRPr="0067596C">
        <w:rPr>
          <w:rFonts w:cs="Arial"/>
        </w:rPr>
        <w:t xml:space="preserve">permission system that </w:t>
      </w:r>
      <w:r w:rsidR="00734F1D" w:rsidRPr="0067596C">
        <w:rPr>
          <w:rFonts w:cs="Arial"/>
        </w:rPr>
        <w:t>achieve</w:t>
      </w:r>
      <w:r w:rsidR="00C53AD8" w:rsidRPr="0067596C">
        <w:rPr>
          <w:rFonts w:cs="Arial"/>
        </w:rPr>
        <w:t>s</w:t>
      </w:r>
      <w:r w:rsidR="00734F1D" w:rsidRPr="0067596C">
        <w:rPr>
          <w:rFonts w:cs="Arial"/>
        </w:rPr>
        <w:t xml:space="preserve"> the objects of the</w:t>
      </w:r>
      <w:r w:rsidR="004433B8" w:rsidRPr="0067596C">
        <w:rPr>
          <w:rFonts w:cs="Arial"/>
        </w:rPr>
        <w:t xml:space="preserve"> Commonwealth</w:t>
      </w:r>
      <w:r w:rsidR="00734F1D" w:rsidRPr="0067596C">
        <w:rPr>
          <w:rFonts w:cs="Arial"/>
        </w:rPr>
        <w:t xml:space="preserve"> </w:t>
      </w:r>
      <w:r w:rsidR="00734F1D" w:rsidRPr="0067596C">
        <w:rPr>
          <w:rFonts w:cs="Arial"/>
          <w:i/>
        </w:rPr>
        <w:t>Great Barrier Reef Marine Park Act</w:t>
      </w:r>
      <w:r w:rsidR="00734F1D" w:rsidRPr="0067596C">
        <w:rPr>
          <w:rFonts w:cs="Arial"/>
        </w:rPr>
        <w:t xml:space="preserve"> </w:t>
      </w:r>
      <w:r w:rsidR="00734F1D" w:rsidRPr="0067596C">
        <w:rPr>
          <w:rFonts w:cs="Arial"/>
          <w:i/>
        </w:rPr>
        <w:t xml:space="preserve">1975 </w:t>
      </w:r>
      <w:r w:rsidR="00E104A8" w:rsidRPr="0067596C">
        <w:rPr>
          <w:rFonts w:cs="Arial"/>
        </w:rPr>
        <w:t>and Queensland</w:t>
      </w:r>
      <w:r w:rsidR="00F34657" w:rsidRPr="0067596C">
        <w:rPr>
          <w:rFonts w:cs="Arial"/>
          <w:i/>
        </w:rPr>
        <w:t xml:space="preserve"> Marine Parks Act 2004</w:t>
      </w:r>
      <w:r w:rsidR="00734F1D" w:rsidRPr="0067596C">
        <w:rPr>
          <w:rFonts w:cs="Arial"/>
        </w:rPr>
        <w:t>.</w:t>
      </w:r>
    </w:p>
    <w:p w14:paraId="18322AD5" w14:textId="58F32CBE" w:rsidR="00734F1D" w:rsidRPr="0067596C" w:rsidRDefault="00734F1D" w:rsidP="0067596C">
      <w:pPr>
        <w:pStyle w:val="Heading2"/>
      </w:pPr>
      <w:r w:rsidRPr="0067596C">
        <w:t>R</w:t>
      </w:r>
      <w:r w:rsidR="00A64D43">
        <w:t>elated legislation/ standards</w:t>
      </w:r>
      <w:r w:rsidRPr="0067596C">
        <w:t xml:space="preserve">/ policy </w:t>
      </w:r>
    </w:p>
    <w:p w14:paraId="3DE276F6" w14:textId="77777777" w:rsidR="00C943E9" w:rsidRPr="0067596C" w:rsidRDefault="00C943E9" w:rsidP="00A64D43">
      <w:pPr>
        <w:pStyle w:val="BodyTextNumbering"/>
        <w:numPr>
          <w:ilvl w:val="0"/>
          <w:numId w:val="25"/>
        </w:numPr>
        <w:spacing w:after="0"/>
        <w:rPr>
          <w:rFonts w:cs="Arial"/>
        </w:rPr>
      </w:pPr>
      <w:r w:rsidRPr="0067596C">
        <w:rPr>
          <w:rFonts w:cs="Arial"/>
        </w:rPr>
        <w:t>Complementary legislation allows for the operation of a joint permission system, and includes:</w:t>
      </w:r>
    </w:p>
    <w:p w14:paraId="33FA8BD7" w14:textId="4F951E96" w:rsidR="00C943E9" w:rsidRPr="0067596C" w:rsidRDefault="00F83C1E" w:rsidP="00A64D43">
      <w:pPr>
        <w:pStyle w:val="BodyTextNumbering"/>
        <w:numPr>
          <w:ilvl w:val="1"/>
          <w:numId w:val="25"/>
        </w:numPr>
        <w:spacing w:after="60"/>
        <w:ind w:left="1077" w:hanging="510"/>
        <w:rPr>
          <w:rFonts w:cs="Arial"/>
        </w:rPr>
      </w:pPr>
      <w:hyperlink r:id="rId12" w:history="1">
        <w:r w:rsidR="00C943E9" w:rsidRPr="0067596C">
          <w:rPr>
            <w:rStyle w:val="Hyperlink"/>
            <w:rFonts w:cs="Arial"/>
            <w:i/>
          </w:rPr>
          <w:t>Great Barrier Reef Marine Park Act 1975</w:t>
        </w:r>
      </w:hyperlink>
      <w:r w:rsidR="00C943E9" w:rsidRPr="0067596C">
        <w:rPr>
          <w:rFonts w:cs="Arial"/>
        </w:rPr>
        <w:t xml:space="preserve"> (Cth) </w:t>
      </w:r>
      <w:r w:rsidR="00414B07" w:rsidRPr="0067596C">
        <w:rPr>
          <w:rFonts w:cs="Arial"/>
        </w:rPr>
        <w:t>(GBRMP Act)</w:t>
      </w:r>
      <w:r w:rsidR="00C943E9" w:rsidRPr="0067596C">
        <w:rPr>
          <w:rFonts w:cs="Arial"/>
        </w:rPr>
        <w:t xml:space="preserve"> and </w:t>
      </w:r>
      <w:hyperlink r:id="rId13" w:history="1">
        <w:r w:rsidR="00C943E9" w:rsidRPr="0067596C">
          <w:rPr>
            <w:rStyle w:val="Hyperlink"/>
            <w:rFonts w:cs="Arial"/>
            <w:i/>
          </w:rPr>
          <w:t>Marine Parks Act 2004</w:t>
        </w:r>
      </w:hyperlink>
      <w:r w:rsidR="00C943E9" w:rsidRPr="0067596C">
        <w:rPr>
          <w:rFonts w:cs="Arial"/>
        </w:rPr>
        <w:t xml:space="preserve"> (Qld) (the Acts).</w:t>
      </w:r>
    </w:p>
    <w:p w14:paraId="2DD39418" w14:textId="7345B81E" w:rsidR="00C943E9" w:rsidRPr="0067596C" w:rsidRDefault="00F83C1E" w:rsidP="00A64D43">
      <w:pPr>
        <w:pStyle w:val="BodyTextNumbering"/>
        <w:numPr>
          <w:ilvl w:val="1"/>
          <w:numId w:val="25"/>
        </w:numPr>
        <w:spacing w:after="60"/>
        <w:ind w:left="1077" w:hanging="510"/>
        <w:rPr>
          <w:rFonts w:cs="Arial"/>
        </w:rPr>
      </w:pPr>
      <w:hyperlink r:id="rId14" w:history="1">
        <w:r w:rsidR="00DD69DD" w:rsidRPr="00DD69DD">
          <w:rPr>
            <w:rStyle w:val="Hyperlink"/>
            <w:rFonts w:cs="Arial"/>
          </w:rPr>
          <w:t>Great Barrier Reef Marine Park Regulations 2019</w:t>
        </w:r>
      </w:hyperlink>
      <w:r w:rsidR="00C943E9" w:rsidRPr="0067596C">
        <w:rPr>
          <w:rFonts w:cs="Arial"/>
        </w:rPr>
        <w:t xml:space="preserve"> (Cth) and </w:t>
      </w:r>
      <w:hyperlink r:id="rId15" w:history="1">
        <w:r w:rsidR="00C943E9" w:rsidRPr="0067596C">
          <w:rPr>
            <w:rStyle w:val="Hyperlink"/>
            <w:rFonts w:cs="Arial"/>
          </w:rPr>
          <w:t>Marine Parks Regulation 2017</w:t>
        </w:r>
      </w:hyperlink>
      <w:r w:rsidR="00C943E9" w:rsidRPr="0067596C">
        <w:rPr>
          <w:rFonts w:cs="Arial"/>
        </w:rPr>
        <w:t xml:space="preserve"> (Qld) (the Regulations).</w:t>
      </w:r>
    </w:p>
    <w:p w14:paraId="28E52028" w14:textId="08E25F3E" w:rsidR="00C943E9" w:rsidRPr="0067596C" w:rsidRDefault="00F83C1E" w:rsidP="00A64D43">
      <w:pPr>
        <w:pStyle w:val="BodyTextNumbering"/>
        <w:numPr>
          <w:ilvl w:val="1"/>
          <w:numId w:val="25"/>
        </w:numPr>
        <w:spacing w:after="60"/>
        <w:ind w:left="1077" w:hanging="510"/>
        <w:rPr>
          <w:rFonts w:cs="Arial"/>
        </w:rPr>
      </w:pPr>
      <w:hyperlink r:id="rId16" w:history="1">
        <w:r w:rsidR="00C943E9" w:rsidRPr="0067596C">
          <w:rPr>
            <w:rStyle w:val="Hyperlink"/>
            <w:rFonts w:cs="Arial"/>
          </w:rPr>
          <w:t>Great Barrier Reef Marine Park Zoning Plan</w:t>
        </w:r>
      </w:hyperlink>
      <w:r w:rsidR="000C7AF4" w:rsidRPr="0067596C">
        <w:rPr>
          <w:rStyle w:val="Hyperlink"/>
          <w:rFonts w:cs="Arial"/>
        </w:rPr>
        <w:t xml:space="preserve"> 2003</w:t>
      </w:r>
      <w:r w:rsidR="00C943E9" w:rsidRPr="0067596C">
        <w:rPr>
          <w:rFonts w:cs="Arial"/>
        </w:rPr>
        <w:t xml:space="preserve"> (Cth) and </w:t>
      </w:r>
      <w:hyperlink r:id="rId17" w:history="1">
        <w:r w:rsidR="00C943E9" w:rsidRPr="0067596C">
          <w:rPr>
            <w:rStyle w:val="Hyperlink"/>
            <w:rFonts w:cs="Arial"/>
          </w:rPr>
          <w:t>Marine Parks (Great Barrier Reef Coast) Zoning Plan 2004</w:t>
        </w:r>
      </w:hyperlink>
      <w:r w:rsidR="00C943E9" w:rsidRPr="0067596C">
        <w:rPr>
          <w:rFonts w:cs="Arial"/>
        </w:rPr>
        <w:t xml:space="preserve"> (Qld) (the Zoning Plans).</w:t>
      </w:r>
    </w:p>
    <w:p w14:paraId="1704340A" w14:textId="424F4288" w:rsidR="00FB506F" w:rsidRPr="0067596C" w:rsidRDefault="00FB506F" w:rsidP="000C7AF4">
      <w:pPr>
        <w:pStyle w:val="BodyTextNumbering"/>
        <w:numPr>
          <w:ilvl w:val="0"/>
          <w:numId w:val="25"/>
        </w:numPr>
        <w:spacing w:before="120"/>
        <w:rPr>
          <w:rFonts w:cs="Arial"/>
        </w:rPr>
      </w:pPr>
      <w:r w:rsidRPr="0067596C">
        <w:rPr>
          <w:rFonts w:cs="Arial"/>
        </w:rPr>
        <w:t xml:space="preserve">Refer </w:t>
      </w:r>
      <w:r w:rsidR="00041A86" w:rsidRPr="0067596C">
        <w:rPr>
          <w:rFonts w:cs="Arial"/>
        </w:rPr>
        <w:t xml:space="preserve">to </w:t>
      </w:r>
      <w:hyperlink w:anchor="_APPENDIX_A:_Related" w:history="1">
        <w:r w:rsidRPr="00A64D43">
          <w:rPr>
            <w:rStyle w:val="Hyperlink"/>
            <w:rFonts w:cs="Arial"/>
          </w:rPr>
          <w:t>Appendix A</w:t>
        </w:r>
      </w:hyperlink>
      <w:r w:rsidR="00CE14DB" w:rsidRPr="0067596C">
        <w:rPr>
          <w:rFonts w:cs="Arial"/>
        </w:rPr>
        <w:t xml:space="preserve"> of this document </w:t>
      </w:r>
      <w:r w:rsidRPr="0067596C">
        <w:rPr>
          <w:rFonts w:cs="Arial"/>
        </w:rPr>
        <w:t xml:space="preserve">for a </w:t>
      </w:r>
      <w:r w:rsidR="00C7280D" w:rsidRPr="0067596C">
        <w:rPr>
          <w:rFonts w:cs="Arial"/>
        </w:rPr>
        <w:t xml:space="preserve">full </w:t>
      </w:r>
      <w:r w:rsidRPr="0067596C">
        <w:rPr>
          <w:rFonts w:cs="Arial"/>
        </w:rPr>
        <w:t>list of related legislation, standards and policies.</w:t>
      </w:r>
    </w:p>
    <w:p w14:paraId="1FDAC6D5" w14:textId="77777777" w:rsidR="00734F1D" w:rsidRPr="0067596C" w:rsidRDefault="00734F1D" w:rsidP="0067596C">
      <w:pPr>
        <w:pStyle w:val="Heading2"/>
      </w:pPr>
      <w:r w:rsidRPr="0067596C">
        <w:t xml:space="preserve">Context </w:t>
      </w:r>
    </w:p>
    <w:p w14:paraId="0689769B" w14:textId="1F331D5C" w:rsidR="00AD24D1" w:rsidRPr="0067596C" w:rsidRDefault="00AD24D1" w:rsidP="00A64D43">
      <w:pPr>
        <w:pStyle w:val="BodyTextNumbering"/>
        <w:numPr>
          <w:ilvl w:val="0"/>
          <w:numId w:val="6"/>
        </w:numPr>
        <w:rPr>
          <w:rFonts w:cs="Arial"/>
        </w:rPr>
      </w:pPr>
      <w:r w:rsidRPr="0067596C">
        <w:rPr>
          <w:rFonts w:cs="Arial"/>
        </w:rPr>
        <w:t xml:space="preserve">The Australian and Queensland governments jointly manage the Great Barrier Reef </w:t>
      </w:r>
      <w:r w:rsidR="00DE6EDB" w:rsidRPr="0067596C">
        <w:rPr>
          <w:rFonts w:cs="Arial"/>
        </w:rPr>
        <w:t xml:space="preserve">World Heritage Area </w:t>
      </w:r>
      <w:r w:rsidRPr="0067596C">
        <w:rPr>
          <w:rFonts w:cs="Arial"/>
        </w:rPr>
        <w:t xml:space="preserve">under the principles of the </w:t>
      </w:r>
      <w:hyperlink r:id="rId18" w:history="1">
        <w:r w:rsidR="00FA16E1" w:rsidRPr="0067596C">
          <w:rPr>
            <w:rStyle w:val="Hyperlink"/>
            <w:rFonts w:cs="Arial"/>
          </w:rPr>
          <w:t>Great Barrier Reef Intergovernmental Agreement (2015).</w:t>
        </w:r>
      </w:hyperlink>
      <w:r w:rsidR="00FA16E1" w:rsidRPr="0067596C">
        <w:rPr>
          <w:rFonts w:cs="Arial"/>
        </w:rPr>
        <w:t xml:space="preserve"> </w:t>
      </w:r>
    </w:p>
    <w:p w14:paraId="769A0AF6" w14:textId="14326353" w:rsidR="00AD24D1" w:rsidRPr="0067596C" w:rsidRDefault="00AD24D1" w:rsidP="000C7AF4">
      <w:pPr>
        <w:pStyle w:val="BodyTextNumbering"/>
        <w:numPr>
          <w:ilvl w:val="0"/>
          <w:numId w:val="6"/>
        </w:numPr>
        <w:spacing w:before="120"/>
        <w:rPr>
          <w:rFonts w:cs="Arial"/>
        </w:rPr>
      </w:pPr>
      <w:r w:rsidRPr="0067596C">
        <w:rPr>
          <w:rFonts w:cs="Arial"/>
        </w:rPr>
        <w:t>This policy applies</w:t>
      </w:r>
      <w:r w:rsidR="008372E3" w:rsidRPr="0067596C">
        <w:rPr>
          <w:rFonts w:cs="Arial"/>
        </w:rPr>
        <w:t xml:space="preserve"> only</w:t>
      </w:r>
      <w:r w:rsidRPr="0067596C">
        <w:rPr>
          <w:rFonts w:cs="Arial"/>
        </w:rPr>
        <w:t xml:space="preserve"> to </w:t>
      </w:r>
      <w:r w:rsidR="008372E3" w:rsidRPr="0067596C">
        <w:rPr>
          <w:rFonts w:cs="Arial"/>
        </w:rPr>
        <w:t xml:space="preserve">joint </w:t>
      </w:r>
      <w:r w:rsidR="00DE6EDB" w:rsidRPr="0067596C">
        <w:rPr>
          <w:rFonts w:cs="Arial"/>
        </w:rPr>
        <w:t xml:space="preserve">permissions under </w:t>
      </w:r>
      <w:r w:rsidRPr="0067596C">
        <w:rPr>
          <w:rFonts w:cs="Arial"/>
        </w:rPr>
        <w:t xml:space="preserve">the </w:t>
      </w:r>
      <w:r w:rsidR="00DE6EDB" w:rsidRPr="0067596C">
        <w:rPr>
          <w:rFonts w:cs="Arial"/>
        </w:rPr>
        <w:t xml:space="preserve">Zoning Plans for the </w:t>
      </w:r>
      <w:r w:rsidRPr="0067596C">
        <w:rPr>
          <w:rFonts w:cs="Arial"/>
        </w:rPr>
        <w:t>Great Barrier Reef Marine Park and the Great Barrier Reef Coast Marine Park</w:t>
      </w:r>
      <w:r w:rsidR="00FA16E1" w:rsidRPr="0067596C">
        <w:rPr>
          <w:rFonts w:cs="Arial"/>
        </w:rPr>
        <w:t xml:space="preserve"> (the Marine Parks)</w:t>
      </w:r>
      <w:r w:rsidRPr="0067596C">
        <w:rPr>
          <w:rFonts w:cs="Arial"/>
        </w:rPr>
        <w:t xml:space="preserve">. </w:t>
      </w:r>
      <w:r w:rsidR="008372E3" w:rsidRPr="0067596C">
        <w:rPr>
          <w:rFonts w:cs="Arial"/>
        </w:rPr>
        <w:t>The State of Queensland will deal independently with any applications relating only to the Great Barrier Reef Coast Marine Park.</w:t>
      </w:r>
    </w:p>
    <w:p w14:paraId="45A5BB12" w14:textId="3EA5DE8A" w:rsidR="004222AD" w:rsidRPr="0067596C" w:rsidRDefault="00C7280D" w:rsidP="006425AF">
      <w:pPr>
        <w:pStyle w:val="BodyTextNumbering"/>
        <w:numPr>
          <w:ilvl w:val="0"/>
          <w:numId w:val="6"/>
        </w:numPr>
        <w:spacing w:after="0"/>
        <w:rPr>
          <w:rFonts w:cs="Arial"/>
        </w:rPr>
      </w:pPr>
      <w:r w:rsidRPr="0067596C">
        <w:rPr>
          <w:rFonts w:cs="Arial"/>
        </w:rPr>
        <w:t>The</w:t>
      </w:r>
      <w:r w:rsidR="00AD24D1" w:rsidRPr="0067596C">
        <w:rPr>
          <w:rFonts w:cs="Arial"/>
        </w:rPr>
        <w:t xml:space="preserve"> joint permission system is operated by the </w:t>
      </w:r>
      <w:r w:rsidR="004222AD" w:rsidRPr="0067596C">
        <w:rPr>
          <w:rFonts w:cs="Arial"/>
        </w:rPr>
        <w:t>managing agencies, being:</w:t>
      </w:r>
    </w:p>
    <w:p w14:paraId="67306409" w14:textId="7F6D1ECA" w:rsidR="004222AD" w:rsidRPr="0067596C" w:rsidRDefault="006425AF" w:rsidP="006425AF">
      <w:pPr>
        <w:pStyle w:val="BodyTextNumbering"/>
        <w:numPr>
          <w:ilvl w:val="1"/>
          <w:numId w:val="29"/>
        </w:numPr>
        <w:rPr>
          <w:rFonts w:cs="Arial"/>
        </w:rPr>
      </w:pPr>
      <w:r>
        <w:rPr>
          <w:rFonts w:cs="Arial"/>
        </w:rPr>
        <w:lastRenderedPageBreak/>
        <w:t>t</w:t>
      </w:r>
      <w:r w:rsidR="004222AD" w:rsidRPr="0067596C">
        <w:rPr>
          <w:rFonts w:cs="Arial"/>
        </w:rPr>
        <w:t xml:space="preserve">he </w:t>
      </w:r>
      <w:r w:rsidR="00AD24D1" w:rsidRPr="0067596C">
        <w:rPr>
          <w:rStyle w:val="Hyperlink"/>
          <w:rFonts w:cs="Arial"/>
          <w:color w:val="auto"/>
          <w:u w:val="none"/>
        </w:rPr>
        <w:t>Great</w:t>
      </w:r>
      <w:r w:rsidR="00AD24D1" w:rsidRPr="0067596C">
        <w:rPr>
          <w:rFonts w:cs="Arial"/>
          <w:color w:val="auto"/>
        </w:rPr>
        <w:t xml:space="preserve"> </w:t>
      </w:r>
      <w:r w:rsidR="00AD24D1" w:rsidRPr="0067596C">
        <w:rPr>
          <w:rFonts w:cs="Arial"/>
        </w:rPr>
        <w:t>Barrier Reef Marine Park Authority</w:t>
      </w:r>
      <w:r w:rsidR="006D3003" w:rsidRPr="0067596C">
        <w:rPr>
          <w:rFonts w:cs="Arial"/>
        </w:rPr>
        <w:t xml:space="preserve"> </w:t>
      </w:r>
      <w:r w:rsidR="007E287B" w:rsidRPr="0067596C">
        <w:rPr>
          <w:rFonts w:cs="Arial"/>
        </w:rPr>
        <w:t>(</w:t>
      </w:r>
      <w:r w:rsidR="00F77076" w:rsidRPr="0067596C">
        <w:rPr>
          <w:rFonts w:cs="Arial"/>
        </w:rPr>
        <w:t>the Authority</w:t>
      </w:r>
      <w:r w:rsidR="007E287B" w:rsidRPr="0067596C">
        <w:rPr>
          <w:rFonts w:cs="Arial"/>
        </w:rPr>
        <w:t>)</w:t>
      </w:r>
      <w:r w:rsidR="00AD24D1" w:rsidRPr="0067596C">
        <w:rPr>
          <w:rFonts w:cs="Arial"/>
        </w:rPr>
        <w:t xml:space="preserve"> as the lead Australian Government </w:t>
      </w:r>
      <w:r w:rsidR="007E287B" w:rsidRPr="0067596C">
        <w:rPr>
          <w:rFonts w:cs="Arial"/>
        </w:rPr>
        <w:t>bod</w:t>
      </w:r>
      <w:r w:rsidR="006D3003" w:rsidRPr="0067596C">
        <w:rPr>
          <w:rFonts w:cs="Arial"/>
        </w:rPr>
        <w:t>y</w:t>
      </w:r>
      <w:r>
        <w:rPr>
          <w:rFonts w:cs="Arial"/>
        </w:rPr>
        <w:t>, and</w:t>
      </w:r>
    </w:p>
    <w:p w14:paraId="1D919437" w14:textId="4CC6BDD3" w:rsidR="00AD24D1" w:rsidRPr="0067596C" w:rsidRDefault="006425AF" w:rsidP="006425AF">
      <w:pPr>
        <w:pStyle w:val="BodyTextNumbering"/>
        <w:numPr>
          <w:ilvl w:val="1"/>
          <w:numId w:val="29"/>
        </w:numPr>
        <w:rPr>
          <w:rFonts w:cs="Arial"/>
        </w:rPr>
      </w:pPr>
      <w:r>
        <w:rPr>
          <w:rStyle w:val="Hyperlink"/>
          <w:rFonts w:cs="Arial"/>
          <w:color w:val="auto"/>
          <w:u w:val="none"/>
        </w:rPr>
        <w:t>t</w:t>
      </w:r>
      <w:r w:rsidR="00AD24D1" w:rsidRPr="0067596C">
        <w:rPr>
          <w:rStyle w:val="Hyperlink"/>
          <w:rFonts w:cs="Arial"/>
          <w:color w:val="auto"/>
          <w:u w:val="none"/>
        </w:rPr>
        <w:t>he</w:t>
      </w:r>
      <w:r w:rsidR="00AD24D1" w:rsidRPr="0067596C">
        <w:rPr>
          <w:rFonts w:cs="Arial"/>
          <w:color w:val="auto"/>
        </w:rPr>
        <w:t xml:space="preserve"> Queensland Department of National Parks, Sport and Racing’s QPWS as the lead Queensland Government agency.</w:t>
      </w:r>
    </w:p>
    <w:p w14:paraId="2B72F661" w14:textId="15D65442" w:rsidR="00C943E9" w:rsidRPr="0067596C" w:rsidRDefault="00C943E9" w:rsidP="000C7AF4">
      <w:pPr>
        <w:pStyle w:val="BodyTextNumbering"/>
        <w:numPr>
          <w:ilvl w:val="0"/>
          <w:numId w:val="6"/>
        </w:numPr>
        <w:rPr>
          <w:rFonts w:cs="Arial"/>
        </w:rPr>
      </w:pPr>
      <w:r w:rsidRPr="0067596C">
        <w:rPr>
          <w:rFonts w:cs="Arial"/>
        </w:rPr>
        <w:t xml:space="preserve">This policy applies to permissions and accreditations that are regulated under the Acts, the Regulations and/or the Zoning Plans. The managing agencies’ legislated methods of regulating these activities are collectively referred to as the </w:t>
      </w:r>
      <w:r w:rsidR="006425AF">
        <w:rPr>
          <w:rFonts w:cs="Arial"/>
        </w:rPr>
        <w:t>‘</w:t>
      </w:r>
      <w:r w:rsidRPr="0067596C">
        <w:rPr>
          <w:rFonts w:cs="Arial"/>
        </w:rPr>
        <w:t>permission system</w:t>
      </w:r>
      <w:r w:rsidR="006425AF">
        <w:rPr>
          <w:rFonts w:cs="Arial"/>
        </w:rPr>
        <w:t>’</w:t>
      </w:r>
      <w:r w:rsidRPr="0067596C">
        <w:rPr>
          <w:rFonts w:cs="Arial"/>
        </w:rPr>
        <w:t xml:space="preserve">. </w:t>
      </w:r>
    </w:p>
    <w:p w14:paraId="25AEAAEA" w14:textId="5E681ADD" w:rsidR="00DB7B10" w:rsidRPr="0067596C" w:rsidRDefault="00FF74BB" w:rsidP="000C7AF4">
      <w:pPr>
        <w:pStyle w:val="BodyTextNumbering"/>
        <w:numPr>
          <w:ilvl w:val="0"/>
          <w:numId w:val="6"/>
        </w:numPr>
        <w:rPr>
          <w:rFonts w:cs="Arial"/>
        </w:rPr>
      </w:pPr>
      <w:r w:rsidRPr="0067596C">
        <w:rPr>
          <w:rFonts w:cs="Arial"/>
        </w:rPr>
        <w:t xml:space="preserve">This policy outlines the </w:t>
      </w:r>
      <w:r w:rsidR="00452808" w:rsidRPr="0067596C">
        <w:rPr>
          <w:rFonts w:cs="Arial"/>
        </w:rPr>
        <w:t xml:space="preserve">managing agencies’ </w:t>
      </w:r>
      <w:r w:rsidRPr="0067596C">
        <w:rPr>
          <w:rFonts w:cs="Arial"/>
        </w:rPr>
        <w:t xml:space="preserve">approach to </w:t>
      </w:r>
      <w:r w:rsidR="00C943E9" w:rsidRPr="0067596C">
        <w:rPr>
          <w:rFonts w:cs="Arial"/>
        </w:rPr>
        <w:t xml:space="preserve">implementing </w:t>
      </w:r>
      <w:r w:rsidRPr="0067596C">
        <w:rPr>
          <w:rFonts w:cs="Arial"/>
        </w:rPr>
        <w:t>the permission system</w:t>
      </w:r>
      <w:r w:rsidR="00DE6EDB" w:rsidRPr="0067596C">
        <w:rPr>
          <w:rFonts w:cs="Arial"/>
        </w:rPr>
        <w:t xml:space="preserve"> within the Marine Parks</w:t>
      </w:r>
      <w:r w:rsidRPr="0067596C">
        <w:rPr>
          <w:rFonts w:cs="Arial"/>
        </w:rPr>
        <w:t>.</w:t>
      </w:r>
      <w:r w:rsidR="00C943E9" w:rsidRPr="0067596C">
        <w:rPr>
          <w:rFonts w:cs="Arial"/>
        </w:rPr>
        <w:t xml:space="preserve"> </w:t>
      </w:r>
      <w:r w:rsidR="00D839B7" w:rsidRPr="0067596C">
        <w:rPr>
          <w:rFonts w:cs="Arial"/>
        </w:rPr>
        <w:t xml:space="preserve">This policy does </w:t>
      </w:r>
      <w:r w:rsidR="00D839B7" w:rsidRPr="006425AF">
        <w:rPr>
          <w:rFonts w:cs="Arial"/>
          <w:b/>
          <w:i/>
        </w:rPr>
        <w:t>not</w:t>
      </w:r>
      <w:r w:rsidR="00D839B7" w:rsidRPr="0067596C">
        <w:rPr>
          <w:rFonts w:cs="Arial"/>
        </w:rPr>
        <w:t xml:space="preserve"> apply to decisions made under legislation</w:t>
      </w:r>
      <w:r w:rsidR="00C5170B" w:rsidRPr="0067596C">
        <w:rPr>
          <w:rFonts w:cs="Arial"/>
        </w:rPr>
        <w:t xml:space="preserve"> not administered by the </w:t>
      </w:r>
      <w:r w:rsidR="005D516E" w:rsidRPr="0067596C">
        <w:rPr>
          <w:rFonts w:cs="Arial"/>
        </w:rPr>
        <w:t>managing agencies</w:t>
      </w:r>
      <w:r w:rsidR="00D839B7" w:rsidRPr="0067596C">
        <w:rPr>
          <w:rFonts w:cs="Arial"/>
        </w:rPr>
        <w:t>, such as</w:t>
      </w:r>
      <w:r w:rsidR="005D516E" w:rsidRPr="0067596C">
        <w:rPr>
          <w:rFonts w:cs="Arial"/>
        </w:rPr>
        <w:t xml:space="preserve"> </w:t>
      </w:r>
      <w:r w:rsidR="00F77076" w:rsidRPr="0067596C">
        <w:rPr>
          <w:rFonts w:cs="Arial"/>
        </w:rPr>
        <w:t>the Authority’s</w:t>
      </w:r>
      <w:r w:rsidR="00D839B7" w:rsidRPr="0067596C">
        <w:rPr>
          <w:rFonts w:cs="Arial"/>
        </w:rPr>
        <w:t xml:space="preserve"> </w:t>
      </w:r>
      <w:r w:rsidR="004857AB" w:rsidRPr="0067596C">
        <w:rPr>
          <w:rFonts w:cs="Arial"/>
        </w:rPr>
        <w:t>decisions</w:t>
      </w:r>
      <w:r w:rsidR="002972FC" w:rsidRPr="0067596C">
        <w:rPr>
          <w:rFonts w:cs="Arial"/>
        </w:rPr>
        <w:t xml:space="preserve"> made pursuant to powers delegated</w:t>
      </w:r>
      <w:r w:rsidR="00D839B7" w:rsidRPr="0067596C">
        <w:rPr>
          <w:rFonts w:cs="Arial"/>
        </w:rPr>
        <w:t xml:space="preserve"> under </w:t>
      </w:r>
      <w:r w:rsidR="00D861DB" w:rsidRPr="0067596C">
        <w:rPr>
          <w:rFonts w:cs="Arial"/>
        </w:rPr>
        <w:t xml:space="preserve">the </w:t>
      </w:r>
      <w:r w:rsidR="00D861DB" w:rsidRPr="0067596C">
        <w:rPr>
          <w:rFonts w:cs="Arial"/>
          <w:i/>
        </w:rPr>
        <w:t>Environment Protection (</w:t>
      </w:r>
      <w:r w:rsidR="00D839B7" w:rsidRPr="0067596C">
        <w:rPr>
          <w:rFonts w:cs="Arial"/>
          <w:i/>
        </w:rPr>
        <w:t>Sea Dumping</w:t>
      </w:r>
      <w:r w:rsidR="00D861DB" w:rsidRPr="0067596C">
        <w:rPr>
          <w:rFonts w:cs="Arial"/>
          <w:i/>
        </w:rPr>
        <w:t>)</w:t>
      </w:r>
      <w:r w:rsidR="00D839B7" w:rsidRPr="0067596C">
        <w:rPr>
          <w:rFonts w:cs="Arial"/>
          <w:i/>
        </w:rPr>
        <w:t xml:space="preserve"> Act</w:t>
      </w:r>
      <w:r w:rsidR="00D861DB" w:rsidRPr="0067596C">
        <w:rPr>
          <w:rFonts w:cs="Arial"/>
          <w:i/>
        </w:rPr>
        <w:t xml:space="preserve"> 1981</w:t>
      </w:r>
      <w:r w:rsidR="00D861DB" w:rsidRPr="0067596C">
        <w:rPr>
          <w:rFonts w:cs="Arial"/>
        </w:rPr>
        <w:t>.</w:t>
      </w:r>
      <w:r w:rsidR="00C507B7" w:rsidRPr="0067596C">
        <w:rPr>
          <w:rFonts w:cs="Arial"/>
        </w:rPr>
        <w:t xml:space="preserve"> </w:t>
      </w:r>
    </w:p>
    <w:p w14:paraId="0459507E" w14:textId="77777777" w:rsidR="00D424C0" w:rsidRPr="0067596C" w:rsidRDefault="009D02B2" w:rsidP="00D424C0">
      <w:pPr>
        <w:pStyle w:val="BodyTextNumbering"/>
        <w:numPr>
          <w:ilvl w:val="0"/>
          <w:numId w:val="6"/>
        </w:numPr>
        <w:rPr>
          <w:rFonts w:cs="Arial"/>
        </w:rPr>
      </w:pPr>
      <w:r w:rsidRPr="0067596C">
        <w:rPr>
          <w:rFonts w:cs="Arial"/>
        </w:rPr>
        <w:t xml:space="preserve">The </w:t>
      </w:r>
      <w:r w:rsidR="00892FB0" w:rsidRPr="0067596C">
        <w:rPr>
          <w:rFonts w:cs="Arial"/>
        </w:rPr>
        <w:t>main</w:t>
      </w:r>
      <w:r w:rsidRPr="0067596C">
        <w:rPr>
          <w:rFonts w:cs="Arial"/>
        </w:rPr>
        <w:t xml:space="preserve"> object of the </w:t>
      </w:r>
      <w:r w:rsidR="00414B07" w:rsidRPr="0067596C">
        <w:rPr>
          <w:rFonts w:cs="Arial"/>
        </w:rPr>
        <w:t>GBRMP</w:t>
      </w:r>
      <w:r w:rsidRPr="0067596C">
        <w:rPr>
          <w:rFonts w:cs="Arial"/>
        </w:rPr>
        <w:t xml:space="preserve"> Act</w:t>
      </w:r>
      <w:r w:rsidR="0060324B" w:rsidRPr="0067596C">
        <w:rPr>
          <w:rFonts w:cs="Arial"/>
        </w:rPr>
        <w:t xml:space="preserve"> is</w:t>
      </w:r>
      <w:r w:rsidRPr="0067596C">
        <w:rPr>
          <w:rFonts w:cs="Arial"/>
        </w:rPr>
        <w:t xml:space="preserve"> to provide for the long-term protection and conservation of the environment,</w:t>
      </w:r>
      <w:r w:rsidR="007B4C17" w:rsidRPr="0067596C">
        <w:rPr>
          <w:rFonts w:cs="Arial"/>
        </w:rPr>
        <w:t xml:space="preserve"> </w:t>
      </w:r>
      <w:r w:rsidRPr="0067596C">
        <w:rPr>
          <w:rFonts w:cs="Arial"/>
        </w:rPr>
        <w:t>biodiversity and heritage values</w:t>
      </w:r>
      <w:r w:rsidR="00414B07" w:rsidRPr="0067596C">
        <w:rPr>
          <w:rFonts w:cs="Arial"/>
        </w:rPr>
        <w:t xml:space="preserve"> of the Marine Park</w:t>
      </w:r>
      <w:r w:rsidRPr="0067596C">
        <w:rPr>
          <w:rFonts w:cs="Arial"/>
        </w:rPr>
        <w:t>.</w:t>
      </w:r>
      <w:r w:rsidR="00414B07" w:rsidRPr="0067596C">
        <w:rPr>
          <w:rFonts w:cs="Arial"/>
        </w:rPr>
        <w:t xml:space="preserve"> The main purpose of the </w:t>
      </w:r>
      <w:r w:rsidR="00414B07" w:rsidRPr="0067596C">
        <w:rPr>
          <w:rFonts w:cs="Arial"/>
          <w:i/>
        </w:rPr>
        <w:t>Marine Parks Act 2004</w:t>
      </w:r>
      <w:r w:rsidR="00414B07" w:rsidRPr="0067596C">
        <w:rPr>
          <w:rFonts w:cs="Arial"/>
        </w:rPr>
        <w:t xml:space="preserve"> is to provide for conservation of the marine environment.</w:t>
      </w:r>
      <w:r w:rsidRPr="0067596C">
        <w:rPr>
          <w:rFonts w:cs="Arial"/>
        </w:rPr>
        <w:t xml:space="preserve"> </w:t>
      </w:r>
    </w:p>
    <w:p w14:paraId="05B262D3" w14:textId="71719BA8" w:rsidR="009D02B2" w:rsidRPr="0067596C" w:rsidRDefault="009D02B2" w:rsidP="00D424C0">
      <w:pPr>
        <w:pStyle w:val="BodyTextNumbering"/>
        <w:numPr>
          <w:ilvl w:val="0"/>
          <w:numId w:val="6"/>
        </w:numPr>
        <w:rPr>
          <w:rFonts w:cs="Arial"/>
        </w:rPr>
      </w:pPr>
      <w:r w:rsidRPr="0067596C">
        <w:rPr>
          <w:rFonts w:cs="Arial"/>
        </w:rPr>
        <w:t>The Zoning Plan</w:t>
      </w:r>
      <w:r w:rsidR="00786C7F" w:rsidRPr="0067596C">
        <w:rPr>
          <w:rFonts w:cs="Arial"/>
        </w:rPr>
        <w:t>s</w:t>
      </w:r>
      <w:r w:rsidRPr="0067596C">
        <w:rPr>
          <w:rFonts w:cs="Arial"/>
        </w:rPr>
        <w:t xml:space="preserve"> </w:t>
      </w:r>
      <w:r w:rsidR="00786C7F" w:rsidRPr="0067596C">
        <w:rPr>
          <w:rFonts w:cs="Arial"/>
        </w:rPr>
        <w:t xml:space="preserve">are </w:t>
      </w:r>
      <w:r w:rsidRPr="0067596C">
        <w:rPr>
          <w:rFonts w:cs="Arial"/>
        </w:rPr>
        <w:t>the primary planning instrument</w:t>
      </w:r>
      <w:r w:rsidR="00786C7F" w:rsidRPr="0067596C">
        <w:rPr>
          <w:rFonts w:cs="Arial"/>
        </w:rPr>
        <w:t>s</w:t>
      </w:r>
      <w:r w:rsidRPr="0067596C">
        <w:rPr>
          <w:rFonts w:cs="Arial"/>
        </w:rPr>
        <w:t xml:space="preserve"> for the conservation and management of the Marine Park</w:t>
      </w:r>
      <w:r w:rsidR="00D44836" w:rsidRPr="0067596C">
        <w:rPr>
          <w:rFonts w:cs="Arial"/>
        </w:rPr>
        <w:t>s</w:t>
      </w:r>
      <w:r w:rsidRPr="0067596C">
        <w:rPr>
          <w:rFonts w:cs="Arial"/>
        </w:rPr>
        <w:t>. The Zoning Plan</w:t>
      </w:r>
      <w:r w:rsidR="00786C7F" w:rsidRPr="0067596C">
        <w:rPr>
          <w:rFonts w:cs="Arial"/>
        </w:rPr>
        <w:t>s</w:t>
      </w:r>
      <w:r w:rsidRPr="0067596C">
        <w:rPr>
          <w:rFonts w:cs="Arial"/>
        </w:rPr>
        <w:t xml:space="preserve"> </w:t>
      </w:r>
      <w:r w:rsidR="00EF6968" w:rsidRPr="0067596C">
        <w:rPr>
          <w:rFonts w:cs="Arial"/>
        </w:rPr>
        <w:t>explain which activities require permission or accreditation from the managing agencies</w:t>
      </w:r>
      <w:r w:rsidRPr="0067596C">
        <w:rPr>
          <w:rFonts w:cs="Arial"/>
        </w:rPr>
        <w:t xml:space="preserve">.  </w:t>
      </w:r>
    </w:p>
    <w:p w14:paraId="3872DE0B" w14:textId="0C998436" w:rsidR="00CD6273" w:rsidRPr="0067596C" w:rsidRDefault="00CD6273" w:rsidP="000C7AF4">
      <w:pPr>
        <w:pStyle w:val="BodyTextNumbering"/>
        <w:numPr>
          <w:ilvl w:val="0"/>
          <w:numId w:val="6"/>
        </w:numPr>
        <w:rPr>
          <w:rFonts w:cs="Arial"/>
        </w:rPr>
      </w:pPr>
      <w:r w:rsidRPr="0067596C">
        <w:rPr>
          <w:rFonts w:cs="Arial"/>
        </w:rPr>
        <w:t xml:space="preserve">The permission system works at the scale of individual projects and is only one tool available to the </w:t>
      </w:r>
      <w:r w:rsidR="00786C7F" w:rsidRPr="0067596C">
        <w:rPr>
          <w:rFonts w:cs="Arial"/>
        </w:rPr>
        <w:t>managing agencies.</w:t>
      </w:r>
      <w:r w:rsidR="00BB00A6" w:rsidRPr="0067596C">
        <w:rPr>
          <w:rFonts w:cs="Arial"/>
        </w:rPr>
        <w:t xml:space="preserve"> </w:t>
      </w:r>
      <w:r w:rsidR="005A5FF0" w:rsidRPr="0067596C">
        <w:rPr>
          <w:rFonts w:cs="Arial"/>
        </w:rPr>
        <w:t>More strategic tools, such as Plans of Management</w:t>
      </w:r>
      <w:r w:rsidR="00A1095E" w:rsidRPr="0067596C">
        <w:rPr>
          <w:rFonts w:cs="Arial"/>
        </w:rPr>
        <w:t>,</w:t>
      </w:r>
      <w:r w:rsidR="005A5FF0" w:rsidRPr="0067596C">
        <w:rPr>
          <w:rFonts w:cs="Arial"/>
        </w:rPr>
        <w:t xml:space="preserve"> </w:t>
      </w:r>
      <w:r w:rsidR="00DC128D" w:rsidRPr="0067596C">
        <w:rPr>
          <w:rFonts w:cs="Arial"/>
        </w:rPr>
        <w:t>site plans</w:t>
      </w:r>
      <w:r w:rsidR="00A1095E" w:rsidRPr="0067596C">
        <w:rPr>
          <w:rFonts w:cs="Arial"/>
        </w:rPr>
        <w:t xml:space="preserve"> and issue-specific policies</w:t>
      </w:r>
      <w:r w:rsidR="005A5FF0" w:rsidRPr="0067596C">
        <w:rPr>
          <w:rFonts w:cs="Arial"/>
        </w:rPr>
        <w:t>, manage pressures and impacts at a broader scale. The permission system complements these strategic tools and translates their objectives into individual project decisions.</w:t>
      </w:r>
    </w:p>
    <w:p w14:paraId="62A7B42D" w14:textId="41FDBAE4" w:rsidR="00804EFF" w:rsidRPr="0067596C" w:rsidRDefault="00734F1D" w:rsidP="00A64D43">
      <w:pPr>
        <w:pStyle w:val="Heading2"/>
      </w:pPr>
      <w:r w:rsidRPr="0067596C">
        <w:t xml:space="preserve">General principles </w:t>
      </w:r>
    </w:p>
    <w:p w14:paraId="517D478F" w14:textId="541DA12A" w:rsidR="002D60D8" w:rsidRPr="0067596C" w:rsidRDefault="003A6B4E" w:rsidP="000C7AF4">
      <w:pPr>
        <w:pStyle w:val="BodyTextNumbering"/>
        <w:numPr>
          <w:ilvl w:val="0"/>
          <w:numId w:val="6"/>
        </w:numPr>
        <w:rPr>
          <w:rFonts w:cs="Arial"/>
        </w:rPr>
      </w:pPr>
      <w:r w:rsidRPr="0067596C">
        <w:rPr>
          <w:rFonts w:cs="Arial"/>
          <w:b/>
        </w:rPr>
        <w:t xml:space="preserve">Maintaining and enhancing outstanding universal value </w:t>
      </w:r>
      <w:r w:rsidR="000538A0" w:rsidRPr="0067596C">
        <w:rPr>
          <w:rFonts w:cs="Arial"/>
        </w:rPr>
        <w:t>–</w:t>
      </w:r>
      <w:r w:rsidR="00974CE7" w:rsidRPr="0067596C">
        <w:rPr>
          <w:rFonts w:cs="Arial"/>
        </w:rPr>
        <w:t xml:space="preserve"> The </w:t>
      </w:r>
      <w:r w:rsidR="00F34E77" w:rsidRPr="0067596C">
        <w:rPr>
          <w:rFonts w:cs="Arial"/>
        </w:rPr>
        <w:t>managing agencies are</w:t>
      </w:r>
      <w:r w:rsidR="008137D8" w:rsidRPr="0067596C">
        <w:rPr>
          <w:rFonts w:cs="Arial"/>
        </w:rPr>
        <w:t xml:space="preserve"> committed to</w:t>
      </w:r>
      <w:r w:rsidR="00974CE7" w:rsidRPr="0067596C">
        <w:rPr>
          <w:rFonts w:cs="Arial"/>
        </w:rPr>
        <w:t xml:space="preserve"> ensuring that the values of the Marine Park</w:t>
      </w:r>
      <w:r w:rsidR="00F34E77" w:rsidRPr="0067596C">
        <w:rPr>
          <w:rFonts w:cs="Arial"/>
        </w:rPr>
        <w:t>s</w:t>
      </w:r>
      <w:r w:rsidR="00974CE7" w:rsidRPr="0067596C">
        <w:rPr>
          <w:rFonts w:cs="Arial"/>
        </w:rPr>
        <w:t xml:space="preserve"> are protected, conserved and enhanced for future generations. </w:t>
      </w:r>
      <w:r w:rsidR="007D5872" w:rsidRPr="0067596C">
        <w:rPr>
          <w:rFonts w:cs="Arial"/>
        </w:rPr>
        <w:t xml:space="preserve">The </w:t>
      </w:r>
      <w:r w:rsidR="00F34E77" w:rsidRPr="0067596C">
        <w:rPr>
          <w:rFonts w:cs="Arial"/>
        </w:rPr>
        <w:t>managing agencies</w:t>
      </w:r>
      <w:r w:rsidR="007D5872" w:rsidRPr="0067596C">
        <w:rPr>
          <w:rFonts w:cs="Arial"/>
        </w:rPr>
        <w:t xml:space="preserve"> ensure that </w:t>
      </w:r>
      <w:r w:rsidR="004F5391" w:rsidRPr="0067596C">
        <w:rPr>
          <w:rFonts w:cs="Arial"/>
        </w:rPr>
        <w:t xml:space="preserve">permission </w:t>
      </w:r>
      <w:r w:rsidR="007D5872" w:rsidRPr="0067596C">
        <w:rPr>
          <w:rFonts w:cs="Arial"/>
        </w:rPr>
        <w:t>d</w:t>
      </w:r>
      <w:r w:rsidRPr="0067596C">
        <w:rPr>
          <w:rFonts w:cs="Arial"/>
        </w:rPr>
        <w:t xml:space="preserve">ecisions </w:t>
      </w:r>
      <w:r w:rsidR="007D5872" w:rsidRPr="0067596C">
        <w:rPr>
          <w:rFonts w:cs="Arial"/>
        </w:rPr>
        <w:t>contribute to maintaining</w:t>
      </w:r>
      <w:r w:rsidRPr="0067596C">
        <w:rPr>
          <w:rFonts w:cs="Arial"/>
        </w:rPr>
        <w:t xml:space="preserve"> values </w:t>
      </w:r>
      <w:r w:rsidR="007D5872" w:rsidRPr="0067596C">
        <w:rPr>
          <w:rFonts w:cs="Arial"/>
        </w:rPr>
        <w:t xml:space="preserve">which are </w:t>
      </w:r>
      <w:r w:rsidRPr="0067596C">
        <w:rPr>
          <w:rFonts w:cs="Arial"/>
        </w:rPr>
        <w:t>in good condition</w:t>
      </w:r>
      <w:r w:rsidR="00453F7D" w:rsidRPr="0067596C">
        <w:rPr>
          <w:rFonts w:cs="Arial"/>
        </w:rPr>
        <w:t xml:space="preserve"> </w:t>
      </w:r>
      <w:r w:rsidR="00626A1D" w:rsidRPr="0067596C">
        <w:rPr>
          <w:rFonts w:cs="Arial"/>
        </w:rPr>
        <w:t xml:space="preserve">and restoring values which are in poor condition </w:t>
      </w:r>
      <w:r w:rsidR="00453F7D" w:rsidRPr="0067596C">
        <w:rPr>
          <w:rFonts w:cs="Arial"/>
        </w:rPr>
        <w:t>to the greatest extent possible</w:t>
      </w:r>
      <w:r w:rsidRPr="0067596C">
        <w:rPr>
          <w:rFonts w:cs="Arial"/>
        </w:rPr>
        <w:t>.</w:t>
      </w:r>
      <w:r w:rsidR="00BB00A6" w:rsidRPr="0067596C">
        <w:rPr>
          <w:rFonts w:cs="Arial"/>
        </w:rPr>
        <w:t xml:space="preserve"> </w:t>
      </w:r>
    </w:p>
    <w:p w14:paraId="3F099ED5" w14:textId="26F8BD6E" w:rsidR="00DE6EDB" w:rsidRPr="006425AF" w:rsidRDefault="00DE6EDB" w:rsidP="000C7AF4">
      <w:pPr>
        <w:pStyle w:val="BodyTextNumbering"/>
        <w:numPr>
          <w:ilvl w:val="0"/>
          <w:numId w:val="6"/>
        </w:numPr>
        <w:rPr>
          <w:rFonts w:cs="Arial"/>
          <w:spacing w:val="-4"/>
        </w:rPr>
      </w:pPr>
      <w:r w:rsidRPr="0067596C">
        <w:rPr>
          <w:rFonts w:cs="Arial"/>
          <w:b/>
        </w:rPr>
        <w:t>Ecosystem based management</w:t>
      </w:r>
      <w:r w:rsidRPr="0067596C">
        <w:rPr>
          <w:rFonts w:cs="Arial"/>
        </w:rPr>
        <w:t xml:space="preserve"> – </w:t>
      </w:r>
      <w:r w:rsidRPr="006425AF">
        <w:rPr>
          <w:rFonts w:cs="Arial"/>
          <w:spacing w:val="-4"/>
        </w:rPr>
        <w:t xml:space="preserve">The managing agencies have a </w:t>
      </w:r>
      <w:r w:rsidR="004165A2" w:rsidRPr="006425AF">
        <w:rPr>
          <w:rFonts w:cs="Arial"/>
          <w:spacing w:val="-4"/>
        </w:rPr>
        <w:t xml:space="preserve">responsibility to regulate in ways consistent with an approach that recognises the full array of interactions within an ecosystem, including humans, rather than considering single issues, species or ecosystem services in isolation. </w:t>
      </w:r>
    </w:p>
    <w:p w14:paraId="090C0726" w14:textId="2784A22E" w:rsidR="00B04F36" w:rsidRPr="006425AF" w:rsidRDefault="00B04F36" w:rsidP="000C7AF4">
      <w:pPr>
        <w:pStyle w:val="BodyTextNumbering"/>
        <w:numPr>
          <w:ilvl w:val="0"/>
          <w:numId w:val="6"/>
        </w:numPr>
        <w:rPr>
          <w:rFonts w:cs="Arial"/>
          <w:spacing w:val="-4"/>
        </w:rPr>
      </w:pPr>
      <w:r w:rsidRPr="0067596C">
        <w:rPr>
          <w:rFonts w:cs="Arial"/>
          <w:b/>
        </w:rPr>
        <w:lastRenderedPageBreak/>
        <w:t>Ecologically sustainable use</w:t>
      </w:r>
      <w:r w:rsidRPr="0067596C">
        <w:rPr>
          <w:rFonts w:cs="Arial"/>
        </w:rPr>
        <w:t xml:space="preserve"> – </w:t>
      </w:r>
      <w:r w:rsidRPr="006425AF">
        <w:rPr>
          <w:rFonts w:cs="Arial"/>
          <w:spacing w:val="-4"/>
        </w:rPr>
        <w:t xml:space="preserve">The </w:t>
      </w:r>
      <w:r w:rsidR="00F34E77" w:rsidRPr="006425AF">
        <w:rPr>
          <w:rFonts w:cs="Arial"/>
          <w:spacing w:val="-4"/>
        </w:rPr>
        <w:t xml:space="preserve">managing agencies have </w:t>
      </w:r>
      <w:r w:rsidRPr="006425AF">
        <w:rPr>
          <w:rFonts w:cs="Arial"/>
          <w:spacing w:val="-4"/>
        </w:rPr>
        <w:t xml:space="preserve">a responsibility to </w:t>
      </w:r>
      <w:r w:rsidR="0069507A" w:rsidRPr="006425AF">
        <w:rPr>
          <w:rFonts w:cs="Arial"/>
          <w:spacing w:val="-4"/>
        </w:rPr>
        <w:t>protect and conserve</w:t>
      </w:r>
      <w:r w:rsidR="00F62942" w:rsidRPr="006425AF">
        <w:rPr>
          <w:rFonts w:cs="Arial"/>
          <w:spacing w:val="-4"/>
        </w:rPr>
        <w:t xml:space="preserve"> the values of the Marine Park</w:t>
      </w:r>
      <w:r w:rsidR="00F34E77" w:rsidRPr="006425AF">
        <w:rPr>
          <w:rFonts w:cs="Arial"/>
          <w:spacing w:val="-4"/>
        </w:rPr>
        <w:t>s</w:t>
      </w:r>
      <w:r w:rsidR="0069507A" w:rsidRPr="006425AF">
        <w:rPr>
          <w:rFonts w:cs="Arial"/>
          <w:spacing w:val="-4"/>
        </w:rPr>
        <w:t xml:space="preserve"> as well as </w:t>
      </w:r>
      <w:r w:rsidR="004F1789" w:rsidRPr="006425AF">
        <w:rPr>
          <w:rFonts w:cs="Arial"/>
          <w:spacing w:val="-4"/>
        </w:rPr>
        <w:t xml:space="preserve">to </w:t>
      </w:r>
      <w:r w:rsidRPr="006425AF">
        <w:rPr>
          <w:rFonts w:cs="Arial"/>
          <w:spacing w:val="-4"/>
        </w:rPr>
        <w:t>manage the community benefits derived from the Marine Park</w:t>
      </w:r>
      <w:r w:rsidR="00F34E77" w:rsidRPr="006425AF">
        <w:rPr>
          <w:rFonts w:cs="Arial"/>
          <w:spacing w:val="-4"/>
        </w:rPr>
        <w:t>s</w:t>
      </w:r>
      <w:r w:rsidRPr="006425AF">
        <w:rPr>
          <w:rFonts w:cs="Arial"/>
          <w:spacing w:val="-4"/>
        </w:rPr>
        <w:t xml:space="preserve"> in a fair and equitable way</w:t>
      </w:r>
      <w:r w:rsidR="004165A2" w:rsidRPr="006425AF">
        <w:rPr>
          <w:rFonts w:cs="Arial"/>
          <w:spacing w:val="-4"/>
        </w:rPr>
        <w:t xml:space="preserve"> for current and future generations</w:t>
      </w:r>
      <w:r w:rsidRPr="006425AF">
        <w:rPr>
          <w:rFonts w:cs="Arial"/>
          <w:spacing w:val="-4"/>
        </w:rPr>
        <w:t>.</w:t>
      </w:r>
      <w:r w:rsidR="00DD2EAF" w:rsidRPr="006425AF">
        <w:rPr>
          <w:rFonts w:cs="Arial"/>
          <w:color w:val="auto"/>
          <w:spacing w:val="-4"/>
        </w:rPr>
        <w:t xml:space="preserve"> The </w:t>
      </w:r>
      <w:r w:rsidR="00DD2EAF" w:rsidRPr="006425AF">
        <w:rPr>
          <w:rFonts w:cs="Arial"/>
          <w:spacing w:val="-4"/>
        </w:rPr>
        <w:t>managing agencies</w:t>
      </w:r>
      <w:r w:rsidR="00DD2EAF" w:rsidRPr="006425AF">
        <w:rPr>
          <w:rFonts w:cs="Arial"/>
          <w:color w:val="auto"/>
          <w:spacing w:val="-4"/>
        </w:rPr>
        <w:t xml:space="preserve"> encourage continual improvement and innovations that contribute to achieving the objects of the Acts.</w:t>
      </w:r>
      <w:r w:rsidRPr="006425AF">
        <w:rPr>
          <w:rFonts w:cs="Arial"/>
          <w:spacing w:val="-4"/>
        </w:rPr>
        <w:t xml:space="preserve"> </w:t>
      </w:r>
    </w:p>
    <w:p w14:paraId="3A4BE32E" w14:textId="5DA517AE" w:rsidR="004A7D3C" w:rsidRPr="006425AF" w:rsidRDefault="002E2B73" w:rsidP="006425AF">
      <w:pPr>
        <w:pStyle w:val="BodyTextNumbering"/>
        <w:numPr>
          <w:ilvl w:val="0"/>
          <w:numId w:val="6"/>
        </w:numPr>
        <w:spacing w:after="0"/>
        <w:rPr>
          <w:rFonts w:cs="Arial"/>
          <w:szCs w:val="21"/>
        </w:rPr>
      </w:pPr>
      <w:r w:rsidRPr="006425AF">
        <w:rPr>
          <w:rFonts w:cs="Arial"/>
          <w:b/>
          <w:szCs w:val="21"/>
        </w:rPr>
        <w:t>Partnership approach</w:t>
      </w:r>
      <w:r w:rsidRPr="006425AF">
        <w:rPr>
          <w:rFonts w:cs="Arial"/>
          <w:szCs w:val="21"/>
        </w:rPr>
        <w:t xml:space="preserve"> </w:t>
      </w:r>
      <w:r w:rsidR="000538A0" w:rsidRPr="006425AF">
        <w:rPr>
          <w:rFonts w:cs="Arial"/>
          <w:szCs w:val="21"/>
        </w:rPr>
        <w:t>–</w:t>
      </w:r>
      <w:r w:rsidR="00041A86" w:rsidRPr="006425AF">
        <w:rPr>
          <w:rFonts w:cs="Arial"/>
          <w:szCs w:val="21"/>
        </w:rPr>
        <w:t xml:space="preserve"> </w:t>
      </w:r>
      <w:r w:rsidR="005E6E4C" w:rsidRPr="006425AF">
        <w:rPr>
          <w:rFonts w:cs="Arial"/>
          <w:szCs w:val="21"/>
        </w:rPr>
        <w:t xml:space="preserve">The </w:t>
      </w:r>
      <w:r w:rsidR="00F34E77" w:rsidRPr="006425AF">
        <w:rPr>
          <w:rFonts w:cs="Arial"/>
          <w:szCs w:val="21"/>
        </w:rPr>
        <w:t>managing agencies</w:t>
      </w:r>
      <w:r w:rsidR="005E6E4C" w:rsidRPr="006425AF">
        <w:rPr>
          <w:rFonts w:cs="Arial"/>
          <w:szCs w:val="21"/>
        </w:rPr>
        <w:t xml:space="preserve"> </w:t>
      </w:r>
      <w:r w:rsidR="004857AB" w:rsidRPr="006425AF">
        <w:rPr>
          <w:rFonts w:cs="Arial"/>
          <w:szCs w:val="21"/>
        </w:rPr>
        <w:t>w</w:t>
      </w:r>
      <w:r w:rsidRPr="006425AF">
        <w:rPr>
          <w:rFonts w:cs="Arial"/>
          <w:szCs w:val="21"/>
        </w:rPr>
        <w:t xml:space="preserve">ork </w:t>
      </w:r>
      <w:r w:rsidR="005E6E4C" w:rsidRPr="006425AF">
        <w:rPr>
          <w:rFonts w:cs="Arial"/>
          <w:szCs w:val="21"/>
        </w:rPr>
        <w:t>cooperative</w:t>
      </w:r>
      <w:r w:rsidRPr="006425AF">
        <w:rPr>
          <w:rFonts w:cs="Arial"/>
          <w:szCs w:val="21"/>
        </w:rPr>
        <w:t>ly to manage</w:t>
      </w:r>
      <w:r w:rsidR="00041A86" w:rsidRPr="006425AF">
        <w:rPr>
          <w:rFonts w:cs="Arial"/>
          <w:szCs w:val="21"/>
        </w:rPr>
        <w:t xml:space="preserve"> the permission system</w:t>
      </w:r>
      <w:r w:rsidRPr="006425AF">
        <w:rPr>
          <w:rFonts w:cs="Arial"/>
          <w:szCs w:val="21"/>
        </w:rPr>
        <w:t xml:space="preserve"> and </w:t>
      </w:r>
      <w:r w:rsidR="0060227C" w:rsidRPr="006425AF">
        <w:rPr>
          <w:rFonts w:cs="Arial"/>
          <w:szCs w:val="21"/>
        </w:rPr>
        <w:t xml:space="preserve">strive </w:t>
      </w:r>
      <w:r w:rsidRPr="006425AF">
        <w:rPr>
          <w:rFonts w:cs="Arial"/>
          <w:szCs w:val="21"/>
        </w:rPr>
        <w:t xml:space="preserve">to be transparent and accountable </w:t>
      </w:r>
      <w:r w:rsidR="00505B35" w:rsidRPr="006425AF">
        <w:rPr>
          <w:rFonts w:cs="Arial"/>
          <w:szCs w:val="21"/>
        </w:rPr>
        <w:t>about</w:t>
      </w:r>
      <w:r w:rsidR="002C442F" w:rsidRPr="006425AF">
        <w:rPr>
          <w:rFonts w:cs="Arial"/>
          <w:szCs w:val="21"/>
        </w:rPr>
        <w:t xml:space="preserve"> </w:t>
      </w:r>
      <w:r w:rsidRPr="006425AF">
        <w:rPr>
          <w:rFonts w:cs="Arial"/>
          <w:szCs w:val="21"/>
        </w:rPr>
        <w:t>decisions.</w:t>
      </w:r>
      <w:r w:rsidR="00BB00A6" w:rsidRPr="006425AF">
        <w:rPr>
          <w:rFonts w:cs="Arial"/>
          <w:szCs w:val="21"/>
        </w:rPr>
        <w:t xml:space="preserve"> </w:t>
      </w:r>
      <w:r w:rsidR="004857AB" w:rsidRPr="006425AF">
        <w:rPr>
          <w:rFonts w:cs="Arial"/>
          <w:szCs w:val="21"/>
        </w:rPr>
        <w:t xml:space="preserve">In doing so, the </w:t>
      </w:r>
      <w:r w:rsidR="00F34E77" w:rsidRPr="006425AF">
        <w:rPr>
          <w:rFonts w:cs="Arial"/>
          <w:szCs w:val="21"/>
        </w:rPr>
        <w:t>managing agencies</w:t>
      </w:r>
      <w:r w:rsidR="00646993" w:rsidRPr="006425AF">
        <w:rPr>
          <w:rFonts w:cs="Arial"/>
          <w:szCs w:val="21"/>
        </w:rPr>
        <w:t xml:space="preserve"> aim to</w:t>
      </w:r>
      <w:r w:rsidR="004857AB" w:rsidRPr="006425AF">
        <w:rPr>
          <w:rFonts w:cs="Arial"/>
          <w:szCs w:val="21"/>
        </w:rPr>
        <w:t>:</w:t>
      </w:r>
    </w:p>
    <w:p w14:paraId="7E07EF63" w14:textId="18DF5C8E" w:rsidR="004A7D3C" w:rsidRPr="006425AF" w:rsidRDefault="00D8695C" w:rsidP="006425AF">
      <w:pPr>
        <w:pStyle w:val="SubpointsAlpha"/>
        <w:numPr>
          <w:ilvl w:val="0"/>
          <w:numId w:val="18"/>
        </w:numPr>
        <w:spacing w:before="0" w:after="60"/>
        <w:rPr>
          <w:rFonts w:cs="Arial"/>
          <w:sz w:val="21"/>
          <w:szCs w:val="21"/>
        </w:rPr>
      </w:pPr>
      <w:r w:rsidRPr="006425AF">
        <w:rPr>
          <w:rFonts w:cs="Arial"/>
          <w:sz w:val="21"/>
          <w:szCs w:val="21"/>
        </w:rPr>
        <w:t>D</w:t>
      </w:r>
      <w:r w:rsidR="00505B35" w:rsidRPr="006425AF">
        <w:rPr>
          <w:rFonts w:cs="Arial"/>
          <w:sz w:val="21"/>
          <w:szCs w:val="21"/>
        </w:rPr>
        <w:t>eliv</w:t>
      </w:r>
      <w:r w:rsidR="002E2B73" w:rsidRPr="006425AF">
        <w:rPr>
          <w:rFonts w:cs="Arial"/>
          <w:sz w:val="21"/>
          <w:szCs w:val="21"/>
        </w:rPr>
        <w:t>e</w:t>
      </w:r>
      <w:r w:rsidR="00505B35" w:rsidRPr="006425AF">
        <w:rPr>
          <w:rFonts w:cs="Arial"/>
          <w:sz w:val="21"/>
          <w:szCs w:val="21"/>
        </w:rPr>
        <w:t>r</w:t>
      </w:r>
      <w:r w:rsidR="00646993" w:rsidRPr="006425AF">
        <w:rPr>
          <w:rFonts w:cs="Arial"/>
          <w:sz w:val="21"/>
          <w:szCs w:val="21"/>
        </w:rPr>
        <w:t xml:space="preserve"> effective</w:t>
      </w:r>
      <w:r w:rsidR="004A7D3C" w:rsidRPr="006425AF">
        <w:rPr>
          <w:rFonts w:cs="Arial"/>
          <w:sz w:val="21"/>
          <w:szCs w:val="21"/>
        </w:rPr>
        <w:t xml:space="preserve"> joint</w:t>
      </w:r>
      <w:r w:rsidR="005E6E4C" w:rsidRPr="006425AF">
        <w:rPr>
          <w:rFonts w:cs="Arial"/>
          <w:sz w:val="21"/>
          <w:szCs w:val="21"/>
        </w:rPr>
        <w:t xml:space="preserve"> </w:t>
      </w:r>
      <w:r w:rsidR="00F34E77" w:rsidRPr="006425AF">
        <w:rPr>
          <w:rFonts w:cs="Arial"/>
          <w:sz w:val="21"/>
          <w:szCs w:val="21"/>
        </w:rPr>
        <w:t xml:space="preserve">assessment with the Australian Government department responsible for administering the </w:t>
      </w:r>
      <w:r w:rsidR="00F34E77" w:rsidRPr="006425AF">
        <w:rPr>
          <w:rFonts w:cs="Arial"/>
          <w:i/>
          <w:sz w:val="21"/>
          <w:szCs w:val="21"/>
        </w:rPr>
        <w:t>Environment Protection and Biodiversity Conservation Act 1999</w:t>
      </w:r>
      <w:r w:rsidR="000679BC" w:rsidRPr="006425AF">
        <w:rPr>
          <w:rFonts w:cs="Arial"/>
          <w:sz w:val="21"/>
          <w:szCs w:val="21"/>
        </w:rPr>
        <w:t>.</w:t>
      </w:r>
    </w:p>
    <w:p w14:paraId="7119537A" w14:textId="0122F513" w:rsidR="00560CDB" w:rsidRPr="006425AF" w:rsidRDefault="00560CDB" w:rsidP="006425AF">
      <w:pPr>
        <w:pStyle w:val="SubpointsAlpha"/>
        <w:numPr>
          <w:ilvl w:val="0"/>
          <w:numId w:val="18"/>
        </w:numPr>
        <w:spacing w:before="0" w:after="60"/>
        <w:rPr>
          <w:rFonts w:cs="Arial"/>
          <w:sz w:val="21"/>
          <w:szCs w:val="21"/>
        </w:rPr>
      </w:pPr>
      <w:r w:rsidRPr="006425AF">
        <w:rPr>
          <w:rFonts w:cs="Arial"/>
          <w:sz w:val="21"/>
          <w:szCs w:val="21"/>
        </w:rPr>
        <w:t>Endeavour to ensure consistency and complementarity with respect to other policies relevant to managing permitted activities in the Marine Parks.</w:t>
      </w:r>
    </w:p>
    <w:p w14:paraId="2C0606FA" w14:textId="1789993B" w:rsidR="00A1095E" w:rsidRPr="006425AF" w:rsidRDefault="00D8695C" w:rsidP="006425AF">
      <w:pPr>
        <w:pStyle w:val="SubpointsAlpha"/>
        <w:spacing w:before="0" w:after="60"/>
        <w:rPr>
          <w:rFonts w:cs="Arial"/>
          <w:sz w:val="21"/>
          <w:szCs w:val="21"/>
        </w:rPr>
      </w:pPr>
      <w:r w:rsidRPr="006425AF">
        <w:rPr>
          <w:rFonts w:cs="Arial"/>
          <w:sz w:val="21"/>
          <w:szCs w:val="21"/>
        </w:rPr>
        <w:t>R</w:t>
      </w:r>
      <w:r w:rsidR="001117E9" w:rsidRPr="006425AF">
        <w:rPr>
          <w:rFonts w:cs="Arial"/>
          <w:sz w:val="21"/>
          <w:szCs w:val="21"/>
        </w:rPr>
        <w:t xml:space="preserve">ecognise that establishing an effective and meaningful partnership with Traditional Owners is essential to protect </w:t>
      </w:r>
      <w:r w:rsidR="0060324B" w:rsidRPr="006425AF">
        <w:rPr>
          <w:rFonts w:cs="Arial"/>
          <w:sz w:val="21"/>
          <w:szCs w:val="21"/>
        </w:rPr>
        <w:t>Traditional Owner</w:t>
      </w:r>
      <w:r w:rsidR="001117E9" w:rsidRPr="006425AF">
        <w:rPr>
          <w:rFonts w:cs="Arial"/>
          <w:sz w:val="21"/>
          <w:szCs w:val="21"/>
        </w:rPr>
        <w:t xml:space="preserve"> heritage values, conserve biodiversity and enhance the resilience of the Great Barrier Reef</w:t>
      </w:r>
      <w:r w:rsidR="000679BC" w:rsidRPr="006425AF">
        <w:rPr>
          <w:rFonts w:cs="Arial"/>
          <w:sz w:val="21"/>
          <w:szCs w:val="21"/>
        </w:rPr>
        <w:t>.</w:t>
      </w:r>
      <w:r w:rsidR="004A7D3C" w:rsidRPr="006425AF">
        <w:rPr>
          <w:rFonts w:cs="Arial"/>
          <w:sz w:val="21"/>
          <w:szCs w:val="21"/>
        </w:rPr>
        <w:t xml:space="preserve"> </w:t>
      </w:r>
    </w:p>
    <w:p w14:paraId="25005599" w14:textId="03609FA9" w:rsidR="004A7D3C" w:rsidRPr="006425AF" w:rsidRDefault="00D8695C" w:rsidP="006425AF">
      <w:pPr>
        <w:pStyle w:val="SubpointsAlpha"/>
        <w:spacing w:before="0" w:after="60"/>
        <w:rPr>
          <w:rFonts w:cs="Arial"/>
          <w:sz w:val="21"/>
          <w:szCs w:val="21"/>
        </w:rPr>
      </w:pPr>
      <w:r w:rsidRPr="006425AF">
        <w:rPr>
          <w:rFonts w:cs="Arial"/>
          <w:sz w:val="21"/>
          <w:szCs w:val="21"/>
        </w:rPr>
        <w:t>C</w:t>
      </w:r>
      <w:r w:rsidR="004A7D3C" w:rsidRPr="006425AF">
        <w:rPr>
          <w:rFonts w:cs="Arial"/>
          <w:sz w:val="21"/>
          <w:szCs w:val="21"/>
        </w:rPr>
        <w:t xml:space="preserve">onsult proactively and participate positively with </w:t>
      </w:r>
      <w:r w:rsidR="00646993" w:rsidRPr="006425AF">
        <w:rPr>
          <w:rFonts w:cs="Arial"/>
          <w:sz w:val="21"/>
          <w:szCs w:val="21"/>
        </w:rPr>
        <w:t xml:space="preserve">stakeholders and </w:t>
      </w:r>
      <w:r w:rsidR="004A7D3C" w:rsidRPr="006425AF">
        <w:rPr>
          <w:rFonts w:cs="Arial"/>
          <w:sz w:val="21"/>
          <w:szCs w:val="21"/>
        </w:rPr>
        <w:t>other regulatory agencies to streamline requirements</w:t>
      </w:r>
      <w:r w:rsidR="00646993" w:rsidRPr="006425AF">
        <w:rPr>
          <w:rFonts w:cs="Arial"/>
          <w:sz w:val="21"/>
          <w:szCs w:val="21"/>
        </w:rPr>
        <w:t xml:space="preserve"> </w:t>
      </w:r>
      <w:r w:rsidR="00F44A8C" w:rsidRPr="006425AF">
        <w:rPr>
          <w:rFonts w:cs="Arial"/>
          <w:sz w:val="21"/>
          <w:szCs w:val="21"/>
        </w:rPr>
        <w:t xml:space="preserve">and </w:t>
      </w:r>
      <w:r w:rsidR="00646993" w:rsidRPr="006425AF">
        <w:rPr>
          <w:rFonts w:cs="Arial"/>
          <w:sz w:val="21"/>
          <w:szCs w:val="21"/>
        </w:rPr>
        <w:t>maintain strong environmental protection</w:t>
      </w:r>
      <w:r w:rsidR="004A7D3C" w:rsidRPr="006425AF">
        <w:rPr>
          <w:rFonts w:cs="Arial"/>
          <w:sz w:val="21"/>
          <w:szCs w:val="21"/>
        </w:rPr>
        <w:t>.</w:t>
      </w:r>
    </w:p>
    <w:p w14:paraId="066F6AC7" w14:textId="3DD8EAB6" w:rsidR="002E2B73" w:rsidRPr="006425AF" w:rsidRDefault="00D8695C" w:rsidP="006425AF">
      <w:pPr>
        <w:pStyle w:val="SubpointsAlpha"/>
        <w:spacing w:before="0" w:after="120"/>
        <w:rPr>
          <w:rFonts w:cs="Arial"/>
          <w:sz w:val="21"/>
          <w:szCs w:val="21"/>
        </w:rPr>
      </w:pPr>
      <w:r w:rsidRPr="006425AF">
        <w:rPr>
          <w:rFonts w:cs="Arial"/>
          <w:sz w:val="21"/>
          <w:szCs w:val="21"/>
        </w:rPr>
        <w:t>P</w:t>
      </w:r>
      <w:r w:rsidR="00646993" w:rsidRPr="006425AF">
        <w:rPr>
          <w:rFonts w:cs="Arial"/>
          <w:sz w:val="21"/>
          <w:szCs w:val="21"/>
        </w:rPr>
        <w:t xml:space="preserve">rovide appropriate and meaningful opportunities for the public to understand and </w:t>
      </w:r>
      <w:r w:rsidR="00D42382" w:rsidRPr="006425AF">
        <w:rPr>
          <w:rFonts w:cs="Arial"/>
          <w:sz w:val="21"/>
          <w:szCs w:val="21"/>
        </w:rPr>
        <w:t>contribute to</w:t>
      </w:r>
      <w:r w:rsidR="00646993" w:rsidRPr="006425AF">
        <w:rPr>
          <w:rFonts w:cs="Arial"/>
          <w:sz w:val="21"/>
          <w:szCs w:val="21"/>
        </w:rPr>
        <w:t xml:space="preserve"> decision making.</w:t>
      </w:r>
      <w:r w:rsidR="002E2B73" w:rsidRPr="006425AF">
        <w:rPr>
          <w:rFonts w:cs="Arial"/>
          <w:sz w:val="21"/>
          <w:szCs w:val="21"/>
        </w:rPr>
        <w:t xml:space="preserve"> </w:t>
      </w:r>
    </w:p>
    <w:p w14:paraId="30657A81" w14:textId="124B304D" w:rsidR="00904BFF" w:rsidRPr="006425AF" w:rsidRDefault="00041A86" w:rsidP="006425AF">
      <w:pPr>
        <w:pStyle w:val="SubpointsAlpha"/>
        <w:numPr>
          <w:ilvl w:val="0"/>
          <w:numId w:val="39"/>
        </w:numPr>
        <w:spacing w:before="0" w:after="120"/>
        <w:ind w:left="567" w:hanging="567"/>
        <w:rPr>
          <w:rFonts w:eastAsia="Times New Roman" w:cs="Arial"/>
          <w:color w:val="0000FF"/>
          <w:sz w:val="21"/>
          <w:szCs w:val="21"/>
          <w:u w:val="single"/>
        </w:rPr>
      </w:pPr>
      <w:r w:rsidRPr="006425AF">
        <w:rPr>
          <w:rFonts w:cs="Arial"/>
          <w:b/>
          <w:sz w:val="21"/>
          <w:szCs w:val="21"/>
        </w:rPr>
        <w:t>Risk</w:t>
      </w:r>
      <w:r w:rsidR="0018583F" w:rsidRPr="006425AF">
        <w:rPr>
          <w:rFonts w:cs="Arial"/>
          <w:b/>
          <w:sz w:val="21"/>
          <w:szCs w:val="21"/>
        </w:rPr>
        <w:t xml:space="preserve"> </w:t>
      </w:r>
      <w:r w:rsidR="00013F0D" w:rsidRPr="006425AF">
        <w:rPr>
          <w:rFonts w:cs="Arial"/>
          <w:b/>
          <w:sz w:val="21"/>
          <w:szCs w:val="21"/>
        </w:rPr>
        <w:t>assessment</w:t>
      </w:r>
      <w:r w:rsidR="008111D5" w:rsidRPr="006425AF">
        <w:rPr>
          <w:rFonts w:cs="Arial"/>
          <w:b/>
          <w:sz w:val="21"/>
          <w:szCs w:val="21"/>
        </w:rPr>
        <w:t xml:space="preserve"> </w:t>
      </w:r>
      <w:r w:rsidR="00013F0D" w:rsidRPr="006425AF">
        <w:rPr>
          <w:rFonts w:cs="Arial"/>
          <w:b/>
          <w:sz w:val="21"/>
          <w:szCs w:val="21"/>
        </w:rPr>
        <w:t>procedure</w:t>
      </w:r>
      <w:r w:rsidR="00763668" w:rsidRPr="006425AF">
        <w:rPr>
          <w:rFonts w:cs="Arial"/>
          <w:b/>
          <w:sz w:val="21"/>
          <w:szCs w:val="21"/>
        </w:rPr>
        <w:t xml:space="preserve"> </w:t>
      </w:r>
      <w:r w:rsidR="000538A0" w:rsidRPr="006425AF">
        <w:rPr>
          <w:rFonts w:cs="Arial"/>
          <w:sz w:val="21"/>
          <w:szCs w:val="21"/>
        </w:rPr>
        <w:t>–</w:t>
      </w:r>
      <w:r w:rsidRPr="006425AF">
        <w:rPr>
          <w:rFonts w:cs="Arial"/>
          <w:sz w:val="21"/>
          <w:szCs w:val="21"/>
        </w:rPr>
        <w:t xml:space="preserve"> </w:t>
      </w:r>
      <w:r w:rsidR="00566AAC" w:rsidRPr="006425AF">
        <w:rPr>
          <w:rFonts w:cs="Arial"/>
          <w:sz w:val="21"/>
          <w:szCs w:val="21"/>
        </w:rPr>
        <w:t xml:space="preserve">The </w:t>
      </w:r>
      <w:r w:rsidR="009D42EC" w:rsidRPr="006425AF">
        <w:rPr>
          <w:rFonts w:cs="Arial"/>
          <w:sz w:val="21"/>
          <w:szCs w:val="21"/>
        </w:rPr>
        <w:t xml:space="preserve">managing agencies </w:t>
      </w:r>
      <w:r w:rsidR="00F62942" w:rsidRPr="006425AF">
        <w:rPr>
          <w:rFonts w:cs="Arial"/>
          <w:sz w:val="21"/>
          <w:szCs w:val="21"/>
        </w:rPr>
        <w:t>appl</w:t>
      </w:r>
      <w:r w:rsidR="009D42EC" w:rsidRPr="006425AF">
        <w:rPr>
          <w:rFonts w:cs="Arial"/>
          <w:sz w:val="21"/>
          <w:szCs w:val="21"/>
        </w:rPr>
        <w:t>y</w:t>
      </w:r>
      <w:r w:rsidR="00566AAC" w:rsidRPr="006425AF">
        <w:rPr>
          <w:rFonts w:cs="Arial"/>
          <w:sz w:val="21"/>
          <w:szCs w:val="21"/>
        </w:rPr>
        <w:t xml:space="preserve"> a risk-based approach </w:t>
      </w:r>
      <w:r w:rsidR="003A0CBC" w:rsidRPr="006425AF">
        <w:rPr>
          <w:rFonts w:cs="Arial"/>
          <w:sz w:val="21"/>
          <w:szCs w:val="21"/>
        </w:rPr>
        <w:t>through</w:t>
      </w:r>
      <w:r w:rsidR="002D60D8" w:rsidRPr="006425AF">
        <w:rPr>
          <w:rFonts w:cs="Arial"/>
          <w:sz w:val="21"/>
          <w:szCs w:val="21"/>
        </w:rPr>
        <w:t xml:space="preserve"> the permission system</w:t>
      </w:r>
      <w:r w:rsidR="00E657EF" w:rsidRPr="006425AF">
        <w:rPr>
          <w:rFonts w:cs="Arial"/>
          <w:sz w:val="21"/>
          <w:szCs w:val="21"/>
        </w:rPr>
        <w:t xml:space="preserve"> using the</w:t>
      </w:r>
      <w:r w:rsidR="008844C2" w:rsidRPr="006425AF">
        <w:rPr>
          <w:rFonts w:cs="Arial"/>
          <w:sz w:val="21"/>
          <w:szCs w:val="21"/>
        </w:rPr>
        <w:t xml:space="preserve"> </w:t>
      </w:r>
      <w:hyperlink r:id="rId19" w:history="1">
        <w:r w:rsidR="008844C2" w:rsidRPr="006425AF">
          <w:rPr>
            <w:rFonts w:eastAsia="Times New Roman" w:cs="Arial"/>
            <w:color w:val="0000FF"/>
            <w:sz w:val="21"/>
            <w:szCs w:val="21"/>
            <w:u w:val="single"/>
          </w:rPr>
          <w:t>Risk Assessment Procedure</w:t>
        </w:r>
      </w:hyperlink>
      <w:r w:rsidR="008844C2" w:rsidRPr="006425AF">
        <w:rPr>
          <w:rFonts w:eastAsia="Times New Roman" w:cs="Arial"/>
          <w:color w:val="0000FF"/>
          <w:sz w:val="21"/>
          <w:szCs w:val="21"/>
          <w:u w:val="single"/>
        </w:rPr>
        <w:t xml:space="preserve"> </w:t>
      </w:r>
      <w:r w:rsidR="00566AAC" w:rsidRPr="006425AF">
        <w:rPr>
          <w:rFonts w:cs="Arial"/>
          <w:sz w:val="21"/>
          <w:szCs w:val="21"/>
        </w:rPr>
        <w:t xml:space="preserve">to consider the likelihood and consequence </w:t>
      </w:r>
      <w:r w:rsidR="0025747D" w:rsidRPr="006425AF">
        <w:rPr>
          <w:rFonts w:cs="Arial"/>
          <w:sz w:val="21"/>
          <w:szCs w:val="21"/>
        </w:rPr>
        <w:t xml:space="preserve">of potential impacts </w:t>
      </w:r>
      <w:r w:rsidR="00566AAC" w:rsidRPr="006425AF">
        <w:rPr>
          <w:rFonts w:cs="Arial"/>
          <w:sz w:val="21"/>
          <w:szCs w:val="21"/>
        </w:rPr>
        <w:t>to the values of the Marine Park</w:t>
      </w:r>
      <w:r w:rsidR="00D44836" w:rsidRPr="006425AF">
        <w:rPr>
          <w:rFonts w:cs="Arial"/>
          <w:sz w:val="21"/>
          <w:szCs w:val="21"/>
        </w:rPr>
        <w:t>s</w:t>
      </w:r>
      <w:r w:rsidR="002D60D8" w:rsidRPr="006425AF">
        <w:rPr>
          <w:rFonts w:cs="Arial"/>
          <w:sz w:val="21"/>
          <w:szCs w:val="21"/>
        </w:rPr>
        <w:t xml:space="preserve">. </w:t>
      </w:r>
    </w:p>
    <w:p w14:paraId="455D4F73" w14:textId="4F746092" w:rsidR="00F812E3" w:rsidRPr="006425AF" w:rsidRDefault="001B7572" w:rsidP="006425AF">
      <w:pPr>
        <w:pStyle w:val="BodyTextNumbering"/>
        <w:ind w:left="567"/>
        <w:rPr>
          <w:rFonts w:cs="Arial"/>
          <w:szCs w:val="21"/>
        </w:rPr>
      </w:pPr>
      <w:r w:rsidRPr="006425AF">
        <w:rPr>
          <w:rFonts w:cs="Arial"/>
          <w:szCs w:val="21"/>
        </w:rPr>
        <w:t>Where risks are identified,</w:t>
      </w:r>
      <w:r w:rsidR="002D60D8" w:rsidRPr="006425AF">
        <w:rPr>
          <w:rFonts w:cs="Arial"/>
          <w:szCs w:val="21"/>
        </w:rPr>
        <w:t xml:space="preserve"> a </w:t>
      </w:r>
      <w:r w:rsidR="005C6495" w:rsidRPr="006425AF">
        <w:rPr>
          <w:rFonts w:cs="Arial"/>
          <w:szCs w:val="21"/>
        </w:rPr>
        <w:t xml:space="preserve">hierarchy </w:t>
      </w:r>
      <w:r w:rsidR="000E580A" w:rsidRPr="006425AF">
        <w:rPr>
          <w:rFonts w:cs="Arial"/>
          <w:szCs w:val="21"/>
        </w:rPr>
        <w:t xml:space="preserve">of actions </w:t>
      </w:r>
      <w:r w:rsidR="004A7D54" w:rsidRPr="006425AF">
        <w:rPr>
          <w:rFonts w:cs="Arial"/>
          <w:szCs w:val="21"/>
        </w:rPr>
        <w:t>is</w:t>
      </w:r>
      <w:r w:rsidRPr="006425AF">
        <w:rPr>
          <w:rFonts w:cs="Arial"/>
          <w:szCs w:val="21"/>
        </w:rPr>
        <w:t xml:space="preserve"> applied to manage the risk</w:t>
      </w:r>
      <w:r w:rsidR="00372297" w:rsidRPr="006425AF">
        <w:rPr>
          <w:rFonts w:cs="Arial"/>
          <w:szCs w:val="21"/>
        </w:rPr>
        <w:t>s</w:t>
      </w:r>
      <w:r w:rsidRPr="006425AF">
        <w:rPr>
          <w:rFonts w:cs="Arial"/>
          <w:szCs w:val="21"/>
        </w:rPr>
        <w:t xml:space="preserve"> and inform decisions</w:t>
      </w:r>
      <w:r w:rsidR="002D60D8" w:rsidRPr="006425AF">
        <w:rPr>
          <w:rFonts w:cs="Arial"/>
          <w:szCs w:val="21"/>
        </w:rPr>
        <w:t>.</w:t>
      </w:r>
      <w:r w:rsidR="00BB00A6" w:rsidRPr="006425AF">
        <w:rPr>
          <w:rFonts w:cs="Arial"/>
          <w:szCs w:val="21"/>
        </w:rPr>
        <w:t xml:space="preserve"> </w:t>
      </w:r>
      <w:r w:rsidR="000E580A" w:rsidRPr="006425AF">
        <w:rPr>
          <w:rFonts w:cs="Arial"/>
          <w:szCs w:val="21"/>
        </w:rPr>
        <w:t xml:space="preserve">This hierarchy is illustrated in </w:t>
      </w:r>
      <w:r w:rsidR="006425AF">
        <w:rPr>
          <w:rFonts w:cs="Arial"/>
          <w:szCs w:val="21"/>
        </w:rPr>
        <w:fldChar w:fldCharType="begin"/>
      </w:r>
      <w:r w:rsidR="006425AF">
        <w:rPr>
          <w:rFonts w:cs="Arial"/>
          <w:szCs w:val="21"/>
        </w:rPr>
        <w:instrText xml:space="preserve"> REF _Ref492034451 \h </w:instrText>
      </w:r>
      <w:r w:rsidR="006425AF">
        <w:rPr>
          <w:rFonts w:cs="Arial"/>
          <w:szCs w:val="21"/>
        </w:rPr>
      </w:r>
      <w:r w:rsidR="006425AF">
        <w:rPr>
          <w:rFonts w:cs="Arial"/>
          <w:szCs w:val="21"/>
        </w:rPr>
        <w:fldChar w:fldCharType="separate"/>
      </w:r>
      <w:r w:rsidR="006425AF" w:rsidRPr="006425AF">
        <w:rPr>
          <w:szCs w:val="21"/>
        </w:rPr>
        <w:t xml:space="preserve">Figure </w:t>
      </w:r>
      <w:r w:rsidR="006425AF" w:rsidRPr="006425AF">
        <w:rPr>
          <w:noProof/>
          <w:szCs w:val="21"/>
        </w:rPr>
        <w:t>1</w:t>
      </w:r>
      <w:r w:rsidR="006425AF">
        <w:rPr>
          <w:rFonts w:cs="Arial"/>
          <w:szCs w:val="21"/>
        </w:rPr>
        <w:fldChar w:fldCharType="end"/>
      </w:r>
      <w:r w:rsidR="000E580A" w:rsidRPr="006425AF">
        <w:rPr>
          <w:rFonts w:cs="Arial"/>
          <w:szCs w:val="21"/>
        </w:rPr>
        <w:t>.</w:t>
      </w:r>
    </w:p>
    <w:p w14:paraId="0017DFDC" w14:textId="77777777" w:rsidR="006425AF" w:rsidRDefault="00CD7357" w:rsidP="006425AF">
      <w:pPr>
        <w:pStyle w:val="BodyTextNumbering"/>
        <w:keepNext/>
        <w:jc w:val="center"/>
      </w:pPr>
      <w:r w:rsidRPr="0067596C">
        <w:rPr>
          <w:rFonts w:cs="Arial"/>
          <w:noProof/>
          <w:lang w:val="en-US" w:eastAsia="en-US"/>
        </w:rPr>
        <w:drawing>
          <wp:inline distT="0" distB="0" distL="0" distR="0" wp14:anchorId="0E7FE0D9" wp14:editId="641D1BA3">
            <wp:extent cx="3498850" cy="1749605"/>
            <wp:effectExtent l="0" t="0" r="6350" b="3175"/>
            <wp:docPr id="4" name="Picture 4" descr="Prioritises the avoid, mitigate, offset in the permission system" title="Avoid, mitigate, offse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8030" cy="1754196"/>
                    </a:xfrm>
                    <a:prstGeom prst="rect">
                      <a:avLst/>
                    </a:prstGeom>
                    <a:noFill/>
                    <a:ln>
                      <a:noFill/>
                    </a:ln>
                  </pic:spPr>
                </pic:pic>
              </a:graphicData>
            </a:graphic>
          </wp:inline>
        </w:drawing>
      </w:r>
    </w:p>
    <w:p w14:paraId="0C36A102" w14:textId="0A1093DB" w:rsidR="00F812E3" w:rsidRPr="006425AF" w:rsidRDefault="006425AF" w:rsidP="006425AF">
      <w:pPr>
        <w:pStyle w:val="Caption"/>
        <w:jc w:val="center"/>
        <w:rPr>
          <w:b w:val="0"/>
          <w:color w:val="365F91" w:themeColor="accent1" w:themeShade="BF"/>
          <w:sz w:val="21"/>
          <w:szCs w:val="21"/>
        </w:rPr>
      </w:pPr>
      <w:bookmarkStart w:id="0" w:name="_Ref492034451"/>
      <w:r w:rsidRPr="006425AF">
        <w:rPr>
          <w:color w:val="365F91" w:themeColor="accent1" w:themeShade="BF"/>
          <w:sz w:val="21"/>
          <w:szCs w:val="21"/>
        </w:rPr>
        <w:t xml:space="preserve">Figure </w:t>
      </w:r>
      <w:r w:rsidRPr="006425AF">
        <w:rPr>
          <w:color w:val="365F91" w:themeColor="accent1" w:themeShade="BF"/>
          <w:sz w:val="21"/>
          <w:szCs w:val="21"/>
        </w:rPr>
        <w:fldChar w:fldCharType="begin"/>
      </w:r>
      <w:r w:rsidRPr="006425AF">
        <w:rPr>
          <w:color w:val="365F91" w:themeColor="accent1" w:themeShade="BF"/>
          <w:sz w:val="21"/>
          <w:szCs w:val="21"/>
        </w:rPr>
        <w:instrText xml:space="preserve"> SEQ Figure \* ARABIC </w:instrText>
      </w:r>
      <w:r w:rsidRPr="006425AF">
        <w:rPr>
          <w:color w:val="365F91" w:themeColor="accent1" w:themeShade="BF"/>
          <w:sz w:val="21"/>
          <w:szCs w:val="21"/>
        </w:rPr>
        <w:fldChar w:fldCharType="separate"/>
      </w:r>
      <w:r w:rsidRPr="006425AF">
        <w:rPr>
          <w:noProof/>
          <w:color w:val="365F91" w:themeColor="accent1" w:themeShade="BF"/>
          <w:sz w:val="21"/>
          <w:szCs w:val="21"/>
        </w:rPr>
        <w:t>1</w:t>
      </w:r>
      <w:r w:rsidRPr="006425AF">
        <w:rPr>
          <w:color w:val="365F91" w:themeColor="accent1" w:themeShade="BF"/>
          <w:sz w:val="21"/>
          <w:szCs w:val="21"/>
        </w:rPr>
        <w:fldChar w:fldCharType="end"/>
      </w:r>
      <w:bookmarkEnd w:id="0"/>
      <w:r w:rsidRPr="006425AF">
        <w:rPr>
          <w:b w:val="0"/>
          <w:color w:val="365F91" w:themeColor="accent1" w:themeShade="BF"/>
          <w:sz w:val="21"/>
          <w:szCs w:val="21"/>
        </w:rPr>
        <w:t>:  Hierarchy of avoid, mitigate, offset considered in the assessment of impacts</w:t>
      </w:r>
    </w:p>
    <w:p w14:paraId="01F8F63D" w14:textId="1949AAFF" w:rsidR="00D76212" w:rsidRPr="0067596C" w:rsidRDefault="00041A86" w:rsidP="006425AF">
      <w:pPr>
        <w:pStyle w:val="BodyTextNumbering"/>
        <w:numPr>
          <w:ilvl w:val="0"/>
          <w:numId w:val="40"/>
        </w:numPr>
        <w:spacing w:after="60"/>
        <w:rPr>
          <w:rFonts w:cs="Arial"/>
        </w:rPr>
      </w:pPr>
      <w:r w:rsidRPr="0067596C">
        <w:rPr>
          <w:rFonts w:cs="Arial"/>
          <w:b/>
        </w:rPr>
        <w:lastRenderedPageBreak/>
        <w:t>Evidence-based decision making</w:t>
      </w:r>
      <w:r w:rsidRPr="0067596C">
        <w:rPr>
          <w:rFonts w:cs="Arial"/>
        </w:rPr>
        <w:t xml:space="preserve"> </w:t>
      </w:r>
      <w:r w:rsidR="000538A0" w:rsidRPr="0067596C">
        <w:rPr>
          <w:rFonts w:cs="Arial"/>
        </w:rPr>
        <w:t>–</w:t>
      </w:r>
      <w:r w:rsidRPr="0067596C">
        <w:rPr>
          <w:rFonts w:cs="Arial"/>
        </w:rPr>
        <w:t xml:space="preserve"> </w:t>
      </w:r>
      <w:r w:rsidR="00284CDF" w:rsidRPr="0067596C">
        <w:rPr>
          <w:rFonts w:cs="Arial"/>
        </w:rPr>
        <w:t xml:space="preserve">The </w:t>
      </w:r>
      <w:r w:rsidR="009D42EC" w:rsidRPr="0067596C">
        <w:rPr>
          <w:rFonts w:cs="Arial"/>
        </w:rPr>
        <w:t xml:space="preserve">managing agencies </w:t>
      </w:r>
      <w:r w:rsidR="00284CDF" w:rsidRPr="0067596C">
        <w:rPr>
          <w:rFonts w:cs="Arial"/>
        </w:rPr>
        <w:t xml:space="preserve">make decisions using the best information available about the risks posed by the proposed activity, including consideration of the condition and trend of values at the time a decision is made. </w:t>
      </w:r>
      <w:r w:rsidR="009D42EC" w:rsidRPr="0067596C">
        <w:rPr>
          <w:rFonts w:cs="Arial"/>
        </w:rPr>
        <w:t>This is done by:</w:t>
      </w:r>
    </w:p>
    <w:p w14:paraId="14339635" w14:textId="1A829554" w:rsidR="00065C46" w:rsidRPr="0067596C" w:rsidRDefault="006425AF" w:rsidP="006425AF">
      <w:pPr>
        <w:pStyle w:val="BodyTextNumbering"/>
        <w:numPr>
          <w:ilvl w:val="1"/>
          <w:numId w:val="26"/>
        </w:numPr>
        <w:spacing w:after="60"/>
        <w:rPr>
          <w:rFonts w:cs="Arial"/>
        </w:rPr>
      </w:pPr>
      <w:r>
        <w:rPr>
          <w:rFonts w:cs="Arial"/>
        </w:rPr>
        <w:t>c</w:t>
      </w:r>
      <w:r w:rsidR="00065C46" w:rsidRPr="0067596C">
        <w:rPr>
          <w:rFonts w:cs="Arial"/>
        </w:rPr>
        <w:t>onsider</w:t>
      </w:r>
      <w:r w:rsidR="009D42EC" w:rsidRPr="0067596C">
        <w:rPr>
          <w:rFonts w:cs="Arial"/>
        </w:rPr>
        <w:t>ing</w:t>
      </w:r>
      <w:r w:rsidR="00065C46" w:rsidRPr="0067596C">
        <w:rPr>
          <w:rFonts w:cs="Arial"/>
        </w:rPr>
        <w:t xml:space="preserve"> a range of evidence </w:t>
      </w:r>
      <w:r w:rsidR="0018549B" w:rsidRPr="0067596C">
        <w:rPr>
          <w:rFonts w:cs="Arial"/>
        </w:rPr>
        <w:t>relevant to the particular decision being made</w:t>
      </w:r>
      <w:r w:rsidR="00311078" w:rsidRPr="0067596C">
        <w:rPr>
          <w:rFonts w:cs="Arial"/>
        </w:rPr>
        <w:t xml:space="preserve">, including </w:t>
      </w:r>
      <w:r w:rsidR="00F44A8C" w:rsidRPr="0067596C">
        <w:rPr>
          <w:rFonts w:cs="Arial"/>
        </w:rPr>
        <w:t xml:space="preserve">scientific, </w:t>
      </w:r>
      <w:r w:rsidR="00311078" w:rsidRPr="0067596C">
        <w:rPr>
          <w:rFonts w:cs="Arial"/>
        </w:rPr>
        <w:t xml:space="preserve">Traditional Owner and community </w:t>
      </w:r>
      <w:r w:rsidR="00F44A8C" w:rsidRPr="0067596C">
        <w:rPr>
          <w:rFonts w:cs="Arial"/>
        </w:rPr>
        <w:t>knowledge</w:t>
      </w:r>
    </w:p>
    <w:p w14:paraId="3285C22E" w14:textId="7F4EB595" w:rsidR="00A52F06" w:rsidRPr="0067596C" w:rsidRDefault="006425AF" w:rsidP="006425AF">
      <w:pPr>
        <w:pStyle w:val="BodyTextNumbering"/>
        <w:numPr>
          <w:ilvl w:val="1"/>
          <w:numId w:val="26"/>
        </w:numPr>
        <w:rPr>
          <w:rFonts w:cs="Arial"/>
        </w:rPr>
      </w:pPr>
      <w:r>
        <w:rPr>
          <w:rFonts w:cs="Arial"/>
        </w:rPr>
        <w:t>s</w:t>
      </w:r>
      <w:r w:rsidR="00C507B7" w:rsidRPr="0067596C">
        <w:rPr>
          <w:rFonts w:cs="Arial"/>
        </w:rPr>
        <w:t xml:space="preserve">eeking </w:t>
      </w:r>
      <w:r w:rsidR="00A52F06" w:rsidRPr="0067596C">
        <w:rPr>
          <w:rFonts w:cs="Arial"/>
        </w:rPr>
        <w:t xml:space="preserve">to understand the limitations and reliability of available information. Where there is a </w:t>
      </w:r>
      <w:r w:rsidR="001C385B" w:rsidRPr="0067596C">
        <w:rPr>
          <w:rFonts w:cs="Arial"/>
        </w:rPr>
        <w:t>high</w:t>
      </w:r>
      <w:r w:rsidR="00B6250B" w:rsidRPr="0067596C">
        <w:rPr>
          <w:rFonts w:cs="Arial"/>
        </w:rPr>
        <w:t xml:space="preserve"> </w:t>
      </w:r>
      <w:r w:rsidR="00A52F06" w:rsidRPr="0067596C">
        <w:rPr>
          <w:rFonts w:cs="Arial"/>
        </w:rPr>
        <w:t xml:space="preserve">or </w:t>
      </w:r>
      <w:r w:rsidR="00B6250B" w:rsidRPr="0067596C">
        <w:rPr>
          <w:rFonts w:cs="Arial"/>
        </w:rPr>
        <w:t xml:space="preserve">very high </w:t>
      </w:r>
      <w:r w:rsidR="009E330A" w:rsidRPr="0067596C">
        <w:rPr>
          <w:rFonts w:cs="Arial"/>
        </w:rPr>
        <w:t>risk to the Marine Park</w:t>
      </w:r>
      <w:r w:rsidR="009D42EC" w:rsidRPr="0067596C">
        <w:rPr>
          <w:rFonts w:cs="Arial"/>
        </w:rPr>
        <w:t>s</w:t>
      </w:r>
      <w:r w:rsidR="00A52F06" w:rsidRPr="0067596C">
        <w:rPr>
          <w:rFonts w:cs="Arial"/>
        </w:rPr>
        <w:t xml:space="preserve"> and scientific uncertainty about the potential impacts, the </w:t>
      </w:r>
      <w:r w:rsidR="009D42EC" w:rsidRPr="0067596C">
        <w:rPr>
          <w:rFonts w:cs="Arial"/>
        </w:rPr>
        <w:t>managing agencies</w:t>
      </w:r>
      <w:r w:rsidR="00F62942" w:rsidRPr="0067596C">
        <w:rPr>
          <w:rFonts w:cs="Arial"/>
        </w:rPr>
        <w:t xml:space="preserve"> appl</w:t>
      </w:r>
      <w:r w:rsidR="009D42EC" w:rsidRPr="0067596C">
        <w:rPr>
          <w:rFonts w:cs="Arial"/>
        </w:rPr>
        <w:t>y</w:t>
      </w:r>
      <w:r w:rsidR="00A52F06" w:rsidRPr="0067596C">
        <w:rPr>
          <w:rFonts w:cs="Arial"/>
        </w:rPr>
        <w:t xml:space="preserve"> the precautionary principle.</w:t>
      </w:r>
    </w:p>
    <w:p w14:paraId="23389B8D" w14:textId="31733AF6" w:rsidR="00BC6E00" w:rsidRPr="0067596C" w:rsidRDefault="003015DD" w:rsidP="006425AF">
      <w:pPr>
        <w:pStyle w:val="BodyTextNumbering"/>
        <w:numPr>
          <w:ilvl w:val="0"/>
          <w:numId w:val="40"/>
        </w:numPr>
        <w:spacing w:after="60"/>
        <w:rPr>
          <w:rFonts w:cs="Arial"/>
          <w:color w:val="auto"/>
          <w:lang w:val="en-US"/>
        </w:rPr>
      </w:pPr>
      <w:r w:rsidRPr="0067596C">
        <w:rPr>
          <w:rFonts w:cs="Arial"/>
          <w:b/>
        </w:rPr>
        <w:t>Compliance</w:t>
      </w:r>
      <w:r w:rsidRPr="0067596C">
        <w:rPr>
          <w:rFonts w:cs="Arial"/>
        </w:rPr>
        <w:t xml:space="preserve"> </w:t>
      </w:r>
      <w:r w:rsidR="000538A0" w:rsidRPr="0067596C">
        <w:rPr>
          <w:rFonts w:cs="Arial"/>
        </w:rPr>
        <w:t>–</w:t>
      </w:r>
      <w:r w:rsidRPr="0067596C">
        <w:rPr>
          <w:rFonts w:cs="Arial"/>
        </w:rPr>
        <w:t xml:space="preserve"> </w:t>
      </w:r>
      <w:r w:rsidRPr="0067596C">
        <w:rPr>
          <w:rFonts w:cs="Arial"/>
          <w:lang w:val="en-US"/>
        </w:rPr>
        <w:t xml:space="preserve">The </w:t>
      </w:r>
      <w:r w:rsidR="00F21D86" w:rsidRPr="0067596C">
        <w:rPr>
          <w:rFonts w:cs="Arial"/>
        </w:rPr>
        <w:t>managing agencies</w:t>
      </w:r>
      <w:r w:rsidRPr="0067596C">
        <w:rPr>
          <w:rFonts w:cs="Arial"/>
          <w:lang w:val="en-US"/>
        </w:rPr>
        <w:t xml:space="preserve"> monitor and audit compliance with the permission system</w:t>
      </w:r>
      <w:r w:rsidR="00DB0EEB" w:rsidRPr="0067596C">
        <w:rPr>
          <w:rFonts w:cs="Arial"/>
          <w:lang w:val="en-US"/>
        </w:rPr>
        <w:t xml:space="preserve"> based on risk</w:t>
      </w:r>
      <w:r w:rsidRPr="0067596C">
        <w:rPr>
          <w:rFonts w:cs="Arial"/>
          <w:lang w:val="en-US"/>
        </w:rPr>
        <w:t xml:space="preserve">. </w:t>
      </w:r>
      <w:r w:rsidR="00BC6E00" w:rsidRPr="0067596C">
        <w:rPr>
          <w:rFonts w:cs="Arial"/>
          <w:color w:val="auto"/>
        </w:rPr>
        <w:t>This may include analysing intelligence, conducting field pat</w:t>
      </w:r>
      <w:r w:rsidR="00850F0D" w:rsidRPr="0067596C">
        <w:rPr>
          <w:rFonts w:cs="Arial"/>
          <w:color w:val="auto"/>
        </w:rPr>
        <w:t xml:space="preserve">rols, inspecting facilities, auditing activities and collecting </w:t>
      </w:r>
      <w:r w:rsidR="000734E7" w:rsidRPr="0067596C">
        <w:rPr>
          <w:rFonts w:cs="Arial"/>
          <w:color w:val="auto"/>
        </w:rPr>
        <w:t>evidence</w:t>
      </w:r>
      <w:r w:rsidR="00850F0D" w:rsidRPr="0067596C">
        <w:rPr>
          <w:rFonts w:cs="Arial"/>
          <w:color w:val="auto"/>
        </w:rPr>
        <w:t xml:space="preserve">. </w:t>
      </w:r>
    </w:p>
    <w:p w14:paraId="0E2F3D42" w14:textId="19C7FBEC" w:rsidR="004A1C0D" w:rsidRPr="0067596C" w:rsidRDefault="003015DD" w:rsidP="006425AF">
      <w:pPr>
        <w:pStyle w:val="BodyTextNumbering"/>
        <w:numPr>
          <w:ilvl w:val="1"/>
          <w:numId w:val="27"/>
        </w:numPr>
        <w:spacing w:after="60"/>
        <w:rPr>
          <w:rFonts w:cs="Arial"/>
          <w:color w:val="auto"/>
          <w:lang w:val="en-US"/>
        </w:rPr>
      </w:pPr>
      <w:r w:rsidRPr="0067596C">
        <w:rPr>
          <w:rFonts w:cs="Arial"/>
          <w:color w:val="auto"/>
          <w:lang w:val="en-US"/>
        </w:rPr>
        <w:t xml:space="preserve">Where non-compliance is detected, the </w:t>
      </w:r>
      <w:r w:rsidR="00F21D86" w:rsidRPr="0067596C">
        <w:rPr>
          <w:rFonts w:cs="Arial"/>
        </w:rPr>
        <w:t>managing agencies</w:t>
      </w:r>
      <w:r w:rsidRPr="0067596C">
        <w:rPr>
          <w:rFonts w:cs="Arial"/>
          <w:color w:val="auto"/>
          <w:lang w:val="en-US"/>
        </w:rPr>
        <w:t xml:space="preserve"> pursue </w:t>
      </w:r>
      <w:r w:rsidR="0018549B" w:rsidRPr="0067596C">
        <w:rPr>
          <w:rFonts w:cs="Arial"/>
          <w:color w:val="auto"/>
          <w:lang w:val="en-US"/>
        </w:rPr>
        <w:t>action appropriate in the particular circumstances</w:t>
      </w:r>
      <w:r w:rsidRPr="0067596C">
        <w:rPr>
          <w:rFonts w:cs="Arial"/>
          <w:color w:val="auto"/>
          <w:lang w:val="en-US"/>
        </w:rPr>
        <w:t>.</w:t>
      </w:r>
      <w:r w:rsidR="00BB00A6" w:rsidRPr="0067596C">
        <w:rPr>
          <w:rFonts w:cs="Arial"/>
          <w:color w:val="auto"/>
          <w:lang w:val="en-US"/>
        </w:rPr>
        <w:t xml:space="preserve"> </w:t>
      </w:r>
      <w:r w:rsidR="00611FDB" w:rsidRPr="0067596C">
        <w:rPr>
          <w:rFonts w:cs="Arial"/>
          <w:color w:val="auto"/>
          <w:lang w:val="en-US"/>
        </w:rPr>
        <w:t>Actions</w:t>
      </w:r>
      <w:r w:rsidRPr="0067596C">
        <w:rPr>
          <w:rFonts w:cs="Arial"/>
          <w:color w:val="auto"/>
          <w:lang w:val="en-US"/>
        </w:rPr>
        <w:t xml:space="preserve"> range from education approaches </w:t>
      </w:r>
      <w:r w:rsidR="000734E7" w:rsidRPr="0067596C">
        <w:rPr>
          <w:rFonts w:cs="Arial"/>
          <w:color w:val="auto"/>
          <w:lang w:val="en-US"/>
        </w:rPr>
        <w:t xml:space="preserve">to </w:t>
      </w:r>
      <w:r w:rsidRPr="0067596C">
        <w:rPr>
          <w:rFonts w:cs="Arial"/>
          <w:color w:val="auto"/>
          <w:lang w:val="en-US"/>
        </w:rPr>
        <w:t>stronger</w:t>
      </w:r>
      <w:r w:rsidR="00F44A8C" w:rsidRPr="0067596C">
        <w:rPr>
          <w:rFonts w:cs="Arial"/>
          <w:color w:val="auto"/>
          <w:lang w:val="en-US"/>
        </w:rPr>
        <w:t xml:space="preserve"> measures such as </w:t>
      </w:r>
      <w:r w:rsidR="00F21D86" w:rsidRPr="0067596C">
        <w:rPr>
          <w:rFonts w:cs="Arial"/>
          <w:color w:val="auto"/>
          <w:lang w:val="en-US"/>
        </w:rPr>
        <w:t>revoking</w:t>
      </w:r>
      <w:r w:rsidR="00F44A8C" w:rsidRPr="0067596C">
        <w:rPr>
          <w:rFonts w:cs="Arial"/>
          <w:color w:val="auto"/>
          <w:lang w:val="en-US"/>
        </w:rPr>
        <w:t xml:space="preserve"> permission</w:t>
      </w:r>
      <w:r w:rsidRPr="0067596C">
        <w:rPr>
          <w:rFonts w:cs="Arial"/>
          <w:color w:val="auto"/>
          <w:lang w:val="en-US"/>
        </w:rPr>
        <w:t>.</w:t>
      </w:r>
      <w:r w:rsidR="00BB00A6" w:rsidRPr="0067596C">
        <w:rPr>
          <w:rFonts w:cs="Arial"/>
          <w:color w:val="auto"/>
          <w:lang w:val="en-US"/>
        </w:rPr>
        <w:t xml:space="preserve"> </w:t>
      </w:r>
    </w:p>
    <w:p w14:paraId="2292F4AA" w14:textId="2D42FCDC" w:rsidR="004A1C0D" w:rsidRPr="0067596C" w:rsidRDefault="00BC6E00" w:rsidP="000C7AF4">
      <w:pPr>
        <w:pStyle w:val="BodyTextNumbering"/>
        <w:numPr>
          <w:ilvl w:val="1"/>
          <w:numId w:val="27"/>
        </w:numPr>
        <w:spacing w:after="0"/>
        <w:rPr>
          <w:rFonts w:cs="Arial"/>
          <w:color w:val="auto"/>
          <w:lang w:val="en-US"/>
        </w:rPr>
      </w:pPr>
      <w:r w:rsidRPr="0067596C">
        <w:rPr>
          <w:rFonts w:cs="Arial"/>
          <w:color w:val="auto"/>
        </w:rPr>
        <w:t xml:space="preserve">The </w:t>
      </w:r>
      <w:r w:rsidR="0070191A" w:rsidRPr="0067596C">
        <w:rPr>
          <w:rFonts w:cs="Arial"/>
        </w:rPr>
        <w:t>managing agencies</w:t>
      </w:r>
      <w:r w:rsidRPr="0067596C">
        <w:rPr>
          <w:rFonts w:cs="Arial"/>
          <w:color w:val="auto"/>
        </w:rPr>
        <w:t xml:space="preserve"> seek</w:t>
      </w:r>
      <w:r w:rsidR="004A1C0D" w:rsidRPr="0067596C">
        <w:rPr>
          <w:rFonts w:cs="Arial"/>
          <w:color w:val="auto"/>
        </w:rPr>
        <w:t xml:space="preserve"> </w:t>
      </w:r>
      <w:r w:rsidRPr="0067596C">
        <w:rPr>
          <w:rFonts w:cs="Arial"/>
          <w:color w:val="auto"/>
        </w:rPr>
        <w:t>to achieve the</w:t>
      </w:r>
      <w:r w:rsidR="004A1C0D" w:rsidRPr="0067596C">
        <w:rPr>
          <w:rFonts w:cs="Arial"/>
          <w:color w:val="auto"/>
        </w:rPr>
        <w:t xml:space="preserve"> right </w:t>
      </w:r>
      <w:r w:rsidRPr="0067596C">
        <w:rPr>
          <w:rFonts w:cs="Arial"/>
          <w:color w:val="auto"/>
        </w:rPr>
        <w:t>balance</w:t>
      </w:r>
      <w:r w:rsidR="004A1C0D" w:rsidRPr="0067596C">
        <w:rPr>
          <w:rFonts w:cs="Arial"/>
          <w:color w:val="auto"/>
        </w:rPr>
        <w:t xml:space="preserve"> between support</w:t>
      </w:r>
      <w:r w:rsidRPr="0067596C">
        <w:rPr>
          <w:rFonts w:cs="Arial"/>
          <w:color w:val="auto"/>
        </w:rPr>
        <w:t>ing people to become compliant</w:t>
      </w:r>
      <w:r w:rsidR="004A1C0D" w:rsidRPr="0067596C">
        <w:rPr>
          <w:rFonts w:cs="Arial"/>
          <w:color w:val="auto"/>
        </w:rPr>
        <w:t xml:space="preserve"> and </w:t>
      </w:r>
      <w:r w:rsidRPr="0067596C">
        <w:rPr>
          <w:rFonts w:cs="Arial"/>
          <w:color w:val="auto"/>
        </w:rPr>
        <w:t xml:space="preserve">deterring </w:t>
      </w:r>
      <w:r w:rsidR="00850F0D" w:rsidRPr="0067596C">
        <w:rPr>
          <w:rFonts w:cs="Arial"/>
          <w:color w:val="auto"/>
        </w:rPr>
        <w:t xml:space="preserve">intentional </w:t>
      </w:r>
      <w:r w:rsidRPr="0067596C">
        <w:rPr>
          <w:rFonts w:cs="Arial"/>
          <w:color w:val="auto"/>
        </w:rPr>
        <w:t>non-compliance</w:t>
      </w:r>
      <w:r w:rsidR="004A1C0D" w:rsidRPr="0067596C">
        <w:rPr>
          <w:rFonts w:cs="Arial"/>
          <w:color w:val="auto"/>
        </w:rPr>
        <w:t>.</w:t>
      </w:r>
      <w:r w:rsidR="004A7D54" w:rsidRPr="0067596C">
        <w:rPr>
          <w:rFonts w:cs="Arial"/>
          <w:color w:val="auto"/>
        </w:rPr>
        <w:t xml:space="preserve"> </w:t>
      </w:r>
    </w:p>
    <w:p w14:paraId="0D7C4251" w14:textId="6DB8388F" w:rsidR="00293857" w:rsidRPr="0067596C" w:rsidRDefault="00734F1D" w:rsidP="00A64D43">
      <w:pPr>
        <w:pStyle w:val="Heading2"/>
      </w:pPr>
      <w:r w:rsidRPr="0067596C">
        <w:t>Specific principles</w:t>
      </w:r>
    </w:p>
    <w:p w14:paraId="0B7A6827" w14:textId="77777777" w:rsidR="00E97FC5" w:rsidRPr="00A64D43" w:rsidRDefault="00E97FC5" w:rsidP="00A64D43">
      <w:pPr>
        <w:pStyle w:val="Heading3"/>
      </w:pPr>
      <w:r w:rsidRPr="00A64D43">
        <w:t>Joint approach</w:t>
      </w:r>
    </w:p>
    <w:p w14:paraId="720517A0" w14:textId="77777777" w:rsidR="001C2031" w:rsidRPr="00246A22" w:rsidRDefault="001C2031" w:rsidP="00246A22">
      <w:pPr>
        <w:pStyle w:val="BodyTextNumbering"/>
        <w:numPr>
          <w:ilvl w:val="0"/>
          <w:numId w:val="40"/>
        </w:numPr>
        <w:rPr>
          <w:rFonts w:cs="Arial"/>
          <w:color w:val="auto"/>
          <w:szCs w:val="21"/>
        </w:rPr>
      </w:pPr>
      <w:r w:rsidRPr="00246A22">
        <w:rPr>
          <w:rFonts w:cs="Arial"/>
          <w:color w:val="auto"/>
          <w:szCs w:val="21"/>
        </w:rPr>
        <w:t>Some activities require permission for both Marine Parks. Because of this, a joint permission system has been established to streamline the process for applicants and to ensure a complementary approach between State and Commonwealth Marine Parks.</w:t>
      </w:r>
    </w:p>
    <w:p w14:paraId="2FA3B3E0" w14:textId="0698EAC2" w:rsidR="001C2031" w:rsidRPr="00246A22" w:rsidRDefault="001C2031" w:rsidP="00246A22">
      <w:pPr>
        <w:pStyle w:val="BodyTextNumbering"/>
        <w:numPr>
          <w:ilvl w:val="0"/>
          <w:numId w:val="40"/>
        </w:numPr>
        <w:spacing w:after="60"/>
        <w:rPr>
          <w:rFonts w:cs="Arial"/>
          <w:color w:val="auto"/>
          <w:szCs w:val="21"/>
        </w:rPr>
      </w:pPr>
      <w:r w:rsidRPr="00246A22">
        <w:rPr>
          <w:rFonts w:cs="Arial"/>
          <w:color w:val="auto"/>
          <w:szCs w:val="21"/>
        </w:rPr>
        <w:t>In most cases, the joint permission system includes processes that meet both State and Commonwealth requirements, such as</w:t>
      </w:r>
      <w:r w:rsidR="00246A22">
        <w:rPr>
          <w:rFonts w:cs="Arial"/>
          <w:color w:val="auto"/>
          <w:szCs w:val="21"/>
        </w:rPr>
        <w:t xml:space="preserve"> the following</w:t>
      </w:r>
      <w:r w:rsidRPr="00246A22">
        <w:rPr>
          <w:rFonts w:cs="Arial"/>
          <w:color w:val="auto"/>
          <w:szCs w:val="21"/>
        </w:rPr>
        <w:t>:</w:t>
      </w:r>
    </w:p>
    <w:p w14:paraId="36385957" w14:textId="5EE287CA" w:rsidR="001C2031" w:rsidRPr="00246A22" w:rsidRDefault="001C2031" w:rsidP="00246A22">
      <w:pPr>
        <w:pStyle w:val="BodyTextNumbering"/>
        <w:numPr>
          <w:ilvl w:val="1"/>
          <w:numId w:val="40"/>
        </w:numPr>
        <w:spacing w:after="60"/>
        <w:rPr>
          <w:rFonts w:cs="Arial"/>
          <w:color w:val="auto"/>
          <w:szCs w:val="21"/>
        </w:rPr>
      </w:pPr>
      <w:r w:rsidRPr="00246A22">
        <w:rPr>
          <w:rFonts w:cs="Arial"/>
          <w:color w:val="auto"/>
          <w:szCs w:val="21"/>
        </w:rPr>
        <w:t xml:space="preserve">A single application </w:t>
      </w:r>
      <w:r w:rsidR="00414B07" w:rsidRPr="00246A22">
        <w:rPr>
          <w:rFonts w:cs="Arial"/>
          <w:color w:val="auto"/>
          <w:szCs w:val="21"/>
        </w:rPr>
        <w:t xml:space="preserve">completed by the applicant </w:t>
      </w:r>
      <w:r w:rsidRPr="00246A22">
        <w:rPr>
          <w:rFonts w:cs="Arial"/>
          <w:color w:val="auto"/>
          <w:szCs w:val="21"/>
        </w:rPr>
        <w:t>meets the requirements of both Acts</w:t>
      </w:r>
      <w:r w:rsidR="00414B07" w:rsidRPr="00246A22">
        <w:rPr>
          <w:rFonts w:cs="Arial"/>
          <w:color w:val="auto"/>
          <w:szCs w:val="21"/>
        </w:rPr>
        <w:t xml:space="preserve"> and is treated as an application under each of the Acts</w:t>
      </w:r>
      <w:r w:rsidRPr="00246A22">
        <w:rPr>
          <w:rFonts w:cs="Arial"/>
          <w:color w:val="auto"/>
          <w:szCs w:val="21"/>
        </w:rPr>
        <w:t>.</w:t>
      </w:r>
    </w:p>
    <w:p w14:paraId="2AC82497" w14:textId="5213A20F" w:rsidR="001C2031" w:rsidRPr="00246A22" w:rsidRDefault="001C2031" w:rsidP="00246A22">
      <w:pPr>
        <w:pStyle w:val="BodyTextNumbering"/>
        <w:numPr>
          <w:ilvl w:val="1"/>
          <w:numId w:val="40"/>
        </w:numPr>
        <w:spacing w:after="60"/>
        <w:rPr>
          <w:rFonts w:cs="Arial"/>
          <w:color w:val="auto"/>
          <w:szCs w:val="21"/>
        </w:rPr>
      </w:pPr>
      <w:r w:rsidRPr="00246A22">
        <w:rPr>
          <w:rFonts w:cs="Arial"/>
          <w:color w:val="auto"/>
          <w:szCs w:val="21"/>
        </w:rPr>
        <w:t>Where required, a single public comment period meets the requirements of both Acts.</w:t>
      </w:r>
    </w:p>
    <w:p w14:paraId="5B30815B" w14:textId="563D026C" w:rsidR="001C2031" w:rsidRPr="00246A22" w:rsidRDefault="001C2031" w:rsidP="00246A22">
      <w:pPr>
        <w:pStyle w:val="BodyTextNumbering"/>
        <w:numPr>
          <w:ilvl w:val="1"/>
          <w:numId w:val="40"/>
        </w:numPr>
        <w:spacing w:after="60"/>
        <w:rPr>
          <w:rFonts w:cs="Arial"/>
          <w:color w:val="auto"/>
          <w:szCs w:val="21"/>
        </w:rPr>
      </w:pPr>
      <w:r w:rsidRPr="00246A22">
        <w:rPr>
          <w:rFonts w:cs="Arial"/>
          <w:color w:val="auto"/>
          <w:szCs w:val="21"/>
        </w:rPr>
        <w:t>A single assessment report is prepared with contributions from both managing agencies.</w:t>
      </w:r>
    </w:p>
    <w:p w14:paraId="6EDF6B5A" w14:textId="0F5EE566" w:rsidR="001C2031" w:rsidRPr="00246A22" w:rsidRDefault="001C2031" w:rsidP="00246A22">
      <w:pPr>
        <w:pStyle w:val="BodyTextNumbering"/>
        <w:numPr>
          <w:ilvl w:val="1"/>
          <w:numId w:val="40"/>
        </w:numPr>
        <w:rPr>
          <w:rFonts w:cs="Arial"/>
          <w:color w:val="auto"/>
          <w:szCs w:val="21"/>
        </w:rPr>
      </w:pPr>
      <w:r w:rsidRPr="00246A22">
        <w:rPr>
          <w:rFonts w:cs="Arial"/>
          <w:color w:val="auto"/>
          <w:szCs w:val="21"/>
        </w:rPr>
        <w:t>Two separate decisions are made</w:t>
      </w:r>
      <w:r w:rsidR="00533F3A" w:rsidRPr="00246A22">
        <w:rPr>
          <w:rFonts w:cs="Arial"/>
          <w:color w:val="auto"/>
          <w:szCs w:val="21"/>
        </w:rPr>
        <w:t>,</w:t>
      </w:r>
      <w:r w:rsidRPr="00246A22">
        <w:rPr>
          <w:rFonts w:cs="Arial"/>
          <w:color w:val="auto"/>
          <w:szCs w:val="21"/>
        </w:rPr>
        <w:t xml:space="preserve"> on each application</w:t>
      </w:r>
      <w:r w:rsidR="00533F3A" w:rsidRPr="00246A22">
        <w:rPr>
          <w:rFonts w:cs="Arial"/>
          <w:color w:val="auto"/>
          <w:szCs w:val="21"/>
        </w:rPr>
        <w:t>, one</w:t>
      </w:r>
      <w:r w:rsidRPr="00246A22">
        <w:rPr>
          <w:rFonts w:cs="Arial"/>
          <w:color w:val="auto"/>
          <w:szCs w:val="21"/>
        </w:rPr>
        <w:t xml:space="preserve"> by the QPWS delegate and </w:t>
      </w:r>
      <w:r w:rsidR="00533F3A" w:rsidRPr="00246A22">
        <w:rPr>
          <w:rFonts w:cs="Arial"/>
          <w:color w:val="auto"/>
          <w:szCs w:val="21"/>
        </w:rPr>
        <w:t xml:space="preserve">one by </w:t>
      </w:r>
      <w:r w:rsidR="00643A86">
        <w:rPr>
          <w:rFonts w:cs="Arial"/>
          <w:color w:val="auto"/>
          <w:szCs w:val="21"/>
        </w:rPr>
        <w:t>the Authority</w:t>
      </w:r>
      <w:r w:rsidRPr="00246A22">
        <w:rPr>
          <w:rFonts w:cs="Arial"/>
          <w:color w:val="auto"/>
          <w:szCs w:val="21"/>
        </w:rPr>
        <w:t xml:space="preserve"> delegate.</w:t>
      </w:r>
    </w:p>
    <w:p w14:paraId="264E102B" w14:textId="6F5CF1B3" w:rsidR="001C2031" w:rsidRPr="00246A22" w:rsidRDefault="001C2031" w:rsidP="00246A22">
      <w:pPr>
        <w:pStyle w:val="Subheading2"/>
        <w:numPr>
          <w:ilvl w:val="0"/>
          <w:numId w:val="40"/>
        </w:numPr>
        <w:spacing w:beforeLines="0" w:before="0" w:afterLines="0" w:after="120"/>
        <w:rPr>
          <w:rFonts w:cs="Arial"/>
          <w:b w:val="0"/>
          <w:i w:val="0"/>
          <w:sz w:val="21"/>
          <w:szCs w:val="21"/>
        </w:rPr>
      </w:pPr>
      <w:r w:rsidRPr="00246A22">
        <w:rPr>
          <w:rFonts w:cs="Arial"/>
          <w:b w:val="0"/>
          <w:i w:val="0"/>
          <w:sz w:val="21"/>
          <w:szCs w:val="21"/>
        </w:rPr>
        <w:t>Where both delegates agree to the grant of permission, a single permit document is issued which details the permissions granted under both jurisdictions.</w:t>
      </w:r>
    </w:p>
    <w:p w14:paraId="2A1481E0" w14:textId="093CFF1D" w:rsidR="00E97FC5" w:rsidRPr="00246A22" w:rsidRDefault="001C2031" w:rsidP="00246A22">
      <w:pPr>
        <w:pStyle w:val="Subheading2"/>
        <w:numPr>
          <w:ilvl w:val="0"/>
          <w:numId w:val="40"/>
        </w:numPr>
        <w:spacing w:beforeLines="0" w:before="0" w:afterLines="0" w:after="120"/>
        <w:rPr>
          <w:rFonts w:cs="Arial"/>
          <w:sz w:val="21"/>
          <w:szCs w:val="21"/>
        </w:rPr>
      </w:pPr>
      <w:r w:rsidRPr="00246A22">
        <w:rPr>
          <w:rFonts w:cs="Arial"/>
          <w:b w:val="0"/>
          <w:i w:val="0"/>
          <w:sz w:val="21"/>
          <w:szCs w:val="21"/>
        </w:rPr>
        <w:lastRenderedPageBreak/>
        <w:t xml:space="preserve">It is possible for one agency to grant permission, while the other agency refuses permission. However, complementary legislation and zoning, combined with a long history of working collaboratively, means such cases are rare. Typically any differences are discussed and resolved prior to finalising the assessment report. Where agreement is not reached, the issues are progressively escalated in both agencies to a more senior level. </w:t>
      </w:r>
    </w:p>
    <w:p w14:paraId="610421D0" w14:textId="09F409C7" w:rsidR="006C4793" w:rsidRPr="00246A22" w:rsidRDefault="006C4793" w:rsidP="00246A22">
      <w:pPr>
        <w:pStyle w:val="Subheading2"/>
        <w:numPr>
          <w:ilvl w:val="0"/>
          <w:numId w:val="40"/>
        </w:numPr>
        <w:spacing w:beforeLines="0" w:before="0" w:afterLines="0" w:after="120"/>
        <w:rPr>
          <w:rFonts w:cs="Arial"/>
          <w:sz w:val="21"/>
          <w:szCs w:val="21"/>
        </w:rPr>
      </w:pPr>
      <w:r w:rsidRPr="00246A22">
        <w:rPr>
          <w:rFonts w:cs="Arial"/>
          <w:b w:val="0"/>
          <w:i w:val="0"/>
          <w:sz w:val="21"/>
          <w:szCs w:val="21"/>
        </w:rPr>
        <w:t>In most cases the Authority administers and manages the assessment process includ</w:t>
      </w:r>
      <w:r w:rsidR="00CC3357" w:rsidRPr="00246A22">
        <w:rPr>
          <w:rFonts w:cs="Arial"/>
          <w:b w:val="0"/>
          <w:i w:val="0"/>
          <w:sz w:val="21"/>
          <w:szCs w:val="21"/>
        </w:rPr>
        <w:t>ing</w:t>
      </w:r>
      <w:r w:rsidRPr="00246A22">
        <w:rPr>
          <w:rFonts w:cs="Arial"/>
          <w:b w:val="0"/>
          <w:i w:val="0"/>
          <w:sz w:val="21"/>
          <w:szCs w:val="21"/>
        </w:rPr>
        <w:t xml:space="preserve"> preparation of an assessment report and, if permission is to be granted, a joint permit.</w:t>
      </w:r>
    </w:p>
    <w:p w14:paraId="6354367B" w14:textId="35C396F4" w:rsidR="002C6987" w:rsidRPr="0067596C" w:rsidRDefault="000679BC" w:rsidP="00A64D43">
      <w:pPr>
        <w:pStyle w:val="Heading3"/>
      </w:pPr>
      <w:r w:rsidRPr="0067596C">
        <w:t>Multiple-</w:t>
      </w:r>
      <w:r w:rsidR="002C6987" w:rsidRPr="0067596C">
        <w:t>use of the Marine Parks</w:t>
      </w:r>
    </w:p>
    <w:p w14:paraId="0D97AF71" w14:textId="7D6F284F" w:rsidR="002C6987" w:rsidRPr="00246A22" w:rsidRDefault="004165A2" w:rsidP="00246A22">
      <w:pPr>
        <w:pStyle w:val="Footer"/>
        <w:numPr>
          <w:ilvl w:val="0"/>
          <w:numId w:val="30"/>
        </w:numPr>
        <w:spacing w:after="60"/>
        <w:rPr>
          <w:rFonts w:ascii="Arial" w:hAnsi="Arial" w:cs="Arial"/>
          <w:iCs/>
          <w:sz w:val="21"/>
          <w:szCs w:val="21"/>
        </w:rPr>
      </w:pPr>
      <w:r w:rsidRPr="00246A22">
        <w:rPr>
          <w:rFonts w:ascii="Arial" w:hAnsi="Arial" w:cs="Arial"/>
          <w:iCs/>
          <w:sz w:val="21"/>
          <w:szCs w:val="21"/>
        </w:rPr>
        <w:t>P</w:t>
      </w:r>
      <w:r w:rsidR="002C6987" w:rsidRPr="00246A22">
        <w:rPr>
          <w:rFonts w:ascii="Arial" w:hAnsi="Arial" w:cs="Arial"/>
          <w:iCs/>
          <w:sz w:val="21"/>
          <w:szCs w:val="21"/>
        </w:rPr>
        <w:t xml:space="preserve">ermissions granted by the </w:t>
      </w:r>
      <w:r w:rsidR="002C6987" w:rsidRPr="00246A22">
        <w:rPr>
          <w:rFonts w:ascii="Arial" w:hAnsi="Arial" w:cs="Arial"/>
          <w:sz w:val="21"/>
          <w:szCs w:val="21"/>
        </w:rPr>
        <w:t>managing agencies</w:t>
      </w:r>
      <w:r w:rsidR="002C6987" w:rsidRPr="00246A22">
        <w:rPr>
          <w:rFonts w:ascii="Arial" w:hAnsi="Arial" w:cs="Arial"/>
          <w:iCs/>
          <w:sz w:val="21"/>
          <w:szCs w:val="21"/>
        </w:rPr>
        <w:t xml:space="preserve">, such as a permission to conduct an activity or to operate a facility, are: </w:t>
      </w:r>
    </w:p>
    <w:p w14:paraId="0F3231EF" w14:textId="76416F11" w:rsidR="002C6987" w:rsidRPr="00246A22" w:rsidRDefault="002C6987" w:rsidP="00246A22">
      <w:pPr>
        <w:pStyle w:val="SubpointsAlpha"/>
        <w:numPr>
          <w:ilvl w:val="0"/>
          <w:numId w:val="23"/>
        </w:numPr>
        <w:spacing w:before="0" w:after="60"/>
        <w:rPr>
          <w:rFonts w:cs="Arial"/>
          <w:sz w:val="21"/>
          <w:szCs w:val="21"/>
        </w:rPr>
      </w:pPr>
      <w:r w:rsidRPr="00246A22">
        <w:rPr>
          <w:rFonts w:cs="Arial"/>
          <w:sz w:val="21"/>
          <w:szCs w:val="21"/>
        </w:rPr>
        <w:t xml:space="preserve">temporary – granted only for a specific period of time </w:t>
      </w:r>
    </w:p>
    <w:p w14:paraId="50232BFC" w14:textId="77777777" w:rsidR="002C6987" w:rsidRPr="00246A22" w:rsidRDefault="002C6987" w:rsidP="00246A22">
      <w:pPr>
        <w:pStyle w:val="SubpointsAlpha"/>
        <w:spacing w:before="0" w:after="120"/>
        <w:rPr>
          <w:rFonts w:cs="Arial"/>
          <w:sz w:val="21"/>
          <w:szCs w:val="21"/>
        </w:rPr>
      </w:pPr>
      <w:r w:rsidRPr="00246A22">
        <w:rPr>
          <w:rFonts w:cs="Arial"/>
          <w:sz w:val="21"/>
          <w:szCs w:val="21"/>
        </w:rPr>
        <w:t>subject to the public’s right to enter or use the area for the purposes allowed in the Zoning Plans and Acts.</w:t>
      </w:r>
    </w:p>
    <w:p w14:paraId="5092BC70" w14:textId="0F9F1DAA" w:rsidR="00246A22" w:rsidRPr="00246A22" w:rsidRDefault="002B4041" w:rsidP="004519D5">
      <w:pPr>
        <w:pStyle w:val="Footer"/>
        <w:numPr>
          <w:ilvl w:val="0"/>
          <w:numId w:val="30"/>
        </w:numPr>
        <w:spacing w:after="120"/>
      </w:pPr>
      <w:r w:rsidRPr="0002088E">
        <w:rPr>
          <w:rFonts w:ascii="Arial" w:hAnsi="Arial" w:cs="Arial"/>
          <w:sz w:val="21"/>
          <w:szCs w:val="21"/>
        </w:rPr>
        <w:t>Because of the temporary nature of permissions, facilities must be designed to be removed from the Marine Parks with minimal impact.</w:t>
      </w:r>
    </w:p>
    <w:p w14:paraId="6B71B5A3" w14:textId="707EEE8E" w:rsidR="00734F1D" w:rsidRPr="0067596C" w:rsidRDefault="00D17474" w:rsidP="00A64D43">
      <w:pPr>
        <w:pStyle w:val="Heading3"/>
      </w:pPr>
      <w:r w:rsidRPr="0067596C">
        <w:t xml:space="preserve">Activities </w:t>
      </w:r>
      <w:r w:rsidR="007073CD" w:rsidRPr="0067596C">
        <w:t xml:space="preserve">not </w:t>
      </w:r>
      <w:r w:rsidRPr="0067596C">
        <w:t xml:space="preserve">requiring permission </w:t>
      </w:r>
    </w:p>
    <w:p w14:paraId="0814A2CB" w14:textId="3EC8A0A6" w:rsidR="000060C0" w:rsidRPr="00246A22" w:rsidRDefault="00566633" w:rsidP="00246A22">
      <w:pPr>
        <w:pStyle w:val="BodyTextNumbering"/>
        <w:numPr>
          <w:ilvl w:val="0"/>
          <w:numId w:val="9"/>
        </w:numPr>
        <w:spacing w:after="60"/>
        <w:rPr>
          <w:rFonts w:cs="Arial"/>
          <w:szCs w:val="21"/>
        </w:rPr>
      </w:pPr>
      <w:r w:rsidRPr="00246A22">
        <w:rPr>
          <w:rFonts w:cs="Arial"/>
          <w:szCs w:val="21"/>
        </w:rPr>
        <w:t>The Zoning Plan</w:t>
      </w:r>
      <w:r w:rsidR="0070191A" w:rsidRPr="00246A22">
        <w:rPr>
          <w:rFonts w:cs="Arial"/>
          <w:szCs w:val="21"/>
        </w:rPr>
        <w:t>s</w:t>
      </w:r>
      <w:r w:rsidRPr="00246A22">
        <w:rPr>
          <w:rFonts w:cs="Arial"/>
          <w:szCs w:val="21"/>
        </w:rPr>
        <w:t xml:space="preserve"> </w:t>
      </w:r>
      <w:r w:rsidR="000C03C4" w:rsidRPr="00246A22">
        <w:rPr>
          <w:rFonts w:cs="Arial"/>
          <w:szCs w:val="21"/>
        </w:rPr>
        <w:t>establish that certain</w:t>
      </w:r>
      <w:r w:rsidRPr="00246A22">
        <w:rPr>
          <w:rFonts w:cs="Arial"/>
          <w:szCs w:val="21"/>
        </w:rPr>
        <w:t xml:space="preserve"> </w:t>
      </w:r>
      <w:r w:rsidR="00F825D5" w:rsidRPr="00246A22">
        <w:rPr>
          <w:rFonts w:cs="Arial"/>
          <w:szCs w:val="21"/>
        </w:rPr>
        <w:t xml:space="preserve">activities </w:t>
      </w:r>
      <w:r w:rsidRPr="00246A22">
        <w:rPr>
          <w:rFonts w:cs="Arial"/>
          <w:szCs w:val="21"/>
        </w:rPr>
        <w:t xml:space="preserve">do </w:t>
      </w:r>
      <w:r w:rsidR="00F825D5" w:rsidRPr="00246A22">
        <w:rPr>
          <w:rFonts w:cs="Arial"/>
          <w:szCs w:val="21"/>
        </w:rPr>
        <w:t xml:space="preserve">not require written permission from the </w:t>
      </w:r>
      <w:r w:rsidR="0070191A" w:rsidRPr="00246A22">
        <w:rPr>
          <w:rFonts w:cs="Arial"/>
          <w:szCs w:val="21"/>
        </w:rPr>
        <w:t>managing agencies</w:t>
      </w:r>
      <w:r w:rsidR="00F825D5" w:rsidRPr="00246A22">
        <w:rPr>
          <w:rFonts w:cs="Arial"/>
          <w:szCs w:val="21"/>
        </w:rPr>
        <w:t xml:space="preserve">. </w:t>
      </w:r>
      <w:r w:rsidR="000060C0" w:rsidRPr="00246A22">
        <w:rPr>
          <w:rFonts w:cs="Arial"/>
          <w:szCs w:val="21"/>
        </w:rPr>
        <w:t xml:space="preserve">These </w:t>
      </w:r>
      <w:r w:rsidRPr="00246A22">
        <w:rPr>
          <w:rFonts w:cs="Arial"/>
          <w:szCs w:val="21"/>
        </w:rPr>
        <w:t>activ</w:t>
      </w:r>
      <w:r w:rsidR="000C03C4" w:rsidRPr="00246A22">
        <w:rPr>
          <w:rFonts w:cs="Arial"/>
          <w:szCs w:val="21"/>
        </w:rPr>
        <w:t>iti</w:t>
      </w:r>
      <w:r w:rsidRPr="00246A22">
        <w:rPr>
          <w:rFonts w:cs="Arial"/>
          <w:szCs w:val="21"/>
        </w:rPr>
        <w:t xml:space="preserve">es </w:t>
      </w:r>
      <w:r w:rsidR="000060C0" w:rsidRPr="00246A22">
        <w:rPr>
          <w:rFonts w:cs="Arial"/>
          <w:szCs w:val="21"/>
        </w:rPr>
        <w:t>include:</w:t>
      </w:r>
    </w:p>
    <w:p w14:paraId="01DFB0FB" w14:textId="474ED304" w:rsidR="00390758" w:rsidRPr="00246A22" w:rsidRDefault="00B55142" w:rsidP="00246A22">
      <w:pPr>
        <w:pStyle w:val="SubpointsAlpha"/>
        <w:numPr>
          <w:ilvl w:val="0"/>
          <w:numId w:val="19"/>
        </w:numPr>
        <w:spacing w:before="0" w:after="60"/>
        <w:rPr>
          <w:rFonts w:cs="Arial"/>
          <w:sz w:val="21"/>
          <w:szCs w:val="21"/>
        </w:rPr>
      </w:pPr>
      <w:r w:rsidRPr="00246A22">
        <w:rPr>
          <w:rFonts w:cs="Arial"/>
          <w:sz w:val="21"/>
          <w:szCs w:val="21"/>
        </w:rPr>
        <w:t xml:space="preserve">specific </w:t>
      </w:r>
      <w:r w:rsidR="00390758" w:rsidRPr="00246A22">
        <w:rPr>
          <w:rFonts w:cs="Arial"/>
          <w:sz w:val="21"/>
          <w:szCs w:val="21"/>
        </w:rPr>
        <w:t xml:space="preserve">activities outlined in </w:t>
      </w:r>
      <w:r w:rsidRPr="00246A22">
        <w:rPr>
          <w:rFonts w:cs="Arial"/>
          <w:sz w:val="21"/>
          <w:szCs w:val="21"/>
        </w:rPr>
        <w:t>legislation</w:t>
      </w:r>
    </w:p>
    <w:p w14:paraId="5C41DAC7" w14:textId="4A862769" w:rsidR="000060C0" w:rsidRPr="00246A22" w:rsidRDefault="00CA3A8E" w:rsidP="00246A22">
      <w:pPr>
        <w:pStyle w:val="SubpointsAlpha"/>
        <w:numPr>
          <w:ilvl w:val="0"/>
          <w:numId w:val="19"/>
        </w:numPr>
        <w:spacing w:before="0" w:after="60"/>
        <w:rPr>
          <w:rFonts w:cs="Arial"/>
          <w:sz w:val="21"/>
          <w:szCs w:val="21"/>
        </w:rPr>
      </w:pPr>
      <w:r w:rsidRPr="00246A22">
        <w:rPr>
          <w:rFonts w:cs="Arial"/>
          <w:sz w:val="21"/>
          <w:szCs w:val="21"/>
        </w:rPr>
        <w:t>l</w:t>
      </w:r>
      <w:r w:rsidR="000060C0" w:rsidRPr="00246A22">
        <w:rPr>
          <w:rFonts w:cs="Arial"/>
          <w:sz w:val="21"/>
          <w:szCs w:val="21"/>
        </w:rPr>
        <w:t>ow impact activities</w:t>
      </w:r>
      <w:r w:rsidR="00414B07" w:rsidRPr="00246A22">
        <w:rPr>
          <w:rFonts w:cs="Arial"/>
          <w:sz w:val="21"/>
          <w:szCs w:val="21"/>
        </w:rPr>
        <w:t xml:space="preserve"> (in all Zones except Preservation Zones and Designated Areas)</w:t>
      </w:r>
    </w:p>
    <w:p w14:paraId="46C2D701" w14:textId="31C7DC78" w:rsidR="000060C0" w:rsidRPr="00246A22" w:rsidRDefault="00CA3A8E" w:rsidP="00246A22">
      <w:pPr>
        <w:pStyle w:val="SubpointsAlpha"/>
        <w:spacing w:before="0" w:after="120"/>
        <w:rPr>
          <w:rFonts w:cs="Arial"/>
          <w:sz w:val="21"/>
          <w:szCs w:val="21"/>
        </w:rPr>
      </w:pPr>
      <w:r w:rsidRPr="00246A22">
        <w:rPr>
          <w:rFonts w:cs="Arial"/>
          <w:sz w:val="21"/>
          <w:szCs w:val="21"/>
        </w:rPr>
        <w:t>act</w:t>
      </w:r>
      <w:r w:rsidR="000060C0" w:rsidRPr="00246A22">
        <w:rPr>
          <w:rFonts w:cs="Arial"/>
          <w:sz w:val="21"/>
          <w:szCs w:val="21"/>
        </w:rPr>
        <w:t>ivities conducted under an accreditation</w:t>
      </w:r>
      <w:r w:rsidR="00390758" w:rsidRPr="00246A22">
        <w:rPr>
          <w:rFonts w:cs="Arial"/>
          <w:sz w:val="21"/>
          <w:szCs w:val="21"/>
        </w:rPr>
        <w:t>.</w:t>
      </w:r>
    </w:p>
    <w:p w14:paraId="7412D7B0" w14:textId="6CACDF9F" w:rsidR="000060C0" w:rsidRPr="0067596C" w:rsidRDefault="000060C0" w:rsidP="00A64D43">
      <w:pPr>
        <w:pStyle w:val="Heading3"/>
      </w:pPr>
      <w:r w:rsidRPr="0067596C">
        <w:t>Low impact activities</w:t>
      </w:r>
    </w:p>
    <w:p w14:paraId="2BFEC723" w14:textId="1699930E" w:rsidR="00F825D5" w:rsidRPr="00B21EA3" w:rsidRDefault="00204C70" w:rsidP="00246A22">
      <w:pPr>
        <w:pStyle w:val="BodyTextNumbering"/>
        <w:numPr>
          <w:ilvl w:val="0"/>
          <w:numId w:val="9"/>
        </w:numPr>
        <w:spacing w:after="60"/>
        <w:rPr>
          <w:rFonts w:cs="Arial"/>
          <w:szCs w:val="21"/>
        </w:rPr>
      </w:pPr>
      <w:r w:rsidRPr="00B21EA3">
        <w:rPr>
          <w:rFonts w:cs="Arial"/>
          <w:szCs w:val="21"/>
        </w:rPr>
        <w:t xml:space="preserve">A low impact activity </w:t>
      </w:r>
      <w:r w:rsidR="00F1599B" w:rsidRPr="00B21EA3">
        <w:rPr>
          <w:rFonts w:cs="Arial"/>
          <w:szCs w:val="21"/>
        </w:rPr>
        <w:t xml:space="preserve">generally </w:t>
      </w:r>
      <w:r w:rsidRPr="00B21EA3">
        <w:rPr>
          <w:rFonts w:cs="Arial"/>
          <w:szCs w:val="21"/>
        </w:rPr>
        <w:t>means an activity likely to have a negligible impact on the Marine Park</w:t>
      </w:r>
      <w:r w:rsidR="008F793F" w:rsidRPr="00B21EA3">
        <w:rPr>
          <w:rFonts w:cs="Arial"/>
          <w:szCs w:val="21"/>
        </w:rPr>
        <w:t>s</w:t>
      </w:r>
      <w:r w:rsidRPr="00B21EA3">
        <w:rPr>
          <w:rFonts w:cs="Arial"/>
          <w:szCs w:val="21"/>
        </w:rPr>
        <w:t xml:space="preserve">. Factors which </w:t>
      </w:r>
      <w:r w:rsidR="004165A2" w:rsidRPr="00B21EA3">
        <w:rPr>
          <w:rFonts w:cs="Arial"/>
          <w:szCs w:val="21"/>
        </w:rPr>
        <w:t xml:space="preserve">the managing agencies consider when determining if </w:t>
      </w:r>
      <w:r w:rsidRPr="00B21EA3">
        <w:rPr>
          <w:rFonts w:cs="Arial"/>
          <w:szCs w:val="21"/>
        </w:rPr>
        <w:t>an activity may be</w:t>
      </w:r>
      <w:r w:rsidR="000060C0" w:rsidRPr="00B21EA3">
        <w:rPr>
          <w:rFonts w:cs="Arial"/>
          <w:szCs w:val="21"/>
        </w:rPr>
        <w:t xml:space="preserve"> low impact </w:t>
      </w:r>
      <w:r w:rsidR="00AC3F4C" w:rsidRPr="00B21EA3">
        <w:rPr>
          <w:rFonts w:cs="Arial"/>
          <w:szCs w:val="21"/>
        </w:rPr>
        <w:t>i</w:t>
      </w:r>
      <w:r w:rsidRPr="00B21EA3">
        <w:rPr>
          <w:rFonts w:cs="Arial"/>
          <w:szCs w:val="21"/>
        </w:rPr>
        <w:t>nclude</w:t>
      </w:r>
      <w:r w:rsidR="00F825D5" w:rsidRPr="00B21EA3">
        <w:rPr>
          <w:rFonts w:cs="Arial"/>
          <w:szCs w:val="21"/>
        </w:rPr>
        <w:t>:</w:t>
      </w:r>
    </w:p>
    <w:p w14:paraId="62569632" w14:textId="0926846A" w:rsidR="00F825D5" w:rsidRPr="00246A22" w:rsidRDefault="000679BC" w:rsidP="00246A22">
      <w:pPr>
        <w:pStyle w:val="SubpointsAlpha"/>
        <w:numPr>
          <w:ilvl w:val="0"/>
          <w:numId w:val="20"/>
        </w:numPr>
        <w:spacing w:before="0" w:after="60"/>
        <w:rPr>
          <w:rFonts w:cs="Arial"/>
          <w:sz w:val="21"/>
          <w:szCs w:val="21"/>
        </w:rPr>
      </w:pPr>
      <w:r w:rsidRPr="00246A22">
        <w:rPr>
          <w:rFonts w:cs="Arial"/>
          <w:sz w:val="21"/>
          <w:szCs w:val="21"/>
        </w:rPr>
        <w:t>T</w:t>
      </w:r>
      <w:r w:rsidR="007311D8" w:rsidRPr="00246A22">
        <w:rPr>
          <w:rFonts w:cs="Arial"/>
          <w:sz w:val="21"/>
          <w:szCs w:val="21"/>
        </w:rPr>
        <w:t xml:space="preserve">he activity </w:t>
      </w:r>
      <w:r w:rsidR="00F825D5" w:rsidRPr="00246A22">
        <w:rPr>
          <w:rFonts w:cs="Arial"/>
          <w:sz w:val="21"/>
          <w:szCs w:val="21"/>
        </w:rPr>
        <w:t>does not involve the taking of plants, animals or marine products (such as sand or water)</w:t>
      </w:r>
      <w:r w:rsidRPr="00246A22">
        <w:rPr>
          <w:rFonts w:cs="Arial"/>
          <w:sz w:val="21"/>
          <w:szCs w:val="21"/>
        </w:rPr>
        <w:t>.</w:t>
      </w:r>
    </w:p>
    <w:p w14:paraId="1035DFB9" w14:textId="58E67B5C" w:rsidR="00F825D5" w:rsidRPr="00246A22" w:rsidRDefault="000679BC" w:rsidP="00246A22">
      <w:pPr>
        <w:pStyle w:val="SubpointsAlpha"/>
        <w:spacing w:before="0" w:after="60"/>
        <w:rPr>
          <w:rFonts w:cs="Arial"/>
          <w:sz w:val="21"/>
          <w:szCs w:val="21"/>
        </w:rPr>
      </w:pPr>
      <w:r w:rsidRPr="00246A22">
        <w:rPr>
          <w:rFonts w:cs="Arial"/>
          <w:sz w:val="21"/>
          <w:szCs w:val="21"/>
        </w:rPr>
        <w:t>T</w:t>
      </w:r>
      <w:r w:rsidR="007311D8" w:rsidRPr="00246A22">
        <w:rPr>
          <w:rFonts w:cs="Arial"/>
          <w:sz w:val="21"/>
          <w:szCs w:val="21"/>
        </w:rPr>
        <w:t xml:space="preserve">he activity </w:t>
      </w:r>
      <w:r w:rsidR="00F825D5" w:rsidRPr="00246A22">
        <w:rPr>
          <w:rFonts w:cs="Arial"/>
          <w:sz w:val="21"/>
          <w:szCs w:val="21"/>
        </w:rPr>
        <w:t>does not require the installation of any fixed facilities</w:t>
      </w:r>
      <w:r w:rsidRPr="00246A22">
        <w:rPr>
          <w:rFonts w:cs="Arial"/>
          <w:sz w:val="21"/>
          <w:szCs w:val="21"/>
        </w:rPr>
        <w:t>.</w:t>
      </w:r>
      <w:r w:rsidR="00C97215" w:rsidRPr="00246A22">
        <w:rPr>
          <w:rFonts w:cs="Arial"/>
          <w:sz w:val="21"/>
          <w:szCs w:val="21"/>
        </w:rPr>
        <w:t xml:space="preserve"> </w:t>
      </w:r>
    </w:p>
    <w:p w14:paraId="22762314" w14:textId="763D378E" w:rsidR="004F5391" w:rsidRPr="00246A22" w:rsidRDefault="000679BC" w:rsidP="00246A22">
      <w:pPr>
        <w:pStyle w:val="SubpointsAlpha"/>
        <w:spacing w:before="0" w:after="60"/>
        <w:rPr>
          <w:rFonts w:cs="Arial"/>
          <w:sz w:val="21"/>
          <w:szCs w:val="21"/>
        </w:rPr>
      </w:pPr>
      <w:r w:rsidRPr="00246A22">
        <w:rPr>
          <w:rFonts w:cs="Arial"/>
          <w:sz w:val="21"/>
          <w:szCs w:val="21"/>
        </w:rPr>
        <w:t>T</w:t>
      </w:r>
      <w:r w:rsidR="004F5391" w:rsidRPr="00246A22">
        <w:rPr>
          <w:rFonts w:cs="Arial"/>
          <w:sz w:val="21"/>
          <w:szCs w:val="21"/>
        </w:rPr>
        <w:t>he activity is not explicitly identified in the Zoning Pla</w:t>
      </w:r>
      <w:r w:rsidR="00F62942" w:rsidRPr="00246A22">
        <w:rPr>
          <w:rFonts w:cs="Arial"/>
          <w:sz w:val="21"/>
          <w:szCs w:val="21"/>
        </w:rPr>
        <w:t>n</w:t>
      </w:r>
      <w:r w:rsidR="000E1C15" w:rsidRPr="00246A22">
        <w:rPr>
          <w:rFonts w:cs="Arial"/>
          <w:sz w:val="21"/>
          <w:szCs w:val="21"/>
        </w:rPr>
        <w:t>s</w:t>
      </w:r>
      <w:r w:rsidR="004F5391" w:rsidRPr="00246A22">
        <w:rPr>
          <w:rFonts w:cs="Arial"/>
          <w:sz w:val="21"/>
          <w:szCs w:val="21"/>
        </w:rPr>
        <w:t xml:space="preserve"> as requiring written permission from the </w:t>
      </w:r>
      <w:r w:rsidR="000E1C15" w:rsidRPr="00246A22">
        <w:rPr>
          <w:rFonts w:cs="Arial"/>
          <w:sz w:val="21"/>
          <w:szCs w:val="21"/>
        </w:rPr>
        <w:t xml:space="preserve">managing agencies </w:t>
      </w:r>
      <w:r w:rsidR="004F5391" w:rsidRPr="00246A22">
        <w:rPr>
          <w:rFonts w:cs="Arial"/>
          <w:sz w:val="21"/>
          <w:szCs w:val="21"/>
        </w:rPr>
        <w:t xml:space="preserve">in </w:t>
      </w:r>
      <w:r w:rsidR="00204C70" w:rsidRPr="00246A22">
        <w:rPr>
          <w:rFonts w:cs="Arial"/>
          <w:color w:val="auto"/>
          <w:sz w:val="21"/>
          <w:szCs w:val="21"/>
        </w:rPr>
        <w:t>a</w:t>
      </w:r>
      <w:r w:rsidR="00C97215" w:rsidRPr="00246A22">
        <w:rPr>
          <w:rFonts w:cs="Arial"/>
          <w:color w:val="auto"/>
          <w:sz w:val="21"/>
          <w:szCs w:val="21"/>
        </w:rPr>
        <w:t xml:space="preserve"> particular</w:t>
      </w:r>
      <w:r w:rsidR="004F5391" w:rsidRPr="00246A22">
        <w:rPr>
          <w:rFonts w:cs="Arial"/>
          <w:color w:val="auto"/>
          <w:sz w:val="21"/>
          <w:szCs w:val="21"/>
        </w:rPr>
        <w:t xml:space="preserve"> </w:t>
      </w:r>
      <w:r w:rsidR="004F5391" w:rsidRPr="00246A22">
        <w:rPr>
          <w:rFonts w:cs="Arial"/>
          <w:sz w:val="21"/>
          <w:szCs w:val="21"/>
        </w:rPr>
        <w:t>zone</w:t>
      </w:r>
      <w:r w:rsidRPr="00246A22">
        <w:rPr>
          <w:rFonts w:cs="Arial"/>
          <w:sz w:val="21"/>
          <w:szCs w:val="21"/>
        </w:rPr>
        <w:t>.</w:t>
      </w:r>
    </w:p>
    <w:p w14:paraId="26642E59" w14:textId="1E9D4814" w:rsidR="007073CD" w:rsidRPr="00246A22" w:rsidRDefault="000679BC" w:rsidP="00246A22">
      <w:pPr>
        <w:pStyle w:val="SubpointsAlpha"/>
        <w:spacing w:before="0" w:after="120"/>
        <w:rPr>
          <w:rFonts w:cs="Arial"/>
          <w:sz w:val="21"/>
          <w:szCs w:val="21"/>
        </w:rPr>
      </w:pPr>
      <w:r w:rsidRPr="00246A22">
        <w:rPr>
          <w:rFonts w:cs="Arial"/>
          <w:sz w:val="21"/>
          <w:szCs w:val="21"/>
        </w:rPr>
        <w:t>T</w:t>
      </w:r>
      <w:r w:rsidR="007311D8" w:rsidRPr="00246A22">
        <w:rPr>
          <w:rFonts w:cs="Arial"/>
          <w:sz w:val="21"/>
          <w:szCs w:val="21"/>
        </w:rPr>
        <w:t>he</w:t>
      </w:r>
      <w:r w:rsidR="00F825D5" w:rsidRPr="00246A22">
        <w:rPr>
          <w:rFonts w:cs="Arial"/>
          <w:sz w:val="21"/>
          <w:szCs w:val="21"/>
        </w:rPr>
        <w:t xml:space="preserve"> </w:t>
      </w:r>
      <w:r w:rsidR="00C97215" w:rsidRPr="00246A22">
        <w:rPr>
          <w:rFonts w:cs="Arial"/>
          <w:sz w:val="21"/>
          <w:szCs w:val="21"/>
        </w:rPr>
        <w:t>activity poses a low ri</w:t>
      </w:r>
      <w:r w:rsidR="00F62942" w:rsidRPr="00246A22">
        <w:rPr>
          <w:rFonts w:cs="Arial"/>
          <w:sz w:val="21"/>
          <w:szCs w:val="21"/>
        </w:rPr>
        <w:t>sk of impacting Marine Park</w:t>
      </w:r>
      <w:r w:rsidR="00C97215" w:rsidRPr="00246A22">
        <w:rPr>
          <w:rFonts w:cs="Arial"/>
          <w:sz w:val="21"/>
          <w:szCs w:val="21"/>
        </w:rPr>
        <w:t xml:space="preserve"> values or</w:t>
      </w:r>
      <w:r w:rsidR="008235BD" w:rsidRPr="00246A22">
        <w:rPr>
          <w:rFonts w:cs="Arial"/>
          <w:sz w:val="21"/>
          <w:szCs w:val="21"/>
        </w:rPr>
        <w:t xml:space="preserve"> people’s re</w:t>
      </w:r>
      <w:r w:rsidR="00F62942" w:rsidRPr="00246A22">
        <w:rPr>
          <w:rFonts w:cs="Arial"/>
          <w:sz w:val="21"/>
          <w:szCs w:val="21"/>
        </w:rPr>
        <w:t>asonable use of the Marine Park</w:t>
      </w:r>
      <w:r w:rsidR="00FE1F20" w:rsidRPr="00246A22">
        <w:rPr>
          <w:rFonts w:cs="Arial"/>
          <w:sz w:val="21"/>
          <w:szCs w:val="21"/>
        </w:rPr>
        <w:t>s</w:t>
      </w:r>
      <w:r w:rsidR="00F825D5" w:rsidRPr="00246A22">
        <w:rPr>
          <w:rFonts w:cs="Arial"/>
          <w:sz w:val="21"/>
          <w:szCs w:val="21"/>
        </w:rPr>
        <w:t>.</w:t>
      </w:r>
    </w:p>
    <w:p w14:paraId="50F72B57" w14:textId="5B786150" w:rsidR="00375ADD" w:rsidRPr="00246A22" w:rsidRDefault="00204C70" w:rsidP="00246A22">
      <w:pPr>
        <w:pStyle w:val="BodyTextNumbering"/>
        <w:numPr>
          <w:ilvl w:val="0"/>
          <w:numId w:val="9"/>
        </w:numPr>
        <w:rPr>
          <w:rFonts w:cs="Arial"/>
          <w:szCs w:val="21"/>
        </w:rPr>
      </w:pPr>
      <w:r w:rsidRPr="00246A22">
        <w:rPr>
          <w:rFonts w:cs="Arial"/>
          <w:szCs w:val="21"/>
        </w:rPr>
        <w:lastRenderedPageBreak/>
        <w:t xml:space="preserve">A person may contact the </w:t>
      </w:r>
      <w:r w:rsidR="009F4B73" w:rsidRPr="00246A22">
        <w:rPr>
          <w:rFonts w:cs="Arial"/>
          <w:szCs w:val="21"/>
        </w:rPr>
        <w:t xml:space="preserve">managing agencies </w:t>
      </w:r>
      <w:r w:rsidRPr="00246A22">
        <w:rPr>
          <w:rFonts w:cs="Arial"/>
          <w:szCs w:val="21"/>
        </w:rPr>
        <w:t>to seek advice about wh</w:t>
      </w:r>
      <w:r w:rsidR="003109C9" w:rsidRPr="00246A22">
        <w:rPr>
          <w:rFonts w:cs="Arial"/>
          <w:szCs w:val="21"/>
        </w:rPr>
        <w:t>ether a particular activity is low impact</w:t>
      </w:r>
      <w:r w:rsidRPr="00246A22">
        <w:rPr>
          <w:rFonts w:cs="Arial"/>
          <w:szCs w:val="21"/>
        </w:rPr>
        <w:t xml:space="preserve"> prior to conducting the activity and/or prior to applying for permission to conduct the activity. </w:t>
      </w:r>
      <w:r w:rsidR="00650D2C" w:rsidRPr="00246A22">
        <w:rPr>
          <w:rFonts w:cs="Arial"/>
          <w:szCs w:val="21"/>
        </w:rPr>
        <w:t xml:space="preserve">The </w:t>
      </w:r>
      <w:r w:rsidR="009F4B73" w:rsidRPr="00246A22">
        <w:rPr>
          <w:rFonts w:cs="Arial"/>
          <w:szCs w:val="21"/>
        </w:rPr>
        <w:t xml:space="preserve">managing agencies </w:t>
      </w:r>
      <w:r w:rsidR="00650D2C" w:rsidRPr="00246A22">
        <w:rPr>
          <w:rFonts w:cs="Arial"/>
          <w:szCs w:val="21"/>
        </w:rPr>
        <w:t xml:space="preserve">will advise </w:t>
      </w:r>
      <w:r w:rsidRPr="00246A22">
        <w:rPr>
          <w:rFonts w:cs="Arial"/>
          <w:szCs w:val="21"/>
        </w:rPr>
        <w:t xml:space="preserve">the person </w:t>
      </w:r>
      <w:r w:rsidR="00650D2C" w:rsidRPr="00246A22">
        <w:rPr>
          <w:rFonts w:cs="Arial"/>
          <w:szCs w:val="21"/>
        </w:rPr>
        <w:t>in writing</w:t>
      </w:r>
      <w:r w:rsidR="00375ADD" w:rsidRPr="00246A22">
        <w:rPr>
          <w:rFonts w:cs="Arial"/>
          <w:szCs w:val="21"/>
        </w:rPr>
        <w:t xml:space="preserve"> </w:t>
      </w:r>
      <w:r w:rsidR="00B26AC0" w:rsidRPr="00246A22">
        <w:rPr>
          <w:rFonts w:cs="Arial"/>
          <w:szCs w:val="21"/>
        </w:rPr>
        <w:t>whether</w:t>
      </w:r>
      <w:r w:rsidR="00375ADD" w:rsidRPr="00246A22">
        <w:rPr>
          <w:rFonts w:cs="Arial"/>
          <w:szCs w:val="21"/>
        </w:rPr>
        <w:t xml:space="preserve"> </w:t>
      </w:r>
      <w:r w:rsidRPr="00246A22">
        <w:rPr>
          <w:rFonts w:cs="Arial"/>
          <w:szCs w:val="21"/>
        </w:rPr>
        <w:t>the</w:t>
      </w:r>
      <w:r w:rsidR="00375ADD" w:rsidRPr="00246A22">
        <w:rPr>
          <w:rFonts w:cs="Arial"/>
          <w:szCs w:val="21"/>
        </w:rPr>
        <w:t xml:space="preserve"> activi</w:t>
      </w:r>
      <w:r w:rsidR="002032F1" w:rsidRPr="00246A22">
        <w:rPr>
          <w:rFonts w:cs="Arial"/>
          <w:szCs w:val="21"/>
        </w:rPr>
        <w:t>ty has been determined to be a low impact activity</w:t>
      </w:r>
      <w:r w:rsidR="00375ADD" w:rsidRPr="00246A22">
        <w:rPr>
          <w:rFonts w:cs="Arial"/>
          <w:szCs w:val="21"/>
        </w:rPr>
        <w:t xml:space="preserve"> not requiring permission</w:t>
      </w:r>
      <w:r w:rsidR="00414B07" w:rsidRPr="00246A22">
        <w:rPr>
          <w:rFonts w:cs="Arial"/>
          <w:szCs w:val="21"/>
        </w:rPr>
        <w:t xml:space="preserve"> in most Zones</w:t>
      </w:r>
      <w:r w:rsidR="00375ADD" w:rsidRPr="00246A22">
        <w:rPr>
          <w:rFonts w:cs="Arial"/>
          <w:szCs w:val="21"/>
        </w:rPr>
        <w:t>.</w:t>
      </w:r>
      <w:r w:rsidR="00BB00A6" w:rsidRPr="00246A22">
        <w:rPr>
          <w:rFonts w:cs="Arial"/>
          <w:szCs w:val="21"/>
        </w:rPr>
        <w:t xml:space="preserve"> </w:t>
      </w:r>
      <w:r w:rsidR="00375ADD" w:rsidRPr="00246A22">
        <w:rPr>
          <w:rFonts w:cs="Arial"/>
          <w:szCs w:val="21"/>
        </w:rPr>
        <w:t xml:space="preserve">This notice may specify </w:t>
      </w:r>
      <w:r w:rsidR="005A091F" w:rsidRPr="00246A22">
        <w:rPr>
          <w:rFonts w:cs="Arial"/>
          <w:szCs w:val="21"/>
        </w:rPr>
        <w:t xml:space="preserve">how the activity </w:t>
      </w:r>
      <w:r w:rsidRPr="00246A22">
        <w:rPr>
          <w:rFonts w:cs="Arial"/>
          <w:szCs w:val="21"/>
        </w:rPr>
        <w:t>would need to be</w:t>
      </w:r>
      <w:r w:rsidR="005A091F" w:rsidRPr="00246A22">
        <w:rPr>
          <w:rFonts w:cs="Arial"/>
          <w:szCs w:val="21"/>
        </w:rPr>
        <w:t xml:space="preserve"> conducted </w:t>
      </w:r>
      <w:r w:rsidRPr="00246A22">
        <w:rPr>
          <w:rFonts w:cs="Arial"/>
          <w:szCs w:val="21"/>
        </w:rPr>
        <w:t xml:space="preserve">in order to be a low impact activity </w:t>
      </w:r>
      <w:r w:rsidR="005A091F" w:rsidRPr="00246A22">
        <w:rPr>
          <w:rFonts w:cs="Arial"/>
          <w:szCs w:val="21"/>
        </w:rPr>
        <w:t xml:space="preserve">or for how long the </w:t>
      </w:r>
      <w:r w:rsidR="00DE7EF8" w:rsidRPr="00246A22">
        <w:rPr>
          <w:rFonts w:cs="Arial"/>
          <w:szCs w:val="21"/>
        </w:rPr>
        <w:t xml:space="preserve">advice </w:t>
      </w:r>
      <w:r w:rsidR="00B26AC0" w:rsidRPr="00246A22">
        <w:rPr>
          <w:rFonts w:cs="Arial"/>
          <w:szCs w:val="21"/>
        </w:rPr>
        <w:t>can be relied upon</w:t>
      </w:r>
      <w:r w:rsidR="00375ADD" w:rsidRPr="00246A22">
        <w:rPr>
          <w:rFonts w:cs="Arial"/>
          <w:szCs w:val="21"/>
        </w:rPr>
        <w:t>.</w:t>
      </w:r>
      <w:r w:rsidR="00BB00A6" w:rsidRPr="00246A22">
        <w:rPr>
          <w:rFonts w:cs="Arial"/>
          <w:szCs w:val="21"/>
        </w:rPr>
        <w:t xml:space="preserve"> </w:t>
      </w:r>
    </w:p>
    <w:p w14:paraId="6012DEEA" w14:textId="39A94404" w:rsidR="004B2CD8" w:rsidRPr="00246A22" w:rsidRDefault="00B26AC0" w:rsidP="00246A22">
      <w:pPr>
        <w:pStyle w:val="BodyTextNumbering"/>
        <w:numPr>
          <w:ilvl w:val="0"/>
          <w:numId w:val="9"/>
        </w:numPr>
        <w:rPr>
          <w:rFonts w:cs="Arial"/>
          <w:szCs w:val="21"/>
        </w:rPr>
      </w:pPr>
      <w:r w:rsidRPr="00246A22">
        <w:rPr>
          <w:rFonts w:cs="Arial"/>
          <w:szCs w:val="21"/>
        </w:rPr>
        <w:t xml:space="preserve">Previous advice from the </w:t>
      </w:r>
      <w:r w:rsidR="00D44836" w:rsidRPr="00246A22">
        <w:rPr>
          <w:rFonts w:cs="Arial"/>
          <w:szCs w:val="21"/>
        </w:rPr>
        <w:t>managing agencies</w:t>
      </w:r>
      <w:r w:rsidR="00375ADD" w:rsidRPr="00246A22">
        <w:rPr>
          <w:rFonts w:cs="Arial"/>
          <w:szCs w:val="21"/>
        </w:rPr>
        <w:t xml:space="preserve"> that an</w:t>
      </w:r>
      <w:r w:rsidR="002032F1" w:rsidRPr="00246A22">
        <w:rPr>
          <w:rFonts w:cs="Arial"/>
          <w:szCs w:val="21"/>
        </w:rPr>
        <w:t xml:space="preserve"> activity is a low impact activity</w:t>
      </w:r>
      <w:r w:rsidR="00375ADD" w:rsidRPr="00246A22">
        <w:rPr>
          <w:rFonts w:cs="Arial"/>
          <w:szCs w:val="21"/>
        </w:rPr>
        <w:t xml:space="preserve"> does not mean that the same </w:t>
      </w:r>
      <w:r w:rsidRPr="00246A22">
        <w:rPr>
          <w:rFonts w:cs="Arial"/>
          <w:szCs w:val="21"/>
        </w:rPr>
        <w:t xml:space="preserve">position will be taken by the </w:t>
      </w:r>
      <w:r w:rsidR="00D44836" w:rsidRPr="00246A22">
        <w:rPr>
          <w:rFonts w:cs="Arial"/>
          <w:szCs w:val="21"/>
        </w:rPr>
        <w:t>managing agencies</w:t>
      </w:r>
      <w:r w:rsidR="00375ADD" w:rsidRPr="00246A22">
        <w:rPr>
          <w:rFonts w:cs="Arial"/>
          <w:szCs w:val="21"/>
        </w:rPr>
        <w:t xml:space="preserve"> in future.</w:t>
      </w:r>
      <w:r w:rsidR="005A732B" w:rsidRPr="00246A22">
        <w:rPr>
          <w:rFonts w:cs="Arial"/>
          <w:szCs w:val="21"/>
        </w:rPr>
        <w:t xml:space="preserve"> </w:t>
      </w:r>
      <w:r w:rsidR="0004197F" w:rsidRPr="00246A22">
        <w:rPr>
          <w:rFonts w:cs="Arial"/>
          <w:szCs w:val="21"/>
        </w:rPr>
        <w:t>This is because th</w:t>
      </w:r>
      <w:r w:rsidR="005A732B" w:rsidRPr="00246A22">
        <w:rPr>
          <w:rFonts w:cs="Arial"/>
          <w:szCs w:val="21"/>
        </w:rPr>
        <w:t xml:space="preserve">e </w:t>
      </w:r>
      <w:r w:rsidR="0004197F" w:rsidRPr="00246A22">
        <w:rPr>
          <w:rFonts w:cs="Arial"/>
          <w:szCs w:val="21"/>
        </w:rPr>
        <w:t xml:space="preserve">managing agencies </w:t>
      </w:r>
      <w:r w:rsidR="005A732B" w:rsidRPr="00246A22">
        <w:rPr>
          <w:rFonts w:cs="Arial"/>
          <w:szCs w:val="21"/>
        </w:rPr>
        <w:t>continually monitor the condition and trend of the Marine Park</w:t>
      </w:r>
      <w:r w:rsidR="0004197F" w:rsidRPr="00246A22">
        <w:rPr>
          <w:rFonts w:cs="Arial"/>
          <w:szCs w:val="21"/>
        </w:rPr>
        <w:t xml:space="preserve">s and the impacts of activities, providing advice and making </w:t>
      </w:r>
      <w:r w:rsidR="005A732B" w:rsidRPr="00246A22">
        <w:rPr>
          <w:rFonts w:cs="Arial"/>
          <w:szCs w:val="21"/>
        </w:rPr>
        <w:t>decisions based on best available knowledge.</w:t>
      </w:r>
      <w:r w:rsidR="00375ADD" w:rsidRPr="00246A22">
        <w:rPr>
          <w:rFonts w:cs="Arial"/>
          <w:szCs w:val="21"/>
        </w:rPr>
        <w:t xml:space="preserve"> </w:t>
      </w:r>
    </w:p>
    <w:p w14:paraId="70609180" w14:textId="543A183B" w:rsidR="00B36128" w:rsidRPr="00246A22" w:rsidRDefault="00B36128" w:rsidP="00246A22">
      <w:pPr>
        <w:pStyle w:val="BodyTextNumbering"/>
        <w:numPr>
          <w:ilvl w:val="0"/>
          <w:numId w:val="9"/>
        </w:numPr>
        <w:rPr>
          <w:rFonts w:cs="Arial"/>
          <w:szCs w:val="21"/>
        </w:rPr>
      </w:pPr>
      <w:r w:rsidRPr="00246A22">
        <w:rPr>
          <w:rFonts w:cs="Arial"/>
          <w:szCs w:val="21"/>
        </w:rPr>
        <w:t xml:space="preserve">If the </w:t>
      </w:r>
      <w:r w:rsidR="00D44836" w:rsidRPr="00246A22">
        <w:rPr>
          <w:rFonts w:cs="Arial"/>
          <w:szCs w:val="21"/>
        </w:rPr>
        <w:t xml:space="preserve">managing agencies </w:t>
      </w:r>
      <w:r w:rsidR="00B26AC0" w:rsidRPr="00246A22">
        <w:rPr>
          <w:rFonts w:cs="Arial"/>
          <w:szCs w:val="21"/>
        </w:rPr>
        <w:t>advise</w:t>
      </w:r>
      <w:r w:rsidRPr="00246A22">
        <w:rPr>
          <w:rFonts w:cs="Arial"/>
          <w:szCs w:val="21"/>
        </w:rPr>
        <w:t xml:space="preserve"> that an activity is </w:t>
      </w:r>
      <w:r w:rsidRPr="00B21EA3">
        <w:rPr>
          <w:rFonts w:cs="Arial"/>
          <w:b/>
          <w:i/>
          <w:szCs w:val="21"/>
        </w:rPr>
        <w:t>not</w:t>
      </w:r>
      <w:r w:rsidRPr="00246A22">
        <w:rPr>
          <w:rFonts w:cs="Arial"/>
          <w:szCs w:val="21"/>
        </w:rPr>
        <w:t xml:space="preserve"> a low impact activity, written permission</w:t>
      </w:r>
      <w:r w:rsidR="00350C4A" w:rsidRPr="00246A22">
        <w:rPr>
          <w:rFonts w:cs="Arial"/>
          <w:szCs w:val="21"/>
        </w:rPr>
        <w:t xml:space="preserve"> </w:t>
      </w:r>
      <w:r w:rsidR="00311078" w:rsidRPr="00246A22">
        <w:rPr>
          <w:rFonts w:cs="Arial"/>
          <w:szCs w:val="21"/>
        </w:rPr>
        <w:t>is</w:t>
      </w:r>
      <w:r w:rsidR="00350C4A" w:rsidRPr="00246A22">
        <w:rPr>
          <w:rFonts w:cs="Arial"/>
          <w:szCs w:val="21"/>
        </w:rPr>
        <w:t xml:space="preserve"> required</w:t>
      </w:r>
      <w:r w:rsidRPr="00246A22">
        <w:rPr>
          <w:rFonts w:cs="Arial"/>
          <w:szCs w:val="21"/>
        </w:rPr>
        <w:t xml:space="preserve"> to enter or use the Marine Park</w:t>
      </w:r>
      <w:r w:rsidR="00D44836" w:rsidRPr="00246A22">
        <w:rPr>
          <w:rFonts w:cs="Arial"/>
          <w:szCs w:val="21"/>
        </w:rPr>
        <w:t>s</w:t>
      </w:r>
      <w:r w:rsidR="00B26AC0" w:rsidRPr="00246A22">
        <w:rPr>
          <w:rFonts w:cs="Arial"/>
          <w:szCs w:val="21"/>
        </w:rPr>
        <w:t xml:space="preserve"> to conduct the activity</w:t>
      </w:r>
      <w:r w:rsidRPr="00246A22">
        <w:rPr>
          <w:rFonts w:cs="Arial"/>
          <w:szCs w:val="21"/>
        </w:rPr>
        <w:t>.</w:t>
      </w:r>
      <w:r w:rsidR="00BB00A6" w:rsidRPr="00246A22">
        <w:rPr>
          <w:rFonts w:cs="Arial"/>
          <w:szCs w:val="21"/>
        </w:rPr>
        <w:t xml:space="preserve"> </w:t>
      </w:r>
      <w:r w:rsidRPr="00246A22">
        <w:rPr>
          <w:rFonts w:cs="Arial"/>
          <w:szCs w:val="21"/>
        </w:rPr>
        <w:t xml:space="preserve">If the </w:t>
      </w:r>
      <w:r w:rsidR="00350C4A" w:rsidRPr="00246A22">
        <w:rPr>
          <w:rFonts w:cs="Arial"/>
          <w:szCs w:val="21"/>
        </w:rPr>
        <w:t xml:space="preserve">proposed </w:t>
      </w:r>
      <w:r w:rsidRPr="00246A22">
        <w:rPr>
          <w:rFonts w:cs="Arial"/>
          <w:szCs w:val="21"/>
        </w:rPr>
        <w:t>activity is not specifically listed in the Zoning Plan</w:t>
      </w:r>
      <w:r w:rsidR="00D44836" w:rsidRPr="00246A22">
        <w:rPr>
          <w:rFonts w:cs="Arial"/>
          <w:szCs w:val="21"/>
        </w:rPr>
        <w:t>s</w:t>
      </w:r>
      <w:r w:rsidR="00B26AC0" w:rsidRPr="00246A22">
        <w:rPr>
          <w:rFonts w:cs="Arial"/>
          <w:szCs w:val="21"/>
        </w:rPr>
        <w:t xml:space="preserve"> as requiring written permission</w:t>
      </w:r>
      <w:r w:rsidRPr="00246A22">
        <w:rPr>
          <w:rFonts w:cs="Arial"/>
          <w:szCs w:val="21"/>
        </w:rPr>
        <w:t xml:space="preserve">, </w:t>
      </w:r>
      <w:r w:rsidR="00350C4A" w:rsidRPr="00246A22">
        <w:rPr>
          <w:rFonts w:cs="Arial"/>
          <w:szCs w:val="21"/>
        </w:rPr>
        <w:t xml:space="preserve">the proposed activity </w:t>
      </w:r>
      <w:r w:rsidR="00311078" w:rsidRPr="00246A22">
        <w:rPr>
          <w:rFonts w:cs="Arial"/>
          <w:szCs w:val="21"/>
        </w:rPr>
        <w:t>is</w:t>
      </w:r>
      <w:r w:rsidRPr="00246A22">
        <w:rPr>
          <w:rFonts w:cs="Arial"/>
          <w:szCs w:val="21"/>
        </w:rPr>
        <w:t xml:space="preserve"> considered un</w:t>
      </w:r>
      <w:r w:rsidR="004A7D54" w:rsidRPr="00246A22">
        <w:rPr>
          <w:rFonts w:cs="Arial"/>
          <w:szCs w:val="21"/>
        </w:rPr>
        <w:t>der the Zoning Plan</w:t>
      </w:r>
      <w:r w:rsidR="00D44836" w:rsidRPr="00246A22">
        <w:rPr>
          <w:rFonts w:cs="Arial"/>
          <w:szCs w:val="21"/>
        </w:rPr>
        <w:t>s’</w:t>
      </w:r>
      <w:r w:rsidR="004A7D54" w:rsidRPr="00246A22">
        <w:rPr>
          <w:rFonts w:cs="Arial"/>
          <w:szCs w:val="21"/>
        </w:rPr>
        <w:t xml:space="preserve"> category of</w:t>
      </w:r>
      <w:r w:rsidRPr="00246A22">
        <w:rPr>
          <w:rFonts w:cs="Arial"/>
          <w:szCs w:val="21"/>
        </w:rPr>
        <w:t xml:space="preserve"> ‘any other purpose’</w:t>
      </w:r>
      <w:r w:rsidR="00A527DF" w:rsidRPr="00246A22">
        <w:rPr>
          <w:rFonts w:cs="Arial"/>
          <w:szCs w:val="21"/>
        </w:rPr>
        <w:t>.</w:t>
      </w:r>
      <w:r w:rsidR="00350C4A" w:rsidRPr="00246A22">
        <w:rPr>
          <w:rFonts w:cs="Arial"/>
          <w:szCs w:val="21"/>
        </w:rPr>
        <w:t xml:space="preserve"> </w:t>
      </w:r>
    </w:p>
    <w:p w14:paraId="0BFADBF7" w14:textId="2EC7767C" w:rsidR="000060C0" w:rsidRPr="0067596C" w:rsidRDefault="000060C0" w:rsidP="00A64D43">
      <w:pPr>
        <w:pStyle w:val="Heading3"/>
      </w:pPr>
      <w:r w:rsidRPr="0067596C">
        <w:t>Accreditation</w:t>
      </w:r>
      <w:r w:rsidR="00E30E7E" w:rsidRPr="0067596C">
        <w:t xml:space="preserve"> of education</w:t>
      </w:r>
      <w:r w:rsidR="007A25A1" w:rsidRPr="0067596C">
        <w:t>al</w:t>
      </w:r>
      <w:r w:rsidR="00E30E7E" w:rsidRPr="0067596C">
        <w:t xml:space="preserve"> and research institutions</w:t>
      </w:r>
    </w:p>
    <w:p w14:paraId="0A067333" w14:textId="0C5AED1E" w:rsidR="008D0058" w:rsidRPr="00246A22" w:rsidRDefault="00C021AD" w:rsidP="00246A22">
      <w:pPr>
        <w:pStyle w:val="BodyTextNumbering"/>
        <w:numPr>
          <w:ilvl w:val="0"/>
          <w:numId w:val="9"/>
        </w:numPr>
        <w:rPr>
          <w:rFonts w:cs="Arial"/>
          <w:b/>
          <w:color w:val="auto"/>
          <w:szCs w:val="21"/>
        </w:rPr>
      </w:pPr>
      <w:r w:rsidRPr="00246A22">
        <w:rPr>
          <w:rFonts w:cs="Arial"/>
          <w:color w:val="auto"/>
          <w:szCs w:val="21"/>
        </w:rPr>
        <w:t xml:space="preserve">The </w:t>
      </w:r>
      <w:r w:rsidR="00D44836" w:rsidRPr="00246A22">
        <w:rPr>
          <w:rFonts w:cs="Arial"/>
          <w:szCs w:val="21"/>
        </w:rPr>
        <w:t>managing agencies</w:t>
      </w:r>
      <w:r w:rsidR="00D44836" w:rsidRPr="00246A22">
        <w:rPr>
          <w:rFonts w:cs="Arial"/>
          <w:color w:val="auto"/>
          <w:szCs w:val="21"/>
        </w:rPr>
        <w:t xml:space="preserve"> </w:t>
      </w:r>
      <w:r w:rsidRPr="00246A22">
        <w:rPr>
          <w:rFonts w:cs="Arial"/>
          <w:color w:val="auto"/>
          <w:szCs w:val="21"/>
        </w:rPr>
        <w:t xml:space="preserve">may </w:t>
      </w:r>
      <w:r w:rsidR="000060C0" w:rsidRPr="00246A22">
        <w:rPr>
          <w:rFonts w:cs="Arial"/>
          <w:color w:val="auto"/>
          <w:szCs w:val="21"/>
        </w:rPr>
        <w:t xml:space="preserve">accredit an educational or research institution so that certain activities </w:t>
      </w:r>
      <w:r w:rsidR="00A50DE8" w:rsidRPr="00246A22">
        <w:rPr>
          <w:rFonts w:cs="Arial"/>
          <w:color w:val="auto"/>
          <w:szCs w:val="21"/>
        </w:rPr>
        <w:t xml:space="preserve">conducted by the institution </w:t>
      </w:r>
      <w:r w:rsidR="000060C0" w:rsidRPr="00246A22">
        <w:rPr>
          <w:rFonts w:cs="Arial"/>
          <w:color w:val="auto"/>
          <w:szCs w:val="21"/>
        </w:rPr>
        <w:t>no longer require individu</w:t>
      </w:r>
      <w:r w:rsidRPr="00246A22">
        <w:rPr>
          <w:rFonts w:cs="Arial"/>
          <w:color w:val="auto"/>
          <w:szCs w:val="21"/>
        </w:rPr>
        <w:t>al written permission</w:t>
      </w:r>
      <w:r w:rsidR="00A50DE8" w:rsidRPr="00246A22">
        <w:rPr>
          <w:rFonts w:cs="Arial"/>
          <w:color w:val="auto"/>
          <w:szCs w:val="21"/>
        </w:rPr>
        <w:t>s</w:t>
      </w:r>
      <w:r w:rsidR="000060C0" w:rsidRPr="00246A22">
        <w:rPr>
          <w:rFonts w:cs="Arial"/>
          <w:color w:val="auto"/>
          <w:szCs w:val="21"/>
        </w:rPr>
        <w:t>.</w:t>
      </w:r>
      <w:r w:rsidR="00BB00A6" w:rsidRPr="00246A22">
        <w:rPr>
          <w:rFonts w:cs="Arial"/>
          <w:color w:val="auto"/>
          <w:szCs w:val="21"/>
        </w:rPr>
        <w:t xml:space="preserve"> </w:t>
      </w:r>
      <w:r w:rsidR="008D0058" w:rsidRPr="00246A22">
        <w:rPr>
          <w:rFonts w:cs="Arial"/>
          <w:color w:val="auto"/>
          <w:szCs w:val="21"/>
        </w:rPr>
        <w:t xml:space="preserve">The </w:t>
      </w:r>
      <w:r w:rsidR="00D44836" w:rsidRPr="00246A22">
        <w:rPr>
          <w:rFonts w:cs="Arial"/>
          <w:szCs w:val="21"/>
        </w:rPr>
        <w:t>managing agencies</w:t>
      </w:r>
      <w:r w:rsidR="00D44836" w:rsidRPr="00246A22">
        <w:rPr>
          <w:rFonts w:cs="Arial"/>
          <w:color w:val="auto"/>
          <w:szCs w:val="21"/>
        </w:rPr>
        <w:t xml:space="preserve"> </w:t>
      </w:r>
      <w:r w:rsidR="008D0058" w:rsidRPr="00246A22">
        <w:rPr>
          <w:rFonts w:cs="Arial"/>
          <w:color w:val="auto"/>
          <w:szCs w:val="21"/>
        </w:rPr>
        <w:t>actively encourage in</w:t>
      </w:r>
      <w:r w:rsidR="00A50DE8" w:rsidRPr="00246A22">
        <w:rPr>
          <w:rFonts w:cs="Arial"/>
          <w:color w:val="auto"/>
          <w:szCs w:val="21"/>
        </w:rPr>
        <w:t>stitutions</w:t>
      </w:r>
      <w:r w:rsidR="008D0058" w:rsidRPr="00246A22">
        <w:rPr>
          <w:rFonts w:cs="Arial"/>
          <w:color w:val="auto"/>
          <w:szCs w:val="21"/>
        </w:rPr>
        <w:t xml:space="preserve"> to </w:t>
      </w:r>
      <w:r w:rsidR="0047713C" w:rsidRPr="00246A22">
        <w:rPr>
          <w:rFonts w:cs="Arial"/>
          <w:color w:val="auto"/>
          <w:szCs w:val="21"/>
        </w:rPr>
        <w:t>conduct activities under an</w:t>
      </w:r>
      <w:r w:rsidR="008D0058" w:rsidRPr="00246A22">
        <w:rPr>
          <w:rFonts w:cs="Arial"/>
          <w:color w:val="auto"/>
          <w:szCs w:val="21"/>
        </w:rPr>
        <w:t xml:space="preserve"> institutional accreditation where available.</w:t>
      </w:r>
    </w:p>
    <w:p w14:paraId="4D625953" w14:textId="6E802538" w:rsidR="00EC5C03" w:rsidRPr="00246A22" w:rsidRDefault="00EC5C03" w:rsidP="00246A22">
      <w:pPr>
        <w:pStyle w:val="BodyTextNumbering"/>
        <w:numPr>
          <w:ilvl w:val="0"/>
          <w:numId w:val="9"/>
        </w:numPr>
        <w:spacing w:after="60"/>
        <w:rPr>
          <w:rFonts w:cs="Arial"/>
          <w:b/>
          <w:szCs w:val="21"/>
        </w:rPr>
      </w:pPr>
      <w:r w:rsidRPr="00246A22">
        <w:rPr>
          <w:rFonts w:cs="Arial"/>
          <w:color w:val="auto"/>
          <w:szCs w:val="21"/>
        </w:rPr>
        <w:t>Under the Regulations, the managing agencies may accredit an educational or research institution if the institution has adopted appropriate environmental practices and standards with an ongoing commitment to improve those practices and standards relating to research or education conducted in the Marine Parks.</w:t>
      </w:r>
    </w:p>
    <w:p w14:paraId="673FC04F" w14:textId="590133CE" w:rsidR="00246A22" w:rsidRPr="00246A22" w:rsidRDefault="008D0058" w:rsidP="005D3269">
      <w:pPr>
        <w:pStyle w:val="BodyTextNumbering"/>
        <w:numPr>
          <w:ilvl w:val="1"/>
          <w:numId w:val="9"/>
        </w:numPr>
      </w:pPr>
      <w:r w:rsidRPr="0002088E">
        <w:rPr>
          <w:rFonts w:cs="Arial"/>
          <w:color w:val="auto"/>
          <w:szCs w:val="21"/>
        </w:rPr>
        <w:t>To</w:t>
      </w:r>
      <w:r w:rsidR="000060C0" w:rsidRPr="0002088E">
        <w:rPr>
          <w:rFonts w:cs="Arial"/>
          <w:color w:val="auto"/>
          <w:szCs w:val="21"/>
        </w:rPr>
        <w:t xml:space="preserve"> </w:t>
      </w:r>
      <w:r w:rsidR="00CE0613" w:rsidRPr="0002088E">
        <w:rPr>
          <w:rFonts w:cs="Arial"/>
          <w:color w:val="auto"/>
          <w:szCs w:val="21"/>
        </w:rPr>
        <w:t xml:space="preserve">satisfy the requirements </w:t>
      </w:r>
      <w:r w:rsidR="000060C0" w:rsidRPr="0002088E">
        <w:rPr>
          <w:rFonts w:cs="Arial"/>
          <w:color w:val="auto"/>
          <w:szCs w:val="21"/>
        </w:rPr>
        <w:t xml:space="preserve">outlined in </w:t>
      </w:r>
      <w:r w:rsidR="00DF7227" w:rsidRPr="0002088E">
        <w:rPr>
          <w:rFonts w:cs="Arial"/>
          <w:color w:val="auto"/>
          <w:szCs w:val="21"/>
        </w:rPr>
        <w:t>the Regulations</w:t>
      </w:r>
      <w:r w:rsidR="000060C0" w:rsidRPr="0002088E">
        <w:rPr>
          <w:rFonts w:cs="Arial"/>
          <w:color w:val="auto"/>
          <w:szCs w:val="21"/>
        </w:rPr>
        <w:t xml:space="preserve">, </w:t>
      </w:r>
      <w:r w:rsidR="00CE0613" w:rsidRPr="0002088E">
        <w:rPr>
          <w:rFonts w:cs="Arial"/>
          <w:color w:val="auto"/>
          <w:szCs w:val="21"/>
        </w:rPr>
        <w:t xml:space="preserve">an institution </w:t>
      </w:r>
      <w:r w:rsidR="00B03ABE" w:rsidRPr="0002088E">
        <w:rPr>
          <w:rFonts w:cs="Arial"/>
          <w:color w:val="auto"/>
          <w:szCs w:val="21"/>
        </w:rPr>
        <w:t xml:space="preserve">will be expected </w:t>
      </w:r>
      <w:r w:rsidR="00CE0613" w:rsidRPr="0002088E">
        <w:rPr>
          <w:rFonts w:cs="Arial"/>
          <w:color w:val="auto"/>
          <w:szCs w:val="21"/>
        </w:rPr>
        <w:t>to e</w:t>
      </w:r>
      <w:r w:rsidR="000060C0" w:rsidRPr="0002088E">
        <w:rPr>
          <w:rFonts w:cs="Arial"/>
          <w:color w:val="auto"/>
          <w:szCs w:val="21"/>
        </w:rPr>
        <w:t xml:space="preserve">nter into a </w:t>
      </w:r>
      <w:hyperlink r:id="rId21" w:history="1">
        <w:r w:rsidR="000060C0" w:rsidRPr="0002088E">
          <w:rPr>
            <w:rStyle w:val="Hyperlink"/>
            <w:rFonts w:cs="Arial"/>
            <w:szCs w:val="21"/>
          </w:rPr>
          <w:t>Memorandum of Understanding</w:t>
        </w:r>
      </w:hyperlink>
      <w:r w:rsidR="000060C0" w:rsidRPr="0002088E">
        <w:rPr>
          <w:rFonts w:cs="Arial"/>
          <w:color w:val="auto"/>
          <w:szCs w:val="21"/>
        </w:rPr>
        <w:t xml:space="preserve"> (MOU) with the </w:t>
      </w:r>
      <w:r w:rsidR="00D44836" w:rsidRPr="0002088E">
        <w:rPr>
          <w:rFonts w:cs="Arial"/>
          <w:szCs w:val="21"/>
        </w:rPr>
        <w:t>managing agencies</w:t>
      </w:r>
      <w:r w:rsidR="00EA698B" w:rsidRPr="0002088E">
        <w:rPr>
          <w:rFonts w:cs="Arial"/>
          <w:color w:val="auto"/>
          <w:szCs w:val="21"/>
        </w:rPr>
        <w:t xml:space="preserve">. </w:t>
      </w:r>
      <w:r w:rsidR="00D44836" w:rsidRPr="0002088E">
        <w:rPr>
          <w:rFonts w:cs="Arial"/>
          <w:color w:val="auto"/>
          <w:szCs w:val="21"/>
        </w:rPr>
        <w:t>The</w:t>
      </w:r>
      <w:r w:rsidR="00EA698B" w:rsidRPr="0002088E">
        <w:rPr>
          <w:rFonts w:cs="Arial"/>
          <w:color w:val="auto"/>
          <w:szCs w:val="21"/>
        </w:rPr>
        <w:t xml:space="preserve"> MOU </w:t>
      </w:r>
      <w:r w:rsidR="00A50DE8" w:rsidRPr="0002088E">
        <w:rPr>
          <w:rFonts w:cs="Arial"/>
          <w:color w:val="auto"/>
          <w:szCs w:val="21"/>
        </w:rPr>
        <w:t xml:space="preserve">will </w:t>
      </w:r>
      <w:r w:rsidR="00303E59" w:rsidRPr="0002088E">
        <w:rPr>
          <w:rFonts w:cs="Arial"/>
          <w:color w:val="auto"/>
          <w:szCs w:val="21"/>
        </w:rPr>
        <w:t xml:space="preserve">generally </w:t>
      </w:r>
      <w:r w:rsidR="00AC3F4C" w:rsidRPr="0002088E">
        <w:rPr>
          <w:rFonts w:cs="Arial"/>
          <w:color w:val="auto"/>
          <w:szCs w:val="21"/>
        </w:rPr>
        <w:t>specif</w:t>
      </w:r>
      <w:r w:rsidR="00303E59" w:rsidRPr="0002088E">
        <w:rPr>
          <w:rFonts w:cs="Arial"/>
          <w:color w:val="auto"/>
          <w:szCs w:val="21"/>
        </w:rPr>
        <w:t>y</w:t>
      </w:r>
      <w:r w:rsidR="00EA698B" w:rsidRPr="0002088E">
        <w:rPr>
          <w:rFonts w:cs="Arial"/>
          <w:color w:val="auto"/>
          <w:szCs w:val="21"/>
        </w:rPr>
        <w:t xml:space="preserve"> that the institution </w:t>
      </w:r>
      <w:r w:rsidR="00AC3F4C" w:rsidRPr="0002088E">
        <w:rPr>
          <w:rFonts w:cs="Arial"/>
          <w:color w:val="auto"/>
          <w:szCs w:val="21"/>
        </w:rPr>
        <w:t xml:space="preserve">must </w:t>
      </w:r>
      <w:r w:rsidR="00EA698B" w:rsidRPr="0002088E">
        <w:rPr>
          <w:rFonts w:cs="Arial"/>
          <w:color w:val="auto"/>
          <w:szCs w:val="21"/>
        </w:rPr>
        <w:t xml:space="preserve">effectively </w:t>
      </w:r>
      <w:r w:rsidR="00AC4E4E" w:rsidRPr="0002088E">
        <w:rPr>
          <w:rFonts w:cs="Arial"/>
          <w:color w:val="auto"/>
          <w:szCs w:val="21"/>
        </w:rPr>
        <w:t>administer its responsibilities,</w:t>
      </w:r>
      <w:r w:rsidR="000B6DD8" w:rsidRPr="0002088E">
        <w:rPr>
          <w:rFonts w:cs="Arial"/>
          <w:color w:val="auto"/>
          <w:szCs w:val="21"/>
        </w:rPr>
        <w:t xml:space="preserve"> </w:t>
      </w:r>
      <w:r w:rsidR="00EA698B" w:rsidRPr="0002088E">
        <w:rPr>
          <w:rFonts w:cs="Arial"/>
          <w:color w:val="auto"/>
          <w:szCs w:val="21"/>
        </w:rPr>
        <w:t xml:space="preserve">implement a code of conduct, </w:t>
      </w:r>
      <w:r w:rsidR="00AC4E4E" w:rsidRPr="0002088E">
        <w:rPr>
          <w:rFonts w:cs="Arial"/>
          <w:color w:val="auto"/>
          <w:szCs w:val="21"/>
        </w:rPr>
        <w:t xml:space="preserve">and </w:t>
      </w:r>
      <w:r w:rsidR="00EA698B" w:rsidRPr="0002088E">
        <w:rPr>
          <w:rFonts w:cs="Arial"/>
          <w:color w:val="auto"/>
          <w:szCs w:val="21"/>
        </w:rPr>
        <w:t xml:space="preserve">monitor and report </w:t>
      </w:r>
      <w:r w:rsidR="007A6053" w:rsidRPr="0002088E">
        <w:rPr>
          <w:rFonts w:cs="Arial"/>
          <w:color w:val="auto"/>
          <w:szCs w:val="21"/>
        </w:rPr>
        <w:t xml:space="preserve">on its </w:t>
      </w:r>
      <w:r w:rsidR="007611C5" w:rsidRPr="0002088E">
        <w:rPr>
          <w:rFonts w:cs="Arial"/>
          <w:color w:val="auto"/>
          <w:szCs w:val="21"/>
        </w:rPr>
        <w:t>activities</w:t>
      </w:r>
      <w:r w:rsidR="007A6053" w:rsidRPr="0002088E">
        <w:rPr>
          <w:rFonts w:cs="Arial"/>
          <w:color w:val="auto"/>
          <w:szCs w:val="21"/>
        </w:rPr>
        <w:t>.</w:t>
      </w:r>
      <w:r w:rsidR="007611C5" w:rsidRPr="0002088E">
        <w:rPr>
          <w:rFonts w:cs="Arial"/>
          <w:color w:val="auto"/>
          <w:szCs w:val="21"/>
        </w:rPr>
        <w:t xml:space="preserve"> </w:t>
      </w:r>
      <w:r w:rsidR="00CE0613" w:rsidRPr="0002088E">
        <w:rPr>
          <w:rFonts w:cs="Arial"/>
          <w:color w:val="auto"/>
          <w:szCs w:val="21"/>
        </w:rPr>
        <w:t>T</w:t>
      </w:r>
      <w:r w:rsidRPr="0002088E">
        <w:rPr>
          <w:rFonts w:cs="Arial"/>
          <w:color w:val="auto"/>
          <w:szCs w:val="21"/>
        </w:rPr>
        <w:t>o deliver continual improvement, the</w:t>
      </w:r>
      <w:r w:rsidR="00CE0613" w:rsidRPr="0002088E">
        <w:rPr>
          <w:rFonts w:cs="Arial"/>
          <w:color w:val="auto"/>
          <w:szCs w:val="21"/>
        </w:rPr>
        <w:t xml:space="preserve"> </w:t>
      </w:r>
      <w:r w:rsidR="00453F7D" w:rsidRPr="0002088E">
        <w:rPr>
          <w:rFonts w:cs="Arial"/>
          <w:color w:val="auto"/>
          <w:szCs w:val="21"/>
        </w:rPr>
        <w:t xml:space="preserve">MOU </w:t>
      </w:r>
      <w:r w:rsidR="004A7D54" w:rsidRPr="0002088E">
        <w:rPr>
          <w:rFonts w:cs="Arial"/>
          <w:color w:val="auto"/>
          <w:szCs w:val="21"/>
        </w:rPr>
        <w:t xml:space="preserve">should be reviewed </w:t>
      </w:r>
      <w:r w:rsidR="00453F7D" w:rsidRPr="0002088E">
        <w:rPr>
          <w:rFonts w:cs="Arial"/>
          <w:color w:val="auto"/>
          <w:szCs w:val="21"/>
        </w:rPr>
        <w:t>every five years</w:t>
      </w:r>
      <w:r w:rsidR="004F1867" w:rsidRPr="0002088E">
        <w:rPr>
          <w:rFonts w:cs="Arial"/>
          <w:color w:val="auto"/>
          <w:szCs w:val="21"/>
        </w:rPr>
        <w:t xml:space="preserve"> by the managing agencies and the relevant institution</w:t>
      </w:r>
      <w:r w:rsidR="00CE0613" w:rsidRPr="0002088E">
        <w:rPr>
          <w:rFonts w:cs="Arial"/>
          <w:color w:val="auto"/>
          <w:szCs w:val="21"/>
        </w:rPr>
        <w:t>.</w:t>
      </w:r>
    </w:p>
    <w:p w14:paraId="754340AD" w14:textId="3452CAED" w:rsidR="000C0C18" w:rsidRPr="0067596C" w:rsidRDefault="000C0C18" w:rsidP="00A64D43">
      <w:pPr>
        <w:pStyle w:val="Heading3"/>
      </w:pPr>
      <w:r w:rsidRPr="0067596C">
        <w:t>A</w:t>
      </w:r>
      <w:r w:rsidR="00517D1A" w:rsidRPr="0067596C">
        <w:t xml:space="preserve">ctivities requiring permission </w:t>
      </w:r>
    </w:p>
    <w:p w14:paraId="750A2DCE" w14:textId="3E62E18B" w:rsidR="000C0C18" w:rsidRPr="00A64D43" w:rsidRDefault="000C0C18" w:rsidP="00A64D43">
      <w:pPr>
        <w:pStyle w:val="Heading4"/>
      </w:pPr>
      <w:r w:rsidRPr="00A64D43">
        <w:t>Application for permission</w:t>
      </w:r>
    </w:p>
    <w:p w14:paraId="6A271DA7" w14:textId="3D161980" w:rsidR="00D44836" w:rsidRPr="00246A22" w:rsidRDefault="00D44836" w:rsidP="00246A22">
      <w:pPr>
        <w:pStyle w:val="BodyTextNumbering"/>
        <w:numPr>
          <w:ilvl w:val="0"/>
          <w:numId w:val="8"/>
        </w:numPr>
        <w:spacing w:after="60"/>
        <w:rPr>
          <w:rFonts w:cs="Arial"/>
          <w:szCs w:val="21"/>
          <w:lang w:val="en-US"/>
        </w:rPr>
      </w:pPr>
      <w:r w:rsidRPr="00246A22">
        <w:rPr>
          <w:rFonts w:cs="Arial"/>
          <w:szCs w:val="21"/>
        </w:rPr>
        <w:t>The managing agencies require applications for permission to provide enough information about the proposed activity to allow an assessment of potential impacts</w:t>
      </w:r>
      <w:r w:rsidR="00B21EA3">
        <w:rPr>
          <w:rFonts w:cs="Arial"/>
          <w:szCs w:val="21"/>
        </w:rPr>
        <w:t>,</w:t>
      </w:r>
      <w:r w:rsidRPr="00246A22">
        <w:rPr>
          <w:rFonts w:cs="Arial"/>
          <w:szCs w:val="21"/>
        </w:rPr>
        <w:t xml:space="preserve"> and determine the </w:t>
      </w:r>
      <w:r w:rsidRPr="00246A22">
        <w:rPr>
          <w:rFonts w:cs="Arial"/>
          <w:szCs w:val="21"/>
        </w:rPr>
        <w:lastRenderedPageBreak/>
        <w:t xml:space="preserve">most appropriate risk management measures. </w:t>
      </w:r>
      <w:r w:rsidR="00982595" w:rsidRPr="00246A22">
        <w:rPr>
          <w:rFonts w:cs="Arial"/>
          <w:szCs w:val="21"/>
        </w:rPr>
        <w:t>The level of information required is commensurate with risk, but generally includes</w:t>
      </w:r>
      <w:r w:rsidR="00326C12">
        <w:rPr>
          <w:rFonts w:cs="Arial"/>
          <w:szCs w:val="21"/>
        </w:rPr>
        <w:t xml:space="preserve"> the following</w:t>
      </w:r>
      <w:r w:rsidRPr="00246A22">
        <w:rPr>
          <w:rFonts w:cs="Arial"/>
          <w:szCs w:val="21"/>
        </w:rPr>
        <w:t>:</w:t>
      </w:r>
    </w:p>
    <w:p w14:paraId="79A98FCB" w14:textId="00CA4FA6" w:rsidR="00D44836" w:rsidRPr="00246A22" w:rsidRDefault="000679BC" w:rsidP="00246A22">
      <w:pPr>
        <w:pStyle w:val="SubpointsAlpha"/>
        <w:numPr>
          <w:ilvl w:val="0"/>
          <w:numId w:val="21"/>
        </w:numPr>
        <w:spacing w:before="0" w:after="60"/>
        <w:rPr>
          <w:rFonts w:cs="Arial"/>
          <w:sz w:val="21"/>
          <w:szCs w:val="21"/>
          <w:lang w:val="en-US"/>
        </w:rPr>
      </w:pPr>
      <w:r w:rsidRPr="00246A22">
        <w:rPr>
          <w:rFonts w:cs="Arial"/>
          <w:sz w:val="21"/>
          <w:szCs w:val="21"/>
        </w:rPr>
        <w:t>T</w:t>
      </w:r>
      <w:r w:rsidR="00D44836" w:rsidRPr="00246A22">
        <w:rPr>
          <w:rFonts w:cs="Arial"/>
          <w:sz w:val="21"/>
          <w:szCs w:val="21"/>
        </w:rPr>
        <w:t>ype and scale of activity, duration, location, equipment, materials and methods</w:t>
      </w:r>
      <w:r w:rsidRPr="00246A22">
        <w:rPr>
          <w:rFonts w:cs="Arial"/>
          <w:sz w:val="21"/>
          <w:szCs w:val="21"/>
        </w:rPr>
        <w:t>.</w:t>
      </w:r>
    </w:p>
    <w:p w14:paraId="78FE4FCF" w14:textId="6385EF9B" w:rsidR="00D44836" w:rsidRPr="00246A22" w:rsidRDefault="000679BC" w:rsidP="00246A22">
      <w:pPr>
        <w:pStyle w:val="SubpointsAlpha"/>
        <w:spacing w:before="0" w:after="60"/>
        <w:rPr>
          <w:rFonts w:cs="Arial"/>
          <w:sz w:val="21"/>
          <w:szCs w:val="21"/>
          <w:lang w:val="en-US"/>
        </w:rPr>
      </w:pPr>
      <w:r w:rsidRPr="00246A22">
        <w:rPr>
          <w:rFonts w:cs="Arial"/>
          <w:sz w:val="21"/>
          <w:szCs w:val="21"/>
        </w:rPr>
        <w:t>P</w:t>
      </w:r>
      <w:r w:rsidR="00D44836" w:rsidRPr="00246A22">
        <w:rPr>
          <w:rFonts w:cs="Arial"/>
          <w:sz w:val="21"/>
          <w:szCs w:val="21"/>
        </w:rPr>
        <w:t xml:space="preserve">otential direct, indirect and cumulative impacts </w:t>
      </w:r>
      <w:r w:rsidR="00A527DF" w:rsidRPr="00246A22">
        <w:rPr>
          <w:rFonts w:cs="Arial"/>
          <w:sz w:val="21"/>
          <w:szCs w:val="21"/>
        </w:rPr>
        <w:t xml:space="preserve">on Marine </w:t>
      </w:r>
      <w:r w:rsidR="00DE30D7" w:rsidRPr="00246A22">
        <w:rPr>
          <w:rFonts w:cs="Arial"/>
          <w:sz w:val="21"/>
          <w:szCs w:val="21"/>
        </w:rPr>
        <w:t>Park</w:t>
      </w:r>
      <w:r w:rsidR="00CB77B8" w:rsidRPr="00246A22">
        <w:rPr>
          <w:rFonts w:cs="Arial"/>
          <w:sz w:val="21"/>
          <w:szCs w:val="21"/>
        </w:rPr>
        <w:t>s’</w:t>
      </w:r>
      <w:r w:rsidR="00A527DF" w:rsidRPr="00246A22">
        <w:rPr>
          <w:rFonts w:cs="Arial"/>
          <w:sz w:val="21"/>
          <w:szCs w:val="21"/>
        </w:rPr>
        <w:t xml:space="preserve"> values </w:t>
      </w:r>
      <w:r w:rsidR="00D44836" w:rsidRPr="00246A22">
        <w:rPr>
          <w:rFonts w:cs="Arial"/>
          <w:sz w:val="21"/>
          <w:szCs w:val="21"/>
        </w:rPr>
        <w:t>and benefits over time and space, including the full life of the proposal</w:t>
      </w:r>
      <w:r w:rsidR="00CB77B8" w:rsidRPr="00246A22">
        <w:rPr>
          <w:rFonts w:cs="Arial"/>
          <w:sz w:val="21"/>
          <w:szCs w:val="21"/>
        </w:rPr>
        <w:t xml:space="preserve"> as relevant</w:t>
      </w:r>
      <w:r w:rsidR="00D44836" w:rsidRPr="00246A22">
        <w:rPr>
          <w:rFonts w:cs="Arial"/>
          <w:sz w:val="21"/>
          <w:szCs w:val="21"/>
        </w:rPr>
        <w:t xml:space="preserve"> (construction, operation and decommissioning or removal)</w:t>
      </w:r>
      <w:r w:rsidRPr="00246A22">
        <w:rPr>
          <w:rFonts w:cs="Arial"/>
          <w:sz w:val="21"/>
          <w:szCs w:val="21"/>
        </w:rPr>
        <w:t>.</w:t>
      </w:r>
    </w:p>
    <w:p w14:paraId="4F48BC26" w14:textId="48CCEF0E" w:rsidR="00D44836" w:rsidRPr="00246A22" w:rsidRDefault="000679BC" w:rsidP="00246A22">
      <w:pPr>
        <w:pStyle w:val="SubpointsAlpha"/>
        <w:spacing w:before="0" w:after="60"/>
        <w:rPr>
          <w:rFonts w:cs="Arial"/>
          <w:sz w:val="21"/>
          <w:szCs w:val="21"/>
          <w:lang w:val="en-US"/>
        </w:rPr>
      </w:pPr>
      <w:r w:rsidRPr="00246A22">
        <w:rPr>
          <w:rFonts w:cs="Arial"/>
          <w:sz w:val="21"/>
          <w:szCs w:val="21"/>
        </w:rPr>
        <w:t>H</w:t>
      </w:r>
      <w:r w:rsidR="00D44836" w:rsidRPr="00246A22">
        <w:rPr>
          <w:rFonts w:cs="Arial"/>
          <w:sz w:val="21"/>
          <w:szCs w:val="21"/>
        </w:rPr>
        <w:t>ow impacts to Marine Park</w:t>
      </w:r>
      <w:r w:rsidR="00CB77B8" w:rsidRPr="00246A22">
        <w:rPr>
          <w:rFonts w:cs="Arial"/>
          <w:sz w:val="21"/>
          <w:szCs w:val="21"/>
        </w:rPr>
        <w:t>s’</w:t>
      </w:r>
      <w:r w:rsidR="00D44836" w:rsidRPr="00246A22">
        <w:rPr>
          <w:rFonts w:cs="Arial"/>
          <w:sz w:val="21"/>
          <w:szCs w:val="21"/>
        </w:rPr>
        <w:t xml:space="preserve"> values will be avoided, mitigated or offset</w:t>
      </w:r>
      <w:r w:rsidRPr="00246A22">
        <w:rPr>
          <w:rFonts w:cs="Arial"/>
          <w:sz w:val="21"/>
          <w:szCs w:val="21"/>
        </w:rPr>
        <w:t>.</w:t>
      </w:r>
    </w:p>
    <w:p w14:paraId="68D5A694" w14:textId="00F04E06" w:rsidR="00A527DF" w:rsidRPr="00246A22" w:rsidRDefault="000679BC" w:rsidP="00246A22">
      <w:pPr>
        <w:pStyle w:val="SubpointsAlpha"/>
        <w:spacing w:before="0" w:after="60"/>
        <w:rPr>
          <w:rFonts w:cs="Arial"/>
          <w:sz w:val="21"/>
          <w:szCs w:val="21"/>
          <w:lang w:val="en-US"/>
        </w:rPr>
      </w:pPr>
      <w:r w:rsidRPr="00246A22">
        <w:rPr>
          <w:rFonts w:cs="Arial"/>
          <w:sz w:val="21"/>
          <w:szCs w:val="21"/>
          <w:lang w:val="en-US"/>
        </w:rPr>
        <w:t>H</w:t>
      </w:r>
      <w:r w:rsidR="00A527DF" w:rsidRPr="00246A22">
        <w:rPr>
          <w:rFonts w:cs="Arial"/>
          <w:sz w:val="21"/>
          <w:szCs w:val="21"/>
          <w:lang w:val="en-US"/>
        </w:rPr>
        <w:t xml:space="preserve">ow impacts to Marine </w:t>
      </w:r>
      <w:r w:rsidR="00DE30D7" w:rsidRPr="00246A22">
        <w:rPr>
          <w:rFonts w:cs="Arial"/>
          <w:sz w:val="21"/>
          <w:szCs w:val="21"/>
          <w:lang w:val="en-US"/>
        </w:rPr>
        <w:t>Park</w:t>
      </w:r>
      <w:r w:rsidR="00CB77B8" w:rsidRPr="00246A22">
        <w:rPr>
          <w:rFonts w:cs="Arial"/>
          <w:sz w:val="21"/>
          <w:szCs w:val="21"/>
          <w:lang w:val="en-US"/>
        </w:rPr>
        <w:t>s’</w:t>
      </w:r>
      <w:r w:rsidR="00A527DF" w:rsidRPr="00246A22">
        <w:rPr>
          <w:rFonts w:cs="Arial"/>
          <w:sz w:val="21"/>
          <w:szCs w:val="21"/>
          <w:lang w:val="en-US"/>
        </w:rPr>
        <w:t xml:space="preserve"> values will be monitored </w:t>
      </w:r>
      <w:r w:rsidR="00042A8A" w:rsidRPr="00246A22">
        <w:rPr>
          <w:rFonts w:cs="Arial"/>
          <w:sz w:val="21"/>
          <w:szCs w:val="21"/>
          <w:lang w:val="en-US"/>
        </w:rPr>
        <w:t xml:space="preserve">to </w:t>
      </w:r>
      <w:r w:rsidR="00DE30D7" w:rsidRPr="00246A22">
        <w:rPr>
          <w:rFonts w:cs="Arial"/>
          <w:sz w:val="21"/>
          <w:szCs w:val="21"/>
          <w:lang w:val="en-US"/>
        </w:rPr>
        <w:t xml:space="preserve">determine the effectiveness of the </w:t>
      </w:r>
      <w:r w:rsidR="00042A8A" w:rsidRPr="00246A22">
        <w:rPr>
          <w:rFonts w:cs="Arial"/>
          <w:sz w:val="21"/>
          <w:szCs w:val="21"/>
          <w:lang w:val="en-US"/>
        </w:rPr>
        <w:t>avoid</w:t>
      </w:r>
      <w:r w:rsidR="00DE30D7" w:rsidRPr="00246A22">
        <w:rPr>
          <w:rFonts w:cs="Arial"/>
          <w:sz w:val="21"/>
          <w:szCs w:val="21"/>
          <w:lang w:val="en-US"/>
        </w:rPr>
        <w:t>ance,</w:t>
      </w:r>
      <w:r w:rsidR="00042A8A" w:rsidRPr="00246A22">
        <w:rPr>
          <w:rFonts w:cs="Arial"/>
          <w:sz w:val="21"/>
          <w:szCs w:val="21"/>
          <w:lang w:val="en-US"/>
        </w:rPr>
        <w:t xml:space="preserve"> </w:t>
      </w:r>
      <w:r w:rsidR="00DE30D7" w:rsidRPr="00246A22">
        <w:rPr>
          <w:rFonts w:cs="Arial"/>
          <w:sz w:val="21"/>
          <w:szCs w:val="21"/>
          <w:lang w:val="en-US"/>
        </w:rPr>
        <w:t>mitigation</w:t>
      </w:r>
      <w:r w:rsidR="00042A8A" w:rsidRPr="00246A22">
        <w:rPr>
          <w:rFonts w:cs="Arial"/>
          <w:sz w:val="21"/>
          <w:szCs w:val="21"/>
          <w:lang w:val="en-US"/>
        </w:rPr>
        <w:t xml:space="preserve"> or offset</w:t>
      </w:r>
      <w:r w:rsidR="00A527DF" w:rsidRPr="00246A22">
        <w:rPr>
          <w:rFonts w:cs="Arial"/>
          <w:sz w:val="21"/>
          <w:szCs w:val="21"/>
          <w:lang w:val="en-US"/>
        </w:rPr>
        <w:t xml:space="preserve"> </w:t>
      </w:r>
      <w:r w:rsidR="00DE30D7" w:rsidRPr="00246A22">
        <w:rPr>
          <w:rFonts w:cs="Arial"/>
          <w:sz w:val="21"/>
          <w:szCs w:val="21"/>
          <w:lang w:val="en-US"/>
        </w:rPr>
        <w:t>measures</w:t>
      </w:r>
      <w:r w:rsidRPr="00246A22">
        <w:rPr>
          <w:rFonts w:cs="Arial"/>
          <w:sz w:val="21"/>
          <w:szCs w:val="21"/>
          <w:lang w:val="en-US"/>
        </w:rPr>
        <w:t>.</w:t>
      </w:r>
    </w:p>
    <w:p w14:paraId="07BE2703" w14:textId="77777777" w:rsidR="008844C2" w:rsidRPr="00246A22" w:rsidRDefault="000679BC" w:rsidP="00246A22">
      <w:pPr>
        <w:pStyle w:val="SubpointsAlpha"/>
        <w:spacing w:before="0" w:after="120"/>
        <w:rPr>
          <w:rFonts w:cs="Arial"/>
          <w:sz w:val="21"/>
          <w:szCs w:val="21"/>
          <w:lang w:val="en-US"/>
        </w:rPr>
      </w:pPr>
      <w:r w:rsidRPr="00246A22">
        <w:rPr>
          <w:rFonts w:cs="Arial"/>
          <w:sz w:val="21"/>
          <w:szCs w:val="21"/>
        </w:rPr>
        <w:t>H</w:t>
      </w:r>
      <w:r w:rsidR="00D44836" w:rsidRPr="00246A22">
        <w:rPr>
          <w:rFonts w:cs="Arial"/>
          <w:sz w:val="21"/>
          <w:szCs w:val="21"/>
        </w:rPr>
        <w:t>ow the proposal complies with relevant plans, policies, guidelines and standards</w:t>
      </w:r>
      <w:r w:rsidR="00D44836" w:rsidRPr="00246A22">
        <w:rPr>
          <w:rFonts w:cs="Arial"/>
          <w:sz w:val="21"/>
          <w:szCs w:val="21"/>
          <w:lang w:val="en-US"/>
        </w:rPr>
        <w:t>.</w:t>
      </w:r>
    </w:p>
    <w:p w14:paraId="536F05E3" w14:textId="24EB50BE" w:rsidR="00A06925" w:rsidRPr="00246A22" w:rsidRDefault="00A06925" w:rsidP="00246A22">
      <w:pPr>
        <w:pStyle w:val="SubpointsAlpha"/>
        <w:numPr>
          <w:ilvl w:val="0"/>
          <w:numId w:val="41"/>
        </w:numPr>
        <w:spacing w:before="0" w:after="120"/>
        <w:ind w:left="567" w:hanging="567"/>
        <w:rPr>
          <w:rFonts w:cs="Arial"/>
          <w:sz w:val="21"/>
          <w:szCs w:val="21"/>
          <w:lang w:val="en-US"/>
        </w:rPr>
      </w:pPr>
      <w:r w:rsidRPr="00246A22">
        <w:rPr>
          <w:rFonts w:cs="Arial"/>
          <w:sz w:val="21"/>
          <w:szCs w:val="21"/>
        </w:rPr>
        <w:t xml:space="preserve">The </w:t>
      </w:r>
      <w:r w:rsidR="00D44836" w:rsidRPr="00246A22">
        <w:rPr>
          <w:rFonts w:cs="Arial"/>
          <w:sz w:val="21"/>
          <w:szCs w:val="21"/>
        </w:rPr>
        <w:t xml:space="preserve">managing agencies </w:t>
      </w:r>
      <w:r w:rsidR="00517D1A" w:rsidRPr="00246A22">
        <w:rPr>
          <w:rFonts w:cs="Arial"/>
          <w:sz w:val="21"/>
          <w:szCs w:val="21"/>
        </w:rPr>
        <w:t>consider</w:t>
      </w:r>
      <w:r w:rsidRPr="00246A22">
        <w:rPr>
          <w:rFonts w:cs="Arial"/>
          <w:sz w:val="21"/>
          <w:szCs w:val="21"/>
        </w:rPr>
        <w:t xml:space="preserve"> that if an activity </w:t>
      </w:r>
      <w:r w:rsidR="00517D1A" w:rsidRPr="00246A22">
        <w:rPr>
          <w:rFonts w:cs="Arial"/>
          <w:sz w:val="21"/>
          <w:szCs w:val="21"/>
        </w:rPr>
        <w:t xml:space="preserve">forms one stage of a larger overall project </w:t>
      </w:r>
      <w:r w:rsidR="00B821B2" w:rsidRPr="00246A22">
        <w:rPr>
          <w:rFonts w:cs="Arial"/>
          <w:sz w:val="21"/>
          <w:szCs w:val="21"/>
        </w:rPr>
        <w:t>or</w:t>
      </w:r>
      <w:r w:rsidR="00517D1A" w:rsidRPr="00246A22">
        <w:rPr>
          <w:rFonts w:cs="Arial"/>
          <w:sz w:val="21"/>
          <w:szCs w:val="21"/>
        </w:rPr>
        <w:t xml:space="preserve"> </w:t>
      </w:r>
      <w:r w:rsidRPr="00246A22">
        <w:rPr>
          <w:rFonts w:cs="Arial"/>
          <w:sz w:val="21"/>
          <w:szCs w:val="21"/>
        </w:rPr>
        <w:t xml:space="preserve">cannot reasonably be </w:t>
      </w:r>
      <w:r w:rsidR="00517D1A" w:rsidRPr="00246A22">
        <w:rPr>
          <w:rFonts w:cs="Arial"/>
          <w:sz w:val="21"/>
          <w:szCs w:val="21"/>
        </w:rPr>
        <w:t>evaluate</w:t>
      </w:r>
      <w:r w:rsidRPr="00246A22">
        <w:rPr>
          <w:rFonts w:cs="Arial"/>
          <w:sz w:val="21"/>
          <w:szCs w:val="21"/>
        </w:rPr>
        <w:t>d in</w:t>
      </w:r>
      <w:r w:rsidR="00517D1A" w:rsidRPr="00246A22">
        <w:rPr>
          <w:rFonts w:cs="Arial"/>
          <w:sz w:val="21"/>
          <w:szCs w:val="21"/>
        </w:rPr>
        <w:t xml:space="preserve"> isolation of other </w:t>
      </w:r>
      <w:r w:rsidR="00B821B2" w:rsidRPr="00246A22">
        <w:rPr>
          <w:rFonts w:cs="Arial"/>
          <w:sz w:val="21"/>
          <w:szCs w:val="21"/>
        </w:rPr>
        <w:t xml:space="preserve">related </w:t>
      </w:r>
      <w:r w:rsidR="00517D1A" w:rsidRPr="00246A22">
        <w:rPr>
          <w:rFonts w:cs="Arial"/>
          <w:sz w:val="21"/>
          <w:szCs w:val="21"/>
        </w:rPr>
        <w:t>activities,</w:t>
      </w:r>
      <w:r w:rsidRPr="00246A22">
        <w:rPr>
          <w:rFonts w:cs="Arial"/>
          <w:sz w:val="21"/>
          <w:szCs w:val="21"/>
        </w:rPr>
        <w:t xml:space="preserve"> these related activities must be submitted as </w:t>
      </w:r>
      <w:r w:rsidR="00016311" w:rsidRPr="00246A22">
        <w:rPr>
          <w:rFonts w:cs="Arial"/>
          <w:sz w:val="21"/>
          <w:szCs w:val="21"/>
        </w:rPr>
        <w:t>a single</w:t>
      </w:r>
      <w:r w:rsidR="006C0689" w:rsidRPr="00246A22">
        <w:rPr>
          <w:rFonts w:cs="Arial"/>
          <w:sz w:val="21"/>
          <w:szCs w:val="21"/>
        </w:rPr>
        <w:t xml:space="preserve"> proposal</w:t>
      </w:r>
      <w:r w:rsidRPr="00246A22">
        <w:rPr>
          <w:rFonts w:cs="Arial"/>
          <w:sz w:val="21"/>
          <w:szCs w:val="21"/>
        </w:rPr>
        <w:t xml:space="preserve">. </w:t>
      </w:r>
      <w:r w:rsidR="00A72E07" w:rsidRPr="00246A22">
        <w:rPr>
          <w:rFonts w:cs="Arial"/>
          <w:sz w:val="21"/>
          <w:szCs w:val="21"/>
        </w:rPr>
        <w:t>The</w:t>
      </w:r>
      <w:r w:rsidR="008844C2" w:rsidRPr="00246A22">
        <w:rPr>
          <w:rFonts w:cs="Arial"/>
          <w:sz w:val="21"/>
          <w:szCs w:val="21"/>
        </w:rPr>
        <w:t xml:space="preserve"> </w:t>
      </w:r>
      <w:hyperlink r:id="rId22" w:history="1">
        <w:r w:rsidR="008844C2" w:rsidRPr="00246A22">
          <w:rPr>
            <w:rFonts w:eastAsia="Times New Roman" w:cs="Arial"/>
            <w:color w:val="0000FF"/>
            <w:sz w:val="21"/>
            <w:szCs w:val="21"/>
            <w:u w:val="single"/>
          </w:rPr>
          <w:t>Application Guidelines</w:t>
        </w:r>
      </w:hyperlink>
      <w:r w:rsidR="008844C2" w:rsidRPr="00246A22">
        <w:rPr>
          <w:rFonts w:cs="Arial"/>
          <w:sz w:val="21"/>
          <w:szCs w:val="21"/>
        </w:rPr>
        <w:t xml:space="preserve"> </w:t>
      </w:r>
      <w:r w:rsidR="00A72E07" w:rsidRPr="00246A22">
        <w:rPr>
          <w:rFonts w:cs="Arial"/>
          <w:sz w:val="21"/>
          <w:szCs w:val="21"/>
        </w:rPr>
        <w:t>provide further guidance on applying for joint permission.</w:t>
      </w:r>
    </w:p>
    <w:p w14:paraId="5D03475A" w14:textId="3C7594A3" w:rsidR="006F0116" w:rsidRPr="0067596C" w:rsidRDefault="009E4AF9" w:rsidP="00A64D43">
      <w:pPr>
        <w:pStyle w:val="Heading4"/>
      </w:pPr>
      <w:r w:rsidRPr="0067596C">
        <w:t>Assessment of an application</w:t>
      </w:r>
    </w:p>
    <w:p w14:paraId="7FFD9EEB" w14:textId="04690184" w:rsidR="00514F5A" w:rsidRPr="0067596C" w:rsidRDefault="00D32869" w:rsidP="00326C12">
      <w:pPr>
        <w:pStyle w:val="BodyTextNumbering"/>
        <w:numPr>
          <w:ilvl w:val="0"/>
          <w:numId w:val="37"/>
        </w:numPr>
        <w:rPr>
          <w:rFonts w:cs="Arial"/>
        </w:rPr>
      </w:pPr>
      <w:r w:rsidRPr="0067596C">
        <w:rPr>
          <w:rFonts w:cs="Arial"/>
        </w:rPr>
        <w:t xml:space="preserve">The </w:t>
      </w:r>
      <w:r w:rsidR="008C6628" w:rsidRPr="0067596C">
        <w:rPr>
          <w:rFonts w:cs="Arial"/>
        </w:rPr>
        <w:t>Regulations specify t</w:t>
      </w:r>
      <w:r w:rsidR="00E973C9" w:rsidRPr="0067596C">
        <w:rPr>
          <w:rFonts w:cs="Arial"/>
        </w:rPr>
        <w:t>he</w:t>
      </w:r>
      <w:r w:rsidR="008C6628" w:rsidRPr="0067596C">
        <w:rPr>
          <w:rFonts w:cs="Arial"/>
        </w:rPr>
        <w:t xml:space="preserve"> matters the </w:t>
      </w:r>
      <w:r w:rsidR="00962603" w:rsidRPr="0067596C">
        <w:rPr>
          <w:rFonts w:cs="Arial"/>
        </w:rPr>
        <w:t xml:space="preserve">managing agencies </w:t>
      </w:r>
      <w:r w:rsidR="008C6628" w:rsidRPr="0067596C">
        <w:rPr>
          <w:rFonts w:cs="Arial"/>
        </w:rPr>
        <w:t>must consider</w:t>
      </w:r>
      <w:r w:rsidR="00385413" w:rsidRPr="0067596C">
        <w:rPr>
          <w:rFonts w:cs="Arial"/>
        </w:rPr>
        <w:t xml:space="preserve"> in deciding an application for permission</w:t>
      </w:r>
      <w:r w:rsidR="008C6628" w:rsidRPr="0067596C">
        <w:rPr>
          <w:rFonts w:cs="Arial"/>
        </w:rPr>
        <w:t xml:space="preserve">. </w:t>
      </w:r>
      <w:r w:rsidR="00793BC6" w:rsidRPr="0067596C">
        <w:rPr>
          <w:rFonts w:cs="Arial"/>
        </w:rPr>
        <w:t xml:space="preserve">The detail and rigour of the assessment process </w:t>
      </w:r>
      <w:r w:rsidR="00F41FFD" w:rsidRPr="0067596C">
        <w:rPr>
          <w:rFonts w:cs="Arial"/>
        </w:rPr>
        <w:t xml:space="preserve">will </w:t>
      </w:r>
      <w:r w:rsidR="00DF4C09" w:rsidRPr="0067596C">
        <w:rPr>
          <w:rFonts w:cs="Arial"/>
        </w:rPr>
        <w:t>be</w:t>
      </w:r>
      <w:r w:rsidR="00793BC6" w:rsidRPr="0067596C">
        <w:rPr>
          <w:rFonts w:cs="Arial"/>
        </w:rPr>
        <w:t xml:space="preserve"> commensurate with the scale, </w:t>
      </w:r>
      <w:r w:rsidR="00EE3D13" w:rsidRPr="0067596C">
        <w:rPr>
          <w:rFonts w:cs="Arial"/>
        </w:rPr>
        <w:t xml:space="preserve">risk level, </w:t>
      </w:r>
      <w:r w:rsidR="00793BC6" w:rsidRPr="0067596C">
        <w:rPr>
          <w:rFonts w:cs="Arial"/>
        </w:rPr>
        <w:t xml:space="preserve">complexity and potential impacts of the proposed activity. </w:t>
      </w:r>
      <w:r w:rsidR="00326C12">
        <w:rPr>
          <w:rFonts w:cs="Arial"/>
        </w:rPr>
        <w:fldChar w:fldCharType="begin"/>
      </w:r>
      <w:r w:rsidR="00326C12">
        <w:rPr>
          <w:rFonts w:cs="Arial"/>
        </w:rPr>
        <w:instrText xml:space="preserve"> REF _Ref492037889 \h </w:instrText>
      </w:r>
      <w:r w:rsidR="00326C12">
        <w:rPr>
          <w:rFonts w:cs="Arial"/>
        </w:rPr>
      </w:r>
      <w:r w:rsidR="00326C12">
        <w:rPr>
          <w:rFonts w:cs="Arial"/>
        </w:rPr>
        <w:fldChar w:fldCharType="separate"/>
      </w:r>
      <w:r w:rsidR="00326C12" w:rsidRPr="00326C12">
        <w:rPr>
          <w:color w:val="365F91" w:themeColor="accent1" w:themeShade="BF"/>
          <w:szCs w:val="21"/>
        </w:rPr>
        <w:t xml:space="preserve">Table </w:t>
      </w:r>
      <w:r w:rsidR="00326C12" w:rsidRPr="00326C12">
        <w:rPr>
          <w:noProof/>
          <w:color w:val="365F91" w:themeColor="accent1" w:themeShade="BF"/>
          <w:szCs w:val="21"/>
        </w:rPr>
        <w:t>1</w:t>
      </w:r>
      <w:r w:rsidR="00326C12">
        <w:rPr>
          <w:rFonts w:cs="Arial"/>
        </w:rPr>
        <w:fldChar w:fldCharType="end"/>
      </w:r>
      <w:r w:rsidR="008F5C24" w:rsidRPr="0067596C">
        <w:rPr>
          <w:rFonts w:cs="Arial"/>
        </w:rPr>
        <w:t xml:space="preserve"> explains the </w:t>
      </w:r>
      <w:r w:rsidR="00793BC6" w:rsidRPr="0067596C">
        <w:rPr>
          <w:rFonts w:cs="Arial"/>
        </w:rPr>
        <w:t xml:space="preserve">assessment </w:t>
      </w:r>
      <w:r w:rsidR="00FD3F79" w:rsidRPr="0067596C">
        <w:rPr>
          <w:rFonts w:cs="Arial"/>
        </w:rPr>
        <w:t xml:space="preserve">approaches </w:t>
      </w:r>
      <w:r w:rsidR="00793BC6" w:rsidRPr="0067596C">
        <w:rPr>
          <w:rFonts w:cs="Arial"/>
        </w:rPr>
        <w:t xml:space="preserve">used by the </w:t>
      </w:r>
      <w:r w:rsidR="00962603" w:rsidRPr="0067596C">
        <w:rPr>
          <w:rFonts w:cs="Arial"/>
        </w:rPr>
        <w:t xml:space="preserve">managing agencies </w:t>
      </w:r>
      <w:r w:rsidR="00793BC6" w:rsidRPr="0067596C">
        <w:rPr>
          <w:rFonts w:cs="Arial"/>
        </w:rPr>
        <w:t>and provides guidance on the types of activities that may trigger each type of ass</w:t>
      </w:r>
      <w:r w:rsidR="00CB77B8" w:rsidRPr="0067596C">
        <w:rPr>
          <w:rFonts w:cs="Arial"/>
        </w:rPr>
        <w:t>essment process (note that this table is not exhaustive).</w:t>
      </w:r>
      <w:r w:rsidR="003E357E" w:rsidRPr="0067596C">
        <w:rPr>
          <w:rFonts w:cs="Arial"/>
        </w:rPr>
        <w:t xml:space="preserve"> </w:t>
      </w:r>
    </w:p>
    <w:p w14:paraId="65B5B243" w14:textId="0B49BD94" w:rsidR="00FB2A6D" w:rsidRPr="00326C12" w:rsidRDefault="00A06B22" w:rsidP="00326C12">
      <w:pPr>
        <w:pStyle w:val="BodyTextNumbering"/>
        <w:numPr>
          <w:ilvl w:val="0"/>
          <w:numId w:val="37"/>
        </w:numPr>
        <w:shd w:val="clear" w:color="auto" w:fill="FFFFFF" w:themeFill="background1"/>
        <w:rPr>
          <w:rFonts w:cs="Arial"/>
        </w:rPr>
      </w:pPr>
      <w:r w:rsidRPr="00326C12">
        <w:rPr>
          <w:rFonts w:cs="Arial"/>
        </w:rPr>
        <w:t>For</w:t>
      </w:r>
      <w:r w:rsidR="00FB2A6D" w:rsidRPr="00326C12">
        <w:rPr>
          <w:rFonts w:cs="Arial"/>
        </w:rPr>
        <w:t xml:space="preserve"> application</w:t>
      </w:r>
      <w:r w:rsidRPr="00326C12">
        <w:rPr>
          <w:rFonts w:cs="Arial"/>
        </w:rPr>
        <w:t>s</w:t>
      </w:r>
      <w:r w:rsidR="00FB2A6D" w:rsidRPr="00326C12">
        <w:rPr>
          <w:rFonts w:cs="Arial"/>
        </w:rPr>
        <w:t xml:space="preserve"> </w:t>
      </w:r>
      <w:r w:rsidRPr="00326C12">
        <w:rPr>
          <w:rFonts w:cs="Arial"/>
        </w:rPr>
        <w:t>that have</w:t>
      </w:r>
      <w:r w:rsidR="00FB2A6D" w:rsidRPr="00326C12">
        <w:rPr>
          <w:rFonts w:cs="Arial"/>
        </w:rPr>
        <w:t xml:space="preserve"> also been referred under the </w:t>
      </w:r>
      <w:r w:rsidR="00FB2A6D" w:rsidRPr="00326C12">
        <w:rPr>
          <w:rFonts w:cs="Arial"/>
          <w:i/>
        </w:rPr>
        <w:t>Environment Protection and Biodiversity Conservation Act 1999</w:t>
      </w:r>
      <w:r w:rsidR="00FB2A6D" w:rsidRPr="00326C12">
        <w:rPr>
          <w:rFonts w:cs="Arial"/>
        </w:rPr>
        <w:t xml:space="preserve">, a Memorandum of Understanding between the Authority and the </w:t>
      </w:r>
      <w:r w:rsidR="00177813" w:rsidRPr="00326C12">
        <w:rPr>
          <w:rFonts w:cs="Arial"/>
        </w:rPr>
        <w:t xml:space="preserve">Commonwealth </w:t>
      </w:r>
      <w:r w:rsidR="00FB2A6D" w:rsidRPr="00326C12">
        <w:rPr>
          <w:rFonts w:cs="Arial"/>
        </w:rPr>
        <w:t xml:space="preserve">Department of the </w:t>
      </w:r>
      <w:r w:rsidR="00FB2A6D" w:rsidRPr="00326C12">
        <w:rPr>
          <w:rFonts w:cs="Arial"/>
          <w:shd w:val="clear" w:color="auto" w:fill="FFFFFF" w:themeFill="background1"/>
        </w:rPr>
        <w:t>Environment</w:t>
      </w:r>
      <w:r w:rsidR="00177813" w:rsidRPr="00326C12">
        <w:rPr>
          <w:rFonts w:cs="Arial"/>
          <w:shd w:val="clear" w:color="auto" w:fill="FFFFFF" w:themeFill="background1"/>
        </w:rPr>
        <w:t xml:space="preserve"> and Energy</w:t>
      </w:r>
      <w:r w:rsidR="00FB2A6D" w:rsidRPr="00326C12">
        <w:rPr>
          <w:rFonts w:cs="Arial"/>
        </w:rPr>
        <w:t xml:space="preserve"> establishes a </w:t>
      </w:r>
      <w:hyperlink r:id="rId23" w:history="1">
        <w:r w:rsidR="00EC5C03" w:rsidRPr="00326C12">
          <w:rPr>
            <w:rStyle w:val="Hyperlink"/>
            <w:rFonts w:cs="Arial"/>
          </w:rPr>
          <w:t>collaborative approach</w:t>
        </w:r>
      </w:hyperlink>
      <w:r w:rsidR="00EC5C03" w:rsidRPr="00326C12">
        <w:rPr>
          <w:rFonts w:cs="Arial"/>
        </w:rPr>
        <w:t xml:space="preserve"> </w:t>
      </w:r>
      <w:r w:rsidR="00FB2A6D" w:rsidRPr="00326C12">
        <w:rPr>
          <w:rFonts w:cs="Arial"/>
        </w:rPr>
        <w:t>for determining the appropriate assessment process</w:t>
      </w:r>
      <w:r w:rsidR="00DC128D" w:rsidRPr="00326C12">
        <w:rPr>
          <w:rFonts w:cs="Arial"/>
        </w:rPr>
        <w:t xml:space="preserve"> and </w:t>
      </w:r>
      <w:r w:rsidR="009764CC" w:rsidRPr="00326C12">
        <w:rPr>
          <w:rFonts w:cs="Arial"/>
        </w:rPr>
        <w:t xml:space="preserve">the </w:t>
      </w:r>
      <w:r w:rsidR="00DC128D" w:rsidRPr="00326C12">
        <w:rPr>
          <w:rFonts w:cs="Arial"/>
        </w:rPr>
        <w:t>lead agency</w:t>
      </w:r>
      <w:r w:rsidR="00FB2A6D" w:rsidRPr="00326C12">
        <w:rPr>
          <w:rFonts w:cs="Arial"/>
        </w:rPr>
        <w:t xml:space="preserve">. </w:t>
      </w:r>
    </w:p>
    <w:p w14:paraId="102A6E29" w14:textId="768DC310" w:rsidR="00E77CA3" w:rsidRPr="0067596C" w:rsidRDefault="00E77CA3" w:rsidP="00A64D43">
      <w:pPr>
        <w:pStyle w:val="Heading4"/>
      </w:pPr>
      <w:r w:rsidRPr="0067596C">
        <w:t>Public comment</w:t>
      </w:r>
      <w:r w:rsidR="007E0086" w:rsidRPr="0067596C">
        <w:t xml:space="preserve"> </w:t>
      </w:r>
    </w:p>
    <w:p w14:paraId="5844212F" w14:textId="3FA5A8E8" w:rsidR="00E77CA3" w:rsidRPr="0067596C" w:rsidRDefault="006164BF" w:rsidP="00326C12">
      <w:pPr>
        <w:pStyle w:val="BodyTextNumbering"/>
        <w:numPr>
          <w:ilvl w:val="0"/>
          <w:numId w:val="37"/>
        </w:numPr>
        <w:rPr>
          <w:rFonts w:cs="Arial"/>
          <w:lang w:val="en-US"/>
        </w:rPr>
      </w:pPr>
      <w:r w:rsidRPr="0067596C">
        <w:rPr>
          <w:rFonts w:cs="Arial"/>
          <w:lang w:val="en-US"/>
        </w:rPr>
        <w:t>The managing agencies may</w:t>
      </w:r>
      <w:r w:rsidR="007E0086" w:rsidRPr="0067596C">
        <w:rPr>
          <w:rFonts w:cs="Arial"/>
          <w:lang w:val="en-US"/>
        </w:rPr>
        <w:t xml:space="preserve"> </w:t>
      </w:r>
      <w:r w:rsidR="00F1599B" w:rsidRPr="0067596C">
        <w:rPr>
          <w:rFonts w:cs="Arial"/>
          <w:lang w:val="en-US"/>
        </w:rPr>
        <w:t xml:space="preserve">decide on an assessment approach that </w:t>
      </w:r>
      <w:r w:rsidR="00E77CA3" w:rsidRPr="0067596C">
        <w:rPr>
          <w:rFonts w:cs="Arial"/>
          <w:lang w:val="en-US"/>
        </w:rPr>
        <w:t>require</w:t>
      </w:r>
      <w:r w:rsidR="00F1599B" w:rsidRPr="0067596C">
        <w:rPr>
          <w:rFonts w:cs="Arial"/>
          <w:lang w:val="en-US"/>
        </w:rPr>
        <w:t>s</w:t>
      </w:r>
      <w:r w:rsidR="00E77CA3" w:rsidRPr="0067596C">
        <w:rPr>
          <w:rFonts w:cs="Arial"/>
          <w:lang w:val="en-US"/>
        </w:rPr>
        <w:t xml:space="preserve"> </w:t>
      </w:r>
      <w:r w:rsidR="007E0086" w:rsidRPr="0067596C">
        <w:rPr>
          <w:rFonts w:cs="Arial"/>
          <w:lang w:val="en-US"/>
        </w:rPr>
        <w:t xml:space="preserve">an applicant for permission to seek </w:t>
      </w:r>
      <w:r w:rsidR="005E69EC" w:rsidRPr="0067596C">
        <w:rPr>
          <w:rFonts w:cs="Arial"/>
          <w:lang w:val="en-US"/>
        </w:rPr>
        <w:t xml:space="preserve">public comment on </w:t>
      </w:r>
      <w:r w:rsidRPr="0067596C">
        <w:rPr>
          <w:rFonts w:cs="Arial"/>
          <w:lang w:val="en-US"/>
        </w:rPr>
        <w:t>their proposal</w:t>
      </w:r>
      <w:r w:rsidR="00E77CA3" w:rsidRPr="0067596C">
        <w:rPr>
          <w:rFonts w:cs="Arial"/>
          <w:lang w:val="en-US"/>
        </w:rPr>
        <w:t xml:space="preserve"> </w:t>
      </w:r>
      <w:r w:rsidRPr="0067596C">
        <w:rPr>
          <w:rFonts w:cs="Arial"/>
          <w:lang w:val="en-US"/>
        </w:rPr>
        <w:t>if the managing agencies</w:t>
      </w:r>
      <w:r w:rsidR="007E0086" w:rsidRPr="0067596C">
        <w:rPr>
          <w:rFonts w:cs="Arial"/>
          <w:lang w:val="en-US"/>
        </w:rPr>
        <w:t xml:space="preserve"> consider that the granting of the permission</w:t>
      </w:r>
      <w:r w:rsidR="000679BC" w:rsidRPr="0067596C">
        <w:rPr>
          <w:rFonts w:cs="Arial"/>
          <w:lang w:val="en-US"/>
        </w:rPr>
        <w:t xml:space="preserve"> </w:t>
      </w:r>
      <w:r w:rsidR="007E0086" w:rsidRPr="0067596C">
        <w:rPr>
          <w:rFonts w:cs="Arial"/>
          <w:lang w:val="en-US"/>
        </w:rPr>
        <w:t xml:space="preserve">may restrict </w:t>
      </w:r>
      <w:r w:rsidR="009912A2" w:rsidRPr="0067596C">
        <w:rPr>
          <w:rFonts w:cs="Arial"/>
          <w:lang w:val="en-US"/>
        </w:rPr>
        <w:t>t</w:t>
      </w:r>
      <w:r w:rsidR="00E77CA3" w:rsidRPr="0067596C">
        <w:rPr>
          <w:rFonts w:cs="Arial"/>
          <w:lang w:val="en-US"/>
        </w:rPr>
        <w:t xml:space="preserve">he </w:t>
      </w:r>
      <w:r w:rsidR="00C01138" w:rsidRPr="0067596C">
        <w:rPr>
          <w:rFonts w:cs="Arial"/>
          <w:lang w:val="en-US"/>
        </w:rPr>
        <w:t xml:space="preserve">reasonable </w:t>
      </w:r>
      <w:r w:rsidR="00E77CA3" w:rsidRPr="0067596C">
        <w:rPr>
          <w:rFonts w:cs="Arial"/>
          <w:lang w:val="en-US"/>
        </w:rPr>
        <w:t>use</w:t>
      </w:r>
      <w:r w:rsidR="007E0086" w:rsidRPr="0067596C">
        <w:rPr>
          <w:rFonts w:cs="Arial"/>
          <w:lang w:val="en-US"/>
        </w:rPr>
        <w:t xml:space="preserve"> by the public</w:t>
      </w:r>
      <w:r w:rsidR="00E77CA3" w:rsidRPr="0067596C">
        <w:rPr>
          <w:rFonts w:cs="Arial"/>
          <w:lang w:val="en-US"/>
        </w:rPr>
        <w:t xml:space="preserve"> of </w:t>
      </w:r>
      <w:r w:rsidR="007E0086" w:rsidRPr="0067596C">
        <w:rPr>
          <w:rFonts w:cs="Arial"/>
          <w:lang w:val="en-US"/>
        </w:rPr>
        <w:t xml:space="preserve">a </w:t>
      </w:r>
      <w:r w:rsidR="00E77CA3" w:rsidRPr="0067596C">
        <w:rPr>
          <w:rFonts w:cs="Arial"/>
          <w:lang w:val="en-US"/>
        </w:rPr>
        <w:t>part of the Marine Park</w:t>
      </w:r>
      <w:r w:rsidRPr="0067596C">
        <w:rPr>
          <w:rFonts w:cs="Arial"/>
          <w:lang w:val="en-US"/>
        </w:rPr>
        <w:t>s</w:t>
      </w:r>
      <w:r w:rsidR="000C03C4" w:rsidRPr="0067596C">
        <w:rPr>
          <w:rFonts w:cs="Arial"/>
          <w:lang w:val="en-US"/>
        </w:rPr>
        <w:t xml:space="preserve"> </w:t>
      </w:r>
      <w:r w:rsidR="000679BC" w:rsidRPr="0067596C">
        <w:rPr>
          <w:rFonts w:cs="Arial"/>
          <w:lang w:val="en-US"/>
        </w:rPr>
        <w:t>or i</w:t>
      </w:r>
      <w:r w:rsidR="007E0086" w:rsidRPr="0067596C">
        <w:rPr>
          <w:rFonts w:cs="Arial"/>
          <w:lang w:val="en-US"/>
        </w:rPr>
        <w:t xml:space="preserve">s likely to have a significant impact </w:t>
      </w:r>
      <w:r w:rsidR="009912A2" w:rsidRPr="0067596C">
        <w:rPr>
          <w:rFonts w:cs="Arial"/>
          <w:lang w:val="en-US"/>
        </w:rPr>
        <w:t>o</w:t>
      </w:r>
      <w:r w:rsidR="00E77CA3" w:rsidRPr="0067596C">
        <w:rPr>
          <w:rFonts w:cs="Arial"/>
          <w:lang w:val="en-US"/>
        </w:rPr>
        <w:t xml:space="preserve">n </w:t>
      </w:r>
      <w:r w:rsidR="00C60F78" w:rsidRPr="0067596C">
        <w:rPr>
          <w:rFonts w:cs="Arial"/>
          <w:lang w:val="en-US"/>
        </w:rPr>
        <w:t xml:space="preserve">one or more </w:t>
      </w:r>
      <w:r w:rsidR="00E77CA3" w:rsidRPr="0067596C">
        <w:rPr>
          <w:rFonts w:cs="Arial"/>
        </w:rPr>
        <w:t>values of the Marine Park</w:t>
      </w:r>
      <w:r w:rsidRPr="0067596C">
        <w:rPr>
          <w:rFonts w:cs="Arial"/>
        </w:rPr>
        <w:t>s</w:t>
      </w:r>
      <w:r w:rsidR="00E77CA3" w:rsidRPr="0067596C">
        <w:rPr>
          <w:rFonts w:cs="Arial"/>
          <w:lang w:val="en-US"/>
        </w:rPr>
        <w:t>.</w:t>
      </w:r>
    </w:p>
    <w:p w14:paraId="2073F835" w14:textId="77777777" w:rsidR="008844C2" w:rsidRPr="0067596C" w:rsidRDefault="00790571" w:rsidP="00326C12">
      <w:pPr>
        <w:pStyle w:val="BodyTextNumbering"/>
        <w:numPr>
          <w:ilvl w:val="1"/>
          <w:numId w:val="37"/>
        </w:numPr>
        <w:ind w:left="1134" w:hanging="573"/>
        <w:rPr>
          <w:rFonts w:cs="Arial"/>
          <w:lang w:val="en-US"/>
        </w:rPr>
      </w:pPr>
      <w:r w:rsidRPr="0067596C">
        <w:rPr>
          <w:rFonts w:cs="Arial"/>
        </w:rPr>
        <w:t>T</w:t>
      </w:r>
      <w:r w:rsidR="004D3F00" w:rsidRPr="0067596C">
        <w:rPr>
          <w:rFonts w:cs="Arial"/>
        </w:rPr>
        <w:t xml:space="preserve">he installation of a </w:t>
      </w:r>
      <w:r w:rsidR="00217F60" w:rsidRPr="0067596C">
        <w:rPr>
          <w:rFonts w:cs="Arial"/>
        </w:rPr>
        <w:t xml:space="preserve">new </w:t>
      </w:r>
      <w:r w:rsidR="004D3F00" w:rsidRPr="0067596C">
        <w:rPr>
          <w:rFonts w:cs="Arial"/>
        </w:rPr>
        <w:t>facility within the Marine Parks may restrict the public’s reasonable use of an area</w:t>
      </w:r>
      <w:r w:rsidRPr="0067596C">
        <w:rPr>
          <w:rFonts w:cs="Arial"/>
        </w:rPr>
        <w:t xml:space="preserve"> and as such</w:t>
      </w:r>
      <w:r w:rsidR="004D3F00" w:rsidRPr="0067596C">
        <w:rPr>
          <w:rFonts w:cs="Arial"/>
        </w:rPr>
        <w:t xml:space="preserve"> </w:t>
      </w:r>
      <w:r w:rsidR="00217F60" w:rsidRPr="0067596C">
        <w:rPr>
          <w:rFonts w:cs="Arial"/>
        </w:rPr>
        <w:t>these</w:t>
      </w:r>
      <w:r w:rsidR="004D3F00" w:rsidRPr="0067596C">
        <w:rPr>
          <w:rFonts w:cs="Arial"/>
        </w:rPr>
        <w:t xml:space="preserve"> </w:t>
      </w:r>
      <w:r w:rsidR="00217F60" w:rsidRPr="0067596C">
        <w:rPr>
          <w:rFonts w:cs="Arial"/>
        </w:rPr>
        <w:t>applications</w:t>
      </w:r>
      <w:r w:rsidR="004D3F00" w:rsidRPr="0067596C">
        <w:rPr>
          <w:rFonts w:cs="Arial"/>
        </w:rPr>
        <w:t xml:space="preserve"> </w:t>
      </w:r>
      <w:r w:rsidR="00F1599B" w:rsidRPr="0067596C">
        <w:rPr>
          <w:rFonts w:cs="Arial"/>
        </w:rPr>
        <w:t xml:space="preserve">will </w:t>
      </w:r>
      <w:r w:rsidR="004D3F00" w:rsidRPr="0067596C">
        <w:rPr>
          <w:rFonts w:cs="Arial"/>
        </w:rPr>
        <w:t xml:space="preserve">generally </w:t>
      </w:r>
      <w:r w:rsidR="00F1599B" w:rsidRPr="0067596C">
        <w:rPr>
          <w:rFonts w:cs="Arial"/>
        </w:rPr>
        <w:t xml:space="preserve">attract an assessment approach that </w:t>
      </w:r>
      <w:r w:rsidR="004D3F00" w:rsidRPr="0067596C">
        <w:rPr>
          <w:rFonts w:cs="Arial"/>
        </w:rPr>
        <w:t>require</w:t>
      </w:r>
      <w:r w:rsidR="00F1599B" w:rsidRPr="0067596C">
        <w:rPr>
          <w:rFonts w:cs="Arial"/>
        </w:rPr>
        <w:t>s the applicant to seek</w:t>
      </w:r>
      <w:r w:rsidR="004D3F00" w:rsidRPr="0067596C">
        <w:rPr>
          <w:rFonts w:cs="Arial"/>
        </w:rPr>
        <w:t xml:space="preserve"> public comment.</w:t>
      </w:r>
    </w:p>
    <w:p w14:paraId="48B9E18A" w14:textId="62B0C836" w:rsidR="00E77CA3" w:rsidRPr="0067596C" w:rsidRDefault="0044777A" w:rsidP="00326C12">
      <w:pPr>
        <w:pStyle w:val="BodyTextNumbering"/>
        <w:numPr>
          <w:ilvl w:val="0"/>
          <w:numId w:val="37"/>
        </w:numPr>
        <w:rPr>
          <w:rFonts w:cs="Arial"/>
          <w:lang w:val="en-US"/>
        </w:rPr>
      </w:pPr>
      <w:r>
        <w:rPr>
          <w:rFonts w:cs="Arial"/>
          <w:szCs w:val="20"/>
          <w:lang w:val="en-US"/>
        </w:rPr>
        <w:lastRenderedPageBreak/>
        <w:t>The Authority</w:t>
      </w:r>
      <w:r w:rsidR="00A442C5" w:rsidRPr="00DD70C0">
        <w:rPr>
          <w:rFonts w:cs="Arial"/>
          <w:szCs w:val="20"/>
          <w:lang w:val="en-US"/>
        </w:rPr>
        <w:t xml:space="preserve"> requires </w:t>
      </w:r>
      <w:r w:rsidR="00C17472" w:rsidRPr="00DD70C0">
        <w:rPr>
          <w:rFonts w:cs="Arial"/>
          <w:szCs w:val="20"/>
          <w:lang w:val="en-US"/>
        </w:rPr>
        <w:t>that</w:t>
      </w:r>
      <w:r w:rsidR="00C17472" w:rsidRPr="0067596C">
        <w:rPr>
          <w:rFonts w:cs="Arial"/>
          <w:szCs w:val="20"/>
          <w:lang w:val="en-US"/>
        </w:rPr>
        <w:t xml:space="preserve"> </w:t>
      </w:r>
      <w:r w:rsidR="00A442C5" w:rsidRPr="0067596C">
        <w:rPr>
          <w:rFonts w:cs="Arial"/>
          <w:szCs w:val="20"/>
          <w:lang w:val="en-US"/>
        </w:rPr>
        <w:t>p</w:t>
      </w:r>
      <w:r w:rsidR="00E77CA3" w:rsidRPr="0067596C">
        <w:rPr>
          <w:rFonts w:cs="Arial"/>
          <w:szCs w:val="20"/>
          <w:lang w:val="en-US"/>
        </w:rPr>
        <w:t xml:space="preserve">ublic comment </w:t>
      </w:r>
      <w:r w:rsidR="007E0086" w:rsidRPr="0067596C">
        <w:rPr>
          <w:rFonts w:cs="Arial"/>
          <w:szCs w:val="20"/>
          <w:lang w:val="en-US"/>
        </w:rPr>
        <w:t>is sought</w:t>
      </w:r>
      <w:r w:rsidR="00E77CA3" w:rsidRPr="0067596C">
        <w:rPr>
          <w:rFonts w:cs="Arial"/>
          <w:szCs w:val="20"/>
          <w:lang w:val="en-US"/>
        </w:rPr>
        <w:t xml:space="preserve"> as part of </w:t>
      </w:r>
      <w:r w:rsidR="0089478D">
        <w:rPr>
          <w:rFonts w:cs="Arial"/>
          <w:szCs w:val="20"/>
          <w:lang w:val="en-US"/>
        </w:rPr>
        <w:t>p</w:t>
      </w:r>
      <w:r w:rsidR="0089478D" w:rsidRPr="0067596C">
        <w:rPr>
          <w:rFonts w:cs="Arial"/>
          <w:szCs w:val="20"/>
          <w:lang w:val="en-US"/>
        </w:rPr>
        <w:t xml:space="preserve">ublic </w:t>
      </w:r>
      <w:r w:rsidR="0089478D">
        <w:rPr>
          <w:rFonts w:cs="Arial"/>
          <w:szCs w:val="20"/>
          <w:lang w:val="en-US"/>
        </w:rPr>
        <w:t>i</w:t>
      </w:r>
      <w:r w:rsidR="0089478D" w:rsidRPr="0067596C">
        <w:rPr>
          <w:rFonts w:cs="Arial"/>
          <w:szCs w:val="20"/>
          <w:lang w:val="en-US"/>
        </w:rPr>
        <w:t xml:space="preserve">nformation </w:t>
      </w:r>
      <w:r w:rsidR="0089478D">
        <w:rPr>
          <w:rFonts w:cs="Arial"/>
          <w:szCs w:val="20"/>
          <w:lang w:val="en-US"/>
        </w:rPr>
        <w:t>p</w:t>
      </w:r>
      <w:r w:rsidR="0089478D" w:rsidRPr="0067596C">
        <w:rPr>
          <w:rFonts w:cs="Arial"/>
          <w:szCs w:val="20"/>
          <w:lang w:val="en-US"/>
        </w:rPr>
        <w:t>ackage</w:t>
      </w:r>
      <w:r w:rsidR="00E77CA3" w:rsidRPr="0067596C">
        <w:rPr>
          <w:rFonts w:cs="Arial"/>
          <w:szCs w:val="20"/>
          <w:lang w:val="en-US"/>
        </w:rPr>
        <w:t xml:space="preserve">, </w:t>
      </w:r>
      <w:r w:rsidR="0089478D">
        <w:rPr>
          <w:rFonts w:cs="Arial"/>
          <w:szCs w:val="20"/>
          <w:lang w:val="en-US"/>
        </w:rPr>
        <w:t>p</w:t>
      </w:r>
      <w:r w:rsidR="0089478D" w:rsidRPr="0067596C">
        <w:rPr>
          <w:rFonts w:cs="Arial"/>
          <w:szCs w:val="20"/>
          <w:lang w:val="en-US"/>
        </w:rPr>
        <w:t xml:space="preserve">ublic </w:t>
      </w:r>
      <w:r w:rsidR="0089478D">
        <w:rPr>
          <w:rFonts w:cs="Arial"/>
          <w:szCs w:val="20"/>
          <w:lang w:val="en-US"/>
        </w:rPr>
        <w:t>e</w:t>
      </w:r>
      <w:r w:rsidR="0089478D" w:rsidRPr="0067596C">
        <w:rPr>
          <w:rFonts w:cs="Arial"/>
          <w:szCs w:val="20"/>
          <w:lang w:val="en-US"/>
        </w:rPr>
        <w:t xml:space="preserve">nvironment </w:t>
      </w:r>
      <w:r w:rsidR="0089478D">
        <w:rPr>
          <w:rFonts w:cs="Arial"/>
          <w:szCs w:val="20"/>
          <w:lang w:val="en-US"/>
        </w:rPr>
        <w:t>r</w:t>
      </w:r>
      <w:r w:rsidR="0089478D" w:rsidRPr="0067596C">
        <w:rPr>
          <w:rFonts w:cs="Arial"/>
          <w:szCs w:val="20"/>
          <w:lang w:val="en-US"/>
        </w:rPr>
        <w:t xml:space="preserve">eport </w:t>
      </w:r>
      <w:r w:rsidR="00E77CA3" w:rsidRPr="0067596C">
        <w:rPr>
          <w:rFonts w:cs="Arial"/>
          <w:szCs w:val="20"/>
          <w:lang w:val="en-US"/>
        </w:rPr>
        <w:t xml:space="preserve">or </w:t>
      </w:r>
      <w:r w:rsidR="0089478D">
        <w:rPr>
          <w:rFonts w:cs="Arial"/>
          <w:szCs w:val="20"/>
          <w:lang w:val="en-US"/>
        </w:rPr>
        <w:t>e</w:t>
      </w:r>
      <w:r w:rsidR="0089478D" w:rsidRPr="0067596C">
        <w:rPr>
          <w:rFonts w:cs="Arial"/>
          <w:szCs w:val="20"/>
          <w:lang w:val="en-US"/>
        </w:rPr>
        <w:t xml:space="preserve">nvironmental </w:t>
      </w:r>
      <w:r w:rsidR="0089478D">
        <w:rPr>
          <w:rFonts w:cs="Arial"/>
          <w:szCs w:val="20"/>
          <w:lang w:val="en-US"/>
        </w:rPr>
        <w:t>i</w:t>
      </w:r>
      <w:r w:rsidR="0089478D" w:rsidRPr="0067596C">
        <w:rPr>
          <w:rFonts w:cs="Arial"/>
          <w:szCs w:val="20"/>
          <w:lang w:val="en-US"/>
        </w:rPr>
        <w:t xml:space="preserve">mpact </w:t>
      </w:r>
      <w:r w:rsidR="0089478D">
        <w:rPr>
          <w:rFonts w:cs="Arial"/>
          <w:szCs w:val="20"/>
          <w:lang w:val="en-US"/>
        </w:rPr>
        <w:t>s</w:t>
      </w:r>
      <w:r w:rsidR="0089478D" w:rsidRPr="0067596C">
        <w:rPr>
          <w:rFonts w:cs="Arial"/>
          <w:szCs w:val="20"/>
          <w:lang w:val="en-US"/>
        </w:rPr>
        <w:t xml:space="preserve">tatement </w:t>
      </w:r>
      <w:r w:rsidR="00067F9D" w:rsidRPr="0067596C">
        <w:rPr>
          <w:rFonts w:cs="Arial"/>
          <w:szCs w:val="20"/>
          <w:lang w:val="en-US"/>
        </w:rPr>
        <w:t xml:space="preserve">assessment </w:t>
      </w:r>
      <w:r w:rsidR="006164BF" w:rsidRPr="0067596C">
        <w:rPr>
          <w:rFonts w:cs="Arial"/>
          <w:szCs w:val="20"/>
          <w:lang w:val="en-US"/>
        </w:rPr>
        <w:t>approaches</w:t>
      </w:r>
      <w:r w:rsidR="00E77CA3" w:rsidRPr="0067596C">
        <w:rPr>
          <w:rFonts w:cs="Arial"/>
          <w:szCs w:val="20"/>
          <w:lang w:val="en-US"/>
        </w:rPr>
        <w:t>.</w:t>
      </w:r>
      <w:r w:rsidR="00541DFA" w:rsidRPr="0067596C">
        <w:rPr>
          <w:rFonts w:cs="Arial"/>
          <w:szCs w:val="20"/>
          <w:lang w:val="en-US"/>
        </w:rPr>
        <w:t xml:space="preserve"> </w:t>
      </w:r>
      <w:r w:rsidR="000A564E" w:rsidRPr="0067596C">
        <w:rPr>
          <w:rFonts w:cs="Arial"/>
          <w:szCs w:val="20"/>
          <w:lang w:val="en-US"/>
        </w:rPr>
        <w:t xml:space="preserve">Targeted </w:t>
      </w:r>
      <w:r w:rsidR="00541DFA" w:rsidRPr="0067596C">
        <w:rPr>
          <w:rFonts w:cs="Arial"/>
          <w:szCs w:val="20"/>
          <w:lang w:val="en-US"/>
        </w:rPr>
        <w:t xml:space="preserve">Traditional Owner consultation may also be </w:t>
      </w:r>
      <w:r w:rsidR="00275205" w:rsidRPr="0067596C">
        <w:rPr>
          <w:rFonts w:cs="Arial"/>
          <w:szCs w:val="20"/>
          <w:lang w:val="en-US"/>
        </w:rPr>
        <w:t xml:space="preserve">a </w:t>
      </w:r>
      <w:r w:rsidR="00541DFA" w:rsidRPr="0067596C">
        <w:rPr>
          <w:rFonts w:cs="Arial"/>
          <w:szCs w:val="20"/>
          <w:lang w:val="en-US"/>
        </w:rPr>
        <w:t>requirement during the public comment period.</w:t>
      </w:r>
      <w:r w:rsidR="00CB77B8" w:rsidRPr="0067596C">
        <w:rPr>
          <w:rFonts w:cs="Arial"/>
          <w:szCs w:val="20"/>
          <w:lang w:val="en-US"/>
        </w:rPr>
        <w:t xml:space="preserve"> See the </w:t>
      </w:r>
      <w:hyperlink r:id="rId24" w:history="1">
        <w:r w:rsidR="008844C2" w:rsidRPr="00CC4864">
          <w:rPr>
            <w:rStyle w:val="Hyperlink"/>
            <w:rFonts w:eastAsia="Times New Roman" w:cs="Arial"/>
            <w:szCs w:val="20"/>
          </w:rPr>
          <w:t>Traditional Owner heritage assessment guidelines</w:t>
        </w:r>
      </w:hyperlink>
      <w:r w:rsidR="008844C2" w:rsidRPr="0067596C">
        <w:rPr>
          <w:rFonts w:eastAsia="Times New Roman" w:cs="Arial"/>
          <w:color w:val="0000FF"/>
          <w:szCs w:val="20"/>
        </w:rPr>
        <w:t xml:space="preserve"> </w:t>
      </w:r>
      <w:r w:rsidR="00CB77B8" w:rsidRPr="0067596C">
        <w:rPr>
          <w:rFonts w:cs="Arial"/>
          <w:szCs w:val="20"/>
          <w:lang w:val="en-US"/>
        </w:rPr>
        <w:t>for more guidance.</w:t>
      </w:r>
      <w:r w:rsidR="004F1867" w:rsidRPr="0067596C">
        <w:rPr>
          <w:rFonts w:cs="Arial"/>
          <w:szCs w:val="20"/>
          <w:lang w:val="en-US"/>
        </w:rPr>
        <w:t xml:space="preserve"> </w:t>
      </w:r>
      <w:r w:rsidR="00541DFA" w:rsidRPr="0067596C">
        <w:rPr>
          <w:rFonts w:cs="Arial"/>
          <w:szCs w:val="20"/>
          <w:lang w:val="en-US"/>
        </w:rPr>
        <w:t xml:space="preserve">  </w:t>
      </w:r>
      <w:r w:rsidR="00E77CA3" w:rsidRPr="0067596C">
        <w:rPr>
          <w:rFonts w:cs="Arial"/>
          <w:szCs w:val="20"/>
          <w:lang w:val="en-US"/>
        </w:rPr>
        <w:t xml:space="preserve"> </w:t>
      </w:r>
    </w:p>
    <w:p w14:paraId="30E5FD10" w14:textId="16F304CE" w:rsidR="00326C12" w:rsidRPr="0002088E" w:rsidRDefault="00E77CA3" w:rsidP="003D4402">
      <w:pPr>
        <w:pStyle w:val="BodyTextNumbering"/>
        <w:numPr>
          <w:ilvl w:val="0"/>
          <w:numId w:val="37"/>
        </w:numPr>
        <w:rPr>
          <w:rFonts w:cs="Arial"/>
          <w:lang w:val="en-US"/>
        </w:rPr>
      </w:pPr>
      <w:r w:rsidRPr="0002088E">
        <w:rPr>
          <w:rFonts w:cs="Arial"/>
          <w:lang w:val="en-US"/>
        </w:rPr>
        <w:t>In considering public</w:t>
      </w:r>
      <w:r w:rsidR="00067F9D" w:rsidRPr="0002088E">
        <w:rPr>
          <w:rFonts w:cs="Arial"/>
          <w:lang w:val="en-US"/>
        </w:rPr>
        <w:t xml:space="preserve"> comments</w:t>
      </w:r>
      <w:r w:rsidRPr="0002088E">
        <w:rPr>
          <w:rFonts w:cs="Arial"/>
          <w:lang w:val="en-US"/>
        </w:rPr>
        <w:t xml:space="preserve">, the </w:t>
      </w:r>
      <w:r w:rsidR="006164BF" w:rsidRPr="0002088E">
        <w:rPr>
          <w:rFonts w:cs="Arial"/>
          <w:szCs w:val="20"/>
        </w:rPr>
        <w:t>managing agencies</w:t>
      </w:r>
      <w:r w:rsidR="006164BF" w:rsidRPr="0002088E">
        <w:rPr>
          <w:rFonts w:cs="Arial"/>
          <w:lang w:val="en-US"/>
        </w:rPr>
        <w:t xml:space="preserve"> </w:t>
      </w:r>
      <w:r w:rsidRPr="0002088E">
        <w:rPr>
          <w:rFonts w:cs="Arial"/>
          <w:lang w:val="en-US"/>
        </w:rPr>
        <w:t xml:space="preserve">consider the issues raised and information provided by the public </w:t>
      </w:r>
      <w:r w:rsidR="00C60F78" w:rsidRPr="0002088E">
        <w:rPr>
          <w:rFonts w:cs="Arial"/>
          <w:lang w:val="en-US"/>
        </w:rPr>
        <w:t xml:space="preserve">and in response by the applicant, </w:t>
      </w:r>
      <w:r w:rsidRPr="0002088E">
        <w:rPr>
          <w:rFonts w:cs="Arial"/>
          <w:lang w:val="en-US"/>
        </w:rPr>
        <w:t xml:space="preserve">which are relevant to the permission(s) being applied for. </w:t>
      </w:r>
      <w:bookmarkStart w:id="1" w:name="_Ref492037889"/>
    </w:p>
    <w:p w14:paraId="56E2A5F4" w14:textId="1CC4470A" w:rsidR="00326C12" w:rsidRPr="00326C12" w:rsidRDefault="00326C12" w:rsidP="00326C12">
      <w:pPr>
        <w:pStyle w:val="Caption"/>
        <w:keepNext/>
        <w:spacing w:before="200" w:after="0"/>
        <w:ind w:left="851" w:hanging="851"/>
        <w:rPr>
          <w:color w:val="365F91" w:themeColor="accent1" w:themeShade="BF"/>
          <w:sz w:val="21"/>
          <w:szCs w:val="21"/>
        </w:rPr>
      </w:pPr>
      <w:r w:rsidRPr="00326C12">
        <w:rPr>
          <w:color w:val="365F91" w:themeColor="accent1" w:themeShade="BF"/>
          <w:sz w:val="21"/>
          <w:szCs w:val="21"/>
        </w:rPr>
        <w:t xml:space="preserve">Table </w:t>
      </w:r>
      <w:r w:rsidRPr="00326C12">
        <w:rPr>
          <w:color w:val="365F91" w:themeColor="accent1" w:themeShade="BF"/>
          <w:sz w:val="21"/>
          <w:szCs w:val="21"/>
        </w:rPr>
        <w:fldChar w:fldCharType="begin"/>
      </w:r>
      <w:r w:rsidRPr="00326C12">
        <w:rPr>
          <w:color w:val="365F91" w:themeColor="accent1" w:themeShade="BF"/>
          <w:sz w:val="21"/>
          <w:szCs w:val="21"/>
        </w:rPr>
        <w:instrText xml:space="preserve"> SEQ Table \* ARABIC </w:instrText>
      </w:r>
      <w:r w:rsidRPr="00326C12">
        <w:rPr>
          <w:color w:val="365F91" w:themeColor="accent1" w:themeShade="BF"/>
          <w:sz w:val="21"/>
          <w:szCs w:val="21"/>
        </w:rPr>
        <w:fldChar w:fldCharType="separate"/>
      </w:r>
      <w:r w:rsidRPr="00326C12">
        <w:rPr>
          <w:noProof/>
          <w:color w:val="365F91" w:themeColor="accent1" w:themeShade="BF"/>
          <w:sz w:val="21"/>
          <w:szCs w:val="21"/>
        </w:rPr>
        <w:t>1</w:t>
      </w:r>
      <w:r w:rsidRPr="00326C12">
        <w:rPr>
          <w:color w:val="365F91" w:themeColor="accent1" w:themeShade="BF"/>
          <w:sz w:val="21"/>
          <w:szCs w:val="21"/>
        </w:rPr>
        <w:fldChar w:fldCharType="end"/>
      </w:r>
      <w:bookmarkEnd w:id="1"/>
      <w:r w:rsidRPr="00326C12">
        <w:rPr>
          <w:b w:val="0"/>
          <w:color w:val="365F91" w:themeColor="accent1" w:themeShade="BF"/>
          <w:sz w:val="21"/>
          <w:szCs w:val="21"/>
        </w:rPr>
        <w:t>: Types of assessment approaches for activities requiring written permission.</w:t>
      </w:r>
      <w:r w:rsidRPr="00326C12">
        <w:rPr>
          <w:b w:val="0"/>
          <w:color w:val="365F91" w:themeColor="accent1" w:themeShade="BF"/>
          <w:sz w:val="21"/>
          <w:szCs w:val="21"/>
        </w:rPr>
        <w:br/>
      </w:r>
      <w:r w:rsidRPr="00326C12">
        <w:rPr>
          <w:color w:val="365F91" w:themeColor="accent1" w:themeShade="BF"/>
          <w:sz w:val="21"/>
          <w:szCs w:val="21"/>
        </w:rPr>
        <w:t>(Note</w:t>
      </w:r>
      <w:r w:rsidRPr="00326C12">
        <w:rPr>
          <w:b w:val="0"/>
          <w:color w:val="365F91" w:themeColor="accent1" w:themeShade="BF"/>
          <w:sz w:val="21"/>
          <w:szCs w:val="21"/>
        </w:rPr>
        <w:t>:  Refer to Risk Assessment Procedure for an explanation of how the degree of risk is determined).</w:t>
      </w:r>
    </w:p>
    <w:tbl>
      <w:tblPr>
        <w:tblStyle w:val="TableGrid"/>
        <w:tblW w:w="4756" w:type="pct"/>
        <w:tblInd w:w="108" w:type="dxa"/>
        <w:tblLayout w:type="fixed"/>
        <w:tblLook w:val="04A0" w:firstRow="1" w:lastRow="0" w:firstColumn="1" w:lastColumn="0" w:noHBand="0" w:noVBand="1"/>
        <w:tblCaption w:val="Types of assessment processes for activities requiring written permission"/>
        <w:tblDescription w:val="The table lists the five assessment types (i.e. Routine, Tailored Assessment, Public Information Package, Public Environment Report, Environmental Impact Statement) and provides information on the characteristics of proposed activity, the degree of risk and the key features of the assessment process. "/>
      </w:tblPr>
      <w:tblGrid>
        <w:gridCol w:w="1386"/>
        <w:gridCol w:w="4019"/>
        <w:gridCol w:w="3856"/>
      </w:tblGrid>
      <w:tr w:rsidR="00E9086F" w:rsidRPr="0067596C" w14:paraId="00572854" w14:textId="77777777" w:rsidTr="00B503DB">
        <w:trPr>
          <w:trHeight w:val="655"/>
          <w:tblHeader/>
        </w:trPr>
        <w:tc>
          <w:tcPr>
            <w:tcW w:w="748" w:type="pct"/>
            <w:shd w:val="clear" w:color="auto" w:fill="C6D9F1" w:themeFill="text2" w:themeFillTint="33"/>
            <w:vAlign w:val="center"/>
          </w:tcPr>
          <w:p w14:paraId="0C1EC2F1" w14:textId="44021050" w:rsidR="00C60F78" w:rsidRPr="00326C12" w:rsidRDefault="00C60F78" w:rsidP="00E9086F">
            <w:pPr>
              <w:pStyle w:val="PolicyHeadingPageTop"/>
              <w:ind w:left="-108" w:right="-109"/>
              <w:jc w:val="center"/>
              <w:rPr>
                <w:rFonts w:ascii="Arial" w:hAnsi="Arial" w:cs="Arial"/>
                <w:b/>
                <w:color w:val="365F91" w:themeColor="accent1" w:themeShade="BF"/>
                <w:sz w:val="21"/>
                <w:szCs w:val="21"/>
              </w:rPr>
            </w:pPr>
            <w:r w:rsidRPr="00326C12">
              <w:rPr>
                <w:rFonts w:ascii="Arial" w:hAnsi="Arial" w:cs="Arial"/>
                <w:b/>
                <w:color w:val="365F91" w:themeColor="accent1" w:themeShade="BF"/>
                <w:sz w:val="21"/>
                <w:szCs w:val="21"/>
              </w:rPr>
              <w:t>Assessment approach</w:t>
            </w:r>
          </w:p>
        </w:tc>
        <w:tc>
          <w:tcPr>
            <w:tcW w:w="2170" w:type="pct"/>
            <w:shd w:val="clear" w:color="auto" w:fill="C6D9F1" w:themeFill="text2" w:themeFillTint="33"/>
            <w:vAlign w:val="center"/>
          </w:tcPr>
          <w:p w14:paraId="1329500D" w14:textId="77777777" w:rsidR="00C60F78" w:rsidRPr="00326C12" w:rsidRDefault="00C60F78" w:rsidP="00326C12">
            <w:pPr>
              <w:pStyle w:val="PolicyHeadingPageTop"/>
              <w:spacing w:after="60"/>
              <w:jc w:val="center"/>
              <w:rPr>
                <w:rFonts w:ascii="Arial" w:hAnsi="Arial" w:cs="Arial"/>
                <w:b/>
                <w:color w:val="365F91" w:themeColor="accent1" w:themeShade="BF"/>
                <w:sz w:val="21"/>
                <w:szCs w:val="21"/>
              </w:rPr>
            </w:pPr>
            <w:r w:rsidRPr="00326C12">
              <w:rPr>
                <w:rFonts w:ascii="Arial" w:hAnsi="Arial" w:cs="Arial"/>
                <w:b/>
                <w:color w:val="365F91" w:themeColor="accent1" w:themeShade="BF"/>
                <w:sz w:val="21"/>
                <w:szCs w:val="21"/>
              </w:rPr>
              <w:t>Characteristics of proposed activity</w:t>
            </w:r>
          </w:p>
        </w:tc>
        <w:tc>
          <w:tcPr>
            <w:tcW w:w="2083" w:type="pct"/>
            <w:shd w:val="clear" w:color="auto" w:fill="C6D9F1" w:themeFill="text2" w:themeFillTint="33"/>
            <w:vAlign w:val="center"/>
          </w:tcPr>
          <w:p w14:paraId="574B570B" w14:textId="1E38B451" w:rsidR="00C60F78" w:rsidRPr="00326C12" w:rsidRDefault="00C60F78" w:rsidP="00326C12">
            <w:pPr>
              <w:pStyle w:val="PolicyHeadingPageTop"/>
              <w:spacing w:after="60"/>
              <w:jc w:val="center"/>
              <w:rPr>
                <w:rFonts w:ascii="Arial" w:hAnsi="Arial" w:cs="Arial"/>
                <w:b/>
                <w:color w:val="365F91" w:themeColor="accent1" w:themeShade="BF"/>
                <w:sz w:val="21"/>
                <w:szCs w:val="21"/>
              </w:rPr>
            </w:pPr>
            <w:r w:rsidRPr="00326C12">
              <w:rPr>
                <w:rFonts w:ascii="Arial" w:hAnsi="Arial" w:cs="Arial"/>
                <w:b/>
                <w:color w:val="365F91" w:themeColor="accent1" w:themeShade="BF"/>
                <w:sz w:val="21"/>
                <w:szCs w:val="21"/>
              </w:rPr>
              <w:t xml:space="preserve">Key features </w:t>
            </w:r>
          </w:p>
        </w:tc>
      </w:tr>
      <w:tr w:rsidR="00E9086F" w:rsidRPr="0067596C" w14:paraId="330A47B5" w14:textId="77777777" w:rsidTr="00B503DB">
        <w:tc>
          <w:tcPr>
            <w:tcW w:w="748" w:type="pct"/>
          </w:tcPr>
          <w:p w14:paraId="646F8A53" w14:textId="77777777" w:rsidR="00C60F78" w:rsidRPr="0067596C" w:rsidRDefault="00C60F78" w:rsidP="00DD70C0">
            <w:pPr>
              <w:jc w:val="center"/>
              <w:rPr>
                <w:rFonts w:ascii="Arial" w:hAnsi="Arial" w:cs="Arial"/>
                <w:b/>
                <w:sz w:val="20"/>
                <w:szCs w:val="20"/>
              </w:rPr>
            </w:pPr>
            <w:r w:rsidRPr="0067596C">
              <w:rPr>
                <w:rFonts w:ascii="Arial" w:hAnsi="Arial" w:cs="Arial"/>
                <w:b/>
                <w:sz w:val="20"/>
                <w:szCs w:val="20"/>
              </w:rPr>
              <w:t>Routine Assessment</w:t>
            </w:r>
          </w:p>
          <w:p w14:paraId="26351138" w14:textId="15EDAAD3" w:rsidR="00C60F78" w:rsidRPr="0067596C" w:rsidRDefault="00C60F78" w:rsidP="00DD70C0">
            <w:pPr>
              <w:jc w:val="center"/>
              <w:rPr>
                <w:rFonts w:ascii="Arial" w:hAnsi="Arial" w:cs="Arial"/>
                <w:sz w:val="20"/>
                <w:szCs w:val="20"/>
              </w:rPr>
            </w:pPr>
            <w:r w:rsidRPr="0067596C">
              <w:rPr>
                <w:rFonts w:ascii="Arial" w:hAnsi="Arial" w:cs="Arial"/>
                <w:b/>
                <w:sz w:val="20"/>
                <w:szCs w:val="20"/>
              </w:rPr>
              <w:t>(Level 1)</w:t>
            </w:r>
          </w:p>
        </w:tc>
        <w:tc>
          <w:tcPr>
            <w:tcW w:w="2170" w:type="pct"/>
          </w:tcPr>
          <w:p w14:paraId="5CE264AA" w14:textId="006A4672"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 xml:space="preserve">Has </w:t>
            </w:r>
            <w:r w:rsidR="005F7CDE" w:rsidRPr="0067596C">
              <w:rPr>
                <w:rFonts w:ascii="Arial" w:hAnsi="Arial" w:cs="Arial"/>
                <w:sz w:val="20"/>
                <w:szCs w:val="20"/>
              </w:rPr>
              <w:t xml:space="preserve">already </w:t>
            </w:r>
            <w:r w:rsidRPr="0067596C">
              <w:rPr>
                <w:rFonts w:ascii="Arial" w:hAnsi="Arial" w:cs="Arial"/>
                <w:sz w:val="20"/>
                <w:szCs w:val="20"/>
              </w:rPr>
              <w:t>been assessed by the managing agencies as low risk if conducted in a certain standardised way.</w:t>
            </w:r>
          </w:p>
          <w:p w14:paraId="56492D9B" w14:textId="53BDF538" w:rsidR="00C60F78" w:rsidRPr="0067596C" w:rsidRDefault="00C60F78" w:rsidP="00326C12">
            <w:pPr>
              <w:pStyle w:val="Default"/>
              <w:numPr>
                <w:ilvl w:val="0"/>
                <w:numId w:val="11"/>
              </w:numPr>
              <w:spacing w:after="60"/>
              <w:ind w:left="176" w:hanging="176"/>
              <w:rPr>
                <w:sz w:val="20"/>
                <w:szCs w:val="20"/>
              </w:rPr>
            </w:pPr>
            <w:r w:rsidRPr="0067596C">
              <w:rPr>
                <w:sz w:val="20"/>
                <w:szCs w:val="20"/>
              </w:rPr>
              <w:t>The application contains enough information for the managing agencies to predict the risks of the activity with a high level of confidence.</w:t>
            </w:r>
          </w:p>
          <w:p w14:paraId="743CA6FF" w14:textId="084A520E" w:rsidR="00C60F78" w:rsidRPr="0067596C" w:rsidRDefault="00CB77B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color w:val="000000"/>
                <w:sz w:val="20"/>
                <w:szCs w:val="20"/>
              </w:rPr>
              <w:t xml:space="preserve">The applicant does not have matters related to their </w:t>
            </w:r>
            <w:r w:rsidR="00C60F78" w:rsidRPr="0067596C">
              <w:rPr>
                <w:rFonts w:ascii="Arial" w:hAnsi="Arial" w:cs="Arial"/>
                <w:color w:val="000000"/>
                <w:sz w:val="20"/>
                <w:szCs w:val="20"/>
              </w:rPr>
              <w:t>suitability</w:t>
            </w:r>
            <w:r w:rsidRPr="0067596C">
              <w:rPr>
                <w:rFonts w:ascii="Arial" w:hAnsi="Arial" w:cs="Arial"/>
                <w:color w:val="000000"/>
                <w:sz w:val="20"/>
                <w:szCs w:val="20"/>
              </w:rPr>
              <w:t xml:space="preserve"> </w:t>
            </w:r>
            <w:r w:rsidR="00456ECB" w:rsidRPr="0067596C">
              <w:rPr>
                <w:rFonts w:ascii="Arial" w:hAnsi="Arial" w:cs="Arial"/>
                <w:color w:val="000000"/>
                <w:sz w:val="20"/>
                <w:szCs w:val="20"/>
              </w:rPr>
              <w:t xml:space="preserve">to hold a permission for the proposed conduct </w:t>
            </w:r>
            <w:r w:rsidRPr="0067596C">
              <w:rPr>
                <w:rFonts w:ascii="Arial" w:hAnsi="Arial" w:cs="Arial"/>
                <w:color w:val="000000"/>
                <w:sz w:val="20"/>
                <w:szCs w:val="20"/>
              </w:rPr>
              <w:t>which</w:t>
            </w:r>
            <w:r w:rsidR="00C60F78" w:rsidRPr="0067596C">
              <w:rPr>
                <w:rFonts w:ascii="Arial" w:hAnsi="Arial" w:cs="Arial"/>
                <w:color w:val="000000"/>
                <w:sz w:val="20"/>
                <w:szCs w:val="20"/>
              </w:rPr>
              <w:t xml:space="preserve"> require detailed consideration</w:t>
            </w:r>
            <w:r w:rsidR="00C60F78" w:rsidRPr="0067596C">
              <w:rPr>
                <w:rFonts w:ascii="Arial" w:hAnsi="Arial" w:cs="Arial"/>
                <w:sz w:val="20"/>
                <w:szCs w:val="20"/>
              </w:rPr>
              <w:t>.</w:t>
            </w:r>
          </w:p>
        </w:tc>
        <w:tc>
          <w:tcPr>
            <w:tcW w:w="2083" w:type="pct"/>
          </w:tcPr>
          <w:p w14:paraId="3EB3E086" w14:textId="77B20314"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 xml:space="preserve">Applicant must provide the </w:t>
            </w:r>
            <w:r w:rsidR="004F1867" w:rsidRPr="0067596C">
              <w:rPr>
                <w:rFonts w:ascii="Arial" w:hAnsi="Arial" w:cs="Arial"/>
                <w:sz w:val="20"/>
                <w:szCs w:val="20"/>
              </w:rPr>
              <w:t xml:space="preserve">managing agencies </w:t>
            </w:r>
            <w:r w:rsidRPr="0067596C">
              <w:rPr>
                <w:rFonts w:ascii="Arial" w:hAnsi="Arial" w:cs="Arial"/>
                <w:sz w:val="20"/>
                <w:szCs w:val="20"/>
              </w:rPr>
              <w:t>with the information specified on the application form.</w:t>
            </w:r>
          </w:p>
          <w:p w14:paraId="7723CA06" w14:textId="747C4543"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Does not require public comment.</w:t>
            </w:r>
          </w:p>
        </w:tc>
      </w:tr>
      <w:tr w:rsidR="00E9086F" w:rsidRPr="0067596C" w14:paraId="5B269FA2" w14:textId="77777777" w:rsidTr="00B503DB">
        <w:tc>
          <w:tcPr>
            <w:tcW w:w="748" w:type="pct"/>
          </w:tcPr>
          <w:p w14:paraId="0B01C28C" w14:textId="77777777" w:rsidR="00C60F78" w:rsidRPr="0067596C" w:rsidRDefault="00C60F78" w:rsidP="00DD70C0">
            <w:pPr>
              <w:jc w:val="center"/>
              <w:rPr>
                <w:rFonts w:ascii="Arial" w:hAnsi="Arial" w:cs="Arial"/>
                <w:b/>
                <w:sz w:val="20"/>
                <w:szCs w:val="20"/>
              </w:rPr>
            </w:pPr>
            <w:r w:rsidRPr="0067596C">
              <w:rPr>
                <w:rFonts w:ascii="Arial" w:hAnsi="Arial" w:cs="Arial"/>
                <w:b/>
                <w:sz w:val="20"/>
                <w:szCs w:val="20"/>
              </w:rPr>
              <w:t>Tailored</w:t>
            </w:r>
          </w:p>
          <w:p w14:paraId="59BF1FAA" w14:textId="77777777" w:rsidR="00C60F78" w:rsidRPr="0067596C" w:rsidRDefault="00C60F78" w:rsidP="00DD70C0">
            <w:pPr>
              <w:jc w:val="center"/>
              <w:rPr>
                <w:rFonts w:ascii="Arial" w:hAnsi="Arial" w:cs="Arial"/>
                <w:b/>
                <w:sz w:val="20"/>
                <w:szCs w:val="20"/>
              </w:rPr>
            </w:pPr>
            <w:r w:rsidRPr="0067596C">
              <w:rPr>
                <w:rFonts w:ascii="Arial" w:hAnsi="Arial" w:cs="Arial"/>
                <w:b/>
                <w:sz w:val="20"/>
                <w:szCs w:val="20"/>
              </w:rPr>
              <w:t>Assessment</w:t>
            </w:r>
          </w:p>
          <w:p w14:paraId="5D913778" w14:textId="6EBE30CF" w:rsidR="00C60F78" w:rsidRPr="0067596C" w:rsidRDefault="00C60F78" w:rsidP="00DD70C0">
            <w:pPr>
              <w:jc w:val="center"/>
              <w:rPr>
                <w:rFonts w:ascii="Arial" w:hAnsi="Arial" w:cs="Arial"/>
                <w:sz w:val="20"/>
                <w:szCs w:val="20"/>
              </w:rPr>
            </w:pPr>
            <w:r w:rsidRPr="0067596C">
              <w:rPr>
                <w:rFonts w:ascii="Arial" w:hAnsi="Arial" w:cs="Arial"/>
                <w:b/>
                <w:sz w:val="20"/>
                <w:szCs w:val="20"/>
              </w:rPr>
              <w:t>(Level 2)</w:t>
            </w:r>
          </w:p>
        </w:tc>
        <w:tc>
          <w:tcPr>
            <w:tcW w:w="2170" w:type="pct"/>
          </w:tcPr>
          <w:p w14:paraId="162AB349" w14:textId="78FF45FD" w:rsidR="00C60F78" w:rsidRPr="0067596C" w:rsidRDefault="00C60F78" w:rsidP="00326C12">
            <w:pPr>
              <w:pStyle w:val="Default"/>
              <w:numPr>
                <w:ilvl w:val="0"/>
                <w:numId w:val="12"/>
              </w:numPr>
              <w:spacing w:after="60"/>
              <w:ind w:left="176" w:hanging="176"/>
              <w:rPr>
                <w:sz w:val="20"/>
                <w:szCs w:val="20"/>
              </w:rPr>
            </w:pPr>
            <w:r w:rsidRPr="0067596C">
              <w:rPr>
                <w:sz w:val="20"/>
                <w:szCs w:val="20"/>
              </w:rPr>
              <w:t>The application contains enough information for the managing agencies to predict the risks of the activity with a high level of confidence, but there are some aspects of the application which require detailed consideration.</w:t>
            </w:r>
          </w:p>
          <w:p w14:paraId="49E1BF00" w14:textId="2E72B1BB" w:rsidR="00C60F78" w:rsidRPr="0067596C" w:rsidRDefault="00C60F78" w:rsidP="00326C12">
            <w:pPr>
              <w:pStyle w:val="ListParagraph"/>
              <w:numPr>
                <w:ilvl w:val="0"/>
                <w:numId w:val="12"/>
              </w:numPr>
              <w:spacing w:after="60"/>
              <w:ind w:left="176" w:hanging="176"/>
              <w:contextualSpacing w:val="0"/>
              <w:rPr>
                <w:rFonts w:ascii="Arial" w:hAnsi="Arial" w:cs="Arial"/>
                <w:sz w:val="20"/>
                <w:szCs w:val="20"/>
              </w:rPr>
            </w:pPr>
            <w:r w:rsidRPr="0067596C">
              <w:rPr>
                <w:rFonts w:ascii="Arial" w:hAnsi="Arial" w:cs="Arial"/>
                <w:sz w:val="20"/>
                <w:szCs w:val="20"/>
              </w:rPr>
              <w:t>The applicant may have matters related to their suitability</w:t>
            </w:r>
            <w:r w:rsidR="00456ECB" w:rsidRPr="0067596C">
              <w:rPr>
                <w:rFonts w:ascii="Arial" w:hAnsi="Arial" w:cs="Arial"/>
                <w:sz w:val="20"/>
                <w:szCs w:val="20"/>
              </w:rPr>
              <w:t xml:space="preserve"> to hold a permission for the proposed conduct</w:t>
            </w:r>
            <w:r w:rsidRPr="0067596C">
              <w:rPr>
                <w:rFonts w:ascii="Arial" w:hAnsi="Arial" w:cs="Arial"/>
                <w:sz w:val="20"/>
                <w:szCs w:val="20"/>
              </w:rPr>
              <w:t xml:space="preserve"> which require detailed consideration.</w:t>
            </w:r>
          </w:p>
          <w:p w14:paraId="414E4450" w14:textId="3EE68FDE" w:rsidR="00C60F78" w:rsidRPr="0067596C" w:rsidRDefault="00C60F78" w:rsidP="00326C12">
            <w:pPr>
              <w:pStyle w:val="ListParagraph"/>
              <w:numPr>
                <w:ilvl w:val="0"/>
                <w:numId w:val="12"/>
              </w:numPr>
              <w:spacing w:after="60"/>
              <w:ind w:left="176" w:hanging="176"/>
              <w:contextualSpacing w:val="0"/>
              <w:rPr>
                <w:rFonts w:ascii="Arial" w:hAnsi="Arial" w:cs="Arial"/>
                <w:sz w:val="20"/>
                <w:szCs w:val="20"/>
              </w:rPr>
            </w:pPr>
            <w:r w:rsidRPr="0067596C">
              <w:rPr>
                <w:rFonts w:ascii="Arial" w:hAnsi="Arial" w:cs="Arial"/>
                <w:sz w:val="20"/>
                <w:szCs w:val="20"/>
              </w:rPr>
              <w:t>Unlikely to have any noticeable or lasting impacts on the Marine Park’s values or on the public’s reasonable use of a location in the Marine Park</w:t>
            </w:r>
            <w:r w:rsidR="00CB77B8" w:rsidRPr="0067596C">
              <w:rPr>
                <w:rFonts w:ascii="Arial" w:hAnsi="Arial" w:cs="Arial"/>
                <w:sz w:val="20"/>
                <w:szCs w:val="20"/>
              </w:rPr>
              <w:t>s</w:t>
            </w:r>
            <w:r w:rsidRPr="0067596C">
              <w:rPr>
                <w:rFonts w:ascii="Arial" w:hAnsi="Arial" w:cs="Arial"/>
                <w:sz w:val="20"/>
                <w:szCs w:val="20"/>
              </w:rPr>
              <w:t>.</w:t>
            </w:r>
          </w:p>
        </w:tc>
        <w:tc>
          <w:tcPr>
            <w:tcW w:w="2083" w:type="pct"/>
          </w:tcPr>
          <w:p w14:paraId="6BBAC772" w14:textId="125DDA92" w:rsidR="00C60F78" w:rsidRPr="00DD70C0" w:rsidRDefault="00C60F78" w:rsidP="00DD70C0">
            <w:pPr>
              <w:rPr>
                <w:rFonts w:ascii="Arial" w:hAnsi="Arial" w:cs="Arial"/>
                <w:sz w:val="20"/>
                <w:szCs w:val="20"/>
              </w:rPr>
            </w:pPr>
            <w:r w:rsidRPr="00DD70C0">
              <w:rPr>
                <w:rFonts w:ascii="Arial" w:hAnsi="Arial" w:cs="Arial"/>
                <w:sz w:val="20"/>
                <w:szCs w:val="20"/>
              </w:rPr>
              <w:t>As for Routine Assessments, plus:</w:t>
            </w:r>
          </w:p>
          <w:p w14:paraId="77823FCB" w14:textId="77777777"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Requires an individualised assessment of non-standardised aspects of the proposal.</w:t>
            </w:r>
          </w:p>
          <w:p w14:paraId="5AD657CA" w14:textId="5C1CFBDB"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Pre-application telephone call is encouraged to assist the managing agencies to understand the proposal and to advise the applicant of likely further information requirements.</w:t>
            </w:r>
          </w:p>
          <w:p w14:paraId="7326FDC9" w14:textId="5EF6D53A"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Further information specific to the proposal is commonly sought by the managing agencies.</w:t>
            </w:r>
            <w:r w:rsidRPr="0067596C" w:rsidDel="007D606E">
              <w:rPr>
                <w:rFonts w:ascii="Arial" w:hAnsi="Arial" w:cs="Arial"/>
                <w:sz w:val="20"/>
                <w:szCs w:val="20"/>
              </w:rPr>
              <w:t xml:space="preserve"> </w:t>
            </w:r>
          </w:p>
          <w:p w14:paraId="6BF2C2C3" w14:textId="7E0F6406"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Does not require public comment.</w:t>
            </w:r>
          </w:p>
        </w:tc>
      </w:tr>
      <w:tr w:rsidR="00E9086F" w:rsidRPr="0067596C" w14:paraId="142A789B" w14:textId="77777777" w:rsidTr="00B503DB">
        <w:tc>
          <w:tcPr>
            <w:tcW w:w="748" w:type="pct"/>
          </w:tcPr>
          <w:p w14:paraId="11637362" w14:textId="7A4AEC6B" w:rsidR="00C60F78" w:rsidRPr="0067596C" w:rsidRDefault="00C60F78" w:rsidP="00DD70C0">
            <w:pPr>
              <w:jc w:val="center"/>
              <w:rPr>
                <w:rFonts w:ascii="Arial" w:hAnsi="Arial" w:cs="Arial"/>
                <w:b/>
                <w:sz w:val="20"/>
                <w:szCs w:val="20"/>
              </w:rPr>
            </w:pPr>
            <w:r w:rsidRPr="0067596C">
              <w:rPr>
                <w:rFonts w:ascii="Arial" w:hAnsi="Arial" w:cs="Arial"/>
                <w:b/>
                <w:sz w:val="20"/>
                <w:szCs w:val="20"/>
              </w:rPr>
              <w:t xml:space="preserve">Public </w:t>
            </w:r>
            <w:r w:rsidR="0089478D">
              <w:rPr>
                <w:rFonts w:ascii="Arial" w:hAnsi="Arial" w:cs="Arial"/>
                <w:b/>
                <w:sz w:val="20"/>
                <w:szCs w:val="20"/>
              </w:rPr>
              <w:t>i</w:t>
            </w:r>
            <w:r w:rsidR="0089478D" w:rsidRPr="0067596C">
              <w:rPr>
                <w:rFonts w:ascii="Arial" w:hAnsi="Arial" w:cs="Arial"/>
                <w:b/>
                <w:sz w:val="20"/>
                <w:szCs w:val="20"/>
              </w:rPr>
              <w:t xml:space="preserve">nformation </w:t>
            </w:r>
            <w:r w:rsidR="0089478D">
              <w:rPr>
                <w:rFonts w:ascii="Arial" w:hAnsi="Arial" w:cs="Arial"/>
                <w:b/>
                <w:sz w:val="20"/>
                <w:szCs w:val="20"/>
              </w:rPr>
              <w:t>p</w:t>
            </w:r>
            <w:r w:rsidR="0089478D" w:rsidRPr="0067596C">
              <w:rPr>
                <w:rFonts w:ascii="Arial" w:hAnsi="Arial" w:cs="Arial"/>
                <w:b/>
                <w:sz w:val="20"/>
                <w:szCs w:val="20"/>
              </w:rPr>
              <w:t>ackage</w:t>
            </w:r>
          </w:p>
          <w:p w14:paraId="345E1DD4" w14:textId="54911779" w:rsidR="00C60F78" w:rsidRPr="0067596C" w:rsidRDefault="00C60F78" w:rsidP="00DD70C0">
            <w:pPr>
              <w:jc w:val="center"/>
              <w:rPr>
                <w:rFonts w:ascii="Arial" w:hAnsi="Arial" w:cs="Arial"/>
                <w:b/>
                <w:sz w:val="20"/>
                <w:szCs w:val="20"/>
              </w:rPr>
            </w:pPr>
            <w:r w:rsidRPr="0067596C">
              <w:rPr>
                <w:rFonts w:ascii="Arial" w:hAnsi="Arial" w:cs="Arial"/>
                <w:b/>
                <w:sz w:val="20"/>
                <w:szCs w:val="20"/>
              </w:rPr>
              <w:t>(Level 3)</w:t>
            </w:r>
          </w:p>
        </w:tc>
        <w:tc>
          <w:tcPr>
            <w:tcW w:w="2170" w:type="pct"/>
          </w:tcPr>
          <w:p w14:paraId="5721C2D9" w14:textId="1B7707E8" w:rsidR="00C60F78" w:rsidRPr="00E9086F" w:rsidRDefault="00C60F78" w:rsidP="00326C12">
            <w:pPr>
              <w:pStyle w:val="ListParagraph"/>
              <w:numPr>
                <w:ilvl w:val="0"/>
                <w:numId w:val="13"/>
              </w:numPr>
              <w:spacing w:after="60"/>
              <w:ind w:left="176" w:hanging="176"/>
              <w:contextualSpacing w:val="0"/>
              <w:rPr>
                <w:rFonts w:ascii="Arial" w:hAnsi="Arial" w:cs="Arial"/>
                <w:spacing w:val="-2"/>
                <w:sz w:val="20"/>
                <w:szCs w:val="20"/>
              </w:rPr>
            </w:pPr>
            <w:r w:rsidRPr="00E9086F">
              <w:rPr>
                <w:rFonts w:ascii="Arial" w:hAnsi="Arial" w:cs="Arial"/>
                <w:spacing w:val="-2"/>
                <w:sz w:val="20"/>
                <w:szCs w:val="20"/>
              </w:rPr>
              <w:t>May have a moderate impact on the values of the Marine Park</w:t>
            </w:r>
            <w:r w:rsidR="00CB77B8" w:rsidRPr="00E9086F">
              <w:rPr>
                <w:rFonts w:ascii="Arial" w:hAnsi="Arial" w:cs="Arial"/>
                <w:spacing w:val="-2"/>
                <w:sz w:val="20"/>
                <w:szCs w:val="20"/>
              </w:rPr>
              <w:t>s</w:t>
            </w:r>
            <w:r w:rsidRPr="00E9086F">
              <w:rPr>
                <w:rFonts w:ascii="Arial" w:hAnsi="Arial" w:cs="Arial"/>
                <w:spacing w:val="-2"/>
                <w:sz w:val="20"/>
                <w:szCs w:val="20"/>
              </w:rPr>
              <w:t xml:space="preserve"> and/or on the public’s reasonable use of the Marine Park</w:t>
            </w:r>
            <w:r w:rsidR="00CB77B8" w:rsidRPr="00E9086F">
              <w:rPr>
                <w:rFonts w:ascii="Arial" w:hAnsi="Arial" w:cs="Arial"/>
                <w:spacing w:val="-2"/>
                <w:sz w:val="20"/>
                <w:szCs w:val="20"/>
              </w:rPr>
              <w:t>s</w:t>
            </w:r>
            <w:r w:rsidRPr="00E9086F">
              <w:rPr>
                <w:rFonts w:ascii="Arial" w:hAnsi="Arial" w:cs="Arial"/>
                <w:spacing w:val="-2"/>
                <w:sz w:val="20"/>
                <w:szCs w:val="20"/>
              </w:rPr>
              <w:t>.</w:t>
            </w:r>
          </w:p>
          <w:p w14:paraId="3E47DDAF" w14:textId="5FF17F9C" w:rsidR="005F4D50" w:rsidRPr="00E9086F" w:rsidRDefault="005F4D50" w:rsidP="00326C12">
            <w:pPr>
              <w:pStyle w:val="ListParagraph"/>
              <w:numPr>
                <w:ilvl w:val="0"/>
                <w:numId w:val="13"/>
              </w:numPr>
              <w:spacing w:after="60"/>
              <w:ind w:left="176" w:hanging="176"/>
              <w:contextualSpacing w:val="0"/>
              <w:rPr>
                <w:rFonts w:ascii="Arial" w:hAnsi="Arial" w:cs="Arial"/>
                <w:spacing w:val="-2"/>
                <w:sz w:val="20"/>
                <w:szCs w:val="20"/>
              </w:rPr>
            </w:pPr>
            <w:r w:rsidRPr="00E9086F">
              <w:rPr>
                <w:rFonts w:ascii="Arial" w:hAnsi="Arial" w:cs="Arial"/>
                <w:spacing w:val="-2"/>
                <w:sz w:val="20"/>
                <w:szCs w:val="20"/>
              </w:rPr>
              <w:t>The applicant may have matters related to their suitability to hold a permission for the proposed conduct which require detailed consideration.</w:t>
            </w:r>
          </w:p>
          <w:p w14:paraId="453CED34" w14:textId="2238786D" w:rsidR="00C60F78" w:rsidRPr="00E9086F" w:rsidRDefault="00C60F78" w:rsidP="00326C12">
            <w:pPr>
              <w:pStyle w:val="ListParagraph"/>
              <w:numPr>
                <w:ilvl w:val="0"/>
                <w:numId w:val="13"/>
              </w:numPr>
              <w:spacing w:after="60"/>
              <w:ind w:left="176" w:hanging="176"/>
              <w:contextualSpacing w:val="0"/>
              <w:rPr>
                <w:rFonts w:ascii="Arial" w:hAnsi="Arial" w:cs="Arial"/>
                <w:spacing w:val="-2"/>
                <w:sz w:val="20"/>
                <w:szCs w:val="20"/>
              </w:rPr>
            </w:pPr>
            <w:r w:rsidRPr="00E9086F">
              <w:rPr>
                <w:rFonts w:ascii="Arial" w:hAnsi="Arial" w:cs="Arial"/>
                <w:spacing w:val="-2"/>
                <w:sz w:val="20"/>
                <w:szCs w:val="20"/>
              </w:rPr>
              <w:t>Impacts may occur at a local scale.</w:t>
            </w:r>
          </w:p>
        </w:tc>
        <w:tc>
          <w:tcPr>
            <w:tcW w:w="2083" w:type="pct"/>
          </w:tcPr>
          <w:p w14:paraId="2A42FDF7" w14:textId="71C0A6AD" w:rsidR="00C60F78" w:rsidRPr="0067596C" w:rsidRDefault="00C60F78" w:rsidP="00DD70C0">
            <w:pPr>
              <w:rPr>
                <w:rFonts w:ascii="Arial" w:hAnsi="Arial" w:cs="Arial"/>
                <w:sz w:val="20"/>
                <w:szCs w:val="20"/>
              </w:rPr>
            </w:pPr>
            <w:r w:rsidRPr="0067596C">
              <w:rPr>
                <w:rFonts w:ascii="Arial" w:hAnsi="Arial" w:cs="Arial"/>
                <w:sz w:val="20"/>
                <w:szCs w:val="20"/>
              </w:rPr>
              <w:t>As for Tailored Assessments, plus:</w:t>
            </w:r>
          </w:p>
          <w:p w14:paraId="6715AE84" w14:textId="57855E69"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A public information package, summarising the proposal, must be made available for public comment.</w:t>
            </w:r>
          </w:p>
          <w:p w14:paraId="6419FE27" w14:textId="77C9B027" w:rsidR="007353E9" w:rsidRPr="0067596C" w:rsidRDefault="00E47F83"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Public consultation is required and additional consultation with other key stakeholders may be required</w:t>
            </w:r>
            <w:r w:rsidR="007353E9" w:rsidRPr="0067596C">
              <w:rPr>
                <w:rFonts w:ascii="Arial" w:hAnsi="Arial" w:cs="Arial"/>
                <w:sz w:val="20"/>
                <w:szCs w:val="20"/>
              </w:rPr>
              <w:t>.</w:t>
            </w:r>
          </w:p>
          <w:p w14:paraId="45D4EA39" w14:textId="276205AC"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The applicant must address issues raised by the</w:t>
            </w:r>
            <w:r w:rsidR="0007422A" w:rsidRPr="0067596C">
              <w:rPr>
                <w:rFonts w:ascii="Arial" w:hAnsi="Arial" w:cs="Arial"/>
                <w:sz w:val="20"/>
                <w:szCs w:val="20"/>
              </w:rPr>
              <w:t xml:space="preserve"> public. </w:t>
            </w:r>
          </w:p>
        </w:tc>
      </w:tr>
      <w:tr w:rsidR="00E9086F" w:rsidRPr="0067596C" w14:paraId="6ABFF6FD" w14:textId="77777777" w:rsidTr="00B503DB">
        <w:tc>
          <w:tcPr>
            <w:tcW w:w="748" w:type="pct"/>
          </w:tcPr>
          <w:p w14:paraId="5D3E4FD4" w14:textId="2E9F2907" w:rsidR="00C60F78" w:rsidRPr="0067596C" w:rsidRDefault="00C60F78" w:rsidP="00DD70C0">
            <w:pPr>
              <w:jc w:val="center"/>
              <w:rPr>
                <w:rFonts w:ascii="Arial" w:hAnsi="Arial" w:cs="Arial"/>
                <w:b/>
                <w:sz w:val="20"/>
                <w:szCs w:val="20"/>
              </w:rPr>
            </w:pPr>
            <w:r w:rsidRPr="0067596C">
              <w:rPr>
                <w:rFonts w:ascii="Arial" w:hAnsi="Arial" w:cs="Arial"/>
                <w:b/>
                <w:sz w:val="20"/>
                <w:szCs w:val="20"/>
              </w:rPr>
              <w:t xml:space="preserve">Public </w:t>
            </w:r>
            <w:r w:rsidR="0089478D">
              <w:rPr>
                <w:rFonts w:ascii="Arial" w:hAnsi="Arial" w:cs="Arial"/>
                <w:b/>
                <w:sz w:val="20"/>
                <w:szCs w:val="20"/>
              </w:rPr>
              <w:t>e</w:t>
            </w:r>
            <w:r w:rsidR="0089478D" w:rsidRPr="0067596C">
              <w:rPr>
                <w:rFonts w:ascii="Arial" w:hAnsi="Arial" w:cs="Arial"/>
                <w:b/>
                <w:sz w:val="20"/>
                <w:szCs w:val="20"/>
              </w:rPr>
              <w:t xml:space="preserve">nvironment </w:t>
            </w:r>
            <w:r w:rsidR="0089478D">
              <w:rPr>
                <w:rFonts w:ascii="Arial" w:hAnsi="Arial" w:cs="Arial"/>
                <w:b/>
                <w:sz w:val="20"/>
                <w:szCs w:val="20"/>
              </w:rPr>
              <w:t>r</w:t>
            </w:r>
            <w:r w:rsidR="0089478D" w:rsidRPr="0067596C">
              <w:rPr>
                <w:rFonts w:ascii="Arial" w:hAnsi="Arial" w:cs="Arial"/>
                <w:b/>
                <w:sz w:val="20"/>
                <w:szCs w:val="20"/>
              </w:rPr>
              <w:t xml:space="preserve">eport </w:t>
            </w:r>
            <w:r w:rsidRPr="0067596C">
              <w:rPr>
                <w:rFonts w:ascii="Arial" w:hAnsi="Arial" w:cs="Arial"/>
                <w:b/>
                <w:sz w:val="20"/>
                <w:szCs w:val="20"/>
              </w:rPr>
              <w:t>(PER)</w:t>
            </w:r>
          </w:p>
          <w:p w14:paraId="07921C73" w14:textId="0AE1038D" w:rsidR="00C60F78" w:rsidRPr="0067596C" w:rsidRDefault="00C60F78" w:rsidP="00DD70C0">
            <w:pPr>
              <w:jc w:val="center"/>
              <w:rPr>
                <w:rFonts w:ascii="Arial" w:hAnsi="Arial" w:cs="Arial"/>
                <w:sz w:val="20"/>
                <w:szCs w:val="20"/>
              </w:rPr>
            </w:pPr>
            <w:r w:rsidRPr="0067596C">
              <w:rPr>
                <w:rFonts w:ascii="Arial" w:hAnsi="Arial" w:cs="Arial"/>
                <w:b/>
                <w:sz w:val="20"/>
                <w:szCs w:val="20"/>
              </w:rPr>
              <w:t>(Level 4)</w:t>
            </w:r>
          </w:p>
        </w:tc>
        <w:tc>
          <w:tcPr>
            <w:tcW w:w="2170" w:type="pct"/>
          </w:tcPr>
          <w:p w14:paraId="1B1F1AED" w14:textId="2BED51AC" w:rsidR="00C60F78" w:rsidRPr="0067596C" w:rsidRDefault="00C60F78" w:rsidP="00326C12">
            <w:pPr>
              <w:pStyle w:val="ListParagraph"/>
              <w:numPr>
                <w:ilvl w:val="0"/>
                <w:numId w:val="15"/>
              </w:numPr>
              <w:spacing w:after="60"/>
              <w:ind w:left="176" w:hanging="176"/>
              <w:contextualSpacing w:val="0"/>
              <w:rPr>
                <w:rFonts w:ascii="Arial" w:hAnsi="Arial" w:cs="Arial"/>
                <w:sz w:val="20"/>
                <w:szCs w:val="20"/>
              </w:rPr>
            </w:pPr>
            <w:r w:rsidRPr="0067596C">
              <w:rPr>
                <w:rFonts w:ascii="Arial" w:hAnsi="Arial" w:cs="Arial"/>
                <w:sz w:val="20"/>
                <w:szCs w:val="20"/>
              </w:rPr>
              <w:t>May have a moderate to major impact on the values of the Marine Park</w:t>
            </w:r>
            <w:r w:rsidR="00CB77B8" w:rsidRPr="0067596C">
              <w:rPr>
                <w:rFonts w:ascii="Arial" w:hAnsi="Arial" w:cs="Arial"/>
                <w:sz w:val="20"/>
                <w:szCs w:val="20"/>
              </w:rPr>
              <w:t>s</w:t>
            </w:r>
            <w:r w:rsidRPr="0067596C">
              <w:rPr>
                <w:rFonts w:ascii="Arial" w:hAnsi="Arial" w:cs="Arial"/>
                <w:sz w:val="20"/>
                <w:szCs w:val="20"/>
              </w:rPr>
              <w:t xml:space="preserve"> and/or on the public’s reasonable use of the Marine Park</w:t>
            </w:r>
            <w:r w:rsidR="00CB77B8" w:rsidRPr="0067596C">
              <w:rPr>
                <w:rFonts w:ascii="Arial" w:hAnsi="Arial" w:cs="Arial"/>
                <w:sz w:val="20"/>
                <w:szCs w:val="20"/>
              </w:rPr>
              <w:t>s</w:t>
            </w:r>
            <w:r w:rsidRPr="0067596C">
              <w:rPr>
                <w:rFonts w:ascii="Arial" w:hAnsi="Arial" w:cs="Arial"/>
                <w:sz w:val="20"/>
                <w:szCs w:val="20"/>
              </w:rPr>
              <w:t>.</w:t>
            </w:r>
          </w:p>
          <w:p w14:paraId="65AFD29F" w14:textId="76CD4C85" w:rsidR="005F4D50" w:rsidRPr="0067596C" w:rsidRDefault="005F4D50" w:rsidP="00326C12">
            <w:pPr>
              <w:pStyle w:val="ListParagraph"/>
              <w:numPr>
                <w:ilvl w:val="0"/>
                <w:numId w:val="15"/>
              </w:numPr>
              <w:spacing w:after="60"/>
              <w:ind w:left="176" w:hanging="176"/>
              <w:contextualSpacing w:val="0"/>
              <w:rPr>
                <w:rFonts w:ascii="Arial" w:hAnsi="Arial" w:cs="Arial"/>
                <w:sz w:val="20"/>
                <w:szCs w:val="20"/>
              </w:rPr>
            </w:pPr>
            <w:r w:rsidRPr="0067596C">
              <w:rPr>
                <w:rFonts w:ascii="Arial" w:hAnsi="Arial" w:cs="Arial"/>
                <w:sz w:val="20"/>
                <w:szCs w:val="20"/>
              </w:rPr>
              <w:lastRenderedPageBreak/>
              <w:t>The applicant may have matters related to their suitability to hold a permission for the proposed conduct which require detailed consideration.</w:t>
            </w:r>
          </w:p>
          <w:p w14:paraId="1358B112" w14:textId="02989906" w:rsidR="00C60F78" w:rsidRPr="0067596C" w:rsidRDefault="00C60F78" w:rsidP="00326C12">
            <w:pPr>
              <w:pStyle w:val="ListParagraph"/>
              <w:numPr>
                <w:ilvl w:val="0"/>
                <w:numId w:val="15"/>
              </w:numPr>
              <w:spacing w:after="60"/>
              <w:ind w:left="176" w:hanging="176"/>
              <w:contextualSpacing w:val="0"/>
              <w:rPr>
                <w:rFonts w:ascii="Arial" w:hAnsi="Arial" w:cs="Arial"/>
                <w:sz w:val="20"/>
                <w:szCs w:val="20"/>
              </w:rPr>
            </w:pPr>
            <w:r w:rsidRPr="0067596C">
              <w:rPr>
                <w:rFonts w:ascii="Arial" w:hAnsi="Arial" w:cs="Arial"/>
                <w:sz w:val="20"/>
                <w:szCs w:val="20"/>
              </w:rPr>
              <w:t>Significant impacts may occur at a local or regional scale.</w:t>
            </w:r>
          </w:p>
        </w:tc>
        <w:tc>
          <w:tcPr>
            <w:tcW w:w="2083" w:type="pct"/>
          </w:tcPr>
          <w:p w14:paraId="72D1955B" w14:textId="4BE58AB0" w:rsidR="00C60F78" w:rsidRPr="00B503DB" w:rsidRDefault="00C60F78" w:rsidP="00B503DB">
            <w:pPr>
              <w:pStyle w:val="ListParagraph"/>
              <w:numPr>
                <w:ilvl w:val="0"/>
                <w:numId w:val="11"/>
              </w:numPr>
              <w:spacing w:after="60"/>
              <w:ind w:left="176" w:right="-130" w:hanging="176"/>
              <w:contextualSpacing w:val="0"/>
              <w:rPr>
                <w:rFonts w:ascii="Arial" w:hAnsi="Arial" w:cs="Arial"/>
                <w:spacing w:val="-2"/>
                <w:sz w:val="20"/>
                <w:szCs w:val="20"/>
              </w:rPr>
            </w:pPr>
            <w:r w:rsidRPr="00B503DB">
              <w:rPr>
                <w:rFonts w:ascii="Arial" w:hAnsi="Arial" w:cs="Arial"/>
                <w:spacing w:val="-2"/>
                <w:sz w:val="20"/>
                <w:szCs w:val="20"/>
              </w:rPr>
              <w:lastRenderedPageBreak/>
              <w:t xml:space="preserve">Pre-application meeting </w:t>
            </w:r>
            <w:r w:rsidR="00C17472" w:rsidRPr="00B503DB">
              <w:rPr>
                <w:rFonts w:ascii="Arial" w:hAnsi="Arial" w:cs="Arial"/>
                <w:spacing w:val="-2"/>
                <w:sz w:val="20"/>
                <w:szCs w:val="20"/>
              </w:rPr>
              <w:t>between</w:t>
            </w:r>
            <w:r w:rsidR="0014760E" w:rsidRPr="00B503DB">
              <w:rPr>
                <w:rFonts w:ascii="Arial" w:hAnsi="Arial" w:cs="Arial"/>
                <w:spacing w:val="-2"/>
                <w:sz w:val="20"/>
                <w:szCs w:val="20"/>
              </w:rPr>
              <w:t xml:space="preserve"> the proponent and </w:t>
            </w:r>
            <w:r w:rsidRPr="00B503DB">
              <w:rPr>
                <w:rFonts w:ascii="Arial" w:hAnsi="Arial" w:cs="Arial"/>
                <w:spacing w:val="-2"/>
                <w:sz w:val="20"/>
                <w:szCs w:val="20"/>
              </w:rPr>
              <w:t>relevant managing agencies is encouraged.</w:t>
            </w:r>
          </w:p>
          <w:p w14:paraId="6D5BB7BF" w14:textId="714CD894" w:rsidR="00C60F78" w:rsidRPr="00B503DB" w:rsidRDefault="00C60F78" w:rsidP="00B503DB">
            <w:pPr>
              <w:pStyle w:val="ListParagraph"/>
              <w:numPr>
                <w:ilvl w:val="0"/>
                <w:numId w:val="11"/>
              </w:numPr>
              <w:spacing w:after="60"/>
              <w:ind w:left="176" w:right="-130" w:hanging="176"/>
              <w:contextualSpacing w:val="0"/>
              <w:rPr>
                <w:rFonts w:ascii="Arial" w:hAnsi="Arial" w:cs="Arial"/>
                <w:spacing w:val="-2"/>
                <w:sz w:val="20"/>
                <w:szCs w:val="20"/>
              </w:rPr>
            </w:pPr>
            <w:r w:rsidRPr="00B503DB">
              <w:rPr>
                <w:rFonts w:ascii="Arial" w:hAnsi="Arial" w:cs="Arial"/>
                <w:spacing w:val="-2"/>
                <w:sz w:val="20"/>
                <w:szCs w:val="20"/>
              </w:rPr>
              <w:t xml:space="preserve">Prior to application, the background conditions of values </w:t>
            </w:r>
            <w:r w:rsidR="00456ECB" w:rsidRPr="00B503DB">
              <w:rPr>
                <w:rFonts w:ascii="Arial" w:hAnsi="Arial" w:cs="Arial"/>
                <w:spacing w:val="-2"/>
                <w:sz w:val="20"/>
                <w:szCs w:val="20"/>
              </w:rPr>
              <w:t>should</w:t>
            </w:r>
            <w:r w:rsidRPr="00B503DB">
              <w:rPr>
                <w:rFonts w:ascii="Arial" w:hAnsi="Arial" w:cs="Arial"/>
                <w:spacing w:val="-2"/>
                <w:sz w:val="20"/>
                <w:szCs w:val="20"/>
              </w:rPr>
              <w:t xml:space="preserve"> be established </w:t>
            </w:r>
            <w:r w:rsidR="00456ECB" w:rsidRPr="00B503DB">
              <w:rPr>
                <w:rFonts w:ascii="Arial" w:hAnsi="Arial" w:cs="Arial"/>
                <w:spacing w:val="-2"/>
                <w:sz w:val="20"/>
                <w:szCs w:val="20"/>
              </w:rPr>
              <w:t xml:space="preserve">by the applicant </w:t>
            </w:r>
            <w:r w:rsidRPr="00B503DB">
              <w:rPr>
                <w:rFonts w:ascii="Arial" w:hAnsi="Arial" w:cs="Arial"/>
                <w:spacing w:val="-2"/>
                <w:sz w:val="20"/>
                <w:szCs w:val="20"/>
              </w:rPr>
              <w:t xml:space="preserve">based </w:t>
            </w:r>
            <w:r w:rsidRPr="00B503DB">
              <w:rPr>
                <w:rFonts w:ascii="Arial" w:hAnsi="Arial" w:cs="Arial"/>
                <w:spacing w:val="-2"/>
                <w:sz w:val="20"/>
                <w:szCs w:val="20"/>
              </w:rPr>
              <w:lastRenderedPageBreak/>
              <w:t xml:space="preserve">on appropriate monitoring and stakeholder engagement. </w:t>
            </w:r>
          </w:p>
          <w:p w14:paraId="72A5059B" w14:textId="7D7963AB" w:rsidR="00C60F78" w:rsidRPr="00B503DB" w:rsidRDefault="00C60F78" w:rsidP="00B503DB">
            <w:pPr>
              <w:pStyle w:val="ListParagraph"/>
              <w:numPr>
                <w:ilvl w:val="0"/>
                <w:numId w:val="11"/>
              </w:numPr>
              <w:spacing w:after="60"/>
              <w:ind w:left="176" w:right="-130" w:hanging="176"/>
              <w:contextualSpacing w:val="0"/>
              <w:rPr>
                <w:rFonts w:ascii="Arial" w:hAnsi="Arial" w:cs="Arial"/>
                <w:spacing w:val="-2"/>
                <w:sz w:val="20"/>
                <w:szCs w:val="20"/>
              </w:rPr>
            </w:pPr>
            <w:r w:rsidRPr="00B503DB">
              <w:rPr>
                <w:rFonts w:ascii="Arial" w:hAnsi="Arial" w:cs="Arial"/>
                <w:spacing w:val="-2"/>
                <w:sz w:val="20"/>
                <w:szCs w:val="20"/>
              </w:rPr>
              <w:t>The managing agencies provide a standard or tailored Terms of Reference for the PER.</w:t>
            </w:r>
          </w:p>
          <w:p w14:paraId="35283DB5" w14:textId="64E6CD29" w:rsidR="00795A7B" w:rsidRPr="00B503DB" w:rsidRDefault="00795A7B" w:rsidP="00B503DB">
            <w:pPr>
              <w:pStyle w:val="ListParagraph"/>
              <w:numPr>
                <w:ilvl w:val="0"/>
                <w:numId w:val="11"/>
              </w:numPr>
              <w:spacing w:after="60"/>
              <w:ind w:left="176" w:right="-130" w:hanging="176"/>
              <w:contextualSpacing w:val="0"/>
              <w:rPr>
                <w:rFonts w:ascii="Arial" w:hAnsi="Arial" w:cs="Arial"/>
                <w:spacing w:val="-2"/>
                <w:sz w:val="20"/>
                <w:szCs w:val="20"/>
              </w:rPr>
            </w:pPr>
            <w:r w:rsidRPr="00B503DB">
              <w:rPr>
                <w:rFonts w:ascii="Arial" w:hAnsi="Arial" w:cs="Arial"/>
                <w:spacing w:val="-2"/>
                <w:sz w:val="20"/>
                <w:szCs w:val="20"/>
              </w:rPr>
              <w:t>Public consultation is required and additional consultation with other key stakeholders may be required, with details specified in the Terms of Reference.</w:t>
            </w:r>
          </w:p>
          <w:p w14:paraId="3FD508D0" w14:textId="70A2BF9A" w:rsidR="00CB77B8" w:rsidRPr="00B503DB" w:rsidRDefault="00824B7F" w:rsidP="00B503DB">
            <w:pPr>
              <w:pStyle w:val="ListParagraph"/>
              <w:numPr>
                <w:ilvl w:val="0"/>
                <w:numId w:val="11"/>
              </w:numPr>
              <w:spacing w:after="60"/>
              <w:ind w:left="176" w:right="-130" w:hanging="176"/>
              <w:contextualSpacing w:val="0"/>
              <w:rPr>
                <w:rFonts w:ascii="Arial" w:hAnsi="Arial" w:cs="Arial"/>
                <w:spacing w:val="-2"/>
                <w:sz w:val="20"/>
                <w:szCs w:val="20"/>
              </w:rPr>
            </w:pPr>
            <w:r w:rsidRPr="00B503DB">
              <w:rPr>
                <w:rFonts w:ascii="Arial" w:hAnsi="Arial" w:cs="Arial"/>
                <w:spacing w:val="-2"/>
                <w:sz w:val="20"/>
                <w:szCs w:val="20"/>
              </w:rPr>
              <w:t>The applicant must address any issues raised in the public comments.</w:t>
            </w:r>
            <w:r w:rsidR="00B503DB">
              <w:rPr>
                <w:rFonts w:ascii="Arial" w:hAnsi="Arial" w:cs="Arial"/>
                <w:spacing w:val="-2"/>
                <w:sz w:val="20"/>
                <w:szCs w:val="20"/>
              </w:rPr>
              <w:br/>
            </w:r>
          </w:p>
        </w:tc>
      </w:tr>
      <w:tr w:rsidR="00E9086F" w:rsidRPr="0067596C" w14:paraId="376700D9" w14:textId="77777777" w:rsidTr="00B503DB">
        <w:tc>
          <w:tcPr>
            <w:tcW w:w="748" w:type="pct"/>
          </w:tcPr>
          <w:p w14:paraId="7551FC68" w14:textId="30D07410" w:rsidR="00C60F78" w:rsidRPr="00E9086F" w:rsidRDefault="00C60F78" w:rsidP="00E9086F">
            <w:pPr>
              <w:ind w:left="-108" w:right="-109"/>
              <w:jc w:val="center"/>
              <w:rPr>
                <w:rFonts w:ascii="Arial Bold" w:hAnsi="Arial Bold" w:cs="Arial" w:hint="eastAsia"/>
                <w:b/>
                <w:spacing w:val="-2"/>
                <w:sz w:val="20"/>
                <w:szCs w:val="20"/>
              </w:rPr>
            </w:pPr>
            <w:r w:rsidRPr="00E9086F">
              <w:rPr>
                <w:rFonts w:ascii="Arial Bold" w:hAnsi="Arial Bold" w:cs="Arial"/>
                <w:b/>
                <w:spacing w:val="-2"/>
                <w:sz w:val="20"/>
                <w:szCs w:val="20"/>
              </w:rPr>
              <w:lastRenderedPageBreak/>
              <w:t xml:space="preserve">Environmental </w:t>
            </w:r>
            <w:r w:rsidR="0089478D" w:rsidRPr="00E9086F">
              <w:rPr>
                <w:rFonts w:ascii="Arial Bold" w:hAnsi="Arial Bold" w:cs="Arial"/>
                <w:b/>
                <w:spacing w:val="-2"/>
                <w:sz w:val="20"/>
                <w:szCs w:val="20"/>
              </w:rPr>
              <w:t xml:space="preserve">impact statement </w:t>
            </w:r>
            <w:r w:rsidRPr="00E9086F">
              <w:rPr>
                <w:rFonts w:ascii="Arial Bold" w:hAnsi="Arial Bold" w:cs="Arial"/>
                <w:b/>
                <w:spacing w:val="-2"/>
                <w:sz w:val="20"/>
                <w:szCs w:val="20"/>
              </w:rPr>
              <w:t>(EIS)</w:t>
            </w:r>
          </w:p>
          <w:p w14:paraId="1ED8EFC1" w14:textId="3FEF7BEC" w:rsidR="00C60F78" w:rsidRPr="00E9086F" w:rsidRDefault="00C60F78" w:rsidP="00E9086F">
            <w:pPr>
              <w:ind w:left="-108" w:right="-109"/>
              <w:jc w:val="center"/>
              <w:rPr>
                <w:rFonts w:ascii="Arial Bold" w:hAnsi="Arial Bold" w:cs="Arial" w:hint="eastAsia"/>
                <w:spacing w:val="-2"/>
                <w:sz w:val="20"/>
                <w:szCs w:val="20"/>
              </w:rPr>
            </w:pPr>
            <w:r w:rsidRPr="00E9086F">
              <w:rPr>
                <w:rFonts w:ascii="Arial Bold" w:hAnsi="Arial Bold" w:cs="Arial"/>
                <w:b/>
                <w:spacing w:val="-2"/>
                <w:sz w:val="20"/>
                <w:szCs w:val="20"/>
              </w:rPr>
              <w:t>(Level 5)</w:t>
            </w:r>
          </w:p>
        </w:tc>
        <w:tc>
          <w:tcPr>
            <w:tcW w:w="2170" w:type="pct"/>
          </w:tcPr>
          <w:p w14:paraId="58554005" w14:textId="17197C3A" w:rsidR="00C60F78" w:rsidRPr="0067596C" w:rsidRDefault="00C60F78" w:rsidP="00326C12">
            <w:pPr>
              <w:pStyle w:val="ListParagraph"/>
              <w:numPr>
                <w:ilvl w:val="0"/>
                <w:numId w:val="16"/>
              </w:numPr>
              <w:spacing w:after="60"/>
              <w:ind w:left="176" w:hanging="176"/>
              <w:contextualSpacing w:val="0"/>
              <w:rPr>
                <w:rFonts w:ascii="Arial" w:hAnsi="Arial" w:cs="Arial"/>
                <w:sz w:val="20"/>
                <w:szCs w:val="20"/>
              </w:rPr>
            </w:pPr>
            <w:r w:rsidRPr="0067596C">
              <w:rPr>
                <w:rFonts w:ascii="Arial" w:hAnsi="Arial" w:cs="Arial"/>
                <w:sz w:val="20"/>
                <w:szCs w:val="20"/>
              </w:rPr>
              <w:t>May have a major to extreme impact on the values of the Marine Park and/or on the public’s reasonable use of the Marine Park.</w:t>
            </w:r>
          </w:p>
          <w:p w14:paraId="13922702" w14:textId="736AE743" w:rsidR="005F4D50" w:rsidRPr="0067596C" w:rsidRDefault="005F4D50" w:rsidP="00326C12">
            <w:pPr>
              <w:pStyle w:val="ListParagraph"/>
              <w:numPr>
                <w:ilvl w:val="0"/>
                <w:numId w:val="16"/>
              </w:numPr>
              <w:spacing w:after="60"/>
              <w:ind w:left="176" w:hanging="176"/>
              <w:contextualSpacing w:val="0"/>
              <w:rPr>
                <w:rFonts w:ascii="Arial" w:hAnsi="Arial" w:cs="Arial"/>
                <w:sz w:val="20"/>
                <w:szCs w:val="20"/>
              </w:rPr>
            </w:pPr>
            <w:r w:rsidRPr="0067596C">
              <w:rPr>
                <w:rFonts w:ascii="Arial" w:hAnsi="Arial" w:cs="Arial"/>
                <w:sz w:val="20"/>
                <w:szCs w:val="20"/>
              </w:rPr>
              <w:t>The applicant may have matters related to their suitability to hold a permission for the proposed conduct which require detailed consideration.</w:t>
            </w:r>
          </w:p>
          <w:p w14:paraId="5985D562" w14:textId="449580B6" w:rsidR="00C60F78" w:rsidRPr="0067596C" w:rsidRDefault="00C60F78" w:rsidP="00326C12">
            <w:pPr>
              <w:pStyle w:val="ListParagraph"/>
              <w:numPr>
                <w:ilvl w:val="0"/>
                <w:numId w:val="16"/>
              </w:numPr>
              <w:spacing w:after="60"/>
              <w:ind w:left="176" w:hanging="176"/>
              <w:contextualSpacing w:val="0"/>
              <w:rPr>
                <w:rFonts w:ascii="Arial" w:hAnsi="Arial" w:cs="Arial"/>
                <w:sz w:val="20"/>
                <w:szCs w:val="20"/>
              </w:rPr>
            </w:pPr>
            <w:r w:rsidRPr="0067596C">
              <w:rPr>
                <w:rFonts w:ascii="Arial" w:hAnsi="Arial" w:cs="Arial"/>
                <w:sz w:val="20"/>
                <w:szCs w:val="20"/>
              </w:rPr>
              <w:t>Significant impacts are likely to occur at a local or regional scale and /or may occur across multiple regions.</w:t>
            </w:r>
          </w:p>
        </w:tc>
        <w:tc>
          <w:tcPr>
            <w:tcW w:w="2083" w:type="pct"/>
          </w:tcPr>
          <w:p w14:paraId="1047E604" w14:textId="47BF80BB"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Whole-of-government briefing is encouraged prior to application.</w:t>
            </w:r>
          </w:p>
          <w:p w14:paraId="314FE053" w14:textId="18BA6099"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Prior to application, the background conditions of values should be established based on appropriate monitoring and stakeholder engagement.</w:t>
            </w:r>
          </w:p>
          <w:p w14:paraId="605DA4D2" w14:textId="6CFEBC61"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The managing agencies provide the applicant with standard or tailored Terms of Reference for the development of a comprehensive EIS.</w:t>
            </w:r>
          </w:p>
          <w:p w14:paraId="31BB2C91" w14:textId="491D3CB3"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Public consultation is required</w:t>
            </w:r>
            <w:r w:rsidR="0007422A" w:rsidRPr="0067596C">
              <w:rPr>
                <w:rFonts w:ascii="Arial" w:hAnsi="Arial" w:cs="Arial"/>
                <w:sz w:val="20"/>
                <w:szCs w:val="20"/>
              </w:rPr>
              <w:t xml:space="preserve"> and additional consultation with other key stakeholders may be required,</w:t>
            </w:r>
            <w:r w:rsidRPr="0067596C">
              <w:rPr>
                <w:rFonts w:ascii="Arial" w:hAnsi="Arial" w:cs="Arial"/>
                <w:sz w:val="20"/>
                <w:szCs w:val="20"/>
              </w:rPr>
              <w:t xml:space="preserve"> with details specified in the Terms of Reference.</w:t>
            </w:r>
          </w:p>
          <w:p w14:paraId="0388EFDF" w14:textId="49BB6BD3" w:rsidR="00C60F78" w:rsidRPr="0067596C" w:rsidRDefault="00C60F78" w:rsidP="00326C12">
            <w:pPr>
              <w:pStyle w:val="ListParagraph"/>
              <w:numPr>
                <w:ilvl w:val="0"/>
                <w:numId w:val="11"/>
              </w:numPr>
              <w:spacing w:after="60"/>
              <w:ind w:left="176" w:hanging="176"/>
              <w:contextualSpacing w:val="0"/>
              <w:rPr>
                <w:rFonts w:ascii="Arial" w:hAnsi="Arial" w:cs="Arial"/>
                <w:sz w:val="20"/>
                <w:szCs w:val="20"/>
              </w:rPr>
            </w:pPr>
            <w:r w:rsidRPr="0067596C">
              <w:rPr>
                <w:rFonts w:ascii="Arial" w:hAnsi="Arial" w:cs="Arial"/>
                <w:sz w:val="20"/>
                <w:szCs w:val="20"/>
              </w:rPr>
              <w:t>The applicant must address any issues raised in the public comments.</w:t>
            </w:r>
          </w:p>
        </w:tc>
      </w:tr>
    </w:tbl>
    <w:p w14:paraId="79975C9F" w14:textId="1195D836" w:rsidR="004F1867" w:rsidRPr="0067596C" w:rsidRDefault="004F1867" w:rsidP="00CD7357">
      <w:pPr>
        <w:pStyle w:val="SubpointsAlpha"/>
        <w:numPr>
          <w:ilvl w:val="0"/>
          <w:numId w:val="0"/>
        </w:numPr>
        <w:spacing w:before="0" w:after="0"/>
        <w:rPr>
          <w:rFonts w:cs="Arial"/>
        </w:rPr>
      </w:pPr>
    </w:p>
    <w:p w14:paraId="67788165" w14:textId="6DE648C9" w:rsidR="00325DC0" w:rsidRPr="0067596C" w:rsidRDefault="00325DC0" w:rsidP="00A64D43">
      <w:pPr>
        <w:pStyle w:val="Heading4"/>
      </w:pPr>
      <w:r w:rsidRPr="0067596C">
        <w:t>Decisions</w:t>
      </w:r>
      <w:r w:rsidR="00843588" w:rsidRPr="0067596C">
        <w:t xml:space="preserve"> </w:t>
      </w:r>
      <w:r w:rsidR="002829E7" w:rsidRPr="0067596C">
        <w:t>on applications</w:t>
      </w:r>
    </w:p>
    <w:p w14:paraId="285F696F" w14:textId="52222DB4" w:rsidR="00CE0929" w:rsidRPr="00E9086F" w:rsidRDefault="00CE0929" w:rsidP="00E9086F">
      <w:pPr>
        <w:pStyle w:val="CommentText"/>
        <w:numPr>
          <w:ilvl w:val="0"/>
          <w:numId w:val="37"/>
        </w:numPr>
        <w:spacing w:after="120"/>
        <w:rPr>
          <w:rFonts w:ascii="Arial" w:hAnsi="Arial" w:cs="Arial"/>
          <w:sz w:val="21"/>
          <w:szCs w:val="21"/>
        </w:rPr>
      </w:pPr>
      <w:r w:rsidRPr="00E9086F">
        <w:rPr>
          <w:rFonts w:ascii="Arial" w:hAnsi="Arial" w:cs="Arial"/>
          <w:sz w:val="21"/>
          <w:szCs w:val="21"/>
          <w:lang w:val="en-US"/>
        </w:rPr>
        <w:t xml:space="preserve">The </w:t>
      </w:r>
      <w:r w:rsidR="00013DE3" w:rsidRPr="00E9086F">
        <w:rPr>
          <w:rFonts w:ascii="Arial" w:hAnsi="Arial" w:cs="Arial"/>
          <w:sz w:val="21"/>
          <w:szCs w:val="21"/>
        </w:rPr>
        <w:t>managing agencies</w:t>
      </w:r>
      <w:r w:rsidR="00013DE3" w:rsidRPr="00E9086F">
        <w:rPr>
          <w:rFonts w:ascii="Arial" w:hAnsi="Arial" w:cs="Arial"/>
          <w:sz w:val="21"/>
          <w:szCs w:val="21"/>
          <w:lang w:val="en-US"/>
        </w:rPr>
        <w:t xml:space="preserve"> </w:t>
      </w:r>
      <w:r w:rsidRPr="00E9086F">
        <w:rPr>
          <w:rFonts w:ascii="Arial" w:hAnsi="Arial" w:cs="Arial"/>
          <w:sz w:val="21"/>
          <w:szCs w:val="21"/>
          <w:lang w:val="en-US"/>
        </w:rPr>
        <w:t>assess and decide applications as efficiently as possible, within existing resources.</w:t>
      </w:r>
      <w:r w:rsidR="00BB00A6" w:rsidRPr="00E9086F">
        <w:rPr>
          <w:rFonts w:ascii="Arial" w:hAnsi="Arial" w:cs="Arial"/>
          <w:sz w:val="21"/>
          <w:szCs w:val="21"/>
          <w:lang w:val="en-US"/>
        </w:rPr>
        <w:t xml:space="preserve"> </w:t>
      </w:r>
      <w:r w:rsidR="00D61F10" w:rsidRPr="00E9086F">
        <w:rPr>
          <w:rFonts w:ascii="Arial" w:hAnsi="Arial" w:cs="Arial"/>
          <w:sz w:val="21"/>
          <w:szCs w:val="21"/>
        </w:rPr>
        <w:t xml:space="preserve">From </w:t>
      </w:r>
      <w:r w:rsidR="00A72E07" w:rsidRPr="00E9086F">
        <w:rPr>
          <w:rFonts w:ascii="Arial" w:hAnsi="Arial" w:cs="Arial"/>
          <w:sz w:val="21"/>
          <w:szCs w:val="21"/>
        </w:rPr>
        <w:t>October</w:t>
      </w:r>
      <w:r w:rsidR="00013DE3" w:rsidRPr="00E9086F">
        <w:rPr>
          <w:rFonts w:ascii="Arial" w:hAnsi="Arial" w:cs="Arial"/>
          <w:sz w:val="21"/>
          <w:szCs w:val="21"/>
        </w:rPr>
        <w:t xml:space="preserve"> </w:t>
      </w:r>
      <w:r w:rsidR="00D61F10" w:rsidRPr="00E9086F">
        <w:rPr>
          <w:rFonts w:ascii="Arial" w:hAnsi="Arial" w:cs="Arial"/>
          <w:sz w:val="21"/>
          <w:szCs w:val="21"/>
        </w:rPr>
        <w:t xml:space="preserve">2017, </w:t>
      </w:r>
      <w:r w:rsidR="000A2C86" w:rsidRPr="00E9086F">
        <w:rPr>
          <w:rFonts w:ascii="Arial" w:hAnsi="Arial" w:cs="Arial"/>
          <w:sz w:val="21"/>
          <w:szCs w:val="21"/>
        </w:rPr>
        <w:t>t</w:t>
      </w:r>
      <w:r w:rsidR="0046131A" w:rsidRPr="00E9086F">
        <w:rPr>
          <w:rFonts w:ascii="Arial" w:hAnsi="Arial" w:cs="Arial"/>
          <w:sz w:val="21"/>
          <w:szCs w:val="21"/>
        </w:rPr>
        <w:t>he Authority</w:t>
      </w:r>
      <w:r w:rsidR="00982595" w:rsidRPr="00E9086F">
        <w:rPr>
          <w:rFonts w:ascii="Arial" w:hAnsi="Arial" w:cs="Arial"/>
          <w:sz w:val="21"/>
          <w:szCs w:val="21"/>
        </w:rPr>
        <w:t xml:space="preserve"> </w:t>
      </w:r>
      <w:r w:rsidRPr="00E9086F">
        <w:rPr>
          <w:rFonts w:ascii="Arial" w:hAnsi="Arial" w:cs="Arial"/>
          <w:sz w:val="21"/>
          <w:szCs w:val="21"/>
        </w:rPr>
        <w:t>will establish service level standards to track progress in efficiencies and decision timeframes</w:t>
      </w:r>
      <w:r w:rsidR="00D61F10" w:rsidRPr="00E9086F">
        <w:rPr>
          <w:rFonts w:ascii="Arial" w:hAnsi="Arial" w:cs="Arial"/>
          <w:sz w:val="21"/>
          <w:szCs w:val="21"/>
        </w:rPr>
        <w:t xml:space="preserve">, </w:t>
      </w:r>
      <w:r w:rsidRPr="00E9086F">
        <w:rPr>
          <w:rFonts w:ascii="Arial" w:hAnsi="Arial" w:cs="Arial"/>
          <w:sz w:val="21"/>
          <w:szCs w:val="21"/>
        </w:rPr>
        <w:t xml:space="preserve">with </w:t>
      </w:r>
      <w:r w:rsidR="002B2EB0" w:rsidRPr="00E9086F">
        <w:rPr>
          <w:rFonts w:ascii="Arial" w:hAnsi="Arial" w:cs="Arial"/>
          <w:sz w:val="21"/>
          <w:szCs w:val="21"/>
        </w:rPr>
        <w:t>a view to</w:t>
      </w:r>
      <w:r w:rsidRPr="00E9086F">
        <w:rPr>
          <w:rFonts w:ascii="Arial" w:hAnsi="Arial" w:cs="Arial"/>
          <w:sz w:val="21"/>
          <w:szCs w:val="21"/>
        </w:rPr>
        <w:t xml:space="preserve"> </w:t>
      </w:r>
      <w:r w:rsidR="00D61F10" w:rsidRPr="00E9086F">
        <w:rPr>
          <w:rFonts w:ascii="Arial" w:hAnsi="Arial" w:cs="Arial"/>
          <w:sz w:val="21"/>
          <w:szCs w:val="21"/>
        </w:rPr>
        <w:t xml:space="preserve">introducing statutory timeframes </w:t>
      </w:r>
      <w:r w:rsidRPr="00E9086F">
        <w:rPr>
          <w:rFonts w:ascii="Arial" w:hAnsi="Arial" w:cs="Arial"/>
          <w:sz w:val="21"/>
          <w:szCs w:val="21"/>
        </w:rPr>
        <w:t>in the future.</w:t>
      </w:r>
    </w:p>
    <w:p w14:paraId="5E0C3923" w14:textId="439E540D" w:rsidR="009F1D67" w:rsidRPr="00E9086F" w:rsidRDefault="0053147C" w:rsidP="00E9086F">
      <w:pPr>
        <w:pStyle w:val="BodyTextNumbering"/>
        <w:numPr>
          <w:ilvl w:val="0"/>
          <w:numId w:val="37"/>
        </w:numPr>
        <w:rPr>
          <w:rFonts w:cs="Arial"/>
          <w:szCs w:val="21"/>
          <w:lang w:val="en-US"/>
        </w:rPr>
      </w:pPr>
      <w:r w:rsidRPr="00E9086F">
        <w:rPr>
          <w:rFonts w:cs="Arial"/>
          <w:szCs w:val="21"/>
          <w:lang w:val="en-US"/>
        </w:rPr>
        <w:t xml:space="preserve">The joint application and assessment process </w:t>
      </w:r>
      <w:r w:rsidR="00802398" w:rsidRPr="00E9086F">
        <w:rPr>
          <w:rFonts w:cs="Arial"/>
          <w:szCs w:val="21"/>
          <w:lang w:val="en-US"/>
        </w:rPr>
        <w:t>between the managing agencies results</w:t>
      </w:r>
      <w:r w:rsidRPr="00E9086F">
        <w:rPr>
          <w:rFonts w:cs="Arial"/>
          <w:szCs w:val="21"/>
          <w:lang w:val="en-US"/>
        </w:rPr>
        <w:t xml:space="preserve"> in</w:t>
      </w:r>
      <w:r w:rsidR="002C6987" w:rsidRPr="00E9086F">
        <w:rPr>
          <w:rFonts w:cs="Arial"/>
          <w:szCs w:val="21"/>
          <w:lang w:val="en-US"/>
        </w:rPr>
        <w:t xml:space="preserve"> two separate decisions – one decision under Queensland legislation and another decision under Commonwealth legislation.</w:t>
      </w:r>
      <w:r w:rsidRPr="00E9086F">
        <w:rPr>
          <w:rFonts w:cs="Arial"/>
          <w:szCs w:val="21"/>
          <w:lang w:val="en-US"/>
        </w:rPr>
        <w:t xml:space="preserve"> </w:t>
      </w:r>
      <w:r w:rsidR="00325DC0" w:rsidRPr="00E9086F">
        <w:rPr>
          <w:rFonts w:cs="Arial"/>
          <w:szCs w:val="21"/>
          <w:lang w:val="en-US"/>
        </w:rPr>
        <w:t xml:space="preserve">If </w:t>
      </w:r>
      <w:r w:rsidR="00013DE3" w:rsidRPr="00E9086F">
        <w:rPr>
          <w:rFonts w:cs="Arial"/>
          <w:szCs w:val="21"/>
        </w:rPr>
        <w:t>one or both of the managing agencies</w:t>
      </w:r>
      <w:r w:rsidR="00013DE3" w:rsidRPr="00E9086F">
        <w:rPr>
          <w:rFonts w:cs="Arial"/>
          <w:szCs w:val="21"/>
          <w:lang w:val="en-US"/>
        </w:rPr>
        <w:t xml:space="preserve"> decides</w:t>
      </w:r>
      <w:r w:rsidR="00712C04" w:rsidRPr="00E9086F">
        <w:rPr>
          <w:rFonts w:cs="Arial"/>
          <w:szCs w:val="21"/>
          <w:lang w:val="en-US"/>
        </w:rPr>
        <w:t xml:space="preserve"> not </w:t>
      </w:r>
      <w:r w:rsidR="00013DE3" w:rsidRPr="00E9086F">
        <w:rPr>
          <w:rFonts w:cs="Arial"/>
          <w:szCs w:val="21"/>
          <w:lang w:val="en-US"/>
        </w:rPr>
        <w:t xml:space="preserve">to </w:t>
      </w:r>
      <w:r w:rsidR="00712C04" w:rsidRPr="00E9086F">
        <w:rPr>
          <w:rFonts w:cs="Arial"/>
          <w:szCs w:val="21"/>
          <w:lang w:val="en-US"/>
        </w:rPr>
        <w:t xml:space="preserve">grant </w:t>
      </w:r>
      <w:r w:rsidR="00325DC0" w:rsidRPr="00E9086F">
        <w:rPr>
          <w:rFonts w:cs="Arial"/>
          <w:szCs w:val="21"/>
          <w:lang w:val="en-US"/>
        </w:rPr>
        <w:t>permission</w:t>
      </w:r>
      <w:r w:rsidR="003219CF" w:rsidRPr="00E9086F">
        <w:rPr>
          <w:rFonts w:cs="Arial"/>
          <w:szCs w:val="21"/>
          <w:lang w:val="en-US"/>
        </w:rPr>
        <w:t xml:space="preserve">, the applicant </w:t>
      </w:r>
      <w:r w:rsidR="00CB7764" w:rsidRPr="00E9086F">
        <w:rPr>
          <w:rFonts w:cs="Arial"/>
          <w:szCs w:val="21"/>
          <w:lang w:val="en-US"/>
        </w:rPr>
        <w:t xml:space="preserve">will be advised </w:t>
      </w:r>
      <w:r w:rsidR="003219CF" w:rsidRPr="00E9086F">
        <w:rPr>
          <w:rFonts w:cs="Arial"/>
          <w:szCs w:val="21"/>
          <w:lang w:val="en-US"/>
        </w:rPr>
        <w:t xml:space="preserve">in writing as soon as possible </w:t>
      </w:r>
      <w:r w:rsidR="00CB7764" w:rsidRPr="00E9086F">
        <w:rPr>
          <w:rFonts w:cs="Arial"/>
          <w:szCs w:val="21"/>
          <w:lang w:val="en-US"/>
        </w:rPr>
        <w:t>with an explanation of</w:t>
      </w:r>
      <w:r w:rsidR="003219CF" w:rsidRPr="00E9086F">
        <w:rPr>
          <w:rFonts w:cs="Arial"/>
          <w:szCs w:val="21"/>
          <w:lang w:val="en-US"/>
        </w:rPr>
        <w:t xml:space="preserve"> the reasons for the refusal</w:t>
      </w:r>
      <w:r w:rsidR="00A564DD" w:rsidRPr="00E9086F">
        <w:rPr>
          <w:rFonts w:cs="Arial"/>
          <w:szCs w:val="21"/>
          <w:lang w:val="en-US"/>
        </w:rPr>
        <w:t xml:space="preserve"> and rights of review if applicable</w:t>
      </w:r>
      <w:r w:rsidR="003219CF" w:rsidRPr="00E9086F">
        <w:rPr>
          <w:rFonts w:cs="Arial"/>
          <w:szCs w:val="21"/>
          <w:lang w:val="en-US"/>
        </w:rPr>
        <w:t>.</w:t>
      </w:r>
    </w:p>
    <w:p w14:paraId="4007B308" w14:textId="41EA7062" w:rsidR="005209C3" w:rsidRPr="00E9086F" w:rsidRDefault="0053147C" w:rsidP="00E9086F">
      <w:pPr>
        <w:pStyle w:val="BodyTextNumbering"/>
        <w:numPr>
          <w:ilvl w:val="0"/>
          <w:numId w:val="37"/>
        </w:numPr>
        <w:spacing w:after="60"/>
        <w:rPr>
          <w:rFonts w:cs="Arial"/>
          <w:szCs w:val="21"/>
        </w:rPr>
      </w:pPr>
      <w:r w:rsidRPr="00E9086F">
        <w:rPr>
          <w:rFonts w:cs="Arial"/>
          <w:szCs w:val="21"/>
        </w:rPr>
        <w:t>If permission is granted,</w:t>
      </w:r>
      <w:r w:rsidR="008E6AAB" w:rsidRPr="00E9086F">
        <w:rPr>
          <w:rFonts w:cs="Arial"/>
          <w:szCs w:val="21"/>
        </w:rPr>
        <w:t xml:space="preserve"> the applicant will receive a permit </w:t>
      </w:r>
      <w:r w:rsidR="00802398" w:rsidRPr="00E9086F">
        <w:rPr>
          <w:rFonts w:cs="Arial"/>
          <w:szCs w:val="21"/>
        </w:rPr>
        <w:t>with</w:t>
      </w:r>
      <w:r w:rsidR="008E6AAB" w:rsidRPr="00E9086F">
        <w:rPr>
          <w:rFonts w:cs="Arial"/>
          <w:szCs w:val="21"/>
        </w:rPr>
        <w:t xml:space="preserve"> conditions on how the activity is to be conducted. When</w:t>
      </w:r>
      <w:r w:rsidRPr="00E9086F">
        <w:rPr>
          <w:rFonts w:cs="Arial"/>
          <w:szCs w:val="21"/>
        </w:rPr>
        <w:t xml:space="preserve"> setting conditions</w:t>
      </w:r>
      <w:r w:rsidR="008E6AAB" w:rsidRPr="00E9086F">
        <w:rPr>
          <w:rFonts w:cs="Arial"/>
          <w:szCs w:val="21"/>
        </w:rPr>
        <w:t xml:space="preserve"> the managing agencies apply the following principles</w:t>
      </w:r>
      <w:r w:rsidR="008302F1" w:rsidRPr="00E9086F">
        <w:rPr>
          <w:rFonts w:cs="Arial"/>
          <w:szCs w:val="21"/>
        </w:rPr>
        <w:t>. Permission conditions</w:t>
      </w:r>
      <w:r w:rsidR="005209C3" w:rsidRPr="00E9086F">
        <w:rPr>
          <w:rFonts w:cs="Arial"/>
          <w:szCs w:val="21"/>
        </w:rPr>
        <w:t>:</w:t>
      </w:r>
    </w:p>
    <w:p w14:paraId="026C13C0" w14:textId="15780EB0" w:rsidR="005209C3" w:rsidRPr="00E9086F" w:rsidRDefault="008302F1" w:rsidP="00E9086F">
      <w:pPr>
        <w:pStyle w:val="SubpointsAlpha"/>
        <w:numPr>
          <w:ilvl w:val="0"/>
          <w:numId w:val="22"/>
        </w:numPr>
        <w:spacing w:before="0" w:after="60"/>
        <w:rPr>
          <w:rFonts w:cs="Arial"/>
          <w:b/>
          <w:i/>
          <w:sz w:val="21"/>
          <w:szCs w:val="21"/>
        </w:rPr>
      </w:pPr>
      <w:r w:rsidRPr="00E9086F">
        <w:rPr>
          <w:rFonts w:cs="Arial"/>
          <w:sz w:val="21"/>
          <w:szCs w:val="21"/>
        </w:rPr>
        <w:t>d</w:t>
      </w:r>
      <w:r w:rsidR="005209C3" w:rsidRPr="00E9086F">
        <w:rPr>
          <w:rFonts w:cs="Arial"/>
          <w:sz w:val="21"/>
          <w:szCs w:val="21"/>
        </w:rPr>
        <w:t>o not fundamental</w:t>
      </w:r>
      <w:r w:rsidRPr="00E9086F">
        <w:rPr>
          <w:rFonts w:cs="Arial"/>
          <w:sz w:val="21"/>
          <w:szCs w:val="21"/>
        </w:rPr>
        <w:t>ly change the proposed activity</w:t>
      </w:r>
    </w:p>
    <w:p w14:paraId="7DC510D6" w14:textId="3FA67D6F" w:rsidR="005209C3" w:rsidRPr="00E9086F" w:rsidRDefault="008302F1" w:rsidP="00E9086F">
      <w:pPr>
        <w:pStyle w:val="SubpointsAlpha"/>
        <w:spacing w:before="0" w:after="60"/>
        <w:rPr>
          <w:rFonts w:cs="Arial"/>
          <w:b/>
          <w:i/>
          <w:sz w:val="21"/>
          <w:szCs w:val="21"/>
        </w:rPr>
      </w:pPr>
      <w:r w:rsidRPr="00E9086F">
        <w:rPr>
          <w:rFonts w:cs="Arial"/>
          <w:sz w:val="21"/>
          <w:szCs w:val="21"/>
        </w:rPr>
        <w:t>a</w:t>
      </w:r>
      <w:r w:rsidR="005209C3" w:rsidRPr="00E9086F">
        <w:rPr>
          <w:rFonts w:cs="Arial"/>
          <w:sz w:val="21"/>
          <w:szCs w:val="21"/>
        </w:rPr>
        <w:t>re reasonable and in proportion to the impacts likely to be caused by the activity</w:t>
      </w:r>
    </w:p>
    <w:p w14:paraId="0C23ED54" w14:textId="7D37E228" w:rsidR="005209C3" w:rsidRPr="00E9086F" w:rsidRDefault="008302F1" w:rsidP="00E9086F">
      <w:pPr>
        <w:pStyle w:val="SubpointsAlpha"/>
        <w:spacing w:before="0" w:after="60"/>
        <w:rPr>
          <w:rFonts w:cs="Arial"/>
          <w:b/>
          <w:i/>
          <w:sz w:val="21"/>
          <w:szCs w:val="21"/>
        </w:rPr>
      </w:pPr>
      <w:r w:rsidRPr="00E9086F">
        <w:rPr>
          <w:rFonts w:cs="Arial"/>
          <w:sz w:val="21"/>
          <w:szCs w:val="21"/>
        </w:rPr>
        <w:lastRenderedPageBreak/>
        <w:t>a</w:t>
      </w:r>
      <w:r w:rsidR="005209C3" w:rsidRPr="00E9086F">
        <w:rPr>
          <w:rFonts w:cs="Arial"/>
          <w:sz w:val="21"/>
          <w:szCs w:val="21"/>
        </w:rPr>
        <w:t>re clear and easy to underst</w:t>
      </w:r>
      <w:r w:rsidRPr="00E9086F">
        <w:rPr>
          <w:rFonts w:cs="Arial"/>
          <w:sz w:val="21"/>
          <w:szCs w:val="21"/>
        </w:rPr>
        <w:t>and</w:t>
      </w:r>
    </w:p>
    <w:p w14:paraId="595462FD" w14:textId="74B9E7D1" w:rsidR="005209C3" w:rsidRPr="00E9086F" w:rsidRDefault="008302F1" w:rsidP="00E9086F">
      <w:pPr>
        <w:pStyle w:val="SubpointsAlpha"/>
        <w:spacing w:before="0" w:after="60"/>
        <w:rPr>
          <w:rFonts w:cs="Arial"/>
          <w:b/>
          <w:i/>
          <w:spacing w:val="-4"/>
          <w:sz w:val="21"/>
          <w:szCs w:val="21"/>
        </w:rPr>
      </w:pPr>
      <w:r w:rsidRPr="00E9086F">
        <w:rPr>
          <w:rFonts w:cs="Arial"/>
          <w:spacing w:val="-4"/>
          <w:sz w:val="21"/>
          <w:szCs w:val="21"/>
        </w:rPr>
        <w:t>a</w:t>
      </w:r>
      <w:r w:rsidR="005209C3" w:rsidRPr="00E9086F">
        <w:rPr>
          <w:rFonts w:cs="Arial"/>
          <w:spacing w:val="-4"/>
          <w:sz w:val="21"/>
          <w:szCs w:val="21"/>
        </w:rPr>
        <w:t xml:space="preserve">re designed to allow compliance monitoring and enforcement action by the </w:t>
      </w:r>
      <w:r w:rsidR="00577ADE" w:rsidRPr="00E9086F">
        <w:rPr>
          <w:rFonts w:cs="Arial"/>
          <w:spacing w:val="-4"/>
          <w:sz w:val="21"/>
          <w:szCs w:val="21"/>
        </w:rPr>
        <w:t>managing agencies</w:t>
      </w:r>
      <w:r w:rsidR="005209C3" w:rsidRPr="00E9086F">
        <w:rPr>
          <w:rFonts w:cs="Arial"/>
          <w:spacing w:val="-4"/>
          <w:sz w:val="21"/>
          <w:szCs w:val="21"/>
        </w:rPr>
        <w:t xml:space="preserve"> </w:t>
      </w:r>
    </w:p>
    <w:p w14:paraId="15667BF3" w14:textId="1AFF2454" w:rsidR="005209C3" w:rsidRPr="00E9086F" w:rsidRDefault="008302F1" w:rsidP="00E9086F">
      <w:pPr>
        <w:pStyle w:val="SubpointsAlpha"/>
        <w:spacing w:before="0" w:after="120"/>
        <w:rPr>
          <w:rFonts w:cs="Arial"/>
          <w:b/>
          <w:i/>
          <w:sz w:val="21"/>
          <w:szCs w:val="21"/>
        </w:rPr>
      </w:pPr>
      <w:r w:rsidRPr="00E9086F">
        <w:rPr>
          <w:rFonts w:cs="Arial"/>
          <w:sz w:val="21"/>
          <w:szCs w:val="21"/>
        </w:rPr>
        <w:t>d</w:t>
      </w:r>
      <w:r w:rsidR="005209C3" w:rsidRPr="00E9086F">
        <w:rPr>
          <w:rFonts w:cs="Arial"/>
          <w:sz w:val="21"/>
          <w:szCs w:val="21"/>
        </w:rPr>
        <w:t>o not defer decisions about critical matters where this further information is critical to the decision maker’s view on whether permission should be granted</w:t>
      </w:r>
      <w:r w:rsidRPr="00E9086F">
        <w:rPr>
          <w:rFonts w:cs="Arial"/>
          <w:sz w:val="21"/>
          <w:szCs w:val="21"/>
        </w:rPr>
        <w:t>.</w:t>
      </w:r>
    </w:p>
    <w:p w14:paraId="2E7B6E8A" w14:textId="34FEE877" w:rsidR="00904BFF" w:rsidRPr="00E9086F" w:rsidRDefault="009554F4" w:rsidP="00E9086F">
      <w:pPr>
        <w:pStyle w:val="BodyTextNumbering"/>
        <w:numPr>
          <w:ilvl w:val="0"/>
          <w:numId w:val="37"/>
        </w:numPr>
        <w:rPr>
          <w:rFonts w:cs="Arial"/>
          <w:spacing w:val="-2"/>
          <w:szCs w:val="21"/>
        </w:rPr>
      </w:pPr>
      <w:r w:rsidRPr="00E9086F">
        <w:rPr>
          <w:rFonts w:cs="Arial"/>
          <w:spacing w:val="-2"/>
          <w:szCs w:val="21"/>
          <w:lang w:val="en-US"/>
        </w:rPr>
        <w:t xml:space="preserve">The </w:t>
      </w:r>
      <w:r w:rsidR="009B16EB" w:rsidRPr="00E9086F">
        <w:rPr>
          <w:rFonts w:cs="Arial"/>
          <w:spacing w:val="-2"/>
          <w:szCs w:val="21"/>
        </w:rPr>
        <w:t>Authority</w:t>
      </w:r>
      <w:r w:rsidR="00F62942" w:rsidRPr="00E9086F">
        <w:rPr>
          <w:rFonts w:cs="Arial"/>
          <w:spacing w:val="-2"/>
          <w:szCs w:val="21"/>
          <w:lang w:val="en-US"/>
        </w:rPr>
        <w:t xml:space="preserve"> </w:t>
      </w:r>
      <w:r w:rsidR="0046131A" w:rsidRPr="00E9086F">
        <w:rPr>
          <w:rFonts w:cs="Arial"/>
          <w:spacing w:val="-2"/>
          <w:szCs w:val="21"/>
          <w:lang w:val="en-US"/>
        </w:rPr>
        <w:t>publishes notices of</w:t>
      </w:r>
      <w:r w:rsidR="00BB22B8" w:rsidRPr="00E9086F">
        <w:rPr>
          <w:rFonts w:cs="Arial"/>
          <w:spacing w:val="-2"/>
          <w:szCs w:val="21"/>
          <w:lang w:val="en-US"/>
        </w:rPr>
        <w:t xml:space="preserve"> </w:t>
      </w:r>
      <w:r w:rsidRPr="00E9086F">
        <w:rPr>
          <w:rFonts w:cs="Arial"/>
          <w:spacing w:val="-2"/>
          <w:szCs w:val="21"/>
          <w:lang w:val="en-US"/>
        </w:rPr>
        <w:t>a</w:t>
      </w:r>
      <w:r w:rsidR="00AB675F" w:rsidRPr="00E9086F">
        <w:rPr>
          <w:rFonts w:cs="Arial"/>
          <w:spacing w:val="-2"/>
          <w:szCs w:val="21"/>
          <w:lang w:val="en-US"/>
        </w:rPr>
        <w:t xml:space="preserve">ll </w:t>
      </w:r>
      <w:r w:rsidR="00577ADE" w:rsidRPr="00E9086F">
        <w:rPr>
          <w:rFonts w:cs="Arial"/>
          <w:spacing w:val="-2"/>
          <w:szCs w:val="21"/>
          <w:lang w:val="en-US"/>
        </w:rPr>
        <w:t xml:space="preserve">Commonwealth </w:t>
      </w:r>
      <w:r w:rsidR="00AB675F" w:rsidRPr="00E9086F">
        <w:rPr>
          <w:rFonts w:cs="Arial"/>
          <w:spacing w:val="-2"/>
          <w:szCs w:val="21"/>
          <w:lang w:val="en-US"/>
        </w:rPr>
        <w:t>decisions</w:t>
      </w:r>
      <w:r w:rsidR="00577ADE" w:rsidRPr="00E9086F">
        <w:rPr>
          <w:rFonts w:cs="Arial"/>
          <w:spacing w:val="-2"/>
          <w:szCs w:val="21"/>
          <w:lang w:val="en-US"/>
        </w:rPr>
        <w:t xml:space="preserve"> relating to joint permissions</w:t>
      </w:r>
      <w:r w:rsidR="0046131A" w:rsidRPr="00E9086F">
        <w:rPr>
          <w:rFonts w:cs="Arial"/>
          <w:spacing w:val="-2"/>
          <w:szCs w:val="21"/>
          <w:lang w:val="en-US"/>
        </w:rPr>
        <w:t>, in the Australian Government Gazette and on its website,</w:t>
      </w:r>
      <w:r w:rsidR="00AB675F" w:rsidRPr="00E9086F">
        <w:rPr>
          <w:rFonts w:cs="Arial"/>
          <w:spacing w:val="-2"/>
          <w:szCs w:val="21"/>
          <w:lang w:val="en-US"/>
        </w:rPr>
        <w:t xml:space="preserve"> as soon as p</w:t>
      </w:r>
      <w:r w:rsidR="005D7C23" w:rsidRPr="00E9086F">
        <w:rPr>
          <w:rFonts w:cs="Arial"/>
          <w:spacing w:val="-2"/>
          <w:szCs w:val="21"/>
          <w:lang w:val="en-US"/>
        </w:rPr>
        <w:t>racticab</w:t>
      </w:r>
      <w:r w:rsidR="00AB675F" w:rsidRPr="00E9086F">
        <w:rPr>
          <w:rFonts w:cs="Arial"/>
          <w:spacing w:val="-2"/>
          <w:szCs w:val="21"/>
          <w:lang w:val="en-US"/>
        </w:rPr>
        <w:t>le after the applicant</w:t>
      </w:r>
      <w:r w:rsidR="005D7C23" w:rsidRPr="00E9086F">
        <w:rPr>
          <w:rFonts w:cs="Arial"/>
          <w:spacing w:val="-2"/>
          <w:szCs w:val="21"/>
          <w:lang w:val="en-US"/>
        </w:rPr>
        <w:t xml:space="preserve"> has been informed</w:t>
      </w:r>
      <w:r w:rsidR="00AB675F" w:rsidRPr="00E9086F">
        <w:rPr>
          <w:rFonts w:cs="Arial"/>
          <w:spacing w:val="-2"/>
          <w:szCs w:val="21"/>
          <w:lang w:val="en-US"/>
        </w:rPr>
        <w:t>.</w:t>
      </w:r>
    </w:p>
    <w:p w14:paraId="2815505A" w14:textId="087819F2" w:rsidR="00325DC0" w:rsidRPr="00E9086F" w:rsidRDefault="005209C3" w:rsidP="00E9086F">
      <w:pPr>
        <w:pStyle w:val="BodyTextNumbering"/>
        <w:numPr>
          <w:ilvl w:val="0"/>
          <w:numId w:val="37"/>
        </w:numPr>
        <w:rPr>
          <w:rFonts w:cs="Arial"/>
          <w:spacing w:val="-2"/>
          <w:szCs w:val="21"/>
        </w:rPr>
      </w:pPr>
      <w:r w:rsidRPr="00E9086F">
        <w:rPr>
          <w:rFonts w:cs="Arial"/>
          <w:spacing w:val="-2"/>
          <w:szCs w:val="21"/>
        </w:rPr>
        <w:t>T</w:t>
      </w:r>
      <w:r w:rsidR="00335CB5" w:rsidRPr="00E9086F">
        <w:rPr>
          <w:rFonts w:cs="Arial"/>
          <w:spacing w:val="-2"/>
          <w:szCs w:val="21"/>
        </w:rPr>
        <w:t xml:space="preserve">he </w:t>
      </w:r>
      <w:hyperlink r:id="rId25" w:history="1">
        <w:r w:rsidR="008844C2" w:rsidRPr="00E9086F">
          <w:rPr>
            <w:rStyle w:val="Hyperlink"/>
            <w:rFonts w:cs="Arial"/>
            <w:spacing w:val="-2"/>
            <w:szCs w:val="21"/>
          </w:rPr>
          <w:t>Assessment Guidelines</w:t>
        </w:r>
      </w:hyperlink>
      <w:r w:rsidR="008844C2" w:rsidRPr="00E9086F">
        <w:rPr>
          <w:rFonts w:cs="Arial"/>
          <w:spacing w:val="-2"/>
          <w:szCs w:val="21"/>
        </w:rPr>
        <w:t xml:space="preserve"> </w:t>
      </w:r>
      <w:r w:rsidR="00335CB5" w:rsidRPr="00E9086F">
        <w:rPr>
          <w:rFonts w:cs="Arial"/>
          <w:spacing w:val="-2"/>
          <w:szCs w:val="21"/>
        </w:rPr>
        <w:t xml:space="preserve">provide further </w:t>
      </w:r>
      <w:r w:rsidR="0053147C" w:rsidRPr="00E9086F">
        <w:rPr>
          <w:rFonts w:cs="Arial"/>
          <w:spacing w:val="-2"/>
          <w:szCs w:val="21"/>
        </w:rPr>
        <w:t>information about</w:t>
      </w:r>
      <w:r w:rsidR="00335CB5" w:rsidRPr="00E9086F">
        <w:rPr>
          <w:rFonts w:cs="Arial"/>
          <w:spacing w:val="-2"/>
          <w:szCs w:val="21"/>
        </w:rPr>
        <w:t xml:space="preserve"> </w:t>
      </w:r>
      <w:r w:rsidR="00802398" w:rsidRPr="00E9086F">
        <w:rPr>
          <w:rFonts w:cs="Arial"/>
          <w:spacing w:val="-2"/>
          <w:szCs w:val="21"/>
        </w:rPr>
        <w:t xml:space="preserve">the content of a permit such as </w:t>
      </w:r>
      <w:r w:rsidR="008E6AAB" w:rsidRPr="00E9086F">
        <w:rPr>
          <w:rFonts w:cs="Arial"/>
          <w:spacing w:val="-2"/>
          <w:szCs w:val="21"/>
        </w:rPr>
        <w:t>core matters, permit terms</w:t>
      </w:r>
      <w:r w:rsidR="002B4F46" w:rsidRPr="00E9086F">
        <w:rPr>
          <w:rFonts w:cs="Arial"/>
          <w:spacing w:val="-2"/>
          <w:szCs w:val="21"/>
        </w:rPr>
        <w:t xml:space="preserve"> for specific activities</w:t>
      </w:r>
      <w:r w:rsidR="008E6AAB" w:rsidRPr="00E9086F">
        <w:rPr>
          <w:rFonts w:cs="Arial"/>
          <w:spacing w:val="-2"/>
          <w:szCs w:val="21"/>
        </w:rPr>
        <w:t xml:space="preserve">, </w:t>
      </w:r>
      <w:r w:rsidR="00802398" w:rsidRPr="00E9086F">
        <w:rPr>
          <w:rFonts w:cs="Arial"/>
          <w:spacing w:val="-2"/>
          <w:szCs w:val="21"/>
        </w:rPr>
        <w:t xml:space="preserve">conditions of permission including </w:t>
      </w:r>
      <w:r w:rsidR="00335CB5" w:rsidRPr="00E9086F">
        <w:rPr>
          <w:rFonts w:cs="Arial"/>
          <w:spacing w:val="-2"/>
          <w:szCs w:val="21"/>
        </w:rPr>
        <w:t>management and monitoring tools which may be required by the conditions of permission</w:t>
      </w:r>
      <w:r w:rsidRPr="00E9086F">
        <w:rPr>
          <w:rFonts w:cs="Arial"/>
          <w:spacing w:val="-2"/>
          <w:szCs w:val="21"/>
        </w:rPr>
        <w:t>.</w:t>
      </w:r>
      <w:r w:rsidR="002B4F46" w:rsidRPr="00E9086F">
        <w:rPr>
          <w:rFonts w:cs="Arial"/>
          <w:spacing w:val="-2"/>
          <w:szCs w:val="21"/>
        </w:rPr>
        <w:t xml:space="preserve"> In general, permission will be granted for eight (8) to 20 years.</w:t>
      </w:r>
      <w:r w:rsidRPr="00E9086F">
        <w:rPr>
          <w:rFonts w:cs="Arial"/>
          <w:spacing w:val="-2"/>
          <w:szCs w:val="21"/>
        </w:rPr>
        <w:t xml:space="preserve"> </w:t>
      </w:r>
    </w:p>
    <w:p w14:paraId="58FE4CE8" w14:textId="5C248000" w:rsidR="001F3CCE" w:rsidRPr="00E9086F" w:rsidRDefault="00325DC0" w:rsidP="00E9086F">
      <w:pPr>
        <w:pStyle w:val="BodyTextNumbering"/>
        <w:numPr>
          <w:ilvl w:val="0"/>
          <w:numId w:val="37"/>
        </w:numPr>
        <w:rPr>
          <w:rFonts w:cs="Arial"/>
          <w:spacing w:val="-2"/>
          <w:szCs w:val="21"/>
          <w:lang w:val="en-US"/>
        </w:rPr>
      </w:pPr>
      <w:r w:rsidRPr="00E9086F">
        <w:rPr>
          <w:rFonts w:cs="Arial"/>
          <w:spacing w:val="-2"/>
          <w:szCs w:val="21"/>
        </w:rPr>
        <w:t xml:space="preserve">As understanding of </w:t>
      </w:r>
      <w:r w:rsidR="00ED11AB" w:rsidRPr="00E9086F">
        <w:rPr>
          <w:rFonts w:cs="Arial"/>
          <w:spacing w:val="-2"/>
          <w:szCs w:val="21"/>
        </w:rPr>
        <w:t>the Marine Park</w:t>
      </w:r>
      <w:r w:rsidR="00F62942" w:rsidRPr="00E9086F">
        <w:rPr>
          <w:rFonts w:cs="Arial"/>
          <w:spacing w:val="-2"/>
          <w:szCs w:val="21"/>
        </w:rPr>
        <w:t>s</w:t>
      </w:r>
      <w:r w:rsidR="0085735E" w:rsidRPr="00E9086F">
        <w:rPr>
          <w:rFonts w:cs="Arial"/>
          <w:spacing w:val="-2"/>
          <w:szCs w:val="21"/>
        </w:rPr>
        <w:t>’</w:t>
      </w:r>
      <w:r w:rsidR="00ED11AB" w:rsidRPr="00E9086F">
        <w:rPr>
          <w:rFonts w:cs="Arial"/>
          <w:spacing w:val="-2"/>
          <w:szCs w:val="21"/>
        </w:rPr>
        <w:t xml:space="preserve"> values </w:t>
      </w:r>
      <w:r w:rsidR="00BB22B8" w:rsidRPr="00E9086F">
        <w:rPr>
          <w:rFonts w:cs="Arial"/>
          <w:spacing w:val="-2"/>
          <w:szCs w:val="21"/>
        </w:rPr>
        <w:t xml:space="preserve">improves </w:t>
      </w:r>
      <w:r w:rsidRPr="00E9086F">
        <w:rPr>
          <w:rFonts w:cs="Arial"/>
          <w:spacing w:val="-2"/>
          <w:szCs w:val="21"/>
        </w:rPr>
        <w:t xml:space="preserve">and </w:t>
      </w:r>
      <w:r w:rsidR="00BB22B8" w:rsidRPr="00E9086F">
        <w:rPr>
          <w:rFonts w:cs="Arial"/>
          <w:spacing w:val="-2"/>
          <w:szCs w:val="21"/>
        </w:rPr>
        <w:t xml:space="preserve">the </w:t>
      </w:r>
      <w:r w:rsidR="009B1FDF" w:rsidRPr="00E9086F">
        <w:rPr>
          <w:rFonts w:cs="Arial"/>
          <w:spacing w:val="-2"/>
          <w:szCs w:val="21"/>
        </w:rPr>
        <w:t xml:space="preserve">managing agencies </w:t>
      </w:r>
      <w:r w:rsidR="00DC7D1A" w:rsidRPr="00E9086F">
        <w:rPr>
          <w:rFonts w:cs="Arial"/>
          <w:spacing w:val="-2"/>
          <w:szCs w:val="21"/>
        </w:rPr>
        <w:t xml:space="preserve">develop more effective </w:t>
      </w:r>
      <w:r w:rsidR="00ED11AB" w:rsidRPr="00E9086F">
        <w:rPr>
          <w:rFonts w:cs="Arial"/>
          <w:spacing w:val="-2"/>
          <w:szCs w:val="21"/>
        </w:rPr>
        <w:t>management tools</w:t>
      </w:r>
      <w:r w:rsidRPr="00E9086F">
        <w:rPr>
          <w:rFonts w:cs="Arial"/>
          <w:spacing w:val="-2"/>
          <w:szCs w:val="21"/>
        </w:rPr>
        <w:t>, changes may be needed to</w:t>
      </w:r>
      <w:r w:rsidR="008302F1" w:rsidRPr="00E9086F">
        <w:rPr>
          <w:rFonts w:cs="Arial"/>
          <w:spacing w:val="-2"/>
          <w:szCs w:val="21"/>
        </w:rPr>
        <w:t xml:space="preserve"> this Policy and associated guidance materials</w:t>
      </w:r>
      <w:r w:rsidRPr="00E9086F">
        <w:rPr>
          <w:rFonts w:cs="Arial"/>
          <w:spacing w:val="-2"/>
          <w:szCs w:val="21"/>
        </w:rPr>
        <w:t xml:space="preserve"> </w:t>
      </w:r>
      <w:r w:rsidR="00681F04" w:rsidRPr="00E9086F">
        <w:rPr>
          <w:rFonts w:cs="Arial"/>
          <w:spacing w:val="-2"/>
          <w:szCs w:val="21"/>
        </w:rPr>
        <w:t xml:space="preserve">to </w:t>
      </w:r>
      <w:r w:rsidRPr="00E9086F">
        <w:rPr>
          <w:rFonts w:cs="Arial"/>
          <w:spacing w:val="-2"/>
          <w:szCs w:val="21"/>
        </w:rPr>
        <w:t>continue to protect the Marine Park</w:t>
      </w:r>
      <w:r w:rsidR="009B1FDF" w:rsidRPr="00E9086F">
        <w:rPr>
          <w:rFonts w:cs="Arial"/>
          <w:spacing w:val="-2"/>
          <w:szCs w:val="21"/>
        </w:rPr>
        <w:t>s</w:t>
      </w:r>
      <w:r w:rsidRPr="00E9086F">
        <w:rPr>
          <w:rFonts w:cs="Arial"/>
          <w:spacing w:val="-2"/>
          <w:szCs w:val="21"/>
        </w:rPr>
        <w:t xml:space="preserve">. </w:t>
      </w:r>
      <w:r w:rsidR="0045167C" w:rsidRPr="00E9086F">
        <w:rPr>
          <w:rFonts w:cs="Arial"/>
          <w:spacing w:val="-2"/>
          <w:szCs w:val="21"/>
        </w:rPr>
        <w:t xml:space="preserve">The granting of permission for an activity in the past does not guarantee that permission will be granted for </w:t>
      </w:r>
      <w:r w:rsidR="00BB22B8" w:rsidRPr="00E9086F">
        <w:rPr>
          <w:rFonts w:cs="Arial"/>
          <w:spacing w:val="-2"/>
          <w:szCs w:val="21"/>
        </w:rPr>
        <w:t xml:space="preserve">the same </w:t>
      </w:r>
      <w:r w:rsidR="0045167C" w:rsidRPr="00E9086F">
        <w:rPr>
          <w:rFonts w:cs="Arial"/>
          <w:spacing w:val="-2"/>
          <w:szCs w:val="21"/>
        </w:rPr>
        <w:t>activity in the future. Similarly, the conditions of permission may change in response to improved understanding</w:t>
      </w:r>
      <w:r w:rsidR="00BB22B8" w:rsidRPr="00E9086F">
        <w:rPr>
          <w:rFonts w:cs="Arial"/>
          <w:spacing w:val="-2"/>
          <w:szCs w:val="21"/>
        </w:rPr>
        <w:t xml:space="preserve"> or needs </w:t>
      </w:r>
      <w:r w:rsidR="00B77446" w:rsidRPr="00E9086F">
        <w:rPr>
          <w:rFonts w:cs="Arial"/>
          <w:spacing w:val="-2"/>
          <w:szCs w:val="21"/>
        </w:rPr>
        <w:t xml:space="preserve">identified </w:t>
      </w:r>
      <w:r w:rsidR="00BB22B8" w:rsidRPr="00E9086F">
        <w:rPr>
          <w:rFonts w:cs="Arial"/>
          <w:spacing w:val="-2"/>
          <w:szCs w:val="21"/>
        </w:rPr>
        <w:t xml:space="preserve">by the </w:t>
      </w:r>
      <w:r w:rsidR="009B1FDF" w:rsidRPr="00E9086F">
        <w:rPr>
          <w:rFonts w:cs="Arial"/>
          <w:spacing w:val="-2"/>
          <w:szCs w:val="21"/>
        </w:rPr>
        <w:t>managing agencies</w:t>
      </w:r>
      <w:r w:rsidR="0045167C" w:rsidRPr="00E9086F">
        <w:rPr>
          <w:rFonts w:cs="Arial"/>
          <w:spacing w:val="-2"/>
          <w:szCs w:val="21"/>
        </w:rPr>
        <w:t>.</w:t>
      </w:r>
      <w:r w:rsidR="00BB00A6" w:rsidRPr="00E9086F">
        <w:rPr>
          <w:rFonts w:cs="Arial"/>
          <w:spacing w:val="-2"/>
          <w:szCs w:val="21"/>
        </w:rPr>
        <w:t xml:space="preserve"> </w:t>
      </w:r>
      <w:r w:rsidR="00C17472" w:rsidRPr="00E9086F">
        <w:rPr>
          <w:rFonts w:cs="Arial"/>
          <w:spacing w:val="-2"/>
          <w:szCs w:val="21"/>
        </w:rPr>
        <w:t xml:space="preserve">All </w:t>
      </w:r>
      <w:r w:rsidR="001F66FA" w:rsidRPr="00E9086F">
        <w:rPr>
          <w:rFonts w:cs="Arial"/>
          <w:spacing w:val="-2"/>
          <w:szCs w:val="21"/>
        </w:rPr>
        <w:t>applicati</w:t>
      </w:r>
      <w:r w:rsidR="00C17472" w:rsidRPr="00E9086F">
        <w:rPr>
          <w:rFonts w:cs="Arial"/>
          <w:spacing w:val="-2"/>
          <w:szCs w:val="21"/>
        </w:rPr>
        <w:t>ons are assessed on a case</w:t>
      </w:r>
      <w:r w:rsidR="00A72E07" w:rsidRPr="00E9086F">
        <w:rPr>
          <w:rFonts w:cs="Arial"/>
          <w:spacing w:val="-2"/>
          <w:szCs w:val="21"/>
        </w:rPr>
        <w:t>-by-</w:t>
      </w:r>
      <w:r w:rsidR="00C17472" w:rsidRPr="00E9086F">
        <w:rPr>
          <w:rFonts w:cs="Arial"/>
          <w:spacing w:val="-2"/>
          <w:szCs w:val="21"/>
        </w:rPr>
        <w:t>case basis.</w:t>
      </w:r>
    </w:p>
    <w:p w14:paraId="352FD667" w14:textId="42314246" w:rsidR="00BB7678" w:rsidRPr="00E9086F" w:rsidRDefault="00D533BA" w:rsidP="008844C2">
      <w:pPr>
        <w:pStyle w:val="BodyTextNumbering"/>
        <w:numPr>
          <w:ilvl w:val="0"/>
          <w:numId w:val="37"/>
        </w:numPr>
        <w:rPr>
          <w:rFonts w:cs="Arial"/>
          <w:spacing w:val="-2"/>
          <w:lang w:val="en-US"/>
        </w:rPr>
      </w:pPr>
      <w:r w:rsidRPr="00E9086F">
        <w:rPr>
          <w:rFonts w:cs="Arial"/>
          <w:spacing w:val="-2"/>
          <w:lang w:val="en-US"/>
        </w:rPr>
        <w:t xml:space="preserve">The </w:t>
      </w:r>
      <w:r w:rsidR="009B1FDF" w:rsidRPr="00E9086F">
        <w:rPr>
          <w:rFonts w:cs="Arial"/>
          <w:spacing w:val="-2"/>
          <w:szCs w:val="20"/>
        </w:rPr>
        <w:t>managing agencies</w:t>
      </w:r>
      <w:r w:rsidR="009B1FDF" w:rsidRPr="00E9086F">
        <w:rPr>
          <w:rFonts w:cs="Arial"/>
          <w:spacing w:val="-2"/>
          <w:lang w:val="en-US"/>
        </w:rPr>
        <w:t xml:space="preserve"> </w:t>
      </w:r>
      <w:r w:rsidRPr="00E9086F">
        <w:rPr>
          <w:rFonts w:cs="Arial"/>
          <w:spacing w:val="-2"/>
          <w:lang w:val="en-US"/>
        </w:rPr>
        <w:t>monitor and evaluate the effectiveness of permi</w:t>
      </w:r>
      <w:r w:rsidR="00477950" w:rsidRPr="00E9086F">
        <w:rPr>
          <w:rFonts w:cs="Arial"/>
          <w:spacing w:val="-2"/>
          <w:lang w:val="en-US"/>
        </w:rPr>
        <w:t>ssion</w:t>
      </w:r>
      <w:r w:rsidRPr="00E9086F">
        <w:rPr>
          <w:rFonts w:cs="Arial"/>
          <w:spacing w:val="-2"/>
          <w:lang w:val="en-US"/>
        </w:rPr>
        <w:t xml:space="preserve"> conditions in managing impacts</w:t>
      </w:r>
      <w:r w:rsidR="00477950" w:rsidRPr="00E9086F">
        <w:rPr>
          <w:rFonts w:cs="Arial"/>
          <w:spacing w:val="-2"/>
          <w:lang w:val="en-US"/>
        </w:rPr>
        <w:t xml:space="preserve"> of conduct on the values of the Marine Park</w:t>
      </w:r>
      <w:r w:rsidR="009B1FDF" w:rsidRPr="00E9086F">
        <w:rPr>
          <w:rFonts w:cs="Arial"/>
          <w:spacing w:val="-2"/>
          <w:lang w:val="en-US"/>
        </w:rPr>
        <w:t>s</w:t>
      </w:r>
      <w:r w:rsidR="00681F04" w:rsidRPr="00E9086F">
        <w:rPr>
          <w:rFonts w:cs="Arial"/>
          <w:spacing w:val="-2"/>
          <w:lang w:val="en-US"/>
        </w:rPr>
        <w:t>,</w:t>
      </w:r>
      <w:r w:rsidR="00297238" w:rsidRPr="00E9086F">
        <w:rPr>
          <w:rFonts w:cs="Arial"/>
          <w:spacing w:val="-2"/>
          <w:lang w:val="en-US"/>
        </w:rPr>
        <w:t xml:space="preserve"> and permis</w:t>
      </w:r>
      <w:r w:rsidR="00681F04" w:rsidRPr="00E9086F">
        <w:rPr>
          <w:rFonts w:cs="Arial"/>
          <w:spacing w:val="-2"/>
          <w:lang w:val="en-US"/>
        </w:rPr>
        <w:t>sion conditions may be modified</w:t>
      </w:r>
      <w:r w:rsidR="00297238" w:rsidRPr="00E9086F">
        <w:rPr>
          <w:rFonts w:cs="Arial"/>
          <w:spacing w:val="-2"/>
          <w:lang w:val="en-US"/>
        </w:rPr>
        <w:t xml:space="preserve"> if necessary to ensure protection of the Marine Parks.</w:t>
      </w:r>
      <w:r w:rsidR="00335CB5" w:rsidRPr="00E9086F">
        <w:rPr>
          <w:rFonts w:cs="Arial"/>
          <w:spacing w:val="-2"/>
          <w:lang w:val="en-US"/>
        </w:rPr>
        <w:t xml:space="preserve"> </w:t>
      </w:r>
      <w:r w:rsidR="00BB7678" w:rsidRPr="00E9086F">
        <w:rPr>
          <w:rFonts w:cs="Arial"/>
          <w:spacing w:val="-2"/>
          <w:lang w:val="en-US"/>
        </w:rPr>
        <w:t>Where permi</w:t>
      </w:r>
      <w:r w:rsidR="00477950" w:rsidRPr="00E9086F">
        <w:rPr>
          <w:rFonts w:cs="Arial"/>
          <w:spacing w:val="-2"/>
          <w:lang w:val="en-US"/>
        </w:rPr>
        <w:t>ssion</w:t>
      </w:r>
      <w:r w:rsidR="00BB7678" w:rsidRPr="00E9086F">
        <w:rPr>
          <w:rFonts w:cs="Arial"/>
          <w:spacing w:val="-2"/>
          <w:lang w:val="en-US"/>
        </w:rPr>
        <w:t xml:space="preserve"> conditions </w:t>
      </w:r>
      <w:r w:rsidR="001C2031" w:rsidRPr="00E9086F">
        <w:rPr>
          <w:rFonts w:cs="Arial"/>
          <w:spacing w:val="-2"/>
          <w:lang w:val="en-US"/>
        </w:rPr>
        <w:t xml:space="preserve">are updated during the grant of a </w:t>
      </w:r>
      <w:r w:rsidR="005D5017" w:rsidRPr="00E9086F">
        <w:rPr>
          <w:rFonts w:cs="Arial"/>
          <w:spacing w:val="-2"/>
          <w:lang w:val="en-US"/>
        </w:rPr>
        <w:t xml:space="preserve">permission in response to a </w:t>
      </w:r>
      <w:r w:rsidR="001C2031" w:rsidRPr="00E9086F">
        <w:rPr>
          <w:rFonts w:cs="Arial"/>
          <w:spacing w:val="-2"/>
          <w:lang w:val="en-US"/>
        </w:rPr>
        <w:t xml:space="preserve">continuation application, </w:t>
      </w:r>
      <w:r w:rsidR="005F4D50" w:rsidRPr="00E9086F">
        <w:rPr>
          <w:rFonts w:cs="Arial"/>
          <w:spacing w:val="-2"/>
          <w:lang w:val="en-US"/>
        </w:rPr>
        <w:t>which were not included in the original permission</w:t>
      </w:r>
      <w:r w:rsidR="00BB7678" w:rsidRPr="00E9086F">
        <w:rPr>
          <w:rFonts w:cs="Arial"/>
          <w:spacing w:val="-2"/>
          <w:lang w:val="en-US"/>
        </w:rPr>
        <w:t xml:space="preserve">, the </w:t>
      </w:r>
      <w:r w:rsidR="009B1FDF" w:rsidRPr="00E9086F">
        <w:rPr>
          <w:rFonts w:cs="Arial"/>
          <w:spacing w:val="-2"/>
          <w:szCs w:val="20"/>
        </w:rPr>
        <w:t>managing agencies</w:t>
      </w:r>
      <w:r w:rsidR="009B1FDF" w:rsidRPr="00E9086F">
        <w:rPr>
          <w:rFonts w:cs="Arial"/>
          <w:spacing w:val="-2"/>
          <w:lang w:val="en-US"/>
        </w:rPr>
        <w:t xml:space="preserve"> </w:t>
      </w:r>
      <w:r w:rsidR="00BB7678" w:rsidRPr="00E9086F">
        <w:rPr>
          <w:rFonts w:cs="Arial"/>
          <w:spacing w:val="-2"/>
          <w:lang w:val="en-US"/>
        </w:rPr>
        <w:t>explain these changes to the applicant or permission holder.</w:t>
      </w:r>
    </w:p>
    <w:p w14:paraId="7294A302" w14:textId="41357970" w:rsidR="003C1D32" w:rsidRPr="00E9086F" w:rsidRDefault="00284722" w:rsidP="008844C2">
      <w:pPr>
        <w:pStyle w:val="BodyTextNumbering"/>
        <w:numPr>
          <w:ilvl w:val="0"/>
          <w:numId w:val="37"/>
        </w:numPr>
        <w:rPr>
          <w:rFonts w:cs="Arial"/>
          <w:spacing w:val="-2"/>
        </w:rPr>
      </w:pPr>
      <w:r w:rsidRPr="00E9086F">
        <w:rPr>
          <w:rFonts w:cs="Arial"/>
          <w:spacing w:val="-2"/>
        </w:rPr>
        <w:t>T</w:t>
      </w:r>
      <w:r w:rsidR="00477950" w:rsidRPr="00E9086F">
        <w:rPr>
          <w:rFonts w:cs="Arial"/>
          <w:spacing w:val="-2"/>
        </w:rPr>
        <w:t>he grant of permission by</w:t>
      </w:r>
      <w:r w:rsidR="0045167C" w:rsidRPr="00E9086F">
        <w:rPr>
          <w:rFonts w:cs="Arial"/>
          <w:spacing w:val="-2"/>
        </w:rPr>
        <w:t xml:space="preserve"> the </w:t>
      </w:r>
      <w:r w:rsidR="00321CFD" w:rsidRPr="00E9086F">
        <w:rPr>
          <w:rFonts w:cs="Arial"/>
          <w:spacing w:val="-2"/>
          <w:szCs w:val="20"/>
        </w:rPr>
        <w:t>managing agencies</w:t>
      </w:r>
      <w:r w:rsidR="00321CFD" w:rsidRPr="00E9086F">
        <w:rPr>
          <w:rFonts w:cs="Arial"/>
          <w:spacing w:val="-2"/>
        </w:rPr>
        <w:t xml:space="preserve"> </w:t>
      </w:r>
      <w:r w:rsidR="0045167C" w:rsidRPr="00E9086F">
        <w:rPr>
          <w:rFonts w:cs="Arial"/>
          <w:spacing w:val="-2"/>
        </w:rPr>
        <w:t>to conduct activities within the Marine Park</w:t>
      </w:r>
      <w:r w:rsidR="00321CFD" w:rsidRPr="00E9086F">
        <w:rPr>
          <w:rFonts w:cs="Arial"/>
          <w:spacing w:val="-2"/>
        </w:rPr>
        <w:t>s</w:t>
      </w:r>
      <w:r w:rsidR="0045167C" w:rsidRPr="00E9086F">
        <w:rPr>
          <w:rFonts w:cs="Arial"/>
          <w:spacing w:val="-2"/>
        </w:rPr>
        <w:t xml:space="preserve"> does not absolve </w:t>
      </w:r>
      <w:r w:rsidR="00477950" w:rsidRPr="00E9086F">
        <w:rPr>
          <w:rFonts w:cs="Arial"/>
          <w:spacing w:val="-2"/>
        </w:rPr>
        <w:t>a permission holder</w:t>
      </w:r>
      <w:r w:rsidR="0045167C" w:rsidRPr="00E9086F">
        <w:rPr>
          <w:rFonts w:cs="Arial"/>
          <w:spacing w:val="-2"/>
        </w:rPr>
        <w:t xml:space="preserve"> of the</w:t>
      </w:r>
      <w:r w:rsidR="00477950" w:rsidRPr="00E9086F">
        <w:rPr>
          <w:rFonts w:cs="Arial"/>
          <w:spacing w:val="-2"/>
        </w:rPr>
        <w:t>ir</w:t>
      </w:r>
      <w:r w:rsidR="0045167C" w:rsidRPr="00E9086F">
        <w:rPr>
          <w:rFonts w:cs="Arial"/>
          <w:spacing w:val="-2"/>
        </w:rPr>
        <w:t xml:space="preserve"> obligation</w:t>
      </w:r>
      <w:r w:rsidR="00477950" w:rsidRPr="00E9086F">
        <w:rPr>
          <w:rFonts w:cs="Arial"/>
          <w:spacing w:val="-2"/>
        </w:rPr>
        <w:t>s</w:t>
      </w:r>
      <w:r w:rsidR="0045167C" w:rsidRPr="00E9086F">
        <w:rPr>
          <w:rFonts w:cs="Arial"/>
          <w:spacing w:val="-2"/>
        </w:rPr>
        <w:t xml:space="preserve"> to comply with </w:t>
      </w:r>
      <w:r w:rsidR="004166D3" w:rsidRPr="00E9086F">
        <w:rPr>
          <w:rFonts w:cs="Arial"/>
          <w:spacing w:val="-2"/>
        </w:rPr>
        <w:t>requirements</w:t>
      </w:r>
      <w:r w:rsidR="0045167C" w:rsidRPr="00E9086F">
        <w:rPr>
          <w:rFonts w:cs="Arial"/>
          <w:spacing w:val="-2"/>
        </w:rPr>
        <w:t xml:space="preserve"> of </w:t>
      </w:r>
      <w:r w:rsidR="00B25A8F" w:rsidRPr="00E9086F">
        <w:rPr>
          <w:rFonts w:cs="Arial"/>
          <w:spacing w:val="-2"/>
        </w:rPr>
        <w:t xml:space="preserve">other applicable </w:t>
      </w:r>
      <w:r w:rsidR="0045167C" w:rsidRPr="00E9086F">
        <w:rPr>
          <w:rFonts w:cs="Arial"/>
          <w:spacing w:val="-2"/>
        </w:rPr>
        <w:t>Commonwealth</w:t>
      </w:r>
      <w:r w:rsidR="004166D3" w:rsidRPr="00E9086F">
        <w:rPr>
          <w:rFonts w:cs="Arial"/>
          <w:spacing w:val="-2"/>
        </w:rPr>
        <w:t xml:space="preserve"> </w:t>
      </w:r>
      <w:r w:rsidR="00477950" w:rsidRPr="00E9086F">
        <w:rPr>
          <w:rFonts w:cs="Arial"/>
          <w:spacing w:val="-2"/>
        </w:rPr>
        <w:t>and</w:t>
      </w:r>
      <w:r w:rsidR="004166D3" w:rsidRPr="00E9086F">
        <w:rPr>
          <w:rFonts w:cs="Arial"/>
          <w:spacing w:val="-2"/>
        </w:rPr>
        <w:t xml:space="preserve"> State</w:t>
      </w:r>
      <w:r w:rsidR="00B25A8F" w:rsidRPr="00E9086F">
        <w:rPr>
          <w:rFonts w:cs="Arial"/>
          <w:spacing w:val="-2"/>
        </w:rPr>
        <w:t xml:space="preserve"> legislation</w:t>
      </w:r>
      <w:r w:rsidR="0045167C" w:rsidRPr="00E9086F">
        <w:rPr>
          <w:rFonts w:cs="Arial"/>
          <w:spacing w:val="-2"/>
        </w:rPr>
        <w:t xml:space="preserve">. A range of other approvals, permits or licences may be required in addition to a </w:t>
      </w:r>
      <w:r w:rsidR="00477950" w:rsidRPr="00E9086F">
        <w:rPr>
          <w:rFonts w:cs="Arial"/>
          <w:spacing w:val="-2"/>
        </w:rPr>
        <w:t xml:space="preserve">permission from the </w:t>
      </w:r>
      <w:r w:rsidR="00321CFD" w:rsidRPr="00E9086F">
        <w:rPr>
          <w:rFonts w:cs="Arial"/>
          <w:spacing w:val="-2"/>
        </w:rPr>
        <w:t>managing agencies</w:t>
      </w:r>
      <w:r w:rsidR="0045167C" w:rsidRPr="00E9086F">
        <w:rPr>
          <w:rFonts w:cs="Arial"/>
          <w:spacing w:val="-2"/>
        </w:rPr>
        <w:t>.</w:t>
      </w:r>
    </w:p>
    <w:p w14:paraId="1A11492D" w14:textId="22ED0F7E" w:rsidR="00734F1D" w:rsidRPr="0067596C" w:rsidRDefault="00734F1D" w:rsidP="00CE48B7">
      <w:pPr>
        <w:pStyle w:val="Heading2"/>
      </w:pPr>
      <w:r w:rsidRPr="0067596C">
        <w:t xml:space="preserve">Implementation </w:t>
      </w:r>
    </w:p>
    <w:p w14:paraId="0501BF7A" w14:textId="7072B0DC" w:rsidR="002B388C" w:rsidRPr="00E9086F" w:rsidRDefault="00E634A2" w:rsidP="00E9086F">
      <w:pPr>
        <w:pStyle w:val="BodyTextNumbering"/>
        <w:numPr>
          <w:ilvl w:val="0"/>
          <w:numId w:val="24"/>
        </w:numPr>
        <w:rPr>
          <w:rFonts w:cs="Arial"/>
          <w:color w:val="FF0000"/>
          <w:szCs w:val="21"/>
          <w:lang w:val="en-US"/>
        </w:rPr>
      </w:pPr>
      <w:r w:rsidRPr="00E9086F">
        <w:rPr>
          <w:rFonts w:cs="Arial"/>
          <w:szCs w:val="21"/>
          <w:lang w:val="en-US"/>
        </w:rPr>
        <w:t xml:space="preserve">This policy will be </w:t>
      </w:r>
      <w:r w:rsidR="00E17354" w:rsidRPr="00E9086F">
        <w:rPr>
          <w:rFonts w:cs="Arial"/>
          <w:szCs w:val="21"/>
          <w:lang w:val="en-US"/>
        </w:rPr>
        <w:t>reviewed and updated</w:t>
      </w:r>
      <w:r w:rsidR="00BB22B8" w:rsidRPr="00E9086F">
        <w:rPr>
          <w:rFonts w:cs="Arial"/>
          <w:szCs w:val="21"/>
          <w:lang w:val="en-US"/>
        </w:rPr>
        <w:t xml:space="preserve"> if required</w:t>
      </w:r>
      <w:r w:rsidR="00E17354" w:rsidRPr="00E9086F">
        <w:rPr>
          <w:rFonts w:cs="Arial"/>
          <w:szCs w:val="21"/>
          <w:lang w:val="en-US"/>
        </w:rPr>
        <w:t xml:space="preserve"> at least every </w:t>
      </w:r>
      <w:r w:rsidR="00F224C2" w:rsidRPr="00E9086F">
        <w:rPr>
          <w:rFonts w:cs="Arial"/>
          <w:szCs w:val="21"/>
          <w:lang w:val="en-US"/>
        </w:rPr>
        <w:t>three (3)</w:t>
      </w:r>
      <w:r w:rsidR="00E17354" w:rsidRPr="00E9086F">
        <w:rPr>
          <w:rFonts w:cs="Arial"/>
          <w:szCs w:val="21"/>
          <w:lang w:val="en-US"/>
        </w:rPr>
        <w:t xml:space="preserve"> years.</w:t>
      </w:r>
    </w:p>
    <w:p w14:paraId="1A818142" w14:textId="0B3629A3" w:rsidR="002B388C" w:rsidRPr="00E9086F" w:rsidRDefault="00E634A2" w:rsidP="00E9086F">
      <w:pPr>
        <w:pStyle w:val="BodyTextNumbering"/>
        <w:numPr>
          <w:ilvl w:val="0"/>
          <w:numId w:val="24"/>
        </w:numPr>
        <w:rPr>
          <w:rFonts w:cs="Arial"/>
          <w:szCs w:val="21"/>
        </w:rPr>
      </w:pPr>
      <w:r w:rsidRPr="00E9086F">
        <w:rPr>
          <w:rFonts w:cs="Arial"/>
          <w:color w:val="auto"/>
          <w:szCs w:val="21"/>
          <w:lang w:val="en-US"/>
        </w:rPr>
        <w:t xml:space="preserve">Guidelines </w:t>
      </w:r>
      <w:r w:rsidR="00BC7739" w:rsidRPr="00E9086F">
        <w:rPr>
          <w:rFonts w:cs="Arial"/>
          <w:color w:val="auto"/>
          <w:szCs w:val="21"/>
          <w:lang w:val="en-US"/>
        </w:rPr>
        <w:t xml:space="preserve">are available which </w:t>
      </w:r>
      <w:r w:rsidRPr="00E9086F">
        <w:rPr>
          <w:rFonts w:cs="Arial"/>
          <w:color w:val="auto"/>
          <w:szCs w:val="21"/>
          <w:lang w:val="en-US"/>
        </w:rPr>
        <w:t xml:space="preserve">provide further detail on how the </w:t>
      </w:r>
      <w:r w:rsidR="004237D4" w:rsidRPr="00E9086F">
        <w:rPr>
          <w:rFonts w:cs="Arial"/>
          <w:szCs w:val="21"/>
        </w:rPr>
        <w:t>Authority</w:t>
      </w:r>
      <w:r w:rsidR="00FC2202" w:rsidRPr="00E9086F">
        <w:rPr>
          <w:rFonts w:cs="Arial"/>
          <w:color w:val="auto"/>
          <w:szCs w:val="21"/>
          <w:lang w:val="en-US"/>
        </w:rPr>
        <w:t xml:space="preserve"> assess</w:t>
      </w:r>
      <w:r w:rsidR="009B06C1" w:rsidRPr="00E9086F">
        <w:rPr>
          <w:rFonts w:cs="Arial"/>
          <w:color w:val="auto"/>
          <w:szCs w:val="21"/>
          <w:lang w:val="en-US"/>
        </w:rPr>
        <w:t>es</w:t>
      </w:r>
      <w:r w:rsidR="00FC2202" w:rsidRPr="00E9086F">
        <w:rPr>
          <w:rFonts w:cs="Arial"/>
          <w:color w:val="auto"/>
          <w:szCs w:val="21"/>
          <w:lang w:val="en-US"/>
        </w:rPr>
        <w:t>, decide</w:t>
      </w:r>
      <w:r w:rsidR="009B06C1" w:rsidRPr="00E9086F">
        <w:rPr>
          <w:rFonts w:cs="Arial"/>
          <w:color w:val="auto"/>
          <w:szCs w:val="21"/>
          <w:lang w:val="en-US"/>
        </w:rPr>
        <w:t>s</w:t>
      </w:r>
      <w:r w:rsidR="00FC2202" w:rsidRPr="00E9086F">
        <w:rPr>
          <w:rFonts w:cs="Arial"/>
          <w:color w:val="auto"/>
          <w:szCs w:val="21"/>
          <w:lang w:val="en-US"/>
        </w:rPr>
        <w:t xml:space="preserve"> and manage</w:t>
      </w:r>
      <w:r w:rsidR="009B06C1" w:rsidRPr="00E9086F">
        <w:rPr>
          <w:rFonts w:cs="Arial"/>
          <w:color w:val="auto"/>
          <w:szCs w:val="21"/>
          <w:lang w:val="en-US"/>
        </w:rPr>
        <w:t>s</w:t>
      </w:r>
      <w:r w:rsidRPr="00E9086F">
        <w:rPr>
          <w:rFonts w:cs="Arial"/>
          <w:color w:val="auto"/>
          <w:szCs w:val="21"/>
          <w:lang w:val="en-US"/>
        </w:rPr>
        <w:t xml:space="preserve"> </w:t>
      </w:r>
      <w:r w:rsidR="00CD0596" w:rsidRPr="00E9086F">
        <w:rPr>
          <w:rFonts w:cs="Arial"/>
          <w:color w:val="auto"/>
          <w:szCs w:val="21"/>
          <w:lang w:val="en-US"/>
        </w:rPr>
        <w:t>specific aspects of the permission system</w:t>
      </w:r>
      <w:r w:rsidR="00C60F78" w:rsidRPr="00E9086F">
        <w:rPr>
          <w:rFonts w:cs="Arial"/>
          <w:color w:val="auto"/>
          <w:szCs w:val="21"/>
          <w:lang w:val="en-US"/>
        </w:rPr>
        <w:t xml:space="preserve"> and the application process</w:t>
      </w:r>
      <w:r w:rsidRPr="00E9086F">
        <w:rPr>
          <w:rFonts w:cs="Arial"/>
          <w:color w:val="auto"/>
          <w:szCs w:val="21"/>
          <w:lang w:val="en-US"/>
        </w:rPr>
        <w:t>.</w:t>
      </w:r>
    </w:p>
    <w:p w14:paraId="0535EA99" w14:textId="2A4CA2AB" w:rsidR="004113AF" w:rsidRPr="00E9086F" w:rsidRDefault="00E634A2" w:rsidP="00E9086F">
      <w:pPr>
        <w:pStyle w:val="BodyTextNumbering"/>
        <w:numPr>
          <w:ilvl w:val="0"/>
          <w:numId w:val="24"/>
        </w:numPr>
        <w:rPr>
          <w:rFonts w:cs="Arial"/>
          <w:szCs w:val="21"/>
        </w:rPr>
      </w:pPr>
      <w:r w:rsidRPr="00E9086F">
        <w:rPr>
          <w:rFonts w:cs="Arial"/>
          <w:szCs w:val="21"/>
        </w:rPr>
        <w:lastRenderedPageBreak/>
        <w:t>For actions that are wholly or partially outside the Marine Park</w:t>
      </w:r>
      <w:r w:rsidR="00A72E07" w:rsidRPr="00E9086F">
        <w:rPr>
          <w:rFonts w:cs="Arial"/>
          <w:szCs w:val="21"/>
        </w:rPr>
        <w:t>s</w:t>
      </w:r>
      <w:r w:rsidR="005D5017" w:rsidRPr="00E9086F">
        <w:rPr>
          <w:rFonts w:cs="Arial"/>
          <w:szCs w:val="21"/>
        </w:rPr>
        <w:t xml:space="preserve"> and that require an approval under the EPBC Act</w:t>
      </w:r>
      <w:r w:rsidR="004237D4" w:rsidRPr="00E9086F">
        <w:rPr>
          <w:rFonts w:cs="Arial"/>
          <w:szCs w:val="21"/>
        </w:rPr>
        <w:t>, the Authority</w:t>
      </w:r>
      <w:r w:rsidRPr="00E9086F">
        <w:rPr>
          <w:rFonts w:cs="Arial"/>
          <w:szCs w:val="21"/>
        </w:rPr>
        <w:t xml:space="preserve"> will continue to liaise with the </w:t>
      </w:r>
      <w:r w:rsidR="00177813" w:rsidRPr="00E9086F">
        <w:rPr>
          <w:rFonts w:cs="Arial"/>
          <w:szCs w:val="21"/>
        </w:rPr>
        <w:t>Commonwealth</w:t>
      </w:r>
      <w:r w:rsidR="00BB22B8" w:rsidRPr="00E9086F">
        <w:rPr>
          <w:rFonts w:cs="Arial"/>
          <w:szCs w:val="21"/>
        </w:rPr>
        <w:t xml:space="preserve"> </w:t>
      </w:r>
      <w:r w:rsidRPr="00E9086F">
        <w:rPr>
          <w:rFonts w:cs="Arial"/>
          <w:szCs w:val="21"/>
        </w:rPr>
        <w:t xml:space="preserve">Department </w:t>
      </w:r>
      <w:r w:rsidR="00C916FD" w:rsidRPr="00E9086F">
        <w:rPr>
          <w:rFonts w:cs="Arial"/>
          <w:szCs w:val="21"/>
        </w:rPr>
        <w:t>responsible for the EPBC Act</w:t>
      </w:r>
      <w:r w:rsidRPr="00E9086F">
        <w:rPr>
          <w:rFonts w:cs="Arial"/>
          <w:i/>
          <w:szCs w:val="21"/>
        </w:rPr>
        <w:t>.</w:t>
      </w:r>
      <w:r w:rsidRPr="00E9086F">
        <w:rPr>
          <w:rFonts w:cs="Arial"/>
          <w:szCs w:val="21"/>
        </w:rPr>
        <w:t xml:space="preserve"> Where a </w:t>
      </w:r>
      <w:r w:rsidR="003429D1" w:rsidRPr="00E9086F">
        <w:rPr>
          <w:rFonts w:cs="Arial"/>
          <w:szCs w:val="21"/>
        </w:rPr>
        <w:t>b</w:t>
      </w:r>
      <w:r w:rsidRPr="00E9086F">
        <w:rPr>
          <w:rFonts w:cs="Arial"/>
          <w:szCs w:val="21"/>
        </w:rPr>
        <w:t xml:space="preserve">ilateral </w:t>
      </w:r>
      <w:r w:rsidR="003429D1" w:rsidRPr="00E9086F">
        <w:rPr>
          <w:rFonts w:cs="Arial"/>
          <w:szCs w:val="21"/>
        </w:rPr>
        <w:t>a</w:t>
      </w:r>
      <w:r w:rsidRPr="00E9086F">
        <w:rPr>
          <w:rFonts w:cs="Arial"/>
          <w:szCs w:val="21"/>
        </w:rPr>
        <w:t xml:space="preserve">greement exists between the Australian Government and the Queensland Government, </w:t>
      </w:r>
      <w:r w:rsidR="00C17472" w:rsidRPr="00E9086F">
        <w:rPr>
          <w:rFonts w:cs="Arial"/>
          <w:szCs w:val="21"/>
        </w:rPr>
        <w:t xml:space="preserve">depending on the terms of the agreement </w:t>
      </w:r>
      <w:r w:rsidRPr="00E9086F">
        <w:rPr>
          <w:rFonts w:cs="Arial"/>
          <w:szCs w:val="21"/>
        </w:rPr>
        <w:t xml:space="preserve">the </w:t>
      </w:r>
      <w:r w:rsidR="00177813" w:rsidRPr="00E9086F">
        <w:rPr>
          <w:rFonts w:cs="Arial"/>
          <w:szCs w:val="21"/>
        </w:rPr>
        <w:t xml:space="preserve">Commonwealth </w:t>
      </w:r>
      <w:r w:rsidRPr="00E9086F">
        <w:rPr>
          <w:rFonts w:cs="Arial"/>
          <w:szCs w:val="21"/>
        </w:rPr>
        <w:t>Department</w:t>
      </w:r>
      <w:r w:rsidR="00C916FD" w:rsidRPr="00E9086F">
        <w:rPr>
          <w:rFonts w:cs="Arial"/>
          <w:szCs w:val="21"/>
        </w:rPr>
        <w:t xml:space="preserve">’s </w:t>
      </w:r>
      <w:r w:rsidRPr="00E9086F">
        <w:rPr>
          <w:rFonts w:cs="Arial"/>
          <w:szCs w:val="21"/>
        </w:rPr>
        <w:t xml:space="preserve">role may be delivered by the Queensland Government. </w:t>
      </w:r>
      <w:r w:rsidR="004237D4" w:rsidRPr="00E9086F">
        <w:rPr>
          <w:rFonts w:cs="Arial"/>
          <w:szCs w:val="21"/>
        </w:rPr>
        <w:t>The Authority</w:t>
      </w:r>
      <w:r w:rsidR="00D772C6" w:rsidRPr="00E9086F">
        <w:rPr>
          <w:rFonts w:cs="Arial"/>
          <w:szCs w:val="21"/>
        </w:rPr>
        <w:t xml:space="preserve"> will work with both levels of g</w:t>
      </w:r>
      <w:r w:rsidRPr="00E9086F">
        <w:rPr>
          <w:rFonts w:cs="Arial"/>
          <w:szCs w:val="21"/>
        </w:rPr>
        <w:t xml:space="preserve">overnment according to agreed procedures, such as a Memorandum of Understanding, to provide advice on matters that may affect the Great Barrier Reef. </w:t>
      </w:r>
    </w:p>
    <w:p w14:paraId="5B1250B5" w14:textId="0293A21D" w:rsidR="00734F1D" w:rsidRPr="0067596C" w:rsidRDefault="00734F1D" w:rsidP="00A64D43">
      <w:pPr>
        <w:pStyle w:val="Heading2"/>
      </w:pPr>
      <w:r w:rsidRPr="0067596C">
        <w:t>Definitions</w:t>
      </w:r>
    </w:p>
    <w:p w14:paraId="2B7EB9EA" w14:textId="509358D7" w:rsidR="00B83D06" w:rsidRPr="00E9086F" w:rsidRDefault="00B83D06" w:rsidP="00B83D06">
      <w:pPr>
        <w:pStyle w:val="Bodytextitalics"/>
        <w:rPr>
          <w:rFonts w:cs="Arial"/>
          <w:i w:val="0"/>
          <w:sz w:val="21"/>
          <w:szCs w:val="21"/>
        </w:rPr>
      </w:pPr>
      <w:r w:rsidRPr="00E9086F">
        <w:rPr>
          <w:rFonts w:cs="Arial"/>
          <w:i w:val="0"/>
          <w:sz w:val="21"/>
          <w:szCs w:val="21"/>
        </w:rPr>
        <w:t xml:space="preserve">Refer to </w:t>
      </w:r>
      <w:hyperlink w:anchor="_APPENDIX_B:_Permission" w:history="1">
        <w:r w:rsidRPr="00E9086F">
          <w:rPr>
            <w:rStyle w:val="Hyperlink"/>
            <w:rFonts w:cs="Arial"/>
            <w:i w:val="0"/>
            <w:sz w:val="21"/>
            <w:szCs w:val="21"/>
          </w:rPr>
          <w:t>Appendix B</w:t>
        </w:r>
      </w:hyperlink>
      <w:r w:rsidRPr="00E9086F">
        <w:rPr>
          <w:rFonts w:cs="Arial"/>
          <w:i w:val="0"/>
          <w:sz w:val="21"/>
          <w:szCs w:val="21"/>
        </w:rPr>
        <w:t xml:space="preserve"> for a list of permission system definitions</w:t>
      </w:r>
      <w:r w:rsidR="00C7280D" w:rsidRPr="00E9086F">
        <w:rPr>
          <w:rFonts w:cs="Arial"/>
          <w:i w:val="0"/>
          <w:sz w:val="21"/>
          <w:szCs w:val="21"/>
        </w:rPr>
        <w:t>.</w:t>
      </w:r>
    </w:p>
    <w:p w14:paraId="6DBEC9A4" w14:textId="77777777" w:rsidR="00B31FEF" w:rsidRPr="0067596C" w:rsidRDefault="00734F1D" w:rsidP="00A64D43">
      <w:pPr>
        <w:pStyle w:val="Heading2"/>
        <w:rPr>
          <w:i/>
          <w:color w:val="A6A6A6" w:themeColor="background1" w:themeShade="A6"/>
          <w:sz w:val="18"/>
          <w:shd w:val="clear" w:color="auto" w:fill="DBE5F1" w:themeFill="accent1" w:themeFillTint="33"/>
        </w:rPr>
      </w:pPr>
      <w:r w:rsidRPr="0067596C">
        <w:t xml:space="preserve">Supporting information </w:t>
      </w:r>
    </w:p>
    <w:p w14:paraId="5E880D5B" w14:textId="77777777" w:rsidR="00297238" w:rsidRPr="0067596C" w:rsidRDefault="00297238" w:rsidP="00E9086F">
      <w:pPr>
        <w:pStyle w:val="BodyTextNumbering"/>
        <w:numPr>
          <w:ilvl w:val="0"/>
          <w:numId w:val="28"/>
        </w:numPr>
        <w:spacing w:after="0"/>
        <w:rPr>
          <w:rFonts w:cs="Arial"/>
        </w:rPr>
      </w:pPr>
      <w:r w:rsidRPr="0067596C">
        <w:rPr>
          <w:rFonts w:cs="Arial"/>
        </w:rPr>
        <w:t>Great Barrier Reef Outlook Report (the Outlook Report)</w:t>
      </w:r>
    </w:p>
    <w:p w14:paraId="24754FAD" w14:textId="77777777" w:rsidR="00297238" w:rsidRPr="0067596C" w:rsidRDefault="00297238" w:rsidP="00E9086F">
      <w:pPr>
        <w:pStyle w:val="BodyTextNumbering"/>
        <w:numPr>
          <w:ilvl w:val="0"/>
          <w:numId w:val="28"/>
        </w:numPr>
        <w:spacing w:after="0"/>
        <w:rPr>
          <w:rFonts w:cs="Arial"/>
        </w:rPr>
      </w:pPr>
      <w:r w:rsidRPr="0067596C">
        <w:rPr>
          <w:rFonts w:cs="Arial"/>
        </w:rPr>
        <w:t>Great Barrier Reef Region Strategic Assessment Report (the Strategic Assessment)</w:t>
      </w:r>
    </w:p>
    <w:p w14:paraId="437E5DBD" w14:textId="77777777" w:rsidR="00297238" w:rsidRPr="0067596C" w:rsidRDefault="00297238" w:rsidP="000C7AF4">
      <w:pPr>
        <w:pStyle w:val="BodyTextNumbering"/>
        <w:numPr>
          <w:ilvl w:val="0"/>
          <w:numId w:val="28"/>
        </w:numPr>
        <w:rPr>
          <w:rFonts w:cs="Arial"/>
        </w:rPr>
      </w:pPr>
      <w:r w:rsidRPr="0067596C">
        <w:rPr>
          <w:rFonts w:cs="Arial"/>
        </w:rPr>
        <w:t>Great Barrier Reef Region Strategic Assessment Program Report (the Program Report)</w:t>
      </w:r>
    </w:p>
    <w:p w14:paraId="2DE8868E" w14:textId="0F3156D8" w:rsidR="00734F1D" w:rsidRPr="0067596C" w:rsidRDefault="00734F1D" w:rsidP="00CE48B7">
      <w:pPr>
        <w:pStyle w:val="Heading2"/>
      </w:pPr>
      <w:r w:rsidRPr="0067596C">
        <w:t xml:space="preserve">Further information </w:t>
      </w:r>
    </w:p>
    <w:p w14:paraId="4C7EC10A" w14:textId="4C536B48" w:rsidR="00734F1D" w:rsidRPr="00E9086F" w:rsidRDefault="00734F1D" w:rsidP="00B503DB">
      <w:pPr>
        <w:pStyle w:val="FurtherInformationText"/>
        <w:spacing w:before="0" w:after="120"/>
        <w:rPr>
          <w:sz w:val="21"/>
          <w:szCs w:val="21"/>
        </w:rPr>
      </w:pPr>
      <w:r w:rsidRPr="00E9086F">
        <w:rPr>
          <w:sz w:val="21"/>
          <w:szCs w:val="21"/>
        </w:rPr>
        <w:t>Director</w:t>
      </w:r>
      <w:r w:rsidR="001C4A1F" w:rsidRPr="00E9086F">
        <w:rPr>
          <w:sz w:val="21"/>
          <w:szCs w:val="21"/>
        </w:rPr>
        <w:t xml:space="preserve"> - </w:t>
      </w:r>
      <w:r w:rsidRPr="00E9086F">
        <w:rPr>
          <w:sz w:val="21"/>
          <w:szCs w:val="21"/>
        </w:rPr>
        <w:t>Environmental Assessment and Protection</w:t>
      </w:r>
    </w:p>
    <w:p w14:paraId="7CCEFAD6" w14:textId="77777777" w:rsidR="00734F1D" w:rsidRPr="00E9086F" w:rsidRDefault="00734F1D" w:rsidP="00B503DB">
      <w:pPr>
        <w:pStyle w:val="FurtherInformationText"/>
        <w:spacing w:before="0" w:after="0"/>
        <w:rPr>
          <w:b/>
          <w:sz w:val="21"/>
          <w:szCs w:val="21"/>
        </w:rPr>
      </w:pPr>
      <w:r w:rsidRPr="00E9086F">
        <w:rPr>
          <w:b/>
          <w:sz w:val="21"/>
          <w:szCs w:val="21"/>
        </w:rPr>
        <w:t>Great Barrier Reef Marine Park Authority</w:t>
      </w:r>
    </w:p>
    <w:p w14:paraId="2B79DAE2" w14:textId="5056A6EB" w:rsidR="00734F1D" w:rsidRPr="00E9086F" w:rsidRDefault="00A6126B" w:rsidP="00B503DB">
      <w:pPr>
        <w:pStyle w:val="FurtherInformationText"/>
        <w:spacing w:before="0" w:after="0"/>
        <w:rPr>
          <w:sz w:val="21"/>
          <w:szCs w:val="21"/>
        </w:rPr>
      </w:pPr>
      <w:r>
        <w:rPr>
          <w:sz w:val="21"/>
          <w:szCs w:val="21"/>
        </w:rPr>
        <w:t>280</w:t>
      </w:r>
      <w:r w:rsidR="00734F1D" w:rsidRPr="00E9086F">
        <w:rPr>
          <w:sz w:val="21"/>
          <w:szCs w:val="21"/>
        </w:rPr>
        <w:t xml:space="preserve"> Flinders Street </w:t>
      </w:r>
    </w:p>
    <w:p w14:paraId="7CCECA9E" w14:textId="77D90DE5" w:rsidR="00734F1D" w:rsidRPr="00E9086F" w:rsidRDefault="00734F1D" w:rsidP="00B503DB">
      <w:pPr>
        <w:pStyle w:val="FurtherInformationText"/>
        <w:spacing w:before="0" w:after="0"/>
        <w:rPr>
          <w:sz w:val="21"/>
          <w:szCs w:val="21"/>
        </w:rPr>
      </w:pPr>
      <w:r w:rsidRPr="00E9086F">
        <w:rPr>
          <w:sz w:val="21"/>
          <w:szCs w:val="21"/>
        </w:rPr>
        <w:t xml:space="preserve">PO </w:t>
      </w:r>
      <w:r w:rsidR="00D26061">
        <w:rPr>
          <w:sz w:val="21"/>
          <w:szCs w:val="21"/>
        </w:rPr>
        <w:t>B</w:t>
      </w:r>
      <w:r w:rsidRPr="00E9086F">
        <w:rPr>
          <w:sz w:val="21"/>
          <w:szCs w:val="21"/>
        </w:rPr>
        <w:t>ox 1379</w:t>
      </w:r>
    </w:p>
    <w:p w14:paraId="24400A48" w14:textId="77777777" w:rsidR="00734F1D" w:rsidRPr="00E9086F" w:rsidRDefault="00734F1D" w:rsidP="00B503DB">
      <w:pPr>
        <w:pStyle w:val="FurtherInformationText"/>
        <w:spacing w:before="0" w:after="0"/>
        <w:rPr>
          <w:sz w:val="21"/>
          <w:szCs w:val="21"/>
        </w:rPr>
      </w:pPr>
      <w:r w:rsidRPr="00E9086F">
        <w:rPr>
          <w:sz w:val="21"/>
          <w:szCs w:val="21"/>
        </w:rPr>
        <w:t>Townsville Qld 4810</w:t>
      </w:r>
    </w:p>
    <w:p w14:paraId="47D741CD" w14:textId="77777777" w:rsidR="00734F1D" w:rsidRPr="00E9086F" w:rsidRDefault="00734F1D" w:rsidP="00B503DB">
      <w:pPr>
        <w:pStyle w:val="FurtherInformationText"/>
        <w:spacing w:before="0" w:after="120"/>
        <w:rPr>
          <w:sz w:val="21"/>
          <w:szCs w:val="21"/>
        </w:rPr>
      </w:pPr>
      <w:r w:rsidRPr="00E9086F">
        <w:rPr>
          <w:sz w:val="21"/>
          <w:szCs w:val="21"/>
        </w:rPr>
        <w:t>Australia</w:t>
      </w:r>
    </w:p>
    <w:p w14:paraId="41619B36" w14:textId="77777777" w:rsidR="00734F1D" w:rsidRPr="00E9086F" w:rsidRDefault="00734F1D" w:rsidP="00E9086F">
      <w:pPr>
        <w:pStyle w:val="FurtherInformationText"/>
        <w:spacing w:before="0" w:after="0"/>
        <w:rPr>
          <w:sz w:val="21"/>
          <w:szCs w:val="21"/>
        </w:rPr>
      </w:pPr>
      <w:r w:rsidRPr="00E9086F">
        <w:rPr>
          <w:sz w:val="21"/>
          <w:szCs w:val="21"/>
        </w:rPr>
        <w:t>Phone + 61 7 4750 0700</w:t>
      </w:r>
    </w:p>
    <w:p w14:paraId="186EF038" w14:textId="2F829CA1" w:rsidR="00734F1D" w:rsidRDefault="004F0B54" w:rsidP="00CE48B7">
      <w:pPr>
        <w:pStyle w:val="FurtherInformationText"/>
        <w:spacing w:before="120" w:after="120"/>
        <w:rPr>
          <w:sz w:val="21"/>
          <w:szCs w:val="21"/>
        </w:rPr>
      </w:pPr>
      <w:r w:rsidRPr="00E9086F">
        <w:rPr>
          <w:sz w:val="21"/>
          <w:szCs w:val="21"/>
        </w:rPr>
        <w:t>E</w:t>
      </w:r>
      <w:r w:rsidR="00734F1D" w:rsidRPr="00E9086F">
        <w:rPr>
          <w:sz w:val="21"/>
          <w:szCs w:val="21"/>
        </w:rPr>
        <w:t>mail</w:t>
      </w:r>
      <w:r w:rsidRPr="00E9086F">
        <w:rPr>
          <w:sz w:val="21"/>
          <w:szCs w:val="21"/>
        </w:rPr>
        <w:t>:</w:t>
      </w:r>
      <w:r w:rsidR="00734F1D" w:rsidRPr="00E9086F">
        <w:rPr>
          <w:sz w:val="21"/>
          <w:szCs w:val="21"/>
        </w:rPr>
        <w:t xml:space="preserve"> </w:t>
      </w:r>
      <w:hyperlink r:id="rId26" w:history="1">
        <w:r w:rsidR="00D26061" w:rsidRPr="005D66BB">
          <w:rPr>
            <w:rStyle w:val="Hyperlink"/>
            <w:sz w:val="21"/>
            <w:szCs w:val="21"/>
          </w:rPr>
          <w:t>assessments@gbrmpa.gov.au</w:t>
        </w:r>
      </w:hyperlink>
      <w:r w:rsidR="00F929DC" w:rsidRPr="00E9086F">
        <w:rPr>
          <w:sz w:val="21"/>
          <w:szCs w:val="21"/>
        </w:rPr>
        <w:t xml:space="preserve"> </w:t>
      </w:r>
    </w:p>
    <w:p w14:paraId="44AB76B6" w14:textId="45A1B92B" w:rsidR="00CE48B7" w:rsidRDefault="00CE48B7" w:rsidP="00CE48B7">
      <w:pPr>
        <w:pStyle w:val="FurtherInformationText"/>
        <w:spacing w:before="0" w:after="120"/>
        <w:rPr>
          <w:sz w:val="21"/>
          <w:szCs w:val="21"/>
        </w:rPr>
      </w:pPr>
      <w:r>
        <w:rPr>
          <w:sz w:val="21"/>
          <w:szCs w:val="21"/>
        </w:rPr>
        <w:t xml:space="preserve">Website: </w:t>
      </w:r>
      <w:hyperlink r:id="rId27" w:tooltip="GBRMPA's web address" w:history="1">
        <w:r w:rsidR="009A1887" w:rsidRPr="00E9086F">
          <w:rPr>
            <w:rStyle w:val="Hyperlink"/>
            <w:sz w:val="21"/>
            <w:szCs w:val="21"/>
          </w:rPr>
          <w:t>www.gbrmpa.gov.au</w:t>
        </w:r>
      </w:hyperlink>
      <w:r w:rsidR="009A1887" w:rsidRPr="00E9086F">
        <w:rPr>
          <w:sz w:val="21"/>
          <w:szCs w:val="21"/>
        </w:rPr>
        <w:t xml:space="preserve"> </w:t>
      </w:r>
    </w:p>
    <w:p w14:paraId="75CC4C50" w14:textId="77777777" w:rsidR="00CE48B7" w:rsidRDefault="00CE48B7">
      <w:pPr>
        <w:rPr>
          <w:rFonts w:ascii="Arial" w:hAnsi="Arial" w:cs="Arial"/>
          <w:color w:val="000000" w:themeColor="text1"/>
          <w:sz w:val="21"/>
          <w:szCs w:val="21"/>
        </w:rPr>
      </w:pPr>
      <w:r>
        <w:rPr>
          <w:sz w:val="21"/>
          <w:szCs w:val="21"/>
        </w:rPr>
        <w:br w:type="page"/>
      </w:r>
    </w:p>
    <w:p w14:paraId="50E3C06E" w14:textId="00F5EE86" w:rsidR="00CE48B7" w:rsidRPr="00E9086F" w:rsidRDefault="00CE48B7" w:rsidP="00E9086F">
      <w:pPr>
        <w:pStyle w:val="FurtherInformationText"/>
        <w:spacing w:before="0" w:after="0"/>
        <w:rPr>
          <w:sz w:val="21"/>
          <w:szCs w:val="21"/>
        </w:rPr>
      </w:pPr>
    </w:p>
    <w:tbl>
      <w:tblPr>
        <w:tblW w:w="506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1571"/>
        <w:gridCol w:w="63"/>
        <w:gridCol w:w="3415"/>
        <w:gridCol w:w="2459"/>
        <w:gridCol w:w="2345"/>
      </w:tblGrid>
      <w:tr w:rsidR="00297238" w:rsidRPr="0067596C" w14:paraId="6A4B7202" w14:textId="77777777" w:rsidTr="0002088E">
        <w:trPr>
          <w:trHeight w:val="283"/>
        </w:trPr>
        <w:tc>
          <w:tcPr>
            <w:tcW w:w="5000" w:type="pct"/>
            <w:gridSpan w:val="5"/>
            <w:shd w:val="clear" w:color="auto" w:fill="C6D9F1" w:themeFill="text2" w:themeFillTint="33"/>
            <w:vAlign w:val="center"/>
            <w:hideMark/>
          </w:tcPr>
          <w:p w14:paraId="42F273A6" w14:textId="77777777" w:rsidR="00297238" w:rsidRPr="0067596C" w:rsidRDefault="00297238" w:rsidP="00297238">
            <w:pPr>
              <w:rPr>
                <w:rFonts w:ascii="Arial" w:hAnsi="Arial" w:cs="Arial"/>
                <w:b/>
                <w:i/>
                <w:color w:val="005782"/>
                <w:sz w:val="18"/>
                <w:szCs w:val="18"/>
              </w:rPr>
            </w:pPr>
            <w:r w:rsidRPr="0067596C">
              <w:rPr>
                <w:rFonts w:ascii="Arial" w:hAnsi="Arial" w:cs="Arial"/>
                <w:b/>
                <w:i/>
                <w:color w:val="005782"/>
                <w:sz w:val="18"/>
                <w:szCs w:val="18"/>
              </w:rPr>
              <w:t>Document control information</w:t>
            </w:r>
          </w:p>
        </w:tc>
      </w:tr>
      <w:tr w:rsidR="00B21EA3" w:rsidRPr="0067596C" w14:paraId="31D54F33" w14:textId="77777777" w:rsidTr="0002088E">
        <w:trPr>
          <w:trHeight w:val="476"/>
        </w:trPr>
        <w:tc>
          <w:tcPr>
            <w:tcW w:w="797" w:type="pct"/>
            <w:shd w:val="clear" w:color="auto" w:fill="DBE5F1" w:themeFill="accent1" w:themeFillTint="33"/>
            <w:hideMark/>
          </w:tcPr>
          <w:p w14:paraId="6B61943C" w14:textId="77777777" w:rsidR="00B21EA3" w:rsidRPr="0067596C" w:rsidRDefault="00B21EA3" w:rsidP="00B21EA3">
            <w:pPr>
              <w:ind w:right="-109"/>
              <w:rPr>
                <w:rFonts w:ascii="Arial" w:hAnsi="Arial" w:cs="Arial"/>
                <w:i/>
                <w:color w:val="005782"/>
                <w:sz w:val="16"/>
                <w:szCs w:val="16"/>
              </w:rPr>
            </w:pPr>
            <w:r w:rsidRPr="0067596C">
              <w:rPr>
                <w:rFonts w:ascii="Arial" w:hAnsi="Arial" w:cs="Arial"/>
                <w:i/>
                <w:color w:val="005782"/>
                <w:sz w:val="16"/>
                <w:szCs w:val="16"/>
              </w:rPr>
              <w:t>Approved by:</w:t>
            </w:r>
          </w:p>
        </w:tc>
        <w:tc>
          <w:tcPr>
            <w:tcW w:w="4203" w:type="pct"/>
            <w:gridSpan w:val="4"/>
            <w:shd w:val="clear" w:color="auto" w:fill="DBE5F1" w:themeFill="accent1" w:themeFillTint="33"/>
            <w:hideMark/>
          </w:tcPr>
          <w:p w14:paraId="3D27903D" w14:textId="67E7063F" w:rsidR="000203E9" w:rsidRPr="00B21EA3" w:rsidRDefault="00B503DB" w:rsidP="000203E9">
            <w:pPr>
              <w:rPr>
                <w:rFonts w:ascii="Arial" w:hAnsi="Arial" w:cs="Arial"/>
                <w:color w:val="005782"/>
                <w:sz w:val="16"/>
                <w:szCs w:val="16"/>
              </w:rPr>
            </w:pPr>
            <w:r>
              <w:rPr>
                <w:rFonts w:ascii="Arial" w:hAnsi="Arial" w:cs="Arial"/>
                <w:color w:val="005782"/>
                <w:sz w:val="16"/>
                <w:szCs w:val="16"/>
              </w:rPr>
              <w:t>General Manager Biodiversity, Conservation and Sustainable Use</w:t>
            </w:r>
            <w:r w:rsidR="00A91CEE">
              <w:rPr>
                <w:rFonts w:ascii="Arial" w:hAnsi="Arial" w:cs="Arial"/>
                <w:color w:val="005782"/>
                <w:sz w:val="16"/>
                <w:szCs w:val="16"/>
              </w:rPr>
              <w:t>, the Authority</w:t>
            </w:r>
            <w:r w:rsidR="00B21EA3">
              <w:rPr>
                <w:rFonts w:ascii="Arial" w:hAnsi="Arial" w:cs="Arial"/>
                <w:color w:val="005782"/>
                <w:sz w:val="16"/>
                <w:szCs w:val="16"/>
              </w:rPr>
              <w:t xml:space="preserve"> on </w:t>
            </w:r>
            <w:sdt>
              <w:sdtPr>
                <w:rPr>
                  <w:rFonts w:ascii="Arial" w:hAnsi="Arial" w:cs="Arial"/>
                  <w:color w:val="005782"/>
                  <w:sz w:val="16"/>
                  <w:szCs w:val="16"/>
                </w:rPr>
                <w:id w:val="-192693080"/>
                <w:date w:fullDate="2017-09-05T00:00:00Z">
                  <w:dateFormat w:val="d-MMM-yy"/>
                  <w:lid w:val="en-AU"/>
                  <w:storeMappedDataAs w:val="dateTime"/>
                  <w:calendar w:val="gregorian"/>
                </w:date>
              </w:sdtPr>
              <w:sdtEndPr/>
              <w:sdtContent>
                <w:r w:rsidR="0087697A">
                  <w:rPr>
                    <w:rFonts w:ascii="Arial" w:hAnsi="Arial" w:cs="Arial"/>
                    <w:color w:val="005782"/>
                    <w:sz w:val="16"/>
                    <w:szCs w:val="16"/>
                  </w:rPr>
                  <w:t>5-Sep-17</w:t>
                </w:r>
              </w:sdtContent>
            </w:sdt>
            <w:r w:rsidR="00EE1096">
              <w:rPr>
                <w:rFonts w:ascii="Arial" w:hAnsi="Arial" w:cs="Arial"/>
                <w:color w:val="005782"/>
                <w:sz w:val="16"/>
                <w:szCs w:val="16"/>
              </w:rPr>
              <w:t xml:space="preserve">, following MPA approval in June 2017; and </w:t>
            </w:r>
            <w:r w:rsidR="0087697A">
              <w:rPr>
                <w:rFonts w:ascii="Arial" w:hAnsi="Arial" w:cs="Arial"/>
                <w:color w:val="005782"/>
                <w:sz w:val="16"/>
                <w:szCs w:val="16"/>
              </w:rPr>
              <w:t>Executive Leadership Team</w:t>
            </w:r>
            <w:r w:rsidR="00B21EA3">
              <w:rPr>
                <w:rFonts w:ascii="Arial" w:hAnsi="Arial" w:cs="Arial"/>
                <w:color w:val="005782"/>
                <w:sz w:val="16"/>
                <w:szCs w:val="16"/>
              </w:rPr>
              <w:t xml:space="preserve">, QPWS on </w:t>
            </w:r>
            <w:sdt>
              <w:sdtPr>
                <w:rPr>
                  <w:rFonts w:ascii="Arial" w:hAnsi="Arial" w:cs="Arial"/>
                  <w:color w:val="005782"/>
                  <w:sz w:val="16"/>
                  <w:szCs w:val="16"/>
                </w:rPr>
                <w:id w:val="543569736"/>
                <w:date w:fullDate="2017-09-01T00:00:00Z">
                  <w:dateFormat w:val="d-MMM-yy"/>
                  <w:lid w:val="en-AU"/>
                  <w:storeMappedDataAs w:val="dateTime"/>
                  <w:calendar w:val="gregorian"/>
                </w:date>
              </w:sdtPr>
              <w:sdtEndPr/>
              <w:sdtContent>
                <w:r w:rsidR="0087697A">
                  <w:rPr>
                    <w:rFonts w:ascii="Arial" w:hAnsi="Arial" w:cs="Arial"/>
                    <w:color w:val="005782"/>
                    <w:sz w:val="16"/>
                    <w:szCs w:val="16"/>
                  </w:rPr>
                  <w:t>1-Sep-17</w:t>
                </w:r>
              </w:sdtContent>
            </w:sdt>
            <w:r w:rsidR="00EE1096">
              <w:rPr>
                <w:rFonts w:ascii="Arial" w:hAnsi="Arial" w:cs="Arial"/>
                <w:color w:val="005782"/>
                <w:sz w:val="16"/>
                <w:szCs w:val="16"/>
              </w:rPr>
              <w:t>.</w:t>
            </w:r>
          </w:p>
        </w:tc>
      </w:tr>
      <w:tr w:rsidR="0002088E" w:rsidRPr="0067596C" w14:paraId="63558CD8" w14:textId="77777777" w:rsidTr="0002088E">
        <w:trPr>
          <w:trHeight w:val="476"/>
        </w:trPr>
        <w:tc>
          <w:tcPr>
            <w:tcW w:w="829" w:type="pct"/>
            <w:gridSpan w:val="2"/>
            <w:shd w:val="clear" w:color="auto" w:fill="DBE5F1" w:themeFill="accent1" w:themeFillTint="33"/>
          </w:tcPr>
          <w:p w14:paraId="5A7763ED" w14:textId="77777777" w:rsidR="0002088E" w:rsidRDefault="0002088E" w:rsidP="00B21EA3">
            <w:pPr>
              <w:ind w:right="-109"/>
              <w:rPr>
                <w:rFonts w:ascii="Arial" w:hAnsi="Arial" w:cs="Arial"/>
                <w:i/>
                <w:color w:val="005782"/>
                <w:sz w:val="16"/>
                <w:szCs w:val="16"/>
              </w:rPr>
            </w:pPr>
            <w:r>
              <w:rPr>
                <w:rFonts w:ascii="Arial" w:hAnsi="Arial" w:cs="Arial"/>
                <w:i/>
                <w:color w:val="005782"/>
                <w:sz w:val="16"/>
                <w:szCs w:val="16"/>
              </w:rPr>
              <w:t xml:space="preserve">Minor amendment </w:t>
            </w:r>
          </w:p>
          <w:p w14:paraId="1457C704" w14:textId="31415B3B" w:rsidR="0002088E" w:rsidRPr="0067596C" w:rsidRDefault="0002088E" w:rsidP="00B21EA3">
            <w:pPr>
              <w:ind w:right="-109"/>
              <w:rPr>
                <w:rFonts w:ascii="Arial" w:hAnsi="Arial" w:cs="Arial"/>
                <w:i/>
                <w:color w:val="005782"/>
                <w:sz w:val="16"/>
                <w:szCs w:val="16"/>
              </w:rPr>
            </w:pPr>
            <w:r>
              <w:rPr>
                <w:rFonts w:ascii="Arial" w:hAnsi="Arial" w:cs="Arial"/>
                <w:i/>
                <w:color w:val="005782"/>
                <w:sz w:val="16"/>
                <w:szCs w:val="16"/>
              </w:rPr>
              <w:t>approved</w:t>
            </w:r>
          </w:p>
        </w:tc>
        <w:tc>
          <w:tcPr>
            <w:tcW w:w="1733" w:type="pct"/>
            <w:shd w:val="clear" w:color="auto" w:fill="DBE5F1" w:themeFill="accent1" w:themeFillTint="33"/>
          </w:tcPr>
          <w:p w14:paraId="3DC92D6D" w14:textId="3724A842" w:rsidR="0002088E" w:rsidRDefault="0002088E" w:rsidP="0002088E">
            <w:pPr>
              <w:ind w:left="-107"/>
              <w:rPr>
                <w:rFonts w:ascii="Arial" w:hAnsi="Arial" w:cs="Arial"/>
                <w:color w:val="005782"/>
                <w:sz w:val="16"/>
                <w:szCs w:val="16"/>
              </w:rPr>
            </w:pPr>
            <w:r>
              <w:rPr>
                <w:rFonts w:ascii="Arial" w:hAnsi="Arial" w:cs="Arial"/>
                <w:color w:val="005782"/>
                <w:sz w:val="16"/>
                <w:szCs w:val="16"/>
              </w:rPr>
              <w:t>General Manager, Reef Protection</w:t>
            </w:r>
          </w:p>
        </w:tc>
        <w:tc>
          <w:tcPr>
            <w:tcW w:w="1248" w:type="pct"/>
            <w:shd w:val="clear" w:color="auto" w:fill="DBE5F1" w:themeFill="accent1" w:themeFillTint="33"/>
          </w:tcPr>
          <w:p w14:paraId="69E0952C" w14:textId="39F48DDA" w:rsidR="0002088E" w:rsidRDefault="0002088E" w:rsidP="0002088E">
            <w:pPr>
              <w:ind w:left="631" w:firstLine="19"/>
              <w:jc w:val="right"/>
              <w:rPr>
                <w:rFonts w:ascii="Arial" w:hAnsi="Arial" w:cs="Arial"/>
                <w:color w:val="005782"/>
                <w:sz w:val="16"/>
                <w:szCs w:val="16"/>
              </w:rPr>
            </w:pPr>
            <w:r>
              <w:rPr>
                <w:rFonts w:ascii="Arial" w:hAnsi="Arial" w:cs="Arial"/>
                <w:color w:val="005782"/>
                <w:sz w:val="16"/>
                <w:szCs w:val="16"/>
              </w:rPr>
              <w:t>Date:</w:t>
            </w:r>
          </w:p>
        </w:tc>
        <w:tc>
          <w:tcPr>
            <w:tcW w:w="1190" w:type="pct"/>
            <w:shd w:val="clear" w:color="auto" w:fill="DBE5F1" w:themeFill="accent1" w:themeFillTint="33"/>
          </w:tcPr>
          <w:p w14:paraId="0740FDCE" w14:textId="6271BA5B" w:rsidR="0002088E" w:rsidRDefault="00F83C1E" w:rsidP="00EE1096">
            <w:pPr>
              <w:rPr>
                <w:rFonts w:ascii="Arial" w:hAnsi="Arial" w:cs="Arial"/>
                <w:color w:val="005782"/>
                <w:sz w:val="16"/>
                <w:szCs w:val="16"/>
              </w:rPr>
            </w:pPr>
            <w:r>
              <w:rPr>
                <w:rFonts w:ascii="Arial" w:hAnsi="Arial" w:cs="Arial"/>
                <w:color w:val="005782"/>
                <w:sz w:val="16"/>
                <w:szCs w:val="16"/>
              </w:rPr>
              <w:t>14</w:t>
            </w:r>
            <w:r w:rsidR="0002088E">
              <w:rPr>
                <w:rFonts w:ascii="Arial" w:hAnsi="Arial" w:cs="Arial"/>
                <w:color w:val="005782"/>
                <w:sz w:val="16"/>
                <w:szCs w:val="16"/>
              </w:rPr>
              <w:t xml:space="preserve"> August</w:t>
            </w:r>
            <w:r>
              <w:rPr>
                <w:rFonts w:ascii="Arial" w:hAnsi="Arial" w:cs="Arial"/>
                <w:color w:val="005782"/>
                <w:sz w:val="16"/>
                <w:szCs w:val="16"/>
              </w:rPr>
              <w:t xml:space="preserve"> </w:t>
            </w:r>
            <w:bookmarkStart w:id="2" w:name="_GoBack"/>
            <w:bookmarkEnd w:id="2"/>
            <w:r w:rsidR="0002088E">
              <w:rPr>
                <w:rFonts w:ascii="Arial" w:hAnsi="Arial" w:cs="Arial"/>
                <w:color w:val="005782"/>
                <w:sz w:val="16"/>
                <w:szCs w:val="16"/>
              </w:rPr>
              <w:t>2019</w:t>
            </w:r>
          </w:p>
        </w:tc>
      </w:tr>
      <w:tr w:rsidR="00D26061" w:rsidRPr="0067596C" w14:paraId="12BF44E7" w14:textId="77777777" w:rsidTr="0002088E">
        <w:trPr>
          <w:trHeight w:val="321"/>
        </w:trPr>
        <w:tc>
          <w:tcPr>
            <w:tcW w:w="797" w:type="pct"/>
            <w:shd w:val="clear" w:color="auto" w:fill="DBE5F1" w:themeFill="accent1" w:themeFillTint="33"/>
          </w:tcPr>
          <w:p w14:paraId="4515B756" w14:textId="2A4B4A05" w:rsidR="00D26061" w:rsidRDefault="00D26061" w:rsidP="00B21EA3">
            <w:pPr>
              <w:ind w:right="-109"/>
              <w:rPr>
                <w:rFonts w:ascii="Arial" w:hAnsi="Arial" w:cs="Arial"/>
                <w:i/>
                <w:color w:val="005782"/>
                <w:sz w:val="16"/>
                <w:szCs w:val="16"/>
              </w:rPr>
            </w:pPr>
            <w:r>
              <w:rPr>
                <w:rFonts w:ascii="Arial" w:hAnsi="Arial" w:cs="Arial"/>
                <w:i/>
                <w:color w:val="005782"/>
                <w:sz w:val="16"/>
                <w:szCs w:val="16"/>
              </w:rPr>
              <w:t xml:space="preserve">Note: </w:t>
            </w:r>
          </w:p>
        </w:tc>
        <w:tc>
          <w:tcPr>
            <w:tcW w:w="4203" w:type="pct"/>
            <w:gridSpan w:val="4"/>
            <w:shd w:val="clear" w:color="auto" w:fill="DBE5F1" w:themeFill="accent1" w:themeFillTint="33"/>
          </w:tcPr>
          <w:p w14:paraId="6D272B91" w14:textId="625A1156" w:rsidR="00D26061" w:rsidRDefault="00D26061" w:rsidP="00EE1096">
            <w:pPr>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 Full review yet to be conducted.</w:t>
            </w:r>
          </w:p>
        </w:tc>
      </w:tr>
      <w:tr w:rsidR="00297238" w:rsidRPr="0067596C" w14:paraId="730CC4D7" w14:textId="77777777" w:rsidTr="0002088E">
        <w:trPr>
          <w:trHeight w:val="283"/>
        </w:trPr>
        <w:tc>
          <w:tcPr>
            <w:tcW w:w="797" w:type="pct"/>
            <w:shd w:val="clear" w:color="auto" w:fill="DBE5F1" w:themeFill="accent1" w:themeFillTint="33"/>
            <w:hideMark/>
          </w:tcPr>
          <w:p w14:paraId="5F4C259A" w14:textId="77777777" w:rsidR="00297238" w:rsidRPr="0067596C" w:rsidRDefault="00297238" w:rsidP="00B21EA3">
            <w:pPr>
              <w:ind w:right="-109"/>
              <w:rPr>
                <w:rFonts w:ascii="Arial" w:hAnsi="Arial" w:cs="Arial"/>
                <w:i/>
                <w:color w:val="005782"/>
                <w:sz w:val="16"/>
                <w:szCs w:val="16"/>
              </w:rPr>
            </w:pPr>
            <w:r w:rsidRPr="0067596C">
              <w:rPr>
                <w:rFonts w:ascii="Arial" w:hAnsi="Arial" w:cs="Arial"/>
                <w:i/>
                <w:color w:val="005782"/>
                <w:sz w:val="16"/>
                <w:szCs w:val="16"/>
              </w:rPr>
              <w:t>Last reviewed:</w:t>
            </w:r>
          </w:p>
        </w:tc>
        <w:tc>
          <w:tcPr>
            <w:tcW w:w="4203" w:type="pct"/>
            <w:gridSpan w:val="4"/>
            <w:shd w:val="clear" w:color="auto" w:fill="DBE5F1" w:themeFill="accent1" w:themeFillTint="33"/>
            <w:hideMark/>
          </w:tcPr>
          <w:p w14:paraId="074B6921" w14:textId="75280012" w:rsidR="00297238" w:rsidRPr="0067596C" w:rsidRDefault="00F83C1E" w:rsidP="00B21EA3">
            <w:pPr>
              <w:rPr>
                <w:rFonts w:ascii="Arial" w:hAnsi="Arial" w:cs="Arial"/>
                <w:color w:val="005782"/>
                <w:sz w:val="16"/>
                <w:szCs w:val="16"/>
              </w:rPr>
            </w:pPr>
            <w:sdt>
              <w:sdtPr>
                <w:rPr>
                  <w:rFonts w:ascii="Arial" w:hAnsi="Arial" w:cs="Arial"/>
                  <w:color w:val="005782"/>
                  <w:sz w:val="16"/>
                  <w:szCs w:val="16"/>
                </w:rPr>
                <w:id w:val="2066687607"/>
                <w:date w:fullDate="2017-08-30T00:00:00Z">
                  <w:dateFormat w:val="d-MMM-yy"/>
                  <w:lid w:val="en-AU"/>
                  <w:storeMappedDataAs w:val="dateTime"/>
                  <w:calendar w:val="gregorian"/>
                </w:date>
              </w:sdtPr>
              <w:sdtEndPr/>
              <w:sdtContent>
                <w:r w:rsidR="00B21EA3">
                  <w:rPr>
                    <w:rFonts w:ascii="Arial" w:hAnsi="Arial" w:cs="Arial"/>
                    <w:color w:val="005782"/>
                    <w:sz w:val="16"/>
                    <w:szCs w:val="16"/>
                  </w:rPr>
                  <w:t>30-Aug-17</w:t>
                </w:r>
              </w:sdtContent>
            </w:sdt>
            <w:r w:rsidR="00297238" w:rsidRPr="0067596C">
              <w:rPr>
                <w:rFonts w:ascii="Arial" w:hAnsi="Arial" w:cs="Arial"/>
                <w:color w:val="005782"/>
                <w:sz w:val="16"/>
                <w:szCs w:val="16"/>
              </w:rPr>
              <w:t xml:space="preserve">  </w:t>
            </w:r>
          </w:p>
        </w:tc>
      </w:tr>
      <w:tr w:rsidR="00297238" w:rsidRPr="0067596C" w14:paraId="10568897" w14:textId="77777777" w:rsidTr="0002088E">
        <w:trPr>
          <w:trHeight w:val="283"/>
        </w:trPr>
        <w:tc>
          <w:tcPr>
            <w:tcW w:w="797" w:type="pct"/>
            <w:shd w:val="clear" w:color="auto" w:fill="DBE5F1" w:themeFill="accent1" w:themeFillTint="33"/>
            <w:hideMark/>
          </w:tcPr>
          <w:p w14:paraId="4BE8729A" w14:textId="77777777" w:rsidR="00297238" w:rsidRPr="0067596C" w:rsidRDefault="00297238" w:rsidP="00B21EA3">
            <w:pPr>
              <w:ind w:right="-109"/>
              <w:rPr>
                <w:rFonts w:ascii="Arial" w:hAnsi="Arial" w:cs="Arial"/>
                <w:i/>
                <w:color w:val="005782"/>
                <w:sz w:val="16"/>
                <w:szCs w:val="16"/>
              </w:rPr>
            </w:pPr>
            <w:r w:rsidRPr="0067596C">
              <w:rPr>
                <w:rFonts w:ascii="Arial" w:hAnsi="Arial" w:cs="Arial"/>
                <w:i/>
                <w:color w:val="005782"/>
                <w:sz w:val="16"/>
                <w:szCs w:val="16"/>
              </w:rPr>
              <w:t>Next review:</w:t>
            </w:r>
          </w:p>
        </w:tc>
        <w:tc>
          <w:tcPr>
            <w:tcW w:w="4203" w:type="pct"/>
            <w:gridSpan w:val="4"/>
            <w:shd w:val="clear" w:color="auto" w:fill="DBE5F1" w:themeFill="accent1" w:themeFillTint="33"/>
            <w:hideMark/>
          </w:tcPr>
          <w:p w14:paraId="2F815995" w14:textId="7258AE7C" w:rsidR="00297238" w:rsidRPr="0067596C" w:rsidRDefault="00F83C1E" w:rsidP="0087697A">
            <w:pPr>
              <w:rPr>
                <w:rFonts w:ascii="Arial" w:hAnsi="Arial" w:cs="Arial"/>
                <w:color w:val="005782"/>
                <w:sz w:val="16"/>
                <w:szCs w:val="16"/>
              </w:rPr>
            </w:pPr>
            <w:sdt>
              <w:sdtPr>
                <w:rPr>
                  <w:rFonts w:ascii="Arial" w:hAnsi="Arial" w:cs="Arial"/>
                  <w:color w:val="005782"/>
                  <w:sz w:val="16"/>
                  <w:szCs w:val="16"/>
                </w:rPr>
                <w:id w:val="-102880633"/>
                <w:date w:fullDate="2020-09-05T00:00:00Z">
                  <w:dateFormat w:val="d-MMM-yy"/>
                  <w:lid w:val="en-AU"/>
                  <w:storeMappedDataAs w:val="dateTime"/>
                  <w:calendar w:val="gregorian"/>
                </w:date>
              </w:sdtPr>
              <w:sdtEndPr/>
              <w:sdtContent>
                <w:r w:rsidR="0087697A">
                  <w:rPr>
                    <w:rFonts w:ascii="Arial" w:hAnsi="Arial" w:cs="Arial"/>
                    <w:color w:val="005782"/>
                    <w:sz w:val="16"/>
                    <w:szCs w:val="16"/>
                  </w:rPr>
                  <w:t>5-Sep-20</w:t>
                </w:r>
              </w:sdtContent>
            </w:sdt>
            <w:r w:rsidR="00297238" w:rsidRPr="0067596C">
              <w:rPr>
                <w:rFonts w:ascii="Arial" w:hAnsi="Arial" w:cs="Arial"/>
                <w:color w:val="005782"/>
                <w:sz w:val="16"/>
                <w:szCs w:val="16"/>
              </w:rPr>
              <w:t xml:space="preserve"> </w:t>
            </w:r>
          </w:p>
        </w:tc>
      </w:tr>
      <w:tr w:rsidR="00297238" w:rsidRPr="0067596C" w14:paraId="47F309A7" w14:textId="77777777" w:rsidTr="0002088E">
        <w:trPr>
          <w:trHeight w:val="283"/>
        </w:trPr>
        <w:tc>
          <w:tcPr>
            <w:tcW w:w="797" w:type="pct"/>
            <w:shd w:val="clear" w:color="auto" w:fill="DBE5F1" w:themeFill="accent1" w:themeFillTint="33"/>
            <w:hideMark/>
          </w:tcPr>
          <w:p w14:paraId="62C2CC10" w14:textId="77777777" w:rsidR="00297238" w:rsidRPr="0067596C" w:rsidRDefault="00297238" w:rsidP="00B21EA3">
            <w:pPr>
              <w:ind w:right="-109"/>
              <w:rPr>
                <w:rFonts w:ascii="Arial" w:hAnsi="Arial" w:cs="Arial"/>
                <w:i/>
                <w:color w:val="005782"/>
                <w:sz w:val="16"/>
                <w:szCs w:val="16"/>
              </w:rPr>
            </w:pPr>
            <w:r w:rsidRPr="0067596C">
              <w:rPr>
                <w:rFonts w:ascii="Arial" w:hAnsi="Arial" w:cs="Arial"/>
                <w:i/>
                <w:color w:val="005782"/>
                <w:sz w:val="16"/>
                <w:szCs w:val="16"/>
              </w:rPr>
              <w:t>Created:</w:t>
            </w:r>
          </w:p>
        </w:tc>
        <w:tc>
          <w:tcPr>
            <w:tcW w:w="4203" w:type="pct"/>
            <w:gridSpan w:val="4"/>
            <w:shd w:val="clear" w:color="auto" w:fill="DBE5F1" w:themeFill="accent1" w:themeFillTint="33"/>
            <w:hideMark/>
          </w:tcPr>
          <w:p w14:paraId="661B7F64" w14:textId="3ACD7DC3" w:rsidR="00297238" w:rsidRPr="0067596C" w:rsidRDefault="00F83C1E" w:rsidP="00B21EA3">
            <w:pPr>
              <w:rPr>
                <w:rFonts w:ascii="Arial" w:hAnsi="Arial" w:cs="Arial"/>
                <w:color w:val="005782"/>
                <w:sz w:val="16"/>
                <w:szCs w:val="16"/>
              </w:rPr>
            </w:pPr>
            <w:sdt>
              <w:sdtPr>
                <w:rPr>
                  <w:rFonts w:ascii="Arial" w:hAnsi="Arial" w:cs="Arial"/>
                  <w:color w:val="005782"/>
                  <w:sz w:val="16"/>
                  <w:szCs w:val="16"/>
                </w:rPr>
                <w:id w:val="-1163159528"/>
                <w:date w:fullDate="2004-10-22T00:00:00Z">
                  <w:dateFormat w:val="d-MMM-yy"/>
                  <w:lid w:val="en-AU"/>
                  <w:storeMappedDataAs w:val="dateTime"/>
                  <w:calendar w:val="gregorian"/>
                </w:date>
              </w:sdtPr>
              <w:sdtEndPr/>
              <w:sdtContent>
                <w:r w:rsidR="00B21EA3">
                  <w:rPr>
                    <w:rFonts w:ascii="Arial" w:hAnsi="Arial" w:cs="Arial"/>
                    <w:color w:val="005782"/>
                    <w:sz w:val="16"/>
                    <w:szCs w:val="16"/>
                  </w:rPr>
                  <w:t>22-Oct-04</w:t>
                </w:r>
              </w:sdtContent>
            </w:sdt>
            <w:r w:rsidR="00297238" w:rsidRPr="0067596C">
              <w:rPr>
                <w:rFonts w:ascii="Arial" w:hAnsi="Arial" w:cs="Arial"/>
                <w:color w:val="005782"/>
                <w:sz w:val="16"/>
                <w:szCs w:val="16"/>
              </w:rPr>
              <w:t xml:space="preserve">  </w:t>
            </w:r>
          </w:p>
        </w:tc>
      </w:tr>
      <w:tr w:rsidR="00297238" w:rsidRPr="0067596C" w14:paraId="489B9E0C" w14:textId="77777777" w:rsidTr="0002088E">
        <w:trPr>
          <w:trHeight w:val="283"/>
        </w:trPr>
        <w:tc>
          <w:tcPr>
            <w:tcW w:w="797" w:type="pct"/>
            <w:shd w:val="clear" w:color="auto" w:fill="DBE5F1" w:themeFill="accent1" w:themeFillTint="33"/>
            <w:hideMark/>
          </w:tcPr>
          <w:p w14:paraId="51C61BD7" w14:textId="77777777" w:rsidR="00297238" w:rsidRPr="0067596C" w:rsidRDefault="00297238" w:rsidP="00B21EA3">
            <w:pPr>
              <w:ind w:right="-109"/>
              <w:rPr>
                <w:rFonts w:ascii="Arial" w:hAnsi="Arial" w:cs="Arial"/>
                <w:i/>
                <w:color w:val="005782"/>
                <w:sz w:val="16"/>
                <w:szCs w:val="16"/>
              </w:rPr>
            </w:pPr>
            <w:r w:rsidRPr="0067596C">
              <w:rPr>
                <w:rFonts w:ascii="Arial" w:hAnsi="Arial" w:cs="Arial"/>
                <w:i/>
                <w:color w:val="005782"/>
                <w:sz w:val="16"/>
                <w:szCs w:val="16"/>
              </w:rPr>
              <w:t>Document custodian:</w:t>
            </w:r>
          </w:p>
        </w:tc>
        <w:tc>
          <w:tcPr>
            <w:tcW w:w="4203" w:type="pct"/>
            <w:gridSpan w:val="4"/>
            <w:shd w:val="clear" w:color="auto" w:fill="DBE5F1" w:themeFill="accent1" w:themeFillTint="33"/>
            <w:hideMark/>
          </w:tcPr>
          <w:p w14:paraId="3826EE95" w14:textId="448338C6" w:rsidR="00297238" w:rsidRPr="0067596C" w:rsidRDefault="00F83C1E" w:rsidP="00B21EA3">
            <w:pPr>
              <w:rPr>
                <w:rFonts w:ascii="Arial" w:hAnsi="Arial" w:cs="Arial"/>
                <w:color w:val="005782"/>
                <w:sz w:val="16"/>
                <w:szCs w:val="16"/>
                <w:highlight w:val="yellow"/>
              </w:rPr>
            </w:pPr>
            <w:sdt>
              <w:sdtPr>
                <w:rPr>
                  <w:rFonts w:ascii="Arial" w:hAnsi="Arial" w:cs="Arial"/>
                  <w:color w:val="005782"/>
                  <w:sz w:val="16"/>
                  <w:szCs w:val="16"/>
                </w:rPr>
                <w:id w:val="-21548213"/>
                <w:text/>
              </w:sdtPr>
              <w:sdtEndPr/>
              <w:sdtContent>
                <w:r w:rsidR="00B21EA3">
                  <w:rPr>
                    <w:rFonts w:ascii="Arial" w:hAnsi="Arial" w:cs="Arial"/>
                    <w:color w:val="005782"/>
                    <w:sz w:val="16"/>
                    <w:szCs w:val="16"/>
                  </w:rPr>
                  <w:t>Director, Environmental Assessmen</w:t>
                </w:r>
                <w:r w:rsidR="00A91CEE">
                  <w:rPr>
                    <w:rFonts w:ascii="Arial" w:hAnsi="Arial" w:cs="Arial"/>
                    <w:color w:val="005782"/>
                    <w:sz w:val="16"/>
                    <w:szCs w:val="16"/>
                  </w:rPr>
                  <w:t>t and Protection section, the Authority</w:t>
                </w:r>
              </w:sdtContent>
            </w:sdt>
          </w:p>
        </w:tc>
      </w:tr>
      <w:tr w:rsidR="00297238" w:rsidRPr="0067596C" w14:paraId="1A2C6F6E" w14:textId="77777777" w:rsidTr="0002088E">
        <w:trPr>
          <w:trHeight w:val="283"/>
        </w:trPr>
        <w:tc>
          <w:tcPr>
            <w:tcW w:w="797" w:type="pct"/>
            <w:shd w:val="clear" w:color="auto" w:fill="DBE5F1" w:themeFill="accent1" w:themeFillTint="33"/>
            <w:hideMark/>
          </w:tcPr>
          <w:p w14:paraId="150B1CFC" w14:textId="77777777" w:rsidR="00297238" w:rsidRPr="0067596C" w:rsidRDefault="00297238" w:rsidP="00B21EA3">
            <w:pPr>
              <w:ind w:right="-109"/>
              <w:rPr>
                <w:rFonts w:ascii="Arial" w:hAnsi="Arial" w:cs="Arial"/>
                <w:i/>
                <w:color w:val="005782"/>
                <w:sz w:val="16"/>
                <w:szCs w:val="16"/>
              </w:rPr>
            </w:pPr>
            <w:r w:rsidRPr="0067596C">
              <w:rPr>
                <w:rFonts w:ascii="Arial" w:hAnsi="Arial" w:cs="Arial"/>
                <w:i/>
                <w:color w:val="005782"/>
                <w:sz w:val="16"/>
                <w:szCs w:val="16"/>
              </w:rPr>
              <w:t>Replaces:</w:t>
            </w:r>
          </w:p>
        </w:tc>
        <w:tc>
          <w:tcPr>
            <w:tcW w:w="4203" w:type="pct"/>
            <w:gridSpan w:val="4"/>
            <w:shd w:val="clear" w:color="auto" w:fill="DBE5F1" w:themeFill="accent1" w:themeFillTint="33"/>
            <w:hideMark/>
          </w:tcPr>
          <w:p w14:paraId="6663B53A" w14:textId="3B9A2D2C" w:rsidR="00297238" w:rsidRPr="0067596C" w:rsidRDefault="00F83C1E" w:rsidP="00B21EA3">
            <w:pPr>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A91CEE">
                  <w:rPr>
                    <w:rFonts w:ascii="Arial" w:hAnsi="Arial" w:cs="Arial"/>
                    <w:color w:val="005782"/>
                    <w:sz w:val="16"/>
                    <w:szCs w:val="16"/>
                  </w:rPr>
                  <w:t>The Authority</w:t>
                </w:r>
                <w:r w:rsidR="00B21EA3">
                  <w:rPr>
                    <w:rFonts w:ascii="Arial" w:hAnsi="Arial" w:cs="Arial"/>
                    <w:color w:val="005782"/>
                    <w:sz w:val="16"/>
                    <w:szCs w:val="16"/>
                  </w:rPr>
                  <w:t>’s ‘Environmental Impact Management Policy’ (21-Oct-10 version)</w:t>
                </w:r>
              </w:sdtContent>
            </w:sdt>
          </w:p>
        </w:tc>
      </w:tr>
    </w:tbl>
    <w:p w14:paraId="4A554B78" w14:textId="77777777" w:rsidR="00CE48B7" w:rsidRDefault="00CE48B7" w:rsidP="00A64D43">
      <w:pPr>
        <w:pStyle w:val="Heading2"/>
        <w:rPr>
          <w:b/>
        </w:rPr>
      </w:pPr>
      <w:bookmarkStart w:id="3" w:name="_APPENDIX_A:_Related"/>
      <w:bookmarkEnd w:id="3"/>
    </w:p>
    <w:p w14:paraId="50E4536A" w14:textId="77777777" w:rsidR="00CE48B7" w:rsidRDefault="00CE48B7" w:rsidP="00CE48B7">
      <w:pPr>
        <w:rPr>
          <w:rFonts w:ascii="Arial" w:hAnsi="Arial" w:cs="Arial"/>
          <w:color w:val="005782"/>
          <w:sz w:val="28"/>
          <w:szCs w:val="30"/>
        </w:rPr>
      </w:pPr>
      <w:r>
        <w:br w:type="page"/>
      </w:r>
    </w:p>
    <w:p w14:paraId="3C092741" w14:textId="453D048C" w:rsidR="00FB506F" w:rsidRPr="0067596C" w:rsidRDefault="00B72832" w:rsidP="00A64D43">
      <w:pPr>
        <w:pStyle w:val="Heading2"/>
      </w:pPr>
      <w:r w:rsidRPr="00B503DB">
        <w:rPr>
          <w:b/>
        </w:rPr>
        <w:lastRenderedPageBreak/>
        <w:t>A</w:t>
      </w:r>
      <w:r w:rsidR="00B503DB" w:rsidRPr="00B503DB">
        <w:rPr>
          <w:b/>
        </w:rPr>
        <w:t>ppendix A</w:t>
      </w:r>
      <w:r w:rsidRPr="0067596C">
        <w:t>: Related Legislation, Standards and Policy</w:t>
      </w:r>
    </w:p>
    <w:p w14:paraId="12ABAAB4" w14:textId="73231DCF" w:rsidR="00FB506F" w:rsidRPr="00B503DB" w:rsidRDefault="00FB506F" w:rsidP="00B503DB">
      <w:pPr>
        <w:pStyle w:val="BodyTextNumbering"/>
        <w:numPr>
          <w:ilvl w:val="0"/>
          <w:numId w:val="4"/>
        </w:numPr>
        <w:rPr>
          <w:rFonts w:cs="Arial"/>
          <w:i/>
          <w:szCs w:val="21"/>
        </w:rPr>
      </w:pPr>
      <w:r w:rsidRPr="00B503DB">
        <w:rPr>
          <w:rFonts w:cs="Arial"/>
          <w:i/>
          <w:szCs w:val="21"/>
        </w:rPr>
        <w:t xml:space="preserve">Great Barrier Reef Marine Park Act 1975 </w:t>
      </w:r>
      <w:r w:rsidR="00A60AE7" w:rsidRPr="00B503DB">
        <w:rPr>
          <w:rFonts w:cs="Arial"/>
          <w:szCs w:val="21"/>
        </w:rPr>
        <w:t>(Cth)</w:t>
      </w:r>
    </w:p>
    <w:p w14:paraId="492350CF" w14:textId="253B88DC" w:rsidR="00A60AE7" w:rsidRPr="00B503DB" w:rsidRDefault="00A60AE7" w:rsidP="00B503DB">
      <w:pPr>
        <w:pStyle w:val="BodyTextNumbering"/>
        <w:numPr>
          <w:ilvl w:val="0"/>
          <w:numId w:val="4"/>
        </w:numPr>
        <w:rPr>
          <w:rFonts w:cs="Arial"/>
          <w:i/>
          <w:szCs w:val="21"/>
        </w:rPr>
      </w:pPr>
      <w:r w:rsidRPr="00B503DB">
        <w:rPr>
          <w:rFonts w:cs="Arial"/>
          <w:i/>
          <w:szCs w:val="21"/>
        </w:rPr>
        <w:t xml:space="preserve">Marine Park Act 2004 </w:t>
      </w:r>
      <w:r w:rsidRPr="00B503DB">
        <w:rPr>
          <w:rFonts w:cs="Arial"/>
          <w:szCs w:val="21"/>
        </w:rPr>
        <w:t>(Q</w:t>
      </w:r>
      <w:r w:rsidR="00111609" w:rsidRPr="00B503DB">
        <w:rPr>
          <w:rFonts w:cs="Arial"/>
          <w:szCs w:val="21"/>
        </w:rPr>
        <w:t>ld</w:t>
      </w:r>
      <w:r w:rsidRPr="00B503DB">
        <w:rPr>
          <w:rFonts w:cs="Arial"/>
          <w:szCs w:val="21"/>
        </w:rPr>
        <w:t>)</w:t>
      </w:r>
    </w:p>
    <w:p w14:paraId="5EC06CC4" w14:textId="715AC118" w:rsidR="00FB506F" w:rsidRPr="00B503DB" w:rsidRDefault="00FB506F" w:rsidP="00B503DB">
      <w:pPr>
        <w:pStyle w:val="BodyTextNumbering"/>
        <w:numPr>
          <w:ilvl w:val="0"/>
          <w:numId w:val="4"/>
        </w:numPr>
        <w:rPr>
          <w:rFonts w:cs="Arial"/>
          <w:i/>
          <w:szCs w:val="21"/>
        </w:rPr>
      </w:pPr>
      <w:r w:rsidRPr="00B503DB">
        <w:rPr>
          <w:rFonts w:cs="Arial"/>
          <w:i/>
          <w:szCs w:val="21"/>
        </w:rPr>
        <w:t>Great Barrier R</w:t>
      </w:r>
      <w:r w:rsidR="007254A5">
        <w:rPr>
          <w:rFonts w:cs="Arial"/>
          <w:i/>
          <w:szCs w:val="21"/>
        </w:rPr>
        <w:t>eef Marine Park Regulations 2019</w:t>
      </w:r>
      <w:r w:rsidRPr="00B503DB">
        <w:rPr>
          <w:rFonts w:cs="Arial"/>
          <w:i/>
          <w:szCs w:val="21"/>
        </w:rPr>
        <w:t xml:space="preserve"> </w:t>
      </w:r>
      <w:r w:rsidR="00A60AE7" w:rsidRPr="00B503DB">
        <w:rPr>
          <w:rFonts w:cs="Arial"/>
          <w:szCs w:val="21"/>
        </w:rPr>
        <w:t>(Cth)</w:t>
      </w:r>
    </w:p>
    <w:p w14:paraId="6FB1857C" w14:textId="7F0E1F83" w:rsidR="00A60AE7" w:rsidRPr="00B503DB" w:rsidRDefault="00A60AE7" w:rsidP="00B503DB">
      <w:pPr>
        <w:pStyle w:val="BodyTextNumbering"/>
        <w:numPr>
          <w:ilvl w:val="0"/>
          <w:numId w:val="4"/>
        </w:numPr>
        <w:rPr>
          <w:rFonts w:cs="Arial"/>
          <w:i/>
          <w:szCs w:val="21"/>
        </w:rPr>
      </w:pPr>
      <w:r w:rsidRPr="00B503DB">
        <w:rPr>
          <w:rFonts w:cs="Arial"/>
          <w:i/>
          <w:szCs w:val="21"/>
        </w:rPr>
        <w:t xml:space="preserve">Marine Parks Regulation </w:t>
      </w:r>
      <w:r w:rsidR="00986CDD" w:rsidRPr="00B503DB">
        <w:rPr>
          <w:rFonts w:cs="Arial"/>
          <w:i/>
          <w:szCs w:val="21"/>
        </w:rPr>
        <w:t xml:space="preserve">2017 </w:t>
      </w:r>
      <w:r w:rsidRPr="00B503DB">
        <w:rPr>
          <w:rFonts w:cs="Arial"/>
          <w:szCs w:val="21"/>
        </w:rPr>
        <w:t>(Q</w:t>
      </w:r>
      <w:r w:rsidR="00111609" w:rsidRPr="00B503DB">
        <w:rPr>
          <w:rFonts w:cs="Arial"/>
          <w:szCs w:val="21"/>
        </w:rPr>
        <w:t>ld</w:t>
      </w:r>
      <w:r w:rsidRPr="00B503DB">
        <w:rPr>
          <w:rFonts w:cs="Arial"/>
          <w:szCs w:val="21"/>
        </w:rPr>
        <w:t>)</w:t>
      </w:r>
    </w:p>
    <w:p w14:paraId="17198FF2" w14:textId="44B3B67F" w:rsidR="00FB506F" w:rsidRPr="00B503DB" w:rsidRDefault="00FB506F" w:rsidP="00B503DB">
      <w:pPr>
        <w:pStyle w:val="BodyTextNumbering"/>
        <w:numPr>
          <w:ilvl w:val="0"/>
          <w:numId w:val="4"/>
        </w:numPr>
        <w:rPr>
          <w:rFonts w:cs="Arial"/>
          <w:szCs w:val="21"/>
        </w:rPr>
      </w:pPr>
      <w:r w:rsidRPr="00B503DB">
        <w:rPr>
          <w:rFonts w:cs="Arial"/>
          <w:i/>
          <w:szCs w:val="21"/>
        </w:rPr>
        <w:t>Great Barrier Reef Marine Park Zoning Plan 200</w:t>
      </w:r>
      <w:r w:rsidR="00BB22B8" w:rsidRPr="00B503DB">
        <w:rPr>
          <w:rFonts w:cs="Arial"/>
          <w:i/>
          <w:szCs w:val="21"/>
        </w:rPr>
        <w:t>3</w:t>
      </w:r>
      <w:r w:rsidRPr="00B503DB">
        <w:rPr>
          <w:rFonts w:cs="Arial"/>
          <w:i/>
          <w:szCs w:val="21"/>
        </w:rPr>
        <w:t xml:space="preserve"> </w:t>
      </w:r>
      <w:r w:rsidR="00A60AE7" w:rsidRPr="00B503DB">
        <w:rPr>
          <w:rFonts w:cs="Arial"/>
          <w:szCs w:val="21"/>
        </w:rPr>
        <w:t>(Cth)</w:t>
      </w:r>
    </w:p>
    <w:p w14:paraId="5CFA1ECF" w14:textId="3D6D10C3" w:rsidR="00A60AE7" w:rsidRPr="00B503DB" w:rsidRDefault="00A60AE7" w:rsidP="00B503DB">
      <w:pPr>
        <w:pStyle w:val="BodyTextNumbering"/>
        <w:numPr>
          <w:ilvl w:val="0"/>
          <w:numId w:val="4"/>
        </w:numPr>
        <w:rPr>
          <w:rFonts w:cs="Arial"/>
          <w:szCs w:val="21"/>
        </w:rPr>
      </w:pPr>
      <w:r w:rsidRPr="00B503DB">
        <w:rPr>
          <w:rFonts w:cs="Arial"/>
          <w:i/>
          <w:szCs w:val="21"/>
        </w:rPr>
        <w:t>Marine Parks (Great Barrier Reef Coast) Zoning Plan 2004</w:t>
      </w:r>
      <w:r w:rsidRPr="00B503DB">
        <w:rPr>
          <w:rFonts w:cs="Arial"/>
          <w:szCs w:val="21"/>
        </w:rPr>
        <w:t xml:space="preserve"> (Q</w:t>
      </w:r>
      <w:r w:rsidR="00111609" w:rsidRPr="00B503DB">
        <w:rPr>
          <w:rFonts w:cs="Arial"/>
          <w:szCs w:val="21"/>
        </w:rPr>
        <w:t>ld</w:t>
      </w:r>
      <w:r w:rsidRPr="00B503DB">
        <w:rPr>
          <w:rFonts w:cs="Arial"/>
          <w:szCs w:val="21"/>
        </w:rPr>
        <w:t>)</w:t>
      </w:r>
    </w:p>
    <w:p w14:paraId="34331625" w14:textId="4ECBDBD8" w:rsidR="00A60AE7" w:rsidRPr="00B503DB" w:rsidRDefault="00A60AE7" w:rsidP="00B503DB">
      <w:pPr>
        <w:pStyle w:val="BodyTextNumbering"/>
        <w:numPr>
          <w:ilvl w:val="0"/>
          <w:numId w:val="4"/>
        </w:numPr>
        <w:rPr>
          <w:rFonts w:cs="Arial"/>
          <w:szCs w:val="21"/>
        </w:rPr>
      </w:pPr>
      <w:r w:rsidRPr="00B503DB">
        <w:rPr>
          <w:rFonts w:cs="Arial"/>
          <w:szCs w:val="21"/>
        </w:rPr>
        <w:t>Great Barrier Reef Intergovernmental Agreement</w:t>
      </w:r>
      <w:r w:rsidR="00297238" w:rsidRPr="00B503DB">
        <w:rPr>
          <w:rFonts w:cs="Arial"/>
          <w:szCs w:val="21"/>
        </w:rPr>
        <w:t xml:space="preserve"> 2015</w:t>
      </w:r>
    </w:p>
    <w:p w14:paraId="4AB3EA3D" w14:textId="77777777" w:rsidR="00FB506F" w:rsidRPr="00B503DB" w:rsidRDefault="00FB506F" w:rsidP="00B503DB">
      <w:pPr>
        <w:pStyle w:val="BodyTextNumbering"/>
        <w:numPr>
          <w:ilvl w:val="0"/>
          <w:numId w:val="4"/>
        </w:numPr>
        <w:rPr>
          <w:rFonts w:cs="Arial"/>
          <w:i/>
          <w:szCs w:val="21"/>
        </w:rPr>
      </w:pPr>
      <w:r w:rsidRPr="00B503DB">
        <w:rPr>
          <w:rFonts w:cs="Arial"/>
          <w:i/>
          <w:szCs w:val="21"/>
        </w:rPr>
        <w:t xml:space="preserve">Environment Protection and Biodiversity Conservation Act 1999 </w:t>
      </w:r>
    </w:p>
    <w:p w14:paraId="732E1041" w14:textId="77777777" w:rsidR="00FB506F" w:rsidRPr="00B503DB" w:rsidRDefault="00FB506F" w:rsidP="00B503DB">
      <w:pPr>
        <w:pStyle w:val="BodyTextNumbering"/>
        <w:numPr>
          <w:ilvl w:val="0"/>
          <w:numId w:val="4"/>
        </w:numPr>
        <w:rPr>
          <w:rFonts w:cs="Arial"/>
          <w:i/>
          <w:szCs w:val="21"/>
        </w:rPr>
      </w:pPr>
      <w:r w:rsidRPr="00B503DB">
        <w:rPr>
          <w:rFonts w:cs="Arial"/>
          <w:i/>
          <w:szCs w:val="21"/>
        </w:rPr>
        <w:t>Great Barrier Reef Marine Park (Environmental Management Charge-General) Act 1993</w:t>
      </w:r>
    </w:p>
    <w:p w14:paraId="4932959C" w14:textId="77777777" w:rsidR="00FB506F" w:rsidRPr="00B503DB" w:rsidRDefault="00FB506F" w:rsidP="00B503DB">
      <w:pPr>
        <w:pStyle w:val="BodyTextNumbering"/>
        <w:numPr>
          <w:ilvl w:val="0"/>
          <w:numId w:val="4"/>
        </w:numPr>
        <w:rPr>
          <w:rFonts w:cs="Arial"/>
          <w:i/>
          <w:szCs w:val="21"/>
        </w:rPr>
      </w:pPr>
      <w:r w:rsidRPr="00B503DB">
        <w:rPr>
          <w:rFonts w:cs="Arial"/>
          <w:i/>
          <w:szCs w:val="21"/>
        </w:rPr>
        <w:t>Great Barrier Reef Marine Park (Environmental Management Charge-Excise) Act 1993</w:t>
      </w:r>
    </w:p>
    <w:p w14:paraId="0C53E92E" w14:textId="3A12D56B" w:rsidR="009F7ACE" w:rsidRPr="00B503DB" w:rsidRDefault="009F7ACE" w:rsidP="00B503DB">
      <w:pPr>
        <w:pStyle w:val="BodyTextNumbering"/>
        <w:numPr>
          <w:ilvl w:val="0"/>
          <w:numId w:val="4"/>
        </w:numPr>
        <w:rPr>
          <w:rFonts w:cs="Arial"/>
          <w:i/>
          <w:szCs w:val="21"/>
        </w:rPr>
      </w:pPr>
      <w:r w:rsidRPr="00B503DB">
        <w:rPr>
          <w:rFonts w:cs="Arial"/>
          <w:i/>
          <w:szCs w:val="21"/>
        </w:rPr>
        <w:t>Environment Protection (Sea Dumping) Act 1981</w:t>
      </w:r>
    </w:p>
    <w:p w14:paraId="1880928C" w14:textId="76C84BA5" w:rsidR="002178BD" w:rsidRPr="00B503DB" w:rsidRDefault="002178BD" w:rsidP="00B503DB">
      <w:pPr>
        <w:pStyle w:val="BodyTextNumbering"/>
        <w:numPr>
          <w:ilvl w:val="0"/>
          <w:numId w:val="4"/>
        </w:numPr>
        <w:rPr>
          <w:rFonts w:cs="Arial"/>
          <w:i/>
          <w:szCs w:val="21"/>
        </w:rPr>
      </w:pPr>
      <w:r w:rsidRPr="00B503DB">
        <w:rPr>
          <w:rFonts w:cs="Arial"/>
          <w:i/>
          <w:szCs w:val="21"/>
        </w:rPr>
        <w:t xml:space="preserve">Cairns Area Plan of Management </w:t>
      </w:r>
      <w:r w:rsidR="005D5017" w:rsidRPr="00B503DB">
        <w:rPr>
          <w:rFonts w:cs="Arial"/>
          <w:i/>
          <w:szCs w:val="21"/>
        </w:rPr>
        <w:t>199</w:t>
      </w:r>
      <w:r w:rsidR="00170D87" w:rsidRPr="00B503DB">
        <w:rPr>
          <w:rFonts w:cs="Arial"/>
          <w:i/>
          <w:szCs w:val="21"/>
        </w:rPr>
        <w:t>8</w:t>
      </w:r>
    </w:p>
    <w:p w14:paraId="6B448612" w14:textId="0B3A1AAD" w:rsidR="002178BD" w:rsidRPr="00B503DB" w:rsidRDefault="002178BD" w:rsidP="00B503DB">
      <w:pPr>
        <w:pStyle w:val="BodyTextNumbering"/>
        <w:numPr>
          <w:ilvl w:val="0"/>
          <w:numId w:val="4"/>
        </w:numPr>
        <w:rPr>
          <w:rFonts w:cs="Arial"/>
          <w:i/>
          <w:szCs w:val="21"/>
        </w:rPr>
      </w:pPr>
      <w:r w:rsidRPr="00B503DB">
        <w:rPr>
          <w:rFonts w:cs="Arial"/>
          <w:i/>
          <w:szCs w:val="21"/>
        </w:rPr>
        <w:t>Hinchinbrook Plan of Management 2004</w:t>
      </w:r>
    </w:p>
    <w:p w14:paraId="2ECD0B5F" w14:textId="6E00FDFE" w:rsidR="002178BD" w:rsidRPr="00B503DB" w:rsidRDefault="002178BD" w:rsidP="00B503DB">
      <w:pPr>
        <w:pStyle w:val="BodyTextNumbering"/>
        <w:numPr>
          <w:ilvl w:val="0"/>
          <w:numId w:val="4"/>
        </w:numPr>
        <w:rPr>
          <w:rFonts w:cs="Arial"/>
          <w:i/>
          <w:szCs w:val="21"/>
        </w:rPr>
      </w:pPr>
      <w:r w:rsidRPr="00B503DB">
        <w:rPr>
          <w:rFonts w:cs="Arial"/>
          <w:i/>
          <w:szCs w:val="21"/>
        </w:rPr>
        <w:t xml:space="preserve">Whitsundays Plan of Management </w:t>
      </w:r>
      <w:r w:rsidR="005F4D50" w:rsidRPr="00B503DB">
        <w:rPr>
          <w:rFonts w:cs="Arial"/>
          <w:i/>
          <w:szCs w:val="21"/>
        </w:rPr>
        <w:t>2017</w:t>
      </w:r>
    </w:p>
    <w:p w14:paraId="685B8900" w14:textId="3018EAC0" w:rsidR="002178BD" w:rsidRPr="00B503DB" w:rsidRDefault="002178BD" w:rsidP="00B503DB">
      <w:pPr>
        <w:pStyle w:val="BodyTextNumbering"/>
        <w:numPr>
          <w:ilvl w:val="0"/>
          <w:numId w:val="4"/>
        </w:numPr>
        <w:rPr>
          <w:rFonts w:cs="Arial"/>
          <w:i/>
          <w:szCs w:val="21"/>
        </w:rPr>
      </w:pPr>
      <w:r w:rsidRPr="00B503DB">
        <w:rPr>
          <w:rFonts w:cs="Arial"/>
          <w:i/>
          <w:szCs w:val="21"/>
        </w:rPr>
        <w:t>Shoalwater Bay (Dugong) Plan of Management 1997</w:t>
      </w:r>
    </w:p>
    <w:p w14:paraId="676604A0" w14:textId="77777777" w:rsidR="00FB506F" w:rsidRPr="00B503DB" w:rsidRDefault="00FB506F" w:rsidP="00B503DB">
      <w:pPr>
        <w:pStyle w:val="BodyTextNumbering"/>
        <w:numPr>
          <w:ilvl w:val="0"/>
          <w:numId w:val="4"/>
        </w:numPr>
        <w:rPr>
          <w:rFonts w:cs="Arial"/>
          <w:i/>
          <w:szCs w:val="21"/>
        </w:rPr>
      </w:pPr>
      <w:r w:rsidRPr="00B503DB">
        <w:rPr>
          <w:rFonts w:cs="Arial"/>
          <w:i/>
          <w:szCs w:val="21"/>
        </w:rPr>
        <w:t>Public Governance Performance and Accountability Act 2013 (PGPA Act)</w:t>
      </w:r>
    </w:p>
    <w:p w14:paraId="6BF454C3" w14:textId="77777777" w:rsidR="00FB506F" w:rsidRPr="00B503DB" w:rsidRDefault="00FB506F" w:rsidP="00B503DB">
      <w:pPr>
        <w:pStyle w:val="BodyTextNumbering"/>
        <w:numPr>
          <w:ilvl w:val="0"/>
          <w:numId w:val="4"/>
        </w:numPr>
        <w:rPr>
          <w:rFonts w:cs="Arial"/>
          <w:i/>
          <w:szCs w:val="21"/>
        </w:rPr>
      </w:pPr>
      <w:r w:rsidRPr="00B503DB">
        <w:rPr>
          <w:rFonts w:cs="Arial"/>
          <w:i/>
          <w:szCs w:val="21"/>
        </w:rPr>
        <w:t>Privacy Act 1988</w:t>
      </w:r>
    </w:p>
    <w:p w14:paraId="4665242E" w14:textId="53B869A9" w:rsidR="00227B9B" w:rsidRPr="00B503DB" w:rsidRDefault="00227B9B" w:rsidP="00B503DB">
      <w:pPr>
        <w:pStyle w:val="BodyTextNumbering"/>
        <w:numPr>
          <w:ilvl w:val="0"/>
          <w:numId w:val="4"/>
        </w:numPr>
        <w:rPr>
          <w:rFonts w:cs="Arial"/>
          <w:i/>
          <w:szCs w:val="21"/>
        </w:rPr>
      </w:pPr>
      <w:r w:rsidRPr="00B503DB">
        <w:rPr>
          <w:rFonts w:cs="Arial"/>
          <w:i/>
          <w:szCs w:val="21"/>
        </w:rPr>
        <w:t>Native Title Act 1993</w:t>
      </w:r>
    </w:p>
    <w:p w14:paraId="648DCFFC" w14:textId="471DB8E7" w:rsidR="00FB506F" w:rsidRPr="00B503DB" w:rsidRDefault="00FB506F" w:rsidP="00B503DB">
      <w:pPr>
        <w:pStyle w:val="BodyTextNumbering"/>
        <w:numPr>
          <w:ilvl w:val="0"/>
          <w:numId w:val="4"/>
        </w:numPr>
        <w:rPr>
          <w:rFonts w:cs="Arial"/>
          <w:szCs w:val="21"/>
        </w:rPr>
      </w:pPr>
      <w:r w:rsidRPr="00B503DB">
        <w:rPr>
          <w:rFonts w:cs="Arial"/>
          <w:szCs w:val="21"/>
        </w:rPr>
        <w:t xml:space="preserve">Policy on </w:t>
      </w:r>
      <w:r w:rsidR="00170D87" w:rsidRPr="00B503DB">
        <w:rPr>
          <w:rFonts w:cs="Arial"/>
          <w:szCs w:val="21"/>
        </w:rPr>
        <w:t>m</w:t>
      </w:r>
      <w:r w:rsidRPr="00B503DB">
        <w:rPr>
          <w:rFonts w:cs="Arial"/>
          <w:szCs w:val="21"/>
        </w:rPr>
        <w:t xml:space="preserve">oorings in the Great Barrier Reef </w:t>
      </w:r>
    </w:p>
    <w:p w14:paraId="2F70E55E" w14:textId="2D91E918" w:rsidR="00FB506F" w:rsidRPr="00B503DB" w:rsidRDefault="00FB506F" w:rsidP="00B503DB">
      <w:pPr>
        <w:pStyle w:val="BodyTextNumbering"/>
        <w:numPr>
          <w:ilvl w:val="0"/>
          <w:numId w:val="4"/>
        </w:numPr>
        <w:rPr>
          <w:rFonts w:cs="Arial"/>
          <w:szCs w:val="21"/>
        </w:rPr>
      </w:pPr>
      <w:r w:rsidRPr="00B503DB">
        <w:rPr>
          <w:rFonts w:cs="Arial"/>
          <w:szCs w:val="21"/>
        </w:rPr>
        <w:t xml:space="preserve">Cruise </w:t>
      </w:r>
      <w:r w:rsidR="008F7791" w:rsidRPr="00B503DB">
        <w:rPr>
          <w:rFonts w:cs="Arial"/>
          <w:szCs w:val="21"/>
        </w:rPr>
        <w:t>Ship Operations within</w:t>
      </w:r>
      <w:r w:rsidRPr="00B503DB">
        <w:rPr>
          <w:rFonts w:cs="Arial"/>
          <w:szCs w:val="21"/>
        </w:rPr>
        <w:t xml:space="preserve"> the Great Barrier Reef  </w:t>
      </w:r>
    </w:p>
    <w:p w14:paraId="191C136E" w14:textId="77777777" w:rsidR="00FB506F" w:rsidRPr="00B503DB" w:rsidRDefault="00FB506F" w:rsidP="00B503DB">
      <w:pPr>
        <w:pStyle w:val="BodyTextNumbering"/>
        <w:numPr>
          <w:ilvl w:val="0"/>
          <w:numId w:val="4"/>
        </w:numPr>
        <w:rPr>
          <w:rFonts w:cs="Arial"/>
          <w:szCs w:val="21"/>
        </w:rPr>
      </w:pPr>
      <w:r w:rsidRPr="00B503DB">
        <w:rPr>
          <w:rFonts w:cs="Arial"/>
          <w:szCs w:val="21"/>
        </w:rPr>
        <w:t xml:space="preserve">Managing Tourism Permissions to Operate in the Great Barrier Reef Marine Park (including Allocation, Latency and Tenure) </w:t>
      </w:r>
    </w:p>
    <w:p w14:paraId="652212FD" w14:textId="77777777" w:rsidR="00FB506F" w:rsidRPr="00B503DB" w:rsidRDefault="00FB506F" w:rsidP="00B503DB">
      <w:pPr>
        <w:pStyle w:val="BodyTextNumbering"/>
        <w:numPr>
          <w:ilvl w:val="0"/>
          <w:numId w:val="4"/>
        </w:numPr>
        <w:rPr>
          <w:rFonts w:cs="Arial"/>
          <w:szCs w:val="21"/>
        </w:rPr>
      </w:pPr>
      <w:r w:rsidRPr="00B503DB">
        <w:rPr>
          <w:rFonts w:cs="Arial"/>
          <w:szCs w:val="21"/>
        </w:rPr>
        <w:t xml:space="preserve">Policy on Managing Bareboat Operations in the Great Barrier Reef Marine Park </w:t>
      </w:r>
    </w:p>
    <w:p w14:paraId="673F5E4E" w14:textId="77777777" w:rsidR="00FB506F" w:rsidRPr="00B503DB" w:rsidRDefault="00FB506F" w:rsidP="00B503DB">
      <w:pPr>
        <w:pStyle w:val="BodyTextNumbering"/>
        <w:numPr>
          <w:ilvl w:val="0"/>
          <w:numId w:val="4"/>
        </w:numPr>
        <w:rPr>
          <w:rFonts w:cs="Arial"/>
          <w:szCs w:val="21"/>
        </w:rPr>
      </w:pPr>
      <w:r w:rsidRPr="00B503DB">
        <w:rPr>
          <w:rFonts w:cs="Arial"/>
          <w:szCs w:val="21"/>
        </w:rPr>
        <w:t xml:space="preserve">Marine Tourism Contingency Plan for the Great Barrier Reef Marine Park </w:t>
      </w:r>
    </w:p>
    <w:p w14:paraId="17F8C277" w14:textId="7B90610D" w:rsidR="00FB506F" w:rsidRPr="00B503DB" w:rsidRDefault="00FB506F" w:rsidP="00B503DB">
      <w:pPr>
        <w:pStyle w:val="BodyTextNumbering"/>
        <w:numPr>
          <w:ilvl w:val="0"/>
          <w:numId w:val="4"/>
        </w:numPr>
        <w:rPr>
          <w:rFonts w:cs="Arial"/>
          <w:szCs w:val="21"/>
        </w:rPr>
      </w:pPr>
      <w:r w:rsidRPr="00B503DB">
        <w:rPr>
          <w:rFonts w:cs="Arial"/>
          <w:szCs w:val="21"/>
        </w:rPr>
        <w:t xml:space="preserve">Managing Activities that Include the Direct Take of a Protected Species from the Great Barrier Reef Marine Park </w:t>
      </w:r>
      <w:r w:rsidR="009E2846" w:rsidRPr="009E1362">
        <w:rPr>
          <w:rFonts w:cs="Arial"/>
          <w:color w:val="7F7F7F" w:themeColor="text1" w:themeTint="80"/>
          <w:szCs w:val="21"/>
        </w:rPr>
        <w:t>(</w:t>
      </w:r>
      <w:r w:rsidR="009E1362" w:rsidRPr="009E1362">
        <w:rPr>
          <w:rFonts w:cs="Arial"/>
          <w:color w:val="7F7F7F" w:themeColor="text1" w:themeTint="80"/>
          <w:szCs w:val="21"/>
        </w:rPr>
        <w:t xml:space="preserve">at the time this policy was approved, </w:t>
      </w:r>
      <w:r w:rsidR="009E1362">
        <w:rPr>
          <w:rFonts w:cs="Arial"/>
          <w:color w:val="7F7F7F" w:themeColor="text1" w:themeTint="80"/>
          <w:szCs w:val="21"/>
        </w:rPr>
        <w:t xml:space="preserve">this document was </w:t>
      </w:r>
      <w:r w:rsidR="009E2846" w:rsidRPr="009E1362">
        <w:rPr>
          <w:rFonts w:cs="Arial"/>
          <w:color w:val="7F7F7F" w:themeColor="text1" w:themeTint="80"/>
          <w:szCs w:val="21"/>
        </w:rPr>
        <w:t>under review)</w:t>
      </w:r>
    </w:p>
    <w:p w14:paraId="3D48FD29" w14:textId="77777777" w:rsidR="00FB506F" w:rsidRPr="00B503DB" w:rsidRDefault="00FB506F" w:rsidP="00B503DB">
      <w:pPr>
        <w:pStyle w:val="BodyTextNumbering"/>
        <w:numPr>
          <w:ilvl w:val="0"/>
          <w:numId w:val="4"/>
        </w:numPr>
        <w:rPr>
          <w:rFonts w:cs="Arial"/>
          <w:szCs w:val="21"/>
        </w:rPr>
      </w:pPr>
      <w:r w:rsidRPr="00B503DB">
        <w:rPr>
          <w:rFonts w:cs="Arial"/>
          <w:szCs w:val="21"/>
        </w:rPr>
        <w:t xml:space="preserve">Operations Policy on Whale and Dolphin Conservation in the Great Barrier Reef Marine Park </w:t>
      </w:r>
    </w:p>
    <w:p w14:paraId="3424F4FF" w14:textId="77777777" w:rsidR="00FB506F" w:rsidRPr="00B503DB" w:rsidRDefault="00FB506F" w:rsidP="00B503DB">
      <w:pPr>
        <w:pStyle w:val="BodyTextNumbering"/>
        <w:numPr>
          <w:ilvl w:val="0"/>
          <w:numId w:val="4"/>
        </w:numPr>
        <w:rPr>
          <w:rFonts w:cs="Arial"/>
          <w:szCs w:val="21"/>
        </w:rPr>
      </w:pPr>
      <w:r w:rsidRPr="00B503DB">
        <w:rPr>
          <w:rFonts w:cs="Arial"/>
          <w:szCs w:val="21"/>
        </w:rPr>
        <w:lastRenderedPageBreak/>
        <w:t xml:space="preserve">Dredging and Spoil Disposal Policy </w:t>
      </w:r>
    </w:p>
    <w:p w14:paraId="4560110E" w14:textId="3BB1BC34" w:rsidR="001F657D" w:rsidRPr="00B503DB" w:rsidRDefault="001F657D" w:rsidP="00B503DB">
      <w:pPr>
        <w:pStyle w:val="BodyTextNumbering"/>
        <w:numPr>
          <w:ilvl w:val="0"/>
          <w:numId w:val="4"/>
        </w:numPr>
        <w:rPr>
          <w:rFonts w:cs="Arial"/>
          <w:szCs w:val="21"/>
        </w:rPr>
      </w:pPr>
      <w:r w:rsidRPr="00B503DB">
        <w:rPr>
          <w:rFonts w:cs="Arial"/>
          <w:szCs w:val="21"/>
        </w:rPr>
        <w:t>Dredging coral reef habitats policy</w:t>
      </w:r>
    </w:p>
    <w:p w14:paraId="2A75594F" w14:textId="54455ED6" w:rsidR="00170D87" w:rsidRPr="00B503DB" w:rsidRDefault="00170D87" w:rsidP="00B503DB">
      <w:pPr>
        <w:pStyle w:val="BodyTextNumbering"/>
        <w:numPr>
          <w:ilvl w:val="0"/>
          <w:numId w:val="4"/>
        </w:numPr>
        <w:rPr>
          <w:rFonts w:cs="Arial"/>
          <w:szCs w:val="21"/>
        </w:rPr>
      </w:pPr>
      <w:r w:rsidRPr="00B503DB">
        <w:rPr>
          <w:rFonts w:cs="Arial"/>
          <w:szCs w:val="21"/>
        </w:rPr>
        <w:t>Compliance framework – Environmental Management Charge (internal policy)</w:t>
      </w:r>
    </w:p>
    <w:p w14:paraId="33B8D162" w14:textId="4407EDE5" w:rsidR="00170D87" w:rsidRPr="00B503DB" w:rsidRDefault="00170D87" w:rsidP="00B503DB">
      <w:pPr>
        <w:pStyle w:val="BodyTextNumbering"/>
        <w:numPr>
          <w:ilvl w:val="0"/>
          <w:numId w:val="4"/>
        </w:numPr>
        <w:rPr>
          <w:rFonts w:cs="Arial"/>
          <w:szCs w:val="21"/>
        </w:rPr>
      </w:pPr>
      <w:r w:rsidRPr="00B503DB">
        <w:rPr>
          <w:rFonts w:cs="Arial"/>
          <w:szCs w:val="21"/>
        </w:rPr>
        <w:t>Compliance framework – permission system (internal policy)</w:t>
      </w:r>
      <w:r w:rsidR="009E1362">
        <w:rPr>
          <w:rFonts w:cs="Arial"/>
          <w:szCs w:val="21"/>
        </w:rPr>
        <w:t xml:space="preserve"> </w:t>
      </w:r>
      <w:r w:rsidR="009E1362" w:rsidRPr="009E1362">
        <w:rPr>
          <w:rFonts w:cs="Arial"/>
          <w:color w:val="7F7F7F" w:themeColor="text1" w:themeTint="80"/>
          <w:szCs w:val="21"/>
        </w:rPr>
        <w:t xml:space="preserve">(at the time this policy was approved, </w:t>
      </w:r>
      <w:r w:rsidR="009E1362">
        <w:rPr>
          <w:rFonts w:cs="Arial"/>
          <w:color w:val="7F7F7F" w:themeColor="text1" w:themeTint="80"/>
          <w:szCs w:val="21"/>
        </w:rPr>
        <w:t xml:space="preserve">this document was </w:t>
      </w:r>
      <w:r w:rsidR="009E1362" w:rsidRPr="009E1362">
        <w:rPr>
          <w:rFonts w:cs="Arial"/>
          <w:color w:val="7F7F7F" w:themeColor="text1" w:themeTint="80"/>
          <w:szCs w:val="21"/>
        </w:rPr>
        <w:t xml:space="preserve">under </w:t>
      </w:r>
      <w:r w:rsidR="009E1362">
        <w:rPr>
          <w:rFonts w:cs="Arial"/>
          <w:color w:val="7F7F7F" w:themeColor="text1" w:themeTint="80"/>
          <w:szCs w:val="21"/>
        </w:rPr>
        <w:t>development</w:t>
      </w:r>
      <w:r w:rsidR="009E1362" w:rsidRPr="009E1362">
        <w:rPr>
          <w:rFonts w:cs="Arial"/>
          <w:color w:val="7F7F7F" w:themeColor="text1" w:themeTint="80"/>
          <w:szCs w:val="21"/>
        </w:rPr>
        <w:t>)</w:t>
      </w:r>
    </w:p>
    <w:p w14:paraId="1012782E" w14:textId="3EE102EA" w:rsidR="008F7791" w:rsidRPr="00B503DB" w:rsidRDefault="00F83C1E" w:rsidP="00B503DB">
      <w:pPr>
        <w:pStyle w:val="BodyTextNumbering"/>
        <w:numPr>
          <w:ilvl w:val="0"/>
          <w:numId w:val="4"/>
        </w:numPr>
        <w:rPr>
          <w:rFonts w:cs="Arial"/>
          <w:szCs w:val="21"/>
        </w:rPr>
      </w:pPr>
      <w:hyperlink r:id="rId28" w:history="1">
        <w:r w:rsidR="008F7791" w:rsidRPr="00B503DB">
          <w:rPr>
            <w:rStyle w:val="Hyperlink"/>
            <w:rFonts w:cs="Arial"/>
            <w:szCs w:val="21"/>
          </w:rPr>
          <w:t>Guidelines: Applications for joint permissions</w:t>
        </w:r>
      </w:hyperlink>
    </w:p>
    <w:p w14:paraId="0713F310" w14:textId="3DA04C07" w:rsidR="008F7791" w:rsidRPr="00B503DB" w:rsidRDefault="00F83C1E" w:rsidP="00B503DB">
      <w:pPr>
        <w:pStyle w:val="BodyTextNumbering"/>
        <w:numPr>
          <w:ilvl w:val="0"/>
          <w:numId w:val="4"/>
        </w:numPr>
        <w:rPr>
          <w:rFonts w:cs="Arial"/>
          <w:szCs w:val="21"/>
        </w:rPr>
      </w:pPr>
      <w:hyperlink r:id="rId29" w:history="1">
        <w:r w:rsidR="008F7791" w:rsidRPr="00B503DB">
          <w:rPr>
            <w:rStyle w:val="Hyperlink"/>
            <w:rFonts w:cs="Arial"/>
            <w:szCs w:val="21"/>
          </w:rPr>
          <w:t xml:space="preserve">Guidelines: Permission assessment and decisions </w:t>
        </w:r>
      </w:hyperlink>
    </w:p>
    <w:p w14:paraId="70DEA6FD" w14:textId="77777777" w:rsidR="008F7791" w:rsidRPr="00B503DB" w:rsidRDefault="00F83C1E" w:rsidP="00B503DB">
      <w:pPr>
        <w:pStyle w:val="BodyTextNumbering"/>
        <w:numPr>
          <w:ilvl w:val="0"/>
          <w:numId w:val="4"/>
        </w:numPr>
        <w:rPr>
          <w:rFonts w:cs="Arial"/>
          <w:szCs w:val="21"/>
        </w:rPr>
      </w:pPr>
      <w:hyperlink r:id="rId30" w:history="1">
        <w:r w:rsidR="008F7791" w:rsidRPr="00B503DB">
          <w:rPr>
            <w:rStyle w:val="Hyperlink"/>
            <w:rFonts w:cs="Arial"/>
            <w:szCs w:val="21"/>
          </w:rPr>
          <w:t>Risk Assessment Procedure for the permission system</w:t>
        </w:r>
      </w:hyperlink>
    </w:p>
    <w:p w14:paraId="49917618" w14:textId="77777777" w:rsidR="008F7791" w:rsidRPr="00B503DB" w:rsidRDefault="00F83C1E" w:rsidP="00B503DB">
      <w:pPr>
        <w:pStyle w:val="BodyTextNumbering"/>
        <w:numPr>
          <w:ilvl w:val="0"/>
          <w:numId w:val="4"/>
        </w:numPr>
        <w:rPr>
          <w:rFonts w:cs="Arial"/>
          <w:szCs w:val="21"/>
        </w:rPr>
      </w:pPr>
      <w:hyperlink r:id="rId31" w:history="1">
        <w:r w:rsidR="008F7791" w:rsidRPr="00B503DB">
          <w:rPr>
            <w:rStyle w:val="Hyperlink"/>
            <w:rFonts w:cs="Arial"/>
            <w:szCs w:val="21"/>
          </w:rPr>
          <w:t>Guidelines: Location-specific assessment</w:t>
        </w:r>
      </w:hyperlink>
      <w:r w:rsidR="008F7791" w:rsidRPr="00B503DB">
        <w:rPr>
          <w:rFonts w:cs="Arial"/>
          <w:szCs w:val="21"/>
        </w:rPr>
        <w:t xml:space="preserve"> </w:t>
      </w:r>
    </w:p>
    <w:p w14:paraId="4E81680B" w14:textId="77777777" w:rsidR="008F7791" w:rsidRPr="00B503DB" w:rsidRDefault="00F83C1E" w:rsidP="00B503DB">
      <w:pPr>
        <w:pStyle w:val="BodyTextNumbering"/>
        <w:numPr>
          <w:ilvl w:val="0"/>
          <w:numId w:val="4"/>
        </w:numPr>
        <w:rPr>
          <w:rFonts w:cs="Arial"/>
          <w:szCs w:val="21"/>
        </w:rPr>
      </w:pPr>
      <w:hyperlink r:id="rId32" w:history="1">
        <w:r w:rsidR="008F7791" w:rsidRPr="00B503DB">
          <w:rPr>
            <w:rStyle w:val="Hyperlink"/>
            <w:rFonts w:cs="Arial"/>
            <w:szCs w:val="21"/>
          </w:rPr>
          <w:t>Guidelines: Activity Assessment - Tourist programs involving whale watching or swimming with whales</w:t>
        </w:r>
      </w:hyperlink>
    </w:p>
    <w:p w14:paraId="4CB455EF" w14:textId="1AA669F2" w:rsidR="008F7791" w:rsidRPr="00B503DB" w:rsidRDefault="00F83C1E" w:rsidP="00B503DB">
      <w:pPr>
        <w:pStyle w:val="BodyTextNumbering"/>
        <w:numPr>
          <w:ilvl w:val="0"/>
          <w:numId w:val="4"/>
        </w:numPr>
        <w:rPr>
          <w:rFonts w:cs="Arial"/>
          <w:szCs w:val="21"/>
        </w:rPr>
      </w:pPr>
      <w:hyperlink r:id="rId33" w:history="1">
        <w:r w:rsidR="008F7791" w:rsidRPr="00B503DB">
          <w:rPr>
            <w:rStyle w:val="Hyperlink"/>
            <w:rFonts w:cs="Arial"/>
            <w:szCs w:val="21"/>
          </w:rPr>
          <w:t>Guidelines: Historic heritage assessment - Maritime Cultural Heritage Protection Special Management Area</w:t>
        </w:r>
      </w:hyperlink>
      <w:r w:rsidR="008F7791" w:rsidRPr="00B503DB">
        <w:rPr>
          <w:rFonts w:cs="Arial"/>
          <w:szCs w:val="21"/>
        </w:rPr>
        <w:t xml:space="preserve"> </w:t>
      </w:r>
    </w:p>
    <w:p w14:paraId="0CEA640C" w14:textId="77777777" w:rsidR="008F7791" w:rsidRPr="00B503DB" w:rsidRDefault="00F83C1E" w:rsidP="00B503DB">
      <w:pPr>
        <w:pStyle w:val="BodyTextNumbering"/>
        <w:numPr>
          <w:ilvl w:val="0"/>
          <w:numId w:val="4"/>
        </w:numPr>
        <w:rPr>
          <w:rFonts w:cs="Arial"/>
          <w:szCs w:val="21"/>
        </w:rPr>
      </w:pPr>
      <w:hyperlink r:id="rId34" w:history="1">
        <w:r w:rsidR="008F7791" w:rsidRPr="00B503DB">
          <w:rPr>
            <w:rStyle w:val="Hyperlink"/>
            <w:rFonts w:cs="Arial"/>
            <w:szCs w:val="21"/>
          </w:rPr>
          <w:t>Guidelines: Activity assessment - Photography, filming and sound recording</w:t>
        </w:r>
      </w:hyperlink>
    </w:p>
    <w:p w14:paraId="0CD03672" w14:textId="77777777" w:rsidR="009E1362" w:rsidRPr="00B503DB" w:rsidRDefault="00F83C1E" w:rsidP="009E1362">
      <w:pPr>
        <w:pStyle w:val="BodyTextNumbering"/>
        <w:numPr>
          <w:ilvl w:val="0"/>
          <w:numId w:val="4"/>
        </w:numPr>
        <w:rPr>
          <w:rFonts w:cs="Arial"/>
          <w:szCs w:val="21"/>
        </w:rPr>
      </w:pPr>
      <w:hyperlink r:id="rId35" w:history="1">
        <w:r w:rsidR="008F7791" w:rsidRPr="009E1362">
          <w:rPr>
            <w:rStyle w:val="Hyperlink"/>
            <w:rFonts w:cs="Arial"/>
            <w:szCs w:val="21"/>
          </w:rPr>
          <w:t xml:space="preserve">Guidelines: Activity assessment - Fixed Facilities </w:t>
        </w:r>
      </w:hyperlink>
      <w:r w:rsidR="009E1362" w:rsidRPr="009E1362">
        <w:rPr>
          <w:rFonts w:cs="Arial"/>
          <w:color w:val="7F7F7F" w:themeColor="text1" w:themeTint="80"/>
          <w:szCs w:val="21"/>
        </w:rPr>
        <w:t xml:space="preserve">(at the time this policy was approved, </w:t>
      </w:r>
      <w:r w:rsidR="009E1362">
        <w:rPr>
          <w:rFonts w:cs="Arial"/>
          <w:color w:val="7F7F7F" w:themeColor="text1" w:themeTint="80"/>
          <w:szCs w:val="21"/>
        </w:rPr>
        <w:t xml:space="preserve">this document was </w:t>
      </w:r>
      <w:r w:rsidR="009E1362" w:rsidRPr="009E1362">
        <w:rPr>
          <w:rFonts w:cs="Arial"/>
          <w:color w:val="7F7F7F" w:themeColor="text1" w:themeTint="80"/>
          <w:szCs w:val="21"/>
        </w:rPr>
        <w:t xml:space="preserve">under </w:t>
      </w:r>
      <w:r w:rsidR="009E1362">
        <w:rPr>
          <w:rFonts w:cs="Arial"/>
          <w:color w:val="7F7F7F" w:themeColor="text1" w:themeTint="80"/>
          <w:szCs w:val="21"/>
        </w:rPr>
        <w:t>development</w:t>
      </w:r>
      <w:r w:rsidR="009E1362" w:rsidRPr="009E1362">
        <w:rPr>
          <w:rFonts w:cs="Arial"/>
          <w:color w:val="7F7F7F" w:themeColor="text1" w:themeTint="80"/>
          <w:szCs w:val="21"/>
        </w:rPr>
        <w:t>)</w:t>
      </w:r>
    </w:p>
    <w:p w14:paraId="779FD157" w14:textId="2AC56432" w:rsidR="00910F19" w:rsidRPr="009E1362" w:rsidRDefault="009E1362" w:rsidP="009E1362">
      <w:pPr>
        <w:pStyle w:val="BodyTextNumbering"/>
        <w:numPr>
          <w:ilvl w:val="0"/>
          <w:numId w:val="4"/>
        </w:numPr>
        <w:rPr>
          <w:rFonts w:cs="Arial"/>
          <w:szCs w:val="21"/>
        </w:rPr>
      </w:pPr>
      <w:r w:rsidRPr="009E1362">
        <w:rPr>
          <w:rFonts w:cs="Arial"/>
          <w:szCs w:val="21"/>
        </w:rPr>
        <w:t xml:space="preserve"> </w:t>
      </w:r>
      <w:hyperlink r:id="rId36" w:history="1">
        <w:r w:rsidR="00910F19" w:rsidRPr="009E1362">
          <w:rPr>
            <w:rStyle w:val="Hyperlink"/>
            <w:rFonts w:cs="Arial"/>
            <w:szCs w:val="21"/>
          </w:rPr>
          <w:t xml:space="preserve">Guidelines: Historic heritage assessment - WWII features and sites, and voyages and shipwrecks </w:t>
        </w:r>
      </w:hyperlink>
    </w:p>
    <w:p w14:paraId="4E69CE2E" w14:textId="77777777" w:rsidR="00910F19" w:rsidRPr="00B503DB" w:rsidRDefault="00F83C1E" w:rsidP="00B503DB">
      <w:pPr>
        <w:pStyle w:val="BodyTextNumbering"/>
        <w:numPr>
          <w:ilvl w:val="0"/>
          <w:numId w:val="4"/>
        </w:numPr>
        <w:rPr>
          <w:rFonts w:cs="Arial"/>
          <w:szCs w:val="21"/>
        </w:rPr>
      </w:pPr>
      <w:hyperlink r:id="rId37" w:history="1">
        <w:r w:rsidR="00910F19" w:rsidRPr="00B503DB">
          <w:rPr>
            <w:rStyle w:val="Hyperlink"/>
            <w:rFonts w:cs="Arial"/>
            <w:szCs w:val="21"/>
          </w:rPr>
          <w:t>Guidelines: Historic heritage assessment - lightstations</w:t>
        </w:r>
      </w:hyperlink>
    </w:p>
    <w:p w14:paraId="1C0EC66F" w14:textId="77777777" w:rsidR="00910F19" w:rsidRPr="00B503DB" w:rsidRDefault="00F83C1E" w:rsidP="00B503DB">
      <w:pPr>
        <w:pStyle w:val="BodyTextNumbering"/>
        <w:numPr>
          <w:ilvl w:val="0"/>
          <w:numId w:val="4"/>
        </w:numPr>
        <w:rPr>
          <w:rFonts w:cs="Arial"/>
          <w:szCs w:val="21"/>
        </w:rPr>
      </w:pPr>
      <w:hyperlink r:id="rId38" w:history="1">
        <w:r w:rsidR="00910F19" w:rsidRPr="00B503DB">
          <w:rPr>
            <w:rStyle w:val="Hyperlink"/>
            <w:rFonts w:cs="Arial"/>
            <w:szCs w:val="21"/>
          </w:rPr>
          <w:t>Guidelines: Historic heritage assessment - other places of historic and social significance</w:t>
        </w:r>
      </w:hyperlink>
    </w:p>
    <w:p w14:paraId="66A06035" w14:textId="77777777" w:rsidR="00910F19" w:rsidRPr="00B503DB" w:rsidRDefault="00F83C1E" w:rsidP="00B503DB">
      <w:pPr>
        <w:pStyle w:val="BodyTextNumbering"/>
        <w:numPr>
          <w:ilvl w:val="0"/>
          <w:numId w:val="4"/>
        </w:numPr>
        <w:rPr>
          <w:rFonts w:cs="Arial"/>
          <w:szCs w:val="21"/>
        </w:rPr>
      </w:pPr>
      <w:hyperlink r:id="rId39" w:history="1">
        <w:r w:rsidR="00910F19" w:rsidRPr="00B503DB">
          <w:rPr>
            <w:rStyle w:val="Hyperlink"/>
            <w:rFonts w:cs="Arial"/>
            <w:szCs w:val="21"/>
          </w:rPr>
          <w:t xml:space="preserve">Guidelines: Traditional Owner heritage assessment </w:t>
        </w:r>
      </w:hyperlink>
    </w:p>
    <w:p w14:paraId="00DA1191" w14:textId="284B5FF8" w:rsidR="00145F9E" w:rsidRPr="00B503DB" w:rsidRDefault="00F83C1E" w:rsidP="00B503DB">
      <w:pPr>
        <w:pStyle w:val="BodyTextNumbering"/>
        <w:numPr>
          <w:ilvl w:val="0"/>
          <w:numId w:val="4"/>
        </w:numPr>
        <w:rPr>
          <w:rFonts w:cs="Arial"/>
          <w:szCs w:val="21"/>
        </w:rPr>
      </w:pPr>
      <w:hyperlink r:id="rId40" w:history="1">
        <w:r w:rsidR="00910F19" w:rsidRPr="00B503DB">
          <w:rPr>
            <w:rStyle w:val="Hyperlink"/>
            <w:rFonts w:cs="Arial"/>
            <w:szCs w:val="21"/>
          </w:rPr>
          <w:t xml:space="preserve">Guidelines: Woppaburra </w:t>
        </w:r>
        <w:r w:rsidR="00915A60" w:rsidRPr="00B503DB">
          <w:rPr>
            <w:rStyle w:val="Hyperlink"/>
            <w:rFonts w:cs="Arial"/>
            <w:szCs w:val="21"/>
          </w:rPr>
          <w:t>Traditional Owner h</w:t>
        </w:r>
        <w:r w:rsidR="00910F19" w:rsidRPr="00B503DB">
          <w:rPr>
            <w:rStyle w:val="Hyperlink"/>
            <w:rFonts w:cs="Arial"/>
            <w:szCs w:val="21"/>
          </w:rPr>
          <w:t>eritage</w:t>
        </w:r>
      </w:hyperlink>
      <w:r w:rsidR="00915A60" w:rsidRPr="00B503DB">
        <w:rPr>
          <w:rStyle w:val="Hyperlink"/>
          <w:rFonts w:cs="Arial"/>
          <w:szCs w:val="21"/>
        </w:rPr>
        <w:t xml:space="preserve"> assessment</w:t>
      </w:r>
    </w:p>
    <w:p w14:paraId="65F5B4F3" w14:textId="77777777" w:rsidR="009E1362" w:rsidRPr="00B503DB" w:rsidRDefault="00F83C1E" w:rsidP="009E1362">
      <w:pPr>
        <w:pStyle w:val="BodyTextNumbering"/>
        <w:numPr>
          <w:ilvl w:val="0"/>
          <w:numId w:val="4"/>
        </w:numPr>
        <w:rPr>
          <w:rFonts w:cs="Arial"/>
          <w:szCs w:val="21"/>
        </w:rPr>
      </w:pPr>
      <w:hyperlink r:id="rId41" w:history="1">
        <w:r w:rsidR="00145F9E" w:rsidRPr="009E1362">
          <w:rPr>
            <w:rStyle w:val="Hyperlink"/>
            <w:rFonts w:cs="Arial"/>
            <w:szCs w:val="21"/>
          </w:rPr>
          <w:t xml:space="preserve">Guidelines: Dugong Impact Assessment in the Permission System </w:t>
        </w:r>
      </w:hyperlink>
      <w:r w:rsidR="009E1362" w:rsidRPr="009E1362">
        <w:rPr>
          <w:rFonts w:cs="Arial"/>
          <w:color w:val="7F7F7F" w:themeColor="text1" w:themeTint="80"/>
          <w:szCs w:val="21"/>
        </w:rPr>
        <w:t xml:space="preserve">(at the time this policy was approved, </w:t>
      </w:r>
      <w:r w:rsidR="009E1362">
        <w:rPr>
          <w:rFonts w:cs="Arial"/>
          <w:color w:val="7F7F7F" w:themeColor="text1" w:themeTint="80"/>
          <w:szCs w:val="21"/>
        </w:rPr>
        <w:t xml:space="preserve">this document was </w:t>
      </w:r>
      <w:r w:rsidR="009E1362" w:rsidRPr="009E1362">
        <w:rPr>
          <w:rFonts w:cs="Arial"/>
          <w:color w:val="7F7F7F" w:themeColor="text1" w:themeTint="80"/>
          <w:szCs w:val="21"/>
        </w:rPr>
        <w:t xml:space="preserve">under </w:t>
      </w:r>
      <w:r w:rsidR="009E1362">
        <w:rPr>
          <w:rFonts w:cs="Arial"/>
          <w:color w:val="7F7F7F" w:themeColor="text1" w:themeTint="80"/>
          <w:szCs w:val="21"/>
        </w:rPr>
        <w:t>development</w:t>
      </w:r>
      <w:r w:rsidR="009E1362" w:rsidRPr="009E1362">
        <w:rPr>
          <w:rFonts w:cs="Arial"/>
          <w:color w:val="7F7F7F" w:themeColor="text1" w:themeTint="80"/>
          <w:szCs w:val="21"/>
        </w:rPr>
        <w:t>)</w:t>
      </w:r>
    </w:p>
    <w:p w14:paraId="4C30C217" w14:textId="77777777" w:rsidR="009E1362" w:rsidRPr="00B503DB" w:rsidRDefault="009E1362" w:rsidP="009E1362">
      <w:pPr>
        <w:pStyle w:val="BodyTextNumbering"/>
        <w:numPr>
          <w:ilvl w:val="0"/>
          <w:numId w:val="4"/>
        </w:numPr>
        <w:rPr>
          <w:rFonts w:cs="Arial"/>
          <w:szCs w:val="21"/>
        </w:rPr>
      </w:pPr>
      <w:r w:rsidRPr="009E1362">
        <w:rPr>
          <w:rFonts w:cs="Arial"/>
          <w:szCs w:val="21"/>
        </w:rPr>
        <w:t xml:space="preserve"> </w:t>
      </w:r>
      <w:hyperlink r:id="rId42" w:history="1">
        <w:r w:rsidR="00145F9E" w:rsidRPr="009E1362">
          <w:rPr>
            <w:rStyle w:val="Hyperlink"/>
            <w:rFonts w:cs="Arial"/>
            <w:szCs w:val="21"/>
          </w:rPr>
          <w:t>Guidelines: Seagrass Impact Assessment in the Permission System</w:t>
        </w:r>
      </w:hyperlink>
      <w:r w:rsidR="00145F9E" w:rsidRPr="009E1362">
        <w:rPr>
          <w:rFonts w:cs="Arial"/>
          <w:szCs w:val="21"/>
        </w:rPr>
        <w:t xml:space="preserve"> </w:t>
      </w:r>
      <w:r w:rsidRPr="009E1362">
        <w:rPr>
          <w:rFonts w:cs="Arial"/>
          <w:color w:val="7F7F7F" w:themeColor="text1" w:themeTint="80"/>
          <w:szCs w:val="21"/>
        </w:rPr>
        <w:t xml:space="preserve">(at the time this policy was approved, </w:t>
      </w:r>
      <w:r>
        <w:rPr>
          <w:rFonts w:cs="Arial"/>
          <w:color w:val="7F7F7F" w:themeColor="text1" w:themeTint="80"/>
          <w:szCs w:val="21"/>
        </w:rPr>
        <w:t xml:space="preserve">this document was </w:t>
      </w:r>
      <w:r w:rsidRPr="009E1362">
        <w:rPr>
          <w:rFonts w:cs="Arial"/>
          <w:color w:val="7F7F7F" w:themeColor="text1" w:themeTint="80"/>
          <w:szCs w:val="21"/>
        </w:rPr>
        <w:t xml:space="preserve">under </w:t>
      </w:r>
      <w:r>
        <w:rPr>
          <w:rFonts w:cs="Arial"/>
          <w:color w:val="7F7F7F" w:themeColor="text1" w:themeTint="80"/>
          <w:szCs w:val="21"/>
        </w:rPr>
        <w:t>development</w:t>
      </w:r>
      <w:r w:rsidRPr="009E1362">
        <w:rPr>
          <w:rFonts w:cs="Arial"/>
          <w:color w:val="7F7F7F" w:themeColor="text1" w:themeTint="80"/>
          <w:szCs w:val="21"/>
        </w:rPr>
        <w:t>)</w:t>
      </w:r>
    </w:p>
    <w:p w14:paraId="168DD21A" w14:textId="77777777" w:rsidR="00145F9E" w:rsidRPr="00B503DB" w:rsidRDefault="00F83C1E" w:rsidP="00B503DB">
      <w:pPr>
        <w:pStyle w:val="BodyTextNumbering"/>
        <w:numPr>
          <w:ilvl w:val="0"/>
          <w:numId w:val="4"/>
        </w:numPr>
        <w:rPr>
          <w:rFonts w:cs="Arial"/>
          <w:szCs w:val="21"/>
        </w:rPr>
      </w:pPr>
      <w:hyperlink r:id="rId43" w:history="1">
        <w:r w:rsidR="00145F9E" w:rsidRPr="00B503DB">
          <w:rPr>
            <w:rStyle w:val="Hyperlink"/>
            <w:rFonts w:cs="Arial"/>
            <w:szCs w:val="21"/>
          </w:rPr>
          <w:t xml:space="preserve">Guidelines: Social value assessment </w:t>
        </w:r>
      </w:hyperlink>
      <w:r w:rsidR="00145F9E" w:rsidRPr="00B503DB">
        <w:rPr>
          <w:rFonts w:cs="Arial"/>
          <w:szCs w:val="21"/>
        </w:rPr>
        <w:t xml:space="preserve"> </w:t>
      </w:r>
    </w:p>
    <w:p w14:paraId="7296B4E3" w14:textId="60B90546" w:rsidR="008F7791" w:rsidRPr="00B503DB" w:rsidRDefault="00F83C1E" w:rsidP="00B503DB">
      <w:pPr>
        <w:pStyle w:val="BodyTextNumbering"/>
        <w:numPr>
          <w:ilvl w:val="0"/>
          <w:numId w:val="4"/>
        </w:numPr>
        <w:rPr>
          <w:rFonts w:cs="Arial"/>
          <w:szCs w:val="21"/>
        </w:rPr>
      </w:pPr>
      <w:hyperlink r:id="rId44" w:history="1">
        <w:r w:rsidR="00145F9E" w:rsidRPr="00B503DB">
          <w:rPr>
            <w:rStyle w:val="Hyperlink"/>
            <w:rFonts w:cs="Arial"/>
            <w:szCs w:val="21"/>
          </w:rPr>
          <w:t>Guidelines for managing research in the Great Barrier Reef Marine Park</w:t>
        </w:r>
      </w:hyperlink>
      <w:r w:rsidR="00145F9E" w:rsidRPr="00B503DB">
        <w:rPr>
          <w:rFonts w:cs="Arial"/>
          <w:szCs w:val="21"/>
        </w:rPr>
        <w:t xml:space="preserve">   </w:t>
      </w:r>
      <w:r w:rsidR="00910F19" w:rsidRPr="00B503DB">
        <w:rPr>
          <w:rFonts w:cs="Arial"/>
          <w:szCs w:val="21"/>
        </w:rPr>
        <w:t xml:space="preserve">     </w:t>
      </w:r>
    </w:p>
    <w:p w14:paraId="08D7B215" w14:textId="77777777" w:rsidR="00FB506F" w:rsidRPr="00B503DB" w:rsidRDefault="00FB506F" w:rsidP="00B503DB">
      <w:pPr>
        <w:pStyle w:val="BodyTextNumbering"/>
        <w:numPr>
          <w:ilvl w:val="0"/>
          <w:numId w:val="4"/>
        </w:numPr>
        <w:rPr>
          <w:rFonts w:cs="Arial"/>
          <w:szCs w:val="21"/>
        </w:rPr>
      </w:pPr>
      <w:r w:rsidRPr="00B503DB">
        <w:rPr>
          <w:rFonts w:cs="Arial"/>
          <w:szCs w:val="21"/>
        </w:rPr>
        <w:t xml:space="preserve">Sewage Discharges from Marine Outfalls to the Great Barrier Reef Marine Park </w:t>
      </w:r>
    </w:p>
    <w:p w14:paraId="55D78221" w14:textId="77777777" w:rsidR="00FB506F" w:rsidRPr="00B503DB" w:rsidRDefault="00FB506F" w:rsidP="00B503DB">
      <w:pPr>
        <w:pStyle w:val="BodyTextNumbering"/>
        <w:numPr>
          <w:ilvl w:val="0"/>
          <w:numId w:val="4"/>
        </w:numPr>
        <w:rPr>
          <w:rFonts w:cs="Arial"/>
          <w:szCs w:val="21"/>
        </w:rPr>
      </w:pPr>
      <w:r w:rsidRPr="00B503DB">
        <w:rPr>
          <w:rFonts w:cs="Arial"/>
          <w:szCs w:val="21"/>
        </w:rPr>
        <w:t>Guidelines on Coral Transplantation</w:t>
      </w:r>
    </w:p>
    <w:p w14:paraId="47A81629" w14:textId="77777777" w:rsidR="00FB506F" w:rsidRPr="00B503DB" w:rsidRDefault="00FB506F" w:rsidP="00B503DB">
      <w:pPr>
        <w:pStyle w:val="BodyTextNumbering"/>
        <w:numPr>
          <w:ilvl w:val="0"/>
          <w:numId w:val="4"/>
        </w:numPr>
        <w:rPr>
          <w:rFonts w:cs="Arial"/>
          <w:szCs w:val="21"/>
        </w:rPr>
      </w:pPr>
      <w:r w:rsidRPr="00B503DB">
        <w:rPr>
          <w:rFonts w:cs="Arial"/>
          <w:szCs w:val="21"/>
        </w:rPr>
        <w:lastRenderedPageBreak/>
        <w:t>Guidelines for the Emergency Disposal of Foreign Fishing Vessels</w:t>
      </w:r>
    </w:p>
    <w:p w14:paraId="16670B7F" w14:textId="77777777" w:rsidR="00FB506F" w:rsidRPr="00B503DB" w:rsidRDefault="00FB506F" w:rsidP="00B503DB">
      <w:pPr>
        <w:pStyle w:val="BodyTextNumbering"/>
        <w:numPr>
          <w:ilvl w:val="0"/>
          <w:numId w:val="4"/>
        </w:numPr>
        <w:rPr>
          <w:rFonts w:cs="Arial"/>
          <w:szCs w:val="21"/>
        </w:rPr>
      </w:pPr>
      <w:r w:rsidRPr="00B503DB">
        <w:rPr>
          <w:rFonts w:cs="Arial"/>
          <w:szCs w:val="21"/>
        </w:rPr>
        <w:t xml:space="preserve">Guidelines for the Management of Artificial Reefs in the Great Barrier Reef Marine Park </w:t>
      </w:r>
    </w:p>
    <w:p w14:paraId="0A30D07F" w14:textId="77777777" w:rsidR="00FB506F" w:rsidRPr="00B503DB" w:rsidRDefault="00FB506F" w:rsidP="00B503DB">
      <w:pPr>
        <w:pStyle w:val="BodyTextNumbering"/>
        <w:numPr>
          <w:ilvl w:val="0"/>
          <w:numId w:val="4"/>
        </w:numPr>
        <w:rPr>
          <w:rFonts w:cs="Arial"/>
          <w:szCs w:val="21"/>
        </w:rPr>
      </w:pPr>
      <w:r w:rsidRPr="00B503DB">
        <w:rPr>
          <w:rFonts w:cs="Arial"/>
          <w:szCs w:val="21"/>
        </w:rPr>
        <w:t>Guidelines for Managing Visitation to Seabird Breeding Islands</w:t>
      </w:r>
    </w:p>
    <w:p w14:paraId="0DBB44F2" w14:textId="77777777" w:rsidR="00FB506F" w:rsidRPr="00B503DB" w:rsidRDefault="00FB506F" w:rsidP="00B503DB">
      <w:pPr>
        <w:pStyle w:val="BodyTextNumbering"/>
        <w:numPr>
          <w:ilvl w:val="0"/>
          <w:numId w:val="4"/>
        </w:numPr>
        <w:rPr>
          <w:rFonts w:cs="Arial"/>
          <w:szCs w:val="21"/>
        </w:rPr>
      </w:pPr>
      <w:r w:rsidRPr="00B503DB">
        <w:rPr>
          <w:rFonts w:cs="Arial"/>
          <w:szCs w:val="21"/>
        </w:rPr>
        <w:t>Management of Commercial Jet Ski Operations Around Magnetic Island</w:t>
      </w:r>
    </w:p>
    <w:p w14:paraId="6450C337" w14:textId="77777777" w:rsidR="00FB506F" w:rsidRPr="00B503DB" w:rsidRDefault="00FB506F" w:rsidP="00B503DB">
      <w:pPr>
        <w:pStyle w:val="BodyTextNumbering"/>
        <w:numPr>
          <w:ilvl w:val="0"/>
          <w:numId w:val="4"/>
        </w:numPr>
        <w:rPr>
          <w:rFonts w:cs="Arial"/>
          <w:szCs w:val="21"/>
        </w:rPr>
      </w:pPr>
      <w:r w:rsidRPr="00B503DB">
        <w:rPr>
          <w:rFonts w:cs="Arial"/>
          <w:szCs w:val="21"/>
        </w:rPr>
        <w:t>Indigenous Participation in Tourism and its Management</w:t>
      </w:r>
    </w:p>
    <w:p w14:paraId="722AF32A" w14:textId="1BF3C2FF" w:rsidR="00145F9E" w:rsidRPr="00B503DB" w:rsidRDefault="00145F9E" w:rsidP="00B503DB">
      <w:pPr>
        <w:pStyle w:val="BodyTextNumbering"/>
        <w:numPr>
          <w:ilvl w:val="0"/>
          <w:numId w:val="4"/>
        </w:numPr>
        <w:rPr>
          <w:rFonts w:cs="Arial"/>
          <w:szCs w:val="21"/>
        </w:rPr>
      </w:pPr>
      <w:r w:rsidRPr="00B503DB">
        <w:rPr>
          <w:rFonts w:cs="Arial"/>
          <w:szCs w:val="21"/>
        </w:rPr>
        <w:t>Guidelines for the Use of Hydrodynamic Numerical Modelling for Dredging Projects in the Great Barrier Reef Marine Park</w:t>
      </w:r>
    </w:p>
    <w:p w14:paraId="6757520E" w14:textId="0FC1B1D1" w:rsidR="00145F9E" w:rsidRPr="00B503DB" w:rsidRDefault="00F83C1E" w:rsidP="00B503DB">
      <w:pPr>
        <w:pStyle w:val="BodyTextNumbering"/>
        <w:numPr>
          <w:ilvl w:val="0"/>
          <w:numId w:val="4"/>
        </w:numPr>
        <w:rPr>
          <w:rFonts w:cs="Arial"/>
          <w:szCs w:val="21"/>
        </w:rPr>
      </w:pPr>
      <w:hyperlink r:id="rId45" w:history="1">
        <w:r w:rsidR="00145F9E" w:rsidRPr="00B503DB">
          <w:rPr>
            <w:rStyle w:val="Hyperlink"/>
            <w:rFonts w:cs="Arial"/>
            <w:szCs w:val="21"/>
          </w:rPr>
          <w:t>EPBC referral deemed applications information sheet</w:t>
        </w:r>
      </w:hyperlink>
      <w:r w:rsidR="00145F9E" w:rsidRPr="00B503DB">
        <w:rPr>
          <w:rFonts w:cs="Arial"/>
          <w:szCs w:val="21"/>
        </w:rPr>
        <w:t xml:space="preserve"> </w:t>
      </w:r>
    </w:p>
    <w:p w14:paraId="095E03E1" w14:textId="77777777" w:rsidR="00FB506F" w:rsidRPr="00B503DB" w:rsidRDefault="00FB506F" w:rsidP="00B503DB">
      <w:pPr>
        <w:pStyle w:val="BodyTextNumbering"/>
        <w:numPr>
          <w:ilvl w:val="0"/>
          <w:numId w:val="4"/>
        </w:numPr>
        <w:rPr>
          <w:rFonts w:cs="Arial"/>
          <w:szCs w:val="21"/>
        </w:rPr>
      </w:pPr>
      <w:r w:rsidRPr="00B503DB">
        <w:rPr>
          <w:rFonts w:cs="Arial"/>
          <w:szCs w:val="21"/>
        </w:rPr>
        <w:t>Permits Information Bulletin – No Structure Sub-Zones</w:t>
      </w:r>
    </w:p>
    <w:p w14:paraId="306BC5B0" w14:textId="4571F6F9" w:rsidR="0096339D" w:rsidRPr="0067596C" w:rsidRDefault="0096339D" w:rsidP="00013F0D">
      <w:pPr>
        <w:rPr>
          <w:rFonts w:ascii="Arial" w:hAnsi="Arial" w:cs="Arial"/>
          <w:b/>
          <w:color w:val="000000" w:themeColor="text1"/>
          <w:sz w:val="36"/>
          <w:szCs w:val="36"/>
          <w:vertAlign w:val="superscript"/>
        </w:rPr>
      </w:pPr>
      <w:r w:rsidRPr="0067596C">
        <w:rPr>
          <w:rFonts w:ascii="Arial" w:hAnsi="Arial" w:cs="Arial"/>
          <w:b/>
          <w:color w:val="000000" w:themeColor="text1"/>
          <w:sz w:val="36"/>
          <w:szCs w:val="36"/>
          <w:vertAlign w:val="superscript"/>
        </w:rPr>
        <w:br w:type="page"/>
      </w:r>
    </w:p>
    <w:p w14:paraId="401C91BD" w14:textId="3834A6EA" w:rsidR="00FB506F" w:rsidRPr="00E9086F" w:rsidRDefault="00B503DB" w:rsidP="00E9086F">
      <w:pPr>
        <w:pStyle w:val="Heading2"/>
      </w:pPr>
      <w:bookmarkStart w:id="4" w:name="_APPENDIX_B:_Permission"/>
      <w:bookmarkEnd w:id="4"/>
      <w:r w:rsidRPr="00B503DB">
        <w:rPr>
          <w:b/>
        </w:rPr>
        <w:lastRenderedPageBreak/>
        <w:t>Appendix</w:t>
      </w:r>
      <w:r w:rsidR="0096339D" w:rsidRPr="00B503DB">
        <w:rPr>
          <w:b/>
        </w:rPr>
        <w:t xml:space="preserve"> B</w:t>
      </w:r>
      <w:r w:rsidR="0096339D" w:rsidRPr="00E9086F">
        <w:t xml:space="preserve">: </w:t>
      </w:r>
      <w:r w:rsidR="0045217A" w:rsidRPr="00E9086F">
        <w:t>Permission system definitions</w:t>
      </w:r>
    </w:p>
    <w:p w14:paraId="0E14638C" w14:textId="77777777" w:rsidR="00B83D06" w:rsidRPr="00B503DB" w:rsidRDefault="00B83D06" w:rsidP="00B503DB">
      <w:pPr>
        <w:pStyle w:val="DefinitionHeadings"/>
        <w:spacing w:before="0" w:after="0"/>
        <w:rPr>
          <w:sz w:val="21"/>
          <w:szCs w:val="21"/>
        </w:rPr>
      </w:pPr>
      <w:r w:rsidRPr="00B503DB">
        <w:rPr>
          <w:sz w:val="21"/>
          <w:szCs w:val="21"/>
        </w:rPr>
        <w:t>Accreditation</w:t>
      </w:r>
    </w:p>
    <w:p w14:paraId="3F3BB61F" w14:textId="371CE40C" w:rsidR="00B83D06" w:rsidRPr="00B503DB" w:rsidRDefault="00B83D06" w:rsidP="00B503DB">
      <w:pPr>
        <w:pStyle w:val="DefinitionText"/>
        <w:spacing w:before="0" w:after="120"/>
        <w:rPr>
          <w:sz w:val="21"/>
          <w:szCs w:val="21"/>
        </w:rPr>
      </w:pPr>
      <w:r w:rsidRPr="00B503DB">
        <w:rPr>
          <w:sz w:val="21"/>
          <w:szCs w:val="21"/>
        </w:rPr>
        <w:t xml:space="preserve">Means accreditation of an educational or research institution, harvest fishery or Traditional Use of Marine Resource Agreement </w:t>
      </w:r>
      <w:r w:rsidR="00836846" w:rsidRPr="00B503DB">
        <w:rPr>
          <w:sz w:val="21"/>
          <w:szCs w:val="21"/>
        </w:rPr>
        <w:t>in accordance with</w:t>
      </w:r>
      <w:r w:rsidRPr="00B503DB">
        <w:rPr>
          <w:sz w:val="21"/>
          <w:szCs w:val="21"/>
        </w:rPr>
        <w:t xml:space="preserve"> the Regulations.</w:t>
      </w:r>
    </w:p>
    <w:p w14:paraId="4AE2C688" w14:textId="77777777" w:rsidR="00025FCD" w:rsidRPr="00B503DB" w:rsidRDefault="00025FCD" w:rsidP="00B503DB">
      <w:pPr>
        <w:pStyle w:val="DefinitionHeadings"/>
        <w:spacing w:before="0" w:after="0"/>
        <w:rPr>
          <w:sz w:val="21"/>
          <w:szCs w:val="21"/>
        </w:rPr>
      </w:pPr>
      <w:r w:rsidRPr="00B503DB">
        <w:rPr>
          <w:sz w:val="21"/>
          <w:szCs w:val="21"/>
        </w:rPr>
        <w:t>Activity</w:t>
      </w:r>
    </w:p>
    <w:p w14:paraId="0851B974" w14:textId="78E7390D" w:rsidR="00025FCD" w:rsidRPr="00B503DB" w:rsidRDefault="00025FCD" w:rsidP="00B503DB">
      <w:pPr>
        <w:pStyle w:val="DefinitionHeadings"/>
        <w:spacing w:before="0" w:after="120"/>
        <w:ind w:left="284"/>
        <w:rPr>
          <w:b w:val="0"/>
          <w:bCs w:val="0"/>
          <w:sz w:val="21"/>
          <w:szCs w:val="21"/>
        </w:rPr>
      </w:pPr>
      <w:r w:rsidRPr="00B503DB">
        <w:rPr>
          <w:b w:val="0"/>
          <w:bCs w:val="0"/>
          <w:sz w:val="21"/>
          <w:szCs w:val="21"/>
        </w:rPr>
        <w:t>Engaging in conduct within the Marine Park, including use of, or entry to, the Marine Park, for the purpose of conducting a program, project, development, undertaking, action or operation.</w:t>
      </w:r>
    </w:p>
    <w:p w14:paraId="41ADC9A7" w14:textId="77777777" w:rsidR="00E87FFB" w:rsidRPr="00B503DB" w:rsidRDefault="00E87FFB" w:rsidP="00B503DB">
      <w:pPr>
        <w:pStyle w:val="DefinitionHeadings"/>
        <w:spacing w:before="0" w:after="0"/>
        <w:rPr>
          <w:sz w:val="21"/>
          <w:szCs w:val="21"/>
        </w:rPr>
      </w:pPr>
      <w:r w:rsidRPr="00B503DB">
        <w:rPr>
          <w:sz w:val="21"/>
          <w:szCs w:val="21"/>
        </w:rPr>
        <w:t>Applicant</w:t>
      </w:r>
    </w:p>
    <w:p w14:paraId="431DE0DD" w14:textId="24E84C03" w:rsidR="00E87FFB" w:rsidRPr="00FD2B59" w:rsidRDefault="00E87FFB" w:rsidP="00FD2B59">
      <w:pPr>
        <w:pStyle w:val="DefinitionText"/>
        <w:spacing w:before="0" w:after="120"/>
        <w:ind w:right="-177"/>
        <w:rPr>
          <w:spacing w:val="-2"/>
          <w:sz w:val="21"/>
          <w:szCs w:val="21"/>
        </w:rPr>
      </w:pPr>
      <w:r w:rsidRPr="00FD2B59">
        <w:rPr>
          <w:spacing w:val="-2"/>
          <w:sz w:val="21"/>
          <w:szCs w:val="21"/>
        </w:rPr>
        <w:t>A person</w:t>
      </w:r>
      <w:r w:rsidR="00836846" w:rsidRPr="00FD2B59">
        <w:rPr>
          <w:spacing w:val="-2"/>
          <w:sz w:val="21"/>
          <w:szCs w:val="21"/>
        </w:rPr>
        <w:t xml:space="preserve"> or body corporate</w:t>
      </w:r>
      <w:r w:rsidRPr="00FD2B59">
        <w:rPr>
          <w:spacing w:val="-2"/>
          <w:sz w:val="21"/>
          <w:szCs w:val="21"/>
        </w:rPr>
        <w:t xml:space="preserve"> who has made a</w:t>
      </w:r>
      <w:r w:rsidR="00836846" w:rsidRPr="00FD2B59">
        <w:rPr>
          <w:spacing w:val="-2"/>
          <w:sz w:val="21"/>
          <w:szCs w:val="21"/>
        </w:rPr>
        <w:t>n</w:t>
      </w:r>
      <w:r w:rsidRPr="00FD2B59">
        <w:rPr>
          <w:spacing w:val="-2"/>
          <w:sz w:val="21"/>
          <w:szCs w:val="21"/>
        </w:rPr>
        <w:t xml:space="preserve"> application for permission to enter or use the Marine Park. </w:t>
      </w:r>
    </w:p>
    <w:p w14:paraId="70C688F1" w14:textId="77777777" w:rsidR="00B83D06" w:rsidRPr="00B503DB" w:rsidRDefault="00B83D06" w:rsidP="00B503DB">
      <w:pPr>
        <w:pStyle w:val="DefinitionHeadings"/>
        <w:spacing w:before="0" w:after="0"/>
        <w:rPr>
          <w:sz w:val="21"/>
          <w:szCs w:val="21"/>
        </w:rPr>
      </w:pPr>
      <w:r w:rsidRPr="00B503DB">
        <w:rPr>
          <w:sz w:val="21"/>
          <w:szCs w:val="21"/>
        </w:rPr>
        <w:t>Authority</w:t>
      </w:r>
    </w:p>
    <w:p w14:paraId="0B8082E9" w14:textId="77777777" w:rsidR="00B83D06" w:rsidRPr="00B503DB" w:rsidRDefault="00B83D06" w:rsidP="00B503DB">
      <w:pPr>
        <w:pStyle w:val="DefinitionText"/>
        <w:spacing w:before="0" w:after="120"/>
        <w:rPr>
          <w:sz w:val="21"/>
          <w:szCs w:val="21"/>
        </w:rPr>
      </w:pPr>
      <w:r w:rsidRPr="00B503DB">
        <w:rPr>
          <w:sz w:val="21"/>
          <w:szCs w:val="21"/>
        </w:rPr>
        <w:t xml:space="preserve">The Great Barrier Reef Marine Park Authority, as established by the </w:t>
      </w:r>
      <w:r w:rsidRPr="00B503DB">
        <w:rPr>
          <w:i/>
          <w:sz w:val="21"/>
          <w:szCs w:val="21"/>
        </w:rPr>
        <w:t>Great Barrier Reef Marine Park Act 1975</w:t>
      </w:r>
      <w:r w:rsidRPr="00B503DB">
        <w:rPr>
          <w:sz w:val="21"/>
          <w:szCs w:val="21"/>
        </w:rPr>
        <w:t>.</w:t>
      </w:r>
    </w:p>
    <w:p w14:paraId="55C32263" w14:textId="77777777" w:rsidR="0052267F" w:rsidRPr="00B503DB" w:rsidRDefault="0052267F" w:rsidP="00B503DB">
      <w:pPr>
        <w:pStyle w:val="DefinitionHeadings"/>
        <w:spacing w:before="0" w:after="0"/>
        <w:rPr>
          <w:sz w:val="21"/>
          <w:szCs w:val="21"/>
        </w:rPr>
      </w:pPr>
      <w:r w:rsidRPr="00B503DB">
        <w:rPr>
          <w:sz w:val="21"/>
          <w:szCs w:val="21"/>
        </w:rPr>
        <w:t>Consequence</w:t>
      </w:r>
    </w:p>
    <w:p w14:paraId="3A0B0708" w14:textId="77777777" w:rsidR="0052267F" w:rsidRPr="00B503DB" w:rsidRDefault="0052267F" w:rsidP="00B503DB">
      <w:pPr>
        <w:spacing w:after="120"/>
        <w:ind w:left="284"/>
        <w:rPr>
          <w:rFonts w:ascii="Arial" w:eastAsia="Times New Roman" w:hAnsi="Arial" w:cs="Arial"/>
          <w:color w:val="000000"/>
          <w:sz w:val="21"/>
          <w:szCs w:val="21"/>
        </w:rPr>
      </w:pPr>
      <w:r w:rsidRPr="00B503DB">
        <w:rPr>
          <w:rFonts w:ascii="Arial" w:eastAsia="Times New Roman" w:hAnsi="Arial" w:cs="Arial"/>
          <w:color w:val="000000"/>
          <w:sz w:val="21"/>
          <w:szCs w:val="21"/>
        </w:rPr>
        <w:t>The outcome of an event affecting objectives; to what degree an impact may affect a value of the Marine Park (and, as a result, the objects of the Act). Consequences may be certain or uncertain and can have positive or negative effects on objectives.</w:t>
      </w:r>
    </w:p>
    <w:p w14:paraId="5C2AD3C6" w14:textId="1E670651" w:rsidR="00B83D06" w:rsidRPr="00B503DB" w:rsidRDefault="00B83D06" w:rsidP="00B503DB">
      <w:pPr>
        <w:pStyle w:val="DefinitionHeadings"/>
        <w:spacing w:before="0" w:after="0"/>
        <w:rPr>
          <w:sz w:val="21"/>
          <w:szCs w:val="21"/>
        </w:rPr>
      </w:pPr>
      <w:r w:rsidRPr="00B503DB">
        <w:rPr>
          <w:sz w:val="21"/>
          <w:szCs w:val="21"/>
        </w:rPr>
        <w:t xml:space="preserve">Continuation application </w:t>
      </w:r>
    </w:p>
    <w:p w14:paraId="19F393F9" w14:textId="421BC314" w:rsidR="00790571" w:rsidRPr="00B503DB" w:rsidRDefault="00836846" w:rsidP="00B503DB">
      <w:pPr>
        <w:pStyle w:val="DefinitionText"/>
        <w:spacing w:before="0" w:after="60"/>
        <w:rPr>
          <w:bCs/>
          <w:sz w:val="21"/>
          <w:szCs w:val="21"/>
        </w:rPr>
      </w:pPr>
      <w:r w:rsidRPr="00B503DB">
        <w:rPr>
          <w:bCs/>
          <w:sz w:val="21"/>
          <w:szCs w:val="21"/>
        </w:rPr>
        <w:t xml:space="preserve">Has the meaning given in the Commonwealth </w:t>
      </w:r>
      <w:r w:rsidRPr="005661BD">
        <w:rPr>
          <w:bCs/>
          <w:sz w:val="21"/>
          <w:szCs w:val="21"/>
        </w:rPr>
        <w:t>Great Barrier R</w:t>
      </w:r>
      <w:r w:rsidR="002A159C" w:rsidRPr="005661BD">
        <w:rPr>
          <w:bCs/>
          <w:sz w:val="21"/>
          <w:szCs w:val="21"/>
        </w:rPr>
        <w:t>eef Marine Park Regulations 2019</w:t>
      </w:r>
      <w:r w:rsidR="00EA49DC">
        <w:rPr>
          <w:bCs/>
          <w:sz w:val="21"/>
          <w:szCs w:val="21"/>
        </w:rPr>
        <w:t>.</w:t>
      </w:r>
      <w:r w:rsidRPr="00B503DB">
        <w:rPr>
          <w:bCs/>
          <w:sz w:val="21"/>
          <w:szCs w:val="21"/>
        </w:rPr>
        <w:t xml:space="preserve"> At the time of publishing this policy, these Regulations provided that continuation application </w:t>
      </w:r>
      <w:r w:rsidR="00790571" w:rsidRPr="00B503DB">
        <w:rPr>
          <w:bCs/>
          <w:sz w:val="21"/>
          <w:szCs w:val="21"/>
        </w:rPr>
        <w:t>means an application for a permission for which the following conditions are met:</w:t>
      </w:r>
    </w:p>
    <w:p w14:paraId="037AAC54" w14:textId="77777777" w:rsidR="006351CF" w:rsidRPr="00B503DB" w:rsidRDefault="00790571" w:rsidP="00FD2B59">
      <w:pPr>
        <w:pStyle w:val="DefinitionText"/>
        <w:numPr>
          <w:ilvl w:val="0"/>
          <w:numId w:val="34"/>
        </w:numPr>
        <w:spacing w:before="0" w:after="60"/>
        <w:ind w:left="851" w:hanging="567"/>
        <w:rPr>
          <w:bCs/>
          <w:sz w:val="21"/>
          <w:szCs w:val="21"/>
        </w:rPr>
      </w:pPr>
      <w:r w:rsidRPr="00B503DB">
        <w:rPr>
          <w:bCs/>
          <w:sz w:val="21"/>
          <w:szCs w:val="21"/>
        </w:rPr>
        <w:t>the permission is of the same kind and relates to the same conduc</w:t>
      </w:r>
      <w:r w:rsidR="006351CF" w:rsidRPr="00B503DB">
        <w:rPr>
          <w:bCs/>
          <w:sz w:val="21"/>
          <w:szCs w:val="21"/>
        </w:rPr>
        <w:t xml:space="preserve">t as a permission (the original </w:t>
      </w:r>
      <w:r w:rsidRPr="00B503DB">
        <w:rPr>
          <w:bCs/>
          <w:sz w:val="21"/>
          <w:szCs w:val="21"/>
        </w:rPr>
        <w:t>permission) the applicant holds or held;</w:t>
      </w:r>
    </w:p>
    <w:p w14:paraId="075C0EDB" w14:textId="77777777" w:rsidR="006351CF" w:rsidRPr="00B503DB" w:rsidRDefault="00790571" w:rsidP="00FD2B59">
      <w:pPr>
        <w:pStyle w:val="DefinitionText"/>
        <w:numPr>
          <w:ilvl w:val="0"/>
          <w:numId w:val="34"/>
        </w:numPr>
        <w:spacing w:before="0" w:after="0"/>
        <w:ind w:left="851" w:hanging="567"/>
        <w:rPr>
          <w:bCs/>
          <w:sz w:val="21"/>
          <w:szCs w:val="21"/>
        </w:rPr>
      </w:pPr>
      <w:r w:rsidRPr="00B503DB">
        <w:rPr>
          <w:bCs/>
          <w:sz w:val="21"/>
          <w:szCs w:val="21"/>
        </w:rPr>
        <w:t>either:</w:t>
      </w:r>
    </w:p>
    <w:p w14:paraId="37A12417" w14:textId="77777777" w:rsidR="00B503DB" w:rsidRPr="00FD2B59" w:rsidRDefault="00790571" w:rsidP="00FD2B59">
      <w:pPr>
        <w:pStyle w:val="DefinitionText"/>
        <w:numPr>
          <w:ilvl w:val="1"/>
          <w:numId w:val="33"/>
        </w:numPr>
        <w:spacing w:before="0" w:after="60"/>
        <w:ind w:left="1134" w:hanging="283"/>
        <w:rPr>
          <w:sz w:val="21"/>
          <w:szCs w:val="21"/>
        </w:rPr>
      </w:pPr>
      <w:r w:rsidRPr="00FD2B59">
        <w:rPr>
          <w:sz w:val="21"/>
          <w:szCs w:val="21"/>
        </w:rPr>
        <w:t>the application was made before the original permission ceased to be in force; or</w:t>
      </w:r>
    </w:p>
    <w:p w14:paraId="0C991B8E" w14:textId="30EB0288" w:rsidR="00790571" w:rsidRPr="00FD2B59" w:rsidRDefault="00790571" w:rsidP="00FD2B59">
      <w:pPr>
        <w:pStyle w:val="DefinitionText"/>
        <w:numPr>
          <w:ilvl w:val="1"/>
          <w:numId w:val="33"/>
        </w:numPr>
        <w:spacing w:before="0" w:after="60"/>
        <w:ind w:left="1134" w:hanging="283"/>
        <w:rPr>
          <w:sz w:val="21"/>
          <w:szCs w:val="21"/>
        </w:rPr>
      </w:pPr>
      <w:r w:rsidRPr="00FD2B59">
        <w:rPr>
          <w:sz w:val="21"/>
          <w:szCs w:val="21"/>
        </w:rPr>
        <w:t xml:space="preserve">the application was made after the original permission ceased to be in force </w:t>
      </w:r>
      <w:r w:rsidR="006351CF" w:rsidRPr="00B503DB">
        <w:rPr>
          <w:sz w:val="21"/>
          <w:szCs w:val="21"/>
        </w:rPr>
        <w:t xml:space="preserve">but the Authority decided under </w:t>
      </w:r>
      <w:r w:rsidR="00C11B6B" w:rsidRPr="00173B19">
        <w:rPr>
          <w:sz w:val="21"/>
          <w:szCs w:val="21"/>
        </w:rPr>
        <w:t>Regulation 83</w:t>
      </w:r>
      <w:r w:rsidRPr="00173B19">
        <w:rPr>
          <w:sz w:val="21"/>
          <w:szCs w:val="21"/>
        </w:rPr>
        <w:t>(2</w:t>
      </w:r>
      <w:r w:rsidRPr="00FD2B59">
        <w:rPr>
          <w:sz w:val="21"/>
          <w:szCs w:val="21"/>
        </w:rPr>
        <w:t>) to treat the application for the permission as having been made before the expiry of the original permission.</w:t>
      </w:r>
    </w:p>
    <w:p w14:paraId="426D9E5D" w14:textId="472C9952" w:rsidR="003D5801" w:rsidRPr="00B503DB" w:rsidRDefault="00790571" w:rsidP="00B503DB">
      <w:pPr>
        <w:pStyle w:val="DefinitionHeadings"/>
        <w:spacing w:before="0" w:after="0"/>
        <w:rPr>
          <w:sz w:val="21"/>
          <w:szCs w:val="21"/>
        </w:rPr>
      </w:pPr>
      <w:r w:rsidRPr="00B503DB">
        <w:rPr>
          <w:sz w:val="21"/>
          <w:szCs w:val="21"/>
        </w:rPr>
        <w:t>Decision</w:t>
      </w:r>
      <w:r w:rsidR="006351CF" w:rsidRPr="00B503DB">
        <w:rPr>
          <w:sz w:val="21"/>
          <w:szCs w:val="21"/>
        </w:rPr>
        <w:t xml:space="preserve"> </w:t>
      </w:r>
      <w:r w:rsidR="003D5801" w:rsidRPr="00B503DB">
        <w:rPr>
          <w:sz w:val="21"/>
          <w:szCs w:val="21"/>
        </w:rPr>
        <w:t>maker</w:t>
      </w:r>
    </w:p>
    <w:p w14:paraId="2D5CC6E6" w14:textId="7FC2C42F" w:rsidR="003D5801" w:rsidRPr="00B503DB" w:rsidRDefault="003D5801" w:rsidP="00B503DB">
      <w:pPr>
        <w:pStyle w:val="DefinitionText"/>
        <w:spacing w:before="0" w:after="120"/>
        <w:rPr>
          <w:sz w:val="21"/>
          <w:szCs w:val="21"/>
        </w:rPr>
      </w:pPr>
      <w:r w:rsidRPr="00B503DB">
        <w:rPr>
          <w:sz w:val="21"/>
          <w:szCs w:val="21"/>
        </w:rPr>
        <w:t>A delegate; An officer of the Great Barrier Reef Marine Park Authority who has been provided with decision making power under relevant delegations of the Chairman</w:t>
      </w:r>
      <w:r w:rsidR="004B5E06" w:rsidRPr="00B503DB">
        <w:rPr>
          <w:sz w:val="21"/>
          <w:szCs w:val="21"/>
        </w:rPr>
        <w:t xml:space="preserve"> or the Authority</w:t>
      </w:r>
      <w:r w:rsidRPr="00B503DB">
        <w:rPr>
          <w:sz w:val="21"/>
          <w:szCs w:val="21"/>
        </w:rPr>
        <w:t>; an officer of the Queensland Parks and Wildlife Service who has been provided with decision making power under relevant delegations</w:t>
      </w:r>
    </w:p>
    <w:p w14:paraId="33D8CA2E" w14:textId="77777777" w:rsidR="0052267F" w:rsidRPr="00B503DB" w:rsidRDefault="0052267F" w:rsidP="00B503DB">
      <w:pPr>
        <w:pStyle w:val="DefinitionHeadings"/>
        <w:spacing w:before="0" w:after="0"/>
        <w:rPr>
          <w:sz w:val="21"/>
          <w:szCs w:val="21"/>
        </w:rPr>
      </w:pPr>
      <w:r w:rsidRPr="00B503DB">
        <w:rPr>
          <w:sz w:val="21"/>
          <w:szCs w:val="21"/>
        </w:rPr>
        <w:t xml:space="preserve">Event </w:t>
      </w:r>
    </w:p>
    <w:p w14:paraId="1ED10FC5" w14:textId="77777777" w:rsidR="0052267F" w:rsidRPr="00B503DB" w:rsidRDefault="0052267F" w:rsidP="00B503DB">
      <w:pPr>
        <w:spacing w:after="120"/>
        <w:ind w:left="284"/>
        <w:rPr>
          <w:rFonts w:ascii="Arial" w:eastAsia="Times New Roman" w:hAnsi="Arial" w:cs="Arial"/>
          <w:color w:val="000000"/>
          <w:sz w:val="21"/>
          <w:szCs w:val="21"/>
        </w:rPr>
      </w:pPr>
      <w:r w:rsidRPr="00B503DB">
        <w:rPr>
          <w:rFonts w:ascii="Arial" w:eastAsia="Times New Roman" w:hAnsi="Arial" w:cs="Arial"/>
          <w:color w:val="000000"/>
          <w:sz w:val="21"/>
          <w:szCs w:val="21"/>
        </w:rPr>
        <w:lastRenderedPageBreak/>
        <w:t>A change in situation; something happening or not happening (when it was expected); an incident or occurrence that exposes a value to a hazard.</w:t>
      </w:r>
    </w:p>
    <w:p w14:paraId="3334228E" w14:textId="27A82312" w:rsidR="00B83D06" w:rsidRPr="00B503DB" w:rsidRDefault="005153D2" w:rsidP="00B503DB">
      <w:pPr>
        <w:pStyle w:val="DefinitionHeadings"/>
        <w:spacing w:before="0" w:after="0"/>
        <w:rPr>
          <w:sz w:val="21"/>
          <w:szCs w:val="21"/>
        </w:rPr>
      </w:pPr>
      <w:r>
        <w:rPr>
          <w:sz w:val="21"/>
          <w:szCs w:val="21"/>
        </w:rPr>
        <w:t>The Authority</w:t>
      </w:r>
    </w:p>
    <w:p w14:paraId="721E8084" w14:textId="34EFEBA6" w:rsidR="00B83D06" w:rsidRPr="00FD2B59" w:rsidRDefault="004B5E06" w:rsidP="00FD2B59">
      <w:pPr>
        <w:pStyle w:val="DefinitionText"/>
        <w:spacing w:before="0" w:after="120"/>
        <w:ind w:right="-177"/>
        <w:rPr>
          <w:spacing w:val="-4"/>
          <w:sz w:val="21"/>
          <w:szCs w:val="21"/>
        </w:rPr>
      </w:pPr>
      <w:r w:rsidRPr="00FD2B59">
        <w:rPr>
          <w:spacing w:val="-4"/>
          <w:sz w:val="21"/>
          <w:szCs w:val="21"/>
        </w:rPr>
        <w:t xml:space="preserve">The </w:t>
      </w:r>
      <w:r w:rsidR="00B83D06" w:rsidRPr="00FD2B59">
        <w:rPr>
          <w:spacing w:val="-4"/>
          <w:sz w:val="21"/>
          <w:szCs w:val="21"/>
        </w:rPr>
        <w:t>Great Barrier Reef Marine Park Authority</w:t>
      </w:r>
      <w:r w:rsidRPr="00FD2B59">
        <w:rPr>
          <w:spacing w:val="-4"/>
          <w:sz w:val="21"/>
          <w:szCs w:val="21"/>
        </w:rPr>
        <w:t xml:space="preserve">, as established by the </w:t>
      </w:r>
      <w:r w:rsidRPr="00FD2B59">
        <w:rPr>
          <w:i/>
          <w:spacing w:val="-4"/>
          <w:sz w:val="21"/>
          <w:szCs w:val="21"/>
        </w:rPr>
        <w:t>Great Barrier Reef Marine Park Act 1975</w:t>
      </w:r>
      <w:r w:rsidR="00B503DB" w:rsidRPr="00FD2B59">
        <w:rPr>
          <w:spacing w:val="-4"/>
          <w:sz w:val="21"/>
          <w:szCs w:val="21"/>
        </w:rPr>
        <w:t>.</w:t>
      </w:r>
    </w:p>
    <w:p w14:paraId="17354D7A" w14:textId="77777777" w:rsidR="00B83D06" w:rsidRPr="00B503DB" w:rsidRDefault="00B83D06" w:rsidP="00B503DB">
      <w:pPr>
        <w:pStyle w:val="DefinitionHeadings"/>
        <w:spacing w:before="0" w:after="0"/>
        <w:rPr>
          <w:sz w:val="21"/>
          <w:szCs w:val="21"/>
        </w:rPr>
      </w:pPr>
      <w:r w:rsidRPr="00B503DB">
        <w:rPr>
          <w:sz w:val="21"/>
          <w:szCs w:val="21"/>
        </w:rPr>
        <w:t>Great Barrier Reef Coast Marine Park (State Marine Park)</w:t>
      </w:r>
    </w:p>
    <w:p w14:paraId="72EA0F2B" w14:textId="77777777" w:rsidR="00B83D06" w:rsidRPr="00B503DB" w:rsidRDefault="00B83D06" w:rsidP="00B503DB">
      <w:pPr>
        <w:pStyle w:val="DefinitionText"/>
        <w:spacing w:before="0" w:after="120"/>
        <w:rPr>
          <w:sz w:val="21"/>
          <w:szCs w:val="21"/>
        </w:rPr>
      </w:pPr>
      <w:r w:rsidRPr="00B503DB">
        <w:rPr>
          <w:sz w:val="21"/>
          <w:szCs w:val="21"/>
        </w:rPr>
        <w:t xml:space="preserve">Great Barrier Reef Coast Marine Park established by the </w:t>
      </w:r>
      <w:r w:rsidRPr="00B503DB">
        <w:rPr>
          <w:i/>
          <w:iCs/>
          <w:color w:val="auto"/>
          <w:sz w:val="21"/>
          <w:szCs w:val="21"/>
          <w:lang w:val="en"/>
        </w:rPr>
        <w:t>Marine Parks Act 2004</w:t>
      </w:r>
      <w:r w:rsidRPr="00B503DB">
        <w:rPr>
          <w:sz w:val="21"/>
          <w:szCs w:val="21"/>
        </w:rPr>
        <w:t>.</w:t>
      </w:r>
    </w:p>
    <w:p w14:paraId="1854DA43" w14:textId="77777777" w:rsidR="00B83D06" w:rsidRPr="00B503DB" w:rsidRDefault="00B83D06" w:rsidP="00B503DB">
      <w:pPr>
        <w:pStyle w:val="DefinitionHeadings"/>
        <w:spacing w:before="0" w:after="0"/>
        <w:rPr>
          <w:sz w:val="21"/>
          <w:szCs w:val="21"/>
        </w:rPr>
      </w:pPr>
      <w:r w:rsidRPr="00B503DB">
        <w:rPr>
          <w:sz w:val="21"/>
          <w:szCs w:val="21"/>
        </w:rPr>
        <w:t>Great Barrier Reef Marine Park (Marine Park)</w:t>
      </w:r>
    </w:p>
    <w:p w14:paraId="0A45F6B6" w14:textId="77777777" w:rsidR="00B83D06" w:rsidRPr="00B503DB" w:rsidRDefault="00B83D06" w:rsidP="00B503DB">
      <w:pPr>
        <w:pStyle w:val="DefinitionText"/>
        <w:spacing w:before="0" w:after="120"/>
        <w:rPr>
          <w:sz w:val="21"/>
          <w:szCs w:val="21"/>
        </w:rPr>
      </w:pPr>
      <w:r w:rsidRPr="00B503DB">
        <w:rPr>
          <w:sz w:val="21"/>
          <w:szCs w:val="21"/>
        </w:rPr>
        <w:t xml:space="preserve">Commonwealth Great Barrier Reef Marine Park established by the </w:t>
      </w:r>
      <w:r w:rsidRPr="00B503DB">
        <w:rPr>
          <w:i/>
          <w:sz w:val="21"/>
          <w:szCs w:val="21"/>
        </w:rPr>
        <w:t>Great Barrier Reef Marine Park Act 1975</w:t>
      </w:r>
      <w:r w:rsidRPr="00B503DB">
        <w:rPr>
          <w:sz w:val="21"/>
          <w:szCs w:val="21"/>
        </w:rPr>
        <w:t xml:space="preserve"> (C’th) as amended from time to time.</w:t>
      </w:r>
    </w:p>
    <w:p w14:paraId="362A62D8" w14:textId="77777777" w:rsidR="003D5801" w:rsidRPr="00B503DB" w:rsidRDefault="003D5801" w:rsidP="00B503DB">
      <w:pPr>
        <w:pStyle w:val="DefinitionHeadings"/>
        <w:spacing w:before="0" w:after="0"/>
        <w:rPr>
          <w:sz w:val="21"/>
          <w:szCs w:val="21"/>
        </w:rPr>
      </w:pPr>
      <w:r w:rsidRPr="00B503DB">
        <w:rPr>
          <w:sz w:val="21"/>
          <w:szCs w:val="21"/>
        </w:rPr>
        <w:t>Great Barrier Reef Region</w:t>
      </w:r>
    </w:p>
    <w:p w14:paraId="42A977B7" w14:textId="21F52D6D" w:rsidR="00790571" w:rsidRPr="00B503DB" w:rsidRDefault="00B503DB" w:rsidP="00FD2B59">
      <w:pPr>
        <w:pStyle w:val="DefinitionText"/>
        <w:spacing w:before="0" w:after="0"/>
        <w:rPr>
          <w:sz w:val="21"/>
          <w:szCs w:val="21"/>
        </w:rPr>
      </w:pPr>
      <w:r w:rsidRPr="00B503DB">
        <w:rPr>
          <w:sz w:val="21"/>
          <w:szCs w:val="21"/>
        </w:rPr>
        <w:t>Means</w:t>
      </w:r>
      <w:r w:rsidR="00790571" w:rsidRPr="00B503DB">
        <w:rPr>
          <w:sz w:val="21"/>
          <w:szCs w:val="21"/>
        </w:rPr>
        <w:t>:</w:t>
      </w:r>
    </w:p>
    <w:p w14:paraId="7A6281FE" w14:textId="5682D7CC" w:rsidR="00790571" w:rsidRPr="00B503DB" w:rsidRDefault="00790571" w:rsidP="00FD2B59">
      <w:pPr>
        <w:pStyle w:val="DefinitionText"/>
        <w:numPr>
          <w:ilvl w:val="0"/>
          <w:numId w:val="35"/>
        </w:numPr>
        <w:spacing w:before="0" w:after="0"/>
        <w:ind w:left="851" w:hanging="567"/>
        <w:rPr>
          <w:sz w:val="21"/>
          <w:szCs w:val="21"/>
        </w:rPr>
      </w:pPr>
      <w:r w:rsidRPr="00B503DB">
        <w:rPr>
          <w:sz w:val="21"/>
          <w:szCs w:val="21"/>
        </w:rPr>
        <w:t>the area described in Schedule 1; and</w:t>
      </w:r>
    </w:p>
    <w:p w14:paraId="224A5F78" w14:textId="2E9A065A" w:rsidR="006351CF" w:rsidRPr="00B503DB" w:rsidRDefault="00790571" w:rsidP="00FD2B59">
      <w:pPr>
        <w:pStyle w:val="DefinitionText"/>
        <w:numPr>
          <w:ilvl w:val="0"/>
          <w:numId w:val="35"/>
        </w:numPr>
        <w:spacing w:before="0" w:after="0"/>
        <w:ind w:left="851" w:hanging="567"/>
        <w:rPr>
          <w:sz w:val="21"/>
          <w:szCs w:val="21"/>
        </w:rPr>
      </w:pPr>
      <w:r w:rsidRPr="00B503DB">
        <w:rPr>
          <w:sz w:val="21"/>
          <w:szCs w:val="21"/>
        </w:rPr>
        <w:t>such area (if any) contiguous with the northern boundary of that area as is prescribed;</w:t>
      </w:r>
    </w:p>
    <w:p w14:paraId="3DC5BC70" w14:textId="1A3D3F1C" w:rsidR="006351CF" w:rsidRPr="00B503DB" w:rsidRDefault="00790571" w:rsidP="00B503DB">
      <w:pPr>
        <w:pStyle w:val="DefinitionText"/>
        <w:numPr>
          <w:ilvl w:val="0"/>
          <w:numId w:val="35"/>
        </w:numPr>
        <w:spacing w:before="0" w:after="120"/>
        <w:ind w:left="851" w:hanging="567"/>
        <w:rPr>
          <w:sz w:val="21"/>
          <w:szCs w:val="21"/>
        </w:rPr>
      </w:pPr>
      <w:r w:rsidRPr="00B503DB">
        <w:rPr>
          <w:sz w:val="21"/>
          <w:szCs w:val="21"/>
        </w:rPr>
        <w:t xml:space="preserve">other than any part of such an area that is referred to in section 14 of the </w:t>
      </w:r>
      <w:r w:rsidRPr="00AD4151">
        <w:rPr>
          <w:i/>
          <w:sz w:val="21"/>
          <w:szCs w:val="21"/>
        </w:rPr>
        <w:t>Seas and Submerged Lands Act 1973</w:t>
      </w:r>
      <w:r w:rsidRPr="00B503DB">
        <w:rPr>
          <w:sz w:val="21"/>
          <w:szCs w:val="21"/>
        </w:rPr>
        <w:t xml:space="preserve"> or is an island, or a part of an island, that forms part of Queensland and is not owned by the </w:t>
      </w:r>
      <w:r w:rsidR="006351CF" w:rsidRPr="00B503DB">
        <w:rPr>
          <w:sz w:val="21"/>
          <w:szCs w:val="21"/>
        </w:rPr>
        <w:t>Commonwealth.</w:t>
      </w:r>
    </w:p>
    <w:p w14:paraId="5F2F33C7" w14:textId="77777777" w:rsidR="0052267F" w:rsidRPr="00B503DB" w:rsidRDefault="0052267F" w:rsidP="00B503DB">
      <w:pPr>
        <w:pStyle w:val="DefinitionHeadings"/>
        <w:spacing w:before="0" w:after="0"/>
        <w:rPr>
          <w:sz w:val="21"/>
          <w:szCs w:val="21"/>
        </w:rPr>
      </w:pPr>
      <w:r w:rsidRPr="00B503DB">
        <w:rPr>
          <w:sz w:val="21"/>
          <w:szCs w:val="21"/>
        </w:rPr>
        <w:t>Hazard</w:t>
      </w:r>
    </w:p>
    <w:p w14:paraId="30E24B1C" w14:textId="758D8FEA" w:rsidR="0052267F" w:rsidRPr="00B503DB" w:rsidRDefault="0052267F" w:rsidP="00B503DB">
      <w:pPr>
        <w:pStyle w:val="Definitionsindented"/>
        <w:spacing w:before="0" w:after="120"/>
        <w:rPr>
          <w:sz w:val="21"/>
          <w:szCs w:val="21"/>
        </w:rPr>
      </w:pPr>
      <w:r w:rsidRPr="00B503DB">
        <w:rPr>
          <w:sz w:val="21"/>
          <w:szCs w:val="21"/>
        </w:rPr>
        <w:t xml:space="preserve">A source of potential harm; a situation, action or behaviour that may negatively impact a Marine Park value, whether intentionally or unintentionally; some may </w:t>
      </w:r>
      <w:r w:rsidR="00DC2C50">
        <w:rPr>
          <w:sz w:val="21"/>
          <w:szCs w:val="21"/>
        </w:rPr>
        <w:t>be outside the ability of the Authority</w:t>
      </w:r>
      <w:r w:rsidRPr="00B503DB">
        <w:rPr>
          <w:sz w:val="21"/>
          <w:szCs w:val="21"/>
        </w:rPr>
        <w:t xml:space="preserve">’s permission system to control (such as global greenhouse gas emissions). </w:t>
      </w:r>
    </w:p>
    <w:p w14:paraId="52FC9152" w14:textId="13AF6858" w:rsidR="00FA2E79" w:rsidRPr="00B503DB" w:rsidRDefault="00FA2E79" w:rsidP="00B503DB">
      <w:pPr>
        <w:pStyle w:val="DefinitionHeadings"/>
        <w:spacing w:before="0" w:after="0"/>
        <w:rPr>
          <w:sz w:val="21"/>
          <w:szCs w:val="21"/>
        </w:rPr>
      </w:pPr>
      <w:r w:rsidRPr="00B503DB">
        <w:rPr>
          <w:sz w:val="21"/>
          <w:szCs w:val="21"/>
        </w:rPr>
        <w:t>Heritage value</w:t>
      </w:r>
    </w:p>
    <w:p w14:paraId="0F3CB1EE" w14:textId="0E0D732A" w:rsidR="00FA2E79" w:rsidRPr="00FD2B59" w:rsidRDefault="00FA2E79" w:rsidP="00B503DB">
      <w:pPr>
        <w:pStyle w:val="DefinitionTerm"/>
        <w:spacing w:before="0" w:after="120"/>
        <w:rPr>
          <w:spacing w:val="-4"/>
          <w:sz w:val="21"/>
          <w:szCs w:val="21"/>
          <w:lang w:val="en"/>
        </w:rPr>
      </w:pPr>
      <w:r w:rsidRPr="00FD2B59">
        <w:rPr>
          <w:spacing w:val="-4"/>
          <w:sz w:val="21"/>
          <w:szCs w:val="21"/>
          <w:lang w:val="en"/>
        </w:rPr>
        <w:t xml:space="preserve">Has the meaning given in section 528 of the </w:t>
      </w:r>
      <w:r w:rsidRPr="00FD2B59">
        <w:rPr>
          <w:i/>
          <w:spacing w:val="-4"/>
          <w:sz w:val="21"/>
          <w:szCs w:val="21"/>
          <w:lang w:val="en"/>
        </w:rPr>
        <w:t>Environment Protection and Biodiversity Conservation Act 1999</w:t>
      </w:r>
      <w:r w:rsidRPr="00FD2B59">
        <w:rPr>
          <w:spacing w:val="-4"/>
          <w:sz w:val="21"/>
          <w:szCs w:val="21"/>
          <w:lang w:val="en"/>
        </w:rPr>
        <w:t xml:space="preserve"> and the </w:t>
      </w:r>
      <w:r w:rsidRPr="00FD2B59">
        <w:rPr>
          <w:i/>
          <w:spacing w:val="-4"/>
          <w:sz w:val="21"/>
          <w:szCs w:val="21"/>
          <w:lang w:val="en"/>
        </w:rPr>
        <w:t>Great Barrier Reef Marine Park Act 1975</w:t>
      </w:r>
      <w:r w:rsidR="004B5E06" w:rsidRPr="00FD2B59">
        <w:rPr>
          <w:spacing w:val="-4"/>
          <w:sz w:val="21"/>
          <w:szCs w:val="21"/>
          <w:lang w:val="en"/>
        </w:rPr>
        <w:t xml:space="preserve">. </w:t>
      </w:r>
      <w:r w:rsidR="00FD2B59" w:rsidRPr="00FD2B59">
        <w:rPr>
          <w:spacing w:val="-4"/>
          <w:sz w:val="21"/>
          <w:szCs w:val="21"/>
          <w:lang w:val="en"/>
        </w:rPr>
        <w:t>At</w:t>
      </w:r>
      <w:r w:rsidR="004B5E06" w:rsidRPr="00FD2B59">
        <w:rPr>
          <w:spacing w:val="-4"/>
          <w:sz w:val="21"/>
          <w:szCs w:val="21"/>
          <w:lang w:val="en"/>
        </w:rPr>
        <w:t xml:space="preserve"> the time of publishing this policy</w:t>
      </w:r>
      <w:r w:rsidRPr="00FD2B59">
        <w:rPr>
          <w:spacing w:val="-4"/>
          <w:sz w:val="21"/>
          <w:szCs w:val="21"/>
          <w:lang w:val="en"/>
        </w:rPr>
        <w:t xml:space="preserve"> states that ‘heritage value of a place includes the place’s natural and cultural environment having aesthetic, historic, scientific or social significance, or other significance, for current and future generations of Australians’. </w:t>
      </w:r>
    </w:p>
    <w:p w14:paraId="39166AB3" w14:textId="77777777" w:rsidR="00B83D06" w:rsidRPr="00B503DB" w:rsidRDefault="00B83D06" w:rsidP="00B503DB">
      <w:pPr>
        <w:pStyle w:val="DefinitionHeadings"/>
        <w:spacing w:before="0" w:after="0"/>
        <w:rPr>
          <w:sz w:val="21"/>
          <w:szCs w:val="21"/>
        </w:rPr>
      </w:pPr>
      <w:r w:rsidRPr="00B503DB">
        <w:rPr>
          <w:sz w:val="21"/>
          <w:szCs w:val="21"/>
        </w:rPr>
        <w:t>Impact</w:t>
      </w:r>
    </w:p>
    <w:p w14:paraId="33EFC03E" w14:textId="45B57A30" w:rsidR="00790571" w:rsidRPr="00B503DB" w:rsidRDefault="005F4D50" w:rsidP="00FD2B59">
      <w:pPr>
        <w:pStyle w:val="DefinitionText"/>
        <w:spacing w:before="0" w:after="60"/>
        <w:rPr>
          <w:sz w:val="21"/>
          <w:szCs w:val="21"/>
        </w:rPr>
      </w:pPr>
      <w:r w:rsidRPr="00B503DB">
        <w:rPr>
          <w:bCs/>
          <w:sz w:val="21"/>
          <w:szCs w:val="21"/>
        </w:rPr>
        <w:t xml:space="preserve">Has the meaning given in the Commonwealth </w:t>
      </w:r>
      <w:r w:rsidRPr="0098513D">
        <w:rPr>
          <w:bCs/>
          <w:sz w:val="21"/>
          <w:szCs w:val="21"/>
        </w:rPr>
        <w:t>Great Barrier R</w:t>
      </w:r>
      <w:r w:rsidR="0008707B" w:rsidRPr="0098513D">
        <w:rPr>
          <w:bCs/>
          <w:sz w:val="21"/>
          <w:szCs w:val="21"/>
        </w:rPr>
        <w:t>eef Marine Park Regulations 2019</w:t>
      </w:r>
      <w:r w:rsidRPr="00B503DB">
        <w:rPr>
          <w:bCs/>
          <w:i/>
          <w:sz w:val="21"/>
          <w:szCs w:val="21"/>
        </w:rPr>
        <w:t>.</w:t>
      </w:r>
      <w:r w:rsidRPr="00B503DB">
        <w:rPr>
          <w:bCs/>
          <w:sz w:val="21"/>
          <w:szCs w:val="21"/>
        </w:rPr>
        <w:t xml:space="preserve"> At the time of publishing this policy, these Regulations provided that </w:t>
      </w:r>
      <w:r w:rsidR="001064D3" w:rsidRPr="00B503DB">
        <w:rPr>
          <w:rFonts w:eastAsia="Arial Unicode MS"/>
          <w:sz w:val="21"/>
          <w:szCs w:val="21"/>
        </w:rPr>
        <w:t xml:space="preserve">relevant impacts </w:t>
      </w:r>
      <w:r w:rsidR="00790571" w:rsidRPr="00B503DB">
        <w:rPr>
          <w:sz w:val="21"/>
          <w:szCs w:val="21"/>
        </w:rPr>
        <w:t>of proposed conduct or permitted conduct means:</w:t>
      </w:r>
    </w:p>
    <w:p w14:paraId="0FAED0BC" w14:textId="149D9261" w:rsidR="00790571" w:rsidRPr="00B503DB" w:rsidRDefault="00790571" w:rsidP="00FD2B59">
      <w:pPr>
        <w:pStyle w:val="DefinitionText"/>
        <w:numPr>
          <w:ilvl w:val="0"/>
          <w:numId w:val="45"/>
        </w:numPr>
        <w:spacing w:before="0" w:after="60"/>
        <w:ind w:left="851" w:hanging="567"/>
        <w:rPr>
          <w:sz w:val="21"/>
          <w:szCs w:val="21"/>
        </w:rPr>
      </w:pPr>
      <w:r w:rsidRPr="00B503DB">
        <w:rPr>
          <w:sz w:val="21"/>
          <w:szCs w:val="21"/>
        </w:rPr>
        <w:t>the potential direct and indirect impacts of the conduct, and the potential cumulative impacts of the conduct (in conjunction with other conduct, events and circumstances), on the environment, biodiversity, and heritage values, of the Marine Park or a part of the Marine Park; or</w:t>
      </w:r>
    </w:p>
    <w:p w14:paraId="2C0832EA" w14:textId="29B86D1A" w:rsidR="00B83D06" w:rsidRPr="00B503DB" w:rsidRDefault="00790571" w:rsidP="00FD2B59">
      <w:pPr>
        <w:pStyle w:val="DefinitionText"/>
        <w:numPr>
          <w:ilvl w:val="0"/>
          <w:numId w:val="45"/>
        </w:numPr>
        <w:spacing w:before="0" w:after="60"/>
        <w:ind w:left="851" w:hanging="567"/>
        <w:rPr>
          <w:sz w:val="21"/>
          <w:szCs w:val="21"/>
        </w:rPr>
      </w:pPr>
      <w:r w:rsidRPr="00B503DB">
        <w:rPr>
          <w:sz w:val="21"/>
          <w:szCs w:val="21"/>
        </w:rPr>
        <w:lastRenderedPageBreak/>
        <w:t>the risk of the proposed conduct restricting reasonable use by the public of a part of the Marine Park and the extent of that restriction (if any).</w:t>
      </w:r>
    </w:p>
    <w:p w14:paraId="7DCE71F4" w14:textId="77777777" w:rsidR="00FA2E79" w:rsidRPr="00B503DB" w:rsidRDefault="00FA2E79" w:rsidP="00B503DB">
      <w:pPr>
        <w:pStyle w:val="DefinitionHeadings"/>
        <w:spacing w:before="0" w:after="0"/>
        <w:rPr>
          <w:sz w:val="21"/>
          <w:szCs w:val="21"/>
        </w:rPr>
      </w:pPr>
      <w:r w:rsidRPr="00B503DB">
        <w:rPr>
          <w:sz w:val="21"/>
          <w:szCs w:val="21"/>
        </w:rPr>
        <w:t xml:space="preserve">Location </w:t>
      </w:r>
    </w:p>
    <w:p w14:paraId="74F71F72" w14:textId="58E3E443" w:rsidR="00FA2E79" w:rsidRPr="00B503DB" w:rsidRDefault="00FA2E79" w:rsidP="00B503DB">
      <w:pPr>
        <w:pStyle w:val="DefinitionTerm"/>
        <w:spacing w:before="0" w:after="120"/>
        <w:rPr>
          <w:sz w:val="21"/>
          <w:szCs w:val="21"/>
        </w:rPr>
      </w:pPr>
      <w:r w:rsidRPr="00B503DB">
        <w:rPr>
          <w:sz w:val="21"/>
          <w:szCs w:val="21"/>
        </w:rPr>
        <w:t xml:space="preserve">A discrete, identified reef; or a continuous non-reef area of up to 10 square kilometres. </w:t>
      </w:r>
    </w:p>
    <w:p w14:paraId="355CC47A" w14:textId="77777777" w:rsidR="003D5801" w:rsidRPr="00B503DB" w:rsidRDefault="003D5801" w:rsidP="00B503DB">
      <w:pPr>
        <w:pStyle w:val="DefinitionHeadings"/>
        <w:spacing w:before="0" w:after="0"/>
        <w:rPr>
          <w:sz w:val="21"/>
          <w:szCs w:val="21"/>
        </w:rPr>
      </w:pPr>
      <w:r w:rsidRPr="00B503DB">
        <w:rPr>
          <w:sz w:val="21"/>
          <w:szCs w:val="21"/>
        </w:rPr>
        <w:t>Low impact activities</w:t>
      </w:r>
    </w:p>
    <w:p w14:paraId="4283A232" w14:textId="46ED6480" w:rsidR="003D5801" w:rsidRPr="00B503DB" w:rsidRDefault="005F4D50" w:rsidP="00B503DB">
      <w:pPr>
        <w:pStyle w:val="DefinitionText"/>
        <w:spacing w:before="0" w:after="120"/>
        <w:rPr>
          <w:sz w:val="21"/>
          <w:szCs w:val="21"/>
        </w:rPr>
      </w:pPr>
      <w:r w:rsidRPr="00B503DB">
        <w:rPr>
          <w:bCs/>
          <w:sz w:val="21"/>
          <w:szCs w:val="21"/>
        </w:rPr>
        <w:t xml:space="preserve">Has the meaning given in the </w:t>
      </w:r>
      <w:r w:rsidRPr="00B503DB">
        <w:rPr>
          <w:bCs/>
          <w:i/>
          <w:sz w:val="21"/>
          <w:szCs w:val="21"/>
        </w:rPr>
        <w:t>Great Barrier Reef Marine Park Zoning Plan 2003.</w:t>
      </w:r>
      <w:r w:rsidRPr="00B503DB">
        <w:rPr>
          <w:bCs/>
          <w:sz w:val="21"/>
          <w:szCs w:val="21"/>
        </w:rPr>
        <w:t xml:space="preserve"> At the time of publishing this policy, the Zoning Plan provided that low impact activity </w:t>
      </w:r>
      <w:r w:rsidR="00AD4CD5" w:rsidRPr="00B503DB">
        <w:rPr>
          <w:sz w:val="21"/>
          <w:szCs w:val="21"/>
        </w:rPr>
        <w:t>means an activity that is likely to have a negligible impact on the Marine Park, but does not include an activity declared for the purposes of this definition in the Regulations.</w:t>
      </w:r>
    </w:p>
    <w:p w14:paraId="51960556" w14:textId="77777777" w:rsidR="00B83D06" w:rsidRPr="00B503DB" w:rsidRDefault="00B83D06" w:rsidP="00B503DB">
      <w:pPr>
        <w:pStyle w:val="DefinitionHeadings"/>
        <w:spacing w:before="0" w:after="0"/>
        <w:rPr>
          <w:sz w:val="21"/>
          <w:szCs w:val="21"/>
        </w:rPr>
      </w:pPr>
      <w:r w:rsidRPr="00B503DB">
        <w:rPr>
          <w:sz w:val="21"/>
          <w:szCs w:val="21"/>
        </w:rPr>
        <w:t>Marine park values</w:t>
      </w:r>
    </w:p>
    <w:p w14:paraId="03579547" w14:textId="77777777" w:rsidR="00B83D06" w:rsidRPr="00B503DB" w:rsidRDefault="00B83D06" w:rsidP="00B503DB">
      <w:pPr>
        <w:pStyle w:val="DefinitionText"/>
        <w:spacing w:before="0" w:after="120"/>
        <w:rPr>
          <w:color w:val="auto"/>
          <w:sz w:val="21"/>
          <w:szCs w:val="21"/>
        </w:rPr>
      </w:pPr>
      <w:r w:rsidRPr="00B503DB">
        <w:rPr>
          <w:sz w:val="21"/>
          <w:szCs w:val="21"/>
        </w:rPr>
        <w:t xml:space="preserve">Includes those values and processes identified in in the </w:t>
      </w:r>
      <w:hyperlink r:id="rId46" w:history="1">
        <w:r w:rsidRPr="00B503DB">
          <w:rPr>
            <w:i/>
            <w:sz w:val="21"/>
            <w:szCs w:val="21"/>
          </w:rPr>
          <w:t>Outlook Report</w:t>
        </w:r>
      </w:hyperlink>
      <w:r w:rsidRPr="00B503DB">
        <w:rPr>
          <w:i/>
          <w:sz w:val="21"/>
          <w:szCs w:val="21"/>
        </w:rPr>
        <w:t xml:space="preserve"> </w:t>
      </w:r>
      <w:r w:rsidRPr="00B503DB">
        <w:rPr>
          <w:sz w:val="21"/>
          <w:szCs w:val="21"/>
        </w:rPr>
        <w:t>and the</w:t>
      </w:r>
      <w:r w:rsidRPr="00B503DB">
        <w:rPr>
          <w:i/>
          <w:sz w:val="21"/>
          <w:szCs w:val="21"/>
        </w:rPr>
        <w:t xml:space="preserve"> Great Barrier Reef Region Strategic Assessment Repor</w:t>
      </w:r>
      <w:r w:rsidRPr="00B503DB">
        <w:rPr>
          <w:i/>
          <w:color w:val="auto"/>
          <w:sz w:val="21"/>
          <w:szCs w:val="21"/>
        </w:rPr>
        <w:t>t</w:t>
      </w:r>
      <w:r w:rsidRPr="00B503DB">
        <w:rPr>
          <w:color w:val="auto"/>
          <w:sz w:val="21"/>
          <w:szCs w:val="21"/>
        </w:rPr>
        <w:t>.</w:t>
      </w:r>
    </w:p>
    <w:p w14:paraId="520680E2" w14:textId="77777777" w:rsidR="00B83D06" w:rsidRPr="00B503DB" w:rsidRDefault="00B83D06" w:rsidP="00B503DB">
      <w:pPr>
        <w:pStyle w:val="DefinitionHeadings"/>
        <w:spacing w:before="0" w:after="0"/>
        <w:rPr>
          <w:sz w:val="21"/>
          <w:szCs w:val="21"/>
        </w:rPr>
      </w:pPr>
      <w:r w:rsidRPr="00B503DB">
        <w:rPr>
          <w:sz w:val="21"/>
          <w:szCs w:val="21"/>
        </w:rPr>
        <w:t xml:space="preserve">Marine Parks Regulation </w:t>
      </w:r>
    </w:p>
    <w:p w14:paraId="5E8B51DD" w14:textId="77777777" w:rsidR="00B83D06" w:rsidRPr="00B503DB" w:rsidRDefault="00B83D06" w:rsidP="00B503DB">
      <w:pPr>
        <w:pStyle w:val="DefinitionText"/>
        <w:spacing w:before="0" w:after="120"/>
        <w:rPr>
          <w:sz w:val="21"/>
          <w:szCs w:val="21"/>
        </w:rPr>
      </w:pPr>
      <w:r w:rsidRPr="00B503DB">
        <w:rPr>
          <w:sz w:val="21"/>
          <w:szCs w:val="21"/>
        </w:rPr>
        <w:t xml:space="preserve">Means the </w:t>
      </w:r>
      <w:r w:rsidRPr="00444C7A">
        <w:rPr>
          <w:sz w:val="21"/>
          <w:szCs w:val="21"/>
        </w:rPr>
        <w:t>Marine Parks Regulation 2017</w:t>
      </w:r>
      <w:r w:rsidRPr="00B503DB">
        <w:rPr>
          <w:sz w:val="21"/>
          <w:szCs w:val="21"/>
        </w:rPr>
        <w:t xml:space="preserve"> (Qld) </w:t>
      </w:r>
    </w:p>
    <w:p w14:paraId="4F9FC763" w14:textId="77777777" w:rsidR="00FC6FD4" w:rsidRPr="00B503DB" w:rsidRDefault="00FC6FD4" w:rsidP="00B503DB">
      <w:pPr>
        <w:pStyle w:val="DefinitionHeadings"/>
        <w:spacing w:before="0" w:after="0"/>
        <w:rPr>
          <w:sz w:val="21"/>
          <w:szCs w:val="21"/>
        </w:rPr>
      </w:pPr>
      <w:r w:rsidRPr="00B503DB">
        <w:rPr>
          <w:sz w:val="21"/>
          <w:szCs w:val="21"/>
        </w:rPr>
        <w:t xml:space="preserve">Mitigation measures </w:t>
      </w:r>
    </w:p>
    <w:p w14:paraId="3FB112C8" w14:textId="77777777" w:rsidR="00FC6FD4" w:rsidRPr="00B503DB" w:rsidRDefault="00FC6FD4" w:rsidP="00B503DB">
      <w:pPr>
        <w:spacing w:after="120"/>
        <w:ind w:left="284"/>
        <w:rPr>
          <w:rFonts w:ascii="Arial" w:eastAsia="Times New Roman" w:hAnsi="Arial" w:cs="Arial"/>
          <w:color w:val="000000"/>
          <w:sz w:val="21"/>
          <w:szCs w:val="21"/>
        </w:rPr>
      </w:pPr>
      <w:r w:rsidRPr="00B503DB">
        <w:rPr>
          <w:rFonts w:ascii="Arial" w:eastAsia="Times New Roman" w:hAnsi="Arial" w:cs="Arial"/>
          <w:color w:val="000000"/>
          <w:sz w:val="21"/>
          <w:szCs w:val="21"/>
        </w:rPr>
        <w:t>Actions that, if implemented, would reduce risk (by reducing the consequence and/or likelihood of impacts).</w:t>
      </w:r>
    </w:p>
    <w:p w14:paraId="64E46937" w14:textId="77777777" w:rsidR="00FC6FD4" w:rsidRPr="00B503DB" w:rsidRDefault="00FC6FD4" w:rsidP="00B503DB">
      <w:pPr>
        <w:pStyle w:val="DefinitionHeadings"/>
        <w:spacing w:before="0" w:after="0"/>
        <w:rPr>
          <w:sz w:val="21"/>
          <w:szCs w:val="21"/>
        </w:rPr>
      </w:pPr>
      <w:r w:rsidRPr="00B503DB">
        <w:rPr>
          <w:sz w:val="21"/>
          <w:szCs w:val="21"/>
        </w:rPr>
        <w:t>Objectives</w:t>
      </w:r>
    </w:p>
    <w:p w14:paraId="29A54344" w14:textId="77777777" w:rsidR="00FC6FD4" w:rsidRPr="00B503DB" w:rsidRDefault="00FC6FD4" w:rsidP="00B503DB">
      <w:pPr>
        <w:spacing w:after="120"/>
        <w:ind w:left="284"/>
        <w:rPr>
          <w:rFonts w:ascii="Arial" w:eastAsia="Times New Roman" w:hAnsi="Arial" w:cs="Arial"/>
          <w:color w:val="000000"/>
          <w:sz w:val="21"/>
          <w:szCs w:val="21"/>
        </w:rPr>
      </w:pPr>
      <w:r w:rsidRPr="00B503DB">
        <w:rPr>
          <w:rFonts w:ascii="Arial" w:eastAsia="Times New Roman" w:hAnsi="Arial" w:cs="Arial"/>
          <w:color w:val="000000"/>
          <w:sz w:val="21"/>
          <w:szCs w:val="21"/>
        </w:rPr>
        <w:t>Within the permission system, this means the objects of the Act.</w:t>
      </w:r>
    </w:p>
    <w:p w14:paraId="60DE7454" w14:textId="3FADD700" w:rsidR="00FC6FD4" w:rsidRPr="00B503DB" w:rsidRDefault="00FC6FD4" w:rsidP="00B503DB">
      <w:pPr>
        <w:pStyle w:val="DefinitionHeadings"/>
        <w:spacing w:before="0" w:after="0"/>
        <w:rPr>
          <w:b w:val="0"/>
          <w:bCs w:val="0"/>
          <w:sz w:val="21"/>
          <w:szCs w:val="21"/>
        </w:rPr>
      </w:pPr>
      <w:r w:rsidRPr="00B503DB">
        <w:rPr>
          <w:sz w:val="21"/>
          <w:szCs w:val="21"/>
        </w:rPr>
        <w:t>Offset</w:t>
      </w:r>
    </w:p>
    <w:p w14:paraId="5121B745" w14:textId="77777777" w:rsidR="00FC6FD4" w:rsidRPr="00B503DB" w:rsidRDefault="00FC6FD4" w:rsidP="00B503DB">
      <w:pPr>
        <w:spacing w:after="120"/>
        <w:ind w:left="284"/>
        <w:rPr>
          <w:rFonts w:ascii="Arial" w:eastAsia="Times New Roman" w:hAnsi="Arial" w:cs="Arial"/>
          <w:color w:val="000000"/>
          <w:sz w:val="21"/>
          <w:szCs w:val="21"/>
        </w:rPr>
      </w:pPr>
      <w:r w:rsidRPr="00B503DB">
        <w:rPr>
          <w:rFonts w:ascii="Arial" w:eastAsia="Times New Roman" w:hAnsi="Arial" w:cs="Arial"/>
          <w:color w:val="000000"/>
          <w:sz w:val="21"/>
          <w:szCs w:val="21"/>
        </w:rPr>
        <w:t>Actions that, if implemented, would compensate for likely impacts and therefore may counteract some consequences.</w:t>
      </w:r>
    </w:p>
    <w:p w14:paraId="01A58A58" w14:textId="77777777" w:rsidR="00FD2B59" w:rsidRPr="00FD2B59" w:rsidRDefault="00FA2E79" w:rsidP="00FD2B59">
      <w:pPr>
        <w:pStyle w:val="DefinitionHeadings"/>
        <w:spacing w:before="0" w:after="0"/>
        <w:rPr>
          <w:sz w:val="21"/>
          <w:szCs w:val="21"/>
        </w:rPr>
      </w:pPr>
      <w:r w:rsidRPr="00FD2B59">
        <w:rPr>
          <w:sz w:val="21"/>
          <w:szCs w:val="21"/>
        </w:rPr>
        <w:t xml:space="preserve">Operating a facility </w:t>
      </w:r>
    </w:p>
    <w:p w14:paraId="6440939F" w14:textId="7FCF4070" w:rsidR="00AD4CD5" w:rsidRPr="00B503DB" w:rsidRDefault="00FD2B59" w:rsidP="00FD2B59">
      <w:pPr>
        <w:tabs>
          <w:tab w:val="left" w:pos="284"/>
        </w:tabs>
        <w:ind w:left="284"/>
        <w:rPr>
          <w:rFonts w:ascii="Arial" w:hAnsi="Arial" w:cs="Arial"/>
          <w:sz w:val="21"/>
          <w:szCs w:val="21"/>
        </w:rPr>
      </w:pPr>
      <w:r>
        <w:rPr>
          <w:rFonts w:ascii="Arial" w:hAnsi="Arial" w:cs="Arial"/>
          <w:color w:val="000000" w:themeColor="text1"/>
          <w:sz w:val="21"/>
          <w:szCs w:val="21"/>
        </w:rPr>
        <w:t>H</w:t>
      </w:r>
      <w:r w:rsidR="00F504B1" w:rsidRPr="00B503DB">
        <w:rPr>
          <w:rFonts w:ascii="Arial" w:hAnsi="Arial" w:cs="Arial"/>
          <w:bCs/>
          <w:sz w:val="21"/>
          <w:szCs w:val="21"/>
        </w:rPr>
        <w:t xml:space="preserve">as the meaning given in the </w:t>
      </w:r>
      <w:r w:rsidR="005F4D50" w:rsidRPr="00E33C09">
        <w:rPr>
          <w:rFonts w:ascii="Arial" w:hAnsi="Arial" w:cs="Arial"/>
          <w:bCs/>
          <w:sz w:val="21"/>
          <w:szCs w:val="21"/>
        </w:rPr>
        <w:t>Great Barrier Reef Marine Park Zoning Plan 200</w:t>
      </w:r>
      <w:r w:rsidR="00F504B1" w:rsidRPr="00E33C09">
        <w:rPr>
          <w:rFonts w:ascii="Arial" w:hAnsi="Arial" w:cs="Arial"/>
          <w:bCs/>
          <w:sz w:val="21"/>
          <w:szCs w:val="21"/>
        </w:rPr>
        <w:t>3</w:t>
      </w:r>
      <w:r w:rsidR="005F4D50" w:rsidRPr="00B503DB">
        <w:rPr>
          <w:rFonts w:ascii="Arial" w:hAnsi="Arial" w:cs="Arial"/>
          <w:bCs/>
          <w:i/>
          <w:sz w:val="21"/>
          <w:szCs w:val="21"/>
        </w:rPr>
        <w:t>.</w:t>
      </w:r>
      <w:r w:rsidR="005F4D50" w:rsidRPr="00B503DB">
        <w:rPr>
          <w:rFonts w:ascii="Arial" w:hAnsi="Arial" w:cs="Arial"/>
          <w:bCs/>
          <w:sz w:val="21"/>
          <w:szCs w:val="21"/>
        </w:rPr>
        <w:t xml:space="preserve"> At the time of publishing this policy, these Regulations provided that continuation application </w:t>
      </w:r>
      <w:r w:rsidR="00AD4CD5" w:rsidRPr="00B503DB">
        <w:rPr>
          <w:rFonts w:ascii="Arial" w:hAnsi="Arial" w:cs="Arial"/>
          <w:sz w:val="21"/>
          <w:szCs w:val="21"/>
        </w:rPr>
        <w:t>includes:</w:t>
      </w:r>
    </w:p>
    <w:p w14:paraId="1CDCA04B" w14:textId="4473BC86" w:rsidR="00AD4CD5" w:rsidRPr="00B503DB" w:rsidRDefault="00AD4CD5" w:rsidP="00FD2B59">
      <w:pPr>
        <w:pStyle w:val="DefinitionTerm"/>
        <w:numPr>
          <w:ilvl w:val="0"/>
          <w:numId w:val="31"/>
        </w:numPr>
        <w:spacing w:before="0" w:after="0"/>
        <w:ind w:left="851" w:hanging="567"/>
        <w:rPr>
          <w:sz w:val="21"/>
          <w:szCs w:val="21"/>
        </w:rPr>
      </w:pPr>
      <w:r w:rsidRPr="00B503DB">
        <w:rPr>
          <w:sz w:val="21"/>
          <w:szCs w:val="21"/>
        </w:rPr>
        <w:t>discharging waste from the facility; or</w:t>
      </w:r>
    </w:p>
    <w:p w14:paraId="5BCC35C5" w14:textId="77777777" w:rsidR="00AD4CD5" w:rsidRPr="00B503DB" w:rsidRDefault="00AD4CD5" w:rsidP="00FD2B59">
      <w:pPr>
        <w:pStyle w:val="DefinitionTerm"/>
        <w:numPr>
          <w:ilvl w:val="0"/>
          <w:numId w:val="31"/>
        </w:numPr>
        <w:spacing w:before="0" w:after="0"/>
        <w:ind w:left="851" w:hanging="567"/>
        <w:rPr>
          <w:sz w:val="21"/>
          <w:szCs w:val="21"/>
        </w:rPr>
      </w:pPr>
      <w:r w:rsidRPr="00B503DB">
        <w:rPr>
          <w:sz w:val="21"/>
          <w:szCs w:val="21"/>
        </w:rPr>
        <w:t>building, assembling, fixing in position, maintaining or</w:t>
      </w:r>
    </w:p>
    <w:p w14:paraId="2E1FBE41" w14:textId="77777777" w:rsidR="00AD4CD5" w:rsidRPr="00B503DB" w:rsidRDefault="00AD4CD5" w:rsidP="00FD2B59">
      <w:pPr>
        <w:pStyle w:val="DefinitionTerm"/>
        <w:numPr>
          <w:ilvl w:val="0"/>
          <w:numId w:val="31"/>
        </w:numPr>
        <w:spacing w:before="0" w:after="0"/>
        <w:ind w:left="851" w:hanging="567"/>
        <w:rPr>
          <w:sz w:val="21"/>
          <w:szCs w:val="21"/>
        </w:rPr>
      </w:pPr>
      <w:r w:rsidRPr="00B503DB">
        <w:rPr>
          <w:sz w:val="21"/>
          <w:szCs w:val="21"/>
        </w:rPr>
        <w:t>demolishing the facility; or</w:t>
      </w:r>
    </w:p>
    <w:p w14:paraId="2E94AD9C" w14:textId="3DBCC3E8" w:rsidR="00AD4CD5" w:rsidRPr="00B503DB" w:rsidRDefault="00AD4CD5" w:rsidP="00FD2B59">
      <w:pPr>
        <w:pStyle w:val="DefinitionTerm"/>
        <w:numPr>
          <w:ilvl w:val="0"/>
          <w:numId w:val="31"/>
        </w:numPr>
        <w:spacing w:before="0" w:after="0"/>
        <w:ind w:left="851" w:hanging="567"/>
        <w:rPr>
          <w:sz w:val="21"/>
          <w:szCs w:val="21"/>
        </w:rPr>
      </w:pPr>
      <w:r w:rsidRPr="00B503DB">
        <w:rPr>
          <w:sz w:val="21"/>
          <w:szCs w:val="21"/>
        </w:rPr>
        <w:t>constructing or operating mooring facilities for vessels or aircraft; or</w:t>
      </w:r>
    </w:p>
    <w:p w14:paraId="4791808A" w14:textId="3FAAB1DE" w:rsidR="00FA2E79" w:rsidRPr="00B503DB" w:rsidRDefault="00AD4CD5" w:rsidP="00FD2B59">
      <w:pPr>
        <w:pStyle w:val="DefinitionTerm"/>
        <w:numPr>
          <w:ilvl w:val="0"/>
          <w:numId w:val="31"/>
        </w:numPr>
        <w:spacing w:before="0" w:after="120"/>
        <w:ind w:left="851" w:hanging="567"/>
        <w:rPr>
          <w:sz w:val="21"/>
          <w:szCs w:val="21"/>
        </w:rPr>
      </w:pPr>
      <w:r w:rsidRPr="00B503DB">
        <w:rPr>
          <w:sz w:val="21"/>
          <w:szCs w:val="21"/>
        </w:rPr>
        <w:t>operating a landing area or facility for aircraft</w:t>
      </w:r>
      <w:r w:rsidR="00FA2E79" w:rsidRPr="00B503DB">
        <w:rPr>
          <w:sz w:val="21"/>
          <w:szCs w:val="21"/>
        </w:rPr>
        <w:t>.</w:t>
      </w:r>
    </w:p>
    <w:p w14:paraId="21D07D7A" w14:textId="77777777" w:rsidR="00B83D06" w:rsidRPr="00B503DB" w:rsidRDefault="00B83D06" w:rsidP="00B503DB">
      <w:pPr>
        <w:pStyle w:val="DefinitionHeadings"/>
        <w:spacing w:before="0" w:after="0"/>
        <w:rPr>
          <w:sz w:val="21"/>
          <w:szCs w:val="21"/>
        </w:rPr>
      </w:pPr>
      <w:r w:rsidRPr="00B503DB">
        <w:rPr>
          <w:sz w:val="21"/>
          <w:szCs w:val="21"/>
        </w:rPr>
        <w:t>Permission</w:t>
      </w:r>
    </w:p>
    <w:p w14:paraId="566A8444" w14:textId="77777777" w:rsidR="00B83D06" w:rsidRPr="00932969" w:rsidRDefault="00B83D06" w:rsidP="00B503DB">
      <w:pPr>
        <w:pStyle w:val="DefinitionText"/>
        <w:spacing w:before="0" w:after="120"/>
        <w:rPr>
          <w:sz w:val="21"/>
          <w:szCs w:val="21"/>
        </w:rPr>
      </w:pPr>
      <w:r w:rsidRPr="00B503DB">
        <w:rPr>
          <w:sz w:val="21"/>
          <w:szCs w:val="21"/>
        </w:rPr>
        <w:t xml:space="preserve">Written approval to enter or use the Marine Park for a specific purpose, in cases where this is required by the </w:t>
      </w:r>
      <w:r w:rsidRPr="00932969">
        <w:rPr>
          <w:sz w:val="21"/>
          <w:szCs w:val="21"/>
          <w:lang w:val="en"/>
        </w:rPr>
        <w:t>Great Barrier Reef Marine Park Zoning Plan 2003 and Marine Parks (Great Barrier Reef Coast) Zoning Plan 2004.</w:t>
      </w:r>
      <w:r w:rsidRPr="00932969">
        <w:rPr>
          <w:sz w:val="21"/>
          <w:szCs w:val="21"/>
        </w:rPr>
        <w:t xml:space="preserve"> </w:t>
      </w:r>
    </w:p>
    <w:p w14:paraId="4F610177" w14:textId="77777777" w:rsidR="00B83D06" w:rsidRPr="00B503DB" w:rsidRDefault="00B83D06" w:rsidP="0002088E">
      <w:pPr>
        <w:pStyle w:val="DefinitionHeadings"/>
        <w:keepNext/>
        <w:spacing w:before="0" w:after="0"/>
        <w:rPr>
          <w:sz w:val="21"/>
          <w:szCs w:val="21"/>
        </w:rPr>
      </w:pPr>
      <w:r w:rsidRPr="00B503DB">
        <w:rPr>
          <w:sz w:val="21"/>
          <w:szCs w:val="21"/>
        </w:rPr>
        <w:lastRenderedPageBreak/>
        <w:t>Permission holder</w:t>
      </w:r>
    </w:p>
    <w:p w14:paraId="57820720" w14:textId="77777777" w:rsidR="00B83D06" w:rsidRPr="00B503DB" w:rsidRDefault="00B83D06" w:rsidP="0002088E">
      <w:pPr>
        <w:pStyle w:val="DefinitionText"/>
        <w:keepNext/>
        <w:spacing w:before="0" w:after="120"/>
        <w:rPr>
          <w:sz w:val="21"/>
          <w:szCs w:val="21"/>
        </w:rPr>
      </w:pPr>
      <w:r w:rsidRPr="00B503DB">
        <w:rPr>
          <w:sz w:val="21"/>
          <w:szCs w:val="21"/>
        </w:rPr>
        <w:t>A person, company or entity who is granted a written permission by the managing agencies pursuant to the Acts and Zoning Plans to use or enter a Zone in the Marine Parks.</w:t>
      </w:r>
    </w:p>
    <w:p w14:paraId="325828BF" w14:textId="77777777" w:rsidR="00B83D06" w:rsidRPr="00B503DB" w:rsidRDefault="00B83D06" w:rsidP="00B503DB">
      <w:pPr>
        <w:pStyle w:val="DefinitionHeadings"/>
        <w:spacing w:before="0" w:after="0"/>
        <w:rPr>
          <w:b w:val="0"/>
          <w:sz w:val="21"/>
          <w:szCs w:val="21"/>
        </w:rPr>
      </w:pPr>
      <w:r w:rsidRPr="00B503DB">
        <w:rPr>
          <w:sz w:val="21"/>
          <w:szCs w:val="21"/>
        </w:rPr>
        <w:t>Permission</w:t>
      </w:r>
      <w:r w:rsidRPr="00B503DB">
        <w:rPr>
          <w:b w:val="0"/>
          <w:sz w:val="21"/>
          <w:szCs w:val="21"/>
        </w:rPr>
        <w:t xml:space="preserve"> </w:t>
      </w:r>
      <w:r w:rsidRPr="00B503DB">
        <w:rPr>
          <w:sz w:val="21"/>
          <w:szCs w:val="21"/>
        </w:rPr>
        <w:t>system</w:t>
      </w:r>
    </w:p>
    <w:p w14:paraId="7B200438" w14:textId="77777777" w:rsidR="00B83D06" w:rsidRPr="00B503DB" w:rsidRDefault="00B83D06" w:rsidP="00B503DB">
      <w:pPr>
        <w:pStyle w:val="DefinitionText"/>
        <w:spacing w:before="0" w:after="120"/>
        <w:rPr>
          <w:sz w:val="21"/>
          <w:szCs w:val="21"/>
        </w:rPr>
      </w:pPr>
      <w:r w:rsidRPr="00B503DB">
        <w:rPr>
          <w:sz w:val="21"/>
          <w:szCs w:val="21"/>
        </w:rPr>
        <w:t xml:space="preserve">Legislation, policies, guidelines, procedures and systems related to how the agency manages permissions and accreditations that are regulated under the </w:t>
      </w:r>
      <w:r w:rsidRPr="00AD4151">
        <w:rPr>
          <w:i/>
          <w:sz w:val="21"/>
          <w:szCs w:val="21"/>
        </w:rPr>
        <w:t>Acts,</w:t>
      </w:r>
      <w:r w:rsidRPr="00B503DB">
        <w:rPr>
          <w:sz w:val="21"/>
          <w:szCs w:val="21"/>
        </w:rPr>
        <w:t xml:space="preserve"> the Regulations and the Zoning Plans; and activities outlined in Part 5 of the GBRMP Zoning Plan.</w:t>
      </w:r>
    </w:p>
    <w:p w14:paraId="164EDA92" w14:textId="77777777" w:rsidR="00B83D06" w:rsidRPr="00B503DB" w:rsidRDefault="00B83D06" w:rsidP="00B503DB">
      <w:pPr>
        <w:pStyle w:val="DefinitionHeadings"/>
        <w:spacing w:before="0" w:after="0"/>
        <w:rPr>
          <w:sz w:val="21"/>
          <w:szCs w:val="21"/>
        </w:rPr>
      </w:pPr>
      <w:r w:rsidRPr="00B503DB">
        <w:rPr>
          <w:sz w:val="21"/>
          <w:szCs w:val="21"/>
        </w:rPr>
        <w:t>Permit</w:t>
      </w:r>
    </w:p>
    <w:p w14:paraId="6A23E130" w14:textId="152FB2EA" w:rsidR="00B83D06" w:rsidRPr="00B503DB" w:rsidRDefault="00B83D06" w:rsidP="00B503DB">
      <w:pPr>
        <w:pStyle w:val="DefinitionText"/>
        <w:spacing w:before="0" w:after="120"/>
        <w:rPr>
          <w:sz w:val="21"/>
          <w:szCs w:val="21"/>
        </w:rPr>
      </w:pPr>
      <w:r w:rsidRPr="00B503DB">
        <w:rPr>
          <w:sz w:val="21"/>
          <w:szCs w:val="21"/>
        </w:rPr>
        <w:t xml:space="preserve">A document issued by the </w:t>
      </w:r>
      <w:r w:rsidR="00F504B1" w:rsidRPr="00B503DB">
        <w:rPr>
          <w:sz w:val="21"/>
          <w:szCs w:val="21"/>
        </w:rPr>
        <w:t>managing agencies</w:t>
      </w:r>
      <w:r w:rsidRPr="00B503DB">
        <w:rPr>
          <w:sz w:val="21"/>
          <w:szCs w:val="21"/>
        </w:rPr>
        <w:t xml:space="preserve"> which details the permission(s) granted by the managing agencies. A permit may include one or more permissions.</w:t>
      </w:r>
    </w:p>
    <w:p w14:paraId="7D82D995" w14:textId="77777777" w:rsidR="00B83D06" w:rsidRPr="00B503DB" w:rsidRDefault="00B83D06" w:rsidP="00B503DB">
      <w:pPr>
        <w:pStyle w:val="DefinitionHeadings"/>
        <w:spacing w:before="0" w:after="0"/>
        <w:rPr>
          <w:sz w:val="21"/>
          <w:szCs w:val="21"/>
        </w:rPr>
      </w:pPr>
      <w:r w:rsidRPr="00B503DB">
        <w:rPr>
          <w:sz w:val="21"/>
          <w:szCs w:val="21"/>
        </w:rPr>
        <w:t>Precautionary principle</w:t>
      </w:r>
    </w:p>
    <w:p w14:paraId="7EC5706B" w14:textId="58641D74" w:rsidR="00AD4CD5" w:rsidRPr="00B503DB" w:rsidRDefault="00F504B1" w:rsidP="00B503DB">
      <w:pPr>
        <w:pStyle w:val="DefinitionHeadings"/>
        <w:spacing w:before="0" w:after="120"/>
        <w:ind w:left="284"/>
        <w:rPr>
          <w:b w:val="0"/>
          <w:sz w:val="21"/>
          <w:szCs w:val="21"/>
        </w:rPr>
      </w:pPr>
      <w:r w:rsidRPr="00B503DB">
        <w:rPr>
          <w:b w:val="0"/>
          <w:sz w:val="21"/>
          <w:szCs w:val="21"/>
        </w:rPr>
        <w:t xml:space="preserve">Has the meaning given by the </w:t>
      </w:r>
      <w:r w:rsidRPr="00B503DB">
        <w:rPr>
          <w:b w:val="0"/>
          <w:i/>
          <w:sz w:val="21"/>
          <w:szCs w:val="21"/>
        </w:rPr>
        <w:t xml:space="preserve">Great Barrier Reef Marine Park Act </w:t>
      </w:r>
      <w:r w:rsidR="002A04B3" w:rsidRPr="00B503DB">
        <w:rPr>
          <w:b w:val="0"/>
          <w:i/>
          <w:sz w:val="21"/>
          <w:szCs w:val="21"/>
        </w:rPr>
        <w:t>1975</w:t>
      </w:r>
      <w:r w:rsidRPr="00B503DB">
        <w:rPr>
          <w:b w:val="0"/>
          <w:sz w:val="21"/>
          <w:szCs w:val="21"/>
        </w:rPr>
        <w:t xml:space="preserve">. At the time of publishing this policy, the Act provided that the precautionary principle </w:t>
      </w:r>
      <w:r w:rsidR="00AD4CD5" w:rsidRPr="00B503DB">
        <w:rPr>
          <w:b w:val="0"/>
          <w:sz w:val="21"/>
          <w:szCs w:val="21"/>
        </w:rPr>
        <w:t>means the principle that lack of full scientific certainty should not be used as a reason for postponing a measure to prevent degradation of the environment where there are threats of serious or irreversible environmental damage.</w:t>
      </w:r>
    </w:p>
    <w:p w14:paraId="40E2C470" w14:textId="2683A34C" w:rsidR="00B83D06" w:rsidRPr="00B503DB" w:rsidRDefault="00B83D06" w:rsidP="00B503DB">
      <w:pPr>
        <w:pStyle w:val="DefinitionHeadings"/>
        <w:spacing w:before="0" w:after="0"/>
        <w:rPr>
          <w:sz w:val="21"/>
          <w:szCs w:val="21"/>
        </w:rPr>
      </w:pPr>
      <w:r w:rsidRPr="00B503DB">
        <w:rPr>
          <w:sz w:val="21"/>
          <w:szCs w:val="21"/>
        </w:rPr>
        <w:t>Regulations</w:t>
      </w:r>
    </w:p>
    <w:p w14:paraId="5696DBB2" w14:textId="25A1D4B6" w:rsidR="00B83D06" w:rsidRPr="00B503DB" w:rsidRDefault="00B83D06" w:rsidP="00B503DB">
      <w:pPr>
        <w:pStyle w:val="DefinitionText"/>
        <w:spacing w:before="0" w:after="120"/>
        <w:rPr>
          <w:sz w:val="21"/>
          <w:szCs w:val="21"/>
        </w:rPr>
      </w:pPr>
      <w:r w:rsidRPr="00B503DB">
        <w:rPr>
          <w:sz w:val="21"/>
          <w:szCs w:val="21"/>
        </w:rPr>
        <w:t xml:space="preserve">Means the </w:t>
      </w:r>
      <w:r w:rsidRPr="005207F2">
        <w:rPr>
          <w:sz w:val="21"/>
          <w:szCs w:val="21"/>
        </w:rPr>
        <w:t>Great Barrier R</w:t>
      </w:r>
      <w:r w:rsidR="0008707B" w:rsidRPr="005207F2">
        <w:rPr>
          <w:sz w:val="21"/>
          <w:szCs w:val="21"/>
        </w:rPr>
        <w:t>eef Marine Park Regulations 2019</w:t>
      </w:r>
      <w:r w:rsidRPr="005207F2">
        <w:rPr>
          <w:sz w:val="21"/>
          <w:szCs w:val="21"/>
        </w:rPr>
        <w:t xml:space="preserve"> (Cth)</w:t>
      </w:r>
    </w:p>
    <w:p w14:paraId="747721CA" w14:textId="77777777" w:rsidR="00B83D06" w:rsidRPr="00B503DB" w:rsidRDefault="00B83D06" w:rsidP="00B503DB">
      <w:pPr>
        <w:pStyle w:val="DefinitionHeadings"/>
        <w:spacing w:before="0" w:after="0"/>
        <w:rPr>
          <w:sz w:val="21"/>
          <w:szCs w:val="21"/>
        </w:rPr>
      </w:pPr>
      <w:r w:rsidRPr="00B503DB">
        <w:rPr>
          <w:sz w:val="21"/>
          <w:szCs w:val="21"/>
        </w:rPr>
        <w:t>Risk</w:t>
      </w:r>
    </w:p>
    <w:p w14:paraId="19583254" w14:textId="16F1ED47" w:rsidR="00B83D06" w:rsidRPr="00B503DB" w:rsidRDefault="00B83D06" w:rsidP="00B503DB">
      <w:pPr>
        <w:pStyle w:val="DefinitionText"/>
        <w:spacing w:before="0" w:after="120"/>
        <w:rPr>
          <w:sz w:val="21"/>
          <w:szCs w:val="21"/>
        </w:rPr>
      </w:pPr>
      <w:r w:rsidRPr="00B503DB">
        <w:rPr>
          <w:sz w:val="21"/>
          <w:szCs w:val="21"/>
        </w:rPr>
        <w:t>Defined by the Australia/New Zealand Standard for Risk Management (AS/NZS 31000:2009) as “effect of uncertainty on objectives;” within the permission system, “risk” relates to uncertainty as to whether the objects of the Acts can be achieved</w:t>
      </w:r>
      <w:r w:rsidR="007E7190">
        <w:rPr>
          <w:sz w:val="21"/>
          <w:szCs w:val="21"/>
        </w:rPr>
        <w:t>.</w:t>
      </w:r>
    </w:p>
    <w:p w14:paraId="11708B46" w14:textId="77777777" w:rsidR="00FC6FD4" w:rsidRPr="00B503DB" w:rsidRDefault="00FC6FD4" w:rsidP="00B503DB">
      <w:pPr>
        <w:pStyle w:val="DefinitionHeadings"/>
        <w:spacing w:before="0" w:after="0"/>
        <w:rPr>
          <w:sz w:val="21"/>
          <w:szCs w:val="21"/>
        </w:rPr>
      </w:pPr>
      <w:r w:rsidRPr="00B503DB">
        <w:rPr>
          <w:sz w:val="21"/>
          <w:szCs w:val="21"/>
        </w:rPr>
        <w:t xml:space="preserve">Severity </w:t>
      </w:r>
    </w:p>
    <w:p w14:paraId="259BA9FD" w14:textId="77777777" w:rsidR="00FC6FD4" w:rsidRPr="00B503DB" w:rsidRDefault="00FC6FD4" w:rsidP="00B503DB">
      <w:pPr>
        <w:spacing w:after="120"/>
        <w:ind w:left="284"/>
        <w:rPr>
          <w:rFonts w:ascii="Arial" w:eastAsia="Times New Roman" w:hAnsi="Arial" w:cs="Arial"/>
          <w:color w:val="000000"/>
          <w:sz w:val="21"/>
          <w:szCs w:val="21"/>
        </w:rPr>
      </w:pPr>
      <w:r w:rsidRPr="00B503DB">
        <w:rPr>
          <w:rFonts w:ascii="Arial" w:eastAsia="Times New Roman" w:hAnsi="Arial" w:cs="Arial"/>
          <w:color w:val="000000"/>
          <w:sz w:val="21"/>
          <w:szCs w:val="21"/>
        </w:rPr>
        <w:t>How serious a consequence would be if it occurred; the degree of degradation that would occur to the value if that consequence occurred.</w:t>
      </w:r>
    </w:p>
    <w:p w14:paraId="678F8260" w14:textId="77777777" w:rsidR="00B83D06" w:rsidRPr="00B503DB" w:rsidRDefault="00B83D06" w:rsidP="00B503DB">
      <w:pPr>
        <w:pStyle w:val="DefinitionHeadings"/>
        <w:spacing w:before="0" w:after="0"/>
        <w:rPr>
          <w:sz w:val="21"/>
          <w:szCs w:val="21"/>
        </w:rPr>
      </w:pPr>
      <w:r w:rsidRPr="00B503DB">
        <w:rPr>
          <w:sz w:val="21"/>
          <w:szCs w:val="21"/>
        </w:rPr>
        <w:t>Taking an animal, plant or marine product</w:t>
      </w:r>
    </w:p>
    <w:p w14:paraId="33EAE76E" w14:textId="43B59DA4" w:rsidR="00AD4CD5" w:rsidRPr="007E7190" w:rsidRDefault="00FD2B59" w:rsidP="00FD2B59">
      <w:pPr>
        <w:autoSpaceDE w:val="0"/>
        <w:autoSpaceDN w:val="0"/>
        <w:adjustRightInd w:val="0"/>
        <w:spacing w:after="60"/>
        <w:ind w:left="284"/>
        <w:rPr>
          <w:rFonts w:ascii="Arial" w:hAnsi="Arial" w:cs="Arial"/>
          <w:spacing w:val="-4"/>
          <w:sz w:val="21"/>
          <w:szCs w:val="21"/>
        </w:rPr>
      </w:pPr>
      <w:r w:rsidRPr="007E7190">
        <w:rPr>
          <w:rFonts w:ascii="Arial" w:hAnsi="Arial" w:cs="Arial"/>
          <w:bCs/>
          <w:spacing w:val="-4"/>
          <w:sz w:val="21"/>
          <w:szCs w:val="21"/>
        </w:rPr>
        <w:t>Has</w:t>
      </w:r>
      <w:r w:rsidR="002A04B3" w:rsidRPr="007E7190">
        <w:rPr>
          <w:rFonts w:ascii="Arial" w:hAnsi="Arial" w:cs="Arial"/>
          <w:bCs/>
          <w:spacing w:val="-4"/>
          <w:sz w:val="21"/>
          <w:szCs w:val="21"/>
        </w:rPr>
        <w:t xml:space="preserve"> the meaning given in the </w:t>
      </w:r>
      <w:r w:rsidR="002A04B3" w:rsidRPr="00A858D1">
        <w:rPr>
          <w:rFonts w:ascii="Arial" w:hAnsi="Arial" w:cs="Arial"/>
          <w:bCs/>
          <w:spacing w:val="-4"/>
          <w:sz w:val="21"/>
          <w:szCs w:val="21"/>
        </w:rPr>
        <w:t>Great Barrier Reef Marine Park Zoning Plan 2003.</w:t>
      </w:r>
      <w:r w:rsidR="002A04B3" w:rsidRPr="007E7190">
        <w:rPr>
          <w:rFonts w:ascii="Arial" w:hAnsi="Arial" w:cs="Arial"/>
          <w:bCs/>
          <w:spacing w:val="-4"/>
          <w:sz w:val="21"/>
          <w:szCs w:val="21"/>
        </w:rPr>
        <w:t xml:space="preserve"> At the time of publishing this policy, the Zoning Plan provided that taking an animal, plant or marine product </w:t>
      </w:r>
      <w:r w:rsidR="00AD4CD5" w:rsidRPr="007E7190">
        <w:rPr>
          <w:rFonts w:ascii="Arial" w:hAnsi="Arial" w:cs="Arial"/>
          <w:spacing w:val="-4"/>
          <w:sz w:val="21"/>
          <w:szCs w:val="21"/>
        </w:rPr>
        <w:t>includes:</w:t>
      </w:r>
    </w:p>
    <w:p w14:paraId="30650695" w14:textId="77777777" w:rsidR="00AD4CD5" w:rsidRPr="007E7190" w:rsidRDefault="00AD4CD5" w:rsidP="00FD2B59">
      <w:pPr>
        <w:pStyle w:val="ListParagraph"/>
        <w:numPr>
          <w:ilvl w:val="0"/>
          <w:numId w:val="32"/>
        </w:numPr>
        <w:autoSpaceDE w:val="0"/>
        <w:autoSpaceDN w:val="0"/>
        <w:adjustRightInd w:val="0"/>
        <w:spacing w:after="60"/>
        <w:ind w:left="851" w:hanging="567"/>
        <w:contextualSpacing w:val="0"/>
        <w:rPr>
          <w:rFonts w:ascii="Arial" w:hAnsi="Arial" w:cs="Arial"/>
          <w:spacing w:val="-4"/>
          <w:sz w:val="21"/>
          <w:szCs w:val="21"/>
        </w:rPr>
      </w:pPr>
      <w:r w:rsidRPr="007E7190">
        <w:rPr>
          <w:rFonts w:ascii="Arial" w:hAnsi="Arial" w:cs="Arial"/>
          <w:spacing w:val="-4"/>
          <w:sz w:val="21"/>
          <w:szCs w:val="21"/>
        </w:rPr>
        <w:t>removing, gathering, catching, capturing, killing, destroying, dredging for, raising, carrying away, bringing ashore, interfering with and obtaining (by any other means) the animal, plant or marine product; and</w:t>
      </w:r>
    </w:p>
    <w:p w14:paraId="3F95E4FE" w14:textId="2EBA4AA9" w:rsidR="00AD4CD5" w:rsidRPr="007E7190" w:rsidRDefault="00AD4CD5" w:rsidP="00FD2B59">
      <w:pPr>
        <w:pStyle w:val="ListParagraph"/>
        <w:numPr>
          <w:ilvl w:val="0"/>
          <w:numId w:val="32"/>
        </w:numPr>
        <w:autoSpaceDE w:val="0"/>
        <w:autoSpaceDN w:val="0"/>
        <w:adjustRightInd w:val="0"/>
        <w:spacing w:after="120"/>
        <w:ind w:left="851" w:hanging="567"/>
        <w:contextualSpacing w:val="0"/>
        <w:rPr>
          <w:rFonts w:ascii="Arial" w:hAnsi="Arial" w:cs="Arial"/>
          <w:spacing w:val="-4"/>
          <w:sz w:val="21"/>
          <w:szCs w:val="21"/>
        </w:rPr>
      </w:pPr>
      <w:r w:rsidRPr="007E7190">
        <w:rPr>
          <w:rFonts w:ascii="Arial" w:hAnsi="Arial" w:cs="Arial"/>
          <w:spacing w:val="-4"/>
          <w:sz w:val="21"/>
          <w:szCs w:val="21"/>
        </w:rPr>
        <w:t>attempting to do anything mentioned in paragraph (a).</w:t>
      </w:r>
    </w:p>
    <w:p w14:paraId="436A9050" w14:textId="2C49CE7F" w:rsidR="00B83D06" w:rsidRPr="00B503DB" w:rsidRDefault="00B83D06" w:rsidP="00B503DB">
      <w:pPr>
        <w:pStyle w:val="DefinitionHeadings"/>
        <w:spacing w:before="0" w:after="0"/>
        <w:rPr>
          <w:sz w:val="21"/>
          <w:szCs w:val="21"/>
        </w:rPr>
      </w:pPr>
      <w:r w:rsidRPr="00B503DB">
        <w:rPr>
          <w:sz w:val="21"/>
          <w:szCs w:val="21"/>
        </w:rPr>
        <w:t>Traditional Owner</w:t>
      </w:r>
    </w:p>
    <w:p w14:paraId="3B4B378D" w14:textId="36DB3933" w:rsidR="00AD4CD5" w:rsidRPr="00B503DB" w:rsidRDefault="002A04B3" w:rsidP="00FD2B59">
      <w:pPr>
        <w:pStyle w:val="DefinitionText"/>
        <w:spacing w:before="0" w:after="60"/>
        <w:rPr>
          <w:sz w:val="21"/>
          <w:szCs w:val="21"/>
        </w:rPr>
      </w:pPr>
      <w:r w:rsidRPr="00B503DB">
        <w:rPr>
          <w:sz w:val="21"/>
          <w:szCs w:val="21"/>
        </w:rPr>
        <w:lastRenderedPageBreak/>
        <w:t xml:space="preserve">Has the meaning given by the </w:t>
      </w:r>
      <w:r w:rsidRPr="00B503DB">
        <w:rPr>
          <w:i/>
          <w:sz w:val="21"/>
          <w:szCs w:val="21"/>
        </w:rPr>
        <w:t>Great Barrier Reef Marine Park Act 1975</w:t>
      </w:r>
      <w:r w:rsidRPr="00B503DB">
        <w:rPr>
          <w:sz w:val="21"/>
          <w:szCs w:val="21"/>
        </w:rPr>
        <w:t xml:space="preserve">. At the time of publishing this policy, the Act provided that Traditional Owner </w:t>
      </w:r>
      <w:r w:rsidR="00AD4CD5" w:rsidRPr="00B503DB">
        <w:rPr>
          <w:sz w:val="21"/>
          <w:szCs w:val="21"/>
        </w:rPr>
        <w:t>means an Indigenous person:</w:t>
      </w:r>
    </w:p>
    <w:p w14:paraId="5CC18F49" w14:textId="77777777" w:rsidR="00AD4CD5" w:rsidRPr="00B503DB" w:rsidRDefault="00AD4CD5" w:rsidP="00FD2B59">
      <w:pPr>
        <w:pStyle w:val="DefinitionText"/>
        <w:numPr>
          <w:ilvl w:val="0"/>
          <w:numId w:val="46"/>
        </w:numPr>
        <w:spacing w:before="0" w:after="0"/>
        <w:ind w:left="851" w:hanging="567"/>
        <w:rPr>
          <w:sz w:val="21"/>
          <w:szCs w:val="21"/>
        </w:rPr>
      </w:pPr>
      <w:r w:rsidRPr="00B503DB">
        <w:rPr>
          <w:sz w:val="21"/>
          <w:szCs w:val="21"/>
        </w:rPr>
        <w:t>who is recognised in the Indigenous community or by a relevant representative Aboriginal or Torres Strait Islander body:</w:t>
      </w:r>
    </w:p>
    <w:p w14:paraId="001C7CF7" w14:textId="34795AA8" w:rsidR="006351CF" w:rsidRPr="00B503DB" w:rsidRDefault="00AD4CD5" w:rsidP="00FD2B59">
      <w:pPr>
        <w:pStyle w:val="DefinitionText"/>
        <w:numPr>
          <w:ilvl w:val="1"/>
          <w:numId w:val="46"/>
        </w:numPr>
        <w:spacing w:before="0" w:after="0"/>
        <w:ind w:left="1134" w:hanging="283"/>
        <w:rPr>
          <w:sz w:val="21"/>
          <w:szCs w:val="21"/>
        </w:rPr>
      </w:pPr>
      <w:r w:rsidRPr="00B503DB">
        <w:rPr>
          <w:sz w:val="21"/>
          <w:szCs w:val="21"/>
        </w:rPr>
        <w:t xml:space="preserve">as having spiritual or cultural affiliations with a site or area in the </w:t>
      </w:r>
      <w:r w:rsidR="00FD2B59" w:rsidRPr="00B503DB">
        <w:rPr>
          <w:sz w:val="21"/>
          <w:szCs w:val="21"/>
        </w:rPr>
        <w:t>Marine Park</w:t>
      </w:r>
      <w:r w:rsidRPr="00B503DB">
        <w:rPr>
          <w:sz w:val="21"/>
          <w:szCs w:val="21"/>
        </w:rPr>
        <w:t>; or</w:t>
      </w:r>
    </w:p>
    <w:p w14:paraId="294F7986" w14:textId="77777777" w:rsidR="006351CF" w:rsidRPr="00B503DB" w:rsidRDefault="00AD4CD5" w:rsidP="00FD2B59">
      <w:pPr>
        <w:pStyle w:val="DefinitionText"/>
        <w:numPr>
          <w:ilvl w:val="1"/>
          <w:numId w:val="46"/>
        </w:numPr>
        <w:spacing w:before="0" w:after="0"/>
        <w:ind w:left="1134" w:hanging="283"/>
        <w:rPr>
          <w:sz w:val="21"/>
          <w:szCs w:val="21"/>
        </w:rPr>
      </w:pPr>
      <w:r w:rsidRPr="00B503DB">
        <w:rPr>
          <w:sz w:val="21"/>
          <w:szCs w:val="21"/>
        </w:rPr>
        <w:t>as holding native title in relation to that site or area; and</w:t>
      </w:r>
    </w:p>
    <w:p w14:paraId="75141CD6" w14:textId="68F5E457" w:rsidR="00AD4CD5" w:rsidRPr="00B503DB" w:rsidRDefault="00AD4CD5" w:rsidP="00FD2B59">
      <w:pPr>
        <w:pStyle w:val="DefinitionText"/>
        <w:numPr>
          <w:ilvl w:val="1"/>
          <w:numId w:val="46"/>
        </w:numPr>
        <w:spacing w:before="0" w:after="120"/>
        <w:ind w:left="1134" w:hanging="283"/>
        <w:rPr>
          <w:sz w:val="21"/>
          <w:szCs w:val="21"/>
        </w:rPr>
      </w:pPr>
      <w:r w:rsidRPr="00B503DB">
        <w:rPr>
          <w:sz w:val="21"/>
          <w:szCs w:val="21"/>
        </w:rPr>
        <w:t>who is entitled to undertake activities under Aboriginal or Torres Strait Islander custom or tradition in that site or area.</w:t>
      </w:r>
    </w:p>
    <w:p w14:paraId="3A5CBA91" w14:textId="2DD700E3" w:rsidR="00CE137E" w:rsidRPr="00B503DB" w:rsidRDefault="00CE137E" w:rsidP="00B503DB">
      <w:pPr>
        <w:pStyle w:val="DefinitionHeadings"/>
        <w:spacing w:before="0" w:after="0"/>
        <w:rPr>
          <w:sz w:val="21"/>
          <w:szCs w:val="21"/>
        </w:rPr>
      </w:pPr>
      <w:r w:rsidRPr="00B503DB">
        <w:rPr>
          <w:sz w:val="21"/>
          <w:szCs w:val="21"/>
        </w:rPr>
        <w:t>Values</w:t>
      </w:r>
    </w:p>
    <w:p w14:paraId="126E31E8" w14:textId="144007FE" w:rsidR="00CE137E" w:rsidRPr="00B503DB" w:rsidRDefault="00CE137E" w:rsidP="00B503DB">
      <w:pPr>
        <w:pStyle w:val="DefinitionText"/>
        <w:spacing w:before="0" w:after="120"/>
        <w:rPr>
          <w:sz w:val="21"/>
          <w:szCs w:val="21"/>
        </w:rPr>
      </w:pPr>
      <w:r w:rsidRPr="00B503DB">
        <w:rPr>
          <w:sz w:val="21"/>
          <w:szCs w:val="21"/>
        </w:rPr>
        <w:t>Aspects or attributes of an environment that make it of significance; Marine Park values include bio</w:t>
      </w:r>
      <w:r w:rsidR="005C18BB" w:rsidRPr="00B503DB">
        <w:rPr>
          <w:sz w:val="21"/>
          <w:szCs w:val="21"/>
        </w:rPr>
        <w:t>diversity</w:t>
      </w:r>
      <w:r w:rsidRPr="00B503DB">
        <w:rPr>
          <w:sz w:val="21"/>
          <w:szCs w:val="21"/>
        </w:rPr>
        <w:t xml:space="preserve">, social, historic heritage, </w:t>
      </w:r>
      <w:r w:rsidR="005C18BB" w:rsidRPr="00B503DB">
        <w:rPr>
          <w:sz w:val="21"/>
          <w:szCs w:val="21"/>
        </w:rPr>
        <w:t>Traditional Owner</w:t>
      </w:r>
      <w:r w:rsidRPr="00B503DB">
        <w:rPr>
          <w:sz w:val="21"/>
          <w:szCs w:val="21"/>
        </w:rPr>
        <w:t xml:space="preserve"> heritage and other heritage.</w:t>
      </w:r>
    </w:p>
    <w:p w14:paraId="435E6F72" w14:textId="536946C4" w:rsidR="002A04B3" w:rsidRPr="00B503DB" w:rsidRDefault="002A04B3" w:rsidP="00B503DB">
      <w:pPr>
        <w:pStyle w:val="DefinitionHeadings"/>
        <w:spacing w:before="0" w:after="0"/>
        <w:rPr>
          <w:sz w:val="21"/>
          <w:szCs w:val="21"/>
        </w:rPr>
      </w:pPr>
      <w:r w:rsidRPr="00B503DB">
        <w:rPr>
          <w:sz w:val="21"/>
          <w:szCs w:val="21"/>
        </w:rPr>
        <w:t>Works</w:t>
      </w:r>
    </w:p>
    <w:p w14:paraId="08DE9E51" w14:textId="317DBFDF" w:rsidR="00B83D06" w:rsidRPr="00B503DB" w:rsidRDefault="00D424C0" w:rsidP="00B503DB">
      <w:pPr>
        <w:pStyle w:val="Subheading"/>
        <w:spacing w:before="0" w:after="120"/>
        <w:ind w:left="284"/>
        <w:rPr>
          <w:rFonts w:ascii="Arial" w:hAnsi="Arial" w:cs="Arial"/>
          <w:color w:val="000000" w:themeColor="text1"/>
          <w:sz w:val="21"/>
          <w:szCs w:val="21"/>
        </w:rPr>
      </w:pPr>
      <w:r w:rsidRPr="00B503DB">
        <w:rPr>
          <w:rFonts w:ascii="Arial" w:hAnsi="Arial" w:cs="Arial"/>
          <w:color w:val="000000" w:themeColor="text1"/>
          <w:sz w:val="21"/>
          <w:szCs w:val="21"/>
        </w:rPr>
        <w:t>M</w:t>
      </w:r>
      <w:r w:rsidR="003665AE" w:rsidRPr="00B503DB">
        <w:rPr>
          <w:rFonts w:ascii="Arial" w:hAnsi="Arial" w:cs="Arial"/>
          <w:color w:val="000000" w:themeColor="text1"/>
          <w:sz w:val="21"/>
          <w:szCs w:val="21"/>
        </w:rPr>
        <w:t>eans all activities associated with installation, construction, maintenance and/or removal of all plant and materials comprising or used in connection with the permitted activities (including dredging, installations, structures, facilities, moorings, vessels or aircraft of any kind associated directly or indirectly with the permission) and the use (authorised or unauthorised) of the Marine Parks in connection with the permit.</w:t>
      </w:r>
    </w:p>
    <w:p w14:paraId="07F3CB07" w14:textId="77777777" w:rsidR="00FC6FD4" w:rsidRPr="00B503DB" w:rsidRDefault="00FC6FD4" w:rsidP="0002088E">
      <w:pPr>
        <w:pStyle w:val="DefinitionHeadings"/>
        <w:keepNext/>
        <w:spacing w:before="0" w:after="0"/>
        <w:rPr>
          <w:sz w:val="21"/>
          <w:szCs w:val="21"/>
        </w:rPr>
      </w:pPr>
      <w:r w:rsidRPr="00B503DB">
        <w:rPr>
          <w:sz w:val="21"/>
          <w:szCs w:val="21"/>
        </w:rPr>
        <w:t xml:space="preserve">Zone of impact </w:t>
      </w:r>
    </w:p>
    <w:p w14:paraId="3E8E1DB3" w14:textId="4E21C72F" w:rsidR="00FC6FD4" w:rsidRPr="0067596C" w:rsidRDefault="00FC6FD4" w:rsidP="0002088E">
      <w:pPr>
        <w:keepNext/>
        <w:spacing w:after="120"/>
        <w:ind w:left="284"/>
        <w:rPr>
          <w:rFonts w:ascii="Arial" w:hAnsi="Arial" w:cs="Arial"/>
          <w:b/>
          <w:color w:val="000000" w:themeColor="text1"/>
          <w:sz w:val="18"/>
          <w:vertAlign w:val="superscript"/>
        </w:rPr>
      </w:pPr>
      <w:r w:rsidRPr="00B503DB">
        <w:rPr>
          <w:rFonts w:ascii="Arial" w:eastAsia="Times New Roman" w:hAnsi="Arial" w:cs="Arial"/>
          <w:color w:val="000000"/>
          <w:sz w:val="21"/>
          <w:szCs w:val="21"/>
        </w:rPr>
        <w:t>The geographical area that may be exposed to direct, indirect, consequential or cumulative impacts from the proposed activity.</w:t>
      </w:r>
    </w:p>
    <w:sectPr w:rsidR="00FC6FD4" w:rsidRPr="0067596C" w:rsidSect="0067596C">
      <w:headerReference w:type="even" r:id="rId47"/>
      <w:headerReference w:type="default" r:id="rId48"/>
      <w:footerReference w:type="even" r:id="rId49"/>
      <w:footerReference w:type="default" r:id="rId50"/>
      <w:headerReference w:type="first" r:id="rId51"/>
      <w:footerReference w:type="first" r:id="rId52"/>
      <w:pgSz w:w="11906" w:h="16838"/>
      <w:pgMar w:top="1105" w:right="1080" w:bottom="1418" w:left="1080" w:header="568" w:footer="6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676F" w14:textId="77777777" w:rsidR="00AD4151" w:rsidRDefault="00AD4151" w:rsidP="0072104F">
      <w:r>
        <w:separator/>
      </w:r>
    </w:p>
    <w:p w14:paraId="515DC48C" w14:textId="77777777" w:rsidR="00AD4151" w:rsidRDefault="00AD4151"/>
    <w:p w14:paraId="154A03AE" w14:textId="77777777" w:rsidR="00AD4151" w:rsidRDefault="00AD4151"/>
    <w:p w14:paraId="537BF55D" w14:textId="77777777" w:rsidR="00AD4151" w:rsidRDefault="00AD4151" w:rsidP="00A34BFD"/>
    <w:p w14:paraId="5580D1BE" w14:textId="77777777" w:rsidR="00AD4151" w:rsidRDefault="00AD4151" w:rsidP="00A34BFD"/>
  </w:endnote>
  <w:endnote w:type="continuationSeparator" w:id="0">
    <w:p w14:paraId="470D101D" w14:textId="77777777" w:rsidR="00AD4151" w:rsidRDefault="00AD4151" w:rsidP="0072104F">
      <w:r>
        <w:continuationSeparator/>
      </w:r>
    </w:p>
    <w:p w14:paraId="5B2FF3FD" w14:textId="77777777" w:rsidR="00AD4151" w:rsidRDefault="00AD4151"/>
    <w:p w14:paraId="59B00760" w14:textId="77777777" w:rsidR="00AD4151" w:rsidRDefault="00AD4151"/>
    <w:p w14:paraId="5117DF3E" w14:textId="77777777" w:rsidR="00AD4151" w:rsidRDefault="00AD4151" w:rsidP="00A34BFD"/>
    <w:p w14:paraId="1BDC208C" w14:textId="77777777" w:rsidR="00AD4151" w:rsidRDefault="00AD4151" w:rsidP="00A34BFD"/>
  </w:endnote>
  <w:endnote w:type="continuationNotice" w:id="1">
    <w:p w14:paraId="3B1A79D8" w14:textId="77777777" w:rsidR="00AD4151" w:rsidRDefault="00AD4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888E" w14:textId="77777777" w:rsidR="00B35E75" w:rsidRDefault="00B35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2425" w14:textId="2DC90BF8" w:rsidR="00AD4151" w:rsidRPr="0067596C" w:rsidRDefault="00AD4151" w:rsidP="009E1362">
    <w:pPr>
      <w:pStyle w:val="Footer"/>
      <w:pBdr>
        <w:top w:val="single" w:sz="4" w:space="1" w:color="DBE5F1" w:themeColor="accent1" w:themeTint="33"/>
      </w:pBdr>
      <w:ind w:right="107"/>
      <w:jc w:val="center"/>
      <w:rPr>
        <w:rFonts w:ascii="Arial" w:hAnsi="Arial" w:cs="Arial"/>
        <w:color w:val="BFBFBF" w:themeColor="background1" w:themeShade="BF"/>
        <w:sz w:val="16"/>
        <w:szCs w:val="16"/>
      </w:rPr>
    </w:pPr>
    <w:r w:rsidRPr="0067596C">
      <w:rPr>
        <w:rFonts w:ascii="Arial" w:hAnsi="Arial" w:cs="Arial"/>
        <w:b/>
        <w:color w:val="BFBFBF" w:themeColor="background1" w:themeShade="BF"/>
        <w:sz w:val="16"/>
        <w:szCs w:val="16"/>
      </w:rPr>
      <w:t>CAUTION</w:t>
    </w:r>
    <w:r w:rsidRPr="0067596C">
      <w:rPr>
        <w:rFonts w:ascii="Arial" w:hAnsi="Arial" w:cs="Arial"/>
        <w:color w:val="BFBFBF" w:themeColor="background1" w:themeShade="BF"/>
        <w:sz w:val="16"/>
        <w:szCs w:val="16"/>
      </w:rPr>
      <w:t>: Only the electronic copy of a doc</w:t>
    </w:r>
    <w:r>
      <w:rPr>
        <w:rFonts w:ascii="Arial" w:hAnsi="Arial" w:cs="Arial"/>
        <w:color w:val="BFBFBF" w:themeColor="background1" w:themeShade="BF"/>
        <w:sz w:val="16"/>
        <w:szCs w:val="16"/>
      </w:rPr>
      <w:t>ument sourced from either the Authority</w:t>
    </w:r>
    <w:r w:rsidRPr="0067596C">
      <w:rPr>
        <w:rFonts w:ascii="Arial" w:hAnsi="Arial" w:cs="Arial"/>
        <w:color w:val="BFBFBF" w:themeColor="background1" w:themeShade="BF"/>
        <w:sz w:val="16"/>
        <w:szCs w:val="16"/>
      </w:rPr>
      <w:t>’s internal ‘</w:t>
    </w:r>
    <w:hyperlink r:id="rId1" w:history="1">
      <w:r w:rsidRPr="0067596C">
        <w:rPr>
          <w:rStyle w:val="Hyperlink"/>
          <w:rFonts w:ascii="Arial" w:hAnsi="Arial" w:cs="Arial"/>
          <w:sz w:val="16"/>
          <w:szCs w:val="16"/>
        </w:rPr>
        <w:t>Master Document List</w:t>
      </w:r>
    </w:hyperlink>
    <w:r w:rsidRPr="0067596C">
      <w:rPr>
        <w:rFonts w:ascii="Arial" w:hAnsi="Arial" w:cs="Arial"/>
        <w:color w:val="BFBFBF" w:themeColor="background1" w:themeShade="BF"/>
        <w:sz w:val="16"/>
        <w:szCs w:val="16"/>
      </w:rPr>
      <w:t>’ or external ‘</w:t>
    </w:r>
    <w:hyperlink r:id="rId2" w:history="1">
      <w:r w:rsidRPr="0067596C">
        <w:rPr>
          <w:rStyle w:val="Hyperlink"/>
          <w:rFonts w:ascii="Arial" w:hAnsi="Arial" w:cs="Arial"/>
          <w:sz w:val="16"/>
          <w:szCs w:val="16"/>
        </w:rPr>
        <w:t>eLibrary</w:t>
      </w:r>
    </w:hyperlink>
    <w:r w:rsidRPr="0067596C">
      <w:rPr>
        <w:rFonts w:ascii="Arial" w:hAnsi="Arial" w:cs="Arial"/>
        <w:color w:val="BFBFBF" w:themeColor="background1" w:themeShade="BF"/>
        <w:sz w:val="16"/>
        <w:szCs w:val="16"/>
      </w:rPr>
      <w:t>’ is controlled. Check the revision number of printed copies against these lists to verify currency.</w:t>
    </w:r>
  </w:p>
  <w:p w14:paraId="5B7E65A6" w14:textId="06EAB897" w:rsidR="00AD4151" w:rsidRPr="0067596C" w:rsidRDefault="00AD4151" w:rsidP="0067596C">
    <w:pPr>
      <w:pStyle w:val="Footer"/>
      <w:tabs>
        <w:tab w:val="clear" w:pos="8306"/>
        <w:tab w:val="right" w:pos="9746"/>
        <w:tab w:val="right" w:pos="9781"/>
      </w:tabs>
      <w:rPr>
        <w:rFonts w:ascii="Arial" w:hAnsi="Arial" w:cs="Arial"/>
        <w:iCs/>
        <w:color w:val="BFBFBF" w:themeColor="background1" w:themeShade="BF"/>
        <w:spacing w:val="4"/>
        <w:sz w:val="16"/>
        <w:szCs w:val="16"/>
      </w:rPr>
    </w:pPr>
    <w:r>
      <w:rPr>
        <w:rFonts w:ascii="Arial" w:hAnsi="Arial" w:cs="Arial"/>
        <w:b/>
        <w:color w:val="7F7F7F" w:themeColor="text1" w:themeTint="80"/>
        <w:sz w:val="16"/>
        <w:szCs w:val="16"/>
      </w:rPr>
      <w:t>Policy</w:t>
    </w:r>
    <w:r w:rsidRPr="0067596C">
      <w:rPr>
        <w:rFonts w:ascii="Arial" w:hAnsi="Arial" w:cs="Arial"/>
        <w:b/>
        <w:color w:val="BFBFBF" w:themeColor="background1" w:themeShade="BF"/>
        <w:sz w:val="16"/>
        <w:szCs w:val="16"/>
      </w:rPr>
      <w:tab/>
    </w:r>
    <w:r w:rsidRPr="0067596C">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67596C">
      <w:rPr>
        <w:rFonts w:ascii="Arial" w:hAnsi="Arial" w:cs="Arial"/>
        <w:color w:val="BFBFBF" w:themeColor="background1" w:themeShade="BF"/>
        <w:sz w:val="16"/>
        <w:szCs w:val="16"/>
      </w:rPr>
      <w:t xml:space="preserve"> d</w:t>
    </w:r>
    <w:r w:rsidRPr="0067596C">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100430</w:t>
    </w:r>
    <w:r w:rsidRPr="0067596C">
      <w:rPr>
        <w:rFonts w:ascii="Arial" w:hAnsi="Arial" w:cs="Arial"/>
        <w:iCs/>
        <w:color w:val="BFBFBF" w:themeColor="background1" w:themeShade="BF"/>
        <w:spacing w:val="4"/>
        <w:sz w:val="16"/>
        <w:szCs w:val="16"/>
      </w:rPr>
      <w:t xml:space="preserve"> Revision: </w:t>
    </w:r>
    <w:r w:rsidR="0002088E">
      <w:rPr>
        <w:rFonts w:ascii="Arial" w:hAnsi="Arial" w:cs="Arial"/>
        <w:iCs/>
        <w:color w:val="BFBFBF" w:themeColor="background1" w:themeShade="BF"/>
        <w:spacing w:val="4"/>
        <w:sz w:val="16"/>
        <w:szCs w:val="16"/>
      </w:rPr>
      <w:t>1</w:t>
    </w:r>
  </w:p>
  <w:p w14:paraId="67F943B7" w14:textId="4052FF1B" w:rsidR="00AD4151" w:rsidRPr="0067596C" w:rsidRDefault="00AD4151" w:rsidP="0067596C">
    <w:pPr>
      <w:pStyle w:val="Footer"/>
      <w:tabs>
        <w:tab w:val="clear" w:pos="8306"/>
        <w:tab w:val="right" w:pos="9781"/>
      </w:tabs>
      <w:rPr>
        <w:rFonts w:ascii="Arial" w:hAnsi="Arial" w:cs="Arial"/>
        <w:iCs/>
        <w:color w:val="BFBFBF" w:themeColor="background1" w:themeShade="BF"/>
        <w:spacing w:val="4"/>
        <w:sz w:val="16"/>
        <w:szCs w:val="16"/>
      </w:rPr>
    </w:pPr>
    <w:r w:rsidRPr="0067596C">
      <w:rPr>
        <w:rFonts w:ascii="Arial" w:hAnsi="Arial" w:cs="Arial"/>
        <w:spacing w:val="4"/>
        <w:sz w:val="16"/>
        <w:szCs w:val="16"/>
      </w:rPr>
      <w:t xml:space="preserve">Page </w:t>
    </w:r>
    <w:r w:rsidRPr="0067596C">
      <w:rPr>
        <w:rFonts w:ascii="Arial" w:hAnsi="Arial" w:cs="Arial"/>
        <w:b/>
        <w:spacing w:val="4"/>
        <w:sz w:val="16"/>
        <w:szCs w:val="16"/>
      </w:rPr>
      <w:fldChar w:fldCharType="begin"/>
    </w:r>
    <w:r w:rsidRPr="0067596C">
      <w:rPr>
        <w:rFonts w:ascii="Arial" w:hAnsi="Arial" w:cs="Arial"/>
        <w:b/>
        <w:spacing w:val="4"/>
        <w:sz w:val="16"/>
        <w:szCs w:val="16"/>
      </w:rPr>
      <w:instrText xml:space="preserve"> PAGE </w:instrText>
    </w:r>
    <w:r w:rsidRPr="0067596C">
      <w:rPr>
        <w:rFonts w:ascii="Arial" w:hAnsi="Arial" w:cs="Arial"/>
        <w:b/>
        <w:spacing w:val="4"/>
        <w:sz w:val="16"/>
        <w:szCs w:val="16"/>
      </w:rPr>
      <w:fldChar w:fldCharType="separate"/>
    </w:r>
    <w:r w:rsidR="00F83C1E">
      <w:rPr>
        <w:rFonts w:ascii="Arial" w:hAnsi="Arial" w:cs="Arial"/>
        <w:b/>
        <w:noProof/>
        <w:spacing w:val="4"/>
        <w:sz w:val="16"/>
        <w:szCs w:val="16"/>
      </w:rPr>
      <w:t>9</w:t>
    </w:r>
    <w:r w:rsidRPr="0067596C">
      <w:rPr>
        <w:rFonts w:ascii="Arial" w:hAnsi="Arial" w:cs="Arial"/>
        <w:b/>
        <w:spacing w:val="4"/>
        <w:sz w:val="16"/>
        <w:szCs w:val="16"/>
      </w:rPr>
      <w:fldChar w:fldCharType="end"/>
    </w:r>
    <w:r w:rsidRPr="0067596C">
      <w:rPr>
        <w:rFonts w:ascii="Arial" w:hAnsi="Arial" w:cs="Arial"/>
        <w:spacing w:val="4"/>
        <w:sz w:val="16"/>
        <w:szCs w:val="16"/>
      </w:rPr>
      <w:t xml:space="preserve"> of </w:t>
    </w:r>
    <w:r w:rsidRPr="0067596C">
      <w:rPr>
        <w:rFonts w:ascii="Arial" w:hAnsi="Arial" w:cs="Arial"/>
        <w:b/>
        <w:spacing w:val="4"/>
        <w:sz w:val="16"/>
        <w:szCs w:val="16"/>
      </w:rPr>
      <w:fldChar w:fldCharType="begin"/>
    </w:r>
    <w:r w:rsidRPr="0067596C">
      <w:rPr>
        <w:rFonts w:ascii="Arial" w:hAnsi="Arial" w:cs="Arial"/>
        <w:b/>
        <w:spacing w:val="4"/>
        <w:sz w:val="16"/>
        <w:szCs w:val="16"/>
      </w:rPr>
      <w:instrText xml:space="preserve"> NUMPAGES </w:instrText>
    </w:r>
    <w:r w:rsidRPr="0067596C">
      <w:rPr>
        <w:rFonts w:ascii="Arial" w:hAnsi="Arial" w:cs="Arial"/>
        <w:b/>
        <w:spacing w:val="4"/>
        <w:sz w:val="16"/>
        <w:szCs w:val="16"/>
      </w:rPr>
      <w:fldChar w:fldCharType="separate"/>
    </w:r>
    <w:r w:rsidR="00F83C1E">
      <w:rPr>
        <w:rFonts w:ascii="Arial" w:hAnsi="Arial" w:cs="Arial"/>
        <w:b/>
        <w:noProof/>
        <w:spacing w:val="4"/>
        <w:sz w:val="16"/>
        <w:szCs w:val="16"/>
      </w:rPr>
      <w:t>15</w:t>
    </w:r>
    <w:r w:rsidRPr="0067596C">
      <w:rPr>
        <w:rFonts w:ascii="Arial" w:hAnsi="Arial" w:cs="Arial"/>
        <w:b/>
        <w:spacing w:val="4"/>
        <w:sz w:val="16"/>
        <w:szCs w:val="16"/>
      </w:rPr>
      <w:fldChar w:fldCharType="end"/>
    </w:r>
    <w:r w:rsidRPr="0067596C">
      <w:rPr>
        <w:rFonts w:ascii="Arial" w:hAnsi="Arial" w:cs="Arial"/>
        <w:color w:val="BFBFBF" w:themeColor="background1" w:themeShade="BF"/>
        <w:spacing w:val="4"/>
        <w:sz w:val="16"/>
        <w:szCs w:val="16"/>
      </w:rPr>
      <w:tab/>
    </w:r>
    <w:r w:rsidRPr="0067596C">
      <w:rPr>
        <w:rFonts w:ascii="Arial" w:hAnsi="Arial" w:cs="Arial"/>
        <w:color w:val="BFBFBF" w:themeColor="background1" w:themeShade="BF"/>
        <w:spacing w:val="4"/>
        <w:sz w:val="16"/>
        <w:szCs w:val="16"/>
      </w:rPr>
      <w:tab/>
    </w:r>
    <w:r w:rsidRPr="0067596C">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438117774"/>
        <w:date w:fullDate="2019-08-16T00:00:00Z">
          <w:dateFormat w:val="dd-MMM-yyyy"/>
          <w:lid w:val="en-AU"/>
          <w:storeMappedDataAs w:val="dateTime"/>
          <w:calendar w:val="gregorian"/>
        </w:date>
      </w:sdtPr>
      <w:sdtEndPr>
        <w:rPr>
          <w:spacing w:val="8"/>
        </w:rPr>
      </w:sdtEndPr>
      <w:sdtContent>
        <w:r w:rsidR="00B35E75">
          <w:rPr>
            <w:rFonts w:ascii="Arial" w:hAnsi="Arial" w:cs="Arial"/>
            <w:iCs/>
            <w:color w:val="BFBFBF" w:themeColor="background1" w:themeShade="BF"/>
            <w:spacing w:val="4"/>
            <w:sz w:val="16"/>
            <w:szCs w:val="16"/>
          </w:rPr>
          <w:t>16</w:t>
        </w:r>
        <w:r w:rsidR="0002088E">
          <w:rPr>
            <w:rFonts w:ascii="Arial" w:hAnsi="Arial" w:cs="Arial"/>
            <w:iCs/>
            <w:color w:val="BFBFBF" w:themeColor="background1" w:themeShade="BF"/>
            <w:spacing w:val="4"/>
            <w:sz w:val="16"/>
            <w:szCs w:val="16"/>
          </w:rPr>
          <w:t>-Aug-2019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2DC4" w14:textId="05496AA5" w:rsidR="00AD4151" w:rsidRPr="0067596C" w:rsidRDefault="00AD4151" w:rsidP="00A64D43">
    <w:pPr>
      <w:pStyle w:val="Footer"/>
      <w:pBdr>
        <w:top w:val="single" w:sz="4" w:space="1" w:color="DBE5F1" w:themeColor="accent1" w:themeTint="33"/>
      </w:pBdr>
      <w:ind w:right="107"/>
      <w:jc w:val="center"/>
      <w:rPr>
        <w:rFonts w:ascii="Arial" w:hAnsi="Arial" w:cs="Arial"/>
        <w:color w:val="BFBFBF" w:themeColor="background1" w:themeShade="BF"/>
        <w:sz w:val="16"/>
        <w:szCs w:val="16"/>
      </w:rPr>
    </w:pPr>
    <w:r w:rsidRPr="0067596C">
      <w:rPr>
        <w:rFonts w:ascii="Arial" w:hAnsi="Arial" w:cs="Arial"/>
        <w:b/>
        <w:color w:val="BFBFBF" w:themeColor="background1" w:themeShade="BF"/>
        <w:sz w:val="16"/>
        <w:szCs w:val="16"/>
      </w:rPr>
      <w:t>CAUTION</w:t>
    </w:r>
    <w:r w:rsidRPr="0067596C">
      <w:rPr>
        <w:rFonts w:ascii="Arial" w:hAnsi="Arial" w:cs="Arial"/>
        <w:color w:val="BFBFBF" w:themeColor="background1" w:themeShade="BF"/>
        <w:sz w:val="16"/>
        <w:szCs w:val="16"/>
      </w:rPr>
      <w:t>: Only the electronic copy of a doc</w:t>
    </w:r>
    <w:r>
      <w:rPr>
        <w:rFonts w:ascii="Arial" w:hAnsi="Arial" w:cs="Arial"/>
        <w:color w:val="BFBFBF" w:themeColor="background1" w:themeShade="BF"/>
        <w:sz w:val="16"/>
        <w:szCs w:val="16"/>
      </w:rPr>
      <w:t>ument sourced from either the Authority</w:t>
    </w:r>
    <w:r w:rsidRPr="0067596C">
      <w:rPr>
        <w:rFonts w:ascii="Arial" w:hAnsi="Arial" w:cs="Arial"/>
        <w:color w:val="BFBFBF" w:themeColor="background1" w:themeShade="BF"/>
        <w:sz w:val="16"/>
        <w:szCs w:val="16"/>
      </w:rPr>
      <w:t>’s internal ‘</w:t>
    </w:r>
    <w:hyperlink r:id="rId1" w:history="1">
      <w:r w:rsidRPr="0067596C">
        <w:rPr>
          <w:rStyle w:val="Hyperlink"/>
          <w:rFonts w:ascii="Arial" w:hAnsi="Arial" w:cs="Arial"/>
          <w:sz w:val="16"/>
          <w:szCs w:val="16"/>
        </w:rPr>
        <w:t>Master Document List</w:t>
      </w:r>
    </w:hyperlink>
    <w:r w:rsidRPr="0067596C">
      <w:rPr>
        <w:rFonts w:ascii="Arial" w:hAnsi="Arial" w:cs="Arial"/>
        <w:color w:val="BFBFBF" w:themeColor="background1" w:themeShade="BF"/>
        <w:sz w:val="16"/>
        <w:szCs w:val="16"/>
      </w:rPr>
      <w:t>’ or external ‘</w:t>
    </w:r>
    <w:hyperlink r:id="rId2" w:history="1">
      <w:r w:rsidRPr="0067596C">
        <w:rPr>
          <w:rStyle w:val="Hyperlink"/>
          <w:rFonts w:ascii="Arial" w:hAnsi="Arial" w:cs="Arial"/>
          <w:sz w:val="16"/>
          <w:szCs w:val="16"/>
        </w:rPr>
        <w:t>eLibrary</w:t>
      </w:r>
    </w:hyperlink>
    <w:r w:rsidRPr="0067596C">
      <w:rPr>
        <w:rFonts w:ascii="Arial" w:hAnsi="Arial" w:cs="Arial"/>
        <w:color w:val="BFBFBF" w:themeColor="background1" w:themeShade="BF"/>
        <w:sz w:val="16"/>
        <w:szCs w:val="16"/>
      </w:rPr>
      <w:t>’ is controlled. Check the revision number of printed copies against these lists to verify currency.</w:t>
    </w:r>
  </w:p>
  <w:p w14:paraId="72FCA991" w14:textId="62F46F1A" w:rsidR="00AD4151" w:rsidRPr="0067596C" w:rsidRDefault="00AD4151" w:rsidP="0067596C">
    <w:pPr>
      <w:pStyle w:val="Footer"/>
      <w:tabs>
        <w:tab w:val="clear" w:pos="8306"/>
        <w:tab w:val="right" w:pos="9746"/>
        <w:tab w:val="right" w:pos="9781"/>
      </w:tabs>
      <w:rPr>
        <w:rFonts w:ascii="Arial" w:hAnsi="Arial" w:cs="Arial"/>
        <w:iCs/>
        <w:color w:val="BFBFBF" w:themeColor="background1" w:themeShade="BF"/>
        <w:spacing w:val="4"/>
        <w:sz w:val="16"/>
        <w:szCs w:val="16"/>
      </w:rPr>
    </w:pPr>
    <w:r>
      <w:rPr>
        <w:rFonts w:ascii="Arial" w:hAnsi="Arial" w:cs="Arial"/>
        <w:b/>
        <w:color w:val="7F7F7F" w:themeColor="text1" w:themeTint="80"/>
        <w:sz w:val="16"/>
        <w:szCs w:val="16"/>
      </w:rPr>
      <w:t>Policy</w:t>
    </w:r>
    <w:r w:rsidRPr="0067596C">
      <w:rPr>
        <w:rFonts w:ascii="Arial" w:hAnsi="Arial" w:cs="Arial"/>
        <w:b/>
        <w:color w:val="BFBFBF" w:themeColor="background1" w:themeShade="BF"/>
        <w:sz w:val="16"/>
        <w:szCs w:val="16"/>
      </w:rPr>
      <w:tab/>
    </w:r>
    <w:r w:rsidRPr="0067596C">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67596C">
      <w:rPr>
        <w:rFonts w:ascii="Arial" w:hAnsi="Arial" w:cs="Arial"/>
        <w:color w:val="BFBFBF" w:themeColor="background1" w:themeShade="BF"/>
        <w:sz w:val="16"/>
        <w:szCs w:val="16"/>
      </w:rPr>
      <w:t xml:space="preserve"> d</w:t>
    </w:r>
    <w:r w:rsidRPr="0067596C">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100430</w:t>
    </w:r>
    <w:r w:rsidRPr="0067596C">
      <w:rPr>
        <w:rFonts w:ascii="Arial" w:hAnsi="Arial" w:cs="Arial"/>
        <w:iCs/>
        <w:color w:val="BFBFBF" w:themeColor="background1" w:themeShade="BF"/>
        <w:spacing w:val="4"/>
        <w:sz w:val="16"/>
        <w:szCs w:val="16"/>
      </w:rPr>
      <w:t xml:space="preserve"> Revision: </w:t>
    </w:r>
    <w:r w:rsidR="00D26061">
      <w:rPr>
        <w:rFonts w:ascii="Arial" w:hAnsi="Arial" w:cs="Arial"/>
        <w:iCs/>
        <w:color w:val="BFBFBF" w:themeColor="background1" w:themeShade="BF"/>
        <w:spacing w:val="4"/>
        <w:sz w:val="16"/>
        <w:szCs w:val="16"/>
      </w:rPr>
      <w:t>1</w:t>
    </w:r>
  </w:p>
  <w:p w14:paraId="16815EAF" w14:textId="7902DF8C" w:rsidR="00AD4151" w:rsidRPr="0067596C" w:rsidRDefault="00AD4151" w:rsidP="0067596C">
    <w:pPr>
      <w:pStyle w:val="Footer"/>
      <w:tabs>
        <w:tab w:val="clear" w:pos="8306"/>
        <w:tab w:val="right" w:pos="9781"/>
      </w:tabs>
      <w:rPr>
        <w:rFonts w:ascii="Arial" w:hAnsi="Arial" w:cs="Arial"/>
        <w:iCs/>
        <w:color w:val="BFBFBF" w:themeColor="background1" w:themeShade="BF"/>
        <w:spacing w:val="4"/>
        <w:sz w:val="16"/>
        <w:szCs w:val="16"/>
      </w:rPr>
    </w:pPr>
    <w:r w:rsidRPr="0067596C">
      <w:rPr>
        <w:rFonts w:ascii="Arial" w:hAnsi="Arial" w:cs="Arial"/>
        <w:spacing w:val="4"/>
        <w:sz w:val="16"/>
        <w:szCs w:val="16"/>
      </w:rPr>
      <w:t xml:space="preserve">Page </w:t>
    </w:r>
    <w:r w:rsidRPr="0067596C">
      <w:rPr>
        <w:rFonts w:ascii="Arial" w:hAnsi="Arial" w:cs="Arial"/>
        <w:b/>
        <w:spacing w:val="4"/>
        <w:sz w:val="16"/>
        <w:szCs w:val="16"/>
      </w:rPr>
      <w:fldChar w:fldCharType="begin"/>
    </w:r>
    <w:r w:rsidRPr="0067596C">
      <w:rPr>
        <w:rFonts w:ascii="Arial" w:hAnsi="Arial" w:cs="Arial"/>
        <w:b/>
        <w:spacing w:val="4"/>
        <w:sz w:val="16"/>
        <w:szCs w:val="16"/>
      </w:rPr>
      <w:instrText xml:space="preserve"> PAGE </w:instrText>
    </w:r>
    <w:r w:rsidRPr="0067596C">
      <w:rPr>
        <w:rFonts w:ascii="Arial" w:hAnsi="Arial" w:cs="Arial"/>
        <w:b/>
        <w:spacing w:val="4"/>
        <w:sz w:val="16"/>
        <w:szCs w:val="16"/>
      </w:rPr>
      <w:fldChar w:fldCharType="separate"/>
    </w:r>
    <w:r w:rsidR="00F83C1E">
      <w:rPr>
        <w:rFonts w:ascii="Arial" w:hAnsi="Arial" w:cs="Arial"/>
        <w:b/>
        <w:noProof/>
        <w:spacing w:val="4"/>
        <w:sz w:val="16"/>
        <w:szCs w:val="16"/>
      </w:rPr>
      <w:t>1</w:t>
    </w:r>
    <w:r w:rsidRPr="0067596C">
      <w:rPr>
        <w:rFonts w:ascii="Arial" w:hAnsi="Arial" w:cs="Arial"/>
        <w:b/>
        <w:spacing w:val="4"/>
        <w:sz w:val="16"/>
        <w:szCs w:val="16"/>
      </w:rPr>
      <w:fldChar w:fldCharType="end"/>
    </w:r>
    <w:r w:rsidRPr="0067596C">
      <w:rPr>
        <w:rFonts w:ascii="Arial" w:hAnsi="Arial" w:cs="Arial"/>
        <w:spacing w:val="4"/>
        <w:sz w:val="16"/>
        <w:szCs w:val="16"/>
      </w:rPr>
      <w:t xml:space="preserve"> of </w:t>
    </w:r>
    <w:r w:rsidRPr="0067596C">
      <w:rPr>
        <w:rFonts w:ascii="Arial" w:hAnsi="Arial" w:cs="Arial"/>
        <w:b/>
        <w:spacing w:val="4"/>
        <w:sz w:val="16"/>
        <w:szCs w:val="16"/>
      </w:rPr>
      <w:fldChar w:fldCharType="begin"/>
    </w:r>
    <w:r w:rsidRPr="0067596C">
      <w:rPr>
        <w:rFonts w:ascii="Arial" w:hAnsi="Arial" w:cs="Arial"/>
        <w:b/>
        <w:spacing w:val="4"/>
        <w:sz w:val="16"/>
        <w:szCs w:val="16"/>
      </w:rPr>
      <w:instrText xml:space="preserve"> NUMPAGES </w:instrText>
    </w:r>
    <w:r w:rsidRPr="0067596C">
      <w:rPr>
        <w:rFonts w:ascii="Arial" w:hAnsi="Arial" w:cs="Arial"/>
        <w:b/>
        <w:spacing w:val="4"/>
        <w:sz w:val="16"/>
        <w:szCs w:val="16"/>
      </w:rPr>
      <w:fldChar w:fldCharType="separate"/>
    </w:r>
    <w:r w:rsidR="00F83C1E">
      <w:rPr>
        <w:rFonts w:ascii="Arial" w:hAnsi="Arial" w:cs="Arial"/>
        <w:b/>
        <w:noProof/>
        <w:spacing w:val="4"/>
        <w:sz w:val="16"/>
        <w:szCs w:val="16"/>
      </w:rPr>
      <w:t>15</w:t>
    </w:r>
    <w:r w:rsidRPr="0067596C">
      <w:rPr>
        <w:rFonts w:ascii="Arial" w:hAnsi="Arial" w:cs="Arial"/>
        <w:b/>
        <w:spacing w:val="4"/>
        <w:sz w:val="16"/>
        <w:szCs w:val="16"/>
      </w:rPr>
      <w:fldChar w:fldCharType="end"/>
    </w:r>
    <w:r w:rsidRPr="0067596C">
      <w:rPr>
        <w:rFonts w:ascii="Arial" w:hAnsi="Arial" w:cs="Arial"/>
        <w:color w:val="BFBFBF" w:themeColor="background1" w:themeShade="BF"/>
        <w:spacing w:val="4"/>
        <w:sz w:val="16"/>
        <w:szCs w:val="16"/>
      </w:rPr>
      <w:tab/>
    </w:r>
    <w:r w:rsidRPr="0067596C">
      <w:rPr>
        <w:rFonts w:ascii="Arial" w:hAnsi="Arial" w:cs="Arial"/>
        <w:color w:val="BFBFBF" w:themeColor="background1" w:themeShade="BF"/>
        <w:spacing w:val="4"/>
        <w:sz w:val="16"/>
        <w:szCs w:val="16"/>
      </w:rPr>
      <w:tab/>
    </w:r>
    <w:r w:rsidRPr="0067596C">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945604243"/>
        <w:date w:fullDate="2019-08-16T00:00:00Z">
          <w:dateFormat w:val="dd-MMM-yyyy"/>
          <w:lid w:val="en-AU"/>
          <w:storeMappedDataAs w:val="dateTime"/>
          <w:calendar w:val="gregorian"/>
        </w:date>
      </w:sdtPr>
      <w:sdtEndPr>
        <w:rPr>
          <w:spacing w:val="8"/>
        </w:rPr>
      </w:sdtEndPr>
      <w:sdtContent>
        <w:r w:rsidR="00B35E75">
          <w:rPr>
            <w:rFonts w:ascii="Arial" w:hAnsi="Arial" w:cs="Arial"/>
            <w:iCs/>
            <w:color w:val="BFBFBF" w:themeColor="background1" w:themeShade="BF"/>
            <w:spacing w:val="4"/>
            <w:sz w:val="16"/>
            <w:szCs w:val="16"/>
          </w:rPr>
          <w:t>16</w:t>
        </w:r>
        <w:r w:rsidR="00D26061">
          <w:rPr>
            <w:rFonts w:ascii="Arial" w:hAnsi="Arial" w:cs="Arial"/>
            <w:iCs/>
            <w:color w:val="BFBFBF" w:themeColor="background1" w:themeShade="BF"/>
            <w:spacing w:val="4"/>
            <w:sz w:val="16"/>
            <w:szCs w:val="16"/>
          </w:rPr>
          <w:t>-Aug-2019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E7C4" w14:textId="77777777" w:rsidR="00AD4151" w:rsidRDefault="00AD4151" w:rsidP="00EA4ECB">
      <w:r>
        <w:separator/>
      </w:r>
    </w:p>
  </w:footnote>
  <w:footnote w:type="continuationSeparator" w:id="0">
    <w:p w14:paraId="4B050D6D" w14:textId="77777777" w:rsidR="00AD4151" w:rsidRDefault="00AD4151" w:rsidP="0072104F"/>
    <w:p w14:paraId="1BE0EC8F" w14:textId="77777777" w:rsidR="00AD4151" w:rsidRDefault="00AD4151" w:rsidP="00E7680E"/>
  </w:footnote>
  <w:footnote w:type="continuationNotice" w:id="1">
    <w:p w14:paraId="11B67CCD" w14:textId="77777777" w:rsidR="00AD4151" w:rsidRDefault="00AD41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BBCE" w14:textId="77777777" w:rsidR="00B35E75" w:rsidRDefault="00B35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119F" w14:textId="4D8C3B87" w:rsidR="00AD4151" w:rsidRPr="0067596C" w:rsidRDefault="00AD4151" w:rsidP="0067596C">
    <w:pPr>
      <w:pStyle w:val="Header"/>
      <w:pBdr>
        <w:bottom w:val="single" w:sz="4" w:space="1" w:color="DBE5F1" w:themeColor="accent1" w:themeTint="33"/>
      </w:pBdr>
      <w:tabs>
        <w:tab w:val="clear" w:pos="8306"/>
        <w:tab w:val="right" w:pos="9746"/>
      </w:tabs>
      <w:rPr>
        <w:rFonts w:ascii="Arial" w:hAnsi="Arial" w:cs="Arial"/>
        <w:b/>
        <w:color w:val="595959" w:themeColor="text1" w:themeTint="A6"/>
        <w:sz w:val="14"/>
        <w:szCs w:val="14"/>
      </w:rPr>
    </w:pPr>
    <w:r>
      <w:rPr>
        <w:rFonts w:ascii="Arial" w:hAnsi="Arial" w:cs="Arial"/>
        <w:b/>
        <w:color w:val="595959" w:themeColor="text1" w:themeTint="A6"/>
        <w:sz w:val="14"/>
        <w:szCs w:val="14"/>
      </w:rPr>
      <w:t>Policy</w:t>
    </w:r>
    <w:r w:rsidRPr="0067596C">
      <w:rPr>
        <w:rFonts w:ascii="Arial" w:hAnsi="Arial" w:cs="Arial"/>
        <w:b/>
        <w:color w:val="595959" w:themeColor="text1" w:themeTint="A6"/>
        <w:sz w:val="14"/>
        <w:szCs w:val="14"/>
      </w:rPr>
      <w:tab/>
    </w:r>
    <w:r>
      <w:rPr>
        <w:rFonts w:ascii="Arial" w:hAnsi="Arial" w:cs="Arial"/>
        <w:b/>
        <w:color w:val="595959" w:themeColor="text1" w:themeTint="A6"/>
        <w:sz w:val="14"/>
        <w:szCs w:val="14"/>
      </w:rPr>
      <w:tab/>
    </w:r>
    <w:r w:rsidRPr="0067596C">
      <w:rPr>
        <w:rFonts w:ascii="Arial" w:hAnsi="Arial" w:cs="Arial"/>
        <w:b/>
        <w:color w:val="595959" w:themeColor="text1" w:themeTint="A6"/>
        <w:sz w:val="14"/>
        <w:szCs w:val="14"/>
      </w:rPr>
      <w:t xml:space="preserve">Great Barrier Reef Marine Park Authority and Queensland </w:t>
    </w:r>
    <w:r>
      <w:rPr>
        <w:rFonts w:ascii="Arial" w:hAnsi="Arial" w:cs="Arial"/>
        <w:b/>
        <w:color w:val="595959" w:themeColor="text1" w:themeTint="A6"/>
        <w:sz w:val="14"/>
        <w:szCs w:val="14"/>
      </w:rPr>
      <w:t>P</w:t>
    </w:r>
    <w:r w:rsidRPr="0067596C">
      <w:rPr>
        <w:rFonts w:ascii="Arial" w:hAnsi="Arial" w:cs="Arial"/>
        <w:b/>
        <w:color w:val="595959" w:themeColor="text1" w:themeTint="A6"/>
        <w:sz w:val="14"/>
        <w:szCs w:val="14"/>
      </w:rPr>
      <w:t>arks and Wildlife Service</w:t>
    </w:r>
  </w:p>
  <w:p w14:paraId="6540E0AB" w14:textId="77777777" w:rsidR="00AD4151" w:rsidRPr="0067596C" w:rsidRDefault="00AD4151" w:rsidP="0067596C">
    <w:pPr>
      <w:pStyle w:val="Header"/>
      <w:tabs>
        <w:tab w:val="right" w:pos="10348"/>
      </w:tabs>
      <w:rPr>
        <w:rFonts w:ascii="Arial" w:hAnsi="Arial" w:cs="Arial"/>
        <w:b/>
        <w:color w:val="244061" w:themeColor="accent1" w:themeShade="80"/>
        <w:sz w:val="8"/>
        <w:szCs w:val="8"/>
      </w:rPr>
    </w:pPr>
  </w:p>
  <w:p w14:paraId="3B2984D1" w14:textId="2A237755" w:rsidR="00AD4151" w:rsidRPr="0067596C" w:rsidRDefault="00AD4151" w:rsidP="0067596C">
    <w:pPr>
      <w:pStyle w:val="Header"/>
      <w:tabs>
        <w:tab w:val="left" w:pos="5565"/>
      </w:tabs>
      <w:spacing w:after="120"/>
      <w:jc w:val="right"/>
      <w:rPr>
        <w:rFonts w:ascii="Arial" w:hAnsi="Arial" w:cs="Arial"/>
        <w:color w:val="B8CCE4" w:themeColor="accent1" w:themeTint="66"/>
      </w:rPr>
    </w:pPr>
    <w:r>
      <w:rPr>
        <w:rFonts w:ascii="Arial" w:hAnsi="Arial" w:cs="Arial"/>
        <w:b/>
        <w:color w:val="B8CCE4" w:themeColor="accent1" w:themeTint="66"/>
        <w:sz w:val="26"/>
        <w:szCs w:val="26"/>
      </w:rPr>
      <w:t>Environmental Impact Management</w:t>
    </w:r>
    <w:r w:rsidRPr="0067596C">
      <w:rPr>
        <w:rFonts w:ascii="Arial" w:hAnsi="Arial" w:cs="Arial"/>
        <w:b/>
        <w:color w:val="B8CCE4" w:themeColor="accent1" w:themeTint="66"/>
        <w:sz w:val="26"/>
        <w:szCs w:val="26"/>
      </w:rPr>
      <w:t xml:space="preserve"> – Permission System</w:t>
    </w:r>
    <w:r w:rsidRPr="0067596C">
      <w:rPr>
        <w:rFonts w:ascii="Arial" w:hAnsi="Arial" w:cs="Arial"/>
        <w:color w:val="B8CCE4" w:themeColor="accent1" w:themeTint="66"/>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3794"/>
      <w:gridCol w:w="5906"/>
    </w:tblGrid>
    <w:tr w:rsidR="00AD4151" w:rsidRPr="00425A4B" w14:paraId="7DC0D8CB" w14:textId="77777777" w:rsidTr="00E75DFA">
      <w:trPr>
        <w:tblHeader/>
      </w:trPr>
      <w:tc>
        <w:tcPr>
          <w:tcW w:w="3686" w:type="dxa"/>
          <w:vAlign w:val="center"/>
        </w:tcPr>
        <w:p w14:paraId="66DD8A53" w14:textId="77777777" w:rsidR="00AD4151" w:rsidRDefault="00AD4151" w:rsidP="00E75DFA">
          <w:pPr>
            <w:ind w:left="-142" w:right="-108"/>
            <w:jc w:val="right"/>
          </w:pPr>
          <w:r w:rsidRPr="00F92553">
            <w:rPr>
              <w:noProof/>
              <w:sz w:val="8"/>
              <w:lang w:val="en-US" w:eastAsia="en-US"/>
            </w:rPr>
            <w:drawing>
              <wp:inline distT="0" distB="0" distL="0" distR="0" wp14:anchorId="6A49EC6A" wp14:editId="30FF8456">
                <wp:extent cx="2361987" cy="1044000"/>
                <wp:effectExtent l="0" t="0" r="635" b="3810"/>
                <wp:docPr id="16" name="Picture 1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69" r="65706" b="37762"/>
                        <a:stretch/>
                      </pic:blipFill>
                      <pic:spPr bwMode="auto">
                        <a:xfrm>
                          <a:off x="0" y="0"/>
                          <a:ext cx="2361987" cy="1044000"/>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tc>
      <w:tc>
        <w:tcPr>
          <w:tcW w:w="6276" w:type="dxa"/>
          <w:shd w:val="clear" w:color="auto" w:fill="003C64"/>
          <w:vAlign w:val="center"/>
        </w:tcPr>
        <w:p w14:paraId="5C1070B6" w14:textId="24440BEC" w:rsidR="00AD4151" w:rsidRPr="00E75DFA" w:rsidRDefault="00AD4151" w:rsidP="00E75DFA">
          <w:pPr>
            <w:jc w:val="right"/>
            <w:rPr>
              <w:rFonts w:ascii="Arial" w:hAnsi="Arial" w:cs="Arial"/>
              <w:color w:val="FFFFFF" w:themeColor="background1"/>
              <w:sz w:val="36"/>
            </w:rPr>
          </w:pPr>
          <w:r w:rsidRPr="00E75DFA">
            <w:rPr>
              <w:rFonts w:ascii="Arial" w:hAnsi="Arial" w:cs="Arial"/>
              <w:color w:val="FFFFFF" w:themeColor="background1"/>
              <w:sz w:val="96"/>
            </w:rPr>
            <w:t>Policy</w:t>
          </w:r>
        </w:p>
      </w:tc>
    </w:tr>
  </w:tbl>
  <w:p w14:paraId="2A798196" w14:textId="3F5E0E34" w:rsidR="00AD4151" w:rsidRPr="00E75DFA" w:rsidRDefault="00AD4151" w:rsidP="0067596C">
    <w:pPr>
      <w:tabs>
        <w:tab w:val="right" w:pos="9746"/>
      </w:tabs>
      <w:spacing w:before="60" w:after="120"/>
      <w:rPr>
        <w:rFonts w:ascii="Arial" w:eastAsia="Calibri" w:hAnsi="Arial" w:cs="Arial"/>
        <w:b/>
        <w:color w:val="003C69"/>
        <w:szCs w:val="26"/>
        <w:lang w:val="en-US" w:eastAsia="en-US"/>
      </w:rPr>
    </w:pPr>
    <w:r>
      <w:rPr>
        <w:rFonts w:ascii="Arial" w:eastAsia="Calibri" w:hAnsi="Arial" w:cs="Arial"/>
        <w:b/>
        <w:color w:val="003C69"/>
        <w:sz w:val="26"/>
        <w:szCs w:val="26"/>
        <w:lang w:val="en-US" w:eastAsia="en-US"/>
      </w:rPr>
      <w:t>Environmental Impact Management</w:t>
    </w:r>
    <w:r w:rsidRPr="00E75DFA">
      <w:rPr>
        <w:rFonts w:ascii="Arial" w:eastAsia="Calibri" w:hAnsi="Arial" w:cs="Arial"/>
        <w:b/>
        <w:color w:val="003C69"/>
        <w:sz w:val="26"/>
        <w:szCs w:val="26"/>
        <w:lang w:val="en-US" w:eastAsia="en-US"/>
      </w:rPr>
      <w:t xml:space="preserve"> – Permission System</w:t>
    </w:r>
    <w:r>
      <w:rPr>
        <w:rFonts w:ascii="Arial" w:eastAsia="Calibri" w:hAnsi="Arial" w:cs="Arial"/>
        <w:b/>
        <w:color w:val="003C69"/>
        <w:sz w:val="26"/>
        <w:szCs w:val="26"/>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699"/>
    <w:multiLevelType w:val="hybridMultilevel"/>
    <w:tmpl w:val="88CEDF86"/>
    <w:lvl w:ilvl="0" w:tplc="D62C0916">
      <w:start w:val="35"/>
      <w:numFmt w:val="decimal"/>
      <w:lvlText w:val="%1."/>
      <w:lvlJc w:val="left"/>
      <w:pPr>
        <w:ind w:left="360"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032C56C4"/>
    <w:multiLevelType w:val="hybridMultilevel"/>
    <w:tmpl w:val="BA6E9EAC"/>
    <w:lvl w:ilvl="0" w:tplc="511E4424">
      <w:start w:val="1"/>
      <w:numFmt w:val="bullet"/>
      <w:lvlText w:val="•"/>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2E0CFA"/>
    <w:multiLevelType w:val="hybridMultilevel"/>
    <w:tmpl w:val="4E26A05C"/>
    <w:lvl w:ilvl="0" w:tplc="87288F4E">
      <w:start w:val="1"/>
      <w:numFmt w:val="lowerLetter"/>
      <w:lvlText w:val="%1."/>
      <w:lvlJc w:val="left"/>
      <w:pPr>
        <w:ind w:left="720" w:hanging="360"/>
      </w:pPr>
      <w:rPr>
        <w:rFonts w:ascii="Arial" w:eastAsiaTheme="minorEastAs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440B8C"/>
    <w:multiLevelType w:val="hybridMultilevel"/>
    <w:tmpl w:val="5750159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342E0"/>
    <w:multiLevelType w:val="hybridMultilevel"/>
    <w:tmpl w:val="7652A042"/>
    <w:lvl w:ilvl="0" w:tplc="0C090019">
      <w:start w:val="1"/>
      <w:numFmt w:val="lowerLetter"/>
      <w:lvlText w:val="%1."/>
      <w:lvlJc w:val="left"/>
      <w:pPr>
        <w:ind w:left="1004" w:hanging="360"/>
      </w:pPr>
    </w:lvl>
    <w:lvl w:ilvl="1" w:tplc="2B3E7264">
      <w:start w:val="1"/>
      <w:numFmt w:val="lowerRoman"/>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2E17350"/>
    <w:multiLevelType w:val="multilevel"/>
    <w:tmpl w:val="0CD6C62C"/>
    <w:lvl w:ilvl="0">
      <w:start w:val="17"/>
      <w:numFmt w:val="decimal"/>
      <w:lvlText w:val="%1."/>
      <w:lvlJc w:val="left"/>
      <w:pPr>
        <w:ind w:left="567" w:hanging="567"/>
      </w:pPr>
      <w:rPr>
        <w:rFonts w:hint="default"/>
        <w:b w:val="0"/>
        <w:i w:val="0"/>
        <w:color w:val="auto"/>
      </w:rPr>
    </w:lvl>
    <w:lvl w:ilvl="1">
      <w:start w:val="1"/>
      <w:numFmt w:val="lowerLetter"/>
      <w:lvlText w:val="%2."/>
      <w:lvlJc w:val="left"/>
      <w:pPr>
        <w:ind w:left="1134" w:hanging="56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57F4C"/>
    <w:multiLevelType w:val="hybridMultilevel"/>
    <w:tmpl w:val="27E843A8"/>
    <w:lvl w:ilvl="0" w:tplc="E676C9F0">
      <w:start w:val="1"/>
      <w:numFmt w:val="decimal"/>
      <w:lvlText w:val="%1."/>
      <w:lvlJc w:val="left"/>
      <w:pPr>
        <w:ind w:left="360" w:hanging="360"/>
      </w:pPr>
      <w:rPr>
        <w:rFonts w:ascii="Arial" w:hAnsi="Arial" w:cs="Arial"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0945B5"/>
    <w:multiLevelType w:val="hybridMultilevel"/>
    <w:tmpl w:val="D084DCF0"/>
    <w:lvl w:ilvl="0" w:tplc="40AEB0BC">
      <w:start w:val="3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443FAE"/>
    <w:multiLevelType w:val="hybridMultilevel"/>
    <w:tmpl w:val="F7DC759A"/>
    <w:lvl w:ilvl="0" w:tplc="760E6038">
      <w:start w:val="1"/>
      <w:numFmt w:val="bullet"/>
      <w:lvlText w:val=""/>
      <w:lvlJc w:val="left"/>
      <w:pPr>
        <w:ind w:left="36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32ED9"/>
    <w:multiLevelType w:val="hybridMultilevel"/>
    <w:tmpl w:val="D67E343E"/>
    <w:lvl w:ilvl="0" w:tplc="38706B68">
      <w:start w:val="1"/>
      <w:numFmt w:val="decimal"/>
      <w:lvlText w:val="%1."/>
      <w:lvlJc w:val="left"/>
      <w:pPr>
        <w:ind w:left="567" w:hanging="567"/>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5F0A31"/>
    <w:multiLevelType w:val="hybridMultilevel"/>
    <w:tmpl w:val="30269FE8"/>
    <w:lvl w:ilvl="0" w:tplc="511E4424">
      <w:start w:val="1"/>
      <w:numFmt w:val="bullet"/>
      <w:lvlText w:val="•"/>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FC6CE9"/>
    <w:multiLevelType w:val="multilevel"/>
    <w:tmpl w:val="00D8BD0A"/>
    <w:lvl w:ilvl="0">
      <w:start w:val="4"/>
      <w:numFmt w:val="decimal"/>
      <w:lvlText w:val="%1."/>
      <w:lvlJc w:val="left"/>
      <w:pPr>
        <w:ind w:left="567" w:hanging="567"/>
      </w:pPr>
      <w:rPr>
        <w:rFonts w:hint="default"/>
        <w:b w:val="0"/>
        <w:i w:val="0"/>
        <w:color w:val="auto"/>
      </w:rPr>
    </w:lvl>
    <w:lvl w:ilvl="1">
      <w:start w:val="1"/>
      <w:numFmt w:val="lowerLetter"/>
      <w:lvlText w:val="%2."/>
      <w:lvlJc w:val="left"/>
      <w:pPr>
        <w:ind w:left="1134" w:hanging="56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E77B3E"/>
    <w:multiLevelType w:val="hybridMultilevel"/>
    <w:tmpl w:val="A9A24144"/>
    <w:lvl w:ilvl="0" w:tplc="01B4B020">
      <w:start w:val="16"/>
      <w:numFmt w:val="decimal"/>
      <w:lvlText w:val="%1."/>
      <w:lvlJc w:val="left"/>
      <w:pPr>
        <w:ind w:left="360" w:hanging="360"/>
      </w:pPr>
      <w:rPr>
        <w:rFonts w:ascii="Arial" w:hAnsi="Arial" w:cs="Arial" w:hint="default"/>
        <w:color w:val="auto"/>
        <w:sz w:val="20"/>
        <w:szCs w:val="2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2BCD0D43"/>
    <w:multiLevelType w:val="multilevel"/>
    <w:tmpl w:val="1DD4D242"/>
    <w:lvl w:ilvl="0">
      <w:start w:val="36"/>
      <w:numFmt w:val="decimal"/>
      <w:lvlText w:val="%1."/>
      <w:lvlJc w:val="left"/>
      <w:pPr>
        <w:ind w:left="567" w:hanging="567"/>
      </w:pPr>
      <w:rPr>
        <w:rFonts w:hint="default"/>
        <w:b w:val="0"/>
        <w:i w:val="0"/>
        <w:color w:val="auto"/>
        <w:sz w:val="20"/>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E30058"/>
    <w:multiLevelType w:val="hybridMultilevel"/>
    <w:tmpl w:val="B66A8AF8"/>
    <w:lvl w:ilvl="0" w:tplc="0C090019">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B001D7B"/>
    <w:multiLevelType w:val="multilevel"/>
    <w:tmpl w:val="C4987D3E"/>
    <w:lvl w:ilvl="0">
      <w:start w:val="49"/>
      <w:numFmt w:val="decimal"/>
      <w:lvlText w:val="%1."/>
      <w:lvlJc w:val="left"/>
      <w:pPr>
        <w:ind w:left="567" w:hanging="567"/>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1B06E2"/>
    <w:multiLevelType w:val="hybridMultilevel"/>
    <w:tmpl w:val="ED2EB84E"/>
    <w:lvl w:ilvl="0" w:tplc="BA141640">
      <w:start w:val="1"/>
      <w:numFmt w:val="bullet"/>
      <w:lvlText w:val="•"/>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3E9926AA"/>
    <w:multiLevelType w:val="hybridMultilevel"/>
    <w:tmpl w:val="B66A8AF8"/>
    <w:lvl w:ilvl="0" w:tplc="0C090019">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3F1B2129"/>
    <w:multiLevelType w:val="hybridMultilevel"/>
    <w:tmpl w:val="C040FDF6"/>
    <w:lvl w:ilvl="0" w:tplc="511E4424">
      <w:start w:val="1"/>
      <w:numFmt w:val="bullet"/>
      <w:lvlText w:val="•"/>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404477"/>
    <w:multiLevelType w:val="hybridMultilevel"/>
    <w:tmpl w:val="99C82324"/>
    <w:lvl w:ilvl="0" w:tplc="0C090019">
      <w:start w:val="1"/>
      <w:numFmt w:val="lowerLetter"/>
      <w:lvlText w:val="%1."/>
      <w:lvlJc w:val="left"/>
      <w:pPr>
        <w:ind w:left="720" w:hanging="360"/>
      </w:pPr>
    </w:lvl>
    <w:lvl w:ilvl="1" w:tplc="551472F8">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F7531FB"/>
    <w:multiLevelType w:val="hybridMultilevel"/>
    <w:tmpl w:val="6A2A4BDE"/>
    <w:lvl w:ilvl="0" w:tplc="511E4424">
      <w:start w:val="1"/>
      <w:numFmt w:val="bullet"/>
      <w:lvlText w:val="•"/>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D515E4"/>
    <w:multiLevelType w:val="multilevel"/>
    <w:tmpl w:val="E37A4978"/>
    <w:lvl w:ilvl="0">
      <w:start w:val="3"/>
      <w:numFmt w:val="decimal"/>
      <w:lvlText w:val="%1."/>
      <w:lvlJc w:val="left"/>
      <w:pPr>
        <w:ind w:left="567" w:hanging="567"/>
      </w:pPr>
      <w:rPr>
        <w:rFonts w:hint="default"/>
        <w:b w:val="0"/>
        <w:i w:val="0"/>
        <w:color w:val="auto"/>
      </w:rPr>
    </w:lvl>
    <w:lvl w:ilvl="1">
      <w:start w:val="1"/>
      <w:numFmt w:val="lowerLetter"/>
      <w:lvlText w:val="%2."/>
      <w:lvlJc w:val="left"/>
      <w:pPr>
        <w:ind w:left="1134" w:hanging="56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636C8A"/>
    <w:multiLevelType w:val="hybridMultilevel"/>
    <w:tmpl w:val="7652A042"/>
    <w:lvl w:ilvl="0" w:tplc="0C090019">
      <w:start w:val="1"/>
      <w:numFmt w:val="lowerLetter"/>
      <w:lvlText w:val="%1."/>
      <w:lvlJc w:val="left"/>
      <w:pPr>
        <w:ind w:left="1004" w:hanging="360"/>
      </w:pPr>
    </w:lvl>
    <w:lvl w:ilvl="1" w:tplc="2B3E7264">
      <w:start w:val="1"/>
      <w:numFmt w:val="lowerRoman"/>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454246BB"/>
    <w:multiLevelType w:val="hybridMultilevel"/>
    <w:tmpl w:val="86B08A84"/>
    <w:lvl w:ilvl="0" w:tplc="511E4424">
      <w:start w:val="1"/>
      <w:numFmt w:val="bullet"/>
      <w:lvlText w:val="•"/>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0B44A9"/>
    <w:multiLevelType w:val="hybridMultilevel"/>
    <w:tmpl w:val="B2A04A66"/>
    <w:lvl w:ilvl="0" w:tplc="511E4424">
      <w:start w:val="1"/>
      <w:numFmt w:val="bullet"/>
      <w:lvlText w:val="•"/>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18533F"/>
    <w:multiLevelType w:val="hybridMultilevel"/>
    <w:tmpl w:val="A61ADC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FB521B"/>
    <w:multiLevelType w:val="hybridMultilevel"/>
    <w:tmpl w:val="F5902934"/>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E12B2C"/>
    <w:multiLevelType w:val="hybridMultilevel"/>
    <w:tmpl w:val="DE5AA82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6816BF"/>
    <w:multiLevelType w:val="hybridMultilevel"/>
    <w:tmpl w:val="B57CD57A"/>
    <w:lvl w:ilvl="0" w:tplc="7EAAB672">
      <w:start w:val="1"/>
      <w:numFmt w:val="lowerLetter"/>
      <w:pStyle w:val="SubpointsAlpha"/>
      <w:lvlText w:val="%1."/>
      <w:lvlJc w:val="left"/>
      <w:pPr>
        <w:ind w:left="1134" w:hanging="567"/>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721825"/>
    <w:multiLevelType w:val="multilevel"/>
    <w:tmpl w:val="B68CBFD0"/>
    <w:lvl w:ilvl="0">
      <w:start w:val="1"/>
      <w:numFmt w:val="decimal"/>
      <w:lvlText w:val="%1."/>
      <w:lvlJc w:val="left"/>
      <w:pPr>
        <w:ind w:left="567" w:hanging="567"/>
      </w:pPr>
      <w:rPr>
        <w:rFonts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5BD309D4"/>
    <w:multiLevelType w:val="multilevel"/>
    <w:tmpl w:val="AE08E434"/>
    <w:lvl w:ilvl="0">
      <w:start w:val="27"/>
      <w:numFmt w:val="decimal"/>
      <w:lvlText w:val="%1."/>
      <w:lvlJc w:val="left"/>
      <w:pPr>
        <w:ind w:left="567" w:hanging="567"/>
      </w:pPr>
      <w:rPr>
        <w:rFonts w:hint="default"/>
        <w:b w:val="0"/>
        <w:i w:val="0"/>
        <w:color w:val="auto"/>
      </w:rPr>
    </w:lvl>
    <w:lvl w:ilvl="1">
      <w:start w:val="1"/>
      <w:numFmt w:val="lowerLetter"/>
      <w:lvlText w:val="%2."/>
      <w:lvlJc w:val="left"/>
      <w:pPr>
        <w:ind w:left="1000"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FE0AE8"/>
    <w:multiLevelType w:val="multilevel"/>
    <w:tmpl w:val="EFA2CE70"/>
    <w:lvl w:ilvl="0">
      <w:start w:val="34"/>
      <w:numFmt w:val="decimal"/>
      <w:lvlText w:val="%1."/>
      <w:lvlJc w:val="left"/>
      <w:pPr>
        <w:ind w:left="567" w:hanging="567"/>
      </w:pPr>
      <w:rPr>
        <w:rFonts w:hint="default"/>
        <w:b w:val="0"/>
        <w:i w:val="0"/>
        <w:color w:val="auto"/>
        <w:sz w:val="20"/>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635DD8"/>
    <w:multiLevelType w:val="multilevel"/>
    <w:tmpl w:val="625A73A2"/>
    <w:lvl w:ilvl="0">
      <w:start w:val="25"/>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8260B"/>
    <w:multiLevelType w:val="hybridMultilevel"/>
    <w:tmpl w:val="7A7A0814"/>
    <w:lvl w:ilvl="0" w:tplc="511E4424">
      <w:start w:val="1"/>
      <w:numFmt w:val="bullet"/>
      <w:lvlText w:val="•"/>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AF47407"/>
    <w:multiLevelType w:val="hybridMultilevel"/>
    <w:tmpl w:val="79F42A4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074587"/>
    <w:multiLevelType w:val="hybridMultilevel"/>
    <w:tmpl w:val="8842E0DC"/>
    <w:lvl w:ilvl="0" w:tplc="DD34A4A0">
      <w:start w:val="1"/>
      <w:numFmt w:val="decimal"/>
      <w:lvlText w:val="%1."/>
      <w:lvlJc w:val="left"/>
      <w:pPr>
        <w:ind w:left="567" w:hanging="567"/>
      </w:pPr>
      <w:rPr>
        <w:rFonts w:hint="default"/>
        <w:b w:val="0"/>
        <w:i w:val="0"/>
        <w:color w:val="auto"/>
      </w:rPr>
    </w:lvl>
    <w:lvl w:ilvl="1" w:tplc="208CEAC0">
      <w:start w:val="1"/>
      <w:numFmt w:val="lowerLetter"/>
      <w:lvlText w:val="%2."/>
      <w:lvlJc w:val="left"/>
      <w:pPr>
        <w:ind w:left="1069" w:hanging="360"/>
      </w:pPr>
      <w:rPr>
        <w:b w:val="0"/>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2E63FA"/>
    <w:multiLevelType w:val="multilevel"/>
    <w:tmpl w:val="57A4AB88"/>
    <w:lvl w:ilvl="0">
      <w:start w:val="3"/>
      <w:numFmt w:val="decimal"/>
      <w:lvlText w:val="%1."/>
      <w:lvlJc w:val="left"/>
      <w:pPr>
        <w:ind w:left="567" w:hanging="567"/>
      </w:pPr>
      <w:rPr>
        <w:rFonts w:hint="default"/>
        <w:b w:val="0"/>
        <w:i w:val="0"/>
        <w:color w:val="auto"/>
      </w:rPr>
    </w:lvl>
    <w:lvl w:ilvl="1">
      <w:start w:val="1"/>
      <w:numFmt w:val="lowerLetter"/>
      <w:lvlText w:val="%2."/>
      <w:lvlJc w:val="left"/>
      <w:pPr>
        <w:ind w:left="1134" w:hanging="56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35"/>
  </w:num>
  <w:num w:numId="4">
    <w:abstractNumId w:val="38"/>
  </w:num>
  <w:num w:numId="5">
    <w:abstractNumId w:val="16"/>
  </w:num>
  <w:num w:numId="6">
    <w:abstractNumId w:val="11"/>
  </w:num>
  <w:num w:numId="7">
    <w:abstractNumId w:val="8"/>
  </w:num>
  <w:num w:numId="8">
    <w:abstractNumId w:val="33"/>
  </w:num>
  <w:num w:numId="9">
    <w:abstractNumId w:val="32"/>
  </w:num>
  <w:num w:numId="10">
    <w:abstractNumId w:val="10"/>
  </w:num>
  <w:num w:numId="11">
    <w:abstractNumId w:val="1"/>
  </w:num>
  <w:num w:numId="12">
    <w:abstractNumId w:val="36"/>
  </w:num>
  <w:num w:numId="13">
    <w:abstractNumId w:val="25"/>
  </w:num>
  <w:num w:numId="14">
    <w:abstractNumId w:val="19"/>
  </w:num>
  <w:num w:numId="15">
    <w:abstractNumId w:val="22"/>
  </w:num>
  <w:num w:numId="16">
    <w:abstractNumId w:val="26"/>
  </w:num>
  <w:num w:numId="17">
    <w:abstractNumId w:val="30"/>
  </w:num>
  <w:num w:numId="18">
    <w:abstractNumId w:val="30"/>
    <w:lvlOverride w:ilvl="0">
      <w:startOverride w:val="1"/>
    </w:lvlOverride>
  </w:num>
  <w:num w:numId="19">
    <w:abstractNumId w:val="30"/>
    <w:lvlOverride w:ilvl="0">
      <w:startOverride w:val="1"/>
    </w:lvlOverride>
  </w:num>
  <w:num w:numId="20">
    <w:abstractNumId w:val="30"/>
    <w:lvlOverride w:ilvl="0">
      <w:startOverride w:val="1"/>
    </w:lvlOverride>
  </w:num>
  <w:num w:numId="21">
    <w:abstractNumId w:val="30"/>
    <w:lvlOverride w:ilvl="0">
      <w:startOverride w:val="1"/>
    </w:lvlOverride>
  </w:num>
  <w:num w:numId="22">
    <w:abstractNumId w:val="30"/>
    <w:lvlOverride w:ilvl="0">
      <w:startOverride w:val="1"/>
    </w:lvlOverride>
  </w:num>
  <w:num w:numId="23">
    <w:abstractNumId w:val="30"/>
    <w:lvlOverride w:ilvl="0">
      <w:startOverride w:val="1"/>
    </w:lvlOverride>
  </w:num>
  <w:num w:numId="24">
    <w:abstractNumId w:val="15"/>
  </w:num>
  <w:num w:numId="25">
    <w:abstractNumId w:val="9"/>
  </w:num>
  <w:num w:numId="26">
    <w:abstractNumId w:val="39"/>
  </w:num>
  <w:num w:numId="27">
    <w:abstractNumId w:val="23"/>
  </w:num>
  <w:num w:numId="28">
    <w:abstractNumId w:val="31"/>
  </w:num>
  <w:num w:numId="29">
    <w:abstractNumId w:val="28"/>
  </w:num>
  <w:num w:numId="30">
    <w:abstractNumId w:val="34"/>
  </w:num>
  <w:num w:numId="31">
    <w:abstractNumId w:val="2"/>
  </w:num>
  <w:num w:numId="32">
    <w:abstractNumId w:val="27"/>
  </w:num>
  <w:num w:numId="33">
    <w:abstractNumId w:val="4"/>
  </w:num>
  <w:num w:numId="34">
    <w:abstractNumId w:val="37"/>
  </w:num>
  <w:num w:numId="35">
    <w:abstractNumId w:val="14"/>
  </w:num>
  <w:num w:numId="36">
    <w:abstractNumId w:val="7"/>
  </w:num>
  <w:num w:numId="37">
    <w:abstractNumId w:val="13"/>
  </w:num>
  <w:num w:numId="38">
    <w:abstractNumId w:val="6"/>
  </w:num>
  <w:num w:numId="39">
    <w:abstractNumId w:val="12"/>
  </w:num>
  <w:num w:numId="40">
    <w:abstractNumId w:val="5"/>
  </w:num>
  <w:num w:numId="41">
    <w:abstractNumId w:val="0"/>
  </w:num>
  <w:num w:numId="42">
    <w:abstractNumId w:val="29"/>
  </w:num>
  <w:num w:numId="43">
    <w:abstractNumId w:val="3"/>
  </w:num>
  <w:num w:numId="44">
    <w:abstractNumId w:val="20"/>
  </w:num>
  <w:num w:numId="45">
    <w:abstractNumId w:val="18"/>
  </w:num>
  <w:num w:numId="4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567"/>
  <w:doNotHyphenateCap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C9DEC0-8F21-47D8-BF8F-00776BAC3BA1}"/>
    <w:docVar w:name="dgnword-eventsink" w:val="234428504"/>
  </w:docVars>
  <w:rsids>
    <w:rsidRoot w:val="00CD5134"/>
    <w:rsid w:val="00000A4A"/>
    <w:rsid w:val="000015F5"/>
    <w:rsid w:val="00001B2C"/>
    <w:rsid w:val="00002882"/>
    <w:rsid w:val="00003682"/>
    <w:rsid w:val="00003DA8"/>
    <w:rsid w:val="00004FA4"/>
    <w:rsid w:val="000058B6"/>
    <w:rsid w:val="00005EC0"/>
    <w:rsid w:val="000060C0"/>
    <w:rsid w:val="000061CB"/>
    <w:rsid w:val="000078D6"/>
    <w:rsid w:val="00010180"/>
    <w:rsid w:val="00010940"/>
    <w:rsid w:val="000109E6"/>
    <w:rsid w:val="00010E34"/>
    <w:rsid w:val="00010F1E"/>
    <w:rsid w:val="00011355"/>
    <w:rsid w:val="0001374E"/>
    <w:rsid w:val="00013DE3"/>
    <w:rsid w:val="00013F0D"/>
    <w:rsid w:val="0001444A"/>
    <w:rsid w:val="00015C58"/>
    <w:rsid w:val="00016311"/>
    <w:rsid w:val="00016EB5"/>
    <w:rsid w:val="00017128"/>
    <w:rsid w:val="000173D1"/>
    <w:rsid w:val="000176F5"/>
    <w:rsid w:val="000203E9"/>
    <w:rsid w:val="0002088E"/>
    <w:rsid w:val="00020ADC"/>
    <w:rsid w:val="000223B4"/>
    <w:rsid w:val="000238BF"/>
    <w:rsid w:val="00023CE7"/>
    <w:rsid w:val="000241B0"/>
    <w:rsid w:val="0002430C"/>
    <w:rsid w:val="00025426"/>
    <w:rsid w:val="00025FCD"/>
    <w:rsid w:val="000276E2"/>
    <w:rsid w:val="00030EFE"/>
    <w:rsid w:val="000316FB"/>
    <w:rsid w:val="00033965"/>
    <w:rsid w:val="00034AD8"/>
    <w:rsid w:val="00036921"/>
    <w:rsid w:val="00037483"/>
    <w:rsid w:val="00037868"/>
    <w:rsid w:val="0004098A"/>
    <w:rsid w:val="00040DE4"/>
    <w:rsid w:val="0004197F"/>
    <w:rsid w:val="00041A86"/>
    <w:rsid w:val="00042A8A"/>
    <w:rsid w:val="00042DD9"/>
    <w:rsid w:val="0004486F"/>
    <w:rsid w:val="00044C47"/>
    <w:rsid w:val="000452FD"/>
    <w:rsid w:val="0004774F"/>
    <w:rsid w:val="00047E66"/>
    <w:rsid w:val="00047F36"/>
    <w:rsid w:val="00050D0C"/>
    <w:rsid w:val="0005260E"/>
    <w:rsid w:val="000538A0"/>
    <w:rsid w:val="000546AE"/>
    <w:rsid w:val="00057207"/>
    <w:rsid w:val="00057C8F"/>
    <w:rsid w:val="00061E96"/>
    <w:rsid w:val="00064267"/>
    <w:rsid w:val="00064E55"/>
    <w:rsid w:val="000659F2"/>
    <w:rsid w:val="00065C46"/>
    <w:rsid w:val="0006664C"/>
    <w:rsid w:val="000669AE"/>
    <w:rsid w:val="000679BC"/>
    <w:rsid w:val="00067F9D"/>
    <w:rsid w:val="00071169"/>
    <w:rsid w:val="00071BE1"/>
    <w:rsid w:val="000726A3"/>
    <w:rsid w:val="000734E7"/>
    <w:rsid w:val="0007422A"/>
    <w:rsid w:val="00074C87"/>
    <w:rsid w:val="00075B65"/>
    <w:rsid w:val="00076DCE"/>
    <w:rsid w:val="00076FC0"/>
    <w:rsid w:val="00077ECF"/>
    <w:rsid w:val="00081369"/>
    <w:rsid w:val="000813BA"/>
    <w:rsid w:val="0008162E"/>
    <w:rsid w:val="00083148"/>
    <w:rsid w:val="00083CA9"/>
    <w:rsid w:val="00084769"/>
    <w:rsid w:val="00084D9D"/>
    <w:rsid w:val="00085A3C"/>
    <w:rsid w:val="000869AE"/>
    <w:rsid w:val="00086AB1"/>
    <w:rsid w:val="00086C03"/>
    <w:rsid w:val="0008707B"/>
    <w:rsid w:val="0009053C"/>
    <w:rsid w:val="000911EE"/>
    <w:rsid w:val="00092AA6"/>
    <w:rsid w:val="00092E58"/>
    <w:rsid w:val="00093CD9"/>
    <w:rsid w:val="0009496C"/>
    <w:rsid w:val="00094EE9"/>
    <w:rsid w:val="00095283"/>
    <w:rsid w:val="00095B15"/>
    <w:rsid w:val="000962C2"/>
    <w:rsid w:val="00096FC7"/>
    <w:rsid w:val="00097361"/>
    <w:rsid w:val="000A0103"/>
    <w:rsid w:val="000A020A"/>
    <w:rsid w:val="000A1118"/>
    <w:rsid w:val="000A261E"/>
    <w:rsid w:val="000A2C86"/>
    <w:rsid w:val="000A33C5"/>
    <w:rsid w:val="000A473C"/>
    <w:rsid w:val="000A564E"/>
    <w:rsid w:val="000A60E4"/>
    <w:rsid w:val="000A74A5"/>
    <w:rsid w:val="000A7530"/>
    <w:rsid w:val="000A7780"/>
    <w:rsid w:val="000A7AC2"/>
    <w:rsid w:val="000B01E6"/>
    <w:rsid w:val="000B095A"/>
    <w:rsid w:val="000B11D4"/>
    <w:rsid w:val="000B2F58"/>
    <w:rsid w:val="000B343B"/>
    <w:rsid w:val="000B38CF"/>
    <w:rsid w:val="000B40FC"/>
    <w:rsid w:val="000B5496"/>
    <w:rsid w:val="000B5C8C"/>
    <w:rsid w:val="000B6DD8"/>
    <w:rsid w:val="000B77DF"/>
    <w:rsid w:val="000B7979"/>
    <w:rsid w:val="000C03C4"/>
    <w:rsid w:val="000C0628"/>
    <w:rsid w:val="000C0C18"/>
    <w:rsid w:val="000C1D0C"/>
    <w:rsid w:val="000C3362"/>
    <w:rsid w:val="000C3592"/>
    <w:rsid w:val="000C37C5"/>
    <w:rsid w:val="000C3D31"/>
    <w:rsid w:val="000C4451"/>
    <w:rsid w:val="000C50A0"/>
    <w:rsid w:val="000C5B93"/>
    <w:rsid w:val="000C734B"/>
    <w:rsid w:val="000C784B"/>
    <w:rsid w:val="000C7AF4"/>
    <w:rsid w:val="000C7C4A"/>
    <w:rsid w:val="000D0B03"/>
    <w:rsid w:val="000D0C71"/>
    <w:rsid w:val="000D0D8F"/>
    <w:rsid w:val="000D155D"/>
    <w:rsid w:val="000D178F"/>
    <w:rsid w:val="000D19B7"/>
    <w:rsid w:val="000D1AAF"/>
    <w:rsid w:val="000D1D2F"/>
    <w:rsid w:val="000D2096"/>
    <w:rsid w:val="000D2264"/>
    <w:rsid w:val="000D227F"/>
    <w:rsid w:val="000D3408"/>
    <w:rsid w:val="000D3C5F"/>
    <w:rsid w:val="000D4299"/>
    <w:rsid w:val="000D47A4"/>
    <w:rsid w:val="000D5523"/>
    <w:rsid w:val="000D5C0E"/>
    <w:rsid w:val="000D623C"/>
    <w:rsid w:val="000D681C"/>
    <w:rsid w:val="000D6EF6"/>
    <w:rsid w:val="000D70A2"/>
    <w:rsid w:val="000D7425"/>
    <w:rsid w:val="000E1C15"/>
    <w:rsid w:val="000E1E8F"/>
    <w:rsid w:val="000E2007"/>
    <w:rsid w:val="000E2F6B"/>
    <w:rsid w:val="000E4644"/>
    <w:rsid w:val="000E485A"/>
    <w:rsid w:val="000E4B3C"/>
    <w:rsid w:val="000E580A"/>
    <w:rsid w:val="000E615A"/>
    <w:rsid w:val="000E7DEA"/>
    <w:rsid w:val="000F0407"/>
    <w:rsid w:val="000F0927"/>
    <w:rsid w:val="000F09A6"/>
    <w:rsid w:val="000F17A3"/>
    <w:rsid w:val="000F1DA1"/>
    <w:rsid w:val="000F2FA1"/>
    <w:rsid w:val="000F49EB"/>
    <w:rsid w:val="000F64E3"/>
    <w:rsid w:val="000F7446"/>
    <w:rsid w:val="000F7EEB"/>
    <w:rsid w:val="001008CC"/>
    <w:rsid w:val="001023B6"/>
    <w:rsid w:val="00102DEA"/>
    <w:rsid w:val="00103655"/>
    <w:rsid w:val="001050C4"/>
    <w:rsid w:val="001056E7"/>
    <w:rsid w:val="001064D3"/>
    <w:rsid w:val="00106B37"/>
    <w:rsid w:val="00107FF8"/>
    <w:rsid w:val="001108B2"/>
    <w:rsid w:val="00111609"/>
    <w:rsid w:val="001117E9"/>
    <w:rsid w:val="00112372"/>
    <w:rsid w:val="00112E24"/>
    <w:rsid w:val="00113865"/>
    <w:rsid w:val="0011482E"/>
    <w:rsid w:val="00114BCE"/>
    <w:rsid w:val="00115796"/>
    <w:rsid w:val="00116E0F"/>
    <w:rsid w:val="00117A4B"/>
    <w:rsid w:val="00117CBE"/>
    <w:rsid w:val="00117E6D"/>
    <w:rsid w:val="00120FA3"/>
    <w:rsid w:val="0012188E"/>
    <w:rsid w:val="0012310A"/>
    <w:rsid w:val="0012416A"/>
    <w:rsid w:val="001249F5"/>
    <w:rsid w:val="001267FE"/>
    <w:rsid w:val="00127219"/>
    <w:rsid w:val="00127BE2"/>
    <w:rsid w:val="001310C8"/>
    <w:rsid w:val="001319A6"/>
    <w:rsid w:val="001320EC"/>
    <w:rsid w:val="00132DB3"/>
    <w:rsid w:val="00133B25"/>
    <w:rsid w:val="00133E58"/>
    <w:rsid w:val="001344E6"/>
    <w:rsid w:val="00135079"/>
    <w:rsid w:val="00137754"/>
    <w:rsid w:val="0014037C"/>
    <w:rsid w:val="00140B88"/>
    <w:rsid w:val="00140C64"/>
    <w:rsid w:val="001416EE"/>
    <w:rsid w:val="00142CC6"/>
    <w:rsid w:val="001446DD"/>
    <w:rsid w:val="0014473B"/>
    <w:rsid w:val="001449ED"/>
    <w:rsid w:val="00144B1F"/>
    <w:rsid w:val="00145144"/>
    <w:rsid w:val="00145F9E"/>
    <w:rsid w:val="00146E0B"/>
    <w:rsid w:val="0014760E"/>
    <w:rsid w:val="0015002B"/>
    <w:rsid w:val="001509F9"/>
    <w:rsid w:val="00151CDE"/>
    <w:rsid w:val="001524A0"/>
    <w:rsid w:val="00152E71"/>
    <w:rsid w:val="001534B5"/>
    <w:rsid w:val="00153638"/>
    <w:rsid w:val="00154AA1"/>
    <w:rsid w:val="0015517E"/>
    <w:rsid w:val="00156F2E"/>
    <w:rsid w:val="0016040E"/>
    <w:rsid w:val="001609A6"/>
    <w:rsid w:val="00160BFD"/>
    <w:rsid w:val="00161946"/>
    <w:rsid w:val="00162C2C"/>
    <w:rsid w:val="00163C30"/>
    <w:rsid w:val="001647CA"/>
    <w:rsid w:val="001662BC"/>
    <w:rsid w:val="00170836"/>
    <w:rsid w:val="00170C88"/>
    <w:rsid w:val="00170D87"/>
    <w:rsid w:val="001711AC"/>
    <w:rsid w:val="00172236"/>
    <w:rsid w:val="00173B19"/>
    <w:rsid w:val="00173F77"/>
    <w:rsid w:val="00176C37"/>
    <w:rsid w:val="00177813"/>
    <w:rsid w:val="00177FAD"/>
    <w:rsid w:val="001806AC"/>
    <w:rsid w:val="00181A0C"/>
    <w:rsid w:val="00181B0C"/>
    <w:rsid w:val="00182363"/>
    <w:rsid w:val="001823C5"/>
    <w:rsid w:val="00182691"/>
    <w:rsid w:val="0018549B"/>
    <w:rsid w:val="0018583F"/>
    <w:rsid w:val="00186CEE"/>
    <w:rsid w:val="00191AE3"/>
    <w:rsid w:val="00191B0A"/>
    <w:rsid w:val="00191D5A"/>
    <w:rsid w:val="00191F14"/>
    <w:rsid w:val="00192411"/>
    <w:rsid w:val="00193BDF"/>
    <w:rsid w:val="001944D2"/>
    <w:rsid w:val="00195092"/>
    <w:rsid w:val="001964B8"/>
    <w:rsid w:val="00197A54"/>
    <w:rsid w:val="00197C63"/>
    <w:rsid w:val="001A00E7"/>
    <w:rsid w:val="001A0902"/>
    <w:rsid w:val="001A09FE"/>
    <w:rsid w:val="001A106B"/>
    <w:rsid w:val="001A1BD8"/>
    <w:rsid w:val="001A2C5F"/>
    <w:rsid w:val="001A450D"/>
    <w:rsid w:val="001A6D75"/>
    <w:rsid w:val="001A6FF0"/>
    <w:rsid w:val="001A769C"/>
    <w:rsid w:val="001B00AC"/>
    <w:rsid w:val="001B07F7"/>
    <w:rsid w:val="001B0DB3"/>
    <w:rsid w:val="001B106D"/>
    <w:rsid w:val="001B2517"/>
    <w:rsid w:val="001B265D"/>
    <w:rsid w:val="001B483A"/>
    <w:rsid w:val="001B6F16"/>
    <w:rsid w:val="001B7572"/>
    <w:rsid w:val="001B77CB"/>
    <w:rsid w:val="001C01EF"/>
    <w:rsid w:val="001C2031"/>
    <w:rsid w:val="001C385B"/>
    <w:rsid w:val="001C401B"/>
    <w:rsid w:val="001C40C6"/>
    <w:rsid w:val="001C4A1F"/>
    <w:rsid w:val="001C53EA"/>
    <w:rsid w:val="001D04EF"/>
    <w:rsid w:val="001D099E"/>
    <w:rsid w:val="001D10AE"/>
    <w:rsid w:val="001D1907"/>
    <w:rsid w:val="001D24FE"/>
    <w:rsid w:val="001D2D8E"/>
    <w:rsid w:val="001D39DF"/>
    <w:rsid w:val="001D6041"/>
    <w:rsid w:val="001D6087"/>
    <w:rsid w:val="001D7899"/>
    <w:rsid w:val="001D7912"/>
    <w:rsid w:val="001E10C9"/>
    <w:rsid w:val="001E1CE3"/>
    <w:rsid w:val="001E2191"/>
    <w:rsid w:val="001E2301"/>
    <w:rsid w:val="001E3806"/>
    <w:rsid w:val="001E5945"/>
    <w:rsid w:val="001E642D"/>
    <w:rsid w:val="001E65AA"/>
    <w:rsid w:val="001E6BA6"/>
    <w:rsid w:val="001E7C08"/>
    <w:rsid w:val="001F0641"/>
    <w:rsid w:val="001F15F8"/>
    <w:rsid w:val="001F1771"/>
    <w:rsid w:val="001F18CC"/>
    <w:rsid w:val="001F3CCE"/>
    <w:rsid w:val="001F472B"/>
    <w:rsid w:val="001F5636"/>
    <w:rsid w:val="001F657D"/>
    <w:rsid w:val="001F66FA"/>
    <w:rsid w:val="001F6DD1"/>
    <w:rsid w:val="001F70AB"/>
    <w:rsid w:val="001F7813"/>
    <w:rsid w:val="002009D2"/>
    <w:rsid w:val="002011BA"/>
    <w:rsid w:val="002011C7"/>
    <w:rsid w:val="00201E6B"/>
    <w:rsid w:val="002026C0"/>
    <w:rsid w:val="00203052"/>
    <w:rsid w:val="002032F1"/>
    <w:rsid w:val="00203E25"/>
    <w:rsid w:val="00204104"/>
    <w:rsid w:val="00204BFF"/>
    <w:rsid w:val="00204C70"/>
    <w:rsid w:val="00204EEA"/>
    <w:rsid w:val="00204FA1"/>
    <w:rsid w:val="00205D84"/>
    <w:rsid w:val="00206FC7"/>
    <w:rsid w:val="002070EF"/>
    <w:rsid w:val="00211E14"/>
    <w:rsid w:val="0021271E"/>
    <w:rsid w:val="00212CFB"/>
    <w:rsid w:val="002136DE"/>
    <w:rsid w:val="002142C7"/>
    <w:rsid w:val="00214935"/>
    <w:rsid w:val="00214FBE"/>
    <w:rsid w:val="0021666F"/>
    <w:rsid w:val="00216D31"/>
    <w:rsid w:val="00216ECA"/>
    <w:rsid w:val="0021729E"/>
    <w:rsid w:val="0021760F"/>
    <w:rsid w:val="002178BD"/>
    <w:rsid w:val="00217F60"/>
    <w:rsid w:val="00222062"/>
    <w:rsid w:val="002240A7"/>
    <w:rsid w:val="0022505C"/>
    <w:rsid w:val="002255D7"/>
    <w:rsid w:val="00225AAC"/>
    <w:rsid w:val="00227B9B"/>
    <w:rsid w:val="00230229"/>
    <w:rsid w:val="00230E53"/>
    <w:rsid w:val="00231663"/>
    <w:rsid w:val="00231803"/>
    <w:rsid w:val="0023358D"/>
    <w:rsid w:val="00234698"/>
    <w:rsid w:val="00234A4F"/>
    <w:rsid w:val="002352AC"/>
    <w:rsid w:val="00236A95"/>
    <w:rsid w:val="00237ABD"/>
    <w:rsid w:val="00240127"/>
    <w:rsid w:val="00240362"/>
    <w:rsid w:val="00242CF3"/>
    <w:rsid w:val="002436C8"/>
    <w:rsid w:val="00243DBD"/>
    <w:rsid w:val="0024444C"/>
    <w:rsid w:val="00245B52"/>
    <w:rsid w:val="00245FD8"/>
    <w:rsid w:val="00246568"/>
    <w:rsid w:val="00246A22"/>
    <w:rsid w:val="00246E1C"/>
    <w:rsid w:val="00247B99"/>
    <w:rsid w:val="00252E90"/>
    <w:rsid w:val="00254607"/>
    <w:rsid w:val="00254EE0"/>
    <w:rsid w:val="0025538E"/>
    <w:rsid w:val="002556B2"/>
    <w:rsid w:val="0025747D"/>
    <w:rsid w:val="00260B26"/>
    <w:rsid w:val="00261A9C"/>
    <w:rsid w:val="002631DB"/>
    <w:rsid w:val="00263693"/>
    <w:rsid w:val="00263757"/>
    <w:rsid w:val="00263CDB"/>
    <w:rsid w:val="002661C5"/>
    <w:rsid w:val="00266F66"/>
    <w:rsid w:val="00267085"/>
    <w:rsid w:val="002701BD"/>
    <w:rsid w:val="002705AD"/>
    <w:rsid w:val="002708B9"/>
    <w:rsid w:val="002712FF"/>
    <w:rsid w:val="0027214F"/>
    <w:rsid w:val="0027223C"/>
    <w:rsid w:val="002730C7"/>
    <w:rsid w:val="0027374F"/>
    <w:rsid w:val="00273847"/>
    <w:rsid w:val="00274061"/>
    <w:rsid w:val="0027487C"/>
    <w:rsid w:val="00275205"/>
    <w:rsid w:val="00275761"/>
    <w:rsid w:val="00275C34"/>
    <w:rsid w:val="00276516"/>
    <w:rsid w:val="00276990"/>
    <w:rsid w:val="0028039E"/>
    <w:rsid w:val="00280FA0"/>
    <w:rsid w:val="002829E7"/>
    <w:rsid w:val="00283190"/>
    <w:rsid w:val="00283955"/>
    <w:rsid w:val="002845ED"/>
    <w:rsid w:val="00284722"/>
    <w:rsid w:val="00284BF7"/>
    <w:rsid w:val="00284CDF"/>
    <w:rsid w:val="00286900"/>
    <w:rsid w:val="002869BF"/>
    <w:rsid w:val="00287903"/>
    <w:rsid w:val="00290B6E"/>
    <w:rsid w:val="0029131F"/>
    <w:rsid w:val="0029155A"/>
    <w:rsid w:val="00293857"/>
    <w:rsid w:val="00294F4D"/>
    <w:rsid w:val="00295EE3"/>
    <w:rsid w:val="00295F85"/>
    <w:rsid w:val="002965D2"/>
    <w:rsid w:val="00297238"/>
    <w:rsid w:val="002972FC"/>
    <w:rsid w:val="002979DF"/>
    <w:rsid w:val="00297CA7"/>
    <w:rsid w:val="002A04B3"/>
    <w:rsid w:val="002A159C"/>
    <w:rsid w:val="002A18E7"/>
    <w:rsid w:val="002A1D25"/>
    <w:rsid w:val="002A2129"/>
    <w:rsid w:val="002A232B"/>
    <w:rsid w:val="002A26E7"/>
    <w:rsid w:val="002A2EBF"/>
    <w:rsid w:val="002A3DC1"/>
    <w:rsid w:val="002A758A"/>
    <w:rsid w:val="002B07F5"/>
    <w:rsid w:val="002B11AE"/>
    <w:rsid w:val="002B1467"/>
    <w:rsid w:val="002B1C19"/>
    <w:rsid w:val="002B1E3D"/>
    <w:rsid w:val="002B2EB0"/>
    <w:rsid w:val="002B3792"/>
    <w:rsid w:val="002B385F"/>
    <w:rsid w:val="002B388C"/>
    <w:rsid w:val="002B4041"/>
    <w:rsid w:val="002B4F46"/>
    <w:rsid w:val="002B4FE0"/>
    <w:rsid w:val="002B507C"/>
    <w:rsid w:val="002B5522"/>
    <w:rsid w:val="002B56A0"/>
    <w:rsid w:val="002B5A48"/>
    <w:rsid w:val="002B5B75"/>
    <w:rsid w:val="002B6BF4"/>
    <w:rsid w:val="002B6F10"/>
    <w:rsid w:val="002B7657"/>
    <w:rsid w:val="002C123F"/>
    <w:rsid w:val="002C19AD"/>
    <w:rsid w:val="002C23D7"/>
    <w:rsid w:val="002C30B5"/>
    <w:rsid w:val="002C31AD"/>
    <w:rsid w:val="002C442F"/>
    <w:rsid w:val="002C5074"/>
    <w:rsid w:val="002C5C6E"/>
    <w:rsid w:val="002C6987"/>
    <w:rsid w:val="002C77D7"/>
    <w:rsid w:val="002D10C5"/>
    <w:rsid w:val="002D1289"/>
    <w:rsid w:val="002D446B"/>
    <w:rsid w:val="002D5913"/>
    <w:rsid w:val="002D60D8"/>
    <w:rsid w:val="002D6A81"/>
    <w:rsid w:val="002E0C0A"/>
    <w:rsid w:val="002E1799"/>
    <w:rsid w:val="002E26BB"/>
    <w:rsid w:val="002E2B73"/>
    <w:rsid w:val="002E5F22"/>
    <w:rsid w:val="002E7452"/>
    <w:rsid w:val="002F03DF"/>
    <w:rsid w:val="002F07D9"/>
    <w:rsid w:val="002F2A9A"/>
    <w:rsid w:val="002F40FF"/>
    <w:rsid w:val="002F4679"/>
    <w:rsid w:val="002F563A"/>
    <w:rsid w:val="002F5E34"/>
    <w:rsid w:val="002F71BA"/>
    <w:rsid w:val="002F7697"/>
    <w:rsid w:val="002F7A72"/>
    <w:rsid w:val="002F7CCD"/>
    <w:rsid w:val="0030029F"/>
    <w:rsid w:val="003015DD"/>
    <w:rsid w:val="003015F1"/>
    <w:rsid w:val="00302EA8"/>
    <w:rsid w:val="00303387"/>
    <w:rsid w:val="00303E59"/>
    <w:rsid w:val="00304BC9"/>
    <w:rsid w:val="003072E7"/>
    <w:rsid w:val="003109B4"/>
    <w:rsid w:val="003109C9"/>
    <w:rsid w:val="00310C2D"/>
    <w:rsid w:val="00311078"/>
    <w:rsid w:val="0031596F"/>
    <w:rsid w:val="00317B49"/>
    <w:rsid w:val="0032003C"/>
    <w:rsid w:val="00320122"/>
    <w:rsid w:val="00320358"/>
    <w:rsid w:val="003203D1"/>
    <w:rsid w:val="00321255"/>
    <w:rsid w:val="00321794"/>
    <w:rsid w:val="003219CF"/>
    <w:rsid w:val="00321CFD"/>
    <w:rsid w:val="003225E1"/>
    <w:rsid w:val="00322F14"/>
    <w:rsid w:val="003253CB"/>
    <w:rsid w:val="003259C1"/>
    <w:rsid w:val="00325DC0"/>
    <w:rsid w:val="00326C12"/>
    <w:rsid w:val="00330F65"/>
    <w:rsid w:val="00331CA1"/>
    <w:rsid w:val="00331CAB"/>
    <w:rsid w:val="00332937"/>
    <w:rsid w:val="00332B55"/>
    <w:rsid w:val="0033386E"/>
    <w:rsid w:val="003338A0"/>
    <w:rsid w:val="00333B7C"/>
    <w:rsid w:val="003353E6"/>
    <w:rsid w:val="0033564F"/>
    <w:rsid w:val="00335CB5"/>
    <w:rsid w:val="00335D5B"/>
    <w:rsid w:val="00335E12"/>
    <w:rsid w:val="00336EB5"/>
    <w:rsid w:val="00336F4D"/>
    <w:rsid w:val="00341C1A"/>
    <w:rsid w:val="003429A8"/>
    <w:rsid w:val="003429D1"/>
    <w:rsid w:val="0034318F"/>
    <w:rsid w:val="0034434B"/>
    <w:rsid w:val="0034575E"/>
    <w:rsid w:val="00346070"/>
    <w:rsid w:val="003506D7"/>
    <w:rsid w:val="00350C4A"/>
    <w:rsid w:val="003519C4"/>
    <w:rsid w:val="00352912"/>
    <w:rsid w:val="00352FB3"/>
    <w:rsid w:val="00356A15"/>
    <w:rsid w:val="003576D4"/>
    <w:rsid w:val="00360889"/>
    <w:rsid w:val="00360A3B"/>
    <w:rsid w:val="003616A8"/>
    <w:rsid w:val="00361AF4"/>
    <w:rsid w:val="003635DF"/>
    <w:rsid w:val="00363FD5"/>
    <w:rsid w:val="003640AF"/>
    <w:rsid w:val="003644FC"/>
    <w:rsid w:val="00364875"/>
    <w:rsid w:val="003648CD"/>
    <w:rsid w:val="00364C4F"/>
    <w:rsid w:val="003650A9"/>
    <w:rsid w:val="003665AE"/>
    <w:rsid w:val="0036701F"/>
    <w:rsid w:val="003670FE"/>
    <w:rsid w:val="003673C0"/>
    <w:rsid w:val="00370B9D"/>
    <w:rsid w:val="00372297"/>
    <w:rsid w:val="00373778"/>
    <w:rsid w:val="003748C4"/>
    <w:rsid w:val="00374BC3"/>
    <w:rsid w:val="00374BFE"/>
    <w:rsid w:val="00375ADD"/>
    <w:rsid w:val="00377F1D"/>
    <w:rsid w:val="003802E5"/>
    <w:rsid w:val="00380B59"/>
    <w:rsid w:val="00380D07"/>
    <w:rsid w:val="003818E1"/>
    <w:rsid w:val="00382CCC"/>
    <w:rsid w:val="00383F00"/>
    <w:rsid w:val="00383F28"/>
    <w:rsid w:val="003842D9"/>
    <w:rsid w:val="00384EA8"/>
    <w:rsid w:val="00385413"/>
    <w:rsid w:val="00390063"/>
    <w:rsid w:val="00390757"/>
    <w:rsid w:val="00390758"/>
    <w:rsid w:val="003910D0"/>
    <w:rsid w:val="00391128"/>
    <w:rsid w:val="00391C22"/>
    <w:rsid w:val="00391EA1"/>
    <w:rsid w:val="00393F25"/>
    <w:rsid w:val="00394B7B"/>
    <w:rsid w:val="00395953"/>
    <w:rsid w:val="00397EA1"/>
    <w:rsid w:val="003A0CBC"/>
    <w:rsid w:val="003A0D67"/>
    <w:rsid w:val="003A18F3"/>
    <w:rsid w:val="003A228B"/>
    <w:rsid w:val="003A4972"/>
    <w:rsid w:val="003A4FAA"/>
    <w:rsid w:val="003A5C30"/>
    <w:rsid w:val="003A5C9A"/>
    <w:rsid w:val="003A6B4E"/>
    <w:rsid w:val="003A755B"/>
    <w:rsid w:val="003A7D99"/>
    <w:rsid w:val="003A7E3B"/>
    <w:rsid w:val="003B0A3C"/>
    <w:rsid w:val="003B1398"/>
    <w:rsid w:val="003B1683"/>
    <w:rsid w:val="003B2CB5"/>
    <w:rsid w:val="003B2CC6"/>
    <w:rsid w:val="003B2FEE"/>
    <w:rsid w:val="003B39EF"/>
    <w:rsid w:val="003B3EB1"/>
    <w:rsid w:val="003B408D"/>
    <w:rsid w:val="003B49E2"/>
    <w:rsid w:val="003B508F"/>
    <w:rsid w:val="003B5CAB"/>
    <w:rsid w:val="003B639D"/>
    <w:rsid w:val="003B7440"/>
    <w:rsid w:val="003B7ADA"/>
    <w:rsid w:val="003C058D"/>
    <w:rsid w:val="003C17F8"/>
    <w:rsid w:val="003C1C83"/>
    <w:rsid w:val="003C1D32"/>
    <w:rsid w:val="003C2432"/>
    <w:rsid w:val="003C26FC"/>
    <w:rsid w:val="003C43D3"/>
    <w:rsid w:val="003C663B"/>
    <w:rsid w:val="003C7152"/>
    <w:rsid w:val="003C7B3B"/>
    <w:rsid w:val="003C7E0A"/>
    <w:rsid w:val="003D0D71"/>
    <w:rsid w:val="003D1318"/>
    <w:rsid w:val="003D209E"/>
    <w:rsid w:val="003D23E8"/>
    <w:rsid w:val="003D4EF9"/>
    <w:rsid w:val="003D5762"/>
    <w:rsid w:val="003D5801"/>
    <w:rsid w:val="003D68EB"/>
    <w:rsid w:val="003D7B78"/>
    <w:rsid w:val="003D7E93"/>
    <w:rsid w:val="003E093F"/>
    <w:rsid w:val="003E1314"/>
    <w:rsid w:val="003E14ED"/>
    <w:rsid w:val="003E2055"/>
    <w:rsid w:val="003E2352"/>
    <w:rsid w:val="003E357E"/>
    <w:rsid w:val="003E5488"/>
    <w:rsid w:val="003E5827"/>
    <w:rsid w:val="003E6160"/>
    <w:rsid w:val="003F0E1E"/>
    <w:rsid w:val="003F3008"/>
    <w:rsid w:val="003F30B4"/>
    <w:rsid w:val="003F520C"/>
    <w:rsid w:val="004028C2"/>
    <w:rsid w:val="00402A5E"/>
    <w:rsid w:val="00403957"/>
    <w:rsid w:val="00403FB3"/>
    <w:rsid w:val="004057F2"/>
    <w:rsid w:val="0040584A"/>
    <w:rsid w:val="00405B9E"/>
    <w:rsid w:val="0040632C"/>
    <w:rsid w:val="004065A2"/>
    <w:rsid w:val="004069A6"/>
    <w:rsid w:val="004113AF"/>
    <w:rsid w:val="004118DD"/>
    <w:rsid w:val="004124B7"/>
    <w:rsid w:val="0041279F"/>
    <w:rsid w:val="004127A2"/>
    <w:rsid w:val="004143B4"/>
    <w:rsid w:val="00414B07"/>
    <w:rsid w:val="0041600D"/>
    <w:rsid w:val="004165A2"/>
    <w:rsid w:val="004166D3"/>
    <w:rsid w:val="00416896"/>
    <w:rsid w:val="00417463"/>
    <w:rsid w:val="004200CA"/>
    <w:rsid w:val="00421321"/>
    <w:rsid w:val="00421770"/>
    <w:rsid w:val="004217EF"/>
    <w:rsid w:val="004222AD"/>
    <w:rsid w:val="00422B6F"/>
    <w:rsid w:val="00422ED1"/>
    <w:rsid w:val="004237D4"/>
    <w:rsid w:val="00423D08"/>
    <w:rsid w:val="00424B19"/>
    <w:rsid w:val="004254D0"/>
    <w:rsid w:val="00425AE9"/>
    <w:rsid w:val="00427EF7"/>
    <w:rsid w:val="0043015E"/>
    <w:rsid w:val="004319A9"/>
    <w:rsid w:val="00432E00"/>
    <w:rsid w:val="00433C63"/>
    <w:rsid w:val="0043401D"/>
    <w:rsid w:val="00435AAA"/>
    <w:rsid w:val="0044031E"/>
    <w:rsid w:val="00441648"/>
    <w:rsid w:val="00442446"/>
    <w:rsid w:val="00442D39"/>
    <w:rsid w:val="004433B8"/>
    <w:rsid w:val="00444C7A"/>
    <w:rsid w:val="00445A06"/>
    <w:rsid w:val="004463EE"/>
    <w:rsid w:val="0044777A"/>
    <w:rsid w:val="0045064E"/>
    <w:rsid w:val="0045167C"/>
    <w:rsid w:val="0045217A"/>
    <w:rsid w:val="00452808"/>
    <w:rsid w:val="00452890"/>
    <w:rsid w:val="00452A92"/>
    <w:rsid w:val="00453A56"/>
    <w:rsid w:val="00453F7D"/>
    <w:rsid w:val="00454528"/>
    <w:rsid w:val="004545E8"/>
    <w:rsid w:val="00455AB2"/>
    <w:rsid w:val="00456ECB"/>
    <w:rsid w:val="00457303"/>
    <w:rsid w:val="00457550"/>
    <w:rsid w:val="00460872"/>
    <w:rsid w:val="0046131A"/>
    <w:rsid w:val="004613A3"/>
    <w:rsid w:val="0046181C"/>
    <w:rsid w:val="00461C24"/>
    <w:rsid w:val="004623F8"/>
    <w:rsid w:val="00462A07"/>
    <w:rsid w:val="00463D13"/>
    <w:rsid w:val="00464A62"/>
    <w:rsid w:val="00465880"/>
    <w:rsid w:val="00466839"/>
    <w:rsid w:val="0046698C"/>
    <w:rsid w:val="00467184"/>
    <w:rsid w:val="00467DB5"/>
    <w:rsid w:val="00467E16"/>
    <w:rsid w:val="0047088C"/>
    <w:rsid w:val="0047139E"/>
    <w:rsid w:val="00472F46"/>
    <w:rsid w:val="00473380"/>
    <w:rsid w:val="00473A79"/>
    <w:rsid w:val="00474A4F"/>
    <w:rsid w:val="00475E29"/>
    <w:rsid w:val="0047713C"/>
    <w:rsid w:val="0047761D"/>
    <w:rsid w:val="004776C6"/>
    <w:rsid w:val="00477950"/>
    <w:rsid w:val="00480EF0"/>
    <w:rsid w:val="00481A0B"/>
    <w:rsid w:val="004820AF"/>
    <w:rsid w:val="004832DD"/>
    <w:rsid w:val="0048383C"/>
    <w:rsid w:val="00484727"/>
    <w:rsid w:val="00484C58"/>
    <w:rsid w:val="00484DA7"/>
    <w:rsid w:val="004857AB"/>
    <w:rsid w:val="00485811"/>
    <w:rsid w:val="0048603E"/>
    <w:rsid w:val="004865DB"/>
    <w:rsid w:val="00486DDE"/>
    <w:rsid w:val="004877A7"/>
    <w:rsid w:val="00491101"/>
    <w:rsid w:val="00491C39"/>
    <w:rsid w:val="004924D6"/>
    <w:rsid w:val="004927E1"/>
    <w:rsid w:val="004928E6"/>
    <w:rsid w:val="00493905"/>
    <w:rsid w:val="004947C3"/>
    <w:rsid w:val="004968CC"/>
    <w:rsid w:val="00496CAF"/>
    <w:rsid w:val="004A11CF"/>
    <w:rsid w:val="004A1C0D"/>
    <w:rsid w:val="004A21DF"/>
    <w:rsid w:val="004A255E"/>
    <w:rsid w:val="004A38FA"/>
    <w:rsid w:val="004A4B6B"/>
    <w:rsid w:val="004A4BD0"/>
    <w:rsid w:val="004A5055"/>
    <w:rsid w:val="004A5A94"/>
    <w:rsid w:val="004A68B8"/>
    <w:rsid w:val="004A7CD5"/>
    <w:rsid w:val="004A7D3C"/>
    <w:rsid w:val="004A7D54"/>
    <w:rsid w:val="004B1082"/>
    <w:rsid w:val="004B2CD8"/>
    <w:rsid w:val="004B3909"/>
    <w:rsid w:val="004B447E"/>
    <w:rsid w:val="004B5377"/>
    <w:rsid w:val="004B5E06"/>
    <w:rsid w:val="004B6056"/>
    <w:rsid w:val="004B6F0F"/>
    <w:rsid w:val="004B70D2"/>
    <w:rsid w:val="004C0985"/>
    <w:rsid w:val="004C112A"/>
    <w:rsid w:val="004C1373"/>
    <w:rsid w:val="004C21F7"/>
    <w:rsid w:val="004C49D2"/>
    <w:rsid w:val="004C58B3"/>
    <w:rsid w:val="004C6417"/>
    <w:rsid w:val="004C739A"/>
    <w:rsid w:val="004C7781"/>
    <w:rsid w:val="004D058A"/>
    <w:rsid w:val="004D204C"/>
    <w:rsid w:val="004D20C1"/>
    <w:rsid w:val="004D314B"/>
    <w:rsid w:val="004D3B4C"/>
    <w:rsid w:val="004D3F00"/>
    <w:rsid w:val="004D41E4"/>
    <w:rsid w:val="004D49E8"/>
    <w:rsid w:val="004D4BA1"/>
    <w:rsid w:val="004D5B02"/>
    <w:rsid w:val="004D6416"/>
    <w:rsid w:val="004D7735"/>
    <w:rsid w:val="004E13FF"/>
    <w:rsid w:val="004E44AD"/>
    <w:rsid w:val="004E44AE"/>
    <w:rsid w:val="004E44DC"/>
    <w:rsid w:val="004E576D"/>
    <w:rsid w:val="004E5EDE"/>
    <w:rsid w:val="004E6004"/>
    <w:rsid w:val="004E6058"/>
    <w:rsid w:val="004E746A"/>
    <w:rsid w:val="004E750E"/>
    <w:rsid w:val="004F0092"/>
    <w:rsid w:val="004F0B54"/>
    <w:rsid w:val="004F0E44"/>
    <w:rsid w:val="004F1789"/>
    <w:rsid w:val="004F1867"/>
    <w:rsid w:val="004F1A76"/>
    <w:rsid w:val="004F1A90"/>
    <w:rsid w:val="004F2AC1"/>
    <w:rsid w:val="004F34BE"/>
    <w:rsid w:val="004F5391"/>
    <w:rsid w:val="004F61CB"/>
    <w:rsid w:val="004F6D55"/>
    <w:rsid w:val="00500516"/>
    <w:rsid w:val="00500AAE"/>
    <w:rsid w:val="005018EA"/>
    <w:rsid w:val="00501B1F"/>
    <w:rsid w:val="00503F4E"/>
    <w:rsid w:val="00504C3F"/>
    <w:rsid w:val="00505039"/>
    <w:rsid w:val="00505B35"/>
    <w:rsid w:val="005060C0"/>
    <w:rsid w:val="00511251"/>
    <w:rsid w:val="00513113"/>
    <w:rsid w:val="0051446E"/>
    <w:rsid w:val="0051492E"/>
    <w:rsid w:val="00514EDC"/>
    <w:rsid w:val="00514F5A"/>
    <w:rsid w:val="00515127"/>
    <w:rsid w:val="005153D2"/>
    <w:rsid w:val="005153F2"/>
    <w:rsid w:val="00515E93"/>
    <w:rsid w:val="0051680C"/>
    <w:rsid w:val="0051693A"/>
    <w:rsid w:val="00517D1A"/>
    <w:rsid w:val="005207F2"/>
    <w:rsid w:val="005209C3"/>
    <w:rsid w:val="0052128A"/>
    <w:rsid w:val="00521C8E"/>
    <w:rsid w:val="00521FC2"/>
    <w:rsid w:val="0052267F"/>
    <w:rsid w:val="005229E0"/>
    <w:rsid w:val="00524411"/>
    <w:rsid w:val="00524EA6"/>
    <w:rsid w:val="00525F64"/>
    <w:rsid w:val="005261B4"/>
    <w:rsid w:val="005272F1"/>
    <w:rsid w:val="00527417"/>
    <w:rsid w:val="0053041B"/>
    <w:rsid w:val="005310BB"/>
    <w:rsid w:val="00531283"/>
    <w:rsid w:val="0053147C"/>
    <w:rsid w:val="005318FD"/>
    <w:rsid w:val="0053331A"/>
    <w:rsid w:val="00533E0A"/>
    <w:rsid w:val="00533F3A"/>
    <w:rsid w:val="005355BA"/>
    <w:rsid w:val="00535C8A"/>
    <w:rsid w:val="005361F2"/>
    <w:rsid w:val="00536756"/>
    <w:rsid w:val="005409F8"/>
    <w:rsid w:val="00540C75"/>
    <w:rsid w:val="005414AD"/>
    <w:rsid w:val="00541DA5"/>
    <w:rsid w:val="00541DFA"/>
    <w:rsid w:val="0054251C"/>
    <w:rsid w:val="00542943"/>
    <w:rsid w:val="00542D1C"/>
    <w:rsid w:val="005431F0"/>
    <w:rsid w:val="005441F5"/>
    <w:rsid w:val="00544253"/>
    <w:rsid w:val="0054430C"/>
    <w:rsid w:val="00544316"/>
    <w:rsid w:val="0054492D"/>
    <w:rsid w:val="00544E2E"/>
    <w:rsid w:val="00544F37"/>
    <w:rsid w:val="00550A43"/>
    <w:rsid w:val="005517E6"/>
    <w:rsid w:val="00551959"/>
    <w:rsid w:val="00551B42"/>
    <w:rsid w:val="00552DA3"/>
    <w:rsid w:val="00553C8B"/>
    <w:rsid w:val="00554E48"/>
    <w:rsid w:val="00555E00"/>
    <w:rsid w:val="00555E47"/>
    <w:rsid w:val="00556EEE"/>
    <w:rsid w:val="005571E5"/>
    <w:rsid w:val="005579E8"/>
    <w:rsid w:val="005579F0"/>
    <w:rsid w:val="00557D2E"/>
    <w:rsid w:val="005601AA"/>
    <w:rsid w:val="00560CDB"/>
    <w:rsid w:val="00560FEB"/>
    <w:rsid w:val="00561901"/>
    <w:rsid w:val="00561E18"/>
    <w:rsid w:val="005622E2"/>
    <w:rsid w:val="005629D2"/>
    <w:rsid w:val="005639E4"/>
    <w:rsid w:val="00563BD1"/>
    <w:rsid w:val="00563D28"/>
    <w:rsid w:val="0056574A"/>
    <w:rsid w:val="00565A3E"/>
    <w:rsid w:val="005661BD"/>
    <w:rsid w:val="00566358"/>
    <w:rsid w:val="00566633"/>
    <w:rsid w:val="0056676B"/>
    <w:rsid w:val="00566AAC"/>
    <w:rsid w:val="00567ABB"/>
    <w:rsid w:val="00570C0E"/>
    <w:rsid w:val="00573232"/>
    <w:rsid w:val="0057340E"/>
    <w:rsid w:val="005734B5"/>
    <w:rsid w:val="00574122"/>
    <w:rsid w:val="00574588"/>
    <w:rsid w:val="00574B33"/>
    <w:rsid w:val="00575C30"/>
    <w:rsid w:val="0057626D"/>
    <w:rsid w:val="005767C1"/>
    <w:rsid w:val="005768FA"/>
    <w:rsid w:val="00577114"/>
    <w:rsid w:val="00577744"/>
    <w:rsid w:val="00577ADE"/>
    <w:rsid w:val="00577C68"/>
    <w:rsid w:val="00577DFE"/>
    <w:rsid w:val="00580FF8"/>
    <w:rsid w:val="005823EE"/>
    <w:rsid w:val="0058261F"/>
    <w:rsid w:val="005828B7"/>
    <w:rsid w:val="005833AB"/>
    <w:rsid w:val="00584085"/>
    <w:rsid w:val="00584755"/>
    <w:rsid w:val="0058610B"/>
    <w:rsid w:val="005871B5"/>
    <w:rsid w:val="0058787C"/>
    <w:rsid w:val="00590B9F"/>
    <w:rsid w:val="0059243E"/>
    <w:rsid w:val="00592A65"/>
    <w:rsid w:val="00594790"/>
    <w:rsid w:val="005955C1"/>
    <w:rsid w:val="00595602"/>
    <w:rsid w:val="00595DC9"/>
    <w:rsid w:val="005960AD"/>
    <w:rsid w:val="00596AD0"/>
    <w:rsid w:val="005970CB"/>
    <w:rsid w:val="005970CF"/>
    <w:rsid w:val="005A0720"/>
    <w:rsid w:val="005A091F"/>
    <w:rsid w:val="005A0BEF"/>
    <w:rsid w:val="005A1441"/>
    <w:rsid w:val="005A18FF"/>
    <w:rsid w:val="005A3C11"/>
    <w:rsid w:val="005A5FF0"/>
    <w:rsid w:val="005A624B"/>
    <w:rsid w:val="005A732B"/>
    <w:rsid w:val="005A7947"/>
    <w:rsid w:val="005A7D52"/>
    <w:rsid w:val="005A7EFF"/>
    <w:rsid w:val="005B141B"/>
    <w:rsid w:val="005B1ED0"/>
    <w:rsid w:val="005B2667"/>
    <w:rsid w:val="005B2DD5"/>
    <w:rsid w:val="005B5102"/>
    <w:rsid w:val="005B57F1"/>
    <w:rsid w:val="005C11F6"/>
    <w:rsid w:val="005C18BB"/>
    <w:rsid w:val="005C2570"/>
    <w:rsid w:val="005C29BF"/>
    <w:rsid w:val="005C3123"/>
    <w:rsid w:val="005C3779"/>
    <w:rsid w:val="005C4992"/>
    <w:rsid w:val="005C5182"/>
    <w:rsid w:val="005C6495"/>
    <w:rsid w:val="005D076E"/>
    <w:rsid w:val="005D0796"/>
    <w:rsid w:val="005D13C3"/>
    <w:rsid w:val="005D20E4"/>
    <w:rsid w:val="005D27A3"/>
    <w:rsid w:val="005D4765"/>
    <w:rsid w:val="005D4808"/>
    <w:rsid w:val="005D5017"/>
    <w:rsid w:val="005D516E"/>
    <w:rsid w:val="005D61F9"/>
    <w:rsid w:val="005D6630"/>
    <w:rsid w:val="005D68A5"/>
    <w:rsid w:val="005D6C4F"/>
    <w:rsid w:val="005D6CD2"/>
    <w:rsid w:val="005D745D"/>
    <w:rsid w:val="005D7B82"/>
    <w:rsid w:val="005D7C23"/>
    <w:rsid w:val="005E05DC"/>
    <w:rsid w:val="005E1BB9"/>
    <w:rsid w:val="005E1CB9"/>
    <w:rsid w:val="005E1EFC"/>
    <w:rsid w:val="005E2100"/>
    <w:rsid w:val="005E21ED"/>
    <w:rsid w:val="005E2655"/>
    <w:rsid w:val="005E28B1"/>
    <w:rsid w:val="005E3A74"/>
    <w:rsid w:val="005E4B02"/>
    <w:rsid w:val="005E4E9D"/>
    <w:rsid w:val="005E53C6"/>
    <w:rsid w:val="005E5767"/>
    <w:rsid w:val="005E58D4"/>
    <w:rsid w:val="005E69EC"/>
    <w:rsid w:val="005E6C9A"/>
    <w:rsid w:val="005E6E4C"/>
    <w:rsid w:val="005E7032"/>
    <w:rsid w:val="005E7106"/>
    <w:rsid w:val="005E7B54"/>
    <w:rsid w:val="005F00C5"/>
    <w:rsid w:val="005F0BC3"/>
    <w:rsid w:val="005F1A3C"/>
    <w:rsid w:val="005F2383"/>
    <w:rsid w:val="005F27BB"/>
    <w:rsid w:val="005F30D7"/>
    <w:rsid w:val="005F4D50"/>
    <w:rsid w:val="005F677D"/>
    <w:rsid w:val="005F6D77"/>
    <w:rsid w:val="005F711F"/>
    <w:rsid w:val="005F7CDE"/>
    <w:rsid w:val="00600C0A"/>
    <w:rsid w:val="00600E7C"/>
    <w:rsid w:val="006014E6"/>
    <w:rsid w:val="00601973"/>
    <w:rsid w:val="00601B0A"/>
    <w:rsid w:val="0060207F"/>
    <w:rsid w:val="0060227C"/>
    <w:rsid w:val="0060324B"/>
    <w:rsid w:val="00603443"/>
    <w:rsid w:val="00603A92"/>
    <w:rsid w:val="00603F89"/>
    <w:rsid w:val="006041CC"/>
    <w:rsid w:val="006044D6"/>
    <w:rsid w:val="00604706"/>
    <w:rsid w:val="006055B9"/>
    <w:rsid w:val="00610EA8"/>
    <w:rsid w:val="0061128E"/>
    <w:rsid w:val="00611C12"/>
    <w:rsid w:val="00611D5F"/>
    <w:rsid w:val="00611FDB"/>
    <w:rsid w:val="00613449"/>
    <w:rsid w:val="00613735"/>
    <w:rsid w:val="0061393D"/>
    <w:rsid w:val="00614923"/>
    <w:rsid w:val="006164BF"/>
    <w:rsid w:val="00616705"/>
    <w:rsid w:val="006175DA"/>
    <w:rsid w:val="00620152"/>
    <w:rsid w:val="00620450"/>
    <w:rsid w:val="006215DC"/>
    <w:rsid w:val="00621B71"/>
    <w:rsid w:val="006246E9"/>
    <w:rsid w:val="00626148"/>
    <w:rsid w:val="00626A1D"/>
    <w:rsid w:val="00626CD6"/>
    <w:rsid w:val="00627CF7"/>
    <w:rsid w:val="006304BB"/>
    <w:rsid w:val="0063144F"/>
    <w:rsid w:val="00631B48"/>
    <w:rsid w:val="0063213A"/>
    <w:rsid w:val="00632203"/>
    <w:rsid w:val="00632746"/>
    <w:rsid w:val="00634108"/>
    <w:rsid w:val="006342C4"/>
    <w:rsid w:val="00634BCC"/>
    <w:rsid w:val="00635102"/>
    <w:rsid w:val="006351CF"/>
    <w:rsid w:val="006369DB"/>
    <w:rsid w:val="00636E1D"/>
    <w:rsid w:val="006374B0"/>
    <w:rsid w:val="006378EE"/>
    <w:rsid w:val="00637BBD"/>
    <w:rsid w:val="006409FD"/>
    <w:rsid w:val="00640B2E"/>
    <w:rsid w:val="006411E8"/>
    <w:rsid w:val="00642067"/>
    <w:rsid w:val="006425AF"/>
    <w:rsid w:val="006427EE"/>
    <w:rsid w:val="00643A86"/>
    <w:rsid w:val="00646101"/>
    <w:rsid w:val="00646202"/>
    <w:rsid w:val="00646405"/>
    <w:rsid w:val="00646993"/>
    <w:rsid w:val="00646C6F"/>
    <w:rsid w:val="00646DBF"/>
    <w:rsid w:val="006473C8"/>
    <w:rsid w:val="006479D5"/>
    <w:rsid w:val="00650429"/>
    <w:rsid w:val="00650D2C"/>
    <w:rsid w:val="00650F9A"/>
    <w:rsid w:val="00652120"/>
    <w:rsid w:val="006566DF"/>
    <w:rsid w:val="0065745D"/>
    <w:rsid w:val="00661915"/>
    <w:rsid w:val="00661C00"/>
    <w:rsid w:val="006625BF"/>
    <w:rsid w:val="00663268"/>
    <w:rsid w:val="00663681"/>
    <w:rsid w:val="00664D41"/>
    <w:rsid w:val="00664E1D"/>
    <w:rsid w:val="00665821"/>
    <w:rsid w:val="0066653B"/>
    <w:rsid w:val="0066687C"/>
    <w:rsid w:val="00667222"/>
    <w:rsid w:val="00667458"/>
    <w:rsid w:val="00667D2A"/>
    <w:rsid w:val="00670C78"/>
    <w:rsid w:val="0067194B"/>
    <w:rsid w:val="00673C37"/>
    <w:rsid w:val="00673CFF"/>
    <w:rsid w:val="00674638"/>
    <w:rsid w:val="006749C0"/>
    <w:rsid w:val="00674D88"/>
    <w:rsid w:val="0067596C"/>
    <w:rsid w:val="00675CBB"/>
    <w:rsid w:val="00677658"/>
    <w:rsid w:val="00680EAD"/>
    <w:rsid w:val="00681F04"/>
    <w:rsid w:val="006834C4"/>
    <w:rsid w:val="00683C17"/>
    <w:rsid w:val="00683F55"/>
    <w:rsid w:val="006854C4"/>
    <w:rsid w:val="0068767F"/>
    <w:rsid w:val="00687C7D"/>
    <w:rsid w:val="00690B19"/>
    <w:rsid w:val="00691BDE"/>
    <w:rsid w:val="0069507A"/>
    <w:rsid w:val="0069588A"/>
    <w:rsid w:val="00697A8E"/>
    <w:rsid w:val="006A0BC9"/>
    <w:rsid w:val="006A1412"/>
    <w:rsid w:val="006A2849"/>
    <w:rsid w:val="006A3A32"/>
    <w:rsid w:val="006A4484"/>
    <w:rsid w:val="006A5860"/>
    <w:rsid w:val="006A629E"/>
    <w:rsid w:val="006A6ACF"/>
    <w:rsid w:val="006B08B3"/>
    <w:rsid w:val="006B0AFC"/>
    <w:rsid w:val="006B16CB"/>
    <w:rsid w:val="006B26B6"/>
    <w:rsid w:val="006B3E52"/>
    <w:rsid w:val="006B4422"/>
    <w:rsid w:val="006B6A81"/>
    <w:rsid w:val="006B6D92"/>
    <w:rsid w:val="006B7212"/>
    <w:rsid w:val="006B7E7C"/>
    <w:rsid w:val="006C0058"/>
    <w:rsid w:val="006C02D2"/>
    <w:rsid w:val="006C0689"/>
    <w:rsid w:val="006C0DF5"/>
    <w:rsid w:val="006C19C0"/>
    <w:rsid w:val="006C1FB0"/>
    <w:rsid w:val="006C20DD"/>
    <w:rsid w:val="006C21A3"/>
    <w:rsid w:val="006C2248"/>
    <w:rsid w:val="006C4793"/>
    <w:rsid w:val="006C59E6"/>
    <w:rsid w:val="006C5A64"/>
    <w:rsid w:val="006C6162"/>
    <w:rsid w:val="006C6C06"/>
    <w:rsid w:val="006D0F33"/>
    <w:rsid w:val="006D1DA5"/>
    <w:rsid w:val="006D3003"/>
    <w:rsid w:val="006D62CC"/>
    <w:rsid w:val="006D67B6"/>
    <w:rsid w:val="006D7D35"/>
    <w:rsid w:val="006E007D"/>
    <w:rsid w:val="006E0FD6"/>
    <w:rsid w:val="006E1DAA"/>
    <w:rsid w:val="006E27A2"/>
    <w:rsid w:val="006E2F64"/>
    <w:rsid w:val="006E3979"/>
    <w:rsid w:val="006E3CDD"/>
    <w:rsid w:val="006E4019"/>
    <w:rsid w:val="006E4B33"/>
    <w:rsid w:val="006E5A5D"/>
    <w:rsid w:val="006E70B7"/>
    <w:rsid w:val="006F0116"/>
    <w:rsid w:val="006F0A38"/>
    <w:rsid w:val="006F0FDC"/>
    <w:rsid w:val="006F1AB9"/>
    <w:rsid w:val="006F236F"/>
    <w:rsid w:val="006F28B1"/>
    <w:rsid w:val="006F3993"/>
    <w:rsid w:val="006F5159"/>
    <w:rsid w:val="006F56CA"/>
    <w:rsid w:val="006F7CF6"/>
    <w:rsid w:val="007000B8"/>
    <w:rsid w:val="007002EB"/>
    <w:rsid w:val="00701865"/>
    <w:rsid w:val="0070191A"/>
    <w:rsid w:val="007021B4"/>
    <w:rsid w:val="00702213"/>
    <w:rsid w:val="00705B3A"/>
    <w:rsid w:val="007061C1"/>
    <w:rsid w:val="007073CD"/>
    <w:rsid w:val="0070770B"/>
    <w:rsid w:val="0070788B"/>
    <w:rsid w:val="00710877"/>
    <w:rsid w:val="007117AC"/>
    <w:rsid w:val="00711F1F"/>
    <w:rsid w:val="007129CC"/>
    <w:rsid w:val="00712C04"/>
    <w:rsid w:val="007130AA"/>
    <w:rsid w:val="007136A7"/>
    <w:rsid w:val="00714394"/>
    <w:rsid w:val="00714AC5"/>
    <w:rsid w:val="00715392"/>
    <w:rsid w:val="007154AB"/>
    <w:rsid w:val="007162B9"/>
    <w:rsid w:val="007168E2"/>
    <w:rsid w:val="00717BFE"/>
    <w:rsid w:val="00717F83"/>
    <w:rsid w:val="0072019A"/>
    <w:rsid w:val="007202AD"/>
    <w:rsid w:val="0072104F"/>
    <w:rsid w:val="00722494"/>
    <w:rsid w:val="0072255E"/>
    <w:rsid w:val="007240B0"/>
    <w:rsid w:val="00724972"/>
    <w:rsid w:val="00724DE3"/>
    <w:rsid w:val="007254A5"/>
    <w:rsid w:val="00725520"/>
    <w:rsid w:val="00725F19"/>
    <w:rsid w:val="0072604A"/>
    <w:rsid w:val="007263C4"/>
    <w:rsid w:val="00726F06"/>
    <w:rsid w:val="00726F21"/>
    <w:rsid w:val="00726F68"/>
    <w:rsid w:val="00727927"/>
    <w:rsid w:val="0073030C"/>
    <w:rsid w:val="007311D8"/>
    <w:rsid w:val="00733B72"/>
    <w:rsid w:val="00733DBA"/>
    <w:rsid w:val="0073400E"/>
    <w:rsid w:val="007341C1"/>
    <w:rsid w:val="00734F1D"/>
    <w:rsid w:val="00735223"/>
    <w:rsid w:val="007353E9"/>
    <w:rsid w:val="007359CF"/>
    <w:rsid w:val="007371F1"/>
    <w:rsid w:val="00737A38"/>
    <w:rsid w:val="00742A44"/>
    <w:rsid w:val="00744CEE"/>
    <w:rsid w:val="00745593"/>
    <w:rsid w:val="0074594C"/>
    <w:rsid w:val="00745F60"/>
    <w:rsid w:val="007460D6"/>
    <w:rsid w:val="00746FB8"/>
    <w:rsid w:val="0075050B"/>
    <w:rsid w:val="007529E1"/>
    <w:rsid w:val="00752E73"/>
    <w:rsid w:val="00753D3E"/>
    <w:rsid w:val="007548C6"/>
    <w:rsid w:val="00754EE0"/>
    <w:rsid w:val="007552B6"/>
    <w:rsid w:val="00755478"/>
    <w:rsid w:val="00756135"/>
    <w:rsid w:val="00756A11"/>
    <w:rsid w:val="00756F26"/>
    <w:rsid w:val="00757573"/>
    <w:rsid w:val="00760184"/>
    <w:rsid w:val="00760956"/>
    <w:rsid w:val="00760AB8"/>
    <w:rsid w:val="007611C5"/>
    <w:rsid w:val="00762681"/>
    <w:rsid w:val="00763668"/>
    <w:rsid w:val="00763B75"/>
    <w:rsid w:val="00763CD1"/>
    <w:rsid w:val="00763D64"/>
    <w:rsid w:val="0076667F"/>
    <w:rsid w:val="00766872"/>
    <w:rsid w:val="00766A52"/>
    <w:rsid w:val="00770AF9"/>
    <w:rsid w:val="00770FB3"/>
    <w:rsid w:val="00772D79"/>
    <w:rsid w:val="00772F62"/>
    <w:rsid w:val="00773E4F"/>
    <w:rsid w:val="00773E8A"/>
    <w:rsid w:val="00773F91"/>
    <w:rsid w:val="00774DA5"/>
    <w:rsid w:val="00776024"/>
    <w:rsid w:val="00777B95"/>
    <w:rsid w:val="00777C1C"/>
    <w:rsid w:val="0078154B"/>
    <w:rsid w:val="00784415"/>
    <w:rsid w:val="00784FDA"/>
    <w:rsid w:val="00786505"/>
    <w:rsid w:val="007869E6"/>
    <w:rsid w:val="00786C7F"/>
    <w:rsid w:val="00786E53"/>
    <w:rsid w:val="007877DF"/>
    <w:rsid w:val="00790571"/>
    <w:rsid w:val="0079095B"/>
    <w:rsid w:val="00790B2A"/>
    <w:rsid w:val="00793BB7"/>
    <w:rsid w:val="00793BC6"/>
    <w:rsid w:val="00793CAF"/>
    <w:rsid w:val="00794494"/>
    <w:rsid w:val="00794938"/>
    <w:rsid w:val="0079494D"/>
    <w:rsid w:val="00795A37"/>
    <w:rsid w:val="00795A7B"/>
    <w:rsid w:val="00796412"/>
    <w:rsid w:val="00796867"/>
    <w:rsid w:val="007975FA"/>
    <w:rsid w:val="007A0492"/>
    <w:rsid w:val="007A05A6"/>
    <w:rsid w:val="007A1C4F"/>
    <w:rsid w:val="007A25A1"/>
    <w:rsid w:val="007A2603"/>
    <w:rsid w:val="007A2B43"/>
    <w:rsid w:val="007A4696"/>
    <w:rsid w:val="007A557C"/>
    <w:rsid w:val="007A6053"/>
    <w:rsid w:val="007A644A"/>
    <w:rsid w:val="007A65B0"/>
    <w:rsid w:val="007A7712"/>
    <w:rsid w:val="007B0843"/>
    <w:rsid w:val="007B3449"/>
    <w:rsid w:val="007B37C0"/>
    <w:rsid w:val="007B4C17"/>
    <w:rsid w:val="007B672B"/>
    <w:rsid w:val="007C2CF6"/>
    <w:rsid w:val="007C2E7F"/>
    <w:rsid w:val="007C3322"/>
    <w:rsid w:val="007C420B"/>
    <w:rsid w:val="007C6084"/>
    <w:rsid w:val="007C7BB2"/>
    <w:rsid w:val="007D124C"/>
    <w:rsid w:val="007D1B2D"/>
    <w:rsid w:val="007D2D3C"/>
    <w:rsid w:val="007D4779"/>
    <w:rsid w:val="007D546B"/>
    <w:rsid w:val="007D56E7"/>
    <w:rsid w:val="007D5872"/>
    <w:rsid w:val="007D5A3E"/>
    <w:rsid w:val="007D606E"/>
    <w:rsid w:val="007D6123"/>
    <w:rsid w:val="007D7629"/>
    <w:rsid w:val="007D7FC9"/>
    <w:rsid w:val="007E0086"/>
    <w:rsid w:val="007E03B9"/>
    <w:rsid w:val="007E2415"/>
    <w:rsid w:val="007E287B"/>
    <w:rsid w:val="007E5629"/>
    <w:rsid w:val="007E60E4"/>
    <w:rsid w:val="007E685B"/>
    <w:rsid w:val="007E7190"/>
    <w:rsid w:val="007E72F8"/>
    <w:rsid w:val="007E7337"/>
    <w:rsid w:val="007E73CB"/>
    <w:rsid w:val="007F073A"/>
    <w:rsid w:val="007F1005"/>
    <w:rsid w:val="007F129E"/>
    <w:rsid w:val="007F1354"/>
    <w:rsid w:val="007F1A53"/>
    <w:rsid w:val="007F1EBB"/>
    <w:rsid w:val="007F2A4B"/>
    <w:rsid w:val="007F2B5D"/>
    <w:rsid w:val="007F2FD7"/>
    <w:rsid w:val="007F3137"/>
    <w:rsid w:val="007F3383"/>
    <w:rsid w:val="007F3F71"/>
    <w:rsid w:val="007F5BE9"/>
    <w:rsid w:val="007F6D22"/>
    <w:rsid w:val="007F78BD"/>
    <w:rsid w:val="007F78E7"/>
    <w:rsid w:val="008010DA"/>
    <w:rsid w:val="0080110F"/>
    <w:rsid w:val="00801E78"/>
    <w:rsid w:val="00802398"/>
    <w:rsid w:val="00802530"/>
    <w:rsid w:val="0080331B"/>
    <w:rsid w:val="0080333A"/>
    <w:rsid w:val="008036C0"/>
    <w:rsid w:val="00804BF5"/>
    <w:rsid w:val="00804EFF"/>
    <w:rsid w:val="00805169"/>
    <w:rsid w:val="00805B0A"/>
    <w:rsid w:val="00805F0C"/>
    <w:rsid w:val="0080600C"/>
    <w:rsid w:val="0080721F"/>
    <w:rsid w:val="00807245"/>
    <w:rsid w:val="008072B9"/>
    <w:rsid w:val="008074A0"/>
    <w:rsid w:val="0080777D"/>
    <w:rsid w:val="00810437"/>
    <w:rsid w:val="008111D5"/>
    <w:rsid w:val="008137D8"/>
    <w:rsid w:val="00814DE6"/>
    <w:rsid w:val="00814E6A"/>
    <w:rsid w:val="008150B5"/>
    <w:rsid w:val="0081749F"/>
    <w:rsid w:val="00817F1F"/>
    <w:rsid w:val="00820838"/>
    <w:rsid w:val="00820AF1"/>
    <w:rsid w:val="00821736"/>
    <w:rsid w:val="00822C87"/>
    <w:rsid w:val="008235BD"/>
    <w:rsid w:val="00823645"/>
    <w:rsid w:val="00823E99"/>
    <w:rsid w:val="00824B7F"/>
    <w:rsid w:val="00824C77"/>
    <w:rsid w:val="00824E07"/>
    <w:rsid w:val="008259CA"/>
    <w:rsid w:val="0082624A"/>
    <w:rsid w:val="00827254"/>
    <w:rsid w:val="008302F1"/>
    <w:rsid w:val="00833646"/>
    <w:rsid w:val="00834AFC"/>
    <w:rsid w:val="00835423"/>
    <w:rsid w:val="008361D6"/>
    <w:rsid w:val="00836846"/>
    <w:rsid w:val="008372E3"/>
    <w:rsid w:val="008373D6"/>
    <w:rsid w:val="00837588"/>
    <w:rsid w:val="00837699"/>
    <w:rsid w:val="0084157C"/>
    <w:rsid w:val="0084295C"/>
    <w:rsid w:val="00843588"/>
    <w:rsid w:val="008438D1"/>
    <w:rsid w:val="008439D1"/>
    <w:rsid w:val="00844F2E"/>
    <w:rsid w:val="008457D4"/>
    <w:rsid w:val="00845B35"/>
    <w:rsid w:val="00846556"/>
    <w:rsid w:val="00847A0B"/>
    <w:rsid w:val="00850AAA"/>
    <w:rsid w:val="00850F0D"/>
    <w:rsid w:val="008530BE"/>
    <w:rsid w:val="008537F9"/>
    <w:rsid w:val="0085386F"/>
    <w:rsid w:val="008562AC"/>
    <w:rsid w:val="00856836"/>
    <w:rsid w:val="0085735E"/>
    <w:rsid w:val="00857C66"/>
    <w:rsid w:val="00860401"/>
    <w:rsid w:val="0086121B"/>
    <w:rsid w:val="0086150B"/>
    <w:rsid w:val="008616FE"/>
    <w:rsid w:val="00862B8A"/>
    <w:rsid w:val="00862CDC"/>
    <w:rsid w:val="008631CE"/>
    <w:rsid w:val="008634D1"/>
    <w:rsid w:val="00863FFF"/>
    <w:rsid w:val="008646DB"/>
    <w:rsid w:val="00865BED"/>
    <w:rsid w:val="00866241"/>
    <w:rsid w:val="008663A7"/>
    <w:rsid w:val="00866D64"/>
    <w:rsid w:val="008701DA"/>
    <w:rsid w:val="00871436"/>
    <w:rsid w:val="00873604"/>
    <w:rsid w:val="008742F0"/>
    <w:rsid w:val="00874D13"/>
    <w:rsid w:val="00875F91"/>
    <w:rsid w:val="00876017"/>
    <w:rsid w:val="008766F5"/>
    <w:rsid w:val="0087697A"/>
    <w:rsid w:val="00877665"/>
    <w:rsid w:val="00880D4D"/>
    <w:rsid w:val="00881777"/>
    <w:rsid w:val="00882962"/>
    <w:rsid w:val="00882C1B"/>
    <w:rsid w:val="00882F00"/>
    <w:rsid w:val="0088423A"/>
    <w:rsid w:val="008844C2"/>
    <w:rsid w:val="00884E80"/>
    <w:rsid w:val="008850BA"/>
    <w:rsid w:val="00886109"/>
    <w:rsid w:val="00886449"/>
    <w:rsid w:val="00886B36"/>
    <w:rsid w:val="00886C93"/>
    <w:rsid w:val="0089012B"/>
    <w:rsid w:val="00891FB1"/>
    <w:rsid w:val="008924B4"/>
    <w:rsid w:val="00892784"/>
    <w:rsid w:val="00892FB0"/>
    <w:rsid w:val="0089478D"/>
    <w:rsid w:val="008954D1"/>
    <w:rsid w:val="0089574C"/>
    <w:rsid w:val="00895CAE"/>
    <w:rsid w:val="00896E74"/>
    <w:rsid w:val="008975FF"/>
    <w:rsid w:val="00897B2D"/>
    <w:rsid w:val="008A2650"/>
    <w:rsid w:val="008A28E1"/>
    <w:rsid w:val="008A3729"/>
    <w:rsid w:val="008A4011"/>
    <w:rsid w:val="008A4318"/>
    <w:rsid w:val="008A65DD"/>
    <w:rsid w:val="008B14B6"/>
    <w:rsid w:val="008B1743"/>
    <w:rsid w:val="008B1D1B"/>
    <w:rsid w:val="008B1E8B"/>
    <w:rsid w:val="008B2109"/>
    <w:rsid w:val="008B3076"/>
    <w:rsid w:val="008B4E89"/>
    <w:rsid w:val="008B5F8F"/>
    <w:rsid w:val="008B6319"/>
    <w:rsid w:val="008B68CD"/>
    <w:rsid w:val="008B720B"/>
    <w:rsid w:val="008B7BC3"/>
    <w:rsid w:val="008C0DF5"/>
    <w:rsid w:val="008C1934"/>
    <w:rsid w:val="008C1CBD"/>
    <w:rsid w:val="008C2478"/>
    <w:rsid w:val="008C28CA"/>
    <w:rsid w:val="008C2927"/>
    <w:rsid w:val="008C44EB"/>
    <w:rsid w:val="008C6628"/>
    <w:rsid w:val="008C6FB6"/>
    <w:rsid w:val="008C7B03"/>
    <w:rsid w:val="008C7F16"/>
    <w:rsid w:val="008D0058"/>
    <w:rsid w:val="008D01A7"/>
    <w:rsid w:val="008D0A15"/>
    <w:rsid w:val="008D0B37"/>
    <w:rsid w:val="008D1763"/>
    <w:rsid w:val="008D178A"/>
    <w:rsid w:val="008D1CA7"/>
    <w:rsid w:val="008D1CBC"/>
    <w:rsid w:val="008D1D5B"/>
    <w:rsid w:val="008D2174"/>
    <w:rsid w:val="008D2651"/>
    <w:rsid w:val="008D39BC"/>
    <w:rsid w:val="008D4FBC"/>
    <w:rsid w:val="008D5310"/>
    <w:rsid w:val="008D54D9"/>
    <w:rsid w:val="008D5D85"/>
    <w:rsid w:val="008D6410"/>
    <w:rsid w:val="008D6DE9"/>
    <w:rsid w:val="008D7338"/>
    <w:rsid w:val="008D79F3"/>
    <w:rsid w:val="008E0DD7"/>
    <w:rsid w:val="008E132D"/>
    <w:rsid w:val="008E13CC"/>
    <w:rsid w:val="008E2040"/>
    <w:rsid w:val="008E298F"/>
    <w:rsid w:val="008E2CEB"/>
    <w:rsid w:val="008E2ECF"/>
    <w:rsid w:val="008E4D02"/>
    <w:rsid w:val="008E58F8"/>
    <w:rsid w:val="008E6A82"/>
    <w:rsid w:val="008E6AAB"/>
    <w:rsid w:val="008E6BE8"/>
    <w:rsid w:val="008E75B1"/>
    <w:rsid w:val="008F008B"/>
    <w:rsid w:val="008F1EA0"/>
    <w:rsid w:val="008F22B7"/>
    <w:rsid w:val="008F2477"/>
    <w:rsid w:val="008F2BC6"/>
    <w:rsid w:val="008F51DB"/>
    <w:rsid w:val="008F5B37"/>
    <w:rsid w:val="008F5C24"/>
    <w:rsid w:val="008F5D9A"/>
    <w:rsid w:val="008F7119"/>
    <w:rsid w:val="008F717F"/>
    <w:rsid w:val="008F7791"/>
    <w:rsid w:val="008F793F"/>
    <w:rsid w:val="009000D5"/>
    <w:rsid w:val="0090015F"/>
    <w:rsid w:val="0090046C"/>
    <w:rsid w:val="00900EBF"/>
    <w:rsid w:val="00901A9B"/>
    <w:rsid w:val="0090231E"/>
    <w:rsid w:val="00903248"/>
    <w:rsid w:val="00904BFF"/>
    <w:rsid w:val="00905135"/>
    <w:rsid w:val="009058F7"/>
    <w:rsid w:val="00905930"/>
    <w:rsid w:val="00905B0E"/>
    <w:rsid w:val="009079BA"/>
    <w:rsid w:val="009101CD"/>
    <w:rsid w:val="00910E2B"/>
    <w:rsid w:val="00910F19"/>
    <w:rsid w:val="00911008"/>
    <w:rsid w:val="009113FE"/>
    <w:rsid w:val="00911535"/>
    <w:rsid w:val="00911A95"/>
    <w:rsid w:val="00911A9F"/>
    <w:rsid w:val="00911AB7"/>
    <w:rsid w:val="009124E6"/>
    <w:rsid w:val="0091277A"/>
    <w:rsid w:val="00912B95"/>
    <w:rsid w:val="0091352F"/>
    <w:rsid w:val="0091361D"/>
    <w:rsid w:val="00915A60"/>
    <w:rsid w:val="009163D9"/>
    <w:rsid w:val="00916F22"/>
    <w:rsid w:val="00917365"/>
    <w:rsid w:val="00917DFB"/>
    <w:rsid w:val="0092001A"/>
    <w:rsid w:val="009200D1"/>
    <w:rsid w:val="0092158B"/>
    <w:rsid w:val="0092191F"/>
    <w:rsid w:val="00921FE0"/>
    <w:rsid w:val="0092239F"/>
    <w:rsid w:val="00922588"/>
    <w:rsid w:val="00922988"/>
    <w:rsid w:val="0092455D"/>
    <w:rsid w:val="00926216"/>
    <w:rsid w:val="00927ADE"/>
    <w:rsid w:val="00930B0C"/>
    <w:rsid w:val="00930EAA"/>
    <w:rsid w:val="00932831"/>
    <w:rsid w:val="00932935"/>
    <w:rsid w:val="00932969"/>
    <w:rsid w:val="00933088"/>
    <w:rsid w:val="00934160"/>
    <w:rsid w:val="0093761B"/>
    <w:rsid w:val="00937D04"/>
    <w:rsid w:val="009405A5"/>
    <w:rsid w:val="009434B9"/>
    <w:rsid w:val="00944903"/>
    <w:rsid w:val="00944D9E"/>
    <w:rsid w:val="0094563D"/>
    <w:rsid w:val="0094565D"/>
    <w:rsid w:val="00945E88"/>
    <w:rsid w:val="009465A5"/>
    <w:rsid w:val="00946622"/>
    <w:rsid w:val="00946814"/>
    <w:rsid w:val="009474B2"/>
    <w:rsid w:val="00947612"/>
    <w:rsid w:val="0095071D"/>
    <w:rsid w:val="00951710"/>
    <w:rsid w:val="009520FE"/>
    <w:rsid w:val="009522F2"/>
    <w:rsid w:val="009525C2"/>
    <w:rsid w:val="009529A7"/>
    <w:rsid w:val="0095342D"/>
    <w:rsid w:val="0095428A"/>
    <w:rsid w:val="009554D7"/>
    <w:rsid w:val="009554F4"/>
    <w:rsid w:val="0095624F"/>
    <w:rsid w:val="00960354"/>
    <w:rsid w:val="00960D4B"/>
    <w:rsid w:val="009623C5"/>
    <w:rsid w:val="00962603"/>
    <w:rsid w:val="0096269B"/>
    <w:rsid w:val="0096339D"/>
    <w:rsid w:val="00963A88"/>
    <w:rsid w:val="00964230"/>
    <w:rsid w:val="0096512B"/>
    <w:rsid w:val="0096539D"/>
    <w:rsid w:val="0096557F"/>
    <w:rsid w:val="00965FA6"/>
    <w:rsid w:val="009677F3"/>
    <w:rsid w:val="00967FF4"/>
    <w:rsid w:val="00970CAB"/>
    <w:rsid w:val="00971498"/>
    <w:rsid w:val="00971A5F"/>
    <w:rsid w:val="00972FC3"/>
    <w:rsid w:val="00973617"/>
    <w:rsid w:val="00973851"/>
    <w:rsid w:val="00974CE7"/>
    <w:rsid w:val="009764CC"/>
    <w:rsid w:val="00976A6F"/>
    <w:rsid w:val="00976FA5"/>
    <w:rsid w:val="009772E8"/>
    <w:rsid w:val="00980B4D"/>
    <w:rsid w:val="0098179F"/>
    <w:rsid w:val="00982595"/>
    <w:rsid w:val="00983259"/>
    <w:rsid w:val="00983ADC"/>
    <w:rsid w:val="0098513D"/>
    <w:rsid w:val="00986BF1"/>
    <w:rsid w:val="00986CDD"/>
    <w:rsid w:val="00986FC1"/>
    <w:rsid w:val="009902D1"/>
    <w:rsid w:val="009908CB"/>
    <w:rsid w:val="00990EA7"/>
    <w:rsid w:val="009912A2"/>
    <w:rsid w:val="009915E7"/>
    <w:rsid w:val="009919C1"/>
    <w:rsid w:val="00991C07"/>
    <w:rsid w:val="0099294E"/>
    <w:rsid w:val="00993DFE"/>
    <w:rsid w:val="009946E3"/>
    <w:rsid w:val="0099622A"/>
    <w:rsid w:val="009975B3"/>
    <w:rsid w:val="00997A7D"/>
    <w:rsid w:val="009A025E"/>
    <w:rsid w:val="009A0C13"/>
    <w:rsid w:val="009A0FFF"/>
    <w:rsid w:val="009A1619"/>
    <w:rsid w:val="009A1887"/>
    <w:rsid w:val="009A37EE"/>
    <w:rsid w:val="009A3FFC"/>
    <w:rsid w:val="009A4713"/>
    <w:rsid w:val="009A4974"/>
    <w:rsid w:val="009A4D1D"/>
    <w:rsid w:val="009A78D9"/>
    <w:rsid w:val="009A7F23"/>
    <w:rsid w:val="009B0170"/>
    <w:rsid w:val="009B06C1"/>
    <w:rsid w:val="009B0A56"/>
    <w:rsid w:val="009B1633"/>
    <w:rsid w:val="009B16EB"/>
    <w:rsid w:val="009B1DB4"/>
    <w:rsid w:val="009B1FDF"/>
    <w:rsid w:val="009B3CAD"/>
    <w:rsid w:val="009B411D"/>
    <w:rsid w:val="009B4FE9"/>
    <w:rsid w:val="009B5AAA"/>
    <w:rsid w:val="009B5E27"/>
    <w:rsid w:val="009B631A"/>
    <w:rsid w:val="009B76EC"/>
    <w:rsid w:val="009B7792"/>
    <w:rsid w:val="009B7D3E"/>
    <w:rsid w:val="009C0827"/>
    <w:rsid w:val="009C1E5B"/>
    <w:rsid w:val="009C2DA0"/>
    <w:rsid w:val="009C2DAC"/>
    <w:rsid w:val="009C3681"/>
    <w:rsid w:val="009C4099"/>
    <w:rsid w:val="009C5D86"/>
    <w:rsid w:val="009C66F6"/>
    <w:rsid w:val="009C7F1D"/>
    <w:rsid w:val="009D02B2"/>
    <w:rsid w:val="009D14CF"/>
    <w:rsid w:val="009D1E68"/>
    <w:rsid w:val="009D3887"/>
    <w:rsid w:val="009D42EC"/>
    <w:rsid w:val="009D4A25"/>
    <w:rsid w:val="009D53CA"/>
    <w:rsid w:val="009D5D9C"/>
    <w:rsid w:val="009D6C95"/>
    <w:rsid w:val="009D6F07"/>
    <w:rsid w:val="009D7411"/>
    <w:rsid w:val="009D776B"/>
    <w:rsid w:val="009E02D0"/>
    <w:rsid w:val="009E0C60"/>
    <w:rsid w:val="009E0F9B"/>
    <w:rsid w:val="009E1362"/>
    <w:rsid w:val="009E194D"/>
    <w:rsid w:val="009E22E2"/>
    <w:rsid w:val="009E2846"/>
    <w:rsid w:val="009E2BEB"/>
    <w:rsid w:val="009E330A"/>
    <w:rsid w:val="009E355D"/>
    <w:rsid w:val="009E4AF9"/>
    <w:rsid w:val="009E4BAE"/>
    <w:rsid w:val="009E5792"/>
    <w:rsid w:val="009E57C9"/>
    <w:rsid w:val="009E6F09"/>
    <w:rsid w:val="009E7C0B"/>
    <w:rsid w:val="009F0B54"/>
    <w:rsid w:val="009F0D22"/>
    <w:rsid w:val="009F1D67"/>
    <w:rsid w:val="009F28D8"/>
    <w:rsid w:val="009F37EF"/>
    <w:rsid w:val="009F4B73"/>
    <w:rsid w:val="009F5298"/>
    <w:rsid w:val="009F5534"/>
    <w:rsid w:val="009F7ACE"/>
    <w:rsid w:val="00A0161D"/>
    <w:rsid w:val="00A01A7E"/>
    <w:rsid w:val="00A02AA4"/>
    <w:rsid w:val="00A03D42"/>
    <w:rsid w:val="00A04AB6"/>
    <w:rsid w:val="00A05B3E"/>
    <w:rsid w:val="00A06621"/>
    <w:rsid w:val="00A06925"/>
    <w:rsid w:val="00A06B22"/>
    <w:rsid w:val="00A075CD"/>
    <w:rsid w:val="00A0781C"/>
    <w:rsid w:val="00A07D4B"/>
    <w:rsid w:val="00A10315"/>
    <w:rsid w:val="00A1095E"/>
    <w:rsid w:val="00A12C3D"/>
    <w:rsid w:val="00A1395F"/>
    <w:rsid w:val="00A13ADE"/>
    <w:rsid w:val="00A13BD4"/>
    <w:rsid w:val="00A13C9D"/>
    <w:rsid w:val="00A15C88"/>
    <w:rsid w:val="00A17478"/>
    <w:rsid w:val="00A17886"/>
    <w:rsid w:val="00A1794C"/>
    <w:rsid w:val="00A20810"/>
    <w:rsid w:val="00A20A50"/>
    <w:rsid w:val="00A2166B"/>
    <w:rsid w:val="00A23394"/>
    <w:rsid w:val="00A2581C"/>
    <w:rsid w:val="00A25B8E"/>
    <w:rsid w:val="00A26227"/>
    <w:rsid w:val="00A27D1D"/>
    <w:rsid w:val="00A309AC"/>
    <w:rsid w:val="00A309D3"/>
    <w:rsid w:val="00A30A45"/>
    <w:rsid w:val="00A31C09"/>
    <w:rsid w:val="00A32E64"/>
    <w:rsid w:val="00A33DD6"/>
    <w:rsid w:val="00A34BFD"/>
    <w:rsid w:val="00A3507A"/>
    <w:rsid w:val="00A35241"/>
    <w:rsid w:val="00A35B07"/>
    <w:rsid w:val="00A3641F"/>
    <w:rsid w:val="00A3783D"/>
    <w:rsid w:val="00A37E96"/>
    <w:rsid w:val="00A4128C"/>
    <w:rsid w:val="00A42050"/>
    <w:rsid w:val="00A4214A"/>
    <w:rsid w:val="00A423BF"/>
    <w:rsid w:val="00A435B0"/>
    <w:rsid w:val="00A44198"/>
    <w:rsid w:val="00A442C5"/>
    <w:rsid w:val="00A44480"/>
    <w:rsid w:val="00A44AE4"/>
    <w:rsid w:val="00A44FE1"/>
    <w:rsid w:val="00A45997"/>
    <w:rsid w:val="00A45C34"/>
    <w:rsid w:val="00A45D95"/>
    <w:rsid w:val="00A4660A"/>
    <w:rsid w:val="00A47294"/>
    <w:rsid w:val="00A50DE8"/>
    <w:rsid w:val="00A51430"/>
    <w:rsid w:val="00A518FC"/>
    <w:rsid w:val="00A5202C"/>
    <w:rsid w:val="00A52372"/>
    <w:rsid w:val="00A527DF"/>
    <w:rsid w:val="00A528E7"/>
    <w:rsid w:val="00A52F06"/>
    <w:rsid w:val="00A53CFA"/>
    <w:rsid w:val="00A564DD"/>
    <w:rsid w:val="00A602FF"/>
    <w:rsid w:val="00A609E4"/>
    <w:rsid w:val="00A60AE7"/>
    <w:rsid w:val="00A6126B"/>
    <w:rsid w:val="00A61602"/>
    <w:rsid w:val="00A63256"/>
    <w:rsid w:val="00A64D43"/>
    <w:rsid w:val="00A65846"/>
    <w:rsid w:val="00A65D09"/>
    <w:rsid w:val="00A670F7"/>
    <w:rsid w:val="00A67180"/>
    <w:rsid w:val="00A703BB"/>
    <w:rsid w:val="00A71184"/>
    <w:rsid w:val="00A71943"/>
    <w:rsid w:val="00A719CE"/>
    <w:rsid w:val="00A71FB8"/>
    <w:rsid w:val="00A72E07"/>
    <w:rsid w:val="00A7360F"/>
    <w:rsid w:val="00A7503F"/>
    <w:rsid w:val="00A75F7C"/>
    <w:rsid w:val="00A7669A"/>
    <w:rsid w:val="00A776DA"/>
    <w:rsid w:val="00A80D9B"/>
    <w:rsid w:val="00A81984"/>
    <w:rsid w:val="00A83535"/>
    <w:rsid w:val="00A83B00"/>
    <w:rsid w:val="00A83B21"/>
    <w:rsid w:val="00A858D1"/>
    <w:rsid w:val="00A85E13"/>
    <w:rsid w:val="00A865EA"/>
    <w:rsid w:val="00A9092F"/>
    <w:rsid w:val="00A91CEE"/>
    <w:rsid w:val="00A91DE8"/>
    <w:rsid w:val="00A93308"/>
    <w:rsid w:val="00A9396D"/>
    <w:rsid w:val="00A93EE7"/>
    <w:rsid w:val="00A9538A"/>
    <w:rsid w:val="00A95D77"/>
    <w:rsid w:val="00A9721A"/>
    <w:rsid w:val="00A97474"/>
    <w:rsid w:val="00A97517"/>
    <w:rsid w:val="00A97D57"/>
    <w:rsid w:val="00AA05F0"/>
    <w:rsid w:val="00AA0A3B"/>
    <w:rsid w:val="00AA0C9D"/>
    <w:rsid w:val="00AA1BC2"/>
    <w:rsid w:val="00AA53B2"/>
    <w:rsid w:val="00AA6D6A"/>
    <w:rsid w:val="00AA7F16"/>
    <w:rsid w:val="00AB0EA7"/>
    <w:rsid w:val="00AB1476"/>
    <w:rsid w:val="00AB1C6D"/>
    <w:rsid w:val="00AB2897"/>
    <w:rsid w:val="00AB3CF4"/>
    <w:rsid w:val="00AB4520"/>
    <w:rsid w:val="00AB4B74"/>
    <w:rsid w:val="00AB5A55"/>
    <w:rsid w:val="00AB5A8B"/>
    <w:rsid w:val="00AB5B03"/>
    <w:rsid w:val="00AB65F7"/>
    <w:rsid w:val="00AB675F"/>
    <w:rsid w:val="00AB6B98"/>
    <w:rsid w:val="00AB7A6D"/>
    <w:rsid w:val="00AC0418"/>
    <w:rsid w:val="00AC0B8E"/>
    <w:rsid w:val="00AC22AF"/>
    <w:rsid w:val="00AC2667"/>
    <w:rsid w:val="00AC27D9"/>
    <w:rsid w:val="00AC2CF8"/>
    <w:rsid w:val="00AC307D"/>
    <w:rsid w:val="00AC3F4C"/>
    <w:rsid w:val="00AC451C"/>
    <w:rsid w:val="00AC4E4E"/>
    <w:rsid w:val="00AC58B1"/>
    <w:rsid w:val="00AC6B47"/>
    <w:rsid w:val="00AC70F0"/>
    <w:rsid w:val="00AC77E9"/>
    <w:rsid w:val="00AD0B0A"/>
    <w:rsid w:val="00AD1107"/>
    <w:rsid w:val="00AD1778"/>
    <w:rsid w:val="00AD1B41"/>
    <w:rsid w:val="00AD24D1"/>
    <w:rsid w:val="00AD4151"/>
    <w:rsid w:val="00AD46FA"/>
    <w:rsid w:val="00AD4CC7"/>
    <w:rsid w:val="00AD4CD5"/>
    <w:rsid w:val="00AD53E7"/>
    <w:rsid w:val="00AE0A09"/>
    <w:rsid w:val="00AE1189"/>
    <w:rsid w:val="00AE1690"/>
    <w:rsid w:val="00AE1DF4"/>
    <w:rsid w:val="00AE60E6"/>
    <w:rsid w:val="00AE7608"/>
    <w:rsid w:val="00AF1E41"/>
    <w:rsid w:val="00AF3907"/>
    <w:rsid w:val="00AF4128"/>
    <w:rsid w:val="00AF4B76"/>
    <w:rsid w:val="00AF4DEA"/>
    <w:rsid w:val="00AF4E26"/>
    <w:rsid w:val="00AF4F26"/>
    <w:rsid w:val="00AF57E1"/>
    <w:rsid w:val="00AF5D56"/>
    <w:rsid w:val="00AF64E0"/>
    <w:rsid w:val="00B013FA"/>
    <w:rsid w:val="00B026F2"/>
    <w:rsid w:val="00B02F97"/>
    <w:rsid w:val="00B02FFB"/>
    <w:rsid w:val="00B036BF"/>
    <w:rsid w:val="00B038CA"/>
    <w:rsid w:val="00B03ABE"/>
    <w:rsid w:val="00B03B3D"/>
    <w:rsid w:val="00B03C4F"/>
    <w:rsid w:val="00B04F36"/>
    <w:rsid w:val="00B050D0"/>
    <w:rsid w:val="00B05D95"/>
    <w:rsid w:val="00B06D62"/>
    <w:rsid w:val="00B10906"/>
    <w:rsid w:val="00B109E4"/>
    <w:rsid w:val="00B11A76"/>
    <w:rsid w:val="00B143EE"/>
    <w:rsid w:val="00B15080"/>
    <w:rsid w:val="00B15BF7"/>
    <w:rsid w:val="00B16CC8"/>
    <w:rsid w:val="00B17A5C"/>
    <w:rsid w:val="00B21662"/>
    <w:rsid w:val="00B219AD"/>
    <w:rsid w:val="00B21DA4"/>
    <w:rsid w:val="00B21EA3"/>
    <w:rsid w:val="00B2262C"/>
    <w:rsid w:val="00B23D62"/>
    <w:rsid w:val="00B244AE"/>
    <w:rsid w:val="00B24BED"/>
    <w:rsid w:val="00B252D6"/>
    <w:rsid w:val="00B25546"/>
    <w:rsid w:val="00B25A8F"/>
    <w:rsid w:val="00B25BFC"/>
    <w:rsid w:val="00B26787"/>
    <w:rsid w:val="00B26AC0"/>
    <w:rsid w:val="00B26D92"/>
    <w:rsid w:val="00B2703E"/>
    <w:rsid w:val="00B272B4"/>
    <w:rsid w:val="00B2770B"/>
    <w:rsid w:val="00B31353"/>
    <w:rsid w:val="00B3166A"/>
    <w:rsid w:val="00B316E4"/>
    <w:rsid w:val="00B31FEF"/>
    <w:rsid w:val="00B32293"/>
    <w:rsid w:val="00B33B71"/>
    <w:rsid w:val="00B34873"/>
    <w:rsid w:val="00B35191"/>
    <w:rsid w:val="00B35E75"/>
    <w:rsid w:val="00B35F64"/>
    <w:rsid w:val="00B36128"/>
    <w:rsid w:val="00B36225"/>
    <w:rsid w:val="00B37BDE"/>
    <w:rsid w:val="00B37D10"/>
    <w:rsid w:val="00B45213"/>
    <w:rsid w:val="00B453DA"/>
    <w:rsid w:val="00B45E34"/>
    <w:rsid w:val="00B47F87"/>
    <w:rsid w:val="00B503DB"/>
    <w:rsid w:val="00B51E51"/>
    <w:rsid w:val="00B5236D"/>
    <w:rsid w:val="00B523C6"/>
    <w:rsid w:val="00B53608"/>
    <w:rsid w:val="00B54436"/>
    <w:rsid w:val="00B54E2E"/>
    <w:rsid w:val="00B55142"/>
    <w:rsid w:val="00B55300"/>
    <w:rsid w:val="00B558FE"/>
    <w:rsid w:val="00B615FD"/>
    <w:rsid w:val="00B61FCA"/>
    <w:rsid w:val="00B6241C"/>
    <w:rsid w:val="00B6250B"/>
    <w:rsid w:val="00B62D60"/>
    <w:rsid w:val="00B64E9D"/>
    <w:rsid w:val="00B650C1"/>
    <w:rsid w:val="00B66725"/>
    <w:rsid w:val="00B66898"/>
    <w:rsid w:val="00B67D5C"/>
    <w:rsid w:val="00B704EC"/>
    <w:rsid w:val="00B7178E"/>
    <w:rsid w:val="00B72435"/>
    <w:rsid w:val="00B72832"/>
    <w:rsid w:val="00B72902"/>
    <w:rsid w:val="00B74FF6"/>
    <w:rsid w:val="00B75863"/>
    <w:rsid w:val="00B7592D"/>
    <w:rsid w:val="00B769F4"/>
    <w:rsid w:val="00B77446"/>
    <w:rsid w:val="00B77944"/>
    <w:rsid w:val="00B81563"/>
    <w:rsid w:val="00B816A0"/>
    <w:rsid w:val="00B81FEB"/>
    <w:rsid w:val="00B821B2"/>
    <w:rsid w:val="00B83074"/>
    <w:rsid w:val="00B83D06"/>
    <w:rsid w:val="00B84804"/>
    <w:rsid w:val="00B85174"/>
    <w:rsid w:val="00B87D5D"/>
    <w:rsid w:val="00B90355"/>
    <w:rsid w:val="00B91438"/>
    <w:rsid w:val="00B92E4F"/>
    <w:rsid w:val="00B94817"/>
    <w:rsid w:val="00B94909"/>
    <w:rsid w:val="00B95115"/>
    <w:rsid w:val="00B954DE"/>
    <w:rsid w:val="00B96A21"/>
    <w:rsid w:val="00B97044"/>
    <w:rsid w:val="00B97859"/>
    <w:rsid w:val="00B979EE"/>
    <w:rsid w:val="00B97CD1"/>
    <w:rsid w:val="00BA0B00"/>
    <w:rsid w:val="00BA0C95"/>
    <w:rsid w:val="00BA23A9"/>
    <w:rsid w:val="00BA454B"/>
    <w:rsid w:val="00BA4657"/>
    <w:rsid w:val="00BA53C8"/>
    <w:rsid w:val="00BA5949"/>
    <w:rsid w:val="00BA6E7C"/>
    <w:rsid w:val="00BA6FB4"/>
    <w:rsid w:val="00BA7155"/>
    <w:rsid w:val="00BA7226"/>
    <w:rsid w:val="00BA7955"/>
    <w:rsid w:val="00BA79E3"/>
    <w:rsid w:val="00BB00A6"/>
    <w:rsid w:val="00BB1103"/>
    <w:rsid w:val="00BB131D"/>
    <w:rsid w:val="00BB22B8"/>
    <w:rsid w:val="00BB2622"/>
    <w:rsid w:val="00BB3041"/>
    <w:rsid w:val="00BB36EF"/>
    <w:rsid w:val="00BB38A6"/>
    <w:rsid w:val="00BB38CE"/>
    <w:rsid w:val="00BB3AEB"/>
    <w:rsid w:val="00BB43B1"/>
    <w:rsid w:val="00BB4DAE"/>
    <w:rsid w:val="00BB57C4"/>
    <w:rsid w:val="00BB59EE"/>
    <w:rsid w:val="00BB6B1B"/>
    <w:rsid w:val="00BB6EF0"/>
    <w:rsid w:val="00BB7678"/>
    <w:rsid w:val="00BB7E44"/>
    <w:rsid w:val="00BB7E86"/>
    <w:rsid w:val="00BC17DE"/>
    <w:rsid w:val="00BC1B32"/>
    <w:rsid w:val="00BC21E6"/>
    <w:rsid w:val="00BC3004"/>
    <w:rsid w:val="00BC312F"/>
    <w:rsid w:val="00BC3A23"/>
    <w:rsid w:val="00BC551E"/>
    <w:rsid w:val="00BC5E41"/>
    <w:rsid w:val="00BC6235"/>
    <w:rsid w:val="00BC66FD"/>
    <w:rsid w:val="00BC6A59"/>
    <w:rsid w:val="00BC6C76"/>
    <w:rsid w:val="00BC6E00"/>
    <w:rsid w:val="00BC73CC"/>
    <w:rsid w:val="00BC7739"/>
    <w:rsid w:val="00BD081E"/>
    <w:rsid w:val="00BD0E3C"/>
    <w:rsid w:val="00BD26B1"/>
    <w:rsid w:val="00BD2AB6"/>
    <w:rsid w:val="00BD2AF1"/>
    <w:rsid w:val="00BD34C0"/>
    <w:rsid w:val="00BD36B4"/>
    <w:rsid w:val="00BD3AE8"/>
    <w:rsid w:val="00BD5793"/>
    <w:rsid w:val="00BD660D"/>
    <w:rsid w:val="00BD6AC5"/>
    <w:rsid w:val="00BD79A7"/>
    <w:rsid w:val="00BD7B47"/>
    <w:rsid w:val="00BD7B6B"/>
    <w:rsid w:val="00BE0DD5"/>
    <w:rsid w:val="00BE2808"/>
    <w:rsid w:val="00BE2AB5"/>
    <w:rsid w:val="00BE3421"/>
    <w:rsid w:val="00BE3A14"/>
    <w:rsid w:val="00BE4B44"/>
    <w:rsid w:val="00BE55CB"/>
    <w:rsid w:val="00BE58FE"/>
    <w:rsid w:val="00BE5E36"/>
    <w:rsid w:val="00BE629B"/>
    <w:rsid w:val="00BE797A"/>
    <w:rsid w:val="00BE7B63"/>
    <w:rsid w:val="00BF083B"/>
    <w:rsid w:val="00BF0D52"/>
    <w:rsid w:val="00BF109D"/>
    <w:rsid w:val="00BF19BB"/>
    <w:rsid w:val="00BF55BC"/>
    <w:rsid w:val="00BF651B"/>
    <w:rsid w:val="00BF6864"/>
    <w:rsid w:val="00BF7255"/>
    <w:rsid w:val="00BF7A28"/>
    <w:rsid w:val="00C00065"/>
    <w:rsid w:val="00C001ED"/>
    <w:rsid w:val="00C00401"/>
    <w:rsid w:val="00C00D41"/>
    <w:rsid w:val="00C01009"/>
    <w:rsid w:val="00C01138"/>
    <w:rsid w:val="00C01D58"/>
    <w:rsid w:val="00C021AD"/>
    <w:rsid w:val="00C029F8"/>
    <w:rsid w:val="00C04AD2"/>
    <w:rsid w:val="00C04B87"/>
    <w:rsid w:val="00C06A95"/>
    <w:rsid w:val="00C06CC4"/>
    <w:rsid w:val="00C074B3"/>
    <w:rsid w:val="00C07B58"/>
    <w:rsid w:val="00C10B2B"/>
    <w:rsid w:val="00C10FE9"/>
    <w:rsid w:val="00C11B6B"/>
    <w:rsid w:val="00C12211"/>
    <w:rsid w:val="00C13CCF"/>
    <w:rsid w:val="00C15306"/>
    <w:rsid w:val="00C158CF"/>
    <w:rsid w:val="00C15CD2"/>
    <w:rsid w:val="00C17472"/>
    <w:rsid w:val="00C211C4"/>
    <w:rsid w:val="00C22F7C"/>
    <w:rsid w:val="00C23348"/>
    <w:rsid w:val="00C2358F"/>
    <w:rsid w:val="00C237B2"/>
    <w:rsid w:val="00C23F41"/>
    <w:rsid w:val="00C24A02"/>
    <w:rsid w:val="00C2565D"/>
    <w:rsid w:val="00C26CB3"/>
    <w:rsid w:val="00C272E4"/>
    <w:rsid w:val="00C301AC"/>
    <w:rsid w:val="00C31FE2"/>
    <w:rsid w:val="00C3244F"/>
    <w:rsid w:val="00C32546"/>
    <w:rsid w:val="00C33002"/>
    <w:rsid w:val="00C331DD"/>
    <w:rsid w:val="00C35123"/>
    <w:rsid w:val="00C36B6F"/>
    <w:rsid w:val="00C37FDD"/>
    <w:rsid w:val="00C42069"/>
    <w:rsid w:val="00C4263C"/>
    <w:rsid w:val="00C43955"/>
    <w:rsid w:val="00C445C7"/>
    <w:rsid w:val="00C445E1"/>
    <w:rsid w:val="00C44EAE"/>
    <w:rsid w:val="00C47241"/>
    <w:rsid w:val="00C507B7"/>
    <w:rsid w:val="00C5170B"/>
    <w:rsid w:val="00C51C45"/>
    <w:rsid w:val="00C51EB6"/>
    <w:rsid w:val="00C52555"/>
    <w:rsid w:val="00C527EA"/>
    <w:rsid w:val="00C52938"/>
    <w:rsid w:val="00C53091"/>
    <w:rsid w:val="00C530FD"/>
    <w:rsid w:val="00C53AD8"/>
    <w:rsid w:val="00C53E2A"/>
    <w:rsid w:val="00C556AC"/>
    <w:rsid w:val="00C560F6"/>
    <w:rsid w:val="00C561B0"/>
    <w:rsid w:val="00C566CB"/>
    <w:rsid w:val="00C57165"/>
    <w:rsid w:val="00C57A28"/>
    <w:rsid w:val="00C60F78"/>
    <w:rsid w:val="00C624B5"/>
    <w:rsid w:val="00C63FF6"/>
    <w:rsid w:val="00C65107"/>
    <w:rsid w:val="00C65189"/>
    <w:rsid w:val="00C65258"/>
    <w:rsid w:val="00C66FC9"/>
    <w:rsid w:val="00C67BC9"/>
    <w:rsid w:val="00C7088F"/>
    <w:rsid w:val="00C70A64"/>
    <w:rsid w:val="00C70AD4"/>
    <w:rsid w:val="00C71BED"/>
    <w:rsid w:val="00C720E4"/>
    <w:rsid w:val="00C7280D"/>
    <w:rsid w:val="00C735BA"/>
    <w:rsid w:val="00C73771"/>
    <w:rsid w:val="00C7383B"/>
    <w:rsid w:val="00C73B8C"/>
    <w:rsid w:val="00C74C3D"/>
    <w:rsid w:val="00C7741F"/>
    <w:rsid w:val="00C80355"/>
    <w:rsid w:val="00C804E2"/>
    <w:rsid w:val="00C83C6A"/>
    <w:rsid w:val="00C83D27"/>
    <w:rsid w:val="00C83F9E"/>
    <w:rsid w:val="00C840F2"/>
    <w:rsid w:val="00C85171"/>
    <w:rsid w:val="00C8541C"/>
    <w:rsid w:val="00C856D7"/>
    <w:rsid w:val="00C86DF4"/>
    <w:rsid w:val="00C8714C"/>
    <w:rsid w:val="00C876A8"/>
    <w:rsid w:val="00C879B9"/>
    <w:rsid w:val="00C91535"/>
    <w:rsid w:val="00C916FD"/>
    <w:rsid w:val="00C91923"/>
    <w:rsid w:val="00C91E00"/>
    <w:rsid w:val="00C922E4"/>
    <w:rsid w:val="00C92DA3"/>
    <w:rsid w:val="00C932F7"/>
    <w:rsid w:val="00C93524"/>
    <w:rsid w:val="00C93AF4"/>
    <w:rsid w:val="00C94230"/>
    <w:rsid w:val="00C943E9"/>
    <w:rsid w:val="00C947FE"/>
    <w:rsid w:val="00C94F8E"/>
    <w:rsid w:val="00C9527C"/>
    <w:rsid w:val="00C95495"/>
    <w:rsid w:val="00C97215"/>
    <w:rsid w:val="00CA28F8"/>
    <w:rsid w:val="00CA3143"/>
    <w:rsid w:val="00CA3A8E"/>
    <w:rsid w:val="00CA3FF0"/>
    <w:rsid w:val="00CA40D4"/>
    <w:rsid w:val="00CA58D8"/>
    <w:rsid w:val="00CA590E"/>
    <w:rsid w:val="00CA5DA2"/>
    <w:rsid w:val="00CA7EDD"/>
    <w:rsid w:val="00CB032B"/>
    <w:rsid w:val="00CB3EAF"/>
    <w:rsid w:val="00CB4713"/>
    <w:rsid w:val="00CB5690"/>
    <w:rsid w:val="00CB58F4"/>
    <w:rsid w:val="00CB7764"/>
    <w:rsid w:val="00CB77B8"/>
    <w:rsid w:val="00CB7BE7"/>
    <w:rsid w:val="00CC055F"/>
    <w:rsid w:val="00CC0944"/>
    <w:rsid w:val="00CC09D2"/>
    <w:rsid w:val="00CC1DEF"/>
    <w:rsid w:val="00CC217F"/>
    <w:rsid w:val="00CC2942"/>
    <w:rsid w:val="00CC3357"/>
    <w:rsid w:val="00CC3CA8"/>
    <w:rsid w:val="00CC3EE8"/>
    <w:rsid w:val="00CC4694"/>
    <w:rsid w:val="00CC4864"/>
    <w:rsid w:val="00CC5827"/>
    <w:rsid w:val="00CC586B"/>
    <w:rsid w:val="00CC6C2B"/>
    <w:rsid w:val="00CC7D4E"/>
    <w:rsid w:val="00CD0596"/>
    <w:rsid w:val="00CD14ED"/>
    <w:rsid w:val="00CD155B"/>
    <w:rsid w:val="00CD1FCB"/>
    <w:rsid w:val="00CD1FE0"/>
    <w:rsid w:val="00CD393E"/>
    <w:rsid w:val="00CD4FE7"/>
    <w:rsid w:val="00CD5134"/>
    <w:rsid w:val="00CD5CA8"/>
    <w:rsid w:val="00CD6273"/>
    <w:rsid w:val="00CD6B9F"/>
    <w:rsid w:val="00CD7357"/>
    <w:rsid w:val="00CD7DD6"/>
    <w:rsid w:val="00CE0613"/>
    <w:rsid w:val="00CE090E"/>
    <w:rsid w:val="00CE0929"/>
    <w:rsid w:val="00CE137E"/>
    <w:rsid w:val="00CE14DB"/>
    <w:rsid w:val="00CE25DB"/>
    <w:rsid w:val="00CE32E6"/>
    <w:rsid w:val="00CE3504"/>
    <w:rsid w:val="00CE3C43"/>
    <w:rsid w:val="00CE4541"/>
    <w:rsid w:val="00CE48B7"/>
    <w:rsid w:val="00CE4BB1"/>
    <w:rsid w:val="00CE5061"/>
    <w:rsid w:val="00CE7511"/>
    <w:rsid w:val="00CE75A4"/>
    <w:rsid w:val="00CF0B64"/>
    <w:rsid w:val="00CF1461"/>
    <w:rsid w:val="00CF1550"/>
    <w:rsid w:val="00CF211A"/>
    <w:rsid w:val="00CF2730"/>
    <w:rsid w:val="00CF29A8"/>
    <w:rsid w:val="00CF488C"/>
    <w:rsid w:val="00CF48CA"/>
    <w:rsid w:val="00CF53DB"/>
    <w:rsid w:val="00CF5907"/>
    <w:rsid w:val="00CF5A57"/>
    <w:rsid w:val="00CF7497"/>
    <w:rsid w:val="00CF7836"/>
    <w:rsid w:val="00D0017D"/>
    <w:rsid w:val="00D03698"/>
    <w:rsid w:val="00D048E0"/>
    <w:rsid w:val="00D0512C"/>
    <w:rsid w:val="00D05AA8"/>
    <w:rsid w:val="00D05D90"/>
    <w:rsid w:val="00D07026"/>
    <w:rsid w:val="00D1043C"/>
    <w:rsid w:val="00D10CDE"/>
    <w:rsid w:val="00D111B4"/>
    <w:rsid w:val="00D11940"/>
    <w:rsid w:val="00D1194E"/>
    <w:rsid w:val="00D12407"/>
    <w:rsid w:val="00D1285B"/>
    <w:rsid w:val="00D14141"/>
    <w:rsid w:val="00D145FB"/>
    <w:rsid w:val="00D1563C"/>
    <w:rsid w:val="00D16A65"/>
    <w:rsid w:val="00D17474"/>
    <w:rsid w:val="00D21BE1"/>
    <w:rsid w:val="00D22478"/>
    <w:rsid w:val="00D232C3"/>
    <w:rsid w:val="00D248F0"/>
    <w:rsid w:val="00D2555B"/>
    <w:rsid w:val="00D255AC"/>
    <w:rsid w:val="00D259E6"/>
    <w:rsid w:val="00D26061"/>
    <w:rsid w:val="00D273D6"/>
    <w:rsid w:val="00D30234"/>
    <w:rsid w:val="00D3045D"/>
    <w:rsid w:val="00D30886"/>
    <w:rsid w:val="00D31A2D"/>
    <w:rsid w:val="00D31CF3"/>
    <w:rsid w:val="00D326BB"/>
    <w:rsid w:val="00D32869"/>
    <w:rsid w:val="00D3381F"/>
    <w:rsid w:val="00D34D6D"/>
    <w:rsid w:val="00D34E9B"/>
    <w:rsid w:val="00D35524"/>
    <w:rsid w:val="00D35681"/>
    <w:rsid w:val="00D35723"/>
    <w:rsid w:val="00D35EBC"/>
    <w:rsid w:val="00D40FE6"/>
    <w:rsid w:val="00D415F5"/>
    <w:rsid w:val="00D420A0"/>
    <w:rsid w:val="00D42382"/>
    <w:rsid w:val="00D424C0"/>
    <w:rsid w:val="00D429BC"/>
    <w:rsid w:val="00D43C79"/>
    <w:rsid w:val="00D44244"/>
    <w:rsid w:val="00D4455A"/>
    <w:rsid w:val="00D44836"/>
    <w:rsid w:val="00D45A9A"/>
    <w:rsid w:val="00D45AD9"/>
    <w:rsid w:val="00D476C5"/>
    <w:rsid w:val="00D47D07"/>
    <w:rsid w:val="00D5077E"/>
    <w:rsid w:val="00D51428"/>
    <w:rsid w:val="00D532C4"/>
    <w:rsid w:val="00D533BA"/>
    <w:rsid w:val="00D53AA6"/>
    <w:rsid w:val="00D53AF7"/>
    <w:rsid w:val="00D54ADA"/>
    <w:rsid w:val="00D54B55"/>
    <w:rsid w:val="00D54E37"/>
    <w:rsid w:val="00D54EED"/>
    <w:rsid w:val="00D55221"/>
    <w:rsid w:val="00D553A9"/>
    <w:rsid w:val="00D553AF"/>
    <w:rsid w:val="00D55551"/>
    <w:rsid w:val="00D5569C"/>
    <w:rsid w:val="00D56A89"/>
    <w:rsid w:val="00D56BBA"/>
    <w:rsid w:val="00D5727B"/>
    <w:rsid w:val="00D573B9"/>
    <w:rsid w:val="00D6054E"/>
    <w:rsid w:val="00D6193C"/>
    <w:rsid w:val="00D61A4B"/>
    <w:rsid w:val="00D61F10"/>
    <w:rsid w:val="00D62C1B"/>
    <w:rsid w:val="00D6471F"/>
    <w:rsid w:val="00D64C72"/>
    <w:rsid w:val="00D65FE0"/>
    <w:rsid w:val="00D6724A"/>
    <w:rsid w:val="00D67455"/>
    <w:rsid w:val="00D7038B"/>
    <w:rsid w:val="00D70D52"/>
    <w:rsid w:val="00D71ADF"/>
    <w:rsid w:val="00D73648"/>
    <w:rsid w:val="00D7545A"/>
    <w:rsid w:val="00D76212"/>
    <w:rsid w:val="00D768F7"/>
    <w:rsid w:val="00D76B1F"/>
    <w:rsid w:val="00D76C7A"/>
    <w:rsid w:val="00D76D1B"/>
    <w:rsid w:val="00D771A4"/>
    <w:rsid w:val="00D772C6"/>
    <w:rsid w:val="00D77957"/>
    <w:rsid w:val="00D8008E"/>
    <w:rsid w:val="00D80517"/>
    <w:rsid w:val="00D81B23"/>
    <w:rsid w:val="00D83164"/>
    <w:rsid w:val="00D839B7"/>
    <w:rsid w:val="00D84D11"/>
    <w:rsid w:val="00D85944"/>
    <w:rsid w:val="00D861DB"/>
    <w:rsid w:val="00D86404"/>
    <w:rsid w:val="00D8695C"/>
    <w:rsid w:val="00D869A3"/>
    <w:rsid w:val="00D86E24"/>
    <w:rsid w:val="00D871D5"/>
    <w:rsid w:val="00D90234"/>
    <w:rsid w:val="00D90C75"/>
    <w:rsid w:val="00D911EA"/>
    <w:rsid w:val="00D91CD2"/>
    <w:rsid w:val="00D91E10"/>
    <w:rsid w:val="00D9209E"/>
    <w:rsid w:val="00D92547"/>
    <w:rsid w:val="00D934D7"/>
    <w:rsid w:val="00D95345"/>
    <w:rsid w:val="00D95BCB"/>
    <w:rsid w:val="00D96EFE"/>
    <w:rsid w:val="00D9740C"/>
    <w:rsid w:val="00DA0A00"/>
    <w:rsid w:val="00DA2FAF"/>
    <w:rsid w:val="00DA45D4"/>
    <w:rsid w:val="00DA469F"/>
    <w:rsid w:val="00DA4C78"/>
    <w:rsid w:val="00DA4CBB"/>
    <w:rsid w:val="00DA6131"/>
    <w:rsid w:val="00DA74AA"/>
    <w:rsid w:val="00DA78EE"/>
    <w:rsid w:val="00DB02C3"/>
    <w:rsid w:val="00DB07BD"/>
    <w:rsid w:val="00DB0D36"/>
    <w:rsid w:val="00DB0EEB"/>
    <w:rsid w:val="00DB1320"/>
    <w:rsid w:val="00DB20C6"/>
    <w:rsid w:val="00DB26D8"/>
    <w:rsid w:val="00DB3255"/>
    <w:rsid w:val="00DB329E"/>
    <w:rsid w:val="00DB3961"/>
    <w:rsid w:val="00DB430B"/>
    <w:rsid w:val="00DB553F"/>
    <w:rsid w:val="00DB588C"/>
    <w:rsid w:val="00DB5B63"/>
    <w:rsid w:val="00DB5BBD"/>
    <w:rsid w:val="00DB5C2E"/>
    <w:rsid w:val="00DB7B10"/>
    <w:rsid w:val="00DC128D"/>
    <w:rsid w:val="00DC208E"/>
    <w:rsid w:val="00DC2C50"/>
    <w:rsid w:val="00DC31DB"/>
    <w:rsid w:val="00DC5AD5"/>
    <w:rsid w:val="00DC5BE0"/>
    <w:rsid w:val="00DC5EDD"/>
    <w:rsid w:val="00DC7276"/>
    <w:rsid w:val="00DC7D1A"/>
    <w:rsid w:val="00DD00F1"/>
    <w:rsid w:val="00DD03B6"/>
    <w:rsid w:val="00DD0601"/>
    <w:rsid w:val="00DD0C2D"/>
    <w:rsid w:val="00DD1576"/>
    <w:rsid w:val="00DD17FA"/>
    <w:rsid w:val="00DD1BF3"/>
    <w:rsid w:val="00DD2168"/>
    <w:rsid w:val="00DD2EAF"/>
    <w:rsid w:val="00DD2FE3"/>
    <w:rsid w:val="00DD3247"/>
    <w:rsid w:val="00DD3CBF"/>
    <w:rsid w:val="00DD42C4"/>
    <w:rsid w:val="00DD565A"/>
    <w:rsid w:val="00DD5DA8"/>
    <w:rsid w:val="00DD644E"/>
    <w:rsid w:val="00DD69DD"/>
    <w:rsid w:val="00DD70C0"/>
    <w:rsid w:val="00DE0100"/>
    <w:rsid w:val="00DE06E0"/>
    <w:rsid w:val="00DE2324"/>
    <w:rsid w:val="00DE30D7"/>
    <w:rsid w:val="00DE3AE7"/>
    <w:rsid w:val="00DE65B5"/>
    <w:rsid w:val="00DE6C13"/>
    <w:rsid w:val="00DE6CB4"/>
    <w:rsid w:val="00DE6CF1"/>
    <w:rsid w:val="00DE6EDB"/>
    <w:rsid w:val="00DE6FE3"/>
    <w:rsid w:val="00DE7EF8"/>
    <w:rsid w:val="00DF0F13"/>
    <w:rsid w:val="00DF1CAF"/>
    <w:rsid w:val="00DF4C09"/>
    <w:rsid w:val="00DF64C8"/>
    <w:rsid w:val="00DF7227"/>
    <w:rsid w:val="00DF7358"/>
    <w:rsid w:val="00DF7A99"/>
    <w:rsid w:val="00DF7E30"/>
    <w:rsid w:val="00E00AA1"/>
    <w:rsid w:val="00E01105"/>
    <w:rsid w:val="00E01FE5"/>
    <w:rsid w:val="00E03B27"/>
    <w:rsid w:val="00E04878"/>
    <w:rsid w:val="00E050E3"/>
    <w:rsid w:val="00E05BB0"/>
    <w:rsid w:val="00E0767D"/>
    <w:rsid w:val="00E102B5"/>
    <w:rsid w:val="00E104A8"/>
    <w:rsid w:val="00E110F8"/>
    <w:rsid w:val="00E116D1"/>
    <w:rsid w:val="00E11C36"/>
    <w:rsid w:val="00E12EFA"/>
    <w:rsid w:val="00E13BBC"/>
    <w:rsid w:val="00E140CC"/>
    <w:rsid w:val="00E14E31"/>
    <w:rsid w:val="00E14FD9"/>
    <w:rsid w:val="00E15024"/>
    <w:rsid w:val="00E15B9B"/>
    <w:rsid w:val="00E15C3D"/>
    <w:rsid w:val="00E16065"/>
    <w:rsid w:val="00E1721C"/>
    <w:rsid w:val="00E17354"/>
    <w:rsid w:val="00E17613"/>
    <w:rsid w:val="00E20521"/>
    <w:rsid w:val="00E20C5C"/>
    <w:rsid w:val="00E20DD3"/>
    <w:rsid w:val="00E21759"/>
    <w:rsid w:val="00E21B90"/>
    <w:rsid w:val="00E2265F"/>
    <w:rsid w:val="00E22A24"/>
    <w:rsid w:val="00E22CB8"/>
    <w:rsid w:val="00E2488C"/>
    <w:rsid w:val="00E25D85"/>
    <w:rsid w:val="00E25E32"/>
    <w:rsid w:val="00E26ABD"/>
    <w:rsid w:val="00E27260"/>
    <w:rsid w:val="00E2752F"/>
    <w:rsid w:val="00E278D6"/>
    <w:rsid w:val="00E27DF0"/>
    <w:rsid w:val="00E27EDD"/>
    <w:rsid w:val="00E30E7E"/>
    <w:rsid w:val="00E337AE"/>
    <w:rsid w:val="00E33C09"/>
    <w:rsid w:val="00E35BE4"/>
    <w:rsid w:val="00E367C0"/>
    <w:rsid w:val="00E36B76"/>
    <w:rsid w:val="00E372A2"/>
    <w:rsid w:val="00E373C0"/>
    <w:rsid w:val="00E40E06"/>
    <w:rsid w:val="00E41C8C"/>
    <w:rsid w:val="00E4205B"/>
    <w:rsid w:val="00E42D02"/>
    <w:rsid w:val="00E4374B"/>
    <w:rsid w:val="00E43D68"/>
    <w:rsid w:val="00E447E7"/>
    <w:rsid w:val="00E4588C"/>
    <w:rsid w:val="00E46FD1"/>
    <w:rsid w:val="00E479A5"/>
    <w:rsid w:val="00E47F83"/>
    <w:rsid w:val="00E509B2"/>
    <w:rsid w:val="00E51BD0"/>
    <w:rsid w:val="00E53761"/>
    <w:rsid w:val="00E57BAC"/>
    <w:rsid w:val="00E6016C"/>
    <w:rsid w:val="00E60758"/>
    <w:rsid w:val="00E62130"/>
    <w:rsid w:val="00E634A2"/>
    <w:rsid w:val="00E6379A"/>
    <w:rsid w:val="00E63F3F"/>
    <w:rsid w:val="00E657EF"/>
    <w:rsid w:val="00E65EB2"/>
    <w:rsid w:val="00E664C4"/>
    <w:rsid w:val="00E67EB3"/>
    <w:rsid w:val="00E70F73"/>
    <w:rsid w:val="00E725E8"/>
    <w:rsid w:val="00E738F1"/>
    <w:rsid w:val="00E74245"/>
    <w:rsid w:val="00E75DFA"/>
    <w:rsid w:val="00E76170"/>
    <w:rsid w:val="00E7680E"/>
    <w:rsid w:val="00E76F0F"/>
    <w:rsid w:val="00E76F70"/>
    <w:rsid w:val="00E77CA3"/>
    <w:rsid w:val="00E8037D"/>
    <w:rsid w:val="00E804FD"/>
    <w:rsid w:val="00E81495"/>
    <w:rsid w:val="00E81858"/>
    <w:rsid w:val="00E81E60"/>
    <w:rsid w:val="00E836D4"/>
    <w:rsid w:val="00E83969"/>
    <w:rsid w:val="00E85839"/>
    <w:rsid w:val="00E859C4"/>
    <w:rsid w:val="00E85B9C"/>
    <w:rsid w:val="00E86383"/>
    <w:rsid w:val="00E863E2"/>
    <w:rsid w:val="00E864C1"/>
    <w:rsid w:val="00E871C0"/>
    <w:rsid w:val="00E87503"/>
    <w:rsid w:val="00E877CF"/>
    <w:rsid w:val="00E87FFB"/>
    <w:rsid w:val="00E906DA"/>
    <w:rsid w:val="00E9086F"/>
    <w:rsid w:val="00E90D3C"/>
    <w:rsid w:val="00E90F81"/>
    <w:rsid w:val="00E9102B"/>
    <w:rsid w:val="00E91920"/>
    <w:rsid w:val="00E93766"/>
    <w:rsid w:val="00E94CBA"/>
    <w:rsid w:val="00E95029"/>
    <w:rsid w:val="00E95455"/>
    <w:rsid w:val="00E9570B"/>
    <w:rsid w:val="00E96F39"/>
    <w:rsid w:val="00E973C9"/>
    <w:rsid w:val="00E97530"/>
    <w:rsid w:val="00E97552"/>
    <w:rsid w:val="00E97FC5"/>
    <w:rsid w:val="00EA3FF4"/>
    <w:rsid w:val="00EA49DC"/>
    <w:rsid w:val="00EA4ECB"/>
    <w:rsid w:val="00EA5107"/>
    <w:rsid w:val="00EA5BF8"/>
    <w:rsid w:val="00EA6708"/>
    <w:rsid w:val="00EA698B"/>
    <w:rsid w:val="00EA69C9"/>
    <w:rsid w:val="00EB0935"/>
    <w:rsid w:val="00EB16EA"/>
    <w:rsid w:val="00EB1A83"/>
    <w:rsid w:val="00EB1D01"/>
    <w:rsid w:val="00EB2683"/>
    <w:rsid w:val="00EB39F1"/>
    <w:rsid w:val="00EB434B"/>
    <w:rsid w:val="00EB4D8F"/>
    <w:rsid w:val="00EB5C5B"/>
    <w:rsid w:val="00EB7FDC"/>
    <w:rsid w:val="00EC17D2"/>
    <w:rsid w:val="00EC1BE4"/>
    <w:rsid w:val="00EC1E3A"/>
    <w:rsid w:val="00EC2806"/>
    <w:rsid w:val="00EC2839"/>
    <w:rsid w:val="00EC2B8D"/>
    <w:rsid w:val="00EC393A"/>
    <w:rsid w:val="00EC3956"/>
    <w:rsid w:val="00EC4F61"/>
    <w:rsid w:val="00EC546C"/>
    <w:rsid w:val="00EC5C03"/>
    <w:rsid w:val="00EC66A2"/>
    <w:rsid w:val="00EC7992"/>
    <w:rsid w:val="00ED11AB"/>
    <w:rsid w:val="00ED12E8"/>
    <w:rsid w:val="00ED1870"/>
    <w:rsid w:val="00ED1E81"/>
    <w:rsid w:val="00ED27E2"/>
    <w:rsid w:val="00ED420A"/>
    <w:rsid w:val="00ED434A"/>
    <w:rsid w:val="00ED48D7"/>
    <w:rsid w:val="00ED5101"/>
    <w:rsid w:val="00ED573E"/>
    <w:rsid w:val="00ED64C6"/>
    <w:rsid w:val="00ED6D6F"/>
    <w:rsid w:val="00ED7ED1"/>
    <w:rsid w:val="00EE1096"/>
    <w:rsid w:val="00EE3D13"/>
    <w:rsid w:val="00EE5122"/>
    <w:rsid w:val="00EE5284"/>
    <w:rsid w:val="00EE5BA4"/>
    <w:rsid w:val="00EE61FE"/>
    <w:rsid w:val="00EE6F5C"/>
    <w:rsid w:val="00EE7017"/>
    <w:rsid w:val="00EE725E"/>
    <w:rsid w:val="00EE764E"/>
    <w:rsid w:val="00EF11C7"/>
    <w:rsid w:val="00EF2994"/>
    <w:rsid w:val="00EF3A24"/>
    <w:rsid w:val="00EF4E0B"/>
    <w:rsid w:val="00EF5290"/>
    <w:rsid w:val="00EF5352"/>
    <w:rsid w:val="00EF598D"/>
    <w:rsid w:val="00EF6968"/>
    <w:rsid w:val="00EF7C41"/>
    <w:rsid w:val="00F009E1"/>
    <w:rsid w:val="00F019E3"/>
    <w:rsid w:val="00F01C38"/>
    <w:rsid w:val="00F01C9F"/>
    <w:rsid w:val="00F03209"/>
    <w:rsid w:val="00F03269"/>
    <w:rsid w:val="00F03E30"/>
    <w:rsid w:val="00F04B41"/>
    <w:rsid w:val="00F05460"/>
    <w:rsid w:val="00F0577C"/>
    <w:rsid w:val="00F06D92"/>
    <w:rsid w:val="00F06E4C"/>
    <w:rsid w:val="00F07C0F"/>
    <w:rsid w:val="00F10B84"/>
    <w:rsid w:val="00F10CD2"/>
    <w:rsid w:val="00F11421"/>
    <w:rsid w:val="00F126F9"/>
    <w:rsid w:val="00F12BDE"/>
    <w:rsid w:val="00F13B05"/>
    <w:rsid w:val="00F1599B"/>
    <w:rsid w:val="00F15A22"/>
    <w:rsid w:val="00F16B39"/>
    <w:rsid w:val="00F172DD"/>
    <w:rsid w:val="00F17E46"/>
    <w:rsid w:val="00F216C2"/>
    <w:rsid w:val="00F217B4"/>
    <w:rsid w:val="00F21D86"/>
    <w:rsid w:val="00F2232D"/>
    <w:rsid w:val="00F224C2"/>
    <w:rsid w:val="00F2281F"/>
    <w:rsid w:val="00F23366"/>
    <w:rsid w:val="00F23884"/>
    <w:rsid w:val="00F2410C"/>
    <w:rsid w:val="00F24ED3"/>
    <w:rsid w:val="00F2512C"/>
    <w:rsid w:val="00F25148"/>
    <w:rsid w:val="00F2566E"/>
    <w:rsid w:val="00F317AF"/>
    <w:rsid w:val="00F31C2D"/>
    <w:rsid w:val="00F3212A"/>
    <w:rsid w:val="00F3344F"/>
    <w:rsid w:val="00F33641"/>
    <w:rsid w:val="00F33BD3"/>
    <w:rsid w:val="00F34458"/>
    <w:rsid w:val="00F34563"/>
    <w:rsid w:val="00F34657"/>
    <w:rsid w:val="00F34E77"/>
    <w:rsid w:val="00F35639"/>
    <w:rsid w:val="00F362FB"/>
    <w:rsid w:val="00F371E9"/>
    <w:rsid w:val="00F4046C"/>
    <w:rsid w:val="00F40958"/>
    <w:rsid w:val="00F41D38"/>
    <w:rsid w:val="00F41FFD"/>
    <w:rsid w:val="00F42C11"/>
    <w:rsid w:val="00F4389F"/>
    <w:rsid w:val="00F4493E"/>
    <w:rsid w:val="00F44A8C"/>
    <w:rsid w:val="00F45DCA"/>
    <w:rsid w:val="00F46018"/>
    <w:rsid w:val="00F468BE"/>
    <w:rsid w:val="00F46AA7"/>
    <w:rsid w:val="00F47695"/>
    <w:rsid w:val="00F504B1"/>
    <w:rsid w:val="00F50599"/>
    <w:rsid w:val="00F505D0"/>
    <w:rsid w:val="00F5099F"/>
    <w:rsid w:val="00F50A8B"/>
    <w:rsid w:val="00F5183D"/>
    <w:rsid w:val="00F51B0E"/>
    <w:rsid w:val="00F52EBA"/>
    <w:rsid w:val="00F54ACD"/>
    <w:rsid w:val="00F566CC"/>
    <w:rsid w:val="00F579A6"/>
    <w:rsid w:val="00F60144"/>
    <w:rsid w:val="00F6051D"/>
    <w:rsid w:val="00F609BB"/>
    <w:rsid w:val="00F616DA"/>
    <w:rsid w:val="00F628D0"/>
    <w:rsid w:val="00F62942"/>
    <w:rsid w:val="00F62C05"/>
    <w:rsid w:val="00F6315F"/>
    <w:rsid w:val="00F63470"/>
    <w:rsid w:val="00F63DCA"/>
    <w:rsid w:val="00F645D3"/>
    <w:rsid w:val="00F65C27"/>
    <w:rsid w:val="00F66D97"/>
    <w:rsid w:val="00F67441"/>
    <w:rsid w:val="00F6771B"/>
    <w:rsid w:val="00F7153C"/>
    <w:rsid w:val="00F72C55"/>
    <w:rsid w:val="00F7301E"/>
    <w:rsid w:val="00F74473"/>
    <w:rsid w:val="00F75027"/>
    <w:rsid w:val="00F75E32"/>
    <w:rsid w:val="00F76870"/>
    <w:rsid w:val="00F76DDE"/>
    <w:rsid w:val="00F77076"/>
    <w:rsid w:val="00F777B7"/>
    <w:rsid w:val="00F8008D"/>
    <w:rsid w:val="00F812E3"/>
    <w:rsid w:val="00F81D45"/>
    <w:rsid w:val="00F81FF6"/>
    <w:rsid w:val="00F82207"/>
    <w:rsid w:val="00F825D5"/>
    <w:rsid w:val="00F82674"/>
    <w:rsid w:val="00F8319F"/>
    <w:rsid w:val="00F83C1E"/>
    <w:rsid w:val="00F8404D"/>
    <w:rsid w:val="00F858C4"/>
    <w:rsid w:val="00F906C9"/>
    <w:rsid w:val="00F90845"/>
    <w:rsid w:val="00F924B2"/>
    <w:rsid w:val="00F9276F"/>
    <w:rsid w:val="00F929DC"/>
    <w:rsid w:val="00F93482"/>
    <w:rsid w:val="00F938F1"/>
    <w:rsid w:val="00F93D47"/>
    <w:rsid w:val="00F94C04"/>
    <w:rsid w:val="00F94E30"/>
    <w:rsid w:val="00F95AAC"/>
    <w:rsid w:val="00F96421"/>
    <w:rsid w:val="00F97D1F"/>
    <w:rsid w:val="00FA00F2"/>
    <w:rsid w:val="00FA0D8E"/>
    <w:rsid w:val="00FA16E1"/>
    <w:rsid w:val="00FA192B"/>
    <w:rsid w:val="00FA20A8"/>
    <w:rsid w:val="00FA2D26"/>
    <w:rsid w:val="00FA2E79"/>
    <w:rsid w:val="00FA3E55"/>
    <w:rsid w:val="00FA418B"/>
    <w:rsid w:val="00FA485E"/>
    <w:rsid w:val="00FA49E6"/>
    <w:rsid w:val="00FA554C"/>
    <w:rsid w:val="00FA6309"/>
    <w:rsid w:val="00FA66E5"/>
    <w:rsid w:val="00FA75D8"/>
    <w:rsid w:val="00FA7A78"/>
    <w:rsid w:val="00FB04FB"/>
    <w:rsid w:val="00FB0689"/>
    <w:rsid w:val="00FB2A6D"/>
    <w:rsid w:val="00FB2C4B"/>
    <w:rsid w:val="00FB30F8"/>
    <w:rsid w:val="00FB3EE8"/>
    <w:rsid w:val="00FB4C7F"/>
    <w:rsid w:val="00FB506F"/>
    <w:rsid w:val="00FB7298"/>
    <w:rsid w:val="00FB771B"/>
    <w:rsid w:val="00FB7A0B"/>
    <w:rsid w:val="00FC1DEF"/>
    <w:rsid w:val="00FC2202"/>
    <w:rsid w:val="00FC3139"/>
    <w:rsid w:val="00FC4DC1"/>
    <w:rsid w:val="00FC4EE6"/>
    <w:rsid w:val="00FC5272"/>
    <w:rsid w:val="00FC578F"/>
    <w:rsid w:val="00FC66D7"/>
    <w:rsid w:val="00FC686F"/>
    <w:rsid w:val="00FC6E47"/>
    <w:rsid w:val="00FC6FD4"/>
    <w:rsid w:val="00FC7070"/>
    <w:rsid w:val="00FC7FE1"/>
    <w:rsid w:val="00FD03F5"/>
    <w:rsid w:val="00FD05C1"/>
    <w:rsid w:val="00FD1E2E"/>
    <w:rsid w:val="00FD2396"/>
    <w:rsid w:val="00FD2B59"/>
    <w:rsid w:val="00FD3893"/>
    <w:rsid w:val="00FD3F79"/>
    <w:rsid w:val="00FD5A2F"/>
    <w:rsid w:val="00FD734E"/>
    <w:rsid w:val="00FD75A4"/>
    <w:rsid w:val="00FE1F20"/>
    <w:rsid w:val="00FE2298"/>
    <w:rsid w:val="00FE470E"/>
    <w:rsid w:val="00FE58E4"/>
    <w:rsid w:val="00FE73B0"/>
    <w:rsid w:val="00FF0E05"/>
    <w:rsid w:val="00FF1B1D"/>
    <w:rsid w:val="00FF1BEF"/>
    <w:rsid w:val="00FF2F87"/>
    <w:rsid w:val="00FF49C5"/>
    <w:rsid w:val="00FF5233"/>
    <w:rsid w:val="00FF533A"/>
    <w:rsid w:val="00FF577E"/>
    <w:rsid w:val="00FF5870"/>
    <w:rsid w:val="00FF640E"/>
    <w:rsid w:val="00FF74BB"/>
    <w:rsid w:val="00FF76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4590B59"/>
  <w15:docId w15:val="{7361A949-158D-46F2-9ADC-4835D02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A34BFD"/>
    <w:pPr>
      <w:widowControl w:val="0"/>
      <w:autoSpaceDE w:val="0"/>
      <w:autoSpaceDN w:val="0"/>
      <w:adjustRightInd w:val="0"/>
      <w:ind w:right="-135"/>
      <w:jc w:val="center"/>
      <w:outlineLvl w:val="0"/>
    </w:pPr>
    <w:rPr>
      <w:rFonts w:cs="Calibri"/>
      <w:b/>
      <w:bCs/>
      <w:color w:val="006187"/>
      <w:sz w:val="34"/>
      <w:szCs w:val="34"/>
    </w:rPr>
  </w:style>
  <w:style w:type="paragraph" w:styleId="Heading2">
    <w:name w:val="heading 2"/>
    <w:basedOn w:val="Subheading"/>
    <w:next w:val="Normal"/>
    <w:link w:val="Heading2Char"/>
    <w:uiPriority w:val="9"/>
    <w:unhideWhenUsed/>
    <w:qFormat/>
    <w:rsid w:val="0067596C"/>
    <w:pPr>
      <w:spacing w:before="240" w:after="60"/>
      <w:outlineLvl w:val="1"/>
    </w:pPr>
    <w:rPr>
      <w:rFonts w:ascii="Arial" w:hAnsi="Arial" w:cs="Arial"/>
      <w:sz w:val="28"/>
    </w:rPr>
  </w:style>
  <w:style w:type="paragraph" w:styleId="Heading3">
    <w:name w:val="heading 3"/>
    <w:basedOn w:val="Heading2"/>
    <w:next w:val="Normal"/>
    <w:link w:val="Heading3Char"/>
    <w:uiPriority w:val="9"/>
    <w:unhideWhenUsed/>
    <w:rsid w:val="00A64D43"/>
    <w:pPr>
      <w:keepNext/>
      <w:keepLines/>
      <w:spacing w:before="160" w:after="40"/>
      <w:ind w:left="709" w:hanging="709"/>
      <w:outlineLvl w:val="2"/>
    </w:pPr>
    <w:rPr>
      <w:rFonts w:eastAsiaTheme="majorEastAsia" w:cstheme="majorBidi"/>
      <w:b/>
      <w:bCs/>
      <w:i/>
      <w:color w:val="1F497D" w:themeColor="text2"/>
      <w:sz w:val="23"/>
      <w:szCs w:val="23"/>
      <w:lang w:eastAsia="en-US"/>
    </w:rPr>
  </w:style>
  <w:style w:type="paragraph" w:styleId="Heading4">
    <w:name w:val="heading 4"/>
    <w:basedOn w:val="SubHeading3"/>
    <w:next w:val="Normal"/>
    <w:link w:val="Heading4Char"/>
    <w:uiPriority w:val="9"/>
    <w:unhideWhenUsed/>
    <w:rsid w:val="00A64D43"/>
    <w:pPr>
      <w:outlineLvl w:val="3"/>
    </w:p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A34BFD"/>
    <w:rPr>
      <w:rFonts w:cs="Calibri"/>
      <w:b/>
      <w:bCs/>
      <w:color w:val="006187"/>
      <w:sz w:val="34"/>
      <w:szCs w:val="34"/>
    </w:rPr>
  </w:style>
  <w:style w:type="character" w:customStyle="1" w:styleId="Heading2Char">
    <w:name w:val="Heading 2 Char"/>
    <w:basedOn w:val="DefaultParagraphFont"/>
    <w:link w:val="Heading2"/>
    <w:uiPriority w:val="9"/>
    <w:locked/>
    <w:rsid w:val="0067596C"/>
    <w:rPr>
      <w:rFonts w:ascii="Arial" w:hAnsi="Arial" w:cs="Arial"/>
      <w:color w:val="005782"/>
      <w:sz w:val="28"/>
      <w:szCs w:val="30"/>
    </w:rPr>
  </w:style>
  <w:style w:type="character" w:customStyle="1" w:styleId="Heading3Char">
    <w:name w:val="Heading 3 Char"/>
    <w:basedOn w:val="DefaultParagraphFont"/>
    <w:link w:val="Heading3"/>
    <w:uiPriority w:val="9"/>
    <w:locked/>
    <w:rsid w:val="00A64D43"/>
    <w:rPr>
      <w:rFonts w:ascii="Arial" w:eastAsiaTheme="majorEastAsia" w:hAnsi="Arial" w:cstheme="majorBidi"/>
      <w:b/>
      <w:bCs/>
      <w:i/>
      <w:color w:val="1F497D" w:themeColor="text2"/>
      <w:sz w:val="23"/>
      <w:szCs w:val="23"/>
      <w:lang w:eastAsia="en-US"/>
    </w:rPr>
  </w:style>
  <w:style w:type="character" w:customStyle="1" w:styleId="Heading4Char">
    <w:name w:val="Heading 4 Char"/>
    <w:basedOn w:val="DefaultParagraphFont"/>
    <w:link w:val="Heading4"/>
    <w:uiPriority w:val="9"/>
    <w:locked/>
    <w:rsid w:val="00A64D43"/>
    <w:rPr>
      <w:rFonts w:ascii="Arial" w:hAnsi="Arial" w:cs="Arial"/>
      <w:b/>
      <w:i/>
      <w:color w:val="000000" w:themeColor="text1"/>
      <w:sz w:val="20"/>
      <w:szCs w:val="20"/>
    </w:rPr>
  </w:style>
  <w:style w:type="paragraph" w:styleId="Header">
    <w:name w:val="header"/>
    <w:basedOn w:val="Normal"/>
    <w:link w:val="HeaderChar"/>
    <w:uiPriority w:val="99"/>
    <w:rsid w:val="00321794"/>
    <w:pPr>
      <w:tabs>
        <w:tab w:val="center" w:pos="4153"/>
        <w:tab w:val="right" w:pos="8306"/>
      </w:tabs>
    </w:pPr>
  </w:style>
  <w:style w:type="character" w:customStyle="1" w:styleId="HeaderChar">
    <w:name w:val="Header Char"/>
    <w:basedOn w:val="DefaultParagraphFont"/>
    <w:link w:val="Header"/>
    <w:uiPriority w:val="99"/>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aliases w:val="Figures"/>
    <w:basedOn w:val="Normal"/>
    <w:next w:val="Normal"/>
    <w:link w:val="CaptionChar"/>
    <w:uiPriority w:val="99"/>
    <w:unhideWhenUsed/>
    <w:qFormat/>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link w:val="BodyTextNumberingChar"/>
    <w:qFormat/>
    <w:rsid w:val="00A64D43"/>
    <w:pPr>
      <w:spacing w:after="120"/>
    </w:pPr>
    <w:rPr>
      <w:rFonts w:ascii="Arial" w:hAnsi="Arial"/>
      <w:color w:val="000000" w:themeColor="text1"/>
      <w:sz w:val="21"/>
      <w:szCs w:val="32"/>
    </w:rPr>
  </w:style>
  <w:style w:type="paragraph" w:customStyle="1" w:styleId="SubpointsAlpha">
    <w:name w:val="Subpoints Alpha"/>
    <w:qFormat/>
    <w:rsid w:val="00F81FF6"/>
    <w:pPr>
      <w:numPr>
        <w:numId w:val="17"/>
      </w:numPr>
      <w:spacing w:before="40" w:after="40"/>
    </w:pPr>
    <w:rPr>
      <w:rFonts w:ascii="Arial" w:hAnsi="Arial"/>
      <w:color w:val="000000" w:themeColor="text1"/>
      <w:sz w:val="20"/>
      <w:szCs w:val="32"/>
    </w:rPr>
  </w:style>
  <w:style w:type="paragraph" w:customStyle="1" w:styleId="Subheading2">
    <w:name w:val="Subheading 2"/>
    <w:basedOn w:val="NoSpacing"/>
    <w:qFormat/>
    <w:rsid w:val="003C7B3B"/>
    <w:pPr>
      <w:numPr>
        <w:numId w:val="0"/>
      </w:numPr>
      <w:spacing w:beforeLines="80" w:before="80" w:afterLines="40"/>
    </w:pPr>
    <w:rPr>
      <w:b/>
      <w:i/>
      <w:color w:val="000000" w:themeColor="text1"/>
      <w:sz w:val="22"/>
    </w:rPr>
  </w:style>
  <w:style w:type="paragraph" w:customStyle="1" w:styleId="DefinitionHeadings">
    <w:name w:val="Definition Headings"/>
    <w:link w:val="DefinitionHeadingsChar"/>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pPr>
    <w:rPr>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qFormat/>
    <w:rsid w:val="000B38CF"/>
    <w:pPr>
      <w:ind w:left="360" w:hanging="360"/>
    </w:pPr>
    <w:rPr>
      <w:rFonts w:ascii="Arial" w:hAnsi="Arial"/>
      <w:b/>
      <w:color w:val="000000" w:themeColor="text1"/>
      <w:sz w:val="20"/>
      <w:szCs w:val="32"/>
    </w:rPr>
  </w:style>
  <w:style w:type="paragraph" w:customStyle="1" w:styleId="Bodytextitalics">
    <w:name w:val="Body text italics"/>
    <w:link w:val="BodytextitalicsChar"/>
    <w:qFormat/>
    <w:rsid w:val="000B38CF"/>
    <w:rPr>
      <w:rFonts w:ascii="Arial" w:hAnsi="Arial"/>
      <w:i/>
      <w:color w:val="000000" w:themeColor="text1"/>
      <w:sz w:val="20"/>
      <w:szCs w:val="32"/>
    </w:rPr>
  </w:style>
  <w:style w:type="character" w:customStyle="1" w:styleId="BodytextboldChar">
    <w:name w:val="Body text bold Char"/>
    <w:basedOn w:val="DefaultParagraphFont"/>
    <w:link w:val="Bodytextbold"/>
    <w:rsid w:val="000B38CF"/>
    <w:rPr>
      <w:rFonts w:ascii="Arial" w:hAnsi="Arial"/>
      <w:b/>
      <w:color w:val="000000" w:themeColor="text1"/>
      <w:sz w:val="20"/>
      <w:szCs w:val="32"/>
    </w:rPr>
  </w:style>
  <w:style w:type="paragraph" w:customStyle="1" w:styleId="Subscript">
    <w:name w:val="Subscript"/>
    <w:link w:val="SubscriptChar"/>
    <w:qFormat/>
    <w:rsid w:val="000B38CF"/>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B38CF"/>
    <w:rPr>
      <w:rFonts w:ascii="Arial" w:hAnsi="Arial"/>
      <w:i/>
      <w:color w:val="000000" w:themeColor="text1"/>
      <w:sz w:val="20"/>
      <w:szCs w:val="32"/>
    </w:rPr>
  </w:style>
  <w:style w:type="character" w:customStyle="1" w:styleId="SubscriptChar">
    <w:name w:val="Subscript Char"/>
    <w:basedOn w:val="DefaultParagraphFont"/>
    <w:link w:val="Subscript"/>
    <w:rsid w:val="000B38CF"/>
    <w:rPr>
      <w:rFonts w:ascii="Arial" w:hAnsi="Arial"/>
      <w:color w:val="000000" w:themeColor="text1"/>
      <w:sz w:val="20"/>
      <w:szCs w:val="32"/>
      <w:vertAlign w:val="superscript"/>
    </w:rPr>
  </w:style>
  <w:style w:type="character" w:styleId="CommentReference">
    <w:name w:val="annotation reference"/>
    <w:basedOn w:val="DefaultParagraphFont"/>
    <w:uiPriority w:val="99"/>
    <w:unhideWhenUsed/>
    <w:rsid w:val="00BE797A"/>
    <w:rPr>
      <w:sz w:val="18"/>
      <w:szCs w:val="18"/>
    </w:rPr>
  </w:style>
  <w:style w:type="paragraph" w:styleId="CommentText">
    <w:name w:val="annotation text"/>
    <w:basedOn w:val="Normal"/>
    <w:link w:val="CommentTextChar"/>
    <w:uiPriority w:val="99"/>
    <w:unhideWhenUsed/>
    <w:rsid w:val="00BE797A"/>
  </w:style>
  <w:style w:type="character" w:customStyle="1" w:styleId="CommentTextChar">
    <w:name w:val="Comment Text Char"/>
    <w:basedOn w:val="DefaultParagraphFont"/>
    <w:link w:val="CommentText"/>
    <w:uiPriority w:val="99"/>
    <w:rsid w:val="00BE797A"/>
    <w:rPr>
      <w:sz w:val="24"/>
      <w:szCs w:val="24"/>
    </w:rPr>
  </w:style>
  <w:style w:type="paragraph" w:styleId="CommentSubject">
    <w:name w:val="annotation subject"/>
    <w:basedOn w:val="CommentText"/>
    <w:next w:val="CommentText"/>
    <w:link w:val="CommentSubjectChar"/>
    <w:uiPriority w:val="99"/>
    <w:semiHidden/>
    <w:unhideWhenUsed/>
    <w:rsid w:val="00BE797A"/>
    <w:rPr>
      <w:b/>
      <w:bCs/>
      <w:sz w:val="20"/>
      <w:szCs w:val="20"/>
    </w:rPr>
  </w:style>
  <w:style w:type="character" w:customStyle="1" w:styleId="CommentSubjectChar">
    <w:name w:val="Comment Subject Char"/>
    <w:basedOn w:val="CommentTextChar"/>
    <w:link w:val="CommentSubject"/>
    <w:uiPriority w:val="99"/>
    <w:semiHidden/>
    <w:rsid w:val="00BE797A"/>
    <w:rPr>
      <w:b/>
      <w:bCs/>
      <w:sz w:val="20"/>
      <w:szCs w:val="20"/>
    </w:rPr>
  </w:style>
  <w:style w:type="character" w:customStyle="1" w:styleId="CaptionChar">
    <w:name w:val="Caption Char"/>
    <w:aliases w:val="Figures Char"/>
    <w:basedOn w:val="DefaultParagraphFont"/>
    <w:link w:val="Caption"/>
    <w:uiPriority w:val="99"/>
    <w:rsid w:val="00000A4A"/>
    <w:rPr>
      <w:rFonts w:ascii="Arial" w:hAnsi="Arial" w:cs="Arial"/>
      <w:b/>
      <w:bCs/>
      <w:color w:val="4F81BD" w:themeColor="accent1"/>
      <w:sz w:val="24"/>
      <w:szCs w:val="18"/>
      <w:lang w:val="en-US"/>
    </w:rPr>
  </w:style>
  <w:style w:type="paragraph" w:styleId="Revision">
    <w:name w:val="Revision"/>
    <w:hidden/>
    <w:uiPriority w:val="99"/>
    <w:semiHidden/>
    <w:rsid w:val="00000A4A"/>
    <w:rPr>
      <w:sz w:val="24"/>
      <w:szCs w:val="24"/>
    </w:rPr>
  </w:style>
  <w:style w:type="paragraph" w:customStyle="1" w:styleId="font8">
    <w:name w:val="font8"/>
    <w:basedOn w:val="Normal"/>
    <w:rsid w:val="00A703BB"/>
    <w:pPr>
      <w:spacing w:before="100" w:beforeAutospacing="1" w:after="100" w:afterAutospacing="1"/>
    </w:pPr>
    <w:rPr>
      <w:rFonts w:ascii="Arial" w:eastAsia="Times New Roman" w:hAnsi="Arial" w:cs="Arial"/>
      <w:i/>
      <w:iCs/>
      <w:color w:val="000000"/>
      <w:sz w:val="20"/>
      <w:szCs w:val="20"/>
    </w:rPr>
  </w:style>
  <w:style w:type="character" w:styleId="FollowedHyperlink">
    <w:name w:val="FollowedHyperlink"/>
    <w:basedOn w:val="DefaultParagraphFont"/>
    <w:uiPriority w:val="99"/>
    <w:semiHidden/>
    <w:unhideWhenUsed/>
    <w:rsid w:val="00FB7A0B"/>
    <w:rPr>
      <w:color w:val="800080" w:themeColor="followedHyperlink"/>
      <w:u w:val="single"/>
    </w:rPr>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661915"/>
    <w:rPr>
      <w:sz w:val="24"/>
      <w:szCs w:val="24"/>
    </w:rPr>
  </w:style>
  <w:style w:type="paragraph" w:styleId="EndnoteText">
    <w:name w:val="endnote text"/>
    <w:basedOn w:val="Normal"/>
    <w:link w:val="EndnoteTextChar"/>
    <w:uiPriority w:val="99"/>
    <w:semiHidden/>
    <w:unhideWhenUsed/>
    <w:rsid w:val="00661915"/>
    <w:rPr>
      <w:rFonts w:ascii="Arial" w:eastAsia="Arial Unicode MS" w:hAnsi="Arial" w:cs="Arial"/>
      <w:spacing w:val="4"/>
      <w:sz w:val="20"/>
      <w:szCs w:val="20"/>
      <w:lang w:eastAsia="en-US"/>
    </w:rPr>
  </w:style>
  <w:style w:type="character" w:customStyle="1" w:styleId="EndnoteTextChar">
    <w:name w:val="Endnote Text Char"/>
    <w:basedOn w:val="DefaultParagraphFont"/>
    <w:link w:val="EndnoteText"/>
    <w:uiPriority w:val="99"/>
    <w:semiHidden/>
    <w:rsid w:val="00661915"/>
    <w:rPr>
      <w:rFonts w:ascii="Arial" w:eastAsia="Arial Unicode MS" w:hAnsi="Arial" w:cs="Arial"/>
      <w:spacing w:val="4"/>
      <w:sz w:val="20"/>
      <w:szCs w:val="20"/>
      <w:lang w:eastAsia="en-US"/>
    </w:rPr>
  </w:style>
  <w:style w:type="character" w:styleId="EndnoteReference">
    <w:name w:val="endnote reference"/>
    <w:basedOn w:val="DefaultParagraphFont"/>
    <w:uiPriority w:val="99"/>
    <w:unhideWhenUsed/>
    <w:rsid w:val="00661915"/>
    <w:rPr>
      <w:vertAlign w:val="superscript"/>
    </w:rPr>
  </w:style>
  <w:style w:type="paragraph" w:customStyle="1" w:styleId="defn">
    <w:name w:val="defn"/>
    <w:basedOn w:val="Normal"/>
    <w:rsid w:val="000109E6"/>
    <w:pPr>
      <w:spacing w:before="120"/>
      <w:ind w:left="357" w:right="-113"/>
    </w:pPr>
    <w:rPr>
      <w:rFonts w:ascii="Arial" w:eastAsiaTheme="minorHAnsi" w:hAnsi="Arial" w:cs="Arial"/>
      <w:sz w:val="16"/>
      <w:szCs w:val="16"/>
      <w:lang w:eastAsia="en-US"/>
    </w:rPr>
  </w:style>
  <w:style w:type="paragraph" w:customStyle="1" w:styleId="Level1Heading">
    <w:name w:val="Level 1 Heading"/>
    <w:basedOn w:val="Heading2"/>
    <w:rsid w:val="00A64D43"/>
  </w:style>
  <w:style w:type="paragraph" w:customStyle="1" w:styleId="SubHeading3">
    <w:name w:val="Sub Heading 3"/>
    <w:basedOn w:val="BodyTextNumbering"/>
    <w:link w:val="SubHeading3Char"/>
    <w:qFormat/>
    <w:rsid w:val="003C7B3B"/>
    <w:pPr>
      <w:spacing w:after="0"/>
    </w:pPr>
    <w:rPr>
      <w:rFonts w:cs="Arial"/>
      <w:b/>
      <w:i/>
      <w:szCs w:val="20"/>
    </w:rPr>
  </w:style>
  <w:style w:type="character" w:customStyle="1" w:styleId="BodyTextNumberingChar">
    <w:name w:val="Body Text Numbering Char"/>
    <w:basedOn w:val="DefaultParagraphFont"/>
    <w:link w:val="BodyTextNumbering"/>
    <w:rsid w:val="00A64D43"/>
    <w:rPr>
      <w:rFonts w:ascii="Arial" w:hAnsi="Arial"/>
      <w:color w:val="000000" w:themeColor="text1"/>
      <w:sz w:val="21"/>
      <w:szCs w:val="32"/>
    </w:rPr>
  </w:style>
  <w:style w:type="character" w:customStyle="1" w:styleId="SubHeading3Char">
    <w:name w:val="Sub Heading 3 Char"/>
    <w:basedOn w:val="BodyTextNumberingChar"/>
    <w:link w:val="SubHeading3"/>
    <w:rsid w:val="003C7B3B"/>
    <w:rPr>
      <w:rFonts w:ascii="Arial" w:hAnsi="Arial" w:cs="Arial"/>
      <w:b/>
      <w:i/>
      <w:color w:val="000000" w:themeColor="text1"/>
      <w:sz w:val="20"/>
      <w:szCs w:val="20"/>
    </w:rPr>
  </w:style>
  <w:style w:type="character" w:customStyle="1" w:styleId="DefinitionHeadingsChar">
    <w:name w:val="Definition Headings Char"/>
    <w:basedOn w:val="DefaultParagraphFont"/>
    <w:link w:val="DefinitionHeadings"/>
    <w:rsid w:val="00E87FFB"/>
    <w:rPr>
      <w:rFonts w:ascii="Arial" w:hAnsi="Arial" w:cs="Arial"/>
      <w:b/>
      <w:bCs/>
      <w:color w:val="000000" w:themeColor="text1"/>
      <w:sz w:val="18"/>
      <w:szCs w:val="18"/>
    </w:rPr>
  </w:style>
  <w:style w:type="paragraph" w:customStyle="1" w:styleId="DefinitionTerm">
    <w:name w:val="Definition Term"/>
    <w:basedOn w:val="DefinitionHeadings"/>
    <w:link w:val="DefinitionTermChar"/>
    <w:qFormat/>
    <w:rsid w:val="00FA2E79"/>
    <w:pPr>
      <w:ind w:left="284"/>
    </w:pPr>
    <w:rPr>
      <w:b w:val="0"/>
    </w:rPr>
  </w:style>
  <w:style w:type="character" w:customStyle="1" w:styleId="DefinitionTermChar">
    <w:name w:val="Definition Term Char"/>
    <w:basedOn w:val="DefinitionHeadingsChar"/>
    <w:link w:val="DefinitionTerm"/>
    <w:rsid w:val="00FA2E79"/>
    <w:rPr>
      <w:rFonts w:ascii="Arial" w:hAnsi="Arial" w:cs="Arial"/>
      <w:b w:val="0"/>
      <w:bCs/>
      <w:color w:val="000000" w:themeColor="text1"/>
      <w:sz w:val="18"/>
      <w:szCs w:val="18"/>
    </w:rPr>
  </w:style>
  <w:style w:type="paragraph" w:customStyle="1" w:styleId="Definitionsindented">
    <w:name w:val="Definitions indented"/>
    <w:basedOn w:val="Normal"/>
    <w:link w:val="DefinitionsindentedChar"/>
    <w:qFormat/>
    <w:rsid w:val="0052267F"/>
    <w:pPr>
      <w:spacing w:before="40" w:after="40"/>
      <w:ind w:left="284"/>
    </w:pPr>
    <w:rPr>
      <w:rFonts w:ascii="Arial" w:eastAsia="Times New Roman" w:hAnsi="Arial" w:cs="Arial"/>
      <w:color w:val="000000"/>
      <w:sz w:val="18"/>
      <w:szCs w:val="18"/>
    </w:rPr>
  </w:style>
  <w:style w:type="character" w:customStyle="1" w:styleId="DefinitionsindentedChar">
    <w:name w:val="Definitions indented Char"/>
    <w:basedOn w:val="DefaultParagraphFont"/>
    <w:link w:val="Definitionsindented"/>
    <w:rsid w:val="0052267F"/>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0519815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38291548">
      <w:bodyDiv w:val="1"/>
      <w:marLeft w:val="0"/>
      <w:marRight w:val="0"/>
      <w:marTop w:val="0"/>
      <w:marBottom w:val="0"/>
      <w:divBdr>
        <w:top w:val="none" w:sz="0" w:space="0" w:color="auto"/>
        <w:left w:val="none" w:sz="0" w:space="0" w:color="auto"/>
        <w:bottom w:val="none" w:sz="0" w:space="0" w:color="auto"/>
        <w:right w:val="none" w:sz="0" w:space="0" w:color="auto"/>
      </w:divBdr>
    </w:div>
    <w:div w:id="239565996">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51490387">
      <w:bodyDiv w:val="1"/>
      <w:marLeft w:val="0"/>
      <w:marRight w:val="0"/>
      <w:marTop w:val="0"/>
      <w:marBottom w:val="0"/>
      <w:divBdr>
        <w:top w:val="none" w:sz="0" w:space="0" w:color="auto"/>
        <w:left w:val="none" w:sz="0" w:space="0" w:color="auto"/>
        <w:bottom w:val="none" w:sz="0" w:space="0" w:color="auto"/>
        <w:right w:val="none" w:sz="0" w:space="0" w:color="auto"/>
      </w:divBdr>
    </w:div>
    <w:div w:id="372854412">
      <w:bodyDiv w:val="1"/>
      <w:marLeft w:val="0"/>
      <w:marRight w:val="0"/>
      <w:marTop w:val="0"/>
      <w:marBottom w:val="0"/>
      <w:divBdr>
        <w:top w:val="none" w:sz="0" w:space="0" w:color="auto"/>
        <w:left w:val="none" w:sz="0" w:space="0" w:color="auto"/>
        <w:bottom w:val="none" w:sz="0" w:space="0" w:color="auto"/>
        <w:right w:val="none" w:sz="0" w:space="0" w:color="auto"/>
      </w:divBdr>
      <w:divsChild>
        <w:div w:id="1676763824">
          <w:marLeft w:val="0"/>
          <w:marRight w:val="0"/>
          <w:marTop w:val="0"/>
          <w:marBottom w:val="0"/>
          <w:divBdr>
            <w:top w:val="none" w:sz="0" w:space="0" w:color="auto"/>
            <w:left w:val="none" w:sz="0" w:space="0" w:color="auto"/>
            <w:bottom w:val="none" w:sz="0" w:space="0" w:color="auto"/>
            <w:right w:val="none" w:sz="0" w:space="0" w:color="auto"/>
          </w:divBdr>
          <w:divsChild>
            <w:div w:id="258416932">
              <w:marLeft w:val="0"/>
              <w:marRight w:val="0"/>
              <w:marTop w:val="0"/>
              <w:marBottom w:val="0"/>
              <w:divBdr>
                <w:top w:val="none" w:sz="0" w:space="0" w:color="auto"/>
                <w:left w:val="none" w:sz="0" w:space="0" w:color="auto"/>
                <w:bottom w:val="none" w:sz="0" w:space="0" w:color="auto"/>
                <w:right w:val="none" w:sz="0" w:space="0" w:color="auto"/>
              </w:divBdr>
              <w:divsChild>
                <w:div w:id="1753425913">
                  <w:marLeft w:val="300"/>
                  <w:marRight w:val="300"/>
                  <w:marTop w:val="0"/>
                  <w:marBottom w:val="0"/>
                  <w:divBdr>
                    <w:top w:val="none" w:sz="0" w:space="0" w:color="auto"/>
                    <w:left w:val="none" w:sz="0" w:space="0" w:color="auto"/>
                    <w:bottom w:val="none" w:sz="0" w:space="0" w:color="auto"/>
                    <w:right w:val="none" w:sz="0" w:space="0" w:color="auto"/>
                  </w:divBdr>
                  <w:divsChild>
                    <w:div w:id="18494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19104513">
      <w:bodyDiv w:val="1"/>
      <w:marLeft w:val="0"/>
      <w:marRight w:val="0"/>
      <w:marTop w:val="0"/>
      <w:marBottom w:val="0"/>
      <w:divBdr>
        <w:top w:val="none" w:sz="0" w:space="0" w:color="auto"/>
        <w:left w:val="none" w:sz="0" w:space="0" w:color="auto"/>
        <w:bottom w:val="none" w:sz="0" w:space="0" w:color="auto"/>
        <w:right w:val="none" w:sz="0" w:space="0" w:color="auto"/>
      </w:divBdr>
      <w:divsChild>
        <w:div w:id="553465313">
          <w:marLeft w:val="0"/>
          <w:marRight w:val="0"/>
          <w:marTop w:val="0"/>
          <w:marBottom w:val="0"/>
          <w:divBdr>
            <w:top w:val="none" w:sz="0" w:space="0" w:color="auto"/>
            <w:left w:val="none" w:sz="0" w:space="0" w:color="auto"/>
            <w:bottom w:val="none" w:sz="0" w:space="0" w:color="auto"/>
            <w:right w:val="none" w:sz="0" w:space="0" w:color="auto"/>
          </w:divBdr>
          <w:divsChild>
            <w:div w:id="471169137">
              <w:marLeft w:val="0"/>
              <w:marRight w:val="0"/>
              <w:marTop w:val="0"/>
              <w:marBottom w:val="0"/>
              <w:divBdr>
                <w:top w:val="none" w:sz="0" w:space="0" w:color="auto"/>
                <w:left w:val="none" w:sz="0" w:space="0" w:color="auto"/>
                <w:bottom w:val="none" w:sz="0" w:space="0" w:color="auto"/>
                <w:right w:val="none" w:sz="0" w:space="0" w:color="auto"/>
              </w:divBdr>
              <w:divsChild>
                <w:div w:id="1434979766">
                  <w:marLeft w:val="300"/>
                  <w:marRight w:val="300"/>
                  <w:marTop w:val="0"/>
                  <w:marBottom w:val="0"/>
                  <w:divBdr>
                    <w:top w:val="none" w:sz="0" w:space="0" w:color="auto"/>
                    <w:left w:val="none" w:sz="0" w:space="0" w:color="auto"/>
                    <w:bottom w:val="none" w:sz="0" w:space="0" w:color="auto"/>
                    <w:right w:val="none" w:sz="0" w:space="0" w:color="auto"/>
                  </w:divBdr>
                  <w:divsChild>
                    <w:div w:id="12762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466048928">
      <w:bodyDiv w:val="1"/>
      <w:marLeft w:val="0"/>
      <w:marRight w:val="0"/>
      <w:marTop w:val="0"/>
      <w:marBottom w:val="0"/>
      <w:divBdr>
        <w:top w:val="none" w:sz="0" w:space="0" w:color="auto"/>
        <w:left w:val="none" w:sz="0" w:space="0" w:color="auto"/>
        <w:bottom w:val="none" w:sz="0" w:space="0" w:color="auto"/>
        <w:right w:val="none" w:sz="0" w:space="0" w:color="auto"/>
      </w:divBdr>
    </w:div>
    <w:div w:id="498275226">
      <w:bodyDiv w:val="1"/>
      <w:marLeft w:val="0"/>
      <w:marRight w:val="0"/>
      <w:marTop w:val="0"/>
      <w:marBottom w:val="0"/>
      <w:divBdr>
        <w:top w:val="none" w:sz="0" w:space="0" w:color="auto"/>
        <w:left w:val="none" w:sz="0" w:space="0" w:color="auto"/>
        <w:bottom w:val="none" w:sz="0" w:space="0" w:color="auto"/>
        <w:right w:val="none" w:sz="0" w:space="0" w:color="auto"/>
      </w:divBdr>
      <w:divsChild>
        <w:div w:id="2130201386">
          <w:marLeft w:val="0"/>
          <w:marRight w:val="0"/>
          <w:marTop w:val="0"/>
          <w:marBottom w:val="0"/>
          <w:divBdr>
            <w:top w:val="none" w:sz="0" w:space="0" w:color="auto"/>
            <w:left w:val="none" w:sz="0" w:space="0" w:color="auto"/>
            <w:bottom w:val="none" w:sz="0" w:space="0" w:color="auto"/>
            <w:right w:val="none" w:sz="0" w:space="0" w:color="auto"/>
          </w:divBdr>
          <w:divsChild>
            <w:div w:id="1756440265">
              <w:marLeft w:val="0"/>
              <w:marRight w:val="0"/>
              <w:marTop w:val="0"/>
              <w:marBottom w:val="0"/>
              <w:divBdr>
                <w:top w:val="none" w:sz="0" w:space="0" w:color="auto"/>
                <w:left w:val="none" w:sz="0" w:space="0" w:color="auto"/>
                <w:bottom w:val="none" w:sz="0" w:space="0" w:color="auto"/>
                <w:right w:val="none" w:sz="0" w:space="0" w:color="auto"/>
              </w:divBdr>
              <w:divsChild>
                <w:div w:id="1124881220">
                  <w:marLeft w:val="300"/>
                  <w:marRight w:val="300"/>
                  <w:marTop w:val="0"/>
                  <w:marBottom w:val="0"/>
                  <w:divBdr>
                    <w:top w:val="none" w:sz="0" w:space="0" w:color="auto"/>
                    <w:left w:val="none" w:sz="0" w:space="0" w:color="auto"/>
                    <w:bottom w:val="none" w:sz="0" w:space="0" w:color="auto"/>
                    <w:right w:val="none" w:sz="0" w:space="0" w:color="auto"/>
                  </w:divBdr>
                  <w:divsChild>
                    <w:div w:id="16843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3421407">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718553689">
      <w:bodyDiv w:val="1"/>
      <w:marLeft w:val="0"/>
      <w:marRight w:val="0"/>
      <w:marTop w:val="0"/>
      <w:marBottom w:val="0"/>
      <w:divBdr>
        <w:top w:val="none" w:sz="0" w:space="0" w:color="auto"/>
        <w:left w:val="none" w:sz="0" w:space="0" w:color="auto"/>
        <w:bottom w:val="none" w:sz="0" w:space="0" w:color="auto"/>
        <w:right w:val="none" w:sz="0" w:space="0" w:color="auto"/>
      </w:divBdr>
    </w:div>
    <w:div w:id="718667826">
      <w:bodyDiv w:val="1"/>
      <w:marLeft w:val="0"/>
      <w:marRight w:val="0"/>
      <w:marTop w:val="0"/>
      <w:marBottom w:val="0"/>
      <w:divBdr>
        <w:top w:val="none" w:sz="0" w:space="0" w:color="auto"/>
        <w:left w:val="none" w:sz="0" w:space="0" w:color="auto"/>
        <w:bottom w:val="none" w:sz="0" w:space="0" w:color="auto"/>
        <w:right w:val="none" w:sz="0" w:space="0" w:color="auto"/>
      </w:divBdr>
      <w:divsChild>
        <w:div w:id="11616555">
          <w:marLeft w:val="0"/>
          <w:marRight w:val="0"/>
          <w:marTop w:val="0"/>
          <w:marBottom w:val="0"/>
          <w:divBdr>
            <w:top w:val="none" w:sz="0" w:space="0" w:color="auto"/>
            <w:left w:val="none" w:sz="0" w:space="0" w:color="auto"/>
            <w:bottom w:val="none" w:sz="0" w:space="0" w:color="auto"/>
            <w:right w:val="none" w:sz="0" w:space="0" w:color="auto"/>
          </w:divBdr>
          <w:divsChild>
            <w:div w:id="496264202">
              <w:marLeft w:val="0"/>
              <w:marRight w:val="0"/>
              <w:marTop w:val="0"/>
              <w:marBottom w:val="0"/>
              <w:divBdr>
                <w:top w:val="none" w:sz="0" w:space="0" w:color="auto"/>
                <w:left w:val="none" w:sz="0" w:space="0" w:color="auto"/>
                <w:bottom w:val="none" w:sz="0" w:space="0" w:color="auto"/>
                <w:right w:val="none" w:sz="0" w:space="0" w:color="auto"/>
              </w:divBdr>
              <w:divsChild>
                <w:div w:id="881328549">
                  <w:marLeft w:val="300"/>
                  <w:marRight w:val="300"/>
                  <w:marTop w:val="0"/>
                  <w:marBottom w:val="0"/>
                  <w:divBdr>
                    <w:top w:val="none" w:sz="0" w:space="0" w:color="auto"/>
                    <w:left w:val="none" w:sz="0" w:space="0" w:color="auto"/>
                    <w:bottom w:val="none" w:sz="0" w:space="0" w:color="auto"/>
                    <w:right w:val="none" w:sz="0" w:space="0" w:color="auto"/>
                  </w:divBdr>
                  <w:divsChild>
                    <w:div w:id="945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760">
      <w:bodyDiv w:val="1"/>
      <w:marLeft w:val="0"/>
      <w:marRight w:val="0"/>
      <w:marTop w:val="0"/>
      <w:marBottom w:val="0"/>
      <w:divBdr>
        <w:top w:val="none" w:sz="0" w:space="0" w:color="auto"/>
        <w:left w:val="none" w:sz="0" w:space="0" w:color="auto"/>
        <w:bottom w:val="none" w:sz="0" w:space="0" w:color="auto"/>
        <w:right w:val="none" w:sz="0" w:space="0" w:color="auto"/>
      </w:divBdr>
    </w:div>
    <w:div w:id="867990034">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56984747">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987248530">
      <w:bodyDiv w:val="1"/>
      <w:marLeft w:val="0"/>
      <w:marRight w:val="0"/>
      <w:marTop w:val="0"/>
      <w:marBottom w:val="0"/>
      <w:divBdr>
        <w:top w:val="none" w:sz="0" w:space="0" w:color="auto"/>
        <w:left w:val="none" w:sz="0" w:space="0" w:color="auto"/>
        <w:bottom w:val="none" w:sz="0" w:space="0" w:color="auto"/>
        <w:right w:val="none" w:sz="0" w:space="0" w:color="auto"/>
      </w:divBdr>
    </w:div>
    <w:div w:id="1013190205">
      <w:bodyDiv w:val="1"/>
      <w:marLeft w:val="0"/>
      <w:marRight w:val="0"/>
      <w:marTop w:val="0"/>
      <w:marBottom w:val="0"/>
      <w:divBdr>
        <w:top w:val="none" w:sz="0" w:space="0" w:color="auto"/>
        <w:left w:val="none" w:sz="0" w:space="0" w:color="auto"/>
        <w:bottom w:val="none" w:sz="0" w:space="0" w:color="auto"/>
        <w:right w:val="none" w:sz="0" w:space="0" w:color="auto"/>
      </w:divBdr>
    </w:div>
    <w:div w:id="1047606377">
      <w:bodyDiv w:val="1"/>
      <w:marLeft w:val="0"/>
      <w:marRight w:val="0"/>
      <w:marTop w:val="0"/>
      <w:marBottom w:val="0"/>
      <w:divBdr>
        <w:top w:val="none" w:sz="0" w:space="0" w:color="auto"/>
        <w:left w:val="none" w:sz="0" w:space="0" w:color="auto"/>
        <w:bottom w:val="none" w:sz="0" w:space="0" w:color="auto"/>
        <w:right w:val="none" w:sz="0" w:space="0" w:color="auto"/>
      </w:divBdr>
      <w:divsChild>
        <w:div w:id="1081759038">
          <w:marLeft w:val="0"/>
          <w:marRight w:val="0"/>
          <w:marTop w:val="0"/>
          <w:marBottom w:val="0"/>
          <w:divBdr>
            <w:top w:val="none" w:sz="0" w:space="0" w:color="auto"/>
            <w:left w:val="none" w:sz="0" w:space="0" w:color="auto"/>
            <w:bottom w:val="none" w:sz="0" w:space="0" w:color="auto"/>
            <w:right w:val="none" w:sz="0" w:space="0" w:color="auto"/>
          </w:divBdr>
          <w:divsChild>
            <w:div w:id="1161239335">
              <w:marLeft w:val="0"/>
              <w:marRight w:val="0"/>
              <w:marTop w:val="0"/>
              <w:marBottom w:val="0"/>
              <w:divBdr>
                <w:top w:val="none" w:sz="0" w:space="0" w:color="auto"/>
                <w:left w:val="none" w:sz="0" w:space="0" w:color="auto"/>
                <w:bottom w:val="none" w:sz="0" w:space="0" w:color="auto"/>
                <w:right w:val="none" w:sz="0" w:space="0" w:color="auto"/>
              </w:divBdr>
              <w:divsChild>
                <w:div w:id="828402737">
                  <w:marLeft w:val="300"/>
                  <w:marRight w:val="300"/>
                  <w:marTop w:val="0"/>
                  <w:marBottom w:val="0"/>
                  <w:divBdr>
                    <w:top w:val="none" w:sz="0" w:space="0" w:color="auto"/>
                    <w:left w:val="none" w:sz="0" w:space="0" w:color="auto"/>
                    <w:bottom w:val="none" w:sz="0" w:space="0" w:color="auto"/>
                    <w:right w:val="none" w:sz="0" w:space="0" w:color="auto"/>
                  </w:divBdr>
                  <w:divsChild>
                    <w:div w:id="1088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12169020">
      <w:bodyDiv w:val="1"/>
      <w:marLeft w:val="0"/>
      <w:marRight w:val="0"/>
      <w:marTop w:val="0"/>
      <w:marBottom w:val="0"/>
      <w:divBdr>
        <w:top w:val="none" w:sz="0" w:space="0" w:color="auto"/>
        <w:left w:val="none" w:sz="0" w:space="0" w:color="auto"/>
        <w:bottom w:val="none" w:sz="0" w:space="0" w:color="auto"/>
        <w:right w:val="none" w:sz="0" w:space="0" w:color="auto"/>
      </w:divBdr>
      <w:divsChild>
        <w:div w:id="735668526">
          <w:marLeft w:val="0"/>
          <w:marRight w:val="0"/>
          <w:marTop w:val="0"/>
          <w:marBottom w:val="0"/>
          <w:divBdr>
            <w:top w:val="none" w:sz="0" w:space="0" w:color="auto"/>
            <w:left w:val="none" w:sz="0" w:space="0" w:color="auto"/>
            <w:bottom w:val="none" w:sz="0" w:space="0" w:color="auto"/>
            <w:right w:val="none" w:sz="0" w:space="0" w:color="auto"/>
          </w:divBdr>
          <w:divsChild>
            <w:div w:id="1540631373">
              <w:marLeft w:val="0"/>
              <w:marRight w:val="0"/>
              <w:marTop w:val="0"/>
              <w:marBottom w:val="0"/>
              <w:divBdr>
                <w:top w:val="none" w:sz="0" w:space="0" w:color="auto"/>
                <w:left w:val="none" w:sz="0" w:space="0" w:color="auto"/>
                <w:bottom w:val="none" w:sz="0" w:space="0" w:color="auto"/>
                <w:right w:val="none" w:sz="0" w:space="0" w:color="auto"/>
              </w:divBdr>
              <w:divsChild>
                <w:div w:id="746536543">
                  <w:marLeft w:val="300"/>
                  <w:marRight w:val="300"/>
                  <w:marTop w:val="0"/>
                  <w:marBottom w:val="0"/>
                  <w:divBdr>
                    <w:top w:val="none" w:sz="0" w:space="0" w:color="auto"/>
                    <w:left w:val="none" w:sz="0" w:space="0" w:color="auto"/>
                    <w:bottom w:val="none" w:sz="0" w:space="0" w:color="auto"/>
                    <w:right w:val="none" w:sz="0" w:space="0" w:color="auto"/>
                  </w:divBdr>
                  <w:divsChild>
                    <w:div w:id="20028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871">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494487845">
      <w:bodyDiv w:val="1"/>
      <w:marLeft w:val="0"/>
      <w:marRight w:val="0"/>
      <w:marTop w:val="0"/>
      <w:marBottom w:val="0"/>
      <w:divBdr>
        <w:top w:val="none" w:sz="0" w:space="0" w:color="auto"/>
        <w:left w:val="none" w:sz="0" w:space="0" w:color="auto"/>
        <w:bottom w:val="none" w:sz="0" w:space="0" w:color="auto"/>
        <w:right w:val="none" w:sz="0" w:space="0" w:color="auto"/>
      </w:divBdr>
    </w:div>
    <w:div w:id="1499881798">
      <w:bodyDiv w:val="1"/>
      <w:marLeft w:val="0"/>
      <w:marRight w:val="0"/>
      <w:marTop w:val="0"/>
      <w:marBottom w:val="0"/>
      <w:divBdr>
        <w:top w:val="none" w:sz="0" w:space="0" w:color="auto"/>
        <w:left w:val="none" w:sz="0" w:space="0" w:color="auto"/>
        <w:bottom w:val="none" w:sz="0" w:space="0" w:color="auto"/>
        <w:right w:val="none" w:sz="0" w:space="0" w:color="auto"/>
      </w:divBdr>
    </w:div>
    <w:div w:id="1506824489">
      <w:bodyDiv w:val="1"/>
      <w:marLeft w:val="0"/>
      <w:marRight w:val="0"/>
      <w:marTop w:val="0"/>
      <w:marBottom w:val="0"/>
      <w:divBdr>
        <w:top w:val="none" w:sz="0" w:space="0" w:color="auto"/>
        <w:left w:val="none" w:sz="0" w:space="0" w:color="auto"/>
        <w:bottom w:val="none" w:sz="0" w:space="0" w:color="auto"/>
        <w:right w:val="none" w:sz="0" w:space="0" w:color="auto"/>
      </w:divBdr>
    </w:div>
    <w:div w:id="1509098927">
      <w:bodyDiv w:val="1"/>
      <w:marLeft w:val="0"/>
      <w:marRight w:val="0"/>
      <w:marTop w:val="0"/>
      <w:marBottom w:val="0"/>
      <w:divBdr>
        <w:top w:val="none" w:sz="0" w:space="0" w:color="auto"/>
        <w:left w:val="none" w:sz="0" w:space="0" w:color="auto"/>
        <w:bottom w:val="none" w:sz="0" w:space="0" w:color="auto"/>
        <w:right w:val="none" w:sz="0" w:space="0" w:color="auto"/>
      </w:divBdr>
    </w:div>
    <w:div w:id="1543249194">
      <w:bodyDiv w:val="1"/>
      <w:marLeft w:val="0"/>
      <w:marRight w:val="0"/>
      <w:marTop w:val="0"/>
      <w:marBottom w:val="0"/>
      <w:divBdr>
        <w:top w:val="none" w:sz="0" w:space="0" w:color="auto"/>
        <w:left w:val="none" w:sz="0" w:space="0" w:color="auto"/>
        <w:bottom w:val="none" w:sz="0" w:space="0" w:color="auto"/>
        <w:right w:val="none" w:sz="0" w:space="0" w:color="auto"/>
      </w:divBdr>
    </w:div>
    <w:div w:id="155192131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592741068">
      <w:bodyDiv w:val="1"/>
      <w:marLeft w:val="0"/>
      <w:marRight w:val="0"/>
      <w:marTop w:val="0"/>
      <w:marBottom w:val="0"/>
      <w:divBdr>
        <w:top w:val="none" w:sz="0" w:space="0" w:color="auto"/>
        <w:left w:val="none" w:sz="0" w:space="0" w:color="auto"/>
        <w:bottom w:val="none" w:sz="0" w:space="0" w:color="auto"/>
        <w:right w:val="none" w:sz="0" w:space="0" w:color="auto"/>
      </w:divBdr>
    </w:div>
    <w:div w:id="1659535236">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5322961">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68115075">
      <w:bodyDiv w:val="1"/>
      <w:marLeft w:val="0"/>
      <w:marRight w:val="0"/>
      <w:marTop w:val="0"/>
      <w:marBottom w:val="0"/>
      <w:divBdr>
        <w:top w:val="none" w:sz="0" w:space="0" w:color="auto"/>
        <w:left w:val="none" w:sz="0" w:space="0" w:color="auto"/>
        <w:bottom w:val="none" w:sz="0" w:space="0" w:color="auto"/>
        <w:right w:val="none" w:sz="0" w:space="0" w:color="auto"/>
      </w:divBdr>
    </w:div>
    <w:div w:id="1803114081">
      <w:bodyDiv w:val="1"/>
      <w:marLeft w:val="0"/>
      <w:marRight w:val="0"/>
      <w:marTop w:val="0"/>
      <w:marBottom w:val="0"/>
      <w:divBdr>
        <w:top w:val="none" w:sz="0" w:space="0" w:color="auto"/>
        <w:left w:val="none" w:sz="0" w:space="0" w:color="auto"/>
        <w:bottom w:val="none" w:sz="0" w:space="0" w:color="auto"/>
        <w:right w:val="none" w:sz="0" w:space="0" w:color="auto"/>
      </w:divBdr>
    </w:div>
    <w:div w:id="1841458648">
      <w:bodyDiv w:val="1"/>
      <w:marLeft w:val="0"/>
      <w:marRight w:val="0"/>
      <w:marTop w:val="0"/>
      <w:marBottom w:val="0"/>
      <w:divBdr>
        <w:top w:val="none" w:sz="0" w:space="0" w:color="auto"/>
        <w:left w:val="none" w:sz="0" w:space="0" w:color="auto"/>
        <w:bottom w:val="none" w:sz="0" w:space="0" w:color="auto"/>
        <w:right w:val="none" w:sz="0" w:space="0" w:color="auto"/>
      </w:divBdr>
    </w:div>
    <w:div w:id="1894462780">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 w:id="20058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Acts_SLs/Acts_SL_M.htm" TargetMode="External"/><Relationship Id="rId18" Type="http://schemas.openxmlformats.org/officeDocument/2006/relationships/hyperlink" Target="http://www.environment.gov.au/marine/gbr/protecting-the-reef/intergovernmental-agreement" TargetMode="External"/><Relationship Id="rId26" Type="http://schemas.openxmlformats.org/officeDocument/2006/relationships/hyperlink" Target="mailto:assessments@gbrmpa.gov.au" TargetMode="External"/><Relationship Id="rId39" Type="http://schemas.openxmlformats.org/officeDocument/2006/relationships/hyperlink" Target="http://hdl.handle.net/11017/3241" TargetMode="External"/><Relationship Id="rId21" Type="http://schemas.openxmlformats.org/officeDocument/2006/relationships/hyperlink" Target="http://www.gbrmpa.gov.au/__data/assets/pdf_file/0010/5500/gbrmpa_SampleMOUAccreditedResearchEducation.pdf" TargetMode="External"/><Relationship Id="rId34" Type="http://schemas.openxmlformats.org/officeDocument/2006/relationships/hyperlink" Target="http://hdl.handle.net/11017/3236" TargetMode="External"/><Relationship Id="rId42" Type="http://schemas.openxmlformats.org/officeDocument/2006/relationships/hyperlink" Target="http://hdl.handle.net/11017/323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au/Series/F2005B02402" TargetMode="External"/><Relationship Id="rId29" Type="http://schemas.openxmlformats.org/officeDocument/2006/relationships/hyperlink" Target="http://hdl.handle.net/11017/3229" TargetMode="External"/><Relationship Id="rId11" Type="http://schemas.openxmlformats.org/officeDocument/2006/relationships/endnotes" Target="endnotes.xml"/><Relationship Id="rId24" Type="http://schemas.openxmlformats.org/officeDocument/2006/relationships/hyperlink" Target="http://hdl.handle.net/11017/3241" TargetMode="External"/><Relationship Id="rId32" Type="http://schemas.openxmlformats.org/officeDocument/2006/relationships/hyperlink" Target="http://hdl.handle.net/11017/3234" TargetMode="External"/><Relationship Id="rId37" Type="http://schemas.openxmlformats.org/officeDocument/2006/relationships/hyperlink" Target="http://hdl.handle.net/11017/3239" TargetMode="External"/><Relationship Id="rId40" Type="http://schemas.openxmlformats.org/officeDocument/2006/relationships/hyperlink" Target="http://hdl.handle.net/11017/3215" TargetMode="External"/><Relationship Id="rId45" Type="http://schemas.openxmlformats.org/officeDocument/2006/relationships/hyperlink" Target="http://hdl.handle.net/11017/3225"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hdl.handle.net/11017/3231" TargetMode="External"/><Relationship Id="rId31" Type="http://schemas.openxmlformats.org/officeDocument/2006/relationships/hyperlink" Target="http://hdl.handle.net/11017/3233" TargetMode="External"/><Relationship Id="rId44" Type="http://schemas.openxmlformats.org/officeDocument/2006/relationships/hyperlink" Target="http://hdl.handle.net/11017/3227"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F2019L00166" TargetMode="External"/><Relationship Id="rId22" Type="http://schemas.openxmlformats.org/officeDocument/2006/relationships/hyperlink" Target="http://hdl.handle.net/11017/3226" TargetMode="External"/><Relationship Id="rId27" Type="http://schemas.openxmlformats.org/officeDocument/2006/relationships/hyperlink" Target="http://www.gbrmpa.gov.au/" TargetMode="External"/><Relationship Id="rId30" Type="http://schemas.openxmlformats.org/officeDocument/2006/relationships/hyperlink" Target="http://hdl.handle.net/11017/3231" TargetMode="External"/><Relationship Id="rId35" Type="http://schemas.openxmlformats.org/officeDocument/2006/relationships/hyperlink" Target="http://hdl.handle.net/11017/3237" TargetMode="External"/><Relationship Id="rId43" Type="http://schemas.openxmlformats.org/officeDocument/2006/relationships/hyperlink" Target="http://hdl.handle.net/11017/3228"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legislation.gov.au/Series/C2004A01395" TargetMode="External"/><Relationship Id="rId17" Type="http://schemas.openxmlformats.org/officeDocument/2006/relationships/hyperlink" Target="https://www.legislation.qld.gov.au/Acts_SLs/Acts_SL_M.htm" TargetMode="External"/><Relationship Id="rId25" Type="http://schemas.openxmlformats.org/officeDocument/2006/relationships/hyperlink" Target="http://hdl.handle.net/11017/3229" TargetMode="External"/><Relationship Id="rId33" Type="http://schemas.openxmlformats.org/officeDocument/2006/relationships/hyperlink" Target="http://hdl.handle.net/11017/3235" TargetMode="External"/><Relationship Id="rId38" Type="http://schemas.openxmlformats.org/officeDocument/2006/relationships/hyperlink" Target="http://hdl.handle.net/11017/3240" TargetMode="External"/><Relationship Id="rId46" Type="http://schemas.openxmlformats.org/officeDocument/2006/relationships/hyperlink" Target="http://www.gbrmpa.gov.au/managing-the-reef/great-barrier-reef-outlook-report" TargetMode="External"/><Relationship Id="rId20" Type="http://schemas.openxmlformats.org/officeDocument/2006/relationships/image" Target="media/image1.png"/><Relationship Id="rId41" Type="http://schemas.openxmlformats.org/officeDocument/2006/relationships/hyperlink" Target="http://hdl.handle.net/11017/32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qld.gov.au/Acts_SLs/Acts_SL_M.htm" TargetMode="External"/><Relationship Id="rId23" Type="http://schemas.openxmlformats.org/officeDocument/2006/relationships/hyperlink" Target="http://hdl.handle.net/11017/3225" TargetMode="External"/><Relationship Id="rId28" Type="http://schemas.openxmlformats.org/officeDocument/2006/relationships/hyperlink" Target="http://hdl.handle.net/11017/3226" TargetMode="External"/><Relationship Id="rId36" Type="http://schemas.openxmlformats.org/officeDocument/2006/relationships/hyperlink" Target="http://hdl.handle.net/11017/3238"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STRATMGT-2-1215</_dlc_DocId>
    <_dlc_DocIdUrl xmlns="fbad372e-4450-4be7-aace-d4b0880012f6">
      <Url>http://thedock.gbrmpa.gov.au/sites/SM/CD/_layouts/DocIdRedir.aspx?ID=STRATMGT-2-1215</Url>
      <Description>STRATMGT-2-1215</Description>
    </_dlc_DocIdUrl>
    <NextReview xmlns="fbad372e-4450-4be7-aace-d4b0880012f6">2020-09-04T14:00:00+00:00</NextReview>
    <ControlledDocumentCustodian xmlns="fbad372e-4450-4be7-aace-d4b0880012f6">
      <UserInfo>
        <DisplayName>GBRMPA\belindaj</DisplayName>
        <AccountId>218</AccountId>
        <AccountType/>
      </UserInfo>
    </ControlledDocumentCustodian>
    <MDLNumber xmlns="fbad372e-4450-4be7-aace-d4b0880012f6">100430</MDLNumber>
    <TaxCatchAll xmlns="fbad372e-4450-4be7-aace-d4b0880012f6">
      <Value>20</Value>
    </TaxCatchAll>
    <ControlledDocumentApprovalDate xmlns="fbad372e-4450-4be7-aace-d4b0880012f6">2019-08-13T14:00:00+00:00</ControlledDocumentApprovalDate>
    <ApprovedBy xmlns="fbad372e-4450-4be7-aace-d4b0880012f6">
      <UserInfo>
        <DisplayName>Simon Banks</DisplayName>
        <AccountId>245</AccountId>
        <AccountType/>
      </UserInfo>
    </ApprovedBy>
    <LastReviewed xmlns="fbad372e-4450-4be7-aace-d4b0880012f6">2019-08-14T00:04:00+00:00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Internal</TermName>
          <TermId xmlns="http://schemas.microsoft.com/office/infopath/2007/PartnerControls">bb184327-c59f-47fd-89d6-c5d14e83aa82</TermId>
        </TermInfo>
      </Terms>
    </d0191f15c592471c99638c3c034aa03c>
    <ControlledDocumentStatus xmlns="fbad372e-4450-4be7-aace-d4b0880012f6">Approved</ControlledDocumentStatus>
    <MDLVersion xmlns="fbad372e-4450-4be7-aace-d4b0880012f6">1</MDL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126F-F83B-49D9-AFDE-57D04205F343}"/>
</file>

<file path=customXml/itemProps2.xml><?xml version="1.0" encoding="utf-8"?>
<ds:datastoreItem xmlns:ds="http://schemas.openxmlformats.org/officeDocument/2006/customXml" ds:itemID="{D9C12044-A0C5-45AB-BE25-D76F6CBCDAD0}"/>
</file>

<file path=customXml/itemProps3.xml><?xml version="1.0" encoding="utf-8"?>
<ds:datastoreItem xmlns:ds="http://schemas.openxmlformats.org/officeDocument/2006/customXml" ds:itemID="{1B724DC6-1CD5-4E75-8F69-70D9CF98C9BA}"/>
</file>

<file path=customXml/itemProps4.xml><?xml version="1.0" encoding="utf-8"?>
<ds:datastoreItem xmlns:ds="http://schemas.openxmlformats.org/officeDocument/2006/customXml" ds:itemID="{8B18B276-4300-4F38-A9B8-0827FCCB79C5}"/>
</file>

<file path=customXml/itemProps5.xml><?xml version="1.0" encoding="utf-8"?>
<ds:datastoreItem xmlns:ds="http://schemas.openxmlformats.org/officeDocument/2006/customXml" ds:itemID="{103EE5FF-D2C0-4E98-88ED-A360D4095164}"/>
</file>

<file path=docProps/app.xml><?xml version="1.0" encoding="utf-8"?>
<Properties xmlns="http://schemas.openxmlformats.org/officeDocument/2006/extended-properties" xmlns:vt="http://schemas.openxmlformats.org/officeDocument/2006/docPropsVTypes">
  <Template>EXTERNAL Policy template</Template>
  <TotalTime>0</TotalTime>
  <Pages>15</Pages>
  <Words>6028</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Environmental Impact Management - Permission System Policy</vt:lpstr>
    </vt:vector>
  </TitlesOfParts>
  <Company>GBRMPA</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Management - Permission System Policy</dc:title>
  <dc:creator>kirstind</dc:creator>
  <cp:lastModifiedBy>Simon Banks</cp:lastModifiedBy>
  <cp:revision>2</cp:revision>
  <cp:lastPrinted>2017-06-06T01:16:00Z</cp:lastPrinted>
  <dcterms:created xsi:type="dcterms:W3CDTF">2019-08-14T03:55:00Z</dcterms:created>
  <dcterms:modified xsi:type="dcterms:W3CDTF">2019-08-14T03:55:00Z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ProjectPhase">
    <vt:lpwstr/>
  </property>
  <property fmtid="{D5CDD505-2E9C-101B-9397-08002B2CF9AE}" pid="4" name="RecordPoint_WorkflowType">
    <vt:lpwstr>ActiveSubmit</vt:lpwstr>
  </property>
  <property fmtid="{D5CDD505-2E9C-101B-9397-08002B2CF9AE}" pid="5" name="RecordPoint_ActiveItemSiteId">
    <vt:lpwstr>{26e726f3-e67c-4652-8ab5-8d159b8d608a}</vt:lpwstr>
  </property>
  <property fmtid="{D5CDD505-2E9C-101B-9397-08002B2CF9AE}" pid="6" name="RecordPoint_ActiveItemListId">
    <vt:lpwstr>{d06ea39e-2103-4b5b-8620-6b6c442cf20c}</vt:lpwstr>
  </property>
  <property fmtid="{D5CDD505-2E9C-101B-9397-08002B2CF9AE}" pid="7" name="RecordPoint_ActiveItemUniqueId">
    <vt:lpwstr>{989c9a17-1106-483d-a5ab-401b41478541}</vt:lpwstr>
  </property>
  <property fmtid="{D5CDD505-2E9C-101B-9397-08002B2CF9AE}" pid="8" name="RecordPoint_ActiveItemWebId">
    <vt:lpwstr>{63014b5d-9133-4ea9-ae73-ec2e1788038e}</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_dlc_DocIdItemGuid">
    <vt:lpwstr>989c9a17-1106-483d-a5ab-401b41478541</vt:lpwstr>
  </property>
  <property fmtid="{D5CDD505-2E9C-101B-9397-08002B2CF9AE}" pid="12" name="TitusGUID">
    <vt:lpwstr>5537a24a-384b-4237-99a6-38c02739963d</vt:lpwstr>
  </property>
  <property fmtid="{D5CDD505-2E9C-101B-9397-08002B2CF9AE}" pid="13" name="AusStandardSEC">
    <vt:lpwstr>UNCLASSIFIED</vt:lpwstr>
  </property>
  <property fmtid="{D5CDD505-2E9C-101B-9397-08002B2CF9AE}" pid="14" name="Classification">
    <vt:lpwstr>UNCLASSIFIED</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d0191f15c592471c99638c3c034aa03c">
    <vt:lpwstr>Unspecified|d25150e0-e36e-4b13-b344-36f3a47e63aa</vt:lpwstr>
  </property>
  <property fmtid="{D5CDD505-2E9C-101B-9397-08002B2CF9AE}" pid="19" name="CDType">
    <vt:lpwstr>20;#Policy Document - Internal|bb184327-c59f-47fd-89d6-c5d14e83aa82</vt:lpwstr>
  </property>
  <property fmtid="{D5CDD505-2E9C-101B-9397-08002B2CF9AE}" pid="20" name="f8e920e8fb7b4befac74d19ad51912c7">
    <vt:lpwstr>Assessment|36e85940-e9cd-4976-bc22-2d668ca092fc</vt:lpwstr>
  </property>
  <property fmtid="{D5CDD505-2E9C-101B-9397-08002B2CF9AE}" pid="21" name="PermitPhase">
    <vt:lpwstr>5;#Assessment|36e85940-e9cd-4976-bc22-2d668ca092fc</vt:lpwstr>
  </property>
  <property fmtid="{D5CDD505-2E9C-101B-9397-08002B2CF9AE}" pid="22" name="NextReview">
    <vt:filetime>2020-09-04T14:00:00Z</vt:filetime>
  </property>
  <property fmtid="{D5CDD505-2E9C-101B-9397-08002B2CF9AE}" pid="23" name="ControlledDocumentCustodian">
    <vt:lpwstr>30;#GBRMPA\kirstind</vt:lpwstr>
  </property>
  <property fmtid="{D5CDD505-2E9C-101B-9397-08002B2CF9AE}" pid="24" name="MDLNumber">
    <vt:lpwstr>100430</vt:lpwstr>
  </property>
  <property fmtid="{D5CDD505-2E9C-101B-9397-08002B2CF9AE}" pid="25" name="TaxCatchAll">
    <vt:lpwstr>19;#Unspecified|d25150e0-e36e-4b13-b344-36f3a47e63aa</vt:lpwstr>
  </property>
  <property fmtid="{D5CDD505-2E9C-101B-9397-08002B2CF9AE}" pid="26" name="ControlledDocumentApprovalDate">
    <vt:filetime>2017-09-04T14:00:00Z</vt:filetime>
  </property>
  <property fmtid="{D5CDD505-2E9C-101B-9397-08002B2CF9AE}" pid="27" name="ApprovedBy">
    <vt:lpwstr>33;#Bruce Elliot</vt:lpwstr>
  </property>
  <property fmtid="{D5CDD505-2E9C-101B-9397-08002B2CF9AE}" pid="28" name="LastReviewed">
    <vt:filetime>2017-08-30T00:04:00Z</vt:filetime>
  </property>
  <property fmtid="{D5CDD505-2E9C-101B-9397-08002B2CF9AE}" pid="29" name="ControlledDocumentStatus">
    <vt:lpwstr>Approved</vt:lpwstr>
  </property>
  <property fmtid="{D5CDD505-2E9C-101B-9397-08002B2CF9AE}" pid="30" name="MDLVersion">
    <vt:lpwstr>0</vt:lpwstr>
  </property>
  <property fmtid="{D5CDD505-2E9C-101B-9397-08002B2CF9AE}" pid="31" name="SEC">
    <vt:lpwstr>UNCLASSIFIED</vt:lpwstr>
  </property>
  <property fmtid="{D5CDD505-2E9C-101B-9397-08002B2CF9AE}" pid="32" name="DLM">
    <vt:lpwstr>No DLM</vt:lpwstr>
  </property>
</Properties>
</file>