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BACDD" w14:textId="71743EA9" w:rsidR="00E629CE" w:rsidRPr="00C52DC0" w:rsidRDefault="0002370A" w:rsidP="00C52DC0">
      <w:pPr>
        <w:spacing w:after="0" w:line="240" w:lineRule="auto"/>
        <w:ind w:left="-851" w:right="-852"/>
        <w:jc w:val="center"/>
        <w:rPr>
          <w:rFonts w:ascii="Arial" w:hAnsi="Arial" w:cs="Arial"/>
          <w:b/>
          <w:color w:val="244061" w:themeColor="accent1" w:themeShade="80"/>
          <w:sz w:val="16"/>
          <w:szCs w:val="17"/>
        </w:rPr>
      </w:pPr>
      <w:bookmarkStart w:id="0" w:name="_GoBack"/>
      <w:bookmarkEnd w:id="0"/>
      <w:r w:rsidRPr="00C52DC0">
        <w:rPr>
          <w:i/>
          <w:color w:val="1F497D" w:themeColor="text2"/>
          <w:sz w:val="16"/>
          <w:szCs w:val="17"/>
        </w:rPr>
        <w:t>Aboriginal and Torres Strait Islander peoples are the Traditional Owners</w:t>
      </w:r>
      <w:r w:rsidR="00C52DC0" w:rsidRPr="00C52DC0">
        <w:rPr>
          <w:i/>
          <w:color w:val="1F497D" w:themeColor="text2"/>
          <w:sz w:val="16"/>
          <w:szCs w:val="17"/>
        </w:rPr>
        <w:t xml:space="preserve"> </w:t>
      </w:r>
      <w:r w:rsidRPr="00C52DC0">
        <w:rPr>
          <w:i/>
          <w:color w:val="1F497D" w:themeColor="text2"/>
          <w:sz w:val="16"/>
          <w:szCs w:val="17"/>
        </w:rPr>
        <w:t>of the Great Barrier Reef area and have a continuing connection to their land and sea country</w:t>
      </w:r>
      <w:r w:rsidR="00644882">
        <w:rPr>
          <w:i/>
          <w:color w:val="1F497D" w:themeColor="text2"/>
          <w:sz w:val="16"/>
          <w:szCs w:val="17"/>
        </w:rPr>
        <w:t>.</w:t>
      </w:r>
    </w:p>
    <w:tbl>
      <w:tblPr>
        <w:tblStyle w:val="TableGrid"/>
        <w:tblW w:w="11625"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1625"/>
      </w:tblGrid>
      <w:tr w:rsidR="0007113E" w:rsidRPr="0007113E" w14:paraId="2D01D0B7" w14:textId="77777777" w:rsidTr="008A343E">
        <w:tc>
          <w:tcPr>
            <w:tcW w:w="11625" w:type="dxa"/>
            <w:shd w:val="clear" w:color="auto" w:fill="ACF2F0"/>
          </w:tcPr>
          <w:p w14:paraId="376659A1" w14:textId="0CC03056" w:rsidR="00E629CE" w:rsidRPr="008A343E" w:rsidRDefault="008C745C" w:rsidP="008C7EDF">
            <w:pPr>
              <w:spacing w:before="120"/>
              <w:jc w:val="center"/>
              <w:rPr>
                <w:rFonts w:ascii="Century Gothic" w:hAnsi="Century Gothic"/>
                <w:smallCaps/>
                <w:color w:val="365F91" w:themeColor="accent1" w:themeShade="BF"/>
                <w:sz w:val="52"/>
                <w:szCs w:val="52"/>
              </w:rPr>
            </w:pPr>
            <w:r w:rsidRPr="008A343E">
              <w:rPr>
                <w:rFonts w:ascii="Century Gothic" w:hAnsi="Century Gothic"/>
                <w:smallCaps/>
                <w:color w:val="365F91" w:themeColor="accent1" w:themeShade="BF"/>
                <w:sz w:val="52"/>
                <w:szCs w:val="52"/>
              </w:rPr>
              <w:t>Reef stewardship delivers net benefits</w:t>
            </w:r>
          </w:p>
          <w:p w14:paraId="77810DF8" w14:textId="717FBBD8" w:rsidR="00F02662" w:rsidRPr="0007113E" w:rsidRDefault="00F02662" w:rsidP="00CD3CFF">
            <w:pPr>
              <w:jc w:val="right"/>
              <w:rPr>
                <w:rFonts w:ascii="Calibri" w:hAnsi="Calibri"/>
                <w:smallCaps/>
                <w:color w:val="FFFFFF" w:themeColor="background1"/>
                <w:sz w:val="20"/>
                <w:szCs w:val="20"/>
              </w:rPr>
            </w:pPr>
          </w:p>
        </w:tc>
      </w:tr>
    </w:tbl>
    <w:p w14:paraId="0C855A51" w14:textId="6D405DC3" w:rsidR="0002566F" w:rsidRPr="0007113E" w:rsidRDefault="0002566F" w:rsidP="00D6798A">
      <w:pPr>
        <w:pStyle w:val="Heading2"/>
        <w:keepNext/>
        <w:tabs>
          <w:tab w:val="left" w:pos="9498"/>
        </w:tabs>
        <w:spacing w:before="240" w:after="120"/>
        <w:rPr>
          <w:color w:val="1F497D" w:themeColor="text2"/>
          <w:u w:val="single" w:color="1F497D" w:themeColor="text2"/>
        </w:rPr>
      </w:pPr>
      <w:r w:rsidRPr="00940C57">
        <w:rPr>
          <w:rFonts w:ascii="Century Gothic" w:eastAsia="MS Mincho" w:hAnsi="Century Gothic"/>
          <w:b/>
        </w:rPr>
        <w:t>Purpose</w:t>
      </w:r>
    </w:p>
    <w:p w14:paraId="6E714370" w14:textId="690B4EC4" w:rsidR="008C745C" w:rsidRDefault="008C745C" w:rsidP="00940C57">
      <w:pPr>
        <w:pStyle w:val="BodyTextNumbering"/>
        <w:keepNext/>
        <w:spacing w:after="120"/>
      </w:pPr>
      <w:r w:rsidRPr="00940C57">
        <w:rPr>
          <w:rFonts w:ascii="Century Gothic" w:eastAsia="MS Mincho" w:hAnsi="Century Gothic"/>
          <w:b/>
          <w:i/>
          <w:color w:val="000000"/>
          <w:szCs w:val="20"/>
        </w:rPr>
        <w:t>Reef stewardship programs contribute to the Reef 2050 Plan</w:t>
      </w:r>
    </w:p>
    <w:p w14:paraId="01688A31" w14:textId="700D3123" w:rsidR="008C745C" w:rsidRDefault="008C745C" w:rsidP="008A343E">
      <w:pPr>
        <w:pStyle w:val="BodyTextNumbering"/>
        <w:spacing w:before="0" w:after="120"/>
        <w:rPr>
          <w:sz w:val="22"/>
          <w:szCs w:val="22"/>
        </w:rPr>
      </w:pPr>
      <w:r w:rsidRPr="00940C57">
        <w:rPr>
          <w:rFonts w:ascii="Century Gothic" w:eastAsia="MS Mincho" w:hAnsi="Century Gothic"/>
          <w:color w:val="000000"/>
          <w:szCs w:val="20"/>
        </w:rPr>
        <w:t>Protecting the Great Barrier Reef requires local, national and international effort. The Great Barrier Reef Marine Park Authority initiates or supports stewardship programs that engage with and invite collaboration between the community and industry, including Eye on the Reef, Reef Guardians, Reef Advisory Committees and a network of Local Marine Advisory Committees.</w:t>
      </w:r>
    </w:p>
    <w:p w14:paraId="29FCD58D" w14:textId="2CF2BCC1" w:rsidR="00AF379D" w:rsidRPr="00A10929" w:rsidRDefault="00AF379D" w:rsidP="00A10929">
      <w:pPr>
        <w:pStyle w:val="BodyTextNumbering"/>
        <w:shd w:val="clear" w:color="auto" w:fill="ACF2F0"/>
        <w:spacing w:before="0" w:after="120"/>
        <w:ind w:left="360"/>
        <w:jc w:val="center"/>
        <w:rPr>
          <w:rFonts w:ascii="Century Gothic" w:eastAsia="MS Mincho" w:hAnsi="Century Gothic"/>
          <w:i/>
          <w:color w:val="000000"/>
          <w:szCs w:val="20"/>
        </w:rPr>
      </w:pPr>
      <w:r w:rsidRPr="00A10929">
        <w:rPr>
          <w:rFonts w:ascii="Century Gothic" w:eastAsia="MS Mincho" w:hAnsi="Century Gothic"/>
          <w:i/>
          <w:color w:val="000000"/>
          <w:szCs w:val="20"/>
        </w:rPr>
        <w:t xml:space="preserve">This case study explores how those involved in community and industry </w:t>
      </w:r>
      <w:r w:rsidR="00A10929">
        <w:rPr>
          <w:rFonts w:ascii="Century Gothic" w:eastAsia="MS Mincho" w:hAnsi="Century Gothic"/>
          <w:i/>
          <w:color w:val="000000"/>
          <w:szCs w:val="20"/>
        </w:rPr>
        <w:br/>
      </w:r>
      <w:r w:rsidRPr="00A10929">
        <w:rPr>
          <w:rFonts w:ascii="Century Gothic" w:eastAsia="MS Mincho" w:hAnsi="Century Gothic"/>
          <w:i/>
          <w:color w:val="000000"/>
          <w:szCs w:val="20"/>
        </w:rPr>
        <w:t xml:space="preserve">Reef-stewardship programs can contribute to the Reef 2050’s policies of reducing </w:t>
      </w:r>
      <w:r w:rsidR="00A10929">
        <w:rPr>
          <w:rFonts w:ascii="Century Gothic" w:eastAsia="MS Mincho" w:hAnsi="Century Gothic"/>
          <w:i/>
          <w:color w:val="000000"/>
          <w:szCs w:val="20"/>
        </w:rPr>
        <w:br/>
      </w:r>
      <w:r w:rsidRPr="00A10929">
        <w:rPr>
          <w:rFonts w:ascii="Century Gothic" w:eastAsia="MS Mincho" w:hAnsi="Century Gothic"/>
          <w:i/>
          <w:color w:val="000000"/>
          <w:szCs w:val="20"/>
        </w:rPr>
        <w:t>cumulative impact</w:t>
      </w:r>
      <w:r w:rsidR="00A10929">
        <w:rPr>
          <w:rFonts w:ascii="Century Gothic" w:eastAsia="MS Mincho" w:hAnsi="Century Gothic"/>
          <w:i/>
          <w:color w:val="000000"/>
          <w:szCs w:val="20"/>
        </w:rPr>
        <w:t>s</w:t>
      </w:r>
      <w:r w:rsidRPr="00A10929">
        <w:rPr>
          <w:rFonts w:ascii="Century Gothic" w:eastAsia="MS Mincho" w:hAnsi="Century Gothic"/>
          <w:i/>
          <w:color w:val="000000"/>
          <w:szCs w:val="20"/>
        </w:rPr>
        <w:t xml:space="preserve"> and </w:t>
      </w:r>
      <w:r w:rsidR="00DA3EE3" w:rsidRPr="00A10929">
        <w:rPr>
          <w:rFonts w:ascii="Century Gothic" w:eastAsia="MS Mincho" w:hAnsi="Century Gothic"/>
          <w:i/>
          <w:color w:val="000000"/>
          <w:szCs w:val="20"/>
        </w:rPr>
        <w:t>delivering</w:t>
      </w:r>
      <w:r w:rsidRPr="00A10929">
        <w:rPr>
          <w:rFonts w:ascii="Century Gothic" w:eastAsia="MS Mincho" w:hAnsi="Century Gothic"/>
          <w:i/>
          <w:color w:val="000000"/>
          <w:szCs w:val="20"/>
        </w:rPr>
        <w:t xml:space="preserve"> net benefit</w:t>
      </w:r>
      <w:r w:rsidR="00DA3EE3" w:rsidRPr="00A10929">
        <w:rPr>
          <w:rFonts w:ascii="Century Gothic" w:eastAsia="MS Mincho" w:hAnsi="Century Gothic"/>
          <w:i/>
          <w:color w:val="000000"/>
          <w:szCs w:val="20"/>
        </w:rPr>
        <w:t>s</w:t>
      </w:r>
      <w:r w:rsidRPr="00A10929">
        <w:rPr>
          <w:rFonts w:ascii="Century Gothic" w:eastAsia="MS Mincho" w:hAnsi="Century Gothic"/>
          <w:i/>
          <w:color w:val="000000"/>
          <w:szCs w:val="20"/>
        </w:rPr>
        <w:t>.</w:t>
      </w:r>
    </w:p>
    <w:p w14:paraId="228A2051" w14:textId="6A1F6CC7" w:rsidR="008C745C" w:rsidRPr="0007113E" w:rsidRDefault="008C745C" w:rsidP="008C745C">
      <w:pPr>
        <w:pStyle w:val="Heading2"/>
        <w:keepNext/>
        <w:tabs>
          <w:tab w:val="left" w:pos="9498"/>
        </w:tabs>
        <w:spacing w:before="240" w:after="120"/>
        <w:rPr>
          <w:color w:val="1F497D" w:themeColor="text2"/>
          <w:u w:val="single" w:color="1F497D" w:themeColor="text2"/>
        </w:rPr>
      </w:pPr>
      <w:r w:rsidRPr="00940C57">
        <w:rPr>
          <w:rFonts w:ascii="Century Gothic" w:eastAsia="MS Mincho" w:hAnsi="Century Gothic"/>
          <w:b/>
        </w:rPr>
        <w:t>Context and scope</w:t>
      </w:r>
    </w:p>
    <w:p w14:paraId="344567A2" w14:textId="4948401A" w:rsidR="008C745C" w:rsidRPr="008C745C" w:rsidRDefault="008C745C" w:rsidP="00940C57">
      <w:pPr>
        <w:pStyle w:val="BodyTextNumbering"/>
        <w:keepNext/>
        <w:spacing w:after="120"/>
      </w:pPr>
      <w:r w:rsidRPr="00940C57">
        <w:rPr>
          <w:rFonts w:ascii="Century Gothic" w:eastAsia="MS Mincho" w:hAnsi="Century Gothic"/>
          <w:b/>
          <w:i/>
          <w:color w:val="000000"/>
          <w:szCs w:val="20"/>
        </w:rPr>
        <w:t>Engaging the community and industry to build knowledge and influence attitudes and practices</w:t>
      </w:r>
    </w:p>
    <w:p w14:paraId="6C3221C0" w14:textId="61492331" w:rsidR="00DA78D0" w:rsidRPr="00DA78D0" w:rsidRDefault="008C745C" w:rsidP="00DA78D0">
      <w:pPr>
        <w:pStyle w:val="BodyTextNumbering"/>
        <w:spacing w:after="120"/>
        <w:rPr>
          <w:rFonts w:ascii="Century Gothic" w:hAnsi="Century Gothic"/>
          <w:i/>
          <w:szCs w:val="20"/>
        </w:rPr>
      </w:pPr>
      <w:r w:rsidRPr="00940C57">
        <w:rPr>
          <w:rFonts w:ascii="Century Gothic" w:hAnsi="Century Gothic"/>
          <w:szCs w:val="20"/>
        </w:rPr>
        <w:t xml:space="preserve">Most of our Reef management and protection programs include some element of community or industry engagement or collaboration. This is </w:t>
      </w:r>
      <w:r w:rsidR="00DA78D0">
        <w:rPr>
          <w:rFonts w:ascii="Century Gothic" w:hAnsi="Century Gothic"/>
          <w:szCs w:val="20"/>
        </w:rPr>
        <w:t>consistent the</w:t>
      </w:r>
      <w:r w:rsidRPr="00940C57">
        <w:rPr>
          <w:rFonts w:ascii="Century Gothic" w:hAnsi="Century Gothic"/>
          <w:szCs w:val="20"/>
        </w:rPr>
        <w:t xml:space="preserve"> </w:t>
      </w:r>
      <w:r w:rsidRPr="00940C57">
        <w:rPr>
          <w:rFonts w:ascii="Century Gothic" w:hAnsi="Century Gothic"/>
          <w:i/>
          <w:szCs w:val="20"/>
        </w:rPr>
        <w:t>Great Barrier Reef Marine Park Act 1975</w:t>
      </w:r>
      <w:r w:rsidR="00DA78D0">
        <w:rPr>
          <w:rFonts w:ascii="Century Gothic" w:hAnsi="Century Gothic"/>
          <w:szCs w:val="20"/>
        </w:rPr>
        <w:t xml:space="preserve"> object to ‘</w:t>
      </w:r>
      <w:r w:rsidR="00DA78D0" w:rsidRPr="00DA78D0">
        <w:rPr>
          <w:rFonts w:ascii="Century Gothic" w:hAnsi="Century Gothic"/>
          <w:i/>
          <w:szCs w:val="20"/>
        </w:rPr>
        <w:t xml:space="preserve">encourage engagement in the protection and </w:t>
      </w:r>
      <w:r w:rsidR="00DA78D0">
        <w:rPr>
          <w:rFonts w:ascii="Century Gothic" w:hAnsi="Century Gothic"/>
          <w:i/>
          <w:szCs w:val="20"/>
        </w:rPr>
        <w:t>management</w:t>
      </w:r>
      <w:r w:rsidR="00DA78D0" w:rsidRPr="00DA78D0">
        <w:rPr>
          <w:rFonts w:ascii="Century Gothic" w:hAnsi="Century Gothic"/>
          <w:i/>
          <w:szCs w:val="20"/>
        </w:rPr>
        <w:t xml:space="preserve"> of the Great Barrier Reef Region by interested persons and groups, including Queensland and local governments, communities, Indigenous persons, business and industry</w:t>
      </w:r>
      <w:r w:rsidR="00DA78D0">
        <w:rPr>
          <w:rFonts w:ascii="Century Gothic" w:hAnsi="Century Gothic"/>
          <w:i/>
          <w:szCs w:val="20"/>
        </w:rPr>
        <w:t>’</w:t>
      </w:r>
      <w:r w:rsidR="00DA78D0" w:rsidRPr="00DA78D0">
        <w:rPr>
          <w:rFonts w:ascii="Century Gothic" w:hAnsi="Century Gothic"/>
          <w:i/>
          <w:szCs w:val="20"/>
        </w:rPr>
        <w:t>.</w:t>
      </w:r>
    </w:p>
    <w:p w14:paraId="1D23010A" w14:textId="7F29986D" w:rsidR="008C745C" w:rsidRPr="00940C57" w:rsidRDefault="008C745C" w:rsidP="008A343E">
      <w:pPr>
        <w:pStyle w:val="BodyTextNumbering"/>
        <w:spacing w:before="0" w:after="120"/>
        <w:rPr>
          <w:rFonts w:ascii="Century Gothic" w:hAnsi="Century Gothic"/>
          <w:szCs w:val="20"/>
        </w:rPr>
      </w:pPr>
      <w:r w:rsidRPr="00940C57">
        <w:rPr>
          <w:rFonts w:ascii="Century Gothic" w:hAnsi="Century Gothic"/>
          <w:szCs w:val="20"/>
        </w:rPr>
        <w:t xml:space="preserve">The community- or industry-based programs we support help maintain the balance between protecting and sustainably using the Great Barrier Reef. We identify leaders who proactively care for their catchment and the Reef. We collaborate with these leaders to build community knowledge, and influence attitudes and practices that can contribute to stewardship of the Great Barrier Reef. </w:t>
      </w:r>
    </w:p>
    <w:p w14:paraId="62EB9F0E" w14:textId="70908607" w:rsidR="008C745C" w:rsidRPr="00940C57" w:rsidRDefault="008C745C" w:rsidP="008A343E">
      <w:pPr>
        <w:pStyle w:val="BodyTextNumbering"/>
        <w:spacing w:before="0" w:after="120"/>
        <w:rPr>
          <w:rFonts w:ascii="Century Gothic" w:hAnsi="Century Gothic"/>
          <w:szCs w:val="20"/>
        </w:rPr>
      </w:pPr>
      <w:r w:rsidRPr="00940C57">
        <w:rPr>
          <w:rFonts w:ascii="Century Gothic" w:hAnsi="Century Gothic"/>
          <w:szCs w:val="20"/>
        </w:rPr>
        <w:t xml:space="preserve">These stewardship programs have an important role to play in how we launch the Reef 2050 policies of (a) </w:t>
      </w:r>
      <w:r w:rsidR="00DA3EE3" w:rsidRPr="00940C57">
        <w:rPr>
          <w:rFonts w:ascii="Century Gothic" w:hAnsi="Century Gothic"/>
          <w:szCs w:val="20"/>
        </w:rPr>
        <w:t>identifying and managing</w:t>
      </w:r>
      <w:r w:rsidRPr="00940C57">
        <w:rPr>
          <w:rFonts w:ascii="Century Gothic" w:hAnsi="Century Gothic"/>
          <w:szCs w:val="20"/>
        </w:rPr>
        <w:t xml:space="preserve"> the </w:t>
      </w:r>
      <w:r w:rsidRPr="00940C57">
        <w:rPr>
          <w:rFonts w:ascii="Century Gothic" w:hAnsi="Century Gothic"/>
          <w:b/>
          <w:szCs w:val="20"/>
        </w:rPr>
        <w:t>cumulative impacts</w:t>
      </w:r>
      <w:r w:rsidRPr="00940C57">
        <w:rPr>
          <w:rFonts w:ascii="Century Gothic" w:hAnsi="Century Gothic"/>
          <w:szCs w:val="20"/>
        </w:rPr>
        <w:t xml:space="preserve"> of human actions on the Reef, and (b) </w:t>
      </w:r>
      <w:r w:rsidR="001A7321">
        <w:rPr>
          <w:rFonts w:ascii="Century Gothic" w:hAnsi="Century Gothic"/>
          <w:szCs w:val="20"/>
        </w:rPr>
        <w:t>helping deliver</w:t>
      </w:r>
      <w:r w:rsidRPr="00940C57">
        <w:rPr>
          <w:rFonts w:ascii="Century Gothic" w:hAnsi="Century Gothic"/>
          <w:szCs w:val="20"/>
        </w:rPr>
        <w:t xml:space="preserve"> overall </w:t>
      </w:r>
      <w:r w:rsidRPr="00940C57">
        <w:rPr>
          <w:rFonts w:ascii="Century Gothic" w:hAnsi="Century Gothic"/>
          <w:b/>
          <w:szCs w:val="20"/>
        </w:rPr>
        <w:t>net benefits</w:t>
      </w:r>
      <w:r w:rsidRPr="00940C57">
        <w:rPr>
          <w:rFonts w:ascii="Century Gothic" w:hAnsi="Century Gothic"/>
          <w:szCs w:val="20"/>
        </w:rPr>
        <w:t xml:space="preserve"> to the Reef’s health and </w:t>
      </w:r>
      <w:r w:rsidR="001A7321">
        <w:rPr>
          <w:rFonts w:ascii="Century Gothic" w:hAnsi="Century Gothic"/>
          <w:szCs w:val="20"/>
        </w:rPr>
        <w:t>resilience</w:t>
      </w:r>
      <w:r w:rsidRPr="00940C57">
        <w:rPr>
          <w:rFonts w:ascii="Century Gothic" w:hAnsi="Century Gothic"/>
          <w:szCs w:val="20"/>
        </w:rPr>
        <w:t xml:space="preserve"> from any land- or sea-based </w:t>
      </w:r>
      <w:r w:rsidR="001A7321">
        <w:rPr>
          <w:rFonts w:ascii="Century Gothic" w:hAnsi="Century Gothic"/>
          <w:szCs w:val="20"/>
        </w:rPr>
        <w:t>activities</w:t>
      </w:r>
      <w:r w:rsidRPr="00940C57">
        <w:rPr>
          <w:rFonts w:ascii="Century Gothic" w:hAnsi="Century Gothic"/>
          <w:szCs w:val="20"/>
        </w:rPr>
        <w:t>.</w:t>
      </w:r>
    </w:p>
    <w:p w14:paraId="4CC5DEC7" w14:textId="71E4499D" w:rsidR="0005182E" w:rsidRDefault="00275A66" w:rsidP="00DF7955">
      <w:pPr>
        <w:pStyle w:val="BodyTextNumbering"/>
        <w:shd w:val="clear" w:color="auto" w:fill="ACF2F0"/>
        <w:spacing w:before="120" w:after="120"/>
        <w:ind w:left="360"/>
        <w:jc w:val="center"/>
        <w:rPr>
          <w:rFonts w:ascii="Century Gothic" w:hAnsi="Century Gothic"/>
          <w:i/>
          <w:szCs w:val="20"/>
        </w:rPr>
      </w:pPr>
      <w:r w:rsidRPr="000168F5">
        <w:rPr>
          <w:rFonts w:ascii="Century Gothic" w:hAnsi="Century Gothic"/>
          <w:b/>
          <w:i/>
          <w:szCs w:val="20"/>
        </w:rPr>
        <w:t>Environmental stewardship</w:t>
      </w:r>
      <w:r>
        <w:rPr>
          <w:rFonts w:ascii="Century Gothic" w:hAnsi="Century Gothic"/>
          <w:i/>
          <w:szCs w:val="20"/>
        </w:rPr>
        <w:t xml:space="preserve"> </w:t>
      </w:r>
      <w:r w:rsidR="0005182E">
        <w:rPr>
          <w:rFonts w:ascii="Century Gothic" w:hAnsi="Century Gothic"/>
          <w:i/>
          <w:szCs w:val="20"/>
        </w:rPr>
        <w:t xml:space="preserve">is an ethic that recongises the explicit, rational, moral underpinning and obligation for the treatment </w:t>
      </w:r>
      <w:r w:rsidR="00566D71">
        <w:rPr>
          <w:rFonts w:ascii="Century Gothic" w:hAnsi="Century Gothic"/>
          <w:i/>
          <w:szCs w:val="20"/>
        </w:rPr>
        <w:t xml:space="preserve">and management </w:t>
      </w:r>
      <w:r w:rsidR="0005182E">
        <w:rPr>
          <w:rFonts w:ascii="Century Gothic" w:hAnsi="Century Gothic"/>
          <w:i/>
          <w:szCs w:val="20"/>
        </w:rPr>
        <w:t>of natural resources and natural world that meets wider obligation to community</w:t>
      </w:r>
      <w:r w:rsidR="00524643">
        <w:rPr>
          <w:rFonts w:ascii="Century Gothic" w:hAnsi="Century Gothic"/>
          <w:i/>
          <w:szCs w:val="20"/>
        </w:rPr>
        <w:t xml:space="preserve"> and</w:t>
      </w:r>
      <w:r w:rsidR="0005182E">
        <w:rPr>
          <w:rFonts w:ascii="Century Gothic" w:hAnsi="Century Gothic"/>
          <w:i/>
          <w:szCs w:val="20"/>
        </w:rPr>
        <w:t xml:space="preserve"> future generations.</w:t>
      </w:r>
    </w:p>
    <w:p w14:paraId="3C68915B" w14:textId="31243D8A" w:rsidR="000168F5" w:rsidRPr="00862A8B" w:rsidRDefault="0005182E" w:rsidP="00DF7955">
      <w:pPr>
        <w:pStyle w:val="BodyTextNumbering"/>
        <w:shd w:val="clear" w:color="auto" w:fill="ACF2F0"/>
        <w:spacing w:before="120" w:after="120"/>
        <w:ind w:left="360"/>
        <w:jc w:val="center"/>
        <w:rPr>
          <w:rFonts w:ascii="Century Gothic" w:eastAsia="MS Mincho" w:hAnsi="Century Gothic"/>
          <w:i/>
          <w:color w:val="005782"/>
          <w:sz w:val="30"/>
          <w:szCs w:val="30"/>
        </w:rPr>
      </w:pPr>
      <w:r w:rsidRPr="00862A8B">
        <w:rPr>
          <w:rFonts w:ascii="Century Gothic" w:hAnsi="Century Gothic"/>
          <w:i/>
          <w:szCs w:val="20"/>
        </w:rPr>
        <w:t>Environmental stewardship creates net ecological service and human use service value above baseline conditions, with the level of stewardship dependent upon the level to which ecosystem services are provided above and beyond the baseline level.</w:t>
      </w:r>
      <w:r w:rsidR="009C42BF">
        <w:rPr>
          <w:rStyle w:val="FootnoteReference"/>
          <w:rFonts w:ascii="Century Gothic" w:hAnsi="Century Gothic"/>
          <w:i/>
          <w:szCs w:val="20"/>
        </w:rPr>
        <w:footnoteReference w:id="2"/>
      </w:r>
      <w:r w:rsidR="000168F5" w:rsidRPr="00862A8B">
        <w:rPr>
          <w:rFonts w:ascii="Century Gothic" w:eastAsia="MS Mincho" w:hAnsi="Century Gothic"/>
          <w:i/>
        </w:rPr>
        <w:br w:type="page"/>
      </w:r>
    </w:p>
    <w:p w14:paraId="6AF0E401" w14:textId="5A2AF0E6" w:rsidR="008C745C" w:rsidRPr="0007113E" w:rsidRDefault="008C745C" w:rsidP="008C745C">
      <w:pPr>
        <w:pStyle w:val="Heading2"/>
        <w:keepNext/>
        <w:tabs>
          <w:tab w:val="left" w:pos="9498"/>
        </w:tabs>
        <w:spacing w:before="240" w:after="120"/>
        <w:rPr>
          <w:color w:val="1F497D" w:themeColor="text2"/>
          <w:u w:val="single" w:color="1F497D" w:themeColor="text2"/>
        </w:rPr>
      </w:pPr>
      <w:r w:rsidRPr="00940C57">
        <w:rPr>
          <w:rFonts w:ascii="Century Gothic" w:eastAsia="MS Mincho" w:hAnsi="Century Gothic"/>
          <w:b/>
        </w:rPr>
        <w:lastRenderedPageBreak/>
        <w:t>Application</w:t>
      </w:r>
    </w:p>
    <w:p w14:paraId="242529D6" w14:textId="7372B426" w:rsidR="008C745C" w:rsidRPr="008C745C" w:rsidRDefault="008C745C" w:rsidP="00940C57">
      <w:pPr>
        <w:pStyle w:val="BodyTextNumbering"/>
        <w:keepNext/>
        <w:spacing w:after="120"/>
      </w:pPr>
      <w:r w:rsidRPr="00940C57">
        <w:rPr>
          <w:rFonts w:ascii="Century Gothic" w:eastAsia="MS Mincho" w:hAnsi="Century Gothic"/>
          <w:b/>
          <w:i/>
          <w:color w:val="000000"/>
          <w:szCs w:val="20"/>
        </w:rPr>
        <w:t>Local people provide invaluable local knowledge and action</w:t>
      </w:r>
    </w:p>
    <w:p w14:paraId="3667FCAA" w14:textId="06D89CEC" w:rsidR="008C745C" w:rsidRPr="00940C57" w:rsidRDefault="008656EF" w:rsidP="008A343E">
      <w:pPr>
        <w:pStyle w:val="BodyTextNumbering"/>
        <w:spacing w:before="0" w:after="120"/>
        <w:rPr>
          <w:rFonts w:ascii="Century Gothic" w:hAnsi="Century Gothic"/>
          <w:szCs w:val="20"/>
        </w:rPr>
      </w:pPr>
      <w:r w:rsidRPr="00940C57">
        <w:rPr>
          <w:rFonts w:ascii="Century Gothic" w:hAnsi="Century Gothic"/>
          <w:szCs w:val="20"/>
        </w:rPr>
        <w:t>S</w:t>
      </w:r>
      <w:r w:rsidR="008C745C" w:rsidRPr="00940C57">
        <w:rPr>
          <w:rFonts w:ascii="Century Gothic" w:hAnsi="Century Gothic"/>
          <w:szCs w:val="20"/>
        </w:rPr>
        <w:t xml:space="preserve">tewardship programs </w:t>
      </w:r>
      <w:r w:rsidRPr="00940C57">
        <w:rPr>
          <w:rFonts w:ascii="Century Gothic" w:hAnsi="Century Gothic"/>
          <w:szCs w:val="20"/>
        </w:rPr>
        <w:t xml:space="preserve">are used </w:t>
      </w:r>
      <w:r w:rsidR="008C745C" w:rsidRPr="00940C57">
        <w:rPr>
          <w:rFonts w:ascii="Century Gothic" w:hAnsi="Century Gothic"/>
          <w:szCs w:val="20"/>
        </w:rPr>
        <w:t xml:space="preserve">to implement local projects that are </w:t>
      </w:r>
      <w:r w:rsidR="001A7321">
        <w:rPr>
          <w:rFonts w:ascii="Century Gothic" w:hAnsi="Century Gothic"/>
          <w:szCs w:val="20"/>
        </w:rPr>
        <w:t xml:space="preserve">often </w:t>
      </w:r>
      <w:r w:rsidR="008C745C" w:rsidRPr="00940C57">
        <w:rPr>
          <w:rFonts w:ascii="Century Gothic" w:hAnsi="Century Gothic"/>
          <w:szCs w:val="20"/>
        </w:rPr>
        <w:t>part of l</w:t>
      </w:r>
      <w:r w:rsidR="001A7321">
        <w:rPr>
          <w:rFonts w:ascii="Century Gothic" w:hAnsi="Century Gothic"/>
          <w:szCs w:val="20"/>
        </w:rPr>
        <w:t>arger strategic programs. Local</w:t>
      </w:r>
      <w:r w:rsidR="008C745C" w:rsidRPr="00940C57">
        <w:rPr>
          <w:rFonts w:ascii="Century Gothic" w:hAnsi="Century Gothic"/>
          <w:szCs w:val="20"/>
        </w:rPr>
        <w:t xml:space="preserve"> knowledge and experience is invaluable to the success of these projects in protecting the Reef. We also rely on people involved in these programs for </w:t>
      </w:r>
      <w:r w:rsidR="001A7321">
        <w:rPr>
          <w:rFonts w:ascii="Century Gothic" w:hAnsi="Century Gothic"/>
          <w:szCs w:val="20"/>
        </w:rPr>
        <w:t>information</w:t>
      </w:r>
      <w:r w:rsidR="008C745C" w:rsidRPr="00940C57">
        <w:rPr>
          <w:rFonts w:ascii="Century Gothic" w:hAnsi="Century Gothic"/>
          <w:szCs w:val="20"/>
        </w:rPr>
        <w:t xml:space="preserve"> on local Reef and catchment conditions. </w:t>
      </w:r>
    </w:p>
    <w:p w14:paraId="4E54DACD" w14:textId="77777777" w:rsidR="008C745C" w:rsidRPr="00940C57" w:rsidRDefault="008C745C" w:rsidP="008A343E">
      <w:pPr>
        <w:pStyle w:val="BodyTextNumbering"/>
        <w:spacing w:after="120"/>
        <w:rPr>
          <w:rFonts w:ascii="Century Gothic" w:hAnsi="Century Gothic"/>
          <w:szCs w:val="20"/>
        </w:rPr>
      </w:pPr>
      <w:r w:rsidRPr="00940C57">
        <w:rPr>
          <w:rFonts w:ascii="Century Gothic" w:hAnsi="Century Gothic"/>
          <w:szCs w:val="20"/>
        </w:rPr>
        <w:t>Voluntary, community-based Local Marine Advisory Committees are a forum for local communities to have input into how the Great Barrier Reef Marine Park is managed. This local-level advice is crucial to how we manage the Reef. Local Marine Advisory Committees raise awareness about, and encourage participation of local communities in, actions to support the protection of the Great Barrier Reef World Heritage Area.</w:t>
      </w:r>
    </w:p>
    <w:p w14:paraId="285ACA88" w14:textId="77777777" w:rsidR="008C745C" w:rsidRPr="00940C57" w:rsidRDefault="008C745C" w:rsidP="008A343E">
      <w:pPr>
        <w:pStyle w:val="BodyTextNumbering"/>
        <w:spacing w:after="120"/>
        <w:rPr>
          <w:rFonts w:ascii="Century Gothic" w:hAnsi="Century Gothic"/>
          <w:szCs w:val="20"/>
        </w:rPr>
      </w:pPr>
      <w:r w:rsidRPr="00940C57">
        <w:rPr>
          <w:rFonts w:ascii="Century Gothic" w:hAnsi="Century Gothic"/>
          <w:szCs w:val="20"/>
        </w:rPr>
        <w:t>The Reef Guardian Program includes schools, local government, fishers, farmers and graziers. Generally, the Reef Guardian program and its participants:</w:t>
      </w:r>
    </w:p>
    <w:p w14:paraId="3E189800" w14:textId="77777777" w:rsidR="008C745C" w:rsidRPr="00940C57" w:rsidRDefault="008C745C" w:rsidP="008C745C">
      <w:pPr>
        <w:pStyle w:val="BodyTextNumbering"/>
        <w:numPr>
          <w:ilvl w:val="1"/>
          <w:numId w:val="43"/>
        </w:numPr>
        <w:spacing w:before="0" w:after="60"/>
        <w:ind w:left="788" w:hanging="431"/>
        <w:rPr>
          <w:rFonts w:ascii="Century Gothic" w:hAnsi="Century Gothic"/>
          <w:szCs w:val="20"/>
        </w:rPr>
      </w:pPr>
      <w:r w:rsidRPr="00940C57">
        <w:rPr>
          <w:rFonts w:ascii="Century Gothic" w:hAnsi="Century Gothic"/>
          <w:szCs w:val="20"/>
        </w:rPr>
        <w:t>set a standard (protocol or objective) for participating in the program (the outcome for the Reef they hope to achieve)</w:t>
      </w:r>
    </w:p>
    <w:p w14:paraId="508C149C" w14:textId="77777777" w:rsidR="008C745C" w:rsidRPr="00940C57" w:rsidRDefault="008C745C" w:rsidP="008C745C">
      <w:pPr>
        <w:pStyle w:val="BodyTextNumbering"/>
        <w:numPr>
          <w:ilvl w:val="1"/>
          <w:numId w:val="43"/>
        </w:numPr>
        <w:spacing w:before="0" w:after="60"/>
        <w:ind w:left="788" w:hanging="431"/>
        <w:rPr>
          <w:rFonts w:ascii="Century Gothic" w:hAnsi="Century Gothic"/>
          <w:szCs w:val="20"/>
        </w:rPr>
      </w:pPr>
      <w:r w:rsidRPr="00940C57">
        <w:rPr>
          <w:rFonts w:ascii="Century Gothic" w:hAnsi="Century Gothic"/>
          <w:szCs w:val="20"/>
        </w:rPr>
        <w:t>commit to voluntary action beyond what is required by law or beyond an established standard of operation</w:t>
      </w:r>
    </w:p>
    <w:p w14:paraId="28FF91FE" w14:textId="77777777" w:rsidR="008C745C" w:rsidRPr="00940C57" w:rsidRDefault="008C745C" w:rsidP="008C745C">
      <w:pPr>
        <w:pStyle w:val="BodyTextNumbering"/>
        <w:numPr>
          <w:ilvl w:val="1"/>
          <w:numId w:val="43"/>
        </w:numPr>
        <w:spacing w:before="0" w:after="60"/>
        <w:ind w:left="788" w:hanging="431"/>
        <w:rPr>
          <w:rFonts w:ascii="Century Gothic" w:hAnsi="Century Gothic"/>
          <w:szCs w:val="20"/>
        </w:rPr>
      </w:pPr>
      <w:r w:rsidRPr="00940C57">
        <w:rPr>
          <w:rFonts w:ascii="Century Gothic" w:hAnsi="Century Gothic"/>
          <w:szCs w:val="20"/>
        </w:rPr>
        <w:t>facilitate information-sharing, networking and collaboration between participants</w:t>
      </w:r>
    </w:p>
    <w:p w14:paraId="6F9097A2" w14:textId="77777777" w:rsidR="008C745C" w:rsidRPr="00940C57" w:rsidRDefault="008C745C" w:rsidP="008C745C">
      <w:pPr>
        <w:pStyle w:val="BodyTextNumbering"/>
        <w:numPr>
          <w:ilvl w:val="1"/>
          <w:numId w:val="43"/>
        </w:numPr>
        <w:spacing w:before="0" w:after="60"/>
        <w:ind w:left="788" w:hanging="431"/>
        <w:rPr>
          <w:rFonts w:ascii="Century Gothic" w:hAnsi="Century Gothic"/>
          <w:szCs w:val="20"/>
        </w:rPr>
      </w:pPr>
      <w:r w:rsidRPr="00940C57">
        <w:rPr>
          <w:rFonts w:ascii="Century Gothic" w:hAnsi="Century Gothic"/>
          <w:szCs w:val="20"/>
        </w:rPr>
        <w:t>report on environment condition, and successes against standards and commitments</w:t>
      </w:r>
    </w:p>
    <w:p w14:paraId="1916244E" w14:textId="77777777" w:rsidR="008C745C" w:rsidRPr="00940C57" w:rsidRDefault="008C745C" w:rsidP="008C745C">
      <w:pPr>
        <w:pStyle w:val="BodyTextNumbering"/>
        <w:numPr>
          <w:ilvl w:val="1"/>
          <w:numId w:val="43"/>
        </w:numPr>
        <w:spacing w:before="0" w:after="60"/>
        <w:ind w:left="788" w:hanging="431"/>
        <w:rPr>
          <w:rFonts w:ascii="Century Gothic" w:hAnsi="Century Gothic"/>
          <w:szCs w:val="20"/>
        </w:rPr>
      </w:pPr>
      <w:r w:rsidRPr="00940C57">
        <w:rPr>
          <w:rFonts w:ascii="Century Gothic" w:hAnsi="Century Gothic"/>
          <w:szCs w:val="20"/>
        </w:rPr>
        <w:t>recognise and promote the efforts of participants who are doing great work to manage their environment.</w:t>
      </w:r>
    </w:p>
    <w:p w14:paraId="017B80F5" w14:textId="2A2789AD" w:rsidR="008C745C" w:rsidRPr="00940C57" w:rsidRDefault="008C745C" w:rsidP="008A343E">
      <w:pPr>
        <w:pStyle w:val="BodyTextNumbering"/>
        <w:spacing w:after="120"/>
        <w:rPr>
          <w:rFonts w:ascii="Century Gothic" w:hAnsi="Century Gothic"/>
          <w:szCs w:val="20"/>
        </w:rPr>
      </w:pPr>
      <w:r w:rsidRPr="000168F5">
        <w:rPr>
          <w:rFonts w:ascii="Century Gothic" w:hAnsi="Century Gothic"/>
          <w:szCs w:val="20"/>
        </w:rPr>
        <w:t>Eye on the Reef is a</w:t>
      </w:r>
      <w:r w:rsidRPr="00940C57">
        <w:rPr>
          <w:rFonts w:ascii="Century Gothic" w:hAnsi="Century Gothic"/>
          <w:szCs w:val="20"/>
        </w:rPr>
        <w:t xml:space="preserve"> monitoring and assessment program that allows anyone visiting the Great Barrier Reef to contribute to </w:t>
      </w:r>
      <w:r w:rsidR="00DA3EE3" w:rsidRPr="00940C57">
        <w:rPr>
          <w:rFonts w:ascii="Century Gothic" w:hAnsi="Century Gothic"/>
          <w:szCs w:val="20"/>
        </w:rPr>
        <w:t>its protection,</w:t>
      </w:r>
      <w:r w:rsidRPr="00940C57">
        <w:rPr>
          <w:rFonts w:ascii="Century Gothic" w:hAnsi="Century Gothic"/>
          <w:szCs w:val="20"/>
        </w:rPr>
        <w:t xml:space="preserve"> by collecting valuable information about Reef health, marine animals and any </w:t>
      </w:r>
      <w:r w:rsidRPr="006728F6">
        <w:rPr>
          <w:rFonts w:ascii="Century Gothic" w:hAnsi="Century Gothic"/>
          <w:szCs w:val="20"/>
        </w:rPr>
        <w:t>incidents. Eye on the Reef participants collect information through real-time smart phone applications, interactive websites</w:t>
      </w:r>
      <w:r w:rsidRPr="00940C57">
        <w:rPr>
          <w:rFonts w:ascii="Century Gothic" w:hAnsi="Century Gothic"/>
          <w:szCs w:val="20"/>
        </w:rPr>
        <w:t xml:space="preserve">, and daily and weekly reports. </w:t>
      </w:r>
    </w:p>
    <w:p w14:paraId="360060C5" w14:textId="385431A8" w:rsidR="00254F30" w:rsidRPr="00940C57" w:rsidRDefault="00254F30" w:rsidP="008A343E">
      <w:pPr>
        <w:pStyle w:val="BodyTextNumbering"/>
        <w:spacing w:after="120"/>
        <w:rPr>
          <w:rFonts w:ascii="Century Gothic" w:hAnsi="Century Gothic"/>
          <w:szCs w:val="20"/>
        </w:rPr>
      </w:pPr>
      <w:r w:rsidRPr="006728F6">
        <w:rPr>
          <w:rFonts w:ascii="Century Gothic" w:hAnsi="Century Gothic"/>
          <w:szCs w:val="20"/>
        </w:rPr>
        <w:t xml:space="preserve">Eye on the Reef Tourism Weekly Monitoring Surveys </w:t>
      </w:r>
      <w:r w:rsidR="001A7321">
        <w:rPr>
          <w:rFonts w:ascii="Century Gothic" w:hAnsi="Century Gothic"/>
          <w:szCs w:val="20"/>
        </w:rPr>
        <w:t>are</w:t>
      </w:r>
      <w:r w:rsidRPr="006728F6">
        <w:rPr>
          <w:rFonts w:ascii="Century Gothic" w:hAnsi="Century Gothic"/>
          <w:szCs w:val="20"/>
        </w:rPr>
        <w:t xml:space="preserve"> a successful partnership between the tourism industry, Marine</w:t>
      </w:r>
      <w:r w:rsidRPr="00940C57">
        <w:rPr>
          <w:rFonts w:ascii="Century Gothic" w:hAnsi="Century Gothic"/>
          <w:szCs w:val="20"/>
        </w:rPr>
        <w:t xml:space="preserve"> Park managers and researchers. The program began in 1997 with tourism operators undertaking regular surveys of popular areas. Operators taking part supply valuable data that </w:t>
      </w:r>
      <w:r w:rsidR="001A7321">
        <w:rPr>
          <w:rFonts w:ascii="Century Gothic" w:hAnsi="Century Gothic"/>
          <w:szCs w:val="20"/>
        </w:rPr>
        <w:t>supports</w:t>
      </w:r>
      <w:r w:rsidRPr="00940C57">
        <w:rPr>
          <w:rFonts w:ascii="Century Gothic" w:hAnsi="Century Gothic"/>
          <w:szCs w:val="20"/>
        </w:rPr>
        <w:t xml:space="preserve"> effective </w:t>
      </w:r>
      <w:r w:rsidR="001A7321" w:rsidRPr="00940C57">
        <w:rPr>
          <w:rFonts w:ascii="Century Gothic" w:hAnsi="Century Gothic"/>
          <w:szCs w:val="20"/>
        </w:rPr>
        <w:t xml:space="preserve">Reef </w:t>
      </w:r>
      <w:r w:rsidRPr="00940C57">
        <w:rPr>
          <w:rFonts w:ascii="Century Gothic" w:hAnsi="Century Gothic"/>
          <w:szCs w:val="20"/>
        </w:rPr>
        <w:t>management.</w:t>
      </w:r>
    </w:p>
    <w:p w14:paraId="459B68A0" w14:textId="245BC426" w:rsidR="00254F30" w:rsidRPr="00940C57" w:rsidRDefault="00254F30" w:rsidP="008A343E">
      <w:pPr>
        <w:pStyle w:val="BodyTextNumbering"/>
        <w:spacing w:after="120"/>
        <w:rPr>
          <w:rFonts w:ascii="Century Gothic" w:hAnsi="Century Gothic"/>
          <w:szCs w:val="20"/>
        </w:rPr>
      </w:pPr>
      <w:r w:rsidRPr="00940C57">
        <w:rPr>
          <w:rFonts w:ascii="Century Gothic" w:hAnsi="Century Gothic"/>
          <w:i/>
          <w:szCs w:val="20"/>
        </w:rPr>
        <w:t>Eye on the Reef</w:t>
      </w:r>
      <w:r w:rsidRPr="00940C57">
        <w:rPr>
          <w:rFonts w:ascii="Century Gothic" w:hAnsi="Century Gothic"/>
          <w:szCs w:val="20"/>
        </w:rPr>
        <w:t xml:space="preserve"> data is also available to all registered users.</w:t>
      </w:r>
    </w:p>
    <w:p w14:paraId="7A0EE874" w14:textId="7E3D5059" w:rsidR="008C745C" w:rsidRPr="0007113E" w:rsidRDefault="008C745C" w:rsidP="008C745C">
      <w:pPr>
        <w:pStyle w:val="Heading2"/>
        <w:keepNext/>
        <w:tabs>
          <w:tab w:val="left" w:pos="9498"/>
        </w:tabs>
        <w:spacing w:before="240" w:after="120"/>
        <w:rPr>
          <w:color w:val="1F497D" w:themeColor="text2"/>
          <w:u w:val="single" w:color="1F497D" w:themeColor="text2"/>
        </w:rPr>
      </w:pPr>
      <w:r w:rsidRPr="00940C57">
        <w:rPr>
          <w:rFonts w:ascii="Century Gothic" w:eastAsia="MS Mincho" w:hAnsi="Century Gothic"/>
          <w:b/>
        </w:rPr>
        <w:t>Outcome</w:t>
      </w:r>
      <w:r w:rsidR="00634F36">
        <w:rPr>
          <w:rFonts w:ascii="Century Gothic" w:eastAsia="MS Mincho" w:hAnsi="Century Gothic"/>
          <w:b/>
        </w:rPr>
        <w:t>s</w:t>
      </w:r>
    </w:p>
    <w:p w14:paraId="52380658" w14:textId="46DF69FE" w:rsidR="008C745C" w:rsidRPr="008C745C" w:rsidRDefault="008C745C" w:rsidP="00940C57">
      <w:pPr>
        <w:pStyle w:val="BodyTextNumbering"/>
        <w:keepNext/>
        <w:spacing w:after="120"/>
      </w:pPr>
      <w:r w:rsidRPr="00940C57">
        <w:rPr>
          <w:rFonts w:ascii="Century Gothic" w:eastAsia="MS Mincho" w:hAnsi="Century Gothic"/>
          <w:b/>
          <w:i/>
          <w:color w:val="000000"/>
          <w:szCs w:val="20"/>
        </w:rPr>
        <w:t>Stewardships programs deliver net benefits to Reef</w:t>
      </w:r>
    </w:p>
    <w:p w14:paraId="28F8A5DA" w14:textId="75FF1124" w:rsidR="008C745C" w:rsidRPr="00940C57" w:rsidRDefault="008C745C" w:rsidP="008A343E">
      <w:pPr>
        <w:pStyle w:val="BodyTextNumbering"/>
        <w:spacing w:before="0" w:after="120"/>
        <w:rPr>
          <w:rFonts w:ascii="Century Gothic" w:hAnsi="Century Gothic"/>
          <w:szCs w:val="20"/>
        </w:rPr>
      </w:pPr>
      <w:r w:rsidRPr="00940C57">
        <w:rPr>
          <w:rFonts w:ascii="Century Gothic" w:hAnsi="Century Gothic"/>
          <w:szCs w:val="20"/>
        </w:rPr>
        <w:t>Volunteers involved in stewardship programs deliver on-ground actions that are generally additional to any statutory activities. In this way, such actions are of net benefit to the Great Barrier Reef.</w:t>
      </w:r>
    </w:p>
    <w:p w14:paraId="65FF5703" w14:textId="77777777" w:rsidR="008C745C" w:rsidRPr="00940C57" w:rsidRDefault="008C745C" w:rsidP="008A343E">
      <w:pPr>
        <w:pStyle w:val="BodyTextNumbering"/>
        <w:spacing w:before="0" w:after="120"/>
        <w:rPr>
          <w:rFonts w:ascii="Century Gothic" w:hAnsi="Century Gothic"/>
          <w:szCs w:val="20"/>
        </w:rPr>
      </w:pPr>
      <w:r w:rsidRPr="00940C57">
        <w:rPr>
          <w:rFonts w:ascii="Century Gothic" w:hAnsi="Century Gothic"/>
          <w:szCs w:val="20"/>
        </w:rPr>
        <w:t xml:space="preserve">Through the stewardship programs, local people articulate their values about the Reef and their desired outcomes for these values. This means we can establish the collective local and regional vision for protecting the Reef, </w:t>
      </w:r>
      <w:r w:rsidRPr="002D7AF7">
        <w:rPr>
          <w:rFonts w:ascii="Century Gothic" w:hAnsi="Century Gothic"/>
          <w:szCs w:val="20"/>
        </w:rPr>
        <w:t>including understanding which activities may need to be avoided, mitigated or offset to protect the Reef’s health and condition</w:t>
      </w:r>
      <w:r w:rsidRPr="00940C57">
        <w:rPr>
          <w:rFonts w:ascii="Century Gothic" w:hAnsi="Century Gothic"/>
          <w:szCs w:val="20"/>
        </w:rPr>
        <w:t>.</w:t>
      </w:r>
    </w:p>
    <w:p w14:paraId="0FB9FE7C" w14:textId="47C49217" w:rsidR="008C745C" w:rsidRPr="00940C57" w:rsidRDefault="008C745C" w:rsidP="008A343E">
      <w:pPr>
        <w:pStyle w:val="BodyTextNumbering"/>
        <w:spacing w:before="0" w:after="120"/>
        <w:rPr>
          <w:rFonts w:ascii="Century Gothic" w:hAnsi="Century Gothic"/>
          <w:szCs w:val="20"/>
        </w:rPr>
      </w:pPr>
      <w:r w:rsidRPr="006728F6">
        <w:rPr>
          <w:rFonts w:ascii="Century Gothic" w:hAnsi="Century Gothic"/>
          <w:szCs w:val="20"/>
        </w:rPr>
        <w:t>Eye on the Reef</w:t>
      </w:r>
      <w:r w:rsidRPr="00940C57">
        <w:rPr>
          <w:rFonts w:ascii="Century Gothic" w:hAnsi="Century Gothic"/>
          <w:szCs w:val="20"/>
        </w:rPr>
        <w:t xml:space="preserve"> data provides Marine Park managers and researchers with up-to-date information on Reef condition and trends, the distribution of protected and iconic plant and animal species, and early warnings of environmental impacts. </w:t>
      </w:r>
      <w:r w:rsidR="001A7321">
        <w:rPr>
          <w:rFonts w:ascii="Century Gothic" w:hAnsi="Century Gothic"/>
          <w:szCs w:val="20"/>
        </w:rPr>
        <w:t>These actions deliver positive actions</w:t>
      </w:r>
      <w:r w:rsidRPr="00940C57">
        <w:rPr>
          <w:rFonts w:ascii="Century Gothic" w:hAnsi="Century Gothic"/>
          <w:szCs w:val="20"/>
        </w:rPr>
        <w:t xml:space="preserve"> for the Reef.</w:t>
      </w:r>
    </w:p>
    <w:p w14:paraId="6D64A034" w14:textId="77777777" w:rsidR="008C745C" w:rsidRPr="00940C57" w:rsidRDefault="008C745C" w:rsidP="008A343E">
      <w:pPr>
        <w:pStyle w:val="BodyTextNumbering"/>
        <w:spacing w:before="0" w:after="120"/>
        <w:rPr>
          <w:rFonts w:ascii="Century Gothic" w:hAnsi="Century Gothic"/>
          <w:szCs w:val="20"/>
        </w:rPr>
      </w:pPr>
      <w:r w:rsidRPr="00940C57">
        <w:rPr>
          <w:rFonts w:ascii="Century Gothic" w:hAnsi="Century Gothic"/>
          <w:szCs w:val="20"/>
        </w:rPr>
        <w:t>Stewardship programs and the people who take part in them help achieve net benefits for the Reef by:</w:t>
      </w:r>
    </w:p>
    <w:p w14:paraId="4862DDD5" w14:textId="77777777" w:rsidR="008C745C" w:rsidRPr="00940C57" w:rsidRDefault="008C745C" w:rsidP="008C745C">
      <w:pPr>
        <w:pStyle w:val="BodyTextNumbering"/>
        <w:numPr>
          <w:ilvl w:val="1"/>
          <w:numId w:val="43"/>
        </w:numPr>
        <w:spacing w:before="0" w:after="60"/>
        <w:ind w:left="788" w:hanging="431"/>
        <w:rPr>
          <w:rFonts w:ascii="Century Gothic" w:hAnsi="Century Gothic"/>
          <w:szCs w:val="20"/>
        </w:rPr>
      </w:pPr>
      <w:r w:rsidRPr="00940C57">
        <w:rPr>
          <w:rFonts w:ascii="Century Gothic" w:hAnsi="Century Gothic"/>
          <w:szCs w:val="20"/>
        </w:rPr>
        <w:t>having a process or structure for reviewing and continuously improving how we respond to environmental threats</w:t>
      </w:r>
    </w:p>
    <w:p w14:paraId="13E5006F" w14:textId="3101190A" w:rsidR="008C745C" w:rsidRPr="00940C57" w:rsidRDefault="008C745C" w:rsidP="008C745C">
      <w:pPr>
        <w:pStyle w:val="BodyTextNumbering"/>
        <w:numPr>
          <w:ilvl w:val="1"/>
          <w:numId w:val="43"/>
        </w:numPr>
        <w:spacing w:before="0" w:after="60"/>
        <w:ind w:left="788" w:hanging="431"/>
        <w:rPr>
          <w:rFonts w:ascii="Century Gothic" w:hAnsi="Century Gothic"/>
          <w:szCs w:val="20"/>
        </w:rPr>
      </w:pPr>
      <w:r w:rsidRPr="00940C57">
        <w:rPr>
          <w:rFonts w:ascii="Century Gothic" w:hAnsi="Century Gothic"/>
          <w:szCs w:val="20"/>
        </w:rPr>
        <w:lastRenderedPageBreak/>
        <w:t xml:space="preserve">managing multiple </w:t>
      </w:r>
      <w:r w:rsidR="001A7321">
        <w:rPr>
          <w:rFonts w:ascii="Century Gothic" w:hAnsi="Century Gothic"/>
          <w:szCs w:val="20"/>
        </w:rPr>
        <w:t>impacts</w:t>
      </w:r>
      <w:r w:rsidRPr="00940C57">
        <w:rPr>
          <w:rFonts w:ascii="Century Gothic" w:hAnsi="Century Gothic"/>
          <w:szCs w:val="20"/>
        </w:rPr>
        <w:t xml:space="preserve"> to a range of Reef values </w:t>
      </w:r>
    </w:p>
    <w:p w14:paraId="534E63D0" w14:textId="47250BDC" w:rsidR="008C745C" w:rsidRPr="00940C57" w:rsidRDefault="008C745C" w:rsidP="008C745C">
      <w:pPr>
        <w:pStyle w:val="BodyTextNumbering"/>
        <w:numPr>
          <w:ilvl w:val="1"/>
          <w:numId w:val="43"/>
        </w:numPr>
        <w:spacing w:before="0" w:after="60"/>
        <w:ind w:left="788" w:hanging="431"/>
        <w:rPr>
          <w:rFonts w:ascii="Century Gothic" w:hAnsi="Century Gothic"/>
          <w:szCs w:val="20"/>
        </w:rPr>
      </w:pPr>
      <w:r w:rsidRPr="00940C57">
        <w:rPr>
          <w:rFonts w:ascii="Century Gothic" w:hAnsi="Century Gothic"/>
          <w:szCs w:val="20"/>
        </w:rPr>
        <w:t xml:space="preserve">directing their actions at net benefit outcomes </w:t>
      </w:r>
    </w:p>
    <w:p w14:paraId="0157F2F7" w14:textId="1F7E51FE" w:rsidR="008C745C" w:rsidRPr="00940C57" w:rsidRDefault="008C745C" w:rsidP="008C745C">
      <w:pPr>
        <w:pStyle w:val="BodyTextNumbering"/>
        <w:numPr>
          <w:ilvl w:val="1"/>
          <w:numId w:val="43"/>
        </w:numPr>
        <w:spacing w:before="0" w:after="60"/>
        <w:ind w:left="788" w:hanging="431"/>
        <w:rPr>
          <w:rFonts w:ascii="Century Gothic" w:hAnsi="Century Gothic"/>
          <w:szCs w:val="20"/>
        </w:rPr>
      </w:pPr>
      <w:r w:rsidRPr="00940C57">
        <w:rPr>
          <w:rFonts w:ascii="Century Gothic" w:hAnsi="Century Gothic"/>
          <w:szCs w:val="20"/>
        </w:rPr>
        <w:t>showcasing leadership, taking responsibility and influencing other people to act.</w:t>
      </w:r>
    </w:p>
    <w:p w14:paraId="26109D63" w14:textId="1407D2F5" w:rsidR="008C745C" w:rsidRPr="0007113E" w:rsidRDefault="008C745C" w:rsidP="008C745C">
      <w:pPr>
        <w:pStyle w:val="Heading2"/>
        <w:keepNext/>
        <w:tabs>
          <w:tab w:val="left" w:pos="9498"/>
        </w:tabs>
        <w:spacing w:before="240" w:after="120"/>
        <w:rPr>
          <w:color w:val="1F497D" w:themeColor="text2"/>
          <w:u w:val="single" w:color="1F497D" w:themeColor="text2"/>
        </w:rPr>
      </w:pPr>
      <w:r w:rsidRPr="00940C57">
        <w:rPr>
          <w:rFonts w:ascii="Century Gothic" w:eastAsia="MS Mincho" w:hAnsi="Century Gothic"/>
          <w:b/>
        </w:rPr>
        <w:t>Insights</w:t>
      </w:r>
    </w:p>
    <w:p w14:paraId="3F69925B" w14:textId="209F5DF9" w:rsidR="008C745C" w:rsidRPr="008C745C" w:rsidRDefault="008C745C" w:rsidP="00940C57">
      <w:pPr>
        <w:pStyle w:val="BodyTextNumbering"/>
        <w:keepNext/>
        <w:spacing w:after="120"/>
      </w:pPr>
      <w:r w:rsidRPr="00940C57">
        <w:rPr>
          <w:rFonts w:ascii="Century Gothic" w:eastAsia="MS Mincho" w:hAnsi="Century Gothic"/>
          <w:b/>
          <w:i/>
          <w:color w:val="000000"/>
          <w:szCs w:val="20"/>
        </w:rPr>
        <w:t xml:space="preserve">Stewardship programs </w:t>
      </w:r>
      <w:r w:rsidR="006728F6">
        <w:rPr>
          <w:rFonts w:ascii="Century Gothic" w:eastAsia="MS Mincho" w:hAnsi="Century Gothic"/>
          <w:b/>
          <w:i/>
          <w:color w:val="000000"/>
          <w:szCs w:val="20"/>
        </w:rPr>
        <w:t xml:space="preserve">can </w:t>
      </w:r>
      <w:r w:rsidRPr="00940C57">
        <w:rPr>
          <w:rFonts w:ascii="Century Gothic" w:eastAsia="MS Mincho" w:hAnsi="Century Gothic"/>
          <w:b/>
          <w:i/>
          <w:color w:val="000000"/>
          <w:szCs w:val="20"/>
        </w:rPr>
        <w:t>create cultural change in communities</w:t>
      </w:r>
    </w:p>
    <w:p w14:paraId="6672A685" w14:textId="7BE447F5" w:rsidR="008C745C" w:rsidRPr="00940C57" w:rsidRDefault="008C745C" w:rsidP="008A343E">
      <w:pPr>
        <w:pStyle w:val="BodyTextNumbering"/>
        <w:spacing w:before="0" w:after="120"/>
        <w:rPr>
          <w:rFonts w:ascii="Century Gothic" w:hAnsi="Century Gothic"/>
          <w:szCs w:val="20"/>
        </w:rPr>
      </w:pPr>
      <w:r w:rsidRPr="00940C57">
        <w:rPr>
          <w:rFonts w:ascii="Century Gothic" w:hAnsi="Century Gothic"/>
          <w:szCs w:val="20"/>
        </w:rPr>
        <w:t xml:space="preserve">Stewardship programs </w:t>
      </w:r>
      <w:r w:rsidR="001A7321">
        <w:rPr>
          <w:rFonts w:ascii="Century Gothic" w:hAnsi="Century Gothic"/>
          <w:szCs w:val="20"/>
        </w:rPr>
        <w:t xml:space="preserve">can </w:t>
      </w:r>
      <w:r w:rsidRPr="00940C57">
        <w:rPr>
          <w:rFonts w:ascii="Century Gothic" w:hAnsi="Century Gothic"/>
          <w:szCs w:val="20"/>
        </w:rPr>
        <w:t>create cultural change by engaging community leaders to improve knowledge, influence attitudes, and promote the community’s role and responsibility for locally improving the health of the Great Barrier Reef.</w:t>
      </w:r>
    </w:p>
    <w:p w14:paraId="576B3390" w14:textId="48580150" w:rsidR="008C745C" w:rsidRPr="00940C57" w:rsidRDefault="008C745C" w:rsidP="008A343E">
      <w:pPr>
        <w:pStyle w:val="BodyTextNumbering"/>
        <w:spacing w:after="120"/>
        <w:rPr>
          <w:rFonts w:ascii="Century Gothic" w:hAnsi="Century Gothic"/>
          <w:szCs w:val="20"/>
        </w:rPr>
      </w:pPr>
      <w:r w:rsidRPr="00940C57">
        <w:rPr>
          <w:rFonts w:ascii="Century Gothic" w:hAnsi="Century Gothic"/>
          <w:szCs w:val="20"/>
        </w:rPr>
        <w:t xml:space="preserve">Because stewardship programs influence community attitudes, they directly affect all decisions that </w:t>
      </w:r>
      <w:r w:rsidR="001A7321">
        <w:rPr>
          <w:rFonts w:ascii="Century Gothic" w:hAnsi="Century Gothic"/>
          <w:szCs w:val="20"/>
        </w:rPr>
        <w:t>are m</w:t>
      </w:r>
      <w:r w:rsidRPr="00940C57">
        <w:rPr>
          <w:rFonts w:ascii="Century Gothic" w:hAnsi="Century Gothic"/>
          <w:szCs w:val="20"/>
        </w:rPr>
        <w:t>ade about the Great Barrier Reef’s health by governments, communities, industry and others. Stewardship programs can achieve this influence by:</w:t>
      </w:r>
    </w:p>
    <w:p w14:paraId="74E3F264" w14:textId="77777777" w:rsidR="000669FD" w:rsidRPr="00940C57" w:rsidRDefault="008C745C" w:rsidP="000669FD">
      <w:pPr>
        <w:pStyle w:val="BodyTextNumbering"/>
        <w:numPr>
          <w:ilvl w:val="1"/>
          <w:numId w:val="43"/>
        </w:numPr>
        <w:spacing w:before="0" w:after="60"/>
        <w:ind w:left="788" w:hanging="431"/>
        <w:rPr>
          <w:rFonts w:ascii="Century Gothic" w:hAnsi="Century Gothic"/>
          <w:szCs w:val="20"/>
        </w:rPr>
      </w:pPr>
      <w:r w:rsidRPr="00940C57">
        <w:rPr>
          <w:rFonts w:ascii="Century Gothic" w:hAnsi="Century Gothic"/>
          <w:szCs w:val="20"/>
        </w:rPr>
        <w:t>showcasing activities that deliver net benefit outcomes for the values of the Great Barrier Reef</w:t>
      </w:r>
    </w:p>
    <w:p w14:paraId="18F36B01" w14:textId="67D6E807" w:rsidR="000669FD" w:rsidRPr="00940C57" w:rsidRDefault="008C745C" w:rsidP="000669FD">
      <w:pPr>
        <w:pStyle w:val="BodyTextNumbering"/>
        <w:numPr>
          <w:ilvl w:val="1"/>
          <w:numId w:val="43"/>
        </w:numPr>
        <w:spacing w:before="0" w:after="60"/>
        <w:ind w:left="788" w:hanging="431"/>
        <w:rPr>
          <w:rFonts w:ascii="Century Gothic" w:hAnsi="Century Gothic"/>
          <w:szCs w:val="20"/>
        </w:rPr>
      </w:pPr>
      <w:r w:rsidRPr="00940C57">
        <w:rPr>
          <w:rFonts w:ascii="Century Gothic" w:hAnsi="Century Gothic"/>
          <w:szCs w:val="20"/>
        </w:rPr>
        <w:t>interacting with networks and partnerships to build understanding of the complex social, economic and environmental factors influencing the health of the Great Barrier Reef.</w:t>
      </w:r>
      <w:r w:rsidR="000669FD" w:rsidRPr="00940C57">
        <w:rPr>
          <w:rFonts w:ascii="Century Gothic" w:hAnsi="Century Gothic"/>
          <w:szCs w:val="20"/>
        </w:rPr>
        <w:t xml:space="preserve"> </w:t>
      </w:r>
    </w:p>
    <w:p w14:paraId="6B10646D" w14:textId="7E352599" w:rsidR="008C745C" w:rsidRPr="00940C57" w:rsidRDefault="00567334" w:rsidP="008A343E">
      <w:pPr>
        <w:pStyle w:val="BodyTextNumbering"/>
        <w:spacing w:before="0" w:after="120"/>
        <w:rPr>
          <w:rFonts w:ascii="Century Gothic" w:hAnsi="Century Gothic"/>
          <w:szCs w:val="20"/>
        </w:rPr>
      </w:pPr>
      <w:r>
        <w:rPr>
          <w:noProof/>
        </w:rPr>
        <mc:AlternateContent>
          <mc:Choice Requires="wpg">
            <w:drawing>
              <wp:anchor distT="0" distB="0" distL="114300" distR="114300" simplePos="0" relativeHeight="251663360" behindDoc="0" locked="0" layoutInCell="1" allowOverlap="1" wp14:anchorId="34976492" wp14:editId="07E7E365">
                <wp:simplePos x="0" y="0"/>
                <wp:positionH relativeFrom="column">
                  <wp:posOffset>3810</wp:posOffset>
                </wp:positionH>
                <wp:positionV relativeFrom="paragraph">
                  <wp:posOffset>513080</wp:posOffset>
                </wp:positionV>
                <wp:extent cx="5905500" cy="419481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5905500" cy="4194810"/>
                          <a:chOff x="0" y="0"/>
                          <a:chExt cx="5905500" cy="4194810"/>
                        </a:xfrm>
                      </wpg:grpSpPr>
                      <wps:wsp>
                        <wps:cNvPr id="2" name="Rounded Rectangle 2"/>
                        <wps:cNvSpPr/>
                        <wps:spPr>
                          <a:xfrm>
                            <a:off x="0" y="0"/>
                            <a:ext cx="5905500" cy="2482215"/>
                          </a:xfrm>
                          <a:prstGeom prst="roundRect">
                            <a:avLst>
                              <a:gd name="adj" fmla="val 4388"/>
                            </a:avLst>
                          </a:prstGeom>
                          <a:solidFill>
                            <a:srgbClr val="ACF2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2486025"/>
                            <a:ext cx="5905500" cy="1708785"/>
                          </a:xfrm>
                          <a:prstGeom prst="roundRect">
                            <a:avLst>
                              <a:gd name="adj" fmla="val 7748"/>
                            </a:avLst>
                          </a:prstGeom>
                          <a:solidFill>
                            <a:srgbClr val="ACF2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257425" y="142875"/>
                            <a:ext cx="2089150" cy="834390"/>
                          </a:xfrm>
                          <a:prstGeom prst="roundRect">
                            <a:avLst/>
                          </a:prstGeom>
                          <a:solidFill>
                            <a:sysClr val="window" lastClr="FFFFFF"/>
                          </a:solidFill>
                          <a:ln w="6350">
                            <a:noFill/>
                          </a:ln>
                          <a:effectLst/>
                        </wps:spPr>
                        <wps:txbx>
                          <w:txbxContent>
                            <w:p w14:paraId="054111DB"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cs="Arial"/>
                                  <w:sz w:val="18"/>
                                  <w:szCs w:val="18"/>
                                </w:rPr>
                                <w:t>Strategic Program:</w:t>
                              </w:r>
                            </w:p>
                            <w:p w14:paraId="2C56A513"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cs="Arial"/>
                                  <w:sz w:val="18"/>
                                  <w:szCs w:val="18"/>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2257425" y="1647825"/>
                            <a:ext cx="2089150" cy="834390"/>
                          </a:xfrm>
                          <a:prstGeom prst="roundRect">
                            <a:avLst/>
                          </a:prstGeom>
                          <a:solidFill>
                            <a:sysClr val="window" lastClr="FFFFFF"/>
                          </a:solidFill>
                          <a:ln w="6350">
                            <a:noFill/>
                          </a:ln>
                          <a:effectLst/>
                        </wps:spPr>
                        <wps:txbx>
                          <w:txbxContent>
                            <w:p w14:paraId="13078B51" w14:textId="77777777" w:rsidR="00567334" w:rsidRPr="00730CAA" w:rsidRDefault="00567334" w:rsidP="00567334">
                              <w:pPr>
                                <w:spacing w:after="120"/>
                                <w:jc w:val="center"/>
                                <w:rPr>
                                  <w:rFonts w:ascii="Century Gothic" w:hAnsi="Century Gothic" w:cs="Arial"/>
                                  <w:sz w:val="18"/>
                                  <w:szCs w:val="18"/>
                                </w:rPr>
                              </w:pPr>
                              <w:r w:rsidRPr="00730CAA">
                                <w:rPr>
                                  <w:rFonts w:ascii="Century Gothic" w:hAnsi="Century Gothic" w:cs="Arial"/>
                                  <w:sz w:val="18"/>
                                  <w:szCs w:val="18"/>
                                </w:rPr>
                                <w:t>Stewardship Program:</w:t>
                              </w:r>
                            </w:p>
                            <w:p w14:paraId="23786BDC" w14:textId="77777777" w:rsidR="00567334" w:rsidRPr="00730CAA" w:rsidRDefault="00567334" w:rsidP="00567334">
                              <w:pPr>
                                <w:spacing w:after="120"/>
                                <w:jc w:val="center"/>
                                <w:rPr>
                                  <w:rFonts w:ascii="Century Gothic" w:hAnsi="Century Gothic" w:cs="Arial"/>
                                  <w:sz w:val="18"/>
                                  <w:szCs w:val="18"/>
                                </w:rPr>
                              </w:pPr>
                              <w:r w:rsidRPr="00730CAA">
                                <w:rPr>
                                  <w:rFonts w:ascii="Century Gothic" w:hAnsi="Century Gothic" w:cs="Arial"/>
                                  <w:sz w:val="18"/>
                                  <w:szCs w:val="18"/>
                                </w:rPr>
                                <w:t>Objectives and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257425" y="3152775"/>
                            <a:ext cx="2089150" cy="834390"/>
                          </a:xfrm>
                          <a:prstGeom prst="roundRect">
                            <a:avLst/>
                          </a:prstGeom>
                          <a:solidFill>
                            <a:sysClr val="window" lastClr="FFFFFF"/>
                          </a:solidFill>
                          <a:ln w="6350">
                            <a:noFill/>
                          </a:ln>
                          <a:effectLst/>
                        </wps:spPr>
                        <wps:txbx>
                          <w:txbxContent>
                            <w:p w14:paraId="5DCE8AB2" w14:textId="77777777" w:rsidR="00567334" w:rsidRPr="00730CAA" w:rsidRDefault="00567334" w:rsidP="00567334">
                              <w:pPr>
                                <w:spacing w:after="120"/>
                                <w:jc w:val="center"/>
                                <w:rPr>
                                  <w:rFonts w:ascii="Century Gothic" w:hAnsi="Century Gothic" w:cs="Arial"/>
                                  <w:sz w:val="18"/>
                                  <w:szCs w:val="18"/>
                                </w:rPr>
                              </w:pPr>
                              <w:r w:rsidRPr="00730CAA">
                                <w:rPr>
                                  <w:rFonts w:ascii="Century Gothic" w:hAnsi="Century Gothic" w:cs="Arial"/>
                                  <w:sz w:val="18"/>
                                  <w:szCs w:val="18"/>
                                </w:rPr>
                                <w:t>Individual stewardship actions:</w:t>
                              </w:r>
                            </w:p>
                            <w:p w14:paraId="57ABBC35" w14:textId="77777777" w:rsidR="00567334" w:rsidRPr="00730CAA" w:rsidRDefault="00567334" w:rsidP="00567334">
                              <w:pPr>
                                <w:spacing w:after="120"/>
                                <w:jc w:val="center"/>
                                <w:rPr>
                                  <w:rFonts w:ascii="Century Gothic" w:hAnsi="Century Gothic" w:cs="Arial"/>
                                  <w:sz w:val="18"/>
                                  <w:szCs w:val="18"/>
                                </w:rPr>
                              </w:pPr>
                              <w:r w:rsidRPr="00730CAA">
                                <w:rPr>
                                  <w:rFonts w:ascii="Century Gothic" w:hAnsi="Century Gothic" w:cs="Arial"/>
                                  <w:sz w:val="18"/>
                                  <w:szCs w:val="18"/>
                                </w:rPr>
                                <w:t>Local expertise</w:t>
                              </w:r>
                              <w:r>
                                <w:rPr>
                                  <w:rFonts w:ascii="Century Gothic" w:hAnsi="Century Gothic" w:cs="Arial"/>
                                  <w:sz w:val="18"/>
                                  <w:szCs w:val="18"/>
                                </w:rPr>
                                <w:t>, c</w:t>
                              </w:r>
                              <w:r w:rsidRPr="00730CAA">
                                <w:rPr>
                                  <w:rFonts w:ascii="Century Gothic" w:hAnsi="Century Gothic" w:cs="Arial"/>
                                  <w:sz w:val="18"/>
                                  <w:szCs w:val="18"/>
                                </w:rPr>
                                <w:t>ollaboration</w:t>
                              </w:r>
                              <w:r>
                                <w:rPr>
                                  <w:rFonts w:ascii="Century Gothic" w:hAnsi="Century Gothic" w:cs="Arial"/>
                                  <w:sz w:val="18"/>
                                  <w:szCs w:val="18"/>
                                </w:rPr>
                                <w:t>, o</w:t>
                              </w:r>
                              <w:r w:rsidRPr="00730CAA">
                                <w:rPr>
                                  <w:rFonts w:ascii="Century Gothic" w:hAnsi="Century Gothic" w:cs="Arial"/>
                                  <w:sz w:val="18"/>
                                  <w:szCs w:val="18"/>
                                </w:rPr>
                                <w:t>n-ground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80975" y="152400"/>
                            <a:ext cx="2089150" cy="834390"/>
                          </a:xfrm>
                          <a:prstGeom prst="roundRect">
                            <a:avLst/>
                          </a:prstGeom>
                          <a:solidFill>
                            <a:sysClr val="window" lastClr="FFFFFF"/>
                          </a:solidFill>
                          <a:ln w="6350">
                            <a:noFill/>
                          </a:ln>
                          <a:effectLst/>
                        </wps:spPr>
                        <wps:txbx>
                          <w:txbxContent>
                            <w:p w14:paraId="72602C85"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cs="Arial"/>
                                  <w:sz w:val="18"/>
                                  <w:szCs w:val="18"/>
                                </w:rPr>
                                <w:t>Strategic Program Monitoring</w:t>
                              </w:r>
                            </w:p>
                            <w:p w14:paraId="6E98E067"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sz w:val="18"/>
                                  <w:szCs w:val="18"/>
                                </w:rPr>
                                <w:t>Performance reporting against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Arrow 9"/>
                        <wps:cNvSpPr/>
                        <wps:spPr>
                          <a:xfrm rot="5400000">
                            <a:off x="2981325" y="1819275"/>
                            <a:ext cx="643255" cy="1946910"/>
                          </a:xfrm>
                          <a:prstGeom prst="rightArrow">
                            <a:avLst>
                              <a:gd name="adj1" fmla="val 77759"/>
                              <a:gd name="adj2" fmla="val 48120"/>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80975" y="1647825"/>
                            <a:ext cx="2089150" cy="834390"/>
                          </a:xfrm>
                          <a:prstGeom prst="roundRect">
                            <a:avLst/>
                          </a:prstGeom>
                          <a:solidFill>
                            <a:sysClr val="window" lastClr="FFFFFF"/>
                          </a:solidFill>
                          <a:ln w="6350">
                            <a:noFill/>
                          </a:ln>
                          <a:effectLst/>
                        </wps:spPr>
                        <wps:txbx>
                          <w:txbxContent>
                            <w:p w14:paraId="79E5B372"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cs="Arial"/>
                                  <w:sz w:val="18"/>
                                  <w:szCs w:val="18"/>
                                </w:rPr>
                                <w:t>Stewardship Program Monitoring</w:t>
                              </w:r>
                            </w:p>
                            <w:p w14:paraId="7C220922"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sz w:val="18"/>
                                  <w:szCs w:val="18"/>
                                </w:rPr>
                                <w:t>Performance reporting against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209800" y="2562225"/>
                            <a:ext cx="2228850" cy="398780"/>
                          </a:xfrm>
                          <a:prstGeom prst="rect">
                            <a:avLst/>
                          </a:prstGeom>
                          <a:noFill/>
                          <a:ln w="6350">
                            <a:noFill/>
                          </a:ln>
                          <a:effectLst/>
                        </wps:spPr>
                        <wps:txbx>
                          <w:txbxContent>
                            <w:p w14:paraId="40C54CC5" w14:textId="77777777" w:rsidR="00567334" w:rsidRPr="006E2B0D" w:rsidRDefault="00567334" w:rsidP="00567334">
                              <w:pPr>
                                <w:jc w:val="center"/>
                                <w:rPr>
                                  <w:rFonts w:ascii="Century Gothic" w:hAnsi="Century Gothic"/>
                                  <w:color w:val="365F91" w:themeColor="accent1" w:themeShade="BF"/>
                                  <w:sz w:val="18"/>
                                  <w:szCs w:val="18"/>
                                </w:rPr>
                              </w:pPr>
                              <w:r w:rsidRPr="006E2B0D">
                                <w:rPr>
                                  <w:rFonts w:ascii="Century Gothic" w:hAnsi="Century Gothic"/>
                                  <w:color w:val="365F91" w:themeColor="accent1" w:themeShade="BF"/>
                                  <w:sz w:val="18"/>
                                  <w:szCs w:val="18"/>
                                </w:rPr>
                                <w:t>Direction and adaptive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rot="16200000">
                            <a:off x="923925" y="1876425"/>
                            <a:ext cx="643255" cy="1940560"/>
                          </a:xfrm>
                          <a:prstGeom prst="rightArrow">
                            <a:avLst>
                              <a:gd name="adj1" fmla="val 77759"/>
                              <a:gd name="adj2" fmla="val 48120"/>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47650" y="2771775"/>
                            <a:ext cx="1990725" cy="386715"/>
                          </a:xfrm>
                          <a:prstGeom prst="rect">
                            <a:avLst/>
                          </a:prstGeom>
                          <a:noFill/>
                          <a:ln w="6350">
                            <a:noFill/>
                          </a:ln>
                          <a:effectLst/>
                        </wps:spPr>
                        <wps:txbx>
                          <w:txbxContent>
                            <w:p w14:paraId="6C1EFF4D" w14:textId="77777777" w:rsidR="00567334" w:rsidRPr="006E2B0D" w:rsidRDefault="00567334" w:rsidP="00567334">
                              <w:pPr>
                                <w:jc w:val="center"/>
                                <w:rPr>
                                  <w:rFonts w:ascii="Century Gothic" w:hAnsi="Century Gothic"/>
                                  <w:color w:val="365F91" w:themeColor="accent1" w:themeShade="BF"/>
                                  <w:sz w:val="18"/>
                                  <w:szCs w:val="18"/>
                                </w:rPr>
                              </w:pPr>
                              <w:r w:rsidRPr="006E2B0D">
                                <w:rPr>
                                  <w:rFonts w:ascii="Century Gothic" w:hAnsi="Century Gothic"/>
                                  <w:color w:val="365F91" w:themeColor="accent1" w:themeShade="BF"/>
                                  <w:sz w:val="18"/>
                                  <w:szCs w:val="18"/>
                                </w:rPr>
                                <w:t>Performance reporting 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rot="16200000">
                            <a:off x="923925" y="371475"/>
                            <a:ext cx="643255" cy="1953895"/>
                          </a:xfrm>
                          <a:prstGeom prst="rightArrow">
                            <a:avLst>
                              <a:gd name="adj1" fmla="val 77759"/>
                              <a:gd name="adj2" fmla="val 48120"/>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276225" y="1276350"/>
                            <a:ext cx="1962150" cy="435610"/>
                          </a:xfrm>
                          <a:prstGeom prst="rect">
                            <a:avLst/>
                          </a:prstGeom>
                          <a:noFill/>
                          <a:ln w="6350">
                            <a:noFill/>
                          </a:ln>
                          <a:effectLst/>
                        </wps:spPr>
                        <wps:txbx>
                          <w:txbxContent>
                            <w:p w14:paraId="7C350FBA" w14:textId="77777777" w:rsidR="00567334" w:rsidRPr="006E2B0D" w:rsidRDefault="00567334" w:rsidP="00567334">
                              <w:pPr>
                                <w:jc w:val="center"/>
                                <w:rPr>
                                  <w:rFonts w:ascii="Century Gothic" w:hAnsi="Century Gothic"/>
                                  <w:color w:val="365F91" w:themeColor="accent1" w:themeShade="BF"/>
                                  <w:sz w:val="18"/>
                                  <w:szCs w:val="18"/>
                                </w:rPr>
                              </w:pPr>
                              <w:r w:rsidRPr="006E2B0D">
                                <w:rPr>
                                  <w:rFonts w:ascii="Century Gothic" w:hAnsi="Century Gothic"/>
                                  <w:color w:val="365F91" w:themeColor="accent1" w:themeShade="BF"/>
                                  <w:sz w:val="18"/>
                                  <w:szCs w:val="18"/>
                                </w:rPr>
                                <w:t>Performance reporting 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80975" y="3152775"/>
                            <a:ext cx="2089150" cy="834390"/>
                          </a:xfrm>
                          <a:prstGeom prst="roundRect">
                            <a:avLst/>
                          </a:prstGeom>
                          <a:solidFill>
                            <a:sysClr val="window" lastClr="FFFFFF"/>
                          </a:solidFill>
                          <a:ln w="6350">
                            <a:noFill/>
                          </a:ln>
                          <a:effectLst/>
                        </wps:spPr>
                        <wps:txbx>
                          <w:txbxContent>
                            <w:p w14:paraId="1AA93BFF"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cs="Arial"/>
                                  <w:sz w:val="18"/>
                                  <w:szCs w:val="18"/>
                                </w:rPr>
                                <w:t>Individual stewardship action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rot="5400000">
                            <a:off x="3000375" y="304800"/>
                            <a:ext cx="643255" cy="1950720"/>
                          </a:xfrm>
                          <a:prstGeom prst="rightArrow">
                            <a:avLst>
                              <a:gd name="adj1" fmla="val 77759"/>
                              <a:gd name="adj2" fmla="val 48120"/>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2343150" y="1028700"/>
                            <a:ext cx="1990725" cy="398780"/>
                          </a:xfrm>
                          <a:prstGeom prst="rect">
                            <a:avLst/>
                          </a:prstGeom>
                          <a:noFill/>
                          <a:ln w="6350">
                            <a:noFill/>
                          </a:ln>
                          <a:effectLst/>
                        </wps:spPr>
                        <wps:txbx>
                          <w:txbxContent>
                            <w:p w14:paraId="696F6EFD" w14:textId="77777777" w:rsidR="00567334" w:rsidRPr="006E2B0D" w:rsidRDefault="00567334" w:rsidP="00567334">
                              <w:pPr>
                                <w:jc w:val="center"/>
                                <w:rPr>
                                  <w:rFonts w:ascii="Century Gothic" w:hAnsi="Century Gothic"/>
                                  <w:color w:val="365F91" w:themeColor="accent1" w:themeShade="BF"/>
                                  <w:sz w:val="18"/>
                                  <w:szCs w:val="18"/>
                                </w:rPr>
                              </w:pPr>
                              <w:r w:rsidRPr="006E2B0D">
                                <w:rPr>
                                  <w:rFonts w:ascii="Century Gothic" w:hAnsi="Century Gothic"/>
                                  <w:color w:val="365F91" w:themeColor="accent1" w:themeShade="BF"/>
                                  <w:sz w:val="18"/>
                                  <w:szCs w:val="18"/>
                                </w:rPr>
                                <w:t>Direction and adaptive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4419600" y="3152775"/>
                            <a:ext cx="14859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1D971" w14:textId="77777777" w:rsidR="00567334" w:rsidRDefault="00567334" w:rsidP="00567334">
                              <w:pPr>
                                <w:jc w:val="cente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Non-statutory</w:t>
                              </w:r>
                            </w:p>
                            <w:p w14:paraId="28FFB5B8" w14:textId="77777777" w:rsidR="00567334" w:rsidRPr="006E2B0D" w:rsidRDefault="00567334" w:rsidP="00567334">
                              <w:pPr>
                                <w:jc w:val="center"/>
                                <w:rPr>
                                  <w:rFonts w:ascii="Century Gothic" w:hAnsi="Century Gothic"/>
                                  <w:b/>
                                  <w:color w:val="365F91" w:themeColor="accent1" w:themeShade="BF"/>
                                  <w:sz w:val="18"/>
                                  <w:szCs w:val="18"/>
                                </w:rPr>
                              </w:pPr>
                              <w:r w:rsidRPr="006E2B0D">
                                <w:rPr>
                                  <w:rFonts w:ascii="Century Gothic" w:hAnsi="Century Gothic"/>
                                  <w:b/>
                                  <w:color w:val="365F91" w:themeColor="accent1" w:themeShade="BF"/>
                                  <w:sz w:val="18"/>
                                  <w:szCs w:val="18"/>
                                </w:rPr>
                                <w:t>net benefit on-ground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419600" y="419100"/>
                            <a:ext cx="148590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B1C72" w14:textId="77777777" w:rsidR="00567334" w:rsidRDefault="00567334" w:rsidP="00567334">
                              <w:pPr>
                                <w:jc w:val="cente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Statutory or non-statutory</w:t>
                              </w:r>
                            </w:p>
                            <w:p w14:paraId="7AAF41FD" w14:textId="77777777" w:rsidR="00567334" w:rsidRPr="006E2B0D" w:rsidRDefault="00567334" w:rsidP="00567334">
                              <w:pPr>
                                <w:jc w:val="center"/>
                                <w:rPr>
                                  <w:rFonts w:ascii="Century Gothic" w:hAnsi="Century Gothic"/>
                                  <w:b/>
                                  <w:color w:val="365F91" w:themeColor="accent1" w:themeShade="BF"/>
                                  <w:sz w:val="18"/>
                                  <w:szCs w:val="18"/>
                                </w:rPr>
                              </w:pPr>
                              <w:r w:rsidRPr="006E2B0D">
                                <w:rPr>
                                  <w:rFonts w:ascii="Century Gothic" w:hAnsi="Century Gothic"/>
                                  <w:b/>
                                  <w:color w:val="365F91" w:themeColor="accent1" w:themeShade="BF"/>
                                  <w:sz w:val="18"/>
                                  <w:szCs w:val="18"/>
                                </w:rPr>
                                <w:t>assessment of threats and pressures, identifying cumulative impacts and possible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976492" id="Group 1" o:spid="_x0000_s1026" style="position:absolute;margin-left:.3pt;margin-top:40.4pt;width:465pt;height:330.3pt;z-index:251663360" coordsize="59055,4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">
                <v:roundrect id="Rounded Rectangle 2" o:spid="_x0000_s1027" style="position:absolute;width:59055;height:24822;visibility:visible;mso-wrap-style:square;v-text-anchor:middle" arcsize="287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eb8EA&#10;AADaAAAADwAAAGRycy9kb3ducmV2LnhtbESPQYvCMBSE78L+h/AWvGmqLlKrUWRhRbyo3QWvj+bZ&#10;FJuX0kSt/34jCB6HmfmGWaw6W4sbtb5yrGA0TEAQF05XXCr4+/0ZpCB8QNZYOyYFD/KwWn70Fphp&#10;d+cj3fJQighhn6ECE0KTSekLQxb90DXE0Tu71mKIsi2lbvEe4baW4ySZSosVxwWDDX0bKi751SrY&#10;PfLd+jz52o8omZ0OVdiYFDdK9T+79RxEoC68w6/2VisYw/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Hm/BAAAA2gAAAA8AAAAAAAAAAAAAAAAAmAIAAGRycy9kb3du&#10;cmV2LnhtbFBLBQYAAAAABAAEAPUAAACGAwAAAAA=&#10;" fillcolor="#acf2f0" stroked="f" strokeweight="2pt"/>
                <v:roundrect id="Rounded Rectangle 3" o:spid="_x0000_s1028" style="position:absolute;top:24860;width:59055;height:17088;visibility:visible;mso-wrap-style:square;v-text-anchor:middle" arcsize="507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6IMMA&#10;AADaAAAADwAAAGRycy9kb3ducmV2LnhtbESPQWsCMRSE70L/Q3hCb27WKqVszS62IHioQrX0/Ng8&#10;d7dNXpYk6uqvN4WCx2FmvmEW1WCNOJEPnWMF0ywHQVw73XGj4Gu/mryACBFZo3FMCi4UoCofRgss&#10;tDvzJ512sREJwqFABW2MfSFlqFuyGDLXEyfv4LzFmKRvpPZ4TnBr5FOeP0uLHaeFFnt6b6n+3R2t&#10;ArMZ3rzl7fzw7fW1n5rrh5v/KPU4HpavICIN8R7+b6+1ghn8XUk3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Q6IMMAAADaAAAADwAAAAAAAAAAAAAAAACYAgAAZHJzL2Rv&#10;d25yZXYueG1sUEsFBgAAAAAEAAQA9QAAAIgDAAAAAA==&#10;" fillcolor="#acf2f0" stroked="f" strokeweight="2pt"/>
                <v:roundrect id="Text Box 4" o:spid="_x0000_s1029" style="position:absolute;left:22574;top:1428;width:20891;height:8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6F7MEA&#10;AADaAAAADwAAAGRycy9kb3ducmV2LnhtbERPXWvCMBR9F/wP4Qp7s6mjDOmMsoqFMXyxjunjpblr&#10;ypqb0mTa+euXwcDHw/lebUbbiQsNvnWsYJGkIIhrp1tuFLwfy/kShA/IGjvHpOCHPGzW08kKc+2u&#10;fKBLFRoRQ9jnqMCE0OdS+tqQRZ+4njhyn26wGCIcGqkHvMZw28nHNH2SFluODQZ72hqqv6pvG2dU&#10;Bfe78/6QFSd3eis/Sn07L5R6mI0vzyACjeEu/ne/agUZ/F2Jf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hezBAAAA2gAAAA8AAAAAAAAAAAAAAAAAmAIAAGRycy9kb3du&#10;cmV2LnhtbFBLBQYAAAAABAAEAPUAAACGAwAAAAA=&#10;" fillcolor="window" stroked="f" strokeweight=".5pt">
                  <v:textbox>
                    <w:txbxContent>
                      <w:p w14:paraId="054111DB"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cs="Arial"/>
                            <w:sz w:val="18"/>
                            <w:szCs w:val="18"/>
                          </w:rPr>
                          <w:t>Strategic Program:</w:t>
                        </w:r>
                      </w:p>
                      <w:p w14:paraId="2C56A513"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cs="Arial"/>
                            <w:sz w:val="18"/>
                            <w:szCs w:val="18"/>
                          </w:rPr>
                          <w:t>Outcomes</w:t>
                        </w:r>
                      </w:p>
                    </w:txbxContent>
                  </v:textbox>
                </v:roundrect>
                <v:roundrect id="Text Box 5" o:spid="_x0000_s1030" style="position:absolute;left:22574;top:16478;width:20891;height:8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gd8EA&#10;AADaAAAADwAAAGRycy9kb3ducmV2LnhtbERPXWvCMBR9F/Yfwh3sTVNlinRGmbKCyF6sY/p4ae7a&#10;suamJFlb9+uXgeDj4XyvNoNpREfO15YVTCcJCOLC6ppLBR+nbLwE4QOyxsYyKbiSh836YbTCVNue&#10;j9TloRQxhH2KCqoQ2lRKX1Rk0E9sSxy5L+sMhghdKbXDPoabRs6SZCEN1hwbKmxpV1Hxnf+YOCPf&#10;cvt2eT8+b8/2fMg+M/17mSr19Di8voAINIS7+ObeawVz+L8S/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CIHfBAAAA2gAAAA8AAAAAAAAAAAAAAAAAmAIAAGRycy9kb3du&#10;cmV2LnhtbFBLBQYAAAAABAAEAPUAAACGAwAAAAA=&#10;" fillcolor="window" stroked="f" strokeweight=".5pt">
                  <v:textbox>
                    <w:txbxContent>
                      <w:p w14:paraId="13078B51" w14:textId="77777777" w:rsidR="00567334" w:rsidRPr="00730CAA" w:rsidRDefault="00567334" w:rsidP="00567334">
                        <w:pPr>
                          <w:spacing w:after="120"/>
                          <w:jc w:val="center"/>
                          <w:rPr>
                            <w:rFonts w:ascii="Century Gothic" w:hAnsi="Century Gothic" w:cs="Arial"/>
                            <w:sz w:val="18"/>
                            <w:szCs w:val="18"/>
                          </w:rPr>
                        </w:pPr>
                        <w:r w:rsidRPr="00730CAA">
                          <w:rPr>
                            <w:rFonts w:ascii="Century Gothic" w:hAnsi="Century Gothic" w:cs="Arial"/>
                            <w:sz w:val="18"/>
                            <w:szCs w:val="18"/>
                          </w:rPr>
                          <w:t>Stewardship Program:</w:t>
                        </w:r>
                      </w:p>
                      <w:p w14:paraId="23786BDC" w14:textId="77777777" w:rsidR="00567334" w:rsidRPr="00730CAA" w:rsidRDefault="00567334" w:rsidP="00567334">
                        <w:pPr>
                          <w:spacing w:after="120"/>
                          <w:jc w:val="center"/>
                          <w:rPr>
                            <w:rFonts w:ascii="Century Gothic" w:hAnsi="Century Gothic" w:cs="Arial"/>
                            <w:sz w:val="18"/>
                            <w:szCs w:val="18"/>
                          </w:rPr>
                        </w:pPr>
                        <w:r w:rsidRPr="00730CAA">
                          <w:rPr>
                            <w:rFonts w:ascii="Century Gothic" w:hAnsi="Century Gothic" w:cs="Arial"/>
                            <w:sz w:val="18"/>
                            <w:szCs w:val="18"/>
                          </w:rPr>
                          <w:t>Objectives and standards</w:t>
                        </w:r>
                      </w:p>
                    </w:txbxContent>
                  </v:textbox>
                </v:roundrect>
                <v:roundrect id="Text Box 6" o:spid="_x0000_s1031" style="position:absolute;left:22574;top:31527;width:20891;height:8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AL8A&#10;AADaAAAADwAAAGRycy9kb3ducmV2LnhtbERPTYvCMBC9L/gfwgh709RFRKpRVCzI4sUq6nFoxrbY&#10;TEqT1eqvN4Kwx8f7ns5bU4kbNa60rGDQj0AQZ1aXnCs47JPeGITzyBory6TgQQ7ms87XFGNt77yj&#10;W+pzEULYxaig8L6OpXRZQQZd39bEgbvYxqAPsMmlbvAewk0lf6JoJA2WHBoKrGlVUHZN/0yYkS65&#10;Xp+3u+HyZE+/yTHRz/NAqe9uu5iA8NT6f/HHvdEKRvC+EvwgZ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L4AvwAAANoAAAAPAAAAAAAAAAAAAAAAAJgCAABkcnMvZG93bnJl&#10;di54bWxQSwUGAAAAAAQABAD1AAAAhAMAAAAA&#10;" fillcolor="window" stroked="f" strokeweight=".5pt">
                  <v:textbox>
                    <w:txbxContent>
                      <w:p w14:paraId="5DCE8AB2" w14:textId="77777777" w:rsidR="00567334" w:rsidRPr="00730CAA" w:rsidRDefault="00567334" w:rsidP="00567334">
                        <w:pPr>
                          <w:spacing w:after="120"/>
                          <w:jc w:val="center"/>
                          <w:rPr>
                            <w:rFonts w:ascii="Century Gothic" w:hAnsi="Century Gothic" w:cs="Arial"/>
                            <w:sz w:val="18"/>
                            <w:szCs w:val="18"/>
                          </w:rPr>
                        </w:pPr>
                        <w:r w:rsidRPr="00730CAA">
                          <w:rPr>
                            <w:rFonts w:ascii="Century Gothic" w:hAnsi="Century Gothic" w:cs="Arial"/>
                            <w:sz w:val="18"/>
                            <w:szCs w:val="18"/>
                          </w:rPr>
                          <w:t>Individual stewardship actions:</w:t>
                        </w:r>
                      </w:p>
                      <w:p w14:paraId="57ABBC35" w14:textId="77777777" w:rsidR="00567334" w:rsidRPr="00730CAA" w:rsidRDefault="00567334" w:rsidP="00567334">
                        <w:pPr>
                          <w:spacing w:after="120"/>
                          <w:jc w:val="center"/>
                          <w:rPr>
                            <w:rFonts w:ascii="Century Gothic" w:hAnsi="Century Gothic" w:cs="Arial"/>
                            <w:sz w:val="18"/>
                            <w:szCs w:val="18"/>
                          </w:rPr>
                        </w:pPr>
                        <w:r w:rsidRPr="00730CAA">
                          <w:rPr>
                            <w:rFonts w:ascii="Century Gothic" w:hAnsi="Century Gothic" w:cs="Arial"/>
                            <w:sz w:val="18"/>
                            <w:szCs w:val="18"/>
                          </w:rPr>
                          <w:t>Local expertise</w:t>
                        </w:r>
                        <w:r>
                          <w:rPr>
                            <w:rFonts w:ascii="Century Gothic" w:hAnsi="Century Gothic" w:cs="Arial"/>
                            <w:sz w:val="18"/>
                            <w:szCs w:val="18"/>
                          </w:rPr>
                          <w:t>, c</w:t>
                        </w:r>
                        <w:r w:rsidRPr="00730CAA">
                          <w:rPr>
                            <w:rFonts w:ascii="Century Gothic" w:hAnsi="Century Gothic" w:cs="Arial"/>
                            <w:sz w:val="18"/>
                            <w:szCs w:val="18"/>
                          </w:rPr>
                          <w:t>ollaboration</w:t>
                        </w:r>
                        <w:r>
                          <w:rPr>
                            <w:rFonts w:ascii="Century Gothic" w:hAnsi="Century Gothic" w:cs="Arial"/>
                            <w:sz w:val="18"/>
                            <w:szCs w:val="18"/>
                          </w:rPr>
                          <w:t>, o</w:t>
                        </w:r>
                        <w:r w:rsidRPr="00730CAA">
                          <w:rPr>
                            <w:rFonts w:ascii="Century Gothic" w:hAnsi="Century Gothic" w:cs="Arial"/>
                            <w:sz w:val="18"/>
                            <w:szCs w:val="18"/>
                          </w:rPr>
                          <w:t>n-ground</w:t>
                        </w:r>
                      </w:p>
                    </w:txbxContent>
                  </v:textbox>
                </v:roundrect>
                <v:roundrect id="Text Box 7" o:spid="_x0000_s1032" style="position:absolute;left:1809;top:1524;width:20892;height:83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bm8EA&#10;AADaAAAADwAAAGRycy9kb3ducmV2LnhtbERPXWvCMBR9F/Yfwh3sTVNlqHRGmbKCyF6sY/p4ae7a&#10;suamJFlb9+uXgeDj4XyvNoNpREfO15YVTCcJCOLC6ppLBR+nbLwE4QOyxsYyKbiSh836YbTCVNue&#10;j9TloRQxhH2KCqoQ2lRKX1Rk0E9sSxy5L+sMhghdKbXDPoabRs6SZC4N1hwbKmxpV1Hxnf+YOCPf&#10;cvt2eT8+b8/2fMg+M/17mSr19Di8voAINIS7+ObeawUL+L8S/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cG5vBAAAA2gAAAA8AAAAAAAAAAAAAAAAAmAIAAGRycy9kb3du&#10;cmV2LnhtbFBLBQYAAAAABAAEAPUAAACGAwAAAAA=&#10;" fillcolor="window" stroked="f" strokeweight=".5pt">
                  <v:textbox>
                    <w:txbxContent>
                      <w:p w14:paraId="72602C85"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cs="Arial"/>
                            <w:sz w:val="18"/>
                            <w:szCs w:val="18"/>
                          </w:rPr>
                          <w:t>Strategic Program Monitoring</w:t>
                        </w:r>
                      </w:p>
                      <w:p w14:paraId="6E98E067"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sz w:val="18"/>
                            <w:szCs w:val="18"/>
                          </w:rPr>
                          <w:t>Performance reporting against objectives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3" type="#_x0000_t13" style="position:absolute;left:29813;top:18192;width:6432;height:194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HKsIA&#10;AADaAAAADwAAAGRycy9kb3ducmV2LnhtbESPzWrDMBCE74G8g9hCb8m6Kflzo4RQCO2lhzjJfWNt&#10;LFNrZSzVcd++KhR6HGbmG2azG1yjeu5C7UXD0zQDxVJ6U0ul4Xw6TFagQiQx1HhhDd8cYLcdjzaU&#10;G3+XI/dFrFSCSMhJg42xzRFDadlRmPqWJXk33zmKSXYVmo7uCe4anGXZAh3VkhYstfxqufwsvpwG&#10;v7wecDafY3MJ/Tl82P75rUCtHx+G/QuoyEP8D/+1342GNfxeSTcA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QcqwgAAANoAAAAPAAAAAAAAAAAAAAAAAJgCAABkcnMvZG93&#10;bnJldi54bWxQSwUGAAAAAAQABAD1AAAAhwMAAAAA&#10;" adj="11206,2402" filled="f" strokecolor="white [3212]" strokeweight="2.25pt"/>
                <v:roundrect id="Text Box 10" o:spid="_x0000_s1034" style="position:absolute;left:1809;top:16478;width:20892;height:8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S5cQA&#10;AADbAAAADwAAAGRycy9kb3ducmV2LnhtbESPQWvCQBCF7wX/wzJCb3VjESnRVbQ0IMWLUdTjkB2T&#10;YHY2ZLea9tc7B6G3ecz73ryZL3vXqBt1ofZsYDxKQBEX3tZcGjjss7cPUCEiW2w8k4FfCrBcDF7m&#10;mFp/5x3d8lgqCeGQooEqxjbVOhQVOQwj3xLL7uI7h1FkV2rb4V3CXaPfk2SqHdYsFyps6bOi4pr/&#10;OKmRr7n9Om93k/XJn76zY2b/zmNjXof9agYqUh//zU96Y4WT9vKLD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0kuXEAAAA2wAAAA8AAAAAAAAAAAAAAAAAmAIAAGRycy9k&#10;b3ducmV2LnhtbFBLBQYAAAAABAAEAPUAAACJAwAAAAA=&#10;" fillcolor="window" stroked="f" strokeweight=".5pt">
                  <v:textbox>
                    <w:txbxContent>
                      <w:p w14:paraId="79E5B372"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cs="Arial"/>
                            <w:sz w:val="18"/>
                            <w:szCs w:val="18"/>
                          </w:rPr>
                          <w:t>Stewardship Program Monitoring</w:t>
                        </w:r>
                      </w:p>
                      <w:p w14:paraId="7C220922"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sz w:val="18"/>
                            <w:szCs w:val="18"/>
                          </w:rPr>
                          <w:t>Performance reporting against objectives</w:t>
                        </w:r>
                      </w:p>
                    </w:txbxContent>
                  </v:textbox>
                </v:roundrect>
                <v:shapetype id="_x0000_t202" coordsize="21600,21600" o:spt="202" path="m,l,21600r21600,l21600,xe">
                  <v:stroke joinstyle="miter"/>
                  <v:path gradientshapeok="t" o:connecttype="rect"/>
                </v:shapetype>
                <v:shape id="Text Box 11" o:spid="_x0000_s1035" type="#_x0000_t202" style="position:absolute;left:22098;top:25622;width:22288;height:3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NLsIA&#10;AADbAAAADwAAAGRycy9kb3ducmV2LnhtbERPTWsCMRC9C/0PYQpepGaVYstqlCIIe9iLWgq9DZtx&#10;s7iZbJO4rv/eFARv83ifs9oMthU9+dA4VjCbZiCIK6cbrhV8H3dvnyBCRNbYOiYFNwqwWb+MVphr&#10;d+U99YdYixTCIUcFJsYulzJUhiyGqeuIE3dy3mJM0NdSe7ymcNvKeZYtpMWGU4PBjraGqvPhYhX0&#10;P8W73vcm+sm2LLLiXP59/JZKjV+HryWISEN8ih/uQqf5M/j/JR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0uwgAAANsAAAAPAAAAAAAAAAAAAAAAAJgCAABkcnMvZG93&#10;bnJldi54bWxQSwUGAAAAAAQABAD1AAAAhwMAAAAA&#10;" filled="f" stroked="f" strokeweight=".5pt">
                  <v:textbox>
                    <w:txbxContent>
                      <w:p w14:paraId="40C54CC5" w14:textId="77777777" w:rsidR="00567334" w:rsidRPr="006E2B0D" w:rsidRDefault="00567334" w:rsidP="00567334">
                        <w:pPr>
                          <w:jc w:val="center"/>
                          <w:rPr>
                            <w:rFonts w:ascii="Century Gothic" w:hAnsi="Century Gothic"/>
                            <w:color w:val="365F91" w:themeColor="accent1" w:themeShade="BF"/>
                            <w:sz w:val="18"/>
                            <w:szCs w:val="18"/>
                          </w:rPr>
                        </w:pPr>
                        <w:r w:rsidRPr="006E2B0D">
                          <w:rPr>
                            <w:rFonts w:ascii="Century Gothic" w:hAnsi="Century Gothic"/>
                            <w:color w:val="365F91" w:themeColor="accent1" w:themeShade="BF"/>
                            <w:sz w:val="18"/>
                            <w:szCs w:val="18"/>
                          </w:rPr>
                          <w:t>Direction and adaptive management</w:t>
                        </w:r>
                      </w:p>
                    </w:txbxContent>
                  </v:textbox>
                </v:shape>
                <v:shape id="Right Arrow 12" o:spid="_x0000_s1036" type="#_x0000_t13" style="position:absolute;left:9238;top:18764;width:6433;height:194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QtMQA&#10;AADbAAAADwAAAGRycy9kb3ducmV2LnhtbERPTWvCQBC9F/wPywi9lLpRUUp0FRFEqUipLYq3MTsm&#10;0exsyG5N/PddQfA2j/c542ljCnGlyuWWFXQ7EQjixOqcUwW/P4v3DxDOI2ssLJOCGzmYTlovY4y1&#10;rfmbrlufihDCLkYFmfdlLKVLMjLoOrYkDtzJVgZ9gFUqdYV1CDeF7EXRUBrMOTRkWNI8o+Sy/TMK&#10;BoPNoT4np7ev4+xzv7Jr01+ed0q9tpvZCISnxj/FD/dKh/k9uP8SD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6kLTEAAAA2wAAAA8AAAAAAAAAAAAAAAAAmAIAAGRycy9k&#10;b3ducmV2LnhtbFBLBQYAAAAABAAEAPUAAACJAwAAAAA=&#10;" adj="11206,2402" filled="f" strokecolor="white [3212]" strokeweight="2.25pt"/>
                <v:shape id="Text Box 13" o:spid="_x0000_s1037" type="#_x0000_t202" style="position:absolute;left:2476;top:27717;width:19907;height:3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wsIA&#10;AADbAAAADwAAAGRycy9kb3ducmV2LnhtbERPS2sCMRC+F/wPYQQvRbM+aGVrlCIIe9iLthR6GzbT&#10;zeJmsk3iuv57Uyh4m4/vOZvdYFvRkw+NYwXzWQaCuHK64VrB58dhugYRIrLG1jEpuFGA3Xb0tMFc&#10;uysfqT/FWqQQDjkqMDF2uZShMmQxzFxHnLgf5y3GBH0ttcdrCretXGTZi7TYcGow2NHeUHU+XayC&#10;/qtY6WNvon/el0VWnMvf1+9Sqcl4eH8DEWmID/G/u9Bp/hL+fk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7bCwgAAANsAAAAPAAAAAAAAAAAAAAAAAJgCAABkcnMvZG93&#10;bnJldi54bWxQSwUGAAAAAAQABAD1AAAAhwMAAAAA&#10;" filled="f" stroked="f" strokeweight=".5pt">
                  <v:textbox>
                    <w:txbxContent>
                      <w:p w14:paraId="6C1EFF4D" w14:textId="77777777" w:rsidR="00567334" w:rsidRPr="006E2B0D" w:rsidRDefault="00567334" w:rsidP="00567334">
                        <w:pPr>
                          <w:jc w:val="center"/>
                          <w:rPr>
                            <w:rFonts w:ascii="Century Gothic" w:hAnsi="Century Gothic"/>
                            <w:color w:val="365F91" w:themeColor="accent1" w:themeShade="BF"/>
                            <w:sz w:val="18"/>
                            <w:szCs w:val="18"/>
                          </w:rPr>
                        </w:pPr>
                        <w:r w:rsidRPr="006E2B0D">
                          <w:rPr>
                            <w:rFonts w:ascii="Century Gothic" w:hAnsi="Century Gothic"/>
                            <w:color w:val="365F91" w:themeColor="accent1" w:themeShade="BF"/>
                            <w:sz w:val="18"/>
                            <w:szCs w:val="18"/>
                          </w:rPr>
                          <w:t>Performance reporting integration</w:t>
                        </w:r>
                      </w:p>
                    </w:txbxContent>
                  </v:textbox>
                </v:shape>
                <v:shape id="Right Arrow 14" o:spid="_x0000_s1038" type="#_x0000_t13" style="position:absolute;left:9239;top:3714;width:6433;height:1953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tW8UA&#10;AADbAAAADwAAAGRycy9kb3ducmV2LnhtbERPTWvCQBC9F/oflil4Ed3UVimpq0ihKBYRo1S8TbNj&#10;EpudDdnVxH/fFYTe5vE+ZzxtTSkuVLvCsoLnfgSCOLW64EzBbvvZewPhPLLG0jIpuJKD6eTxYYyx&#10;tg1v6JL4TIQQdjEqyL2vYildmpNB17cVceCOtjboA6wzqWtsQrgp5SCKRtJgwaEhx4o+ckp/k7NR&#10;MByuDs0pPXbXP7PlfmG/zMv89K1U56mdvYPw1Pp/8d290GH+K9x+CQ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61bxQAAANsAAAAPAAAAAAAAAAAAAAAAAJgCAABkcnMv&#10;ZG93bnJldi54bWxQSwUGAAAAAAQABAD1AAAAigMAAAAA&#10;" adj="11206,2402" filled="f" strokecolor="white [3212]" strokeweight="2.25pt"/>
                <v:shape id="Text Box 21" o:spid="_x0000_s1039" type="#_x0000_t202" style="position:absolute;left:2762;top:12763;width:19621;height:4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Hk8QA&#10;AADbAAAADwAAAGRycy9kb3ducmV2LnhtbESPQWsCMRSE74L/IbyCF6lZpVTZGkUEYQ970Yrg7bF5&#10;3SxuXtYkrtt/3xQKPQ4z8w2z3g62FT350DhWMJ9lIIgrpxuuFZw/D68rECEia2wdk4JvCrDdjEdr&#10;zLV78pH6U6xFgnDIUYGJsculDJUhi2HmOuLkfTlvMSbpa6k9PhPctnKRZe/SYsNpwWBHe0PV7fSw&#10;CvpL8aaPvYl+ui+LrLiV9+W1VGryMuw+QEQa4n/4r11oBY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R5PEAAAA2wAAAA8AAAAAAAAAAAAAAAAAmAIAAGRycy9k&#10;b3ducmV2LnhtbFBLBQYAAAAABAAEAPUAAACJAwAAAAA=&#10;" filled="f" stroked="f" strokeweight=".5pt">
                  <v:textbox>
                    <w:txbxContent>
                      <w:p w14:paraId="7C350FBA" w14:textId="77777777" w:rsidR="00567334" w:rsidRPr="006E2B0D" w:rsidRDefault="00567334" w:rsidP="00567334">
                        <w:pPr>
                          <w:jc w:val="center"/>
                          <w:rPr>
                            <w:rFonts w:ascii="Century Gothic" w:hAnsi="Century Gothic"/>
                            <w:color w:val="365F91" w:themeColor="accent1" w:themeShade="BF"/>
                            <w:sz w:val="18"/>
                            <w:szCs w:val="18"/>
                          </w:rPr>
                        </w:pPr>
                        <w:r w:rsidRPr="006E2B0D">
                          <w:rPr>
                            <w:rFonts w:ascii="Century Gothic" w:hAnsi="Century Gothic"/>
                            <w:color w:val="365F91" w:themeColor="accent1" w:themeShade="BF"/>
                            <w:sz w:val="18"/>
                            <w:szCs w:val="18"/>
                          </w:rPr>
                          <w:t>Performance reporting integration</w:t>
                        </w:r>
                      </w:p>
                    </w:txbxContent>
                  </v:textbox>
                </v:shape>
                <v:roundrect id="Text Box 22" o:spid="_x0000_s1040" style="position:absolute;left:1809;top:31527;width:20892;height:8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jtMMA&#10;AADbAAAADwAAAGRycy9kb3ducmV2LnhtbESPQYvCMBCF7wv+hzCCN00tskg1ioqFRfZiFfU4NGNb&#10;bCalyWrdX78RhD0+3rzvzZsvO1OLO7WusqxgPIpAEOdWV1woOB7S4RSE88gaa8uk4EkOlovexxwT&#10;bR+8p3vmCxEg7BJUUHrfJFK6vCSDbmQb4uBdbWvQB9kWUrf4CHBTyziKPqXBikNDiQ1tSspv2Y8J&#10;b2RrbraX7/1kfbbnXXpK9e9lrNSg361mIDx1/v/4nf7SCuIYXlsCA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ZjtMMAAADbAAAADwAAAAAAAAAAAAAAAACYAgAAZHJzL2Rv&#10;d25yZXYueG1sUEsFBgAAAAAEAAQA9QAAAIgDAAAAAA==&#10;" fillcolor="window" stroked="f" strokeweight=".5pt">
                  <v:textbox>
                    <w:txbxContent>
                      <w:p w14:paraId="1AA93BFF" w14:textId="77777777" w:rsidR="00567334" w:rsidRPr="00730CAA" w:rsidRDefault="00567334" w:rsidP="00567334">
                        <w:pPr>
                          <w:jc w:val="center"/>
                          <w:rPr>
                            <w:rFonts w:ascii="Century Gothic" w:hAnsi="Century Gothic" w:cs="Arial"/>
                            <w:sz w:val="18"/>
                            <w:szCs w:val="18"/>
                          </w:rPr>
                        </w:pPr>
                        <w:r w:rsidRPr="00730CAA">
                          <w:rPr>
                            <w:rFonts w:ascii="Century Gothic" w:hAnsi="Century Gothic" w:cs="Arial"/>
                            <w:sz w:val="18"/>
                            <w:szCs w:val="18"/>
                          </w:rPr>
                          <w:t>Individual stewardship action monitoring</w:t>
                        </w:r>
                      </w:p>
                    </w:txbxContent>
                  </v:textbox>
                </v:roundrect>
                <v:shape id="Right Arrow 23" o:spid="_x0000_s1041" type="#_x0000_t13" style="position:absolute;left:30004;top:3047;width:6432;height:1950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FK8IA&#10;AADbAAAADwAAAGRycy9kb3ducmV2LnhtbESPQWvCQBSE74X+h+UVvNUXI7YSXaUUxF56aLT3Z/aZ&#10;DWbfhuwa47/vFgo9DjPzDbPejq5VA/eh8aJhNs1AsVTeNFJrOB52z0tQIZIYar2whjsH2G4eH9ZU&#10;GH+TLx7KWKsEkVCQBhtjVyCGyrKjMPUdS/LOvncUk+xrND3dEty1mGfZCzpqJC1Y6vjdcnUpr06D&#10;fz3tMF8ssP0OwzF82mG+L1HrydP4tgIVeYz/4b/2h9GQz+H3S/oBu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UUrwgAAANsAAAAPAAAAAAAAAAAAAAAAAJgCAABkcnMvZG93&#10;bnJldi54bWxQSwUGAAAAAAQABAD1AAAAhwMAAAAA&#10;" adj="11206,2402" filled="f" strokecolor="white [3212]" strokeweight="2.25pt"/>
                <v:shape id="Text Box 24" o:spid="_x0000_s1042" type="#_x0000_t202" style="position:absolute;left:23431;top:10287;width:19907;height:3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kC8UA&#10;AADbAAAADwAAAGRycy9kb3ducmV2LnhtbESPwWrDMBBE74X+g9hCLqWRG0JT3MihBAI++JI0BHpb&#10;rK1lbK1cSXGcv48ChR6HmXnDrDeT7cVIPrSOFbzOMxDEtdMtNwqOX7uXdxAhImvsHZOCKwXYFI8P&#10;a8y1u/CexkNsRIJwyFGBiXHIpQy1IYth7gbi5P04bzEm6RupPV4S3PZykWVv0mLLacHgQFtDdXc4&#10;WwXjqVzq/Wiif95WZVZ21e/qu1Jq9jR9foCINMX/8F+71AoWS7h/S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uQLxQAAANsAAAAPAAAAAAAAAAAAAAAAAJgCAABkcnMv&#10;ZG93bnJldi54bWxQSwUGAAAAAAQABAD1AAAAigMAAAAA&#10;" filled="f" stroked="f" strokeweight=".5pt">
                  <v:textbox>
                    <w:txbxContent>
                      <w:p w14:paraId="696F6EFD" w14:textId="77777777" w:rsidR="00567334" w:rsidRPr="006E2B0D" w:rsidRDefault="00567334" w:rsidP="00567334">
                        <w:pPr>
                          <w:jc w:val="center"/>
                          <w:rPr>
                            <w:rFonts w:ascii="Century Gothic" w:hAnsi="Century Gothic"/>
                            <w:color w:val="365F91" w:themeColor="accent1" w:themeShade="BF"/>
                            <w:sz w:val="18"/>
                            <w:szCs w:val="18"/>
                          </w:rPr>
                        </w:pPr>
                        <w:r w:rsidRPr="006E2B0D">
                          <w:rPr>
                            <w:rFonts w:ascii="Century Gothic" w:hAnsi="Century Gothic"/>
                            <w:color w:val="365F91" w:themeColor="accent1" w:themeShade="BF"/>
                            <w:sz w:val="18"/>
                            <w:szCs w:val="18"/>
                          </w:rPr>
                          <w:t>Direction and adaptive management</w:t>
                        </w:r>
                      </w:p>
                    </w:txbxContent>
                  </v:textbox>
                </v:shape>
                <v:shape id="Text Box 28" o:spid="_x0000_s1043" type="#_x0000_t202" style="position:absolute;left:44196;top:31527;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7301D971" w14:textId="77777777" w:rsidR="00567334" w:rsidRDefault="00567334" w:rsidP="00567334">
                        <w:pPr>
                          <w:jc w:val="cente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Non-statutory</w:t>
                        </w:r>
                      </w:p>
                      <w:p w14:paraId="28FFB5B8" w14:textId="77777777" w:rsidR="00567334" w:rsidRPr="006E2B0D" w:rsidRDefault="00567334" w:rsidP="00567334">
                        <w:pPr>
                          <w:jc w:val="center"/>
                          <w:rPr>
                            <w:rFonts w:ascii="Century Gothic" w:hAnsi="Century Gothic"/>
                            <w:b/>
                            <w:color w:val="365F91" w:themeColor="accent1" w:themeShade="BF"/>
                            <w:sz w:val="18"/>
                            <w:szCs w:val="18"/>
                          </w:rPr>
                        </w:pPr>
                        <w:r w:rsidRPr="006E2B0D">
                          <w:rPr>
                            <w:rFonts w:ascii="Century Gothic" w:hAnsi="Century Gothic"/>
                            <w:b/>
                            <w:color w:val="365F91" w:themeColor="accent1" w:themeShade="BF"/>
                            <w:sz w:val="18"/>
                            <w:szCs w:val="18"/>
                          </w:rPr>
                          <w:t>net benefit on-ground actions</w:t>
                        </w:r>
                      </w:p>
                    </w:txbxContent>
                  </v:textbox>
                </v:shape>
                <v:shape id="Text Box 29" o:spid="_x0000_s1044" type="#_x0000_t202" style="position:absolute;left:44196;top:4191;width:14859;height:1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74EB1C72" w14:textId="77777777" w:rsidR="00567334" w:rsidRDefault="00567334" w:rsidP="00567334">
                        <w:pPr>
                          <w:jc w:val="center"/>
                          <w:rPr>
                            <w:rFonts w:ascii="Century Gothic" w:hAnsi="Century Gothic"/>
                            <w:b/>
                            <w:color w:val="365F91" w:themeColor="accent1" w:themeShade="BF"/>
                            <w:sz w:val="18"/>
                            <w:szCs w:val="18"/>
                          </w:rPr>
                        </w:pPr>
                        <w:r>
                          <w:rPr>
                            <w:rFonts w:ascii="Century Gothic" w:hAnsi="Century Gothic"/>
                            <w:b/>
                            <w:color w:val="365F91" w:themeColor="accent1" w:themeShade="BF"/>
                            <w:sz w:val="18"/>
                            <w:szCs w:val="18"/>
                          </w:rPr>
                          <w:t>Statutory or non-statutory</w:t>
                        </w:r>
                      </w:p>
                      <w:p w14:paraId="7AAF41FD" w14:textId="77777777" w:rsidR="00567334" w:rsidRPr="006E2B0D" w:rsidRDefault="00567334" w:rsidP="00567334">
                        <w:pPr>
                          <w:jc w:val="center"/>
                          <w:rPr>
                            <w:rFonts w:ascii="Century Gothic" w:hAnsi="Century Gothic"/>
                            <w:b/>
                            <w:color w:val="365F91" w:themeColor="accent1" w:themeShade="BF"/>
                            <w:sz w:val="18"/>
                            <w:szCs w:val="18"/>
                          </w:rPr>
                        </w:pPr>
                        <w:r w:rsidRPr="006E2B0D">
                          <w:rPr>
                            <w:rFonts w:ascii="Century Gothic" w:hAnsi="Century Gothic"/>
                            <w:b/>
                            <w:color w:val="365F91" w:themeColor="accent1" w:themeShade="BF"/>
                            <w:sz w:val="18"/>
                            <w:szCs w:val="18"/>
                          </w:rPr>
                          <w:t>assessment of threats and pressures, identifying cumulative impacts and possible response</w:t>
                        </w:r>
                      </w:p>
                    </w:txbxContent>
                  </v:textbox>
                </v:shape>
                <w10:wrap type="topAndBottom"/>
              </v:group>
            </w:pict>
          </mc:Fallback>
        </mc:AlternateContent>
      </w:r>
      <w:r w:rsidR="000669FD" w:rsidRPr="00940C57">
        <w:rPr>
          <w:rFonts w:ascii="Century Gothic" w:hAnsi="Century Gothic"/>
          <w:szCs w:val="20"/>
        </w:rPr>
        <w:t xml:space="preserve">More generally, Reef 2050 policies are implemented </w:t>
      </w:r>
      <w:r>
        <w:rPr>
          <w:rFonts w:ascii="Century Gothic" w:hAnsi="Century Gothic"/>
          <w:szCs w:val="20"/>
        </w:rPr>
        <w:t>and integrated with strategies</w:t>
      </w:r>
      <w:r w:rsidR="005F1DEA">
        <w:rPr>
          <w:rFonts w:ascii="Century Gothic" w:hAnsi="Century Gothic"/>
          <w:szCs w:val="20"/>
        </w:rPr>
        <w:t>,</w:t>
      </w:r>
      <w:r w:rsidR="000669FD" w:rsidRPr="00940C57">
        <w:rPr>
          <w:rFonts w:ascii="Century Gothic" w:hAnsi="Century Gothic"/>
          <w:szCs w:val="20"/>
        </w:rPr>
        <w:t xml:space="preserve"> </w:t>
      </w:r>
      <w:r>
        <w:rPr>
          <w:rFonts w:ascii="Century Gothic" w:hAnsi="Century Gothic"/>
          <w:szCs w:val="20"/>
        </w:rPr>
        <w:t xml:space="preserve">monitoring </w:t>
      </w:r>
      <w:r w:rsidR="005F1DEA">
        <w:rPr>
          <w:rFonts w:ascii="Century Gothic" w:hAnsi="Century Gothic"/>
          <w:szCs w:val="20"/>
        </w:rPr>
        <w:t xml:space="preserve">and reporting that </w:t>
      </w:r>
      <w:r w:rsidR="000669FD" w:rsidRPr="00940C57">
        <w:rPr>
          <w:rFonts w:ascii="Century Gothic" w:hAnsi="Century Gothic"/>
          <w:szCs w:val="20"/>
        </w:rPr>
        <w:t xml:space="preserve">support stewardship action for Reef health (Figure </w:t>
      </w:r>
      <w:r w:rsidR="000168F5">
        <w:rPr>
          <w:rFonts w:ascii="Century Gothic" w:hAnsi="Century Gothic"/>
          <w:szCs w:val="20"/>
        </w:rPr>
        <w:t>1</w:t>
      </w:r>
      <w:r w:rsidR="000669FD" w:rsidRPr="00940C57">
        <w:rPr>
          <w:rFonts w:ascii="Century Gothic" w:hAnsi="Century Gothic"/>
          <w:szCs w:val="20"/>
        </w:rPr>
        <w:t>).</w:t>
      </w:r>
    </w:p>
    <w:p w14:paraId="1AE099BE" w14:textId="361F1C99" w:rsidR="00567334" w:rsidRDefault="00567334" w:rsidP="008656EF">
      <w:pPr>
        <w:pStyle w:val="BodyTextNumbering"/>
        <w:spacing w:before="0" w:after="60"/>
        <w:rPr>
          <w:sz w:val="22"/>
          <w:szCs w:val="22"/>
        </w:rPr>
      </w:pPr>
    </w:p>
    <w:p w14:paraId="664820D7" w14:textId="39F2C80B" w:rsidR="008656EF" w:rsidRPr="00940C57" w:rsidRDefault="000669FD" w:rsidP="008656EF">
      <w:pPr>
        <w:pStyle w:val="BodyTextNumbering"/>
        <w:spacing w:before="0" w:after="60"/>
        <w:rPr>
          <w:rFonts w:ascii="Century Gothic" w:hAnsi="Century Gothic"/>
          <w:szCs w:val="20"/>
        </w:rPr>
      </w:pPr>
      <w:r w:rsidRPr="00940C57">
        <w:rPr>
          <w:rFonts w:ascii="Century Gothic" w:hAnsi="Century Gothic"/>
          <w:b/>
          <w:szCs w:val="20"/>
        </w:rPr>
        <w:t xml:space="preserve">Figure </w:t>
      </w:r>
      <w:r w:rsidR="000168F5">
        <w:rPr>
          <w:rFonts w:ascii="Century Gothic" w:hAnsi="Century Gothic"/>
          <w:b/>
          <w:szCs w:val="20"/>
        </w:rPr>
        <w:t>1</w:t>
      </w:r>
      <w:r w:rsidRPr="00940C57">
        <w:rPr>
          <w:rFonts w:ascii="Century Gothic" w:hAnsi="Century Gothic"/>
          <w:szCs w:val="20"/>
        </w:rPr>
        <w:t xml:space="preserve"> Reef 2050 policy implementation for stewardship programs </w:t>
      </w:r>
    </w:p>
    <w:p w14:paraId="7B1A3E12" w14:textId="0BC18F7D" w:rsidR="00537A24" w:rsidRPr="0007113E" w:rsidRDefault="00537A24" w:rsidP="00537A24">
      <w:pPr>
        <w:pStyle w:val="Heading2"/>
        <w:keepNext/>
        <w:tabs>
          <w:tab w:val="left" w:pos="9498"/>
        </w:tabs>
        <w:spacing w:before="240" w:after="120"/>
        <w:rPr>
          <w:color w:val="1F497D" w:themeColor="text2"/>
          <w:u w:val="single" w:color="1F497D" w:themeColor="text2"/>
        </w:rPr>
      </w:pPr>
      <w:r w:rsidRPr="00940C57">
        <w:rPr>
          <w:rFonts w:ascii="Century Gothic" w:eastAsia="MS Mincho" w:hAnsi="Century Gothic"/>
          <w:b/>
        </w:rPr>
        <w:t>Acknowledgments</w:t>
      </w:r>
    </w:p>
    <w:p w14:paraId="38CC3260" w14:textId="7D515A75" w:rsidR="00537A24" w:rsidRPr="00940C57" w:rsidRDefault="00537A24" w:rsidP="008A343E">
      <w:pPr>
        <w:pStyle w:val="BodyTextNumbering"/>
        <w:spacing w:before="0" w:after="120"/>
        <w:rPr>
          <w:rFonts w:ascii="Century Gothic" w:hAnsi="Century Gothic"/>
          <w:szCs w:val="20"/>
        </w:rPr>
      </w:pPr>
      <w:r w:rsidRPr="00940C57">
        <w:rPr>
          <w:rFonts w:ascii="Century Gothic" w:hAnsi="Century Gothic"/>
          <w:szCs w:val="20"/>
        </w:rPr>
        <w:t>We greatly appreciate the contributions of the Great Barrier Reef Marine Park Authority’s stewardship partners: Traditional Owners, marine tourism industry, Reef Guardians, and Local Marine Advisory Committees.</w:t>
      </w:r>
    </w:p>
    <w:p w14:paraId="4F37D9FC" w14:textId="77777777" w:rsidR="00537A24" w:rsidRPr="000E2D25" w:rsidRDefault="00537A24" w:rsidP="008656EF">
      <w:pPr>
        <w:pStyle w:val="BodyTextNumbering"/>
        <w:spacing w:before="0" w:after="60"/>
        <w:rPr>
          <w:sz w:val="22"/>
          <w:szCs w:val="22"/>
        </w:rPr>
      </w:pPr>
    </w:p>
    <w:sectPr w:rsidR="00537A24" w:rsidRPr="000E2D25" w:rsidSect="00C23AAD">
      <w:headerReference w:type="default" r:id="rId12"/>
      <w:footerReference w:type="default" r:id="rId13"/>
      <w:headerReference w:type="first" r:id="rId14"/>
      <w:footerReference w:type="first" r:id="rId15"/>
      <w:pgSz w:w="11906" w:h="16838" w:code="9"/>
      <w:pgMar w:top="470" w:right="1134" w:bottom="1440" w:left="1134" w:header="420"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AB42B" w14:textId="77777777" w:rsidR="00962565" w:rsidRDefault="00962565" w:rsidP="0002566F">
      <w:pPr>
        <w:spacing w:after="0" w:line="240" w:lineRule="auto"/>
      </w:pPr>
      <w:r>
        <w:separator/>
      </w:r>
    </w:p>
  </w:endnote>
  <w:endnote w:type="continuationSeparator" w:id="0">
    <w:p w14:paraId="118238CA" w14:textId="77777777" w:rsidR="00962565" w:rsidRDefault="00962565" w:rsidP="0002566F">
      <w:pPr>
        <w:spacing w:after="0" w:line="240" w:lineRule="auto"/>
      </w:pPr>
      <w:r>
        <w:continuationSeparator/>
      </w:r>
    </w:p>
  </w:endnote>
  <w:endnote w:type="continuationNotice" w:id="1">
    <w:p w14:paraId="04C29E83" w14:textId="77777777" w:rsidR="00962565" w:rsidRDefault="00962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63804"/>
      <w:docPartObj>
        <w:docPartGallery w:val="Page Numbers (Bottom of Page)"/>
        <w:docPartUnique/>
      </w:docPartObj>
    </w:sdtPr>
    <w:sdtEndPr>
      <w:rPr>
        <w:noProof/>
      </w:rPr>
    </w:sdtEndPr>
    <w:sdtContent>
      <w:p w14:paraId="1A1F8FD8" w14:textId="2DBDCF13" w:rsidR="00EE6516" w:rsidRDefault="00EE6516">
        <w:pPr>
          <w:pStyle w:val="Footer"/>
          <w:jc w:val="center"/>
        </w:pPr>
        <w:r>
          <w:fldChar w:fldCharType="begin"/>
        </w:r>
        <w:r>
          <w:instrText xml:space="preserve"> PAGE   \* MERGEFORMAT </w:instrText>
        </w:r>
        <w:r>
          <w:fldChar w:fldCharType="separate"/>
        </w:r>
        <w:r w:rsidR="00182AB5">
          <w:rPr>
            <w:noProof/>
          </w:rPr>
          <w:t>2</w:t>
        </w:r>
        <w:r>
          <w:rPr>
            <w:noProof/>
          </w:rPr>
          <w:fldChar w:fldCharType="end"/>
        </w:r>
      </w:p>
    </w:sdtContent>
  </w:sdt>
  <w:p w14:paraId="0C855D3C" w14:textId="2254E0BD" w:rsidR="009F7F1C" w:rsidRPr="00401AB0" w:rsidRDefault="00401AB0" w:rsidP="0002566F">
    <w:pPr>
      <w:tabs>
        <w:tab w:val="right" w:pos="9026"/>
        <w:tab w:val="right" w:pos="9639"/>
        <w:tab w:val="right" w:pos="9893"/>
        <w:tab w:val="right" w:pos="14580"/>
      </w:tabs>
      <w:spacing w:after="0" w:line="240" w:lineRule="auto"/>
      <w:jc w:val="center"/>
      <w:rPr>
        <w:rFonts w:ascii="Arial Bold" w:eastAsia="Calibri" w:hAnsi="Arial Bold" w:cs="Arial"/>
        <w:b/>
        <w:smallCaps/>
        <w:color w:val="0F243E" w:themeColor="text2" w:themeShade="80"/>
        <w:spacing w:val="24"/>
        <w:sz w:val="36"/>
        <w:szCs w:val="36"/>
        <w:lang w:val="en-US"/>
      </w:rPr>
    </w:pPr>
    <w:r w:rsidRPr="00401AB0">
      <w:rPr>
        <w:rFonts w:ascii="Century Gothic" w:eastAsia="Calibri" w:hAnsi="Century Gothic" w:cs="Arial"/>
        <w:b/>
        <w:smallCaps/>
        <w:color w:val="0F243E" w:themeColor="text2" w:themeShade="80"/>
        <w:spacing w:val="24"/>
        <w:sz w:val="28"/>
        <w:szCs w:val="28"/>
        <w:lang w:val="en-US"/>
      </w:rPr>
      <w:t>F</w:t>
    </w:r>
    <w:r w:rsidR="00EE6516" w:rsidRPr="00401AB0">
      <w:rPr>
        <w:rFonts w:ascii="Century Gothic" w:eastAsia="Calibri" w:hAnsi="Century Gothic" w:cs="Arial"/>
        <w:b/>
        <w:smallCaps/>
        <w:color w:val="0F243E" w:themeColor="text2" w:themeShade="80"/>
        <w:spacing w:val="24"/>
        <w:sz w:val="28"/>
        <w:szCs w:val="28"/>
        <w:lang w:val="en-US"/>
      </w:rPr>
      <w:t>or Public Consultation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C787" w14:textId="57226737" w:rsidR="009F7F1C" w:rsidRDefault="00401AB0" w:rsidP="00CD3CFF">
    <w:pPr>
      <w:pStyle w:val="Footer"/>
      <w:jc w:val="center"/>
    </w:pPr>
    <w:r>
      <w:rPr>
        <w:noProof/>
        <w:lang w:eastAsia="en-AU"/>
      </w:rPr>
      <mc:AlternateContent>
        <mc:Choice Requires="wps">
          <w:drawing>
            <wp:anchor distT="0" distB="0" distL="114300" distR="114300" simplePos="0" relativeHeight="251660800" behindDoc="0" locked="0" layoutInCell="1" allowOverlap="1" wp14:anchorId="503136C4" wp14:editId="14D52F69">
              <wp:simplePos x="0" y="0"/>
              <wp:positionH relativeFrom="column">
                <wp:posOffset>-605790</wp:posOffset>
              </wp:positionH>
              <wp:positionV relativeFrom="paragraph">
                <wp:posOffset>-346710</wp:posOffset>
              </wp:positionV>
              <wp:extent cx="7311390" cy="838200"/>
              <wp:effectExtent l="0" t="0" r="22860" b="19050"/>
              <wp:wrapNone/>
              <wp:docPr id="15" name="Rectangle 15"/>
              <wp:cNvGraphicFramePr/>
              <a:graphic xmlns:a="http://schemas.openxmlformats.org/drawingml/2006/main">
                <a:graphicData uri="http://schemas.microsoft.com/office/word/2010/wordprocessingShape">
                  <wps:wsp>
                    <wps:cNvSpPr/>
                    <wps:spPr>
                      <a:xfrm>
                        <a:off x="0" y="0"/>
                        <a:ext cx="7311390" cy="838200"/>
                      </a:xfrm>
                      <a:prstGeom prst="rect">
                        <a:avLst/>
                      </a:prstGeom>
                      <a:solidFill>
                        <a:srgbClr val="ACF2F0"/>
                      </a:solidFill>
                      <a:ln>
                        <a:solidFill>
                          <a:srgbClr val="ACF2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990D6" id="Rectangle 15" o:spid="_x0000_s1026" style="position:absolute;margin-left:-47.7pt;margin-top:-27.3pt;width:575.7pt;height: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" fillcolor="#acf2f0" strokecolor="#acf2f0" strokeweight="2pt"/>
          </w:pict>
        </mc:Fallback>
      </mc:AlternateContent>
    </w:r>
    <w:r w:rsidR="009F7F1C">
      <w:rPr>
        <w:noProof/>
        <w:lang w:eastAsia="en-AU"/>
      </w:rPr>
      <w:drawing>
        <wp:anchor distT="0" distB="0" distL="114300" distR="114300" simplePos="0" relativeHeight="251655680" behindDoc="0" locked="0" layoutInCell="1" allowOverlap="1" wp14:anchorId="41D11E9F" wp14:editId="5DDE7EC6">
          <wp:simplePos x="0" y="0"/>
          <wp:positionH relativeFrom="column">
            <wp:posOffset>-605790</wp:posOffset>
          </wp:positionH>
          <wp:positionV relativeFrom="paragraph">
            <wp:posOffset>-368935</wp:posOffset>
          </wp:positionV>
          <wp:extent cx="7312025" cy="862330"/>
          <wp:effectExtent l="0" t="0" r="3175"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footer.JPG"/>
                  <pic:cNvPicPr/>
                </pic:nvPicPr>
                <pic:blipFill>
                  <a:blip r:embed="rId1">
                    <a:extLst>
                      <a:ext uri="{28A0092B-C50C-407E-A947-70E740481C1C}">
                        <a14:useLocalDpi xmlns:a14="http://schemas.microsoft.com/office/drawing/2010/main" val="0"/>
                      </a:ext>
                    </a:extLst>
                  </a:blip>
                  <a:stretch>
                    <a:fillRect/>
                  </a:stretch>
                </pic:blipFill>
                <pic:spPr>
                  <a:xfrm>
                    <a:off x="0" y="0"/>
                    <a:ext cx="7312025" cy="862330"/>
                  </a:xfrm>
                  <a:prstGeom prst="rect">
                    <a:avLst/>
                  </a:prstGeom>
                </pic:spPr>
              </pic:pic>
            </a:graphicData>
          </a:graphic>
          <wp14:sizeRelH relativeFrom="margin">
            <wp14:pctWidth>0</wp14:pctWidth>
          </wp14:sizeRelH>
          <wp14:sizeRelV relativeFrom="margin">
            <wp14:pctHeight>0</wp14:pctHeight>
          </wp14:sizeRelV>
        </wp:anchor>
      </w:drawing>
    </w:r>
    <w:r w:rsidR="009F7F1C" w:rsidRPr="0002566F">
      <w:rPr>
        <w:rFonts w:ascii="Arial" w:eastAsia="Calibri" w:hAnsi="Arial" w:cs="Times New Roman"/>
        <w:b/>
        <w:color w:val="FF0000"/>
        <w:lang w:val="en-US"/>
      </w:rPr>
      <w:t>Working Draft for Internal Discussion Purposes Only</w:t>
    </w:r>
  </w:p>
  <w:p w14:paraId="145ABFEE" w14:textId="627E3D46" w:rsidR="009F7F1C" w:rsidRDefault="009F7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17B64" w14:textId="77777777" w:rsidR="00962565" w:rsidRDefault="00962565" w:rsidP="0002566F">
      <w:pPr>
        <w:spacing w:after="0" w:line="240" w:lineRule="auto"/>
      </w:pPr>
      <w:r>
        <w:separator/>
      </w:r>
    </w:p>
  </w:footnote>
  <w:footnote w:type="continuationSeparator" w:id="0">
    <w:p w14:paraId="13683923" w14:textId="77777777" w:rsidR="00962565" w:rsidRDefault="00962565" w:rsidP="0002566F">
      <w:pPr>
        <w:spacing w:after="0" w:line="240" w:lineRule="auto"/>
      </w:pPr>
      <w:r>
        <w:continuationSeparator/>
      </w:r>
    </w:p>
  </w:footnote>
  <w:footnote w:type="continuationNotice" w:id="1">
    <w:p w14:paraId="52E73805" w14:textId="77777777" w:rsidR="00962565" w:rsidRDefault="00962565">
      <w:pPr>
        <w:spacing w:after="0" w:line="240" w:lineRule="auto"/>
      </w:pPr>
    </w:p>
  </w:footnote>
  <w:footnote w:id="2">
    <w:p w14:paraId="5659A236" w14:textId="7124B3B5" w:rsidR="009C42BF" w:rsidRPr="009C42BF" w:rsidRDefault="009C42BF">
      <w:pPr>
        <w:pStyle w:val="FootnoteText"/>
        <w:rPr>
          <w:i/>
          <w:lang w:val="en-US"/>
        </w:rPr>
      </w:pPr>
      <w:r>
        <w:rPr>
          <w:rStyle w:val="FootnoteReference"/>
        </w:rPr>
        <w:footnoteRef/>
      </w:r>
      <w:r>
        <w:t xml:space="preserve"> </w:t>
      </w:r>
      <w:r>
        <w:rPr>
          <w:lang w:val="en-US"/>
        </w:rPr>
        <w:t xml:space="preserve">Nicolette, J. Burr, S. and Rockel, M., 2013.  </w:t>
      </w:r>
      <w:r w:rsidRPr="009C42BF">
        <w:rPr>
          <w:i/>
          <w:lang w:val="en-US"/>
        </w:rPr>
        <w:t>A practical approach for demonstrating environmental sustainability and stewardship through a net ecosystem service analysis</w:t>
      </w:r>
      <w:r>
        <w:rPr>
          <w:lang w:val="en-US"/>
        </w:rPr>
        <w:t xml:space="preserve">, </w:t>
      </w:r>
      <w:r w:rsidRPr="009C42BF">
        <w:rPr>
          <w:lang w:val="en-US"/>
        </w:rPr>
        <w:t>Sustainability</w:t>
      </w:r>
      <w:r>
        <w:rPr>
          <w:i/>
          <w:lang w:val="en-US"/>
        </w:rPr>
        <w:t>, 5, 2152-2177.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55D38" w14:textId="06BC0CA5" w:rsidR="009F7F1C" w:rsidRPr="00FB1BAA" w:rsidRDefault="009F7F1C" w:rsidP="00C10E0F">
    <w:pPr>
      <w:pStyle w:val="Header"/>
      <w:pBdr>
        <w:bottom w:val="single" w:sz="4" w:space="1" w:color="auto"/>
      </w:pBdr>
      <w:jc w:val="right"/>
      <w:rPr>
        <w:rFonts w:ascii="Arial" w:hAnsi="Arial" w:cs="Arial"/>
        <w:color w:val="0F243E" w:themeColor="text2" w:themeShade="80"/>
      </w:rPr>
    </w:pPr>
    <w:r>
      <w:rPr>
        <w:rFonts w:ascii="Arial" w:hAnsi="Arial" w:cs="Arial"/>
        <w:color w:val="0F243E" w:themeColor="text2" w:themeShade="80"/>
      </w:rPr>
      <w:tab/>
      <w:t>Reef 2050 Plan</w:t>
    </w:r>
    <w:r w:rsidR="00733086">
      <w:rPr>
        <w:rFonts w:ascii="Arial" w:hAnsi="Arial" w:cs="Arial"/>
        <w:color w:val="0F243E" w:themeColor="text2" w:themeShade="80"/>
      </w:rPr>
      <w:t xml:space="preserve"> Policies</w:t>
    </w:r>
    <w:r>
      <w:rPr>
        <w:rFonts w:ascii="Arial" w:hAnsi="Arial" w:cs="Arial"/>
        <w:color w:val="0F243E" w:themeColor="text2" w:themeShade="80"/>
      </w:rPr>
      <w:t xml:space="preserve"> - </w:t>
    </w:r>
    <w:r w:rsidR="005E4013">
      <w:rPr>
        <w:rFonts w:ascii="Arial" w:hAnsi="Arial" w:cs="Arial"/>
        <w:smallCaps/>
        <w:color w:val="0F243E" w:themeColor="text2" w:themeShade="80"/>
      </w:rPr>
      <w:t>Case Study</w:t>
    </w:r>
  </w:p>
  <w:p w14:paraId="0C855D39" w14:textId="77777777" w:rsidR="009F7F1C" w:rsidRDefault="009F7F1C" w:rsidP="00C10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281F" w14:textId="4D46DF34" w:rsidR="009F7F1C" w:rsidRDefault="009F7F1C" w:rsidP="00023301">
    <w:pPr>
      <w:spacing w:after="120" w:line="240" w:lineRule="auto"/>
      <w:ind w:left="-851"/>
      <w:jc w:val="center"/>
      <w:rPr>
        <w:i/>
        <w:color w:val="1F497D" w:themeColor="text2"/>
      </w:rPr>
    </w:pPr>
    <w:r w:rsidRPr="001D1BDE">
      <w:rPr>
        <w:noProof/>
        <w:color w:val="1F497D" w:themeColor="text2"/>
        <w:lang w:eastAsia="en-AU"/>
      </w:rPr>
      <w:drawing>
        <wp:anchor distT="0" distB="0" distL="114300" distR="114300" simplePos="0" relativeHeight="251656704" behindDoc="0" locked="0" layoutInCell="1" allowOverlap="1" wp14:anchorId="79CF58C4" wp14:editId="3794C77D">
          <wp:simplePos x="0" y="0"/>
          <wp:positionH relativeFrom="column">
            <wp:posOffset>-590550</wp:posOffset>
          </wp:positionH>
          <wp:positionV relativeFrom="paragraph">
            <wp:posOffset>-181610</wp:posOffset>
          </wp:positionV>
          <wp:extent cx="7296150" cy="1019175"/>
          <wp:effectExtent l="0" t="0" r="0" b="9525"/>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header.jpg"/>
                  <pic:cNvPicPr/>
                </pic:nvPicPr>
                <pic:blipFill rotWithShape="1">
                  <a:blip r:embed="rId1">
                    <a:extLst>
                      <a:ext uri="{28A0092B-C50C-407E-A947-70E740481C1C}">
                        <a14:useLocalDpi xmlns:a14="http://schemas.microsoft.com/office/drawing/2010/main" val="0"/>
                      </a:ext>
                    </a:extLst>
                  </a:blip>
                  <a:srcRect b="30569"/>
                  <a:stretch/>
                </pic:blipFill>
                <pic:spPr bwMode="auto">
                  <a:xfrm>
                    <a:off x="0" y="0"/>
                    <a:ext cx="729615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97D4E6" w14:textId="52FF4097" w:rsidR="009F7F1C" w:rsidRDefault="009F7F1C" w:rsidP="00023301">
    <w:pPr>
      <w:spacing w:after="120" w:line="240" w:lineRule="auto"/>
      <w:ind w:left="-851"/>
      <w:jc w:val="center"/>
      <w:rPr>
        <w:i/>
        <w:color w:val="1F497D" w:themeColor="text2"/>
      </w:rPr>
    </w:pPr>
    <w:r w:rsidRPr="001D1BDE">
      <w:rPr>
        <w:i/>
        <w:color w:val="1F497D" w:themeColor="text2"/>
      </w:rPr>
      <w:t>Aboriginal and Torres Strait Islander peo</w:t>
    </w:r>
    <w:r>
      <w:rPr>
        <w:i/>
        <w:color w:val="1F497D" w:themeColor="text2"/>
      </w:rPr>
      <w:t>ples are the Traditional Owners</w:t>
    </w:r>
    <w:r>
      <w:rPr>
        <w:i/>
        <w:color w:val="1F497D" w:themeColor="text2"/>
      </w:rPr>
      <w:br/>
    </w:r>
    <w:r w:rsidRPr="001D1BDE">
      <w:rPr>
        <w:i/>
        <w:color w:val="1F497D" w:themeColor="text2"/>
      </w:rPr>
      <w:t>of the Great Barrier Reef area and have a continuing connection to their land and sea country</w:t>
    </w:r>
  </w:p>
  <w:p w14:paraId="5B76422A" w14:textId="255DD1ED" w:rsidR="009F7F1C" w:rsidRDefault="009F7F1C">
    <w:pPr>
      <w:pStyle w:val="Header"/>
    </w:pPr>
    <w:r w:rsidRPr="001D1BDE">
      <w:rPr>
        <w:noProof/>
        <w:color w:val="1F497D" w:themeColor="text2"/>
        <w:lang w:eastAsia="en-AU"/>
      </w:rPr>
      <w:drawing>
        <wp:anchor distT="0" distB="0" distL="114300" distR="114300" simplePos="0" relativeHeight="251657728" behindDoc="0" locked="0" layoutInCell="1" allowOverlap="1" wp14:anchorId="20D83FB4" wp14:editId="295A0333">
          <wp:simplePos x="0" y="0"/>
          <wp:positionH relativeFrom="column">
            <wp:posOffset>-571500</wp:posOffset>
          </wp:positionH>
          <wp:positionV relativeFrom="paragraph">
            <wp:posOffset>334010</wp:posOffset>
          </wp:positionV>
          <wp:extent cx="7296150" cy="474345"/>
          <wp:effectExtent l="0" t="0" r="0" b="1905"/>
          <wp:wrapTopAndBottom/>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EAMheader.jpg"/>
                  <pic:cNvPicPr/>
                </pic:nvPicPr>
                <pic:blipFill rotWithShape="1">
                  <a:blip r:embed="rId1">
                    <a:extLst>
                      <a:ext uri="{28A0092B-C50C-407E-A947-70E740481C1C}">
                        <a14:useLocalDpi xmlns:a14="http://schemas.microsoft.com/office/drawing/2010/main" val="0"/>
                      </a:ext>
                    </a:extLst>
                  </a:blip>
                  <a:srcRect t="69427" b="-1754"/>
                  <a:stretch/>
                </pic:blipFill>
                <pic:spPr bwMode="auto">
                  <a:xfrm>
                    <a:off x="0" y="0"/>
                    <a:ext cx="729615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578"/>
    <w:multiLevelType w:val="hybridMultilevel"/>
    <w:tmpl w:val="0E4E0CF8"/>
    <w:lvl w:ilvl="0" w:tplc="21E22782">
      <w:start w:val="1"/>
      <w:numFmt w:val="bullet"/>
      <w:lvlText w:val="-"/>
      <w:lvlJc w:val="left"/>
      <w:pPr>
        <w:ind w:left="644" w:hanging="360"/>
      </w:pPr>
      <w:rPr>
        <w:rFonts w:ascii="Arial" w:eastAsia="Calibr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18E62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60866"/>
    <w:multiLevelType w:val="hybridMultilevel"/>
    <w:tmpl w:val="E45082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24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FB71D1"/>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722793"/>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DF4747"/>
    <w:multiLevelType w:val="hybridMultilevel"/>
    <w:tmpl w:val="7732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57027"/>
    <w:multiLevelType w:val="hybridMultilevel"/>
    <w:tmpl w:val="CB3C7484"/>
    <w:lvl w:ilvl="0" w:tplc="21E22782">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8B55AC"/>
    <w:multiLevelType w:val="hybridMultilevel"/>
    <w:tmpl w:val="C6121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866DD2"/>
    <w:multiLevelType w:val="multilevel"/>
    <w:tmpl w:val="AA00506A"/>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B202C2"/>
    <w:multiLevelType w:val="hybridMultilevel"/>
    <w:tmpl w:val="E540686A"/>
    <w:lvl w:ilvl="0" w:tplc="21E22782">
      <w:start w:val="1"/>
      <w:numFmt w:val="bullet"/>
      <w:lvlText w:val="-"/>
      <w:lvlJc w:val="left"/>
      <w:pPr>
        <w:ind w:left="1440" w:hanging="360"/>
      </w:pPr>
      <w:rPr>
        <w:rFonts w:ascii="Arial" w:eastAsia="Calibr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CB7DDE"/>
    <w:multiLevelType w:val="hybridMultilevel"/>
    <w:tmpl w:val="21C0431C"/>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0636C6"/>
    <w:multiLevelType w:val="hybridMultilevel"/>
    <w:tmpl w:val="8C58AA3C"/>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E0221A"/>
    <w:multiLevelType w:val="hybridMultilevel"/>
    <w:tmpl w:val="CDB0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0B199F"/>
    <w:multiLevelType w:val="hybridMultilevel"/>
    <w:tmpl w:val="61429C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14F22CF9"/>
    <w:multiLevelType w:val="hybridMultilevel"/>
    <w:tmpl w:val="F800C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7A02AE"/>
    <w:multiLevelType w:val="hybridMultilevel"/>
    <w:tmpl w:val="3DE042A2"/>
    <w:lvl w:ilvl="0" w:tplc="8036179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75EF1"/>
    <w:multiLevelType w:val="hybridMultilevel"/>
    <w:tmpl w:val="2F6E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1C4D95"/>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2061FA"/>
    <w:multiLevelType w:val="multilevel"/>
    <w:tmpl w:val="022CD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6E702C"/>
    <w:multiLevelType w:val="hybridMultilevel"/>
    <w:tmpl w:val="220EF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CA192E"/>
    <w:multiLevelType w:val="hybridMultilevel"/>
    <w:tmpl w:val="1EB20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7">
      <w:start w:val="1"/>
      <w:numFmt w:val="lowerLetter"/>
      <w:lvlText w:val="%3)"/>
      <w:lvlJc w:val="left"/>
      <w:pPr>
        <w:ind w:left="2340" w:hanging="360"/>
      </w:pPr>
      <w:rPr>
        <w:rFonts w:hint="default"/>
      </w:rPr>
    </w:lvl>
    <w:lvl w:ilvl="3" w:tplc="B204D0E0">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9D184B"/>
    <w:multiLevelType w:val="hybridMultilevel"/>
    <w:tmpl w:val="456C9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E1423A"/>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3C5290"/>
    <w:multiLevelType w:val="multilevel"/>
    <w:tmpl w:val="51BE7F90"/>
    <w:lvl w:ilvl="0">
      <w:start w:val="1"/>
      <w:numFmt w:val="bullet"/>
      <w:lvlText w:val="-"/>
      <w:lvlJc w:val="left"/>
      <w:pPr>
        <w:ind w:left="720" w:hanging="360"/>
      </w:pPr>
      <w:rPr>
        <w:rFonts w:ascii="Arial" w:eastAsia="Calibri" w:hAnsi="Arial" w:cs="Arial" w:hint="default"/>
      </w:rPr>
    </w:lvl>
    <w:lvl w:ilvl="1">
      <w:start w:val="1"/>
      <w:numFmt w:val="bullet"/>
      <w:lvlText w:val="-"/>
      <w:lvlJc w:val="left"/>
      <w:pPr>
        <w:ind w:left="1152" w:hanging="432"/>
      </w:pPr>
      <w:rPr>
        <w:rFonts w:ascii="Arial" w:eastAsia="Calibri" w:hAnsi="Arial" w:cs="Aria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36AE7FBD"/>
    <w:multiLevelType w:val="hybridMultilevel"/>
    <w:tmpl w:val="95568E8E"/>
    <w:lvl w:ilvl="0" w:tplc="6292E652">
      <w:start w:val="1"/>
      <w:numFmt w:val="decimal"/>
      <w:lvlText w:val="%1."/>
      <w:lvlJc w:val="left"/>
      <w:pPr>
        <w:ind w:left="261" w:hanging="360"/>
      </w:pPr>
      <w:rPr>
        <w:b w:val="0"/>
        <w:i w:val="0"/>
      </w:rPr>
    </w:lvl>
    <w:lvl w:ilvl="1" w:tplc="0C090019">
      <w:start w:val="1"/>
      <w:numFmt w:val="lowerLetter"/>
      <w:lvlText w:val="%2."/>
      <w:lvlJc w:val="left"/>
      <w:pPr>
        <w:ind w:left="981" w:hanging="360"/>
      </w:pPr>
    </w:lvl>
    <w:lvl w:ilvl="2" w:tplc="0C09001B">
      <w:start w:val="1"/>
      <w:numFmt w:val="lowerRoman"/>
      <w:lvlText w:val="%3."/>
      <w:lvlJc w:val="right"/>
      <w:pPr>
        <w:ind w:left="1701" w:hanging="180"/>
      </w:pPr>
    </w:lvl>
    <w:lvl w:ilvl="3" w:tplc="0C09000F">
      <w:start w:val="1"/>
      <w:numFmt w:val="decimal"/>
      <w:lvlText w:val="%4."/>
      <w:lvlJc w:val="left"/>
      <w:pPr>
        <w:ind w:left="2421" w:hanging="360"/>
      </w:pPr>
    </w:lvl>
    <w:lvl w:ilvl="4" w:tplc="0C090019">
      <w:start w:val="1"/>
      <w:numFmt w:val="lowerLetter"/>
      <w:lvlText w:val="%5."/>
      <w:lvlJc w:val="left"/>
      <w:pPr>
        <w:ind w:left="3141" w:hanging="360"/>
      </w:pPr>
    </w:lvl>
    <w:lvl w:ilvl="5" w:tplc="0C09001B">
      <w:start w:val="1"/>
      <w:numFmt w:val="lowerRoman"/>
      <w:lvlText w:val="%6."/>
      <w:lvlJc w:val="right"/>
      <w:pPr>
        <w:ind w:left="3861" w:hanging="180"/>
      </w:pPr>
    </w:lvl>
    <w:lvl w:ilvl="6" w:tplc="0C09000F">
      <w:start w:val="1"/>
      <w:numFmt w:val="decimal"/>
      <w:lvlText w:val="%7."/>
      <w:lvlJc w:val="left"/>
      <w:pPr>
        <w:ind w:left="4581" w:hanging="360"/>
      </w:pPr>
    </w:lvl>
    <w:lvl w:ilvl="7" w:tplc="0C090019">
      <w:start w:val="1"/>
      <w:numFmt w:val="lowerLetter"/>
      <w:lvlText w:val="%8."/>
      <w:lvlJc w:val="left"/>
      <w:pPr>
        <w:ind w:left="5301" w:hanging="360"/>
      </w:pPr>
    </w:lvl>
    <w:lvl w:ilvl="8" w:tplc="0C09001B">
      <w:start w:val="1"/>
      <w:numFmt w:val="lowerRoman"/>
      <w:lvlText w:val="%9."/>
      <w:lvlJc w:val="right"/>
      <w:pPr>
        <w:ind w:left="6021" w:hanging="180"/>
      </w:pPr>
    </w:lvl>
  </w:abstractNum>
  <w:abstractNum w:abstractNumId="26" w15:restartNumberingAfterBreak="0">
    <w:nsid w:val="37C24FAD"/>
    <w:multiLevelType w:val="hybridMultilevel"/>
    <w:tmpl w:val="D3D077BC"/>
    <w:lvl w:ilvl="0" w:tplc="0C090001">
      <w:start w:val="1"/>
      <w:numFmt w:val="bullet"/>
      <w:lvlText w:val=""/>
      <w:lvlJc w:val="left"/>
      <w:pPr>
        <w:ind w:left="927" w:hanging="360"/>
      </w:pPr>
      <w:rPr>
        <w:rFonts w:ascii="Symbol" w:hAnsi="Symbol" w:hint="default"/>
        <w:b w:val="0"/>
        <w:i w:val="0"/>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27" w15:restartNumberingAfterBreak="0">
    <w:nsid w:val="381405D6"/>
    <w:multiLevelType w:val="hybridMultilevel"/>
    <w:tmpl w:val="1D801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FD1028"/>
    <w:multiLevelType w:val="hybridMultilevel"/>
    <w:tmpl w:val="59FA2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EC4CCE"/>
    <w:multiLevelType w:val="hybridMultilevel"/>
    <w:tmpl w:val="F1AAB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490350"/>
    <w:multiLevelType w:val="multilevel"/>
    <w:tmpl w:val="796E0DEA"/>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4E5314"/>
    <w:multiLevelType w:val="hybridMultilevel"/>
    <w:tmpl w:val="B288BA80"/>
    <w:lvl w:ilvl="0" w:tplc="0C090001">
      <w:start w:val="1"/>
      <w:numFmt w:val="bullet"/>
      <w:lvlText w:val=""/>
      <w:lvlJc w:val="left"/>
      <w:pPr>
        <w:ind w:left="644"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F987AA5"/>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05034F"/>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8946B6"/>
    <w:multiLevelType w:val="hybridMultilevel"/>
    <w:tmpl w:val="96165972"/>
    <w:lvl w:ilvl="0" w:tplc="0BF06218">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EC1587"/>
    <w:multiLevelType w:val="hybridMultilevel"/>
    <w:tmpl w:val="FC2CBD7E"/>
    <w:lvl w:ilvl="0" w:tplc="91E2224E">
      <w:start w:val="8"/>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1771BF"/>
    <w:multiLevelType w:val="hybridMultilevel"/>
    <w:tmpl w:val="95568E8E"/>
    <w:lvl w:ilvl="0" w:tplc="6292E652">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B5A7163"/>
    <w:multiLevelType w:val="hybridMultilevel"/>
    <w:tmpl w:val="895AC6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7E37DC"/>
    <w:multiLevelType w:val="hybridMultilevel"/>
    <w:tmpl w:val="5F4C407E"/>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FF53BDA"/>
    <w:multiLevelType w:val="hybridMultilevel"/>
    <w:tmpl w:val="45B46140"/>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5DA5992"/>
    <w:multiLevelType w:val="hybridMultilevel"/>
    <w:tmpl w:val="FCFE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7D188F"/>
    <w:multiLevelType w:val="hybridMultilevel"/>
    <w:tmpl w:val="957A0DB4"/>
    <w:lvl w:ilvl="0" w:tplc="0C090001">
      <w:start w:val="1"/>
      <w:numFmt w:val="bullet"/>
      <w:lvlText w:val=""/>
      <w:lvlJc w:val="left"/>
      <w:pPr>
        <w:ind w:left="644"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D34004"/>
    <w:multiLevelType w:val="hybridMultilevel"/>
    <w:tmpl w:val="B3381A8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3" w15:restartNumberingAfterBreak="0">
    <w:nsid w:val="5DCF0CD6"/>
    <w:multiLevelType w:val="multilevel"/>
    <w:tmpl w:val="6A7220CE"/>
    <w:lvl w:ilvl="0">
      <w:start w:val="1"/>
      <w:numFmt w:val="decimal"/>
      <w:lvlText w:val="%1."/>
      <w:lvlJc w:val="left"/>
      <w:pPr>
        <w:ind w:left="360" w:hanging="360"/>
      </w:pPr>
    </w:lvl>
    <w:lvl w:ilvl="1">
      <w:start w:val="1"/>
      <w:numFmt w:val="bullet"/>
      <w:lvlText w:val="-"/>
      <w:lvlJc w:val="left"/>
      <w:pPr>
        <w:ind w:left="792" w:hanging="432"/>
      </w:pPr>
      <w:rPr>
        <w:rFonts w:ascii="Arial" w:eastAsia="Calibr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046EDD"/>
    <w:multiLevelType w:val="hybridMultilevel"/>
    <w:tmpl w:val="D1DC5B8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4804AD9"/>
    <w:multiLevelType w:val="hybridMultilevel"/>
    <w:tmpl w:val="403CC91C"/>
    <w:lvl w:ilvl="0" w:tplc="C3401AF0">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983174C"/>
    <w:multiLevelType w:val="hybridMultilevel"/>
    <w:tmpl w:val="ED8CB5D8"/>
    <w:lvl w:ilvl="0" w:tplc="8036179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074587"/>
    <w:multiLevelType w:val="hybridMultilevel"/>
    <w:tmpl w:val="6E6EF616"/>
    <w:lvl w:ilvl="0" w:tplc="C3401AF0">
      <w:start w:val="1"/>
      <w:numFmt w:val="decimal"/>
      <w:lvlText w:val="%1."/>
      <w:lvlJc w:val="left"/>
      <w:pPr>
        <w:ind w:left="502"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D006C84"/>
    <w:multiLevelType w:val="hybridMultilevel"/>
    <w:tmpl w:val="B6F2E51C"/>
    <w:lvl w:ilvl="0" w:tplc="21E22782">
      <w:start w:val="1"/>
      <w:numFmt w:val="bullet"/>
      <w:lvlText w:val="-"/>
      <w:lvlJc w:val="left"/>
      <w:pPr>
        <w:ind w:left="644" w:hanging="360"/>
      </w:pPr>
      <w:rPr>
        <w:rFonts w:ascii="Arial" w:eastAsia="Calibr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9" w15:restartNumberingAfterBreak="0">
    <w:nsid w:val="6F527442"/>
    <w:multiLevelType w:val="hybridMultilevel"/>
    <w:tmpl w:val="8C58AA3C"/>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FF0140F"/>
    <w:multiLevelType w:val="hybridMultilevel"/>
    <w:tmpl w:val="45B46140"/>
    <w:lvl w:ilvl="0" w:tplc="88E8AE5E">
      <w:start w:val="1"/>
      <w:numFmt w:val="decimal"/>
      <w:lvlText w:val="%1."/>
      <w:lvlJc w:val="left"/>
      <w:pPr>
        <w:ind w:left="644"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2BF4DA9"/>
    <w:multiLevelType w:val="hybridMultilevel"/>
    <w:tmpl w:val="1CD6B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CB7EAB"/>
    <w:multiLevelType w:val="hybridMultilevel"/>
    <w:tmpl w:val="7436AB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3" w15:restartNumberingAfterBreak="0">
    <w:nsid w:val="78162D82"/>
    <w:multiLevelType w:val="hybridMultilevel"/>
    <w:tmpl w:val="3AF2E7B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4" w15:restartNumberingAfterBreak="0">
    <w:nsid w:val="79546E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C297E7F"/>
    <w:multiLevelType w:val="hybridMultilevel"/>
    <w:tmpl w:val="6032E6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D3B08F0"/>
    <w:multiLevelType w:val="hybridMultilevel"/>
    <w:tmpl w:val="3CB8AC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F572D702">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9"/>
  </w:num>
  <w:num w:numId="2">
    <w:abstractNumId w:val="27"/>
  </w:num>
  <w:num w:numId="3">
    <w:abstractNumId w:val="40"/>
  </w:num>
  <w:num w:numId="4">
    <w:abstractNumId w:val="21"/>
  </w:num>
  <w:num w:numId="5">
    <w:abstractNumId w:val="35"/>
  </w:num>
  <w:num w:numId="6">
    <w:abstractNumId w:val="47"/>
  </w:num>
  <w:num w:numId="7">
    <w:abstractNumId w:val="36"/>
  </w:num>
  <w:num w:numId="8">
    <w:abstractNumId w:val="42"/>
  </w:num>
  <w:num w:numId="9">
    <w:abstractNumId w:val="44"/>
  </w:num>
  <w:num w:numId="10">
    <w:abstractNumId w:val="47"/>
    <w:lvlOverride w:ilvl="0">
      <w:startOverride w:val="1"/>
    </w:lvlOverride>
  </w:num>
  <w:num w:numId="11">
    <w:abstractNumId w:val="38"/>
  </w:num>
  <w:num w:numId="12">
    <w:abstractNumId w:val="50"/>
  </w:num>
  <w:num w:numId="13">
    <w:abstractNumId w:val="39"/>
  </w:num>
  <w:num w:numId="14">
    <w:abstractNumId w:val="49"/>
    <w:lvlOverride w:ilvl="0">
      <w:startOverride w:val="1"/>
    </w:lvlOverride>
  </w:num>
  <w:num w:numId="15">
    <w:abstractNumId w:val="31"/>
  </w:num>
  <w:num w:numId="16">
    <w:abstractNumId w:val="28"/>
  </w:num>
  <w:num w:numId="17">
    <w:abstractNumId w:val="2"/>
  </w:num>
  <w:num w:numId="18">
    <w:abstractNumId w:val="55"/>
  </w:num>
  <w:num w:numId="19">
    <w:abstractNumId w:val="5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9"/>
  </w:num>
  <w:num w:numId="24">
    <w:abstractNumId w:val="8"/>
  </w:num>
  <w:num w:numId="25">
    <w:abstractNumId w:val="51"/>
  </w:num>
  <w:num w:numId="26">
    <w:abstractNumId w:val="53"/>
  </w:num>
  <w:num w:numId="27">
    <w:abstractNumId w:val="41"/>
  </w:num>
  <w:num w:numId="28">
    <w:abstractNumId w:val="12"/>
  </w:num>
  <w:num w:numId="29">
    <w:abstractNumId w:val="3"/>
  </w:num>
  <w:num w:numId="30">
    <w:abstractNumId w:val="54"/>
  </w:num>
  <w:num w:numId="31">
    <w:abstractNumId w:val="45"/>
  </w:num>
  <w:num w:numId="32">
    <w:abstractNumId w:val="1"/>
  </w:num>
  <w:num w:numId="33">
    <w:abstractNumId w:val="48"/>
  </w:num>
  <w:num w:numId="34">
    <w:abstractNumId w:val="11"/>
  </w:num>
  <w:num w:numId="35">
    <w:abstractNumId w:val="33"/>
  </w:num>
  <w:num w:numId="36">
    <w:abstractNumId w:val="10"/>
  </w:num>
  <w:num w:numId="37">
    <w:abstractNumId w:val="0"/>
  </w:num>
  <w:num w:numId="38">
    <w:abstractNumId w:val="4"/>
  </w:num>
  <w:num w:numId="39">
    <w:abstractNumId w:val="23"/>
  </w:num>
  <w:num w:numId="40">
    <w:abstractNumId w:val="18"/>
  </w:num>
  <w:num w:numId="41">
    <w:abstractNumId w:val="32"/>
  </w:num>
  <w:num w:numId="42">
    <w:abstractNumId w:val="43"/>
  </w:num>
  <w:num w:numId="43">
    <w:abstractNumId w:val="5"/>
  </w:num>
  <w:num w:numId="44">
    <w:abstractNumId w:val="24"/>
  </w:num>
  <w:num w:numId="45">
    <w:abstractNumId w:val="22"/>
  </w:num>
  <w:num w:numId="46">
    <w:abstractNumId w:val="37"/>
  </w:num>
  <w:num w:numId="47">
    <w:abstractNumId w:val="56"/>
  </w:num>
  <w:num w:numId="48">
    <w:abstractNumId w:val="14"/>
  </w:num>
  <w:num w:numId="49">
    <w:abstractNumId w:val="15"/>
  </w:num>
  <w:num w:numId="50">
    <w:abstractNumId w:val="17"/>
  </w:num>
  <w:num w:numId="51">
    <w:abstractNumId w:val="9"/>
  </w:num>
  <w:num w:numId="52">
    <w:abstractNumId w:val="7"/>
  </w:num>
  <w:num w:numId="53">
    <w:abstractNumId w:val="19"/>
  </w:num>
  <w:num w:numId="54">
    <w:abstractNumId w:val="30"/>
  </w:num>
  <w:num w:numId="55">
    <w:abstractNumId w:val="20"/>
  </w:num>
  <w:num w:numId="56">
    <w:abstractNumId w:val="16"/>
  </w:num>
  <w:num w:numId="57">
    <w:abstractNumId w:val="46"/>
  </w:num>
  <w:num w:numId="58">
    <w:abstractNumId w:val="13"/>
  </w:num>
  <w:num w:numId="59">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0NjY1NTa2NDUzMTZQ0lEKTi0uzszPAykwrAUAko78GSwAAAA="/>
  </w:docVars>
  <w:rsids>
    <w:rsidRoot w:val="0002566F"/>
    <w:rsid w:val="00001D7E"/>
    <w:rsid w:val="00004855"/>
    <w:rsid w:val="000168F5"/>
    <w:rsid w:val="00023301"/>
    <w:rsid w:val="0002336A"/>
    <w:rsid w:val="0002370A"/>
    <w:rsid w:val="0002566F"/>
    <w:rsid w:val="000305EE"/>
    <w:rsid w:val="00040191"/>
    <w:rsid w:val="000417C0"/>
    <w:rsid w:val="0005182E"/>
    <w:rsid w:val="00056BBB"/>
    <w:rsid w:val="00066095"/>
    <w:rsid w:val="000669FD"/>
    <w:rsid w:val="0007113E"/>
    <w:rsid w:val="00080EA2"/>
    <w:rsid w:val="00093C3F"/>
    <w:rsid w:val="000A5DB7"/>
    <w:rsid w:val="000B0E4C"/>
    <w:rsid w:val="000C1F57"/>
    <w:rsid w:val="000C3A46"/>
    <w:rsid w:val="000C3F68"/>
    <w:rsid w:val="000C6BD6"/>
    <w:rsid w:val="000D7F4C"/>
    <w:rsid w:val="000F0B03"/>
    <w:rsid w:val="00112C77"/>
    <w:rsid w:val="001172B2"/>
    <w:rsid w:val="0015383F"/>
    <w:rsid w:val="00153C83"/>
    <w:rsid w:val="00153FD5"/>
    <w:rsid w:val="0017039A"/>
    <w:rsid w:val="00172495"/>
    <w:rsid w:val="001732D5"/>
    <w:rsid w:val="00182AB5"/>
    <w:rsid w:val="001840DC"/>
    <w:rsid w:val="00185D87"/>
    <w:rsid w:val="00190A10"/>
    <w:rsid w:val="001940D4"/>
    <w:rsid w:val="001A0F29"/>
    <w:rsid w:val="001A6A59"/>
    <w:rsid w:val="001A7321"/>
    <w:rsid w:val="001B2DF7"/>
    <w:rsid w:val="001F74C1"/>
    <w:rsid w:val="00201521"/>
    <w:rsid w:val="00211A57"/>
    <w:rsid w:val="00221397"/>
    <w:rsid w:val="00250E16"/>
    <w:rsid w:val="00254F30"/>
    <w:rsid w:val="00264195"/>
    <w:rsid w:val="00266062"/>
    <w:rsid w:val="00275A66"/>
    <w:rsid w:val="00280031"/>
    <w:rsid w:val="002845E2"/>
    <w:rsid w:val="0028679B"/>
    <w:rsid w:val="002A274B"/>
    <w:rsid w:val="002A515F"/>
    <w:rsid w:val="002A733E"/>
    <w:rsid w:val="002D7AF7"/>
    <w:rsid w:val="002F331A"/>
    <w:rsid w:val="00321C6B"/>
    <w:rsid w:val="00330ED8"/>
    <w:rsid w:val="00331E64"/>
    <w:rsid w:val="00337E4C"/>
    <w:rsid w:val="00345279"/>
    <w:rsid w:val="0034599A"/>
    <w:rsid w:val="0035558F"/>
    <w:rsid w:val="00375473"/>
    <w:rsid w:val="00375F52"/>
    <w:rsid w:val="003800AA"/>
    <w:rsid w:val="003807EA"/>
    <w:rsid w:val="00395D87"/>
    <w:rsid w:val="003A3A40"/>
    <w:rsid w:val="003C3FB6"/>
    <w:rsid w:val="003F64E1"/>
    <w:rsid w:val="00401AB0"/>
    <w:rsid w:val="00412F63"/>
    <w:rsid w:val="0043054F"/>
    <w:rsid w:val="00444330"/>
    <w:rsid w:val="00454FDC"/>
    <w:rsid w:val="00483781"/>
    <w:rsid w:val="00485E82"/>
    <w:rsid w:val="004872F5"/>
    <w:rsid w:val="004912DF"/>
    <w:rsid w:val="004972DD"/>
    <w:rsid w:val="004A1127"/>
    <w:rsid w:val="004B6586"/>
    <w:rsid w:val="004B7352"/>
    <w:rsid w:val="004C4A12"/>
    <w:rsid w:val="004D1EAA"/>
    <w:rsid w:val="004F495C"/>
    <w:rsid w:val="00500E3B"/>
    <w:rsid w:val="005024D5"/>
    <w:rsid w:val="00503103"/>
    <w:rsid w:val="00510153"/>
    <w:rsid w:val="005115BD"/>
    <w:rsid w:val="0051191A"/>
    <w:rsid w:val="00517687"/>
    <w:rsid w:val="00523680"/>
    <w:rsid w:val="00524643"/>
    <w:rsid w:val="00531A0A"/>
    <w:rsid w:val="00537A24"/>
    <w:rsid w:val="005401D6"/>
    <w:rsid w:val="00552404"/>
    <w:rsid w:val="00556A4E"/>
    <w:rsid w:val="00566D71"/>
    <w:rsid w:val="00567334"/>
    <w:rsid w:val="00572311"/>
    <w:rsid w:val="00577336"/>
    <w:rsid w:val="00577907"/>
    <w:rsid w:val="00592D81"/>
    <w:rsid w:val="0059574F"/>
    <w:rsid w:val="005D1CF9"/>
    <w:rsid w:val="005D3A55"/>
    <w:rsid w:val="005E1415"/>
    <w:rsid w:val="005E1DDB"/>
    <w:rsid w:val="005E4013"/>
    <w:rsid w:val="005F1DEA"/>
    <w:rsid w:val="00617627"/>
    <w:rsid w:val="006323DE"/>
    <w:rsid w:val="00634C2E"/>
    <w:rsid w:val="00634F36"/>
    <w:rsid w:val="00636450"/>
    <w:rsid w:val="00637076"/>
    <w:rsid w:val="00644882"/>
    <w:rsid w:val="00654C7B"/>
    <w:rsid w:val="0066565E"/>
    <w:rsid w:val="006728F6"/>
    <w:rsid w:val="00677385"/>
    <w:rsid w:val="006774F9"/>
    <w:rsid w:val="00683938"/>
    <w:rsid w:val="00684C7D"/>
    <w:rsid w:val="00684F02"/>
    <w:rsid w:val="006A03AB"/>
    <w:rsid w:val="006A0F03"/>
    <w:rsid w:val="006A26FB"/>
    <w:rsid w:val="006A68BB"/>
    <w:rsid w:val="006B6187"/>
    <w:rsid w:val="006D0402"/>
    <w:rsid w:val="006D1120"/>
    <w:rsid w:val="006D4F98"/>
    <w:rsid w:val="006E3B81"/>
    <w:rsid w:val="00704D69"/>
    <w:rsid w:val="00711A36"/>
    <w:rsid w:val="007122FE"/>
    <w:rsid w:val="0071272B"/>
    <w:rsid w:val="00714A08"/>
    <w:rsid w:val="007250AF"/>
    <w:rsid w:val="00733086"/>
    <w:rsid w:val="007464A0"/>
    <w:rsid w:val="00773B07"/>
    <w:rsid w:val="00776C7D"/>
    <w:rsid w:val="0077788B"/>
    <w:rsid w:val="00796748"/>
    <w:rsid w:val="007A4BEA"/>
    <w:rsid w:val="007B0A8F"/>
    <w:rsid w:val="007C51CA"/>
    <w:rsid w:val="007D093D"/>
    <w:rsid w:val="007D357F"/>
    <w:rsid w:val="007D6062"/>
    <w:rsid w:val="007E4DB5"/>
    <w:rsid w:val="007E7727"/>
    <w:rsid w:val="007F224B"/>
    <w:rsid w:val="007F2DA7"/>
    <w:rsid w:val="007F467C"/>
    <w:rsid w:val="007F6F61"/>
    <w:rsid w:val="00804A03"/>
    <w:rsid w:val="00807320"/>
    <w:rsid w:val="00810473"/>
    <w:rsid w:val="008114C1"/>
    <w:rsid w:val="0081666B"/>
    <w:rsid w:val="00822AB7"/>
    <w:rsid w:val="00823123"/>
    <w:rsid w:val="0082332B"/>
    <w:rsid w:val="00832C9A"/>
    <w:rsid w:val="008538FE"/>
    <w:rsid w:val="00862A8B"/>
    <w:rsid w:val="00862D2E"/>
    <w:rsid w:val="008656EF"/>
    <w:rsid w:val="008761E2"/>
    <w:rsid w:val="008957B3"/>
    <w:rsid w:val="008A343E"/>
    <w:rsid w:val="008A55FD"/>
    <w:rsid w:val="008B160A"/>
    <w:rsid w:val="008B1A94"/>
    <w:rsid w:val="008C745C"/>
    <w:rsid w:val="008C7EDF"/>
    <w:rsid w:val="008F61EC"/>
    <w:rsid w:val="009032B3"/>
    <w:rsid w:val="0090764D"/>
    <w:rsid w:val="009109D4"/>
    <w:rsid w:val="00927709"/>
    <w:rsid w:val="0093752B"/>
    <w:rsid w:val="00940C57"/>
    <w:rsid w:val="00951F57"/>
    <w:rsid w:val="00962565"/>
    <w:rsid w:val="00962ABC"/>
    <w:rsid w:val="00994B89"/>
    <w:rsid w:val="009A3A29"/>
    <w:rsid w:val="009C42BF"/>
    <w:rsid w:val="009D6887"/>
    <w:rsid w:val="009E1A14"/>
    <w:rsid w:val="009F7F1C"/>
    <w:rsid w:val="00A01DD3"/>
    <w:rsid w:val="00A10929"/>
    <w:rsid w:val="00A14C1D"/>
    <w:rsid w:val="00A250C5"/>
    <w:rsid w:val="00A3449B"/>
    <w:rsid w:val="00A36AF3"/>
    <w:rsid w:val="00A51657"/>
    <w:rsid w:val="00A52888"/>
    <w:rsid w:val="00A603D9"/>
    <w:rsid w:val="00A70DD4"/>
    <w:rsid w:val="00A731A0"/>
    <w:rsid w:val="00A77EE5"/>
    <w:rsid w:val="00A80A27"/>
    <w:rsid w:val="00A80A97"/>
    <w:rsid w:val="00A84D8E"/>
    <w:rsid w:val="00A87E27"/>
    <w:rsid w:val="00A92064"/>
    <w:rsid w:val="00AA1CD5"/>
    <w:rsid w:val="00AA224D"/>
    <w:rsid w:val="00AA691E"/>
    <w:rsid w:val="00AB0C6B"/>
    <w:rsid w:val="00AB61FF"/>
    <w:rsid w:val="00AF379D"/>
    <w:rsid w:val="00B00E6B"/>
    <w:rsid w:val="00B0147F"/>
    <w:rsid w:val="00B1336E"/>
    <w:rsid w:val="00B24967"/>
    <w:rsid w:val="00B313DF"/>
    <w:rsid w:val="00B31B39"/>
    <w:rsid w:val="00B43864"/>
    <w:rsid w:val="00B45D7D"/>
    <w:rsid w:val="00B670AB"/>
    <w:rsid w:val="00BC0E90"/>
    <w:rsid w:val="00BF3492"/>
    <w:rsid w:val="00C10E0F"/>
    <w:rsid w:val="00C141A7"/>
    <w:rsid w:val="00C21271"/>
    <w:rsid w:val="00C23AAD"/>
    <w:rsid w:val="00C51A5C"/>
    <w:rsid w:val="00C52DC0"/>
    <w:rsid w:val="00C57F7C"/>
    <w:rsid w:val="00C65119"/>
    <w:rsid w:val="00C672A0"/>
    <w:rsid w:val="00C67F07"/>
    <w:rsid w:val="00C81F1B"/>
    <w:rsid w:val="00C97ADF"/>
    <w:rsid w:val="00CA7E07"/>
    <w:rsid w:val="00CB49E6"/>
    <w:rsid w:val="00CC4CC6"/>
    <w:rsid w:val="00CC6D09"/>
    <w:rsid w:val="00CD133E"/>
    <w:rsid w:val="00CD1D5E"/>
    <w:rsid w:val="00CD268A"/>
    <w:rsid w:val="00CD2EDB"/>
    <w:rsid w:val="00CD3CFF"/>
    <w:rsid w:val="00CD65DF"/>
    <w:rsid w:val="00CE73BB"/>
    <w:rsid w:val="00CF3A91"/>
    <w:rsid w:val="00CF7ED4"/>
    <w:rsid w:val="00D00FD9"/>
    <w:rsid w:val="00D136DA"/>
    <w:rsid w:val="00D14757"/>
    <w:rsid w:val="00D154DA"/>
    <w:rsid w:val="00D24C88"/>
    <w:rsid w:val="00D37E57"/>
    <w:rsid w:val="00D47575"/>
    <w:rsid w:val="00D510F6"/>
    <w:rsid w:val="00D5307A"/>
    <w:rsid w:val="00D5375E"/>
    <w:rsid w:val="00D603AB"/>
    <w:rsid w:val="00D6383C"/>
    <w:rsid w:val="00D638BC"/>
    <w:rsid w:val="00D66A05"/>
    <w:rsid w:val="00D6798A"/>
    <w:rsid w:val="00D81146"/>
    <w:rsid w:val="00DA17B9"/>
    <w:rsid w:val="00DA3EE3"/>
    <w:rsid w:val="00DA78D0"/>
    <w:rsid w:val="00DA7CE2"/>
    <w:rsid w:val="00DB4644"/>
    <w:rsid w:val="00DB6148"/>
    <w:rsid w:val="00DD00CC"/>
    <w:rsid w:val="00DE240A"/>
    <w:rsid w:val="00DF7955"/>
    <w:rsid w:val="00E03DFB"/>
    <w:rsid w:val="00E21506"/>
    <w:rsid w:val="00E33C61"/>
    <w:rsid w:val="00E343C7"/>
    <w:rsid w:val="00E36AB3"/>
    <w:rsid w:val="00E55FFC"/>
    <w:rsid w:val="00E629CE"/>
    <w:rsid w:val="00E63B50"/>
    <w:rsid w:val="00E6663A"/>
    <w:rsid w:val="00E75F57"/>
    <w:rsid w:val="00E81FA7"/>
    <w:rsid w:val="00E91672"/>
    <w:rsid w:val="00E923DB"/>
    <w:rsid w:val="00EB5C6C"/>
    <w:rsid w:val="00EC1FEE"/>
    <w:rsid w:val="00ED02C6"/>
    <w:rsid w:val="00ED274D"/>
    <w:rsid w:val="00ED67AB"/>
    <w:rsid w:val="00EE24BE"/>
    <w:rsid w:val="00EE6516"/>
    <w:rsid w:val="00F01734"/>
    <w:rsid w:val="00F02662"/>
    <w:rsid w:val="00F062CD"/>
    <w:rsid w:val="00F25E2D"/>
    <w:rsid w:val="00F31FF2"/>
    <w:rsid w:val="00F358D2"/>
    <w:rsid w:val="00F71618"/>
    <w:rsid w:val="00F75A5C"/>
    <w:rsid w:val="00F8127D"/>
    <w:rsid w:val="00F845FA"/>
    <w:rsid w:val="00F865DE"/>
    <w:rsid w:val="00FA2979"/>
    <w:rsid w:val="00FB1BAA"/>
    <w:rsid w:val="00FC6BAD"/>
    <w:rsid w:val="00FD5A93"/>
    <w:rsid w:val="00FE0C40"/>
    <w:rsid w:val="00FE13A3"/>
    <w:rsid w:val="00FE22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55A50"/>
  <w15:docId w15:val="{880FEC60-8914-41C4-BBAB-2816D06C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CD5"/>
    <w:pPr>
      <w:spacing w:before="20" w:after="40" w:line="240" w:lineRule="auto"/>
      <w:outlineLvl w:val="1"/>
    </w:pPr>
    <w:rPr>
      <w:rFonts w:ascii="Calibri" w:eastAsiaTheme="minorEastAsia" w:hAnsi="Calibri" w:cs="Times New Roman"/>
      <w:color w:val="005782"/>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66F"/>
  </w:style>
  <w:style w:type="paragraph" w:styleId="Footer">
    <w:name w:val="footer"/>
    <w:basedOn w:val="Normal"/>
    <w:link w:val="FooterChar"/>
    <w:uiPriority w:val="99"/>
    <w:unhideWhenUsed/>
    <w:rsid w:val="00025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66F"/>
  </w:style>
  <w:style w:type="paragraph" w:styleId="BalloonText">
    <w:name w:val="Balloon Text"/>
    <w:basedOn w:val="Normal"/>
    <w:link w:val="BalloonTextChar"/>
    <w:uiPriority w:val="99"/>
    <w:semiHidden/>
    <w:unhideWhenUsed/>
    <w:rsid w:val="00025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6F"/>
    <w:rPr>
      <w:rFonts w:ascii="Tahoma" w:hAnsi="Tahoma" w:cs="Tahoma"/>
      <w:sz w:val="16"/>
      <w:szCs w:val="16"/>
    </w:rPr>
  </w:style>
  <w:style w:type="paragraph" w:styleId="Title">
    <w:name w:val="Title"/>
    <w:basedOn w:val="Normal"/>
    <w:next w:val="Normal"/>
    <w:link w:val="TitleChar"/>
    <w:uiPriority w:val="10"/>
    <w:qFormat/>
    <w:rsid w:val="00025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02566F"/>
    <w:rPr>
      <w:rFonts w:asciiTheme="majorHAnsi" w:eastAsiaTheme="majorEastAsia" w:hAnsiTheme="majorHAnsi" w:cstheme="majorBidi"/>
      <w:color w:val="17365D" w:themeColor="text2" w:themeShade="BF"/>
      <w:spacing w:val="5"/>
      <w:kern w:val="28"/>
      <w:sz w:val="52"/>
      <w:szCs w:val="52"/>
      <w:lang w:val="en-US"/>
    </w:rPr>
  </w:style>
  <w:style w:type="character" w:styleId="FootnoteReference">
    <w:name w:val="footnote reference"/>
    <w:basedOn w:val="DefaultParagraphFont"/>
    <w:uiPriority w:val="99"/>
    <w:unhideWhenUsed/>
    <w:rsid w:val="0002566F"/>
    <w:rPr>
      <w:vertAlign w:val="superscript"/>
    </w:rPr>
  </w:style>
  <w:style w:type="paragraph" w:customStyle="1" w:styleId="BodyTextNumbering">
    <w:name w:val="Body Text Numbering"/>
    <w:qFormat/>
    <w:rsid w:val="0002566F"/>
    <w:pPr>
      <w:spacing w:before="240" w:after="40" w:line="240" w:lineRule="auto"/>
    </w:pPr>
    <w:rPr>
      <w:rFonts w:ascii="Arial" w:eastAsiaTheme="minorEastAsia" w:hAnsi="Arial" w:cs="Times New Roman"/>
      <w:color w:val="000000" w:themeColor="text1"/>
      <w:sz w:val="20"/>
      <w:szCs w:val="32"/>
      <w:lang w:eastAsia="en-AU"/>
    </w:rPr>
  </w:style>
  <w:style w:type="paragraph" w:customStyle="1" w:styleId="Subheading">
    <w:name w:val="Subheading"/>
    <w:qFormat/>
    <w:rsid w:val="0002566F"/>
    <w:pPr>
      <w:spacing w:before="200" w:after="100" w:line="240" w:lineRule="auto"/>
    </w:pPr>
    <w:rPr>
      <w:rFonts w:ascii="Calibri" w:eastAsiaTheme="minorEastAsia" w:hAnsi="Calibri" w:cs="Times New Roman"/>
      <w:color w:val="005782"/>
      <w:sz w:val="30"/>
      <w:szCs w:val="30"/>
      <w:lang w:eastAsia="en-AU"/>
    </w:rPr>
  </w:style>
  <w:style w:type="paragraph" w:customStyle="1" w:styleId="DefinitionText">
    <w:name w:val="Definition Text"/>
    <w:basedOn w:val="Normal"/>
    <w:qFormat/>
    <w:rsid w:val="008A55FD"/>
    <w:pPr>
      <w:spacing w:before="40" w:after="40" w:line="240" w:lineRule="auto"/>
      <w:ind w:left="284"/>
    </w:pPr>
    <w:rPr>
      <w:rFonts w:ascii="Arial" w:eastAsiaTheme="minorEastAsia" w:hAnsi="Arial" w:cs="Arial"/>
      <w:color w:val="000000" w:themeColor="text1"/>
      <w:sz w:val="18"/>
      <w:szCs w:val="18"/>
      <w:lang w:eastAsia="en-AU"/>
    </w:rPr>
  </w:style>
  <w:style w:type="paragraph" w:styleId="ListParagraph">
    <w:name w:val="List Paragraph"/>
    <w:basedOn w:val="Normal"/>
    <w:link w:val="ListParagraphChar"/>
    <w:uiPriority w:val="34"/>
    <w:qFormat/>
    <w:rsid w:val="008A55FD"/>
    <w:pPr>
      <w:spacing w:after="0" w:line="240" w:lineRule="auto"/>
      <w:ind w:left="720"/>
      <w:contextualSpacing/>
    </w:pPr>
    <w:rPr>
      <w:rFonts w:eastAsiaTheme="minorEastAsia" w:cs="Times New Roman"/>
      <w:sz w:val="24"/>
      <w:szCs w:val="24"/>
      <w:lang w:eastAsia="en-AU"/>
    </w:rPr>
  </w:style>
  <w:style w:type="character" w:customStyle="1" w:styleId="ListParagraphChar">
    <w:name w:val="List Paragraph Char"/>
    <w:basedOn w:val="DefaultParagraphFont"/>
    <w:link w:val="ListParagraph"/>
    <w:uiPriority w:val="34"/>
    <w:locked/>
    <w:rsid w:val="008A55FD"/>
    <w:rPr>
      <w:rFonts w:eastAsiaTheme="minorEastAsia" w:cs="Times New Roman"/>
      <w:sz w:val="24"/>
      <w:szCs w:val="24"/>
      <w:lang w:eastAsia="en-AU"/>
    </w:rPr>
  </w:style>
  <w:style w:type="character" w:customStyle="1" w:styleId="Heading2Char">
    <w:name w:val="Heading 2 Char"/>
    <w:basedOn w:val="DefaultParagraphFont"/>
    <w:link w:val="Heading2"/>
    <w:uiPriority w:val="9"/>
    <w:rsid w:val="00AA1CD5"/>
    <w:rPr>
      <w:rFonts w:ascii="Calibri" w:eastAsiaTheme="minorEastAsia" w:hAnsi="Calibri" w:cs="Times New Roman"/>
      <w:color w:val="005782"/>
      <w:sz w:val="30"/>
      <w:szCs w:val="30"/>
      <w:lang w:eastAsia="en-AU"/>
    </w:rPr>
  </w:style>
  <w:style w:type="character" w:customStyle="1" w:styleId="Heading1Char">
    <w:name w:val="Heading 1 Char"/>
    <w:basedOn w:val="DefaultParagraphFont"/>
    <w:link w:val="Heading1"/>
    <w:uiPriority w:val="9"/>
    <w:rsid w:val="00A92064"/>
    <w:rPr>
      <w:rFonts w:asciiTheme="majorHAnsi" w:eastAsiaTheme="majorEastAsia" w:hAnsiTheme="majorHAnsi" w:cstheme="majorBidi"/>
      <w:b/>
      <w:bCs/>
      <w:color w:val="365F91" w:themeColor="accent1" w:themeShade="BF"/>
      <w:sz w:val="28"/>
      <w:szCs w:val="28"/>
    </w:rPr>
  </w:style>
  <w:style w:type="paragraph" w:customStyle="1" w:styleId="DefinitionHeadings">
    <w:name w:val="Definition Headings"/>
    <w:qFormat/>
    <w:rsid w:val="00A92064"/>
    <w:pPr>
      <w:spacing w:before="40" w:after="40" w:line="240" w:lineRule="auto"/>
    </w:pPr>
    <w:rPr>
      <w:rFonts w:ascii="Arial" w:eastAsiaTheme="minorEastAsia" w:hAnsi="Arial" w:cs="Arial"/>
      <w:b/>
      <w:bCs/>
      <w:color w:val="000000" w:themeColor="text1"/>
      <w:sz w:val="18"/>
      <w:szCs w:val="18"/>
      <w:lang w:eastAsia="en-AU"/>
    </w:rPr>
  </w:style>
  <w:style w:type="paragraph" w:customStyle="1" w:styleId="ActHead5">
    <w:name w:val="ActHead 5"/>
    <w:aliases w:val="s"/>
    <w:basedOn w:val="Normal"/>
    <w:next w:val="Normal"/>
    <w:rsid w:val="00A92064"/>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eastAsia="en-AU"/>
    </w:rPr>
  </w:style>
  <w:style w:type="paragraph" w:customStyle="1" w:styleId="paragraph">
    <w:name w:val="paragraph"/>
    <w:aliases w:val="a"/>
    <w:rsid w:val="00A92064"/>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paragraph" w:customStyle="1" w:styleId="ColorfulList-Accent11">
    <w:name w:val="Colorful List - Accent 11"/>
    <w:basedOn w:val="Normal"/>
    <w:uiPriority w:val="34"/>
    <w:qFormat/>
    <w:rsid w:val="00A92064"/>
    <w:pPr>
      <w:spacing w:after="0" w:line="240" w:lineRule="auto"/>
      <w:ind w:left="720"/>
      <w:contextualSpacing/>
    </w:pPr>
    <w:rPr>
      <w:rFonts w:ascii="Verdana" w:eastAsia="Calibri" w:hAnsi="Verdana" w:cs="Times New Roman"/>
      <w:sz w:val="20"/>
      <w:szCs w:val="24"/>
    </w:rPr>
  </w:style>
  <w:style w:type="table" w:customStyle="1" w:styleId="TableGrid113">
    <w:name w:val="Table Grid113"/>
    <w:basedOn w:val="TableNormal"/>
    <w:next w:val="TableGrid"/>
    <w:uiPriority w:val="59"/>
    <w:rsid w:val="00A9206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
    <w:name w:val="Light Shading - Accent 111"/>
    <w:basedOn w:val="TableNormal"/>
    <w:next w:val="LightShading-Accent1"/>
    <w:uiPriority w:val="60"/>
    <w:rsid w:val="00A920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A9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920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D638BC"/>
    <w:pPr>
      <w:spacing w:after="0" w:line="240" w:lineRule="auto"/>
    </w:pPr>
    <w:rPr>
      <w:rFonts w:eastAsia="Times New Roman"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urtherInformationText">
    <w:name w:val="Further Information Text"/>
    <w:basedOn w:val="Normal"/>
    <w:qFormat/>
    <w:rsid w:val="00684F02"/>
    <w:pPr>
      <w:spacing w:before="40" w:after="40" w:line="240" w:lineRule="auto"/>
    </w:pPr>
    <w:rPr>
      <w:rFonts w:ascii="Arial" w:eastAsiaTheme="minorEastAsia" w:hAnsi="Arial" w:cs="Arial"/>
      <w:color w:val="000000" w:themeColor="text1"/>
      <w:sz w:val="20"/>
      <w:szCs w:val="20"/>
      <w:lang w:eastAsia="en-AU"/>
    </w:rPr>
  </w:style>
  <w:style w:type="paragraph" w:customStyle="1" w:styleId="Subscript">
    <w:name w:val="Subscript"/>
    <w:link w:val="SubscriptChar"/>
    <w:qFormat/>
    <w:rsid w:val="00684F02"/>
    <w:pPr>
      <w:spacing w:after="0" w:line="240" w:lineRule="auto"/>
    </w:pPr>
    <w:rPr>
      <w:rFonts w:ascii="Arial" w:eastAsiaTheme="minorEastAsia" w:hAnsi="Arial" w:cs="Times New Roman"/>
      <w:color w:val="000000" w:themeColor="text1"/>
      <w:sz w:val="20"/>
      <w:szCs w:val="32"/>
      <w:vertAlign w:val="superscript"/>
      <w:lang w:eastAsia="en-AU"/>
    </w:rPr>
  </w:style>
  <w:style w:type="character" w:customStyle="1" w:styleId="SubscriptChar">
    <w:name w:val="Subscript Char"/>
    <w:basedOn w:val="DefaultParagraphFont"/>
    <w:link w:val="Subscript"/>
    <w:rsid w:val="00684F02"/>
    <w:rPr>
      <w:rFonts w:ascii="Arial" w:eastAsiaTheme="minorEastAsia" w:hAnsi="Arial" w:cs="Times New Roman"/>
      <w:color w:val="000000" w:themeColor="text1"/>
      <w:sz w:val="20"/>
      <w:szCs w:val="32"/>
      <w:vertAlign w:val="superscript"/>
      <w:lang w:eastAsia="en-AU"/>
    </w:rPr>
  </w:style>
  <w:style w:type="character" w:styleId="Hyperlink">
    <w:name w:val="Hyperlink"/>
    <w:basedOn w:val="DefaultParagraphFont"/>
    <w:uiPriority w:val="99"/>
    <w:unhideWhenUsed/>
    <w:rsid w:val="00C672A0"/>
    <w:rPr>
      <w:color w:val="0000FF" w:themeColor="hyperlink"/>
      <w:u w:val="single"/>
    </w:rPr>
  </w:style>
  <w:style w:type="character" w:styleId="FollowedHyperlink">
    <w:name w:val="FollowedHyperlink"/>
    <w:basedOn w:val="DefaultParagraphFont"/>
    <w:uiPriority w:val="99"/>
    <w:semiHidden/>
    <w:unhideWhenUsed/>
    <w:rsid w:val="00C672A0"/>
    <w:rPr>
      <w:color w:val="800080" w:themeColor="followedHyperlink"/>
      <w:u w:val="single"/>
    </w:rPr>
  </w:style>
  <w:style w:type="character" w:styleId="CommentReference">
    <w:name w:val="annotation reference"/>
    <w:basedOn w:val="DefaultParagraphFont"/>
    <w:uiPriority w:val="99"/>
    <w:semiHidden/>
    <w:unhideWhenUsed/>
    <w:rsid w:val="00822AB7"/>
    <w:rPr>
      <w:sz w:val="16"/>
      <w:szCs w:val="16"/>
    </w:rPr>
  </w:style>
  <w:style w:type="paragraph" w:styleId="CommentText">
    <w:name w:val="annotation text"/>
    <w:basedOn w:val="Normal"/>
    <w:link w:val="CommentTextChar"/>
    <w:uiPriority w:val="99"/>
    <w:semiHidden/>
    <w:unhideWhenUsed/>
    <w:rsid w:val="00822AB7"/>
    <w:pPr>
      <w:spacing w:line="240" w:lineRule="auto"/>
    </w:pPr>
    <w:rPr>
      <w:sz w:val="20"/>
      <w:szCs w:val="20"/>
    </w:rPr>
  </w:style>
  <w:style w:type="character" w:customStyle="1" w:styleId="CommentTextChar">
    <w:name w:val="Comment Text Char"/>
    <w:basedOn w:val="DefaultParagraphFont"/>
    <w:link w:val="CommentText"/>
    <w:uiPriority w:val="99"/>
    <w:semiHidden/>
    <w:rsid w:val="00822AB7"/>
    <w:rPr>
      <w:sz w:val="20"/>
      <w:szCs w:val="20"/>
    </w:rPr>
  </w:style>
  <w:style w:type="paragraph" w:styleId="CommentSubject">
    <w:name w:val="annotation subject"/>
    <w:basedOn w:val="CommentText"/>
    <w:next w:val="CommentText"/>
    <w:link w:val="CommentSubjectChar"/>
    <w:uiPriority w:val="99"/>
    <w:semiHidden/>
    <w:unhideWhenUsed/>
    <w:rsid w:val="00822AB7"/>
    <w:rPr>
      <w:b/>
      <w:bCs/>
    </w:rPr>
  </w:style>
  <w:style w:type="character" w:customStyle="1" w:styleId="CommentSubjectChar">
    <w:name w:val="Comment Subject Char"/>
    <w:basedOn w:val="CommentTextChar"/>
    <w:link w:val="CommentSubject"/>
    <w:uiPriority w:val="99"/>
    <w:semiHidden/>
    <w:rsid w:val="00822AB7"/>
    <w:rPr>
      <w:b/>
      <w:bCs/>
      <w:sz w:val="20"/>
      <w:szCs w:val="20"/>
    </w:rPr>
  </w:style>
  <w:style w:type="paragraph" w:styleId="Revision">
    <w:name w:val="Revision"/>
    <w:hidden/>
    <w:uiPriority w:val="99"/>
    <w:semiHidden/>
    <w:rsid w:val="00822AB7"/>
    <w:pPr>
      <w:spacing w:after="0" w:line="240" w:lineRule="auto"/>
    </w:pPr>
  </w:style>
  <w:style w:type="paragraph" w:styleId="FootnoteText">
    <w:name w:val="footnote text"/>
    <w:basedOn w:val="Normal"/>
    <w:link w:val="FootnoteTextChar"/>
    <w:uiPriority w:val="99"/>
    <w:semiHidden/>
    <w:unhideWhenUsed/>
    <w:rsid w:val="006D1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1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84784">
      <w:bodyDiv w:val="1"/>
      <w:marLeft w:val="0"/>
      <w:marRight w:val="0"/>
      <w:marTop w:val="0"/>
      <w:marBottom w:val="0"/>
      <w:divBdr>
        <w:top w:val="none" w:sz="0" w:space="0" w:color="auto"/>
        <w:left w:val="none" w:sz="0" w:space="0" w:color="auto"/>
        <w:bottom w:val="none" w:sz="0" w:space="0" w:color="auto"/>
        <w:right w:val="none" w:sz="0" w:space="0" w:color="auto"/>
      </w:divBdr>
      <w:divsChild>
        <w:div w:id="1810246966">
          <w:marLeft w:val="0"/>
          <w:marRight w:val="0"/>
          <w:marTop w:val="0"/>
          <w:marBottom w:val="0"/>
          <w:divBdr>
            <w:top w:val="none" w:sz="0" w:space="0" w:color="auto"/>
            <w:left w:val="none" w:sz="0" w:space="0" w:color="auto"/>
            <w:bottom w:val="none" w:sz="0" w:space="0" w:color="auto"/>
            <w:right w:val="none" w:sz="0" w:space="0" w:color="auto"/>
          </w:divBdr>
          <w:divsChild>
            <w:div w:id="522281743">
              <w:marLeft w:val="0"/>
              <w:marRight w:val="0"/>
              <w:marTop w:val="0"/>
              <w:marBottom w:val="0"/>
              <w:divBdr>
                <w:top w:val="none" w:sz="0" w:space="0" w:color="auto"/>
                <w:left w:val="none" w:sz="0" w:space="0" w:color="auto"/>
                <w:bottom w:val="none" w:sz="0" w:space="0" w:color="auto"/>
                <w:right w:val="none" w:sz="0" w:space="0" w:color="auto"/>
              </w:divBdr>
              <w:divsChild>
                <w:div w:id="1219587327">
                  <w:marLeft w:val="300"/>
                  <w:marRight w:val="300"/>
                  <w:marTop w:val="0"/>
                  <w:marBottom w:val="0"/>
                  <w:divBdr>
                    <w:top w:val="none" w:sz="0" w:space="0" w:color="auto"/>
                    <w:left w:val="none" w:sz="0" w:space="0" w:color="auto"/>
                    <w:bottom w:val="none" w:sz="0" w:space="0" w:color="auto"/>
                    <w:right w:val="none" w:sz="0" w:space="0" w:color="auto"/>
                  </w:divBdr>
                  <w:divsChild>
                    <w:div w:id="16823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ccc4631-9afc-4718-b120-5e2e37a03cc7">PROJ-1236820714-49</_dlc_DocId>
    <_dlc_DocIdUrl xmlns="8ccc4631-9afc-4718-b120-5e2e37a03cc7">
      <Url>http://thedock.gbrmpa.gov.au/sites/Projects/P000057/_layouts/DocIdRedir.aspx?ID=PROJ-1236820714-49</Url>
      <Description>PROJ-1236820714-49</Description>
    </_dlc_DocIdUrl>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EDCC1C2BB7DA4D4FA10CE6ADA80892CF" ma:contentTypeVersion="9" ma:contentTypeDescription="" ma:contentTypeScope="" ma:versionID="6aece36cf68f886a6941d6caf02e7688">
  <xsd:schema xmlns:xsd="http://www.w3.org/2001/XMLSchema" xmlns:xs="http://www.w3.org/2001/XMLSchema" xmlns:p="http://schemas.microsoft.com/office/2006/metadata/properties" xmlns:ns2="8ccc4631-9afc-4718-b120-5e2e37a03cc7" xmlns:ns4="http://schemas.microsoft.com/sharepoint/v4" targetNamespace="http://schemas.microsoft.com/office/2006/metadata/properties" ma:root="true" ma:fieldsID="5c09785fcf954600ddb3b50bf68a83fb" ns2:_="" ns4:_="">
    <xsd:import namespace="8ccc4631-9afc-4718-b120-5e2e37a03c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E37890F-9D39-4EFB-8D62-59BA860D05BB}">
  <ds:schemaRefs>
    <ds:schemaRef ds:uri="http://schemas.microsoft.com/sharepoint/v3/contenttype/forms"/>
  </ds:schemaRefs>
</ds:datastoreItem>
</file>

<file path=customXml/itemProps2.xml><?xml version="1.0" encoding="utf-8"?>
<ds:datastoreItem xmlns:ds="http://schemas.openxmlformats.org/officeDocument/2006/customXml" ds:itemID="{70838A55-62AC-42B9-B436-659038439BB1}">
  <ds:schemaRefs>
    <ds:schemaRef ds:uri="http://schemas.microsoft.com/office/2006/metadata/properties"/>
    <ds:schemaRef ds:uri="http://schemas.microsoft.com/office/infopath/2007/PartnerControls"/>
    <ds:schemaRef ds:uri="8ccc4631-9afc-4718-b120-5e2e37a03cc7"/>
    <ds:schemaRef ds:uri="http://schemas.microsoft.com/sharepoint/v4"/>
  </ds:schemaRefs>
</ds:datastoreItem>
</file>

<file path=customXml/itemProps3.xml><?xml version="1.0" encoding="utf-8"?>
<ds:datastoreItem xmlns:ds="http://schemas.openxmlformats.org/officeDocument/2006/customXml" ds:itemID="{C625E396-737F-4DF1-838C-FC9431036958}">
  <ds:schemaRefs>
    <ds:schemaRef ds:uri="http://schemas.microsoft.com/sharepoint/events"/>
  </ds:schemaRefs>
</ds:datastoreItem>
</file>

<file path=customXml/itemProps4.xml><?xml version="1.0" encoding="utf-8"?>
<ds:datastoreItem xmlns:ds="http://schemas.openxmlformats.org/officeDocument/2006/customXml" ds:itemID="{D3E08C6B-12AE-43DE-8EF4-FEFAA90D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c4631-9afc-4718-b120-5e2e37a03c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A8B681-5F48-4B45-938B-1AB8DFDE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FINAL Case Study - Stewardship</vt:lpstr>
    </vt:vector>
  </TitlesOfParts>
  <Company>GBRMPA</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Case Study - Stewardship</dc:title>
  <dc:creator>Josh Gibson;Amanda Brigdale;Jason Vains</dc:creator>
  <cp:lastModifiedBy>Joanna Ruxton</cp:lastModifiedBy>
  <cp:revision>2</cp:revision>
  <cp:lastPrinted>2017-06-22T00:28:00Z</cp:lastPrinted>
  <dcterms:created xsi:type="dcterms:W3CDTF">2017-06-22T03:13:00Z</dcterms:created>
  <dcterms:modified xsi:type="dcterms:W3CDTF">2017-06-22T03:13:00Z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0x010100441936E5D27A4AF2935B3316DA024CF200EDCC1C2BB7DA4D4FA10CE6ADA80892CF</vt:lpwstr>
  </property>
  <property fmtid="{D5CDD505-2E9C-101B-9397-08002B2CF9AE}" pid="3" name="_dlc_DocIdItemGuid">
    <vt:lpwstr>d3c7c3de-9100-4b13-aaaa-2370de6d965a</vt:lpwstr>
  </property>
  <property fmtid="{D5CDD505-2E9C-101B-9397-08002B2CF9AE}" pid="4" name="Order">
    <vt:r8>12500</vt:r8>
  </property>
  <property fmtid="{D5CDD505-2E9C-101B-9397-08002B2CF9AE}" pid="5" name="RecordPoint_WorkflowType">
    <vt:lpwstr>ActiveSubmit</vt:lpwstr>
  </property>
  <property fmtid="{D5CDD505-2E9C-101B-9397-08002B2CF9AE}" pid="6" name="RecordPoint_ActiveItemSiteId">
    <vt:lpwstr>{8ce9eba2-d4a5-4da0-9276-1d47a92e9210}</vt:lpwstr>
  </property>
  <property fmtid="{D5CDD505-2E9C-101B-9397-08002B2CF9AE}" pid="7" name="RecordPoint_ActiveItemListId">
    <vt:lpwstr>{b5289cac-b36b-464b-ab5b-1b5cb676615c}</vt:lpwstr>
  </property>
  <property fmtid="{D5CDD505-2E9C-101B-9397-08002B2CF9AE}" pid="8" name="RecordPoint_ActiveItemUniqueId">
    <vt:lpwstr>{d3c7c3de-9100-4b13-aaaa-2370de6d965a}</vt:lpwstr>
  </property>
  <property fmtid="{D5CDD505-2E9C-101B-9397-08002B2CF9AE}" pid="9" name="RecordPoint_ActiveItemWebId">
    <vt:lpwstr>{1ab2dadf-f831-4467-aa70-d2a55710fc8f}</vt:lpwstr>
  </property>
  <property fmtid="{D5CDD505-2E9C-101B-9397-08002B2CF9AE}" pid="10" name="RecordPoint_RecordNumberSubmitted">
    <vt:lpwstr>R0000396021</vt:lpwstr>
  </property>
  <property fmtid="{D5CDD505-2E9C-101B-9397-08002B2CF9AE}" pid="11" name="RecordPoint_SubmissionCompleted">
    <vt:lpwstr>2017-03-08T16:11:37.7841847+10:00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