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BACDD" w14:textId="71743EA9" w:rsidR="00E629CE" w:rsidRPr="00C52DC0" w:rsidRDefault="0002370A" w:rsidP="00C52DC0">
      <w:pPr>
        <w:spacing w:after="0" w:line="240" w:lineRule="auto"/>
        <w:ind w:left="-851" w:right="-852"/>
        <w:jc w:val="center"/>
        <w:rPr>
          <w:rFonts w:ascii="Arial" w:hAnsi="Arial" w:cs="Arial"/>
          <w:b/>
          <w:color w:val="244061" w:themeColor="accent1" w:themeShade="80"/>
          <w:sz w:val="16"/>
          <w:szCs w:val="17"/>
        </w:rPr>
      </w:pPr>
      <w:bookmarkStart w:id="0" w:name="_GoBack"/>
      <w:bookmarkEnd w:id="0"/>
      <w:r w:rsidRPr="00C52DC0">
        <w:rPr>
          <w:i/>
          <w:color w:val="1F497D" w:themeColor="text2"/>
          <w:sz w:val="16"/>
          <w:szCs w:val="17"/>
        </w:rPr>
        <w:t>Aboriginal and Torres Strait Islander peoples are the Traditional Owners</w:t>
      </w:r>
      <w:r w:rsidR="00C52DC0" w:rsidRPr="00C52DC0">
        <w:rPr>
          <w:i/>
          <w:color w:val="1F497D" w:themeColor="text2"/>
          <w:sz w:val="16"/>
          <w:szCs w:val="17"/>
        </w:rPr>
        <w:t xml:space="preserve"> </w:t>
      </w:r>
      <w:r w:rsidRPr="00C52DC0">
        <w:rPr>
          <w:i/>
          <w:color w:val="1F497D" w:themeColor="text2"/>
          <w:sz w:val="16"/>
          <w:szCs w:val="17"/>
        </w:rPr>
        <w:t>of the Great Barrier Reef area and have a continuing connection to their land and sea country</w:t>
      </w:r>
      <w:r w:rsidR="00644882">
        <w:rPr>
          <w:i/>
          <w:color w:val="1F497D" w:themeColor="text2"/>
          <w:sz w:val="16"/>
          <w:szCs w:val="17"/>
        </w:rPr>
        <w:t>.</w:t>
      </w:r>
    </w:p>
    <w:tbl>
      <w:tblPr>
        <w:tblStyle w:val="TableGrid"/>
        <w:tblW w:w="116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1625"/>
      </w:tblGrid>
      <w:tr w:rsidR="0007113E" w:rsidRPr="0007113E" w14:paraId="2D01D0B7" w14:textId="77777777" w:rsidTr="00FE6D81">
        <w:tc>
          <w:tcPr>
            <w:tcW w:w="11625" w:type="dxa"/>
            <w:shd w:val="clear" w:color="auto" w:fill="ACF2F0"/>
          </w:tcPr>
          <w:p w14:paraId="376659A1" w14:textId="25B46ABE" w:rsidR="00E629CE" w:rsidRPr="00FE6D81" w:rsidRDefault="003863F1" w:rsidP="008C7EDF">
            <w:pPr>
              <w:spacing w:before="120"/>
              <w:jc w:val="center"/>
              <w:rPr>
                <w:rFonts w:ascii="Century Gothic" w:hAnsi="Century Gothic"/>
                <w:smallCaps/>
                <w:color w:val="365F91" w:themeColor="accent1" w:themeShade="BF"/>
                <w:sz w:val="52"/>
                <w:szCs w:val="52"/>
              </w:rPr>
            </w:pPr>
            <w:r w:rsidRPr="00FE6D81">
              <w:rPr>
                <w:rFonts w:ascii="Century Gothic" w:hAnsi="Century Gothic"/>
                <w:smallCaps/>
                <w:color w:val="365F91" w:themeColor="accent1" w:themeShade="BF"/>
                <w:sz w:val="52"/>
                <w:szCs w:val="52"/>
              </w:rPr>
              <w:t xml:space="preserve">Reef 2050 policies applied to Traditional Use </w:t>
            </w:r>
            <w:r w:rsidR="00C17F35" w:rsidRPr="00FE6D81">
              <w:rPr>
                <w:rFonts w:ascii="Century Gothic" w:hAnsi="Century Gothic"/>
                <w:smallCaps/>
                <w:color w:val="365F91" w:themeColor="accent1" w:themeShade="BF"/>
                <w:sz w:val="52"/>
                <w:szCs w:val="52"/>
              </w:rPr>
              <w:t>of Marine Resource</w:t>
            </w:r>
            <w:r w:rsidRPr="00FE6D81">
              <w:rPr>
                <w:rFonts w:ascii="Century Gothic" w:hAnsi="Century Gothic"/>
                <w:smallCaps/>
                <w:color w:val="365F91" w:themeColor="accent1" w:themeShade="BF"/>
                <w:sz w:val="52"/>
                <w:szCs w:val="52"/>
              </w:rPr>
              <w:t xml:space="preserve"> Agreements</w:t>
            </w:r>
          </w:p>
          <w:p w14:paraId="77810DF8" w14:textId="4FCAC936" w:rsidR="00F02662" w:rsidRPr="0007113E" w:rsidRDefault="00F02662" w:rsidP="00FE6D81">
            <w:pPr>
              <w:jc w:val="right"/>
              <w:rPr>
                <w:rFonts w:ascii="Calibri" w:hAnsi="Calibri"/>
                <w:smallCaps/>
                <w:color w:val="FFFFFF" w:themeColor="background1"/>
                <w:sz w:val="20"/>
                <w:szCs w:val="20"/>
              </w:rPr>
            </w:pPr>
          </w:p>
        </w:tc>
      </w:tr>
    </w:tbl>
    <w:p w14:paraId="0C855A51" w14:textId="204BE12D" w:rsidR="0002566F" w:rsidRPr="0007113E" w:rsidRDefault="0002566F" w:rsidP="00D6798A">
      <w:pPr>
        <w:pStyle w:val="Heading2"/>
        <w:keepNext/>
        <w:tabs>
          <w:tab w:val="left" w:pos="9498"/>
        </w:tabs>
        <w:spacing w:before="240" w:after="120"/>
        <w:rPr>
          <w:color w:val="1F497D" w:themeColor="text2"/>
          <w:u w:val="single" w:color="1F497D" w:themeColor="text2"/>
        </w:rPr>
      </w:pPr>
      <w:r w:rsidRPr="00FE6D81">
        <w:rPr>
          <w:rFonts w:ascii="Century Gothic" w:eastAsia="MS Mincho" w:hAnsi="Century Gothic"/>
          <w:b/>
        </w:rPr>
        <w:t>Purpose</w:t>
      </w:r>
    </w:p>
    <w:p w14:paraId="6E714370" w14:textId="7E403436" w:rsidR="008C745C" w:rsidRDefault="003863F1" w:rsidP="0072120E">
      <w:pPr>
        <w:pStyle w:val="BodyTextNumbering"/>
        <w:keepNext/>
        <w:spacing w:after="120"/>
      </w:pPr>
      <w:r w:rsidRPr="0072120E">
        <w:rPr>
          <w:rFonts w:ascii="Century Gothic" w:eastAsia="MS Mincho" w:hAnsi="Century Gothic"/>
          <w:b/>
          <w:i/>
          <w:color w:val="000000"/>
          <w:szCs w:val="20"/>
        </w:rPr>
        <w:t>Applying Reef 2050 policies to Tra</w:t>
      </w:r>
      <w:r w:rsidR="00C17F35" w:rsidRPr="0072120E">
        <w:rPr>
          <w:rFonts w:ascii="Century Gothic" w:eastAsia="MS Mincho" w:hAnsi="Century Gothic"/>
          <w:b/>
          <w:i/>
          <w:color w:val="000000"/>
          <w:szCs w:val="20"/>
        </w:rPr>
        <w:t>ditional Use of Marine Resource</w:t>
      </w:r>
      <w:r w:rsidRPr="0072120E">
        <w:rPr>
          <w:rFonts w:ascii="Century Gothic" w:eastAsia="MS Mincho" w:hAnsi="Century Gothic"/>
          <w:b/>
          <w:i/>
          <w:color w:val="000000"/>
          <w:szCs w:val="20"/>
        </w:rPr>
        <w:t xml:space="preserve"> Agreements</w:t>
      </w:r>
    </w:p>
    <w:p w14:paraId="01688A31" w14:textId="2F88E5AF" w:rsidR="008C745C" w:rsidRPr="00FE6D81" w:rsidRDefault="003863F1" w:rsidP="00FE6D81">
      <w:pPr>
        <w:pStyle w:val="BodyTextNumbering"/>
        <w:widowControl w:val="0"/>
        <w:spacing w:before="0" w:after="120"/>
        <w:rPr>
          <w:rFonts w:ascii="Century Gothic" w:hAnsi="Century Gothic"/>
          <w:szCs w:val="20"/>
        </w:rPr>
      </w:pPr>
      <w:r w:rsidRPr="00FE6D81">
        <w:rPr>
          <w:rFonts w:ascii="Century Gothic" w:hAnsi="Century Gothic"/>
          <w:szCs w:val="20"/>
        </w:rPr>
        <w:t>Traditional Owners have their own cultural values for the Reef. They also use the Reef’s resources as a source of food. Traditional Use of Marine Resource Agreements (marine resource agreements) can be used to investigate and understand the cumulative impacts of various activities on the Great Barrier Reef and deliver net benefits to the Reef’s health and condition.</w:t>
      </w:r>
    </w:p>
    <w:p w14:paraId="29FCD58D" w14:textId="5F7864BE" w:rsidR="00AF379D" w:rsidRPr="00FE6D81" w:rsidRDefault="003863F1" w:rsidP="006553AF">
      <w:pPr>
        <w:pStyle w:val="BodyTextNumbering"/>
        <w:shd w:val="clear" w:color="auto" w:fill="ACF2F0"/>
        <w:spacing w:before="0" w:after="120"/>
        <w:ind w:left="720"/>
        <w:jc w:val="center"/>
        <w:rPr>
          <w:rFonts w:ascii="Century Gothic" w:hAnsi="Century Gothic"/>
          <w:i/>
          <w:szCs w:val="20"/>
        </w:rPr>
      </w:pPr>
      <w:r w:rsidRPr="00FE6D81">
        <w:rPr>
          <w:rFonts w:ascii="Century Gothic" w:hAnsi="Century Gothic"/>
          <w:i/>
          <w:szCs w:val="20"/>
        </w:rPr>
        <w:t xml:space="preserve">This case study explores how the Reef 2050 policies of cumulative impact and </w:t>
      </w:r>
      <w:r w:rsidR="006553AF">
        <w:rPr>
          <w:rFonts w:ascii="Century Gothic" w:hAnsi="Century Gothic"/>
          <w:i/>
          <w:szCs w:val="20"/>
        </w:rPr>
        <w:br/>
      </w:r>
      <w:r w:rsidRPr="00FE6D81">
        <w:rPr>
          <w:rFonts w:ascii="Century Gothic" w:hAnsi="Century Gothic"/>
          <w:i/>
          <w:szCs w:val="20"/>
        </w:rPr>
        <w:t xml:space="preserve">net benefit </w:t>
      </w:r>
      <w:r w:rsidR="004526F9">
        <w:rPr>
          <w:rFonts w:ascii="Century Gothic" w:hAnsi="Century Gothic"/>
          <w:i/>
          <w:szCs w:val="20"/>
        </w:rPr>
        <w:t>can</w:t>
      </w:r>
      <w:r w:rsidR="00F9690F" w:rsidRPr="00FE6D81">
        <w:rPr>
          <w:rFonts w:ascii="Century Gothic" w:hAnsi="Century Gothic"/>
          <w:i/>
          <w:szCs w:val="20"/>
        </w:rPr>
        <w:t xml:space="preserve"> be considered </w:t>
      </w:r>
      <w:r w:rsidRPr="00FE6D81">
        <w:rPr>
          <w:rFonts w:ascii="Century Gothic" w:hAnsi="Century Gothic"/>
          <w:i/>
          <w:szCs w:val="20"/>
        </w:rPr>
        <w:t xml:space="preserve">when people develop and implement a </w:t>
      </w:r>
      <w:r w:rsidR="006553AF">
        <w:rPr>
          <w:rFonts w:ascii="Century Gothic" w:hAnsi="Century Gothic"/>
          <w:i/>
          <w:szCs w:val="20"/>
        </w:rPr>
        <w:br/>
      </w:r>
      <w:r w:rsidRPr="00FE6D81">
        <w:rPr>
          <w:rFonts w:ascii="Century Gothic" w:hAnsi="Century Gothic"/>
          <w:i/>
          <w:szCs w:val="20"/>
        </w:rPr>
        <w:t>Traditional Use of Marine Resource Agreement.</w:t>
      </w:r>
    </w:p>
    <w:p w14:paraId="228A2051" w14:textId="55398F5E" w:rsidR="008C745C" w:rsidRPr="0007113E" w:rsidRDefault="008C745C" w:rsidP="008C745C">
      <w:pPr>
        <w:pStyle w:val="Heading2"/>
        <w:keepNext/>
        <w:tabs>
          <w:tab w:val="left" w:pos="9498"/>
        </w:tabs>
        <w:spacing w:before="240" w:after="120"/>
        <w:rPr>
          <w:color w:val="1F497D" w:themeColor="text2"/>
          <w:u w:val="single" w:color="1F497D" w:themeColor="text2"/>
        </w:rPr>
      </w:pPr>
      <w:r w:rsidRPr="00FE6D81">
        <w:rPr>
          <w:rFonts w:ascii="Century Gothic" w:eastAsia="MS Mincho" w:hAnsi="Century Gothic"/>
          <w:b/>
        </w:rPr>
        <w:t>Context and scope</w:t>
      </w:r>
    </w:p>
    <w:p w14:paraId="344567A2" w14:textId="2C51756E" w:rsidR="008C745C" w:rsidRPr="00FE6D81" w:rsidRDefault="003863F1" w:rsidP="00FE6D81">
      <w:pPr>
        <w:pStyle w:val="BodyTextNumbering"/>
        <w:keepNext/>
        <w:spacing w:after="120"/>
        <w:rPr>
          <w:rFonts w:ascii="Century Gothic" w:eastAsia="MS Mincho" w:hAnsi="Century Gothic"/>
          <w:b/>
          <w:i/>
          <w:color w:val="000000"/>
          <w:szCs w:val="20"/>
        </w:rPr>
      </w:pPr>
      <w:r w:rsidRPr="00FE6D81">
        <w:rPr>
          <w:rFonts w:ascii="Century Gothic" w:eastAsia="MS Mincho" w:hAnsi="Century Gothic"/>
          <w:b/>
          <w:i/>
          <w:color w:val="000000"/>
          <w:szCs w:val="20"/>
        </w:rPr>
        <w:t>The natural environment is fundamental to Indigenous cultural heritage</w:t>
      </w:r>
    </w:p>
    <w:p w14:paraId="2BB02384" w14:textId="33340CC3"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 xml:space="preserve">The Great Barrier Reef and its catchments form a landscape and seascape that </w:t>
      </w:r>
      <w:r w:rsidR="00292058">
        <w:rPr>
          <w:rFonts w:ascii="Century Gothic" w:hAnsi="Century Gothic"/>
          <w:szCs w:val="20"/>
        </w:rPr>
        <w:t>have</w:t>
      </w:r>
      <w:r w:rsidR="00292058" w:rsidRPr="00FE6D81">
        <w:rPr>
          <w:rFonts w:ascii="Century Gothic" w:hAnsi="Century Gothic"/>
          <w:szCs w:val="20"/>
        </w:rPr>
        <w:t xml:space="preserve"> </w:t>
      </w:r>
      <w:r w:rsidRPr="00FE6D81">
        <w:rPr>
          <w:rFonts w:ascii="Century Gothic" w:hAnsi="Century Gothic"/>
          <w:szCs w:val="20"/>
        </w:rPr>
        <w:t>strong and inextricable links between culture and ecological systems. Traditional Owners, in particular, identify biocultural values for the Reef, which are based on their cultural heritage and their interactions with the land and sea.</w:t>
      </w:r>
    </w:p>
    <w:p w14:paraId="1F4F58DF" w14:textId="77777777"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 xml:space="preserve">Indigenous cultural heritage includes both tangible heritage (such as places) and intangible heritage (such as experiences, traditions, historic events and stories). The natural environment is fundamental to Aboriginal and Torres Strait Islander people expressing these cultural heritage values. </w:t>
      </w:r>
    </w:p>
    <w:p w14:paraId="4211154A" w14:textId="77777777"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Many Aboriginal and Torres Strait Islander people undertake traditional use of marine resources to:</w:t>
      </w:r>
    </w:p>
    <w:p w14:paraId="246A8D27" w14:textId="77777777" w:rsidR="003863F1" w:rsidRPr="00FE6D81" w:rsidRDefault="003863F1" w:rsidP="00FE6D81">
      <w:pPr>
        <w:pStyle w:val="BodyTextNumbering"/>
        <w:numPr>
          <w:ilvl w:val="1"/>
          <w:numId w:val="43"/>
        </w:numPr>
        <w:spacing w:before="0" w:after="60"/>
        <w:ind w:left="717" w:hanging="360"/>
        <w:rPr>
          <w:rFonts w:ascii="Century Gothic" w:eastAsia="MS Mincho" w:hAnsi="Century Gothic"/>
          <w:color w:val="000000"/>
          <w:szCs w:val="20"/>
        </w:rPr>
      </w:pPr>
      <w:r w:rsidRPr="00FE6D81">
        <w:rPr>
          <w:rFonts w:ascii="Century Gothic" w:eastAsia="MS Mincho" w:hAnsi="Century Gothic"/>
          <w:color w:val="000000"/>
          <w:szCs w:val="20"/>
        </w:rPr>
        <w:t>practise their marine-based culture</w:t>
      </w:r>
    </w:p>
    <w:p w14:paraId="26B5DFC5" w14:textId="77777777" w:rsidR="003863F1" w:rsidRPr="00FE6D81" w:rsidRDefault="003863F1" w:rsidP="00FE6D81">
      <w:pPr>
        <w:pStyle w:val="BodyTextNumbering"/>
        <w:numPr>
          <w:ilvl w:val="1"/>
          <w:numId w:val="43"/>
        </w:numPr>
        <w:spacing w:before="0" w:after="60"/>
        <w:ind w:left="717" w:hanging="360"/>
        <w:rPr>
          <w:rFonts w:ascii="Century Gothic" w:eastAsia="MS Mincho" w:hAnsi="Century Gothic"/>
          <w:color w:val="000000"/>
          <w:szCs w:val="20"/>
        </w:rPr>
      </w:pPr>
      <w:r w:rsidRPr="00FE6D81">
        <w:rPr>
          <w:rFonts w:ascii="Century Gothic" w:eastAsia="MS Mincho" w:hAnsi="Century Gothic"/>
          <w:color w:val="000000"/>
          <w:szCs w:val="20"/>
        </w:rPr>
        <w:t xml:space="preserve">provide traditional food for families </w:t>
      </w:r>
    </w:p>
    <w:p w14:paraId="2A5650CD" w14:textId="77777777" w:rsidR="003863F1" w:rsidRPr="00FE6D81" w:rsidRDefault="003863F1" w:rsidP="00FE6D81">
      <w:pPr>
        <w:pStyle w:val="BodyTextNumbering"/>
        <w:numPr>
          <w:ilvl w:val="1"/>
          <w:numId w:val="43"/>
        </w:numPr>
        <w:spacing w:before="0" w:after="60"/>
        <w:ind w:left="717" w:hanging="360"/>
        <w:rPr>
          <w:rFonts w:ascii="Century Gothic" w:eastAsia="MS Mincho" w:hAnsi="Century Gothic"/>
          <w:color w:val="000000"/>
          <w:szCs w:val="20"/>
        </w:rPr>
      </w:pPr>
      <w:r w:rsidRPr="00FE6D81">
        <w:rPr>
          <w:rFonts w:ascii="Century Gothic" w:eastAsia="MS Mincho" w:hAnsi="Century Gothic"/>
          <w:color w:val="000000"/>
          <w:szCs w:val="20"/>
        </w:rPr>
        <w:t>educate younger generations about traditional and cultural rules, protocols and activities in sea country</w:t>
      </w:r>
    </w:p>
    <w:p w14:paraId="1343643A" w14:textId="4C98AF32" w:rsidR="003863F1" w:rsidRPr="00FE6D81" w:rsidRDefault="003863F1" w:rsidP="00FE6D81">
      <w:pPr>
        <w:pStyle w:val="BodyTextNumbering"/>
        <w:numPr>
          <w:ilvl w:val="1"/>
          <w:numId w:val="43"/>
        </w:numPr>
        <w:spacing w:before="0" w:after="60"/>
        <w:ind w:left="717" w:hanging="360"/>
        <w:rPr>
          <w:rFonts w:ascii="Century Gothic" w:eastAsia="MS Mincho" w:hAnsi="Century Gothic"/>
          <w:color w:val="000000"/>
          <w:szCs w:val="20"/>
        </w:rPr>
      </w:pPr>
      <w:r w:rsidRPr="00FE6D81">
        <w:rPr>
          <w:rFonts w:ascii="Century Gothic" w:eastAsia="MS Mincho" w:hAnsi="Century Gothic"/>
          <w:color w:val="000000"/>
          <w:szCs w:val="20"/>
        </w:rPr>
        <w:t xml:space="preserve">look after country. </w:t>
      </w:r>
    </w:p>
    <w:p w14:paraId="1B68C7FC" w14:textId="77777777"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 xml:space="preserve">Reef management agencies can engage and work in partnership with Traditional Owners through marine resource agreement processes to manage the biocultural heritage of sea country. </w:t>
      </w:r>
    </w:p>
    <w:p w14:paraId="0D2D984F" w14:textId="77777777" w:rsidR="00603B2E" w:rsidRDefault="00603B2E">
      <w:pPr>
        <w:rPr>
          <w:rFonts w:ascii="Century Gothic" w:eastAsia="MS Mincho" w:hAnsi="Century Gothic" w:cs="Times New Roman"/>
          <w:b/>
          <w:color w:val="005782"/>
          <w:sz w:val="30"/>
          <w:szCs w:val="30"/>
          <w:lang w:eastAsia="en-AU"/>
        </w:rPr>
      </w:pPr>
      <w:r>
        <w:rPr>
          <w:rFonts w:ascii="Century Gothic" w:eastAsia="MS Mincho" w:hAnsi="Century Gothic"/>
          <w:b/>
        </w:rPr>
        <w:br w:type="page"/>
      </w:r>
    </w:p>
    <w:p w14:paraId="6AF0E401" w14:textId="12922F4F" w:rsidR="008C745C" w:rsidRPr="0007113E" w:rsidRDefault="008C745C" w:rsidP="008C745C">
      <w:pPr>
        <w:pStyle w:val="Heading2"/>
        <w:keepNext/>
        <w:tabs>
          <w:tab w:val="left" w:pos="9498"/>
        </w:tabs>
        <w:spacing w:before="240" w:after="120"/>
        <w:rPr>
          <w:color w:val="1F497D" w:themeColor="text2"/>
          <w:u w:val="single" w:color="1F497D" w:themeColor="text2"/>
        </w:rPr>
      </w:pPr>
      <w:r w:rsidRPr="00FE6D81">
        <w:rPr>
          <w:rFonts w:ascii="Century Gothic" w:eastAsia="MS Mincho" w:hAnsi="Century Gothic"/>
          <w:b/>
        </w:rPr>
        <w:lastRenderedPageBreak/>
        <w:t>Application</w:t>
      </w:r>
    </w:p>
    <w:p w14:paraId="242529D6" w14:textId="71D5AD3A" w:rsidR="008C745C" w:rsidRPr="00FE6D81" w:rsidRDefault="003863F1" w:rsidP="00FE6D81">
      <w:pPr>
        <w:pStyle w:val="BodyTextNumbering"/>
        <w:keepNext/>
        <w:spacing w:after="120"/>
        <w:rPr>
          <w:rFonts w:ascii="Century Gothic" w:eastAsia="MS Mincho" w:hAnsi="Century Gothic"/>
          <w:b/>
          <w:i/>
          <w:color w:val="000000"/>
          <w:szCs w:val="20"/>
        </w:rPr>
      </w:pPr>
      <w:r w:rsidRPr="00FE6D81">
        <w:rPr>
          <w:rFonts w:ascii="Century Gothic" w:eastAsia="MS Mincho" w:hAnsi="Century Gothic"/>
          <w:b/>
          <w:i/>
          <w:color w:val="000000"/>
          <w:szCs w:val="20"/>
        </w:rPr>
        <w:t>Creating marine resource agreements – a partnership between Traditional Owners and governments</w:t>
      </w:r>
      <w:r w:rsidR="008C745C" w:rsidRPr="00FE6D81">
        <w:rPr>
          <w:rFonts w:ascii="Century Gothic" w:eastAsia="MS Mincho" w:hAnsi="Century Gothic"/>
          <w:b/>
          <w:i/>
          <w:color w:val="000000"/>
          <w:szCs w:val="20"/>
        </w:rPr>
        <w:tab/>
      </w:r>
    </w:p>
    <w:p w14:paraId="2BBEA5FC" w14:textId="68ED2ACF"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When Traditional Owners and government agencies</w:t>
      </w:r>
      <w:r w:rsidR="00A74D1F" w:rsidRPr="00FE6D81">
        <w:rPr>
          <w:rFonts w:ascii="Century Gothic" w:hAnsi="Century Gothic"/>
          <w:szCs w:val="20"/>
        </w:rPr>
        <w:t xml:space="preserve"> </w:t>
      </w:r>
      <w:r w:rsidRPr="00FE6D81">
        <w:rPr>
          <w:rFonts w:ascii="Century Gothic" w:hAnsi="Century Gothic"/>
          <w:szCs w:val="20"/>
        </w:rPr>
        <w:t>develop marine resource agreement</w:t>
      </w:r>
      <w:r w:rsidR="00A74D1F" w:rsidRPr="00FE6D81">
        <w:rPr>
          <w:rFonts w:ascii="Century Gothic" w:hAnsi="Century Gothic"/>
          <w:szCs w:val="20"/>
        </w:rPr>
        <w:t>s</w:t>
      </w:r>
      <w:r w:rsidRPr="00FE6D81">
        <w:rPr>
          <w:rFonts w:ascii="Century Gothic" w:hAnsi="Century Gothic"/>
          <w:szCs w:val="20"/>
        </w:rPr>
        <w:t xml:space="preserve">, they can jointly identify cumulative impacts of various actions on the Reef, and implement actions that effectively contribute to net benefit outcomes for the Reef’s cultural values. </w:t>
      </w:r>
    </w:p>
    <w:p w14:paraId="4BF28D69" w14:textId="77777777"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 xml:space="preserve">Marine resource agreements use a partnership approach between Traditional Owner groups and Australian and Queensland governments to manage Traditional Owner groups’ use of their sea country in the Marine Park, coastal waters and World Heritage Area. </w:t>
      </w:r>
    </w:p>
    <w:p w14:paraId="3327DF52" w14:textId="6053B436"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 xml:space="preserve">Marine resource agreements include monitoring and review processes, stable governance structures, and an agreed vision for managing the sea country. Traditional Owner groups use a marine resource agreement to describe their aspirations and associated plans for managing their sea country in accordance with their lore and customs. This includes the role of the Traditional Owner group in ensuring compliance </w:t>
      </w:r>
      <w:r w:rsidR="001C0D10" w:rsidRPr="00FE6D81">
        <w:rPr>
          <w:rFonts w:ascii="Century Gothic" w:hAnsi="Century Gothic"/>
          <w:szCs w:val="20"/>
        </w:rPr>
        <w:t>with</w:t>
      </w:r>
      <w:r w:rsidRPr="00FE6D81">
        <w:rPr>
          <w:rFonts w:ascii="Century Gothic" w:hAnsi="Century Gothic"/>
          <w:szCs w:val="20"/>
        </w:rPr>
        <w:t xml:space="preserve"> relevant legislation. </w:t>
      </w:r>
      <w:r w:rsidR="00A74D1F" w:rsidRPr="00FE6D81">
        <w:rPr>
          <w:rFonts w:ascii="Century Gothic" w:hAnsi="Century Gothic"/>
          <w:szCs w:val="20"/>
        </w:rPr>
        <w:t>K</w:t>
      </w:r>
      <w:r w:rsidRPr="00FE6D81">
        <w:rPr>
          <w:rFonts w:ascii="Century Gothic" w:hAnsi="Century Gothic"/>
          <w:szCs w:val="20"/>
        </w:rPr>
        <w:t xml:space="preserve">ey elements to developing a marine resource agreement </w:t>
      </w:r>
      <w:r w:rsidR="00A74D1F" w:rsidRPr="00FE6D81">
        <w:rPr>
          <w:rFonts w:ascii="Century Gothic" w:hAnsi="Century Gothic"/>
          <w:szCs w:val="20"/>
        </w:rPr>
        <w:t xml:space="preserve">are outlined </w:t>
      </w:r>
      <w:r w:rsidRPr="00FE6D81">
        <w:rPr>
          <w:rFonts w:ascii="Century Gothic" w:hAnsi="Century Gothic"/>
          <w:szCs w:val="20"/>
        </w:rPr>
        <w:t>in Figure 1 below.</w:t>
      </w:r>
    </w:p>
    <w:p w14:paraId="1BAF0F07" w14:textId="77777777" w:rsidR="003863F1" w:rsidRDefault="003863F1" w:rsidP="003863F1">
      <w:pPr>
        <w:pStyle w:val="BodyTextNumbering"/>
        <w:spacing w:before="0" w:after="120"/>
        <w:jc w:val="center"/>
        <w:rPr>
          <w:sz w:val="22"/>
          <w:szCs w:val="22"/>
        </w:rPr>
      </w:pPr>
      <w:r>
        <w:rPr>
          <w:noProof/>
          <w:sz w:val="22"/>
          <w:szCs w:val="22"/>
        </w:rPr>
        <mc:AlternateContent>
          <mc:Choice Requires="wpg">
            <w:drawing>
              <wp:inline distT="0" distB="0" distL="0" distR="0" wp14:anchorId="438E70F0" wp14:editId="5EC53320">
                <wp:extent cx="6086475" cy="3339665"/>
                <wp:effectExtent l="57150" t="19050" r="66675" b="70485"/>
                <wp:docPr id="4" name="Group 4"/>
                <wp:cNvGraphicFramePr/>
                <a:graphic xmlns:a="http://schemas.openxmlformats.org/drawingml/2006/main">
                  <a:graphicData uri="http://schemas.microsoft.com/office/word/2010/wordprocessingGroup">
                    <wpg:wgp>
                      <wpg:cNvGrpSpPr/>
                      <wpg:grpSpPr>
                        <a:xfrm>
                          <a:off x="0" y="0"/>
                          <a:ext cx="6086475" cy="3339665"/>
                          <a:chOff x="0" y="-38100"/>
                          <a:chExt cx="6086475" cy="3667125"/>
                        </a:xfrm>
                      </wpg:grpSpPr>
                      <wps:wsp>
                        <wps:cNvPr id="14" name="Right Arrow Callout 14"/>
                        <wps:cNvSpPr/>
                        <wps:spPr>
                          <a:xfrm>
                            <a:off x="2006600" y="-38100"/>
                            <a:ext cx="2333625" cy="3667125"/>
                          </a:xfrm>
                          <a:prstGeom prst="rightArrowCallout">
                            <a:avLst>
                              <a:gd name="adj1" fmla="val 12433"/>
                              <a:gd name="adj2" fmla="val 11407"/>
                              <a:gd name="adj3" fmla="val 9075"/>
                              <a:gd name="adj4" fmla="val 87213"/>
                            </a:avLst>
                          </a:prstGeom>
                          <a:solidFill>
                            <a:schemeClr val="accent5"/>
                          </a:solidFill>
                          <a:ln>
                            <a:noFill/>
                          </a:ln>
                        </wps:spPr>
                        <wps:style>
                          <a:lnRef idx="1">
                            <a:schemeClr val="accent1"/>
                          </a:lnRef>
                          <a:fillRef idx="3">
                            <a:schemeClr val="accent1"/>
                          </a:fillRef>
                          <a:effectRef idx="2">
                            <a:schemeClr val="accent1"/>
                          </a:effectRef>
                          <a:fontRef idx="minor">
                            <a:schemeClr val="lt1"/>
                          </a:fontRef>
                        </wps:style>
                        <wps:txbx>
                          <w:txbxContent>
                            <w:p w14:paraId="30BF7F5A" w14:textId="77777777" w:rsidR="003863F1" w:rsidRPr="00D64396" w:rsidRDefault="003863F1" w:rsidP="003863F1">
                              <w:pPr>
                                <w:jc w:val="center"/>
                                <w:rPr>
                                  <w:rFonts w:ascii="Century Gothic" w:hAnsi="Century Gothic" w:cs="Arial"/>
                                  <w:b/>
                                  <w:color w:val="FFFFFF" w:themeColor="background1"/>
                                  <w:sz w:val="18"/>
                                  <w:szCs w:val="18"/>
                                </w:rPr>
                              </w:pPr>
                              <w:r w:rsidRPr="00D64396">
                                <w:rPr>
                                  <w:rFonts w:ascii="Century Gothic" w:hAnsi="Century Gothic" w:cs="Arial"/>
                                  <w:b/>
                                  <w:color w:val="FFFFFF" w:themeColor="background1"/>
                                  <w:sz w:val="18"/>
                                  <w:szCs w:val="18"/>
                                </w:rPr>
                                <w:t>DEVELOPMENT</w:t>
                              </w:r>
                            </w:p>
                            <w:p w14:paraId="3D857184" w14:textId="77777777" w:rsidR="003863F1" w:rsidRPr="00D64396" w:rsidRDefault="003863F1" w:rsidP="003863F1">
                              <w:pPr>
                                <w:pStyle w:val="ListParagraph"/>
                                <w:numPr>
                                  <w:ilvl w:val="0"/>
                                  <w:numId w:val="59"/>
                                </w:numPr>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Consider the need for a marine resource agreement:</w:t>
                              </w:r>
                            </w:p>
                            <w:p w14:paraId="4360BC48" w14:textId="77777777" w:rsidR="003863F1" w:rsidRPr="00D64396" w:rsidRDefault="003863F1" w:rsidP="003863F1">
                              <w:pPr>
                                <w:pStyle w:val="ListParagraph"/>
                                <w:numPr>
                                  <w:ilvl w:val="0"/>
                                  <w:numId w:val="60"/>
                                </w:numPr>
                                <w:ind w:left="709" w:hanging="283"/>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look at existing governance structures</w:t>
                              </w:r>
                            </w:p>
                            <w:p w14:paraId="7123DC23" w14:textId="570261DC" w:rsidR="003863F1" w:rsidRPr="00D64396" w:rsidRDefault="003863F1" w:rsidP="003863F1">
                              <w:pPr>
                                <w:pStyle w:val="ListParagraph"/>
                                <w:numPr>
                                  <w:ilvl w:val="0"/>
                                  <w:numId w:val="60"/>
                                </w:numPr>
                                <w:ind w:left="709" w:hanging="283"/>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identify synergies with existing planning and management</w:t>
                              </w:r>
                            </w:p>
                            <w:p w14:paraId="07C11D95" w14:textId="77777777" w:rsidR="003863F1" w:rsidRPr="00D64396" w:rsidRDefault="003863F1" w:rsidP="003863F1">
                              <w:pPr>
                                <w:pStyle w:val="ListParagraph"/>
                                <w:numPr>
                                  <w:ilvl w:val="0"/>
                                  <w:numId w:val="60"/>
                                </w:numPr>
                                <w:ind w:left="709" w:hanging="283"/>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consider the latest science.</w:t>
                              </w:r>
                            </w:p>
                            <w:p w14:paraId="1698A224" w14:textId="77777777" w:rsidR="003863F1" w:rsidRPr="00D64396" w:rsidRDefault="003863F1" w:rsidP="00CF4954">
                              <w:pPr>
                                <w:spacing w:after="0" w:line="240" w:lineRule="auto"/>
                                <w:ind w:left="425"/>
                                <w:rPr>
                                  <w:rFonts w:ascii="Century Gothic" w:hAnsi="Century Gothic" w:cs="Arial"/>
                                  <w:color w:val="FFFFFF" w:themeColor="background1"/>
                                  <w:sz w:val="14"/>
                                  <w:szCs w:val="18"/>
                                </w:rPr>
                              </w:pPr>
                            </w:p>
                            <w:p w14:paraId="7890FDB7" w14:textId="77777777" w:rsidR="003863F1" w:rsidRPr="00D64396" w:rsidRDefault="003863F1" w:rsidP="003863F1">
                              <w:pPr>
                                <w:pStyle w:val="ListParagraph"/>
                                <w:numPr>
                                  <w:ilvl w:val="0"/>
                                  <w:numId w:val="59"/>
                                </w:numPr>
                                <w:ind w:left="426"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Identify who needs to be involved and seek broad endorsement by relevant Traditional Owner groups.</w:t>
                              </w:r>
                            </w:p>
                            <w:p w14:paraId="6D624FFC" w14:textId="77777777" w:rsidR="003863F1" w:rsidRPr="00D64396" w:rsidRDefault="003863F1" w:rsidP="00CF4954">
                              <w:pPr>
                                <w:spacing w:after="0" w:line="240" w:lineRule="auto"/>
                                <w:ind w:left="425"/>
                                <w:rPr>
                                  <w:rFonts w:ascii="Century Gothic" w:hAnsi="Century Gothic" w:cs="Arial"/>
                                  <w:color w:val="FFFFFF" w:themeColor="background1"/>
                                  <w:sz w:val="14"/>
                                  <w:szCs w:val="18"/>
                                </w:rPr>
                              </w:pPr>
                            </w:p>
                            <w:p w14:paraId="6FA37626" w14:textId="77777777" w:rsidR="003863F1" w:rsidRPr="00D64396" w:rsidRDefault="003863F1" w:rsidP="003863F1">
                              <w:pPr>
                                <w:pStyle w:val="ListParagraph"/>
                                <w:numPr>
                                  <w:ilvl w:val="0"/>
                                  <w:numId w:val="59"/>
                                </w:numPr>
                                <w:ind w:left="426"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Agree on decision-making processes and protocols.</w:t>
                              </w:r>
                            </w:p>
                            <w:p w14:paraId="6CF87687" w14:textId="77777777" w:rsidR="003863F1" w:rsidRPr="00D64396" w:rsidRDefault="003863F1" w:rsidP="00CF4954">
                              <w:pPr>
                                <w:spacing w:after="0" w:line="240" w:lineRule="auto"/>
                                <w:ind w:left="425"/>
                                <w:rPr>
                                  <w:rFonts w:ascii="Century Gothic" w:hAnsi="Century Gothic" w:cs="Arial"/>
                                  <w:color w:val="FFFFFF" w:themeColor="background1"/>
                                  <w:sz w:val="14"/>
                                  <w:szCs w:val="18"/>
                                </w:rPr>
                              </w:pPr>
                            </w:p>
                            <w:p w14:paraId="12E81A72" w14:textId="77777777" w:rsidR="003863F1" w:rsidRPr="00D64396" w:rsidRDefault="003863F1" w:rsidP="003863F1">
                              <w:pPr>
                                <w:pStyle w:val="ListParagraph"/>
                                <w:numPr>
                                  <w:ilvl w:val="0"/>
                                  <w:numId w:val="59"/>
                                </w:numPr>
                                <w:ind w:left="426"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Identify priorities and matters to be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Callout 12"/>
                        <wps:cNvSpPr/>
                        <wps:spPr>
                          <a:xfrm>
                            <a:off x="0" y="104775"/>
                            <a:ext cx="2028825" cy="3419475"/>
                          </a:xfrm>
                          <a:prstGeom prst="rightArrowCallout">
                            <a:avLst>
                              <a:gd name="adj1" fmla="val 13372"/>
                              <a:gd name="adj2" fmla="val 11628"/>
                              <a:gd name="adj3" fmla="val 12791"/>
                              <a:gd name="adj4" fmla="val 80675"/>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14:paraId="7E1E6075" w14:textId="77777777" w:rsidR="003863F1" w:rsidRPr="00D64396" w:rsidRDefault="003863F1" w:rsidP="003863F1">
                              <w:pPr>
                                <w:spacing w:after="0" w:line="240" w:lineRule="auto"/>
                                <w:jc w:val="center"/>
                                <w:rPr>
                                  <w:rFonts w:ascii="Century Gothic" w:hAnsi="Century Gothic" w:cs="Arial"/>
                                  <w:b/>
                                  <w:color w:val="FFFFFF" w:themeColor="background1"/>
                                  <w:sz w:val="18"/>
                                  <w:szCs w:val="18"/>
                                </w:rPr>
                              </w:pPr>
                              <w:r w:rsidRPr="00D64396">
                                <w:rPr>
                                  <w:rFonts w:ascii="Century Gothic" w:hAnsi="Century Gothic" w:cs="Arial"/>
                                  <w:b/>
                                  <w:color w:val="FFFFFF" w:themeColor="background1"/>
                                  <w:sz w:val="18"/>
                                  <w:szCs w:val="18"/>
                                </w:rPr>
                                <w:t>INPUTS</w:t>
                              </w:r>
                            </w:p>
                            <w:p w14:paraId="6E675F1D" w14:textId="77777777" w:rsidR="003863F1" w:rsidRPr="00D64396" w:rsidRDefault="003863F1" w:rsidP="003863F1">
                              <w:pPr>
                                <w:spacing w:after="0" w:line="240" w:lineRule="auto"/>
                                <w:jc w:val="center"/>
                                <w:rPr>
                                  <w:rFonts w:ascii="Century Gothic" w:hAnsi="Century Gothic" w:cs="Arial"/>
                                  <w:i/>
                                  <w:color w:val="FFFFFF" w:themeColor="background1"/>
                                  <w:sz w:val="18"/>
                                  <w:szCs w:val="18"/>
                                </w:rPr>
                              </w:pPr>
                              <w:r w:rsidRPr="00D64396">
                                <w:rPr>
                                  <w:rFonts w:ascii="Century Gothic" w:hAnsi="Century Gothic" w:cs="Arial"/>
                                  <w:i/>
                                  <w:color w:val="FFFFFF" w:themeColor="background1"/>
                                  <w:sz w:val="18"/>
                                  <w:szCs w:val="18"/>
                                </w:rPr>
                                <w:t>Informing an effective marine resource agreement</w:t>
                              </w:r>
                            </w:p>
                            <w:p w14:paraId="0EB8CA0F" w14:textId="77777777" w:rsidR="003863F1" w:rsidRPr="00D64396" w:rsidRDefault="003863F1" w:rsidP="003863F1">
                              <w:pPr>
                                <w:spacing w:after="0" w:line="240" w:lineRule="auto"/>
                                <w:jc w:val="center"/>
                                <w:rPr>
                                  <w:rFonts w:ascii="Century Gothic" w:hAnsi="Century Gothic" w:cs="Arial"/>
                                  <w:color w:val="FFFFFF" w:themeColor="background1"/>
                                  <w:sz w:val="18"/>
                                  <w:szCs w:val="18"/>
                                </w:rPr>
                              </w:pPr>
                            </w:p>
                            <w:p w14:paraId="622C51ED"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are led by Traditional Owner groups</w:t>
                              </w:r>
                            </w:p>
                            <w:p w14:paraId="594FDEF1"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are supported by Traditional Owner governance structures</w:t>
                              </w:r>
                            </w:p>
                            <w:p w14:paraId="6828A854"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acknowledge existing Indigenous Land Use Agreements</w:t>
                              </w:r>
                            </w:p>
                            <w:p w14:paraId="7ACE841D"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 xml:space="preserve">are supported by an engaged Land Council </w:t>
                              </w:r>
                            </w:p>
                            <w:p w14:paraId="5FAF586D"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 xml:space="preserve">recognise the </w:t>
                              </w:r>
                              <w:r w:rsidRPr="00D64396">
                                <w:rPr>
                                  <w:rFonts w:ascii="Century Gothic" w:hAnsi="Century Gothic" w:cs="Arial"/>
                                  <w:i/>
                                  <w:color w:val="FFFFFF" w:themeColor="background1"/>
                                  <w:sz w:val="18"/>
                                  <w:szCs w:val="18"/>
                                </w:rPr>
                                <w:t>Great Barrier Reef Marine Park Act 1975</w:t>
                              </w:r>
                            </w:p>
                            <w:p w14:paraId="64E02C3B"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 xml:space="preserve">recognise the </w:t>
                              </w:r>
                              <w:r w:rsidRPr="00D64396">
                                <w:rPr>
                                  <w:rFonts w:ascii="Century Gothic" w:hAnsi="Century Gothic" w:cs="Arial"/>
                                  <w:i/>
                                  <w:color w:val="FFFFFF" w:themeColor="background1"/>
                                  <w:sz w:val="18"/>
                                  <w:szCs w:val="18"/>
                                </w:rPr>
                                <w:t>Native Title Act 1993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4362450" y="123825"/>
                            <a:ext cx="1724025" cy="3419475"/>
                          </a:xfrm>
                          <a:prstGeom prst="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14:paraId="351BACD1" w14:textId="77777777" w:rsidR="003863F1" w:rsidRPr="00D64396" w:rsidRDefault="003863F1" w:rsidP="003863F1">
                              <w:pPr>
                                <w:spacing w:after="0" w:line="240" w:lineRule="auto"/>
                                <w:jc w:val="center"/>
                                <w:rPr>
                                  <w:rFonts w:ascii="Century Gothic" w:hAnsi="Century Gothic" w:cs="Arial"/>
                                  <w:b/>
                                  <w:color w:val="FFFFFF" w:themeColor="background1"/>
                                  <w:sz w:val="18"/>
                                  <w:szCs w:val="18"/>
                                </w:rPr>
                              </w:pPr>
                              <w:r w:rsidRPr="00D64396">
                                <w:rPr>
                                  <w:rFonts w:ascii="Century Gothic" w:hAnsi="Century Gothic" w:cs="Arial"/>
                                  <w:b/>
                                  <w:color w:val="FFFFFF" w:themeColor="background1"/>
                                  <w:sz w:val="18"/>
                                  <w:szCs w:val="18"/>
                                </w:rPr>
                                <w:t>IMPLEMENTATION</w:t>
                              </w:r>
                            </w:p>
                            <w:p w14:paraId="01C18DC5" w14:textId="77777777" w:rsidR="003863F1" w:rsidRPr="00D64396" w:rsidRDefault="003863F1" w:rsidP="003863F1">
                              <w:pPr>
                                <w:spacing w:after="0" w:line="240" w:lineRule="auto"/>
                                <w:jc w:val="center"/>
                                <w:rPr>
                                  <w:rFonts w:ascii="Century Gothic" w:hAnsi="Century Gothic" w:cs="Arial"/>
                                  <w:b/>
                                  <w:color w:val="FFFFFF" w:themeColor="background1"/>
                                  <w:sz w:val="18"/>
                                  <w:szCs w:val="18"/>
                                </w:rPr>
                              </w:pPr>
                            </w:p>
                            <w:p w14:paraId="796868BF" w14:textId="09D8D731"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Accredit through the Marine Park Authority Board</w:t>
                              </w:r>
                              <w:r w:rsidR="00867009" w:rsidRPr="00D64396">
                                <w:rPr>
                                  <w:rFonts w:ascii="Century Gothic" w:hAnsi="Century Gothic" w:cs="Arial"/>
                                  <w:color w:val="FFFFFF" w:themeColor="background1"/>
                                  <w:sz w:val="18"/>
                                  <w:szCs w:val="18"/>
                                </w:rPr>
                                <w:t xml:space="preserve"> (or delegate)</w:t>
                              </w:r>
                              <w:r w:rsidRPr="00D64396">
                                <w:rPr>
                                  <w:rFonts w:ascii="Century Gothic" w:hAnsi="Century Gothic" w:cs="Arial"/>
                                  <w:color w:val="FFFFFF" w:themeColor="background1"/>
                                  <w:sz w:val="18"/>
                                  <w:szCs w:val="18"/>
                                </w:rPr>
                                <w:t>.</w:t>
                              </w:r>
                            </w:p>
                            <w:p w14:paraId="358771B5"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State sea-country vision .</w:t>
                              </w:r>
                            </w:p>
                            <w:p w14:paraId="28220326"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Develop implementation plan in partnership with GBRMPA and Queensland Government.</w:t>
                              </w:r>
                            </w:p>
                            <w:p w14:paraId="3BDF8CD7"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Contract and gain funding to implement.</w:t>
                              </w:r>
                            </w:p>
                            <w:p w14:paraId="0A2AEB40"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Inform and engage community and organisations.</w:t>
                              </w:r>
                            </w:p>
                            <w:p w14:paraId="2B8FB33E"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Review processes.</w:t>
                              </w:r>
                            </w:p>
                            <w:p w14:paraId="42DC25D1"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Monitor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8E70F0" id="Group 4" o:spid="_x0000_s1026" style="width:479.25pt;height:262.95pt;mso-position-horizontal-relative:char;mso-position-vertical-relative:line" coordorigin=",-381" coordsize="60864,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4" o:spid="_x0000_s1027" type="#_x0000_t78" style="position:absolute;left:20066;top:-381;width:23336;height:36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UR8AA&#10;AADbAAAADwAAAGRycy9kb3ducmV2LnhtbERP24rCMBB9F/Yfwizsi6ypF0SqUZaC4IMIWj9gaGbb&#10;us0kJFHr328Ewbc5nOusNr3pxI18aC0rGI8yEMSV1S3XCs7l9nsBIkRkjZ1lUvCgAJv1x2CFubZ3&#10;PtLtFGuRQjjkqKCJ0eVShqohg2FkHXHifq03GBP0tdQe7yncdHKSZXNpsOXU0KCjoqHq73Q1Csgt&#10;pvExzIIrxv5w0eW+KKd7pb4++58liEh9fItf7p1O82fw/CU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NUR8AAAADbAAAADwAAAAAAAAAAAAAAAACYAgAAZHJzL2Rvd25y&#10;ZXYueG1sUEsFBgAAAAAEAAQA9QAAAIUDAAAAAA==&#10;" adj="18838,9232,19640,9946" fillcolor="#4bacc6 [3208]" stroked="f">
                  <v:shadow on="t" color="black" opacity="22937f" origin=",.5" offset="0,.63889mm"/>
                  <v:textbox>
                    <w:txbxContent>
                      <w:p w14:paraId="30BF7F5A" w14:textId="77777777" w:rsidR="003863F1" w:rsidRPr="00D64396" w:rsidRDefault="003863F1" w:rsidP="003863F1">
                        <w:pPr>
                          <w:jc w:val="center"/>
                          <w:rPr>
                            <w:rFonts w:ascii="Century Gothic" w:hAnsi="Century Gothic" w:cs="Arial"/>
                            <w:b/>
                            <w:color w:val="FFFFFF" w:themeColor="background1"/>
                            <w:sz w:val="18"/>
                            <w:szCs w:val="18"/>
                          </w:rPr>
                        </w:pPr>
                        <w:r w:rsidRPr="00D64396">
                          <w:rPr>
                            <w:rFonts w:ascii="Century Gothic" w:hAnsi="Century Gothic" w:cs="Arial"/>
                            <w:b/>
                            <w:color w:val="FFFFFF" w:themeColor="background1"/>
                            <w:sz w:val="18"/>
                            <w:szCs w:val="18"/>
                          </w:rPr>
                          <w:t>DEVELOPMENT</w:t>
                        </w:r>
                      </w:p>
                      <w:p w14:paraId="3D857184" w14:textId="77777777" w:rsidR="003863F1" w:rsidRPr="00D64396" w:rsidRDefault="003863F1" w:rsidP="003863F1">
                        <w:pPr>
                          <w:pStyle w:val="ListParagraph"/>
                          <w:numPr>
                            <w:ilvl w:val="0"/>
                            <w:numId w:val="59"/>
                          </w:numPr>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Consider the need for a marine resource agreement:</w:t>
                        </w:r>
                      </w:p>
                      <w:p w14:paraId="4360BC48" w14:textId="77777777" w:rsidR="003863F1" w:rsidRPr="00D64396" w:rsidRDefault="003863F1" w:rsidP="003863F1">
                        <w:pPr>
                          <w:pStyle w:val="ListParagraph"/>
                          <w:numPr>
                            <w:ilvl w:val="0"/>
                            <w:numId w:val="60"/>
                          </w:numPr>
                          <w:ind w:left="709" w:hanging="283"/>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look at existing governance structures</w:t>
                        </w:r>
                      </w:p>
                      <w:p w14:paraId="7123DC23" w14:textId="570261DC" w:rsidR="003863F1" w:rsidRPr="00D64396" w:rsidRDefault="003863F1" w:rsidP="003863F1">
                        <w:pPr>
                          <w:pStyle w:val="ListParagraph"/>
                          <w:numPr>
                            <w:ilvl w:val="0"/>
                            <w:numId w:val="60"/>
                          </w:numPr>
                          <w:ind w:left="709" w:hanging="283"/>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identify synergies with existing planning and management</w:t>
                        </w:r>
                      </w:p>
                      <w:p w14:paraId="07C11D95" w14:textId="77777777" w:rsidR="003863F1" w:rsidRPr="00D64396" w:rsidRDefault="003863F1" w:rsidP="003863F1">
                        <w:pPr>
                          <w:pStyle w:val="ListParagraph"/>
                          <w:numPr>
                            <w:ilvl w:val="0"/>
                            <w:numId w:val="60"/>
                          </w:numPr>
                          <w:ind w:left="709" w:hanging="283"/>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consider the latest science.</w:t>
                        </w:r>
                      </w:p>
                      <w:p w14:paraId="1698A224" w14:textId="77777777" w:rsidR="003863F1" w:rsidRPr="00D64396" w:rsidRDefault="003863F1" w:rsidP="00CF4954">
                        <w:pPr>
                          <w:spacing w:after="0" w:line="240" w:lineRule="auto"/>
                          <w:ind w:left="425"/>
                          <w:rPr>
                            <w:rFonts w:ascii="Century Gothic" w:hAnsi="Century Gothic" w:cs="Arial"/>
                            <w:color w:val="FFFFFF" w:themeColor="background1"/>
                            <w:sz w:val="14"/>
                            <w:szCs w:val="18"/>
                          </w:rPr>
                        </w:pPr>
                      </w:p>
                      <w:p w14:paraId="7890FDB7" w14:textId="77777777" w:rsidR="003863F1" w:rsidRPr="00D64396" w:rsidRDefault="003863F1" w:rsidP="003863F1">
                        <w:pPr>
                          <w:pStyle w:val="ListParagraph"/>
                          <w:numPr>
                            <w:ilvl w:val="0"/>
                            <w:numId w:val="59"/>
                          </w:numPr>
                          <w:ind w:left="426"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Identify who needs to be involved and seek broad endorsement by relevant Traditional Owner groups.</w:t>
                        </w:r>
                      </w:p>
                      <w:p w14:paraId="6D624FFC" w14:textId="77777777" w:rsidR="003863F1" w:rsidRPr="00D64396" w:rsidRDefault="003863F1" w:rsidP="00CF4954">
                        <w:pPr>
                          <w:spacing w:after="0" w:line="240" w:lineRule="auto"/>
                          <w:ind w:left="425"/>
                          <w:rPr>
                            <w:rFonts w:ascii="Century Gothic" w:hAnsi="Century Gothic" w:cs="Arial"/>
                            <w:color w:val="FFFFFF" w:themeColor="background1"/>
                            <w:sz w:val="14"/>
                            <w:szCs w:val="18"/>
                          </w:rPr>
                        </w:pPr>
                      </w:p>
                      <w:p w14:paraId="6FA37626" w14:textId="77777777" w:rsidR="003863F1" w:rsidRPr="00D64396" w:rsidRDefault="003863F1" w:rsidP="003863F1">
                        <w:pPr>
                          <w:pStyle w:val="ListParagraph"/>
                          <w:numPr>
                            <w:ilvl w:val="0"/>
                            <w:numId w:val="59"/>
                          </w:numPr>
                          <w:ind w:left="426"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Agree on decision-making processes and protocols.</w:t>
                        </w:r>
                      </w:p>
                      <w:p w14:paraId="6CF87687" w14:textId="77777777" w:rsidR="003863F1" w:rsidRPr="00D64396" w:rsidRDefault="003863F1" w:rsidP="00CF4954">
                        <w:pPr>
                          <w:spacing w:after="0" w:line="240" w:lineRule="auto"/>
                          <w:ind w:left="425"/>
                          <w:rPr>
                            <w:rFonts w:ascii="Century Gothic" w:hAnsi="Century Gothic" w:cs="Arial"/>
                            <w:color w:val="FFFFFF" w:themeColor="background1"/>
                            <w:sz w:val="14"/>
                            <w:szCs w:val="18"/>
                          </w:rPr>
                        </w:pPr>
                      </w:p>
                      <w:p w14:paraId="12E81A72" w14:textId="77777777" w:rsidR="003863F1" w:rsidRPr="00D64396" w:rsidRDefault="003863F1" w:rsidP="003863F1">
                        <w:pPr>
                          <w:pStyle w:val="ListParagraph"/>
                          <w:numPr>
                            <w:ilvl w:val="0"/>
                            <w:numId w:val="59"/>
                          </w:numPr>
                          <w:ind w:left="426"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Identify priorities and matters to be included.</w:t>
                        </w:r>
                      </w:p>
                    </w:txbxContent>
                  </v:textbox>
                </v:shape>
                <v:shape id="Right Arrow Callout 12" o:spid="_x0000_s1028" type="#_x0000_t78" style="position:absolute;top:1047;width:20288;height:34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hycEA&#10;AADbAAAADwAAAGRycy9kb3ducmV2LnhtbERP32vCMBB+F/Y/hBv4pqlliutMiwiywWBot73fklvb&#10;2VxKE7X+92Yg+HYf389bFYNtxYl63zhWMJsmIIi1Mw1XCr4+t5MlCB+QDbaOScGFPBT5w2iFmXFn&#10;3tOpDJWIIewzVFCH0GVSel2TRT91HXHkfl1vMUTYV9L0eI7htpVpkiykxYZjQ40dbWrSh/JoFVTP&#10;+mf3R2mi5+/Ov66fLh/dd6nU+HFYv4AINIS7+OZ+M3F+Cv+/xANk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yIcnBAAAA2wAAAA8AAAAAAAAAAAAAAAAAmAIAAGRycy9kb3du&#10;cmV2LnhtbFBLBQYAAAAABAAEAPUAAACGAwAAAAA=&#10;" adj="17426,9310,18837,9943" fillcolor="#1f497d [3215]" stroked="f">
                  <v:shadow on="t" color="black" opacity="22937f" origin=",.5" offset="0,.63889mm"/>
                  <v:textbox>
                    <w:txbxContent>
                      <w:p w14:paraId="7E1E6075" w14:textId="77777777" w:rsidR="003863F1" w:rsidRPr="00D64396" w:rsidRDefault="003863F1" w:rsidP="003863F1">
                        <w:pPr>
                          <w:spacing w:after="0" w:line="240" w:lineRule="auto"/>
                          <w:jc w:val="center"/>
                          <w:rPr>
                            <w:rFonts w:ascii="Century Gothic" w:hAnsi="Century Gothic" w:cs="Arial"/>
                            <w:b/>
                            <w:color w:val="FFFFFF" w:themeColor="background1"/>
                            <w:sz w:val="18"/>
                            <w:szCs w:val="18"/>
                          </w:rPr>
                        </w:pPr>
                        <w:r w:rsidRPr="00D64396">
                          <w:rPr>
                            <w:rFonts w:ascii="Century Gothic" w:hAnsi="Century Gothic" w:cs="Arial"/>
                            <w:b/>
                            <w:color w:val="FFFFFF" w:themeColor="background1"/>
                            <w:sz w:val="18"/>
                            <w:szCs w:val="18"/>
                          </w:rPr>
                          <w:t>INPUTS</w:t>
                        </w:r>
                      </w:p>
                      <w:p w14:paraId="6E675F1D" w14:textId="77777777" w:rsidR="003863F1" w:rsidRPr="00D64396" w:rsidRDefault="003863F1" w:rsidP="003863F1">
                        <w:pPr>
                          <w:spacing w:after="0" w:line="240" w:lineRule="auto"/>
                          <w:jc w:val="center"/>
                          <w:rPr>
                            <w:rFonts w:ascii="Century Gothic" w:hAnsi="Century Gothic" w:cs="Arial"/>
                            <w:i/>
                            <w:color w:val="FFFFFF" w:themeColor="background1"/>
                            <w:sz w:val="18"/>
                            <w:szCs w:val="18"/>
                          </w:rPr>
                        </w:pPr>
                        <w:r w:rsidRPr="00D64396">
                          <w:rPr>
                            <w:rFonts w:ascii="Century Gothic" w:hAnsi="Century Gothic" w:cs="Arial"/>
                            <w:i/>
                            <w:color w:val="FFFFFF" w:themeColor="background1"/>
                            <w:sz w:val="18"/>
                            <w:szCs w:val="18"/>
                          </w:rPr>
                          <w:t>Informing an effective marine resource agreement</w:t>
                        </w:r>
                      </w:p>
                      <w:p w14:paraId="0EB8CA0F" w14:textId="77777777" w:rsidR="003863F1" w:rsidRPr="00D64396" w:rsidRDefault="003863F1" w:rsidP="003863F1">
                        <w:pPr>
                          <w:spacing w:after="0" w:line="240" w:lineRule="auto"/>
                          <w:jc w:val="center"/>
                          <w:rPr>
                            <w:rFonts w:ascii="Century Gothic" w:hAnsi="Century Gothic" w:cs="Arial"/>
                            <w:color w:val="FFFFFF" w:themeColor="background1"/>
                            <w:sz w:val="18"/>
                            <w:szCs w:val="18"/>
                          </w:rPr>
                        </w:pPr>
                      </w:p>
                      <w:p w14:paraId="622C51ED"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are led by Traditional Owner groups</w:t>
                        </w:r>
                      </w:p>
                      <w:p w14:paraId="594FDEF1"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are supported by Traditional Owner governance structures</w:t>
                        </w:r>
                      </w:p>
                      <w:p w14:paraId="6828A854"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acknowledge existing Indigenous Land Use Agreements</w:t>
                        </w:r>
                      </w:p>
                      <w:p w14:paraId="7ACE841D"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 xml:space="preserve">are supported by an engaged Land Council </w:t>
                        </w:r>
                      </w:p>
                      <w:p w14:paraId="5FAF586D"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 xml:space="preserve">recognise the </w:t>
                        </w:r>
                        <w:r w:rsidRPr="00D64396">
                          <w:rPr>
                            <w:rFonts w:ascii="Century Gothic" w:hAnsi="Century Gothic" w:cs="Arial"/>
                            <w:i/>
                            <w:color w:val="FFFFFF" w:themeColor="background1"/>
                            <w:sz w:val="18"/>
                            <w:szCs w:val="18"/>
                          </w:rPr>
                          <w:t>Great Barrier Reef Marine Park Act 1975</w:t>
                        </w:r>
                      </w:p>
                      <w:p w14:paraId="64E02C3B"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 xml:space="preserve">recognise the </w:t>
                        </w:r>
                        <w:r w:rsidRPr="00D64396">
                          <w:rPr>
                            <w:rFonts w:ascii="Century Gothic" w:hAnsi="Century Gothic" w:cs="Arial"/>
                            <w:i/>
                            <w:color w:val="FFFFFF" w:themeColor="background1"/>
                            <w:sz w:val="18"/>
                            <w:szCs w:val="18"/>
                          </w:rPr>
                          <w:t>Native Title Act 1993</w:t>
                        </w:r>
                      </w:p>
                    </w:txbxContent>
                  </v:textbox>
                </v:shape>
                <v:rect id="Rectangle 29" o:spid="_x0000_s1029" style="position:absolute;left:43624;top:1238;width:17240;height:34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cu8QA&#10;AADbAAAADwAAAGRycy9kb3ducmV2LnhtbESPQWsCMRSE7wX/Q3hCbzWroOhqFBGKFuyhqwe9PTbP&#10;ZHHzsm5S3f77plDwOMzMN8xi1bla3KkNlWcFw0EGgrj0umKj4Hh4f5uCCBFZY+2ZFPxQgNWy97LA&#10;XPsHf9G9iEYkCIccFdgYm1zKUFpyGAa+IU7exbcOY5KtkbrFR4K7Wo6ybCIdVpwWLDa0sVRei2+n&#10;wOBef97OUyPHk9n2cvrYbwsblHrtd+s5iEhdfIb/2zutYDSD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B3LvEAAAA2wAAAA8AAAAAAAAAAAAAAAAAmAIAAGRycy9k&#10;b3ducmV2LnhtbFBLBQYAAAAABAAEAPUAAACJAwAAAAA=&#10;" fillcolor="#1f497d [3215]" stroked="f">
                  <v:shadow on="t" color="black" opacity="22937f" origin=",.5" offset="0,.63889mm"/>
                  <v:textbox>
                    <w:txbxContent>
                      <w:p w14:paraId="351BACD1" w14:textId="77777777" w:rsidR="003863F1" w:rsidRPr="00D64396" w:rsidRDefault="003863F1" w:rsidP="003863F1">
                        <w:pPr>
                          <w:spacing w:after="0" w:line="240" w:lineRule="auto"/>
                          <w:jc w:val="center"/>
                          <w:rPr>
                            <w:rFonts w:ascii="Century Gothic" w:hAnsi="Century Gothic" w:cs="Arial"/>
                            <w:b/>
                            <w:color w:val="FFFFFF" w:themeColor="background1"/>
                            <w:sz w:val="18"/>
                            <w:szCs w:val="18"/>
                          </w:rPr>
                        </w:pPr>
                        <w:r w:rsidRPr="00D64396">
                          <w:rPr>
                            <w:rFonts w:ascii="Century Gothic" w:hAnsi="Century Gothic" w:cs="Arial"/>
                            <w:b/>
                            <w:color w:val="FFFFFF" w:themeColor="background1"/>
                            <w:sz w:val="18"/>
                            <w:szCs w:val="18"/>
                          </w:rPr>
                          <w:t>IMPLEMENTATION</w:t>
                        </w:r>
                      </w:p>
                      <w:p w14:paraId="01C18DC5" w14:textId="77777777" w:rsidR="003863F1" w:rsidRPr="00D64396" w:rsidRDefault="003863F1" w:rsidP="003863F1">
                        <w:pPr>
                          <w:spacing w:after="0" w:line="240" w:lineRule="auto"/>
                          <w:jc w:val="center"/>
                          <w:rPr>
                            <w:rFonts w:ascii="Century Gothic" w:hAnsi="Century Gothic" w:cs="Arial"/>
                            <w:b/>
                            <w:color w:val="FFFFFF" w:themeColor="background1"/>
                            <w:sz w:val="18"/>
                            <w:szCs w:val="18"/>
                          </w:rPr>
                        </w:pPr>
                      </w:p>
                      <w:p w14:paraId="796868BF" w14:textId="09D8D731"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Accredit through the Marine Park Authority Board</w:t>
                        </w:r>
                        <w:r w:rsidR="00867009" w:rsidRPr="00D64396">
                          <w:rPr>
                            <w:rFonts w:ascii="Century Gothic" w:hAnsi="Century Gothic" w:cs="Arial"/>
                            <w:color w:val="FFFFFF" w:themeColor="background1"/>
                            <w:sz w:val="18"/>
                            <w:szCs w:val="18"/>
                          </w:rPr>
                          <w:t xml:space="preserve"> (or delegate)</w:t>
                        </w:r>
                        <w:r w:rsidRPr="00D64396">
                          <w:rPr>
                            <w:rFonts w:ascii="Century Gothic" w:hAnsi="Century Gothic" w:cs="Arial"/>
                            <w:color w:val="FFFFFF" w:themeColor="background1"/>
                            <w:sz w:val="18"/>
                            <w:szCs w:val="18"/>
                          </w:rPr>
                          <w:t>.</w:t>
                        </w:r>
                      </w:p>
                      <w:p w14:paraId="358771B5"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State sea-country vision .</w:t>
                        </w:r>
                      </w:p>
                      <w:p w14:paraId="28220326"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Develop implementation plan in partnership with GBRMPA and Queensland Government.</w:t>
                        </w:r>
                      </w:p>
                      <w:p w14:paraId="3BDF8CD7"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Contract and gain funding to implement.</w:t>
                        </w:r>
                      </w:p>
                      <w:p w14:paraId="0A2AEB40"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Inform and engage community and organisations.</w:t>
                        </w:r>
                      </w:p>
                      <w:p w14:paraId="2B8FB33E"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Review processes.</w:t>
                        </w:r>
                      </w:p>
                      <w:p w14:paraId="42DC25D1" w14:textId="77777777" w:rsidR="003863F1" w:rsidRPr="00D64396" w:rsidRDefault="003863F1" w:rsidP="003863F1">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Monitor program.</w:t>
                        </w:r>
                      </w:p>
                    </w:txbxContent>
                  </v:textbox>
                </v:rect>
                <w10:anchorlock/>
              </v:group>
            </w:pict>
          </mc:Fallback>
        </mc:AlternateContent>
      </w:r>
    </w:p>
    <w:p w14:paraId="25E048E6" w14:textId="77777777" w:rsidR="003863F1" w:rsidRPr="00FE6D81" w:rsidRDefault="003863F1" w:rsidP="003863F1">
      <w:pPr>
        <w:pStyle w:val="BodyTextNumbering"/>
        <w:spacing w:before="0" w:after="120"/>
        <w:ind w:left="720"/>
        <w:rPr>
          <w:rFonts w:ascii="Century Gothic" w:hAnsi="Century Gothic"/>
          <w:b/>
          <w:szCs w:val="22"/>
        </w:rPr>
      </w:pPr>
      <w:r w:rsidRPr="00FE6D81">
        <w:rPr>
          <w:rFonts w:ascii="Century Gothic" w:hAnsi="Century Gothic"/>
          <w:b/>
          <w:color w:val="auto"/>
          <w:szCs w:val="22"/>
        </w:rPr>
        <w:t>Figure 1:</w:t>
      </w:r>
      <w:r w:rsidRPr="00FE6D81">
        <w:rPr>
          <w:rFonts w:ascii="Century Gothic" w:hAnsi="Century Gothic"/>
          <w:szCs w:val="22"/>
        </w:rPr>
        <w:t xml:space="preserve"> Elements of developing a marine resource agreement</w:t>
      </w:r>
    </w:p>
    <w:p w14:paraId="285972BA" w14:textId="77777777"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 xml:space="preserve">Marine resource agreements can incorporate specific management strategies including: </w:t>
      </w:r>
    </w:p>
    <w:p w14:paraId="0A9314E0"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 xml:space="preserve">conserving and sustainably using important species and habitats </w:t>
      </w:r>
    </w:p>
    <w:p w14:paraId="47949DE8"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restoring and maintaining waterways and coastal ecosystems</w:t>
      </w:r>
    </w:p>
    <w:p w14:paraId="2B7AA087"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 xml:space="preserve">maintaining and protecting significant cultural heritage values including important places, traditional ecological knowledge, culture and language </w:t>
      </w:r>
    </w:p>
    <w:p w14:paraId="1A6D2D51"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 xml:space="preserve">researching and monitoring the sea country </w:t>
      </w:r>
    </w:p>
    <w:p w14:paraId="697040D5"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 xml:space="preserve">leading governance arrangements, including knowledge management </w:t>
      </w:r>
    </w:p>
    <w:p w14:paraId="1274255E"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educating and exchanging information</w:t>
      </w:r>
    </w:p>
    <w:p w14:paraId="0CCA2F8A"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complying with various legislation.</w:t>
      </w:r>
    </w:p>
    <w:p w14:paraId="7A0EE874" w14:textId="0DC7EFDB" w:rsidR="008C745C" w:rsidRPr="0007113E" w:rsidRDefault="008C745C" w:rsidP="008C745C">
      <w:pPr>
        <w:pStyle w:val="Heading2"/>
        <w:keepNext/>
        <w:tabs>
          <w:tab w:val="left" w:pos="9498"/>
        </w:tabs>
        <w:spacing w:before="240" w:after="120"/>
        <w:rPr>
          <w:color w:val="1F497D" w:themeColor="text2"/>
          <w:u w:val="single" w:color="1F497D" w:themeColor="text2"/>
        </w:rPr>
      </w:pPr>
      <w:r w:rsidRPr="00FE6D81">
        <w:rPr>
          <w:rFonts w:ascii="Century Gothic" w:eastAsia="MS Mincho" w:hAnsi="Century Gothic"/>
          <w:b/>
        </w:rPr>
        <w:lastRenderedPageBreak/>
        <w:t>Outcome</w:t>
      </w:r>
      <w:r w:rsidR="00292058">
        <w:rPr>
          <w:rFonts w:ascii="Century Gothic" w:eastAsia="MS Mincho" w:hAnsi="Century Gothic"/>
          <w:b/>
        </w:rPr>
        <w:t>s</w:t>
      </w:r>
    </w:p>
    <w:p w14:paraId="52380658" w14:textId="55298D24" w:rsidR="008C745C" w:rsidRPr="00FE6D81" w:rsidRDefault="003863F1" w:rsidP="00FE6D81">
      <w:pPr>
        <w:pStyle w:val="BodyTextNumbering"/>
        <w:keepNext/>
        <w:spacing w:after="120"/>
        <w:rPr>
          <w:rFonts w:ascii="Century Gothic" w:eastAsia="MS Mincho" w:hAnsi="Century Gothic"/>
          <w:b/>
          <w:i/>
          <w:color w:val="000000"/>
          <w:szCs w:val="20"/>
        </w:rPr>
      </w:pPr>
      <w:r w:rsidRPr="00FE6D81">
        <w:rPr>
          <w:rFonts w:ascii="Century Gothic" w:eastAsia="MS Mincho" w:hAnsi="Century Gothic"/>
          <w:b/>
          <w:i/>
          <w:color w:val="000000"/>
          <w:szCs w:val="20"/>
        </w:rPr>
        <w:t>Biocultural Reef values recognised, agreed on and protected</w:t>
      </w:r>
      <w:r w:rsidR="008C745C" w:rsidRPr="00FE6D81">
        <w:rPr>
          <w:rFonts w:ascii="Century Gothic" w:eastAsia="MS Mincho" w:hAnsi="Century Gothic"/>
          <w:b/>
          <w:i/>
          <w:color w:val="000000"/>
          <w:szCs w:val="20"/>
        </w:rPr>
        <w:tab/>
      </w:r>
    </w:p>
    <w:p w14:paraId="4A14C729" w14:textId="77777777"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Through the marine resource agreement, Traditional Owners agree on complex matters such as:</w:t>
      </w:r>
    </w:p>
    <w:p w14:paraId="1A2944F1"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 xml:space="preserve">boundaries of maritime estates (where lore governs boundaries) </w:t>
      </w:r>
    </w:p>
    <w:p w14:paraId="3C468B3F"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 xml:space="preserve">protocols and principles, including for intellectual property </w:t>
      </w:r>
    </w:p>
    <w:p w14:paraId="7958C47A"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 xml:space="preserve">plans for their sea country </w:t>
      </w:r>
    </w:p>
    <w:p w14:paraId="5D767F4B"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hunting areas, and management of such traditional hunting (including hunting authorisations and the elimination of unauthorised practices such as poaching)</w:t>
      </w:r>
    </w:p>
    <w:p w14:paraId="25FE4D92"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cultural heritage management</w:t>
      </w:r>
    </w:p>
    <w:p w14:paraId="27F28E0B" w14:textId="7D39C35F"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 xml:space="preserve">economic development opportunities, such as delivery of environmental tourism. </w:t>
      </w:r>
    </w:p>
    <w:p w14:paraId="1F3FF1B9" w14:textId="77777777"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Marine resource agreements help people recognise Great Barrier Reef cultural heritage values by being a legally recognised management framework.</w:t>
      </w:r>
    </w:p>
    <w:p w14:paraId="732902BF" w14:textId="77777777"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Traditional Owners implementing marine resource agreement</w:t>
      </w:r>
      <w:r w:rsidRPr="00FE6D81" w:rsidDel="00AA2DA9">
        <w:rPr>
          <w:rFonts w:ascii="Century Gothic" w:hAnsi="Century Gothic"/>
          <w:szCs w:val="20"/>
        </w:rPr>
        <w:t xml:space="preserve"> </w:t>
      </w:r>
      <w:r w:rsidRPr="00FE6D81">
        <w:rPr>
          <w:rFonts w:ascii="Century Gothic" w:hAnsi="Century Gothic"/>
          <w:szCs w:val="20"/>
        </w:rPr>
        <w:t>compliance plans in partnership with our</w:t>
      </w:r>
      <w:r w:rsidRPr="00FE6D81" w:rsidDel="008429C5">
        <w:rPr>
          <w:rFonts w:ascii="Century Gothic" w:hAnsi="Century Gothic"/>
          <w:szCs w:val="20"/>
        </w:rPr>
        <w:t xml:space="preserve"> </w:t>
      </w:r>
      <w:r w:rsidRPr="00FE6D81">
        <w:rPr>
          <w:rFonts w:ascii="Century Gothic" w:hAnsi="Century Gothic"/>
          <w:szCs w:val="20"/>
        </w:rPr>
        <w:t>Field Management Unit can reduce or eliminate unauthorised activities such as poaching or illegal fishing.</w:t>
      </w:r>
    </w:p>
    <w:p w14:paraId="075B509A" w14:textId="77777777"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Creating a marine resource agreement requires assessing cumulative impacts on the Reef and supporting net benefit outcomes for the Reef’s cultural and biological values. The marine resource agreement should detail processes for:</w:t>
      </w:r>
    </w:p>
    <w:p w14:paraId="552FD71F" w14:textId="539ACD28"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 xml:space="preserve">describing the area and the </w:t>
      </w:r>
      <w:r w:rsidR="00292058">
        <w:rPr>
          <w:rFonts w:ascii="Century Gothic" w:hAnsi="Century Gothic"/>
          <w:szCs w:val="20"/>
        </w:rPr>
        <w:t>t</w:t>
      </w:r>
      <w:r w:rsidRPr="00FE6D81">
        <w:rPr>
          <w:rFonts w:ascii="Century Gothic" w:hAnsi="Century Gothic"/>
          <w:szCs w:val="20"/>
        </w:rPr>
        <w:t>raditional use of marine resources to be covered by the marine resource agreement, including describing the activities proposed for specific locations in an area of the Marine Park</w:t>
      </w:r>
    </w:p>
    <w:p w14:paraId="275C9C6D"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 xml:space="preserve">identifying and describing Traditional Owners’ biocultural values </w:t>
      </w:r>
    </w:p>
    <w:p w14:paraId="324D4C95" w14:textId="4CAB8288" w:rsidR="00345469" w:rsidRPr="00FE6D81" w:rsidRDefault="00345469"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identifying other uses or pressures (reasonably foreseeable) on traditional resources</w:t>
      </w:r>
    </w:p>
    <w:p w14:paraId="26E9C51C"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improving decision-making by engaging the Traditional Owners of the proposed area of the marine resource agreement</w:t>
      </w:r>
    </w:p>
    <w:p w14:paraId="713B8FE5"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 xml:space="preserve">establishing data-collection and monitoring protocols to measure changes to the identified Reef values </w:t>
      </w:r>
    </w:p>
    <w:p w14:paraId="150C4466" w14:textId="153B95DA"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 xml:space="preserve">providing a systematic, risk-based assessment </w:t>
      </w:r>
      <w:r w:rsidR="006C26A5" w:rsidRPr="00FE6D81">
        <w:rPr>
          <w:rFonts w:ascii="Century Gothic" w:hAnsi="Century Gothic"/>
          <w:szCs w:val="20"/>
        </w:rPr>
        <w:t>of activities,</w:t>
      </w:r>
      <w:r w:rsidRPr="00FE6D81">
        <w:rPr>
          <w:rFonts w:ascii="Century Gothic" w:hAnsi="Century Gothic"/>
          <w:szCs w:val="20"/>
        </w:rPr>
        <w:t xml:space="preserve"> supported by monitoring, enforcement, review and adaptive management</w:t>
      </w:r>
    </w:p>
    <w:p w14:paraId="12A8A871" w14:textId="7D54A467" w:rsidR="003863F1" w:rsidRPr="00FE6D81" w:rsidRDefault="003863F1" w:rsidP="00EA3AA1">
      <w:pPr>
        <w:pStyle w:val="BodyTextNumbering"/>
        <w:numPr>
          <w:ilvl w:val="1"/>
          <w:numId w:val="43"/>
        </w:numPr>
        <w:spacing w:before="0" w:after="60"/>
        <w:rPr>
          <w:rFonts w:ascii="Century Gothic" w:hAnsi="Century Gothic"/>
          <w:szCs w:val="20"/>
        </w:rPr>
      </w:pPr>
      <w:r w:rsidRPr="00FE6D81">
        <w:rPr>
          <w:rFonts w:ascii="Century Gothic" w:hAnsi="Century Gothic"/>
          <w:szCs w:val="20"/>
        </w:rPr>
        <w:t xml:space="preserve">assessing the effects of cumulative impacts on </w:t>
      </w:r>
      <w:r w:rsidR="00EA3AA1" w:rsidRPr="00FE6D81">
        <w:rPr>
          <w:rFonts w:ascii="Century Gothic" w:hAnsi="Century Gothic"/>
          <w:szCs w:val="20"/>
        </w:rPr>
        <w:t>values and</w:t>
      </w:r>
      <w:r w:rsidRPr="00FE6D81">
        <w:rPr>
          <w:rFonts w:ascii="Century Gothic" w:hAnsi="Century Gothic"/>
          <w:szCs w:val="20"/>
        </w:rPr>
        <w:t xml:space="preserve"> on </w:t>
      </w:r>
      <w:r w:rsidR="00EA3AA1" w:rsidRPr="00FE6D81">
        <w:rPr>
          <w:rFonts w:ascii="Century Gothic" w:hAnsi="Century Gothic"/>
          <w:szCs w:val="20"/>
        </w:rPr>
        <w:t>Traditional Owner</w:t>
      </w:r>
      <w:r w:rsidR="00C315B6">
        <w:rPr>
          <w:rFonts w:ascii="Century Gothic" w:hAnsi="Century Gothic"/>
          <w:szCs w:val="20"/>
        </w:rPr>
        <w:t>s’</w:t>
      </w:r>
      <w:r w:rsidRPr="00FE6D81">
        <w:rPr>
          <w:rFonts w:ascii="Century Gothic" w:hAnsi="Century Gothic"/>
          <w:szCs w:val="20"/>
        </w:rPr>
        <w:t xml:space="preserve"> </w:t>
      </w:r>
      <w:r w:rsidR="00EA3AA1" w:rsidRPr="00FE6D81">
        <w:rPr>
          <w:rFonts w:ascii="Century Gothic" w:hAnsi="Century Gothic"/>
          <w:szCs w:val="20"/>
        </w:rPr>
        <w:t>right</w:t>
      </w:r>
      <w:r w:rsidR="00C315B6">
        <w:rPr>
          <w:rFonts w:ascii="Century Gothic" w:hAnsi="Century Gothic"/>
          <w:szCs w:val="20"/>
        </w:rPr>
        <w:t>s</w:t>
      </w:r>
      <w:r w:rsidR="00EA3AA1" w:rsidRPr="00FE6D81">
        <w:rPr>
          <w:rFonts w:ascii="Century Gothic" w:hAnsi="Century Gothic"/>
          <w:szCs w:val="20"/>
        </w:rPr>
        <w:t xml:space="preserve"> to access sea country and to use its resources according to law and custom</w:t>
      </w:r>
    </w:p>
    <w:p w14:paraId="5DB7CAB8" w14:textId="1EFFAC6D" w:rsidR="00F9690F" w:rsidRPr="00FE6D81" w:rsidRDefault="00F9690F" w:rsidP="00F9690F">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considering how to balance / manage cumulative impacts</w:t>
      </w:r>
    </w:p>
    <w:p w14:paraId="6B52B10B"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applying governance systems that include co-management approaches to strengthen effectiveness of the Agreement</w:t>
      </w:r>
    </w:p>
    <w:p w14:paraId="5E5EE376"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implementing management actions that improve the condition or trend in condition of biocultural values (such as increased sharing of stories and languages, restoration of ecosystems or improved compliance) and therefore delivering a net benefit to values in the Great Barrier Reef Marine Park.</w:t>
      </w:r>
    </w:p>
    <w:p w14:paraId="7949186E" w14:textId="77777777"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Existing marine resource agreements</w:t>
      </w:r>
      <w:r w:rsidRPr="00FE6D81" w:rsidDel="00AA2DA9">
        <w:rPr>
          <w:rFonts w:ascii="Century Gothic" w:hAnsi="Century Gothic"/>
          <w:szCs w:val="20"/>
        </w:rPr>
        <w:t xml:space="preserve"> </w:t>
      </w:r>
      <w:r w:rsidRPr="00FE6D81">
        <w:rPr>
          <w:rFonts w:ascii="Century Gothic" w:hAnsi="Century Gothic"/>
          <w:szCs w:val="20"/>
        </w:rPr>
        <w:t>have already made progress towards net benefit outcomes through activities including:</w:t>
      </w:r>
    </w:p>
    <w:p w14:paraId="043B29C1"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transferring traditional ecological knowledge between generations through on-country culture camps</w:t>
      </w:r>
    </w:p>
    <w:p w14:paraId="6CBD72E7"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planning and implementing sea-country management</w:t>
      </w:r>
    </w:p>
    <w:p w14:paraId="3AEE050D"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restoring ecosystems</w:t>
      </w:r>
    </w:p>
    <w:p w14:paraId="58448462"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mapping cultural heritage (particularly on islands)</w:t>
      </w:r>
    </w:p>
    <w:p w14:paraId="57979A70"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protecting targeted threatened species and turtle nesting sites</w:t>
      </w:r>
    </w:p>
    <w:p w14:paraId="6E0C97AC" w14:textId="77777777"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t>monitoring turtle and dugong populations (including turtle hatchlings) and their health</w:t>
      </w:r>
    </w:p>
    <w:p w14:paraId="74238B48" w14:textId="114AA6BF" w:rsidR="003863F1" w:rsidRPr="00FE6D81" w:rsidRDefault="003863F1" w:rsidP="003863F1">
      <w:pPr>
        <w:pStyle w:val="BodyTextNumbering"/>
        <w:numPr>
          <w:ilvl w:val="1"/>
          <w:numId w:val="43"/>
        </w:numPr>
        <w:spacing w:before="0" w:after="60"/>
        <w:ind w:left="788" w:hanging="431"/>
        <w:rPr>
          <w:rFonts w:ascii="Century Gothic" w:hAnsi="Century Gothic"/>
          <w:szCs w:val="20"/>
        </w:rPr>
      </w:pPr>
      <w:r w:rsidRPr="00FE6D81">
        <w:rPr>
          <w:rFonts w:ascii="Century Gothic" w:hAnsi="Century Gothic"/>
          <w:szCs w:val="20"/>
        </w:rPr>
        <w:lastRenderedPageBreak/>
        <w:t xml:space="preserve">undertaking compliance activities and improved mapping and protection of </w:t>
      </w:r>
      <w:r w:rsidR="00066C01" w:rsidRPr="00FE6D81">
        <w:rPr>
          <w:rFonts w:ascii="Century Gothic" w:hAnsi="Century Gothic"/>
          <w:szCs w:val="20"/>
        </w:rPr>
        <w:t xml:space="preserve">at risk </w:t>
      </w:r>
      <w:r w:rsidRPr="00FE6D81">
        <w:rPr>
          <w:rFonts w:ascii="Century Gothic" w:hAnsi="Century Gothic"/>
          <w:szCs w:val="20"/>
        </w:rPr>
        <w:t xml:space="preserve">habitats (seagrass, corals and mangroves). </w:t>
      </w:r>
    </w:p>
    <w:p w14:paraId="26109D63" w14:textId="0334C966" w:rsidR="008C745C" w:rsidRPr="0007113E" w:rsidRDefault="008C745C" w:rsidP="008C745C">
      <w:pPr>
        <w:pStyle w:val="Heading2"/>
        <w:keepNext/>
        <w:tabs>
          <w:tab w:val="left" w:pos="9498"/>
        </w:tabs>
        <w:spacing w:before="240" w:after="120"/>
        <w:rPr>
          <w:color w:val="1F497D" w:themeColor="text2"/>
          <w:u w:val="single" w:color="1F497D" w:themeColor="text2"/>
        </w:rPr>
      </w:pPr>
      <w:r w:rsidRPr="00FE6D81">
        <w:rPr>
          <w:rFonts w:ascii="Century Gothic" w:eastAsia="MS Mincho" w:hAnsi="Century Gothic"/>
          <w:b/>
        </w:rPr>
        <w:t>Insights</w:t>
      </w:r>
    </w:p>
    <w:p w14:paraId="3F69925B" w14:textId="225FB009" w:rsidR="008C745C" w:rsidRPr="00FE6D81" w:rsidRDefault="003863F1" w:rsidP="00FE6D81">
      <w:pPr>
        <w:pStyle w:val="BodyTextNumbering"/>
        <w:keepNext/>
        <w:spacing w:after="120"/>
        <w:rPr>
          <w:rFonts w:ascii="Century Gothic" w:eastAsia="MS Mincho" w:hAnsi="Century Gothic"/>
          <w:b/>
          <w:i/>
          <w:color w:val="000000"/>
          <w:szCs w:val="20"/>
        </w:rPr>
      </w:pPr>
      <w:r w:rsidRPr="00FE6D81">
        <w:rPr>
          <w:rFonts w:ascii="Century Gothic" w:eastAsia="MS Mincho" w:hAnsi="Century Gothic"/>
          <w:b/>
          <w:i/>
          <w:color w:val="000000"/>
          <w:szCs w:val="20"/>
        </w:rPr>
        <w:t xml:space="preserve">Marine resource agreements are critical to supporting the Reef’s </w:t>
      </w:r>
      <w:r w:rsidR="00B74FBA" w:rsidRPr="00FE6D81">
        <w:rPr>
          <w:rFonts w:ascii="Century Gothic" w:eastAsia="MS Mincho" w:hAnsi="Century Gothic"/>
          <w:b/>
          <w:i/>
          <w:color w:val="000000"/>
          <w:szCs w:val="20"/>
        </w:rPr>
        <w:t xml:space="preserve">outstanding </w:t>
      </w:r>
      <w:r w:rsidRPr="00FE6D81">
        <w:rPr>
          <w:rFonts w:ascii="Century Gothic" w:eastAsia="MS Mincho" w:hAnsi="Century Gothic"/>
          <w:b/>
          <w:i/>
          <w:color w:val="000000"/>
          <w:szCs w:val="20"/>
        </w:rPr>
        <w:t>universal values</w:t>
      </w:r>
    </w:p>
    <w:p w14:paraId="7C830F5E" w14:textId="0C577BC2" w:rsidR="00E87E47" w:rsidRPr="00FE6D81" w:rsidRDefault="00E87E47" w:rsidP="00FE6D81">
      <w:pPr>
        <w:pStyle w:val="BodyTextNumbering"/>
        <w:spacing w:before="0" w:after="120"/>
        <w:rPr>
          <w:rFonts w:ascii="Century Gothic" w:hAnsi="Century Gothic"/>
          <w:szCs w:val="20"/>
        </w:rPr>
      </w:pPr>
      <w:r w:rsidRPr="00FE6D81">
        <w:rPr>
          <w:rFonts w:ascii="Century Gothic" w:hAnsi="Century Gothic"/>
          <w:szCs w:val="20"/>
        </w:rPr>
        <w:t xml:space="preserve">Policy elements applied to </w:t>
      </w:r>
      <w:r w:rsidR="00B74FBA" w:rsidRPr="00FE6D81">
        <w:rPr>
          <w:rFonts w:ascii="Century Gothic" w:hAnsi="Century Gothic"/>
          <w:szCs w:val="20"/>
        </w:rPr>
        <w:t>marine resource agreements</w:t>
      </w:r>
      <w:r w:rsidRPr="00FE6D81">
        <w:rPr>
          <w:rFonts w:ascii="Century Gothic" w:hAnsi="Century Gothic"/>
          <w:szCs w:val="20"/>
        </w:rPr>
        <w:t xml:space="preserve"> focus on the type of information collected, the assessment of the risk and vulnerability to identified values within the </w:t>
      </w:r>
      <w:r w:rsidR="00B74FBA" w:rsidRPr="00FE6D81">
        <w:rPr>
          <w:rFonts w:ascii="Century Gothic" w:hAnsi="Century Gothic"/>
          <w:szCs w:val="20"/>
        </w:rPr>
        <w:t>marine resource agreement area</w:t>
      </w:r>
      <w:r w:rsidRPr="00FE6D81">
        <w:rPr>
          <w:rFonts w:ascii="Century Gothic" w:hAnsi="Century Gothic"/>
          <w:szCs w:val="20"/>
        </w:rPr>
        <w:t>; the types of management actions that could be applied to manage pressures, and processes for monitoring, reporting and transparency (Figure 2).</w:t>
      </w:r>
    </w:p>
    <w:p w14:paraId="7DA3EBFD" w14:textId="77777777"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Maintaining Indigenous cultural heritage supports the outstanding universal value of the Great Barrier Reef. Marine resource agreements</w:t>
      </w:r>
      <w:r w:rsidRPr="00FE6D81" w:rsidDel="00AA2DA9">
        <w:rPr>
          <w:rFonts w:ascii="Century Gothic" w:hAnsi="Century Gothic"/>
          <w:szCs w:val="20"/>
        </w:rPr>
        <w:t xml:space="preserve"> </w:t>
      </w:r>
      <w:r w:rsidRPr="00FE6D81">
        <w:rPr>
          <w:rFonts w:ascii="Century Gothic" w:hAnsi="Century Gothic"/>
          <w:szCs w:val="20"/>
        </w:rPr>
        <w:t>capture decisions Traditional Owners make to manage their rights and interests to ensure their biocultural values are not lost in spite of the cumulative impacts of pressures including climate change, poor water quality, loss of coastal ecosystems and direct use.</w:t>
      </w:r>
    </w:p>
    <w:p w14:paraId="14A148AA" w14:textId="77777777" w:rsidR="003863F1"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The strength of a marine resource agreement</w:t>
      </w:r>
      <w:r w:rsidRPr="00FE6D81" w:rsidDel="00AA2DA9">
        <w:rPr>
          <w:rFonts w:ascii="Century Gothic" w:hAnsi="Century Gothic"/>
          <w:szCs w:val="20"/>
        </w:rPr>
        <w:t xml:space="preserve"> </w:t>
      </w:r>
      <w:r w:rsidRPr="00FE6D81">
        <w:rPr>
          <w:rFonts w:ascii="Century Gothic" w:hAnsi="Century Gothic"/>
          <w:szCs w:val="20"/>
        </w:rPr>
        <w:t xml:space="preserve">is that it is led by Traditional Owners who speak for country, identifies biocultural values and their current and desired condition, and establishes a collaborative approach for sea-country management that can lead to achieving net benefit outcomes for identified values. </w:t>
      </w:r>
    </w:p>
    <w:p w14:paraId="39E456FD" w14:textId="68438D3E" w:rsidR="00A969FE" w:rsidRPr="00F9690F" w:rsidRDefault="003863F1" w:rsidP="00FE6D81">
      <w:pPr>
        <w:pStyle w:val="BodyTextNumbering"/>
        <w:spacing w:before="0" w:after="120"/>
        <w:rPr>
          <w:sz w:val="22"/>
          <w:szCs w:val="22"/>
        </w:rPr>
      </w:pPr>
      <w:r w:rsidRPr="00FE6D81">
        <w:rPr>
          <w:rFonts w:ascii="Century Gothic" w:hAnsi="Century Gothic"/>
          <w:szCs w:val="20"/>
        </w:rPr>
        <w:t>Although marine resource agreements</w:t>
      </w:r>
      <w:r w:rsidRPr="00FE6D81" w:rsidDel="00AA2DA9">
        <w:rPr>
          <w:rFonts w:ascii="Century Gothic" w:hAnsi="Century Gothic"/>
          <w:szCs w:val="20"/>
        </w:rPr>
        <w:t xml:space="preserve"> </w:t>
      </w:r>
      <w:r w:rsidRPr="00FE6D81">
        <w:rPr>
          <w:rFonts w:ascii="Century Gothic" w:hAnsi="Century Gothic"/>
          <w:szCs w:val="20"/>
        </w:rPr>
        <w:t>in their current form are restricted to certain matters, there is scope for marine resource agreements</w:t>
      </w:r>
      <w:r w:rsidRPr="00FE6D81" w:rsidDel="00AA2DA9">
        <w:rPr>
          <w:rFonts w:ascii="Century Gothic" w:hAnsi="Century Gothic"/>
          <w:szCs w:val="20"/>
        </w:rPr>
        <w:t xml:space="preserve"> </w:t>
      </w:r>
      <w:r w:rsidRPr="00FE6D81">
        <w:rPr>
          <w:rFonts w:ascii="Century Gothic" w:hAnsi="Century Gothic"/>
          <w:szCs w:val="20"/>
        </w:rPr>
        <w:t>to apply to other values, particularly those that have been identified through other tools such as the Great Barrier Reef Marine Park Zoning Plan.</w:t>
      </w:r>
      <w:r>
        <w:rPr>
          <w:sz w:val="22"/>
          <w:szCs w:val="22"/>
        </w:rPr>
        <w:t xml:space="preserve"> </w:t>
      </w:r>
    </w:p>
    <w:p w14:paraId="782A81A0" w14:textId="3EED522E" w:rsidR="00A969FE" w:rsidRDefault="00A969FE" w:rsidP="00CB193A">
      <w:pPr>
        <w:pStyle w:val="BodyTextNumbering"/>
        <w:spacing w:before="0" w:after="120"/>
        <w:rPr>
          <w:sz w:val="22"/>
          <w:szCs w:val="22"/>
        </w:rPr>
      </w:pPr>
      <w:r>
        <w:rPr>
          <w:noProof/>
          <w:sz w:val="22"/>
          <w:szCs w:val="22"/>
        </w:rPr>
        <mc:AlternateContent>
          <mc:Choice Requires="wpg">
            <w:drawing>
              <wp:inline distT="0" distB="0" distL="0" distR="0" wp14:anchorId="317678BE" wp14:editId="5B6DAC2A">
                <wp:extent cx="5731510" cy="3495675"/>
                <wp:effectExtent l="57150" t="19050" r="59690" b="85725"/>
                <wp:docPr id="6" name="Group 6"/>
                <wp:cNvGraphicFramePr/>
                <a:graphic xmlns:a="http://schemas.openxmlformats.org/drawingml/2006/main">
                  <a:graphicData uri="http://schemas.microsoft.com/office/word/2010/wordprocessingGroup">
                    <wpg:wgp>
                      <wpg:cNvGrpSpPr/>
                      <wpg:grpSpPr>
                        <a:xfrm>
                          <a:off x="0" y="0"/>
                          <a:ext cx="5731510" cy="3495675"/>
                          <a:chOff x="0" y="-38101"/>
                          <a:chExt cx="6086475" cy="4123269"/>
                        </a:xfrm>
                      </wpg:grpSpPr>
                      <wps:wsp>
                        <wps:cNvPr id="8" name="Right Arrow Callout 8"/>
                        <wps:cNvSpPr/>
                        <wps:spPr>
                          <a:xfrm>
                            <a:off x="0" y="104774"/>
                            <a:ext cx="2028825" cy="3912984"/>
                          </a:xfrm>
                          <a:prstGeom prst="rightArrowCallout">
                            <a:avLst>
                              <a:gd name="adj1" fmla="val 13372"/>
                              <a:gd name="adj2" fmla="val 11628"/>
                              <a:gd name="adj3" fmla="val 12791"/>
                              <a:gd name="adj4" fmla="val 80675"/>
                            </a:avLst>
                          </a:prstGeom>
                          <a:solidFill>
                            <a:srgbClr val="1F497D"/>
                          </a:solidFill>
                          <a:ln w="9525" cap="flat" cmpd="sng" algn="ctr">
                            <a:noFill/>
                            <a:prstDash val="solid"/>
                          </a:ln>
                          <a:effectLst>
                            <a:outerShdw blurRad="40000" dist="23000" dir="5400000" rotWithShape="0">
                              <a:srgbClr val="000000">
                                <a:alpha val="35000"/>
                              </a:srgbClr>
                            </a:outerShdw>
                          </a:effectLst>
                        </wps:spPr>
                        <wps:txbx>
                          <w:txbxContent>
                            <w:p w14:paraId="16DC9372" w14:textId="0698553C" w:rsidR="00A969FE" w:rsidRPr="00D64396" w:rsidRDefault="00A969FE" w:rsidP="00A969FE">
                              <w:pPr>
                                <w:spacing w:after="0" w:line="240" w:lineRule="auto"/>
                                <w:jc w:val="center"/>
                                <w:rPr>
                                  <w:rFonts w:ascii="Century Gothic" w:hAnsi="Century Gothic" w:cs="Arial"/>
                                  <w:b/>
                                  <w:color w:val="FFFFFF" w:themeColor="background1"/>
                                  <w:sz w:val="18"/>
                                  <w:szCs w:val="18"/>
                                </w:rPr>
                              </w:pPr>
                              <w:r w:rsidRPr="00D64396">
                                <w:rPr>
                                  <w:rFonts w:ascii="Century Gothic" w:hAnsi="Century Gothic" w:cs="Arial"/>
                                  <w:b/>
                                  <w:color w:val="FFFFFF" w:themeColor="background1"/>
                                  <w:sz w:val="18"/>
                                  <w:szCs w:val="18"/>
                                </w:rPr>
                                <w:t>INPUTS SUPPORTED BY POLICY</w:t>
                              </w:r>
                            </w:p>
                            <w:p w14:paraId="271127F3" w14:textId="77777777" w:rsidR="00A969FE" w:rsidRPr="00D64396" w:rsidRDefault="00A969FE" w:rsidP="00A969FE">
                              <w:pPr>
                                <w:spacing w:after="0" w:line="240" w:lineRule="auto"/>
                                <w:jc w:val="center"/>
                                <w:rPr>
                                  <w:rFonts w:ascii="Century Gothic" w:hAnsi="Century Gothic" w:cs="Arial"/>
                                  <w:i/>
                                  <w:color w:val="FFFFFF" w:themeColor="background1"/>
                                  <w:sz w:val="18"/>
                                  <w:szCs w:val="18"/>
                                </w:rPr>
                              </w:pPr>
                              <w:r w:rsidRPr="00D64396">
                                <w:rPr>
                                  <w:rFonts w:ascii="Century Gothic" w:hAnsi="Century Gothic" w:cs="Arial"/>
                                  <w:i/>
                                  <w:color w:val="FFFFFF" w:themeColor="background1"/>
                                  <w:sz w:val="18"/>
                                  <w:szCs w:val="18"/>
                                </w:rPr>
                                <w:t>Informing an effective marine resource agreement</w:t>
                              </w:r>
                            </w:p>
                            <w:p w14:paraId="58365D35" w14:textId="77777777" w:rsidR="00A969FE" w:rsidRPr="00D64396" w:rsidRDefault="00A969FE" w:rsidP="00A969FE">
                              <w:pPr>
                                <w:spacing w:after="0" w:line="240" w:lineRule="auto"/>
                                <w:jc w:val="center"/>
                                <w:rPr>
                                  <w:rFonts w:ascii="Century Gothic" w:hAnsi="Century Gothic" w:cs="Arial"/>
                                  <w:color w:val="FFFFFF" w:themeColor="background1"/>
                                  <w:sz w:val="18"/>
                                  <w:szCs w:val="18"/>
                                </w:rPr>
                              </w:pPr>
                            </w:p>
                            <w:p w14:paraId="2C0F1C3F" w14:textId="77777777" w:rsidR="00A969FE" w:rsidRPr="00D64396" w:rsidRDefault="00A969FE" w:rsidP="00A969FE">
                              <w:pPr>
                                <w:rPr>
                                  <w:rFonts w:ascii="Century Gothic" w:hAnsi="Century Gothic" w:cs="Arial"/>
                                  <w:color w:val="FFFFFF" w:themeColor="background1"/>
                                  <w:sz w:val="18"/>
                                  <w:szCs w:val="18"/>
                                </w:rPr>
                              </w:pPr>
                            </w:p>
                            <w:p w14:paraId="5ABB6C9C" w14:textId="77777777"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Use best available information</w:t>
                              </w:r>
                            </w:p>
                            <w:p w14:paraId="634280B3" w14:textId="77777777"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Identify local and regional values relevant to the TUMRA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362450" y="123824"/>
                            <a:ext cx="1724025" cy="3781581"/>
                          </a:xfrm>
                          <a:prstGeom prst="rect">
                            <a:avLst/>
                          </a:prstGeom>
                          <a:solidFill>
                            <a:srgbClr val="1F497D"/>
                          </a:solidFill>
                          <a:ln w="9525" cap="flat" cmpd="sng" algn="ctr">
                            <a:noFill/>
                            <a:prstDash val="solid"/>
                          </a:ln>
                          <a:effectLst>
                            <a:outerShdw blurRad="40000" dist="23000" dir="5400000" rotWithShape="0">
                              <a:srgbClr val="000000">
                                <a:alpha val="35000"/>
                              </a:srgbClr>
                            </a:outerShdw>
                          </a:effectLst>
                        </wps:spPr>
                        <wps:txbx>
                          <w:txbxContent>
                            <w:p w14:paraId="09503FAD" w14:textId="1A74F74B" w:rsidR="00A969FE" w:rsidRPr="00D64396" w:rsidRDefault="00A969FE" w:rsidP="00A969FE">
                              <w:pPr>
                                <w:spacing w:after="0" w:line="240" w:lineRule="auto"/>
                                <w:jc w:val="center"/>
                                <w:rPr>
                                  <w:rFonts w:ascii="Century Gothic" w:hAnsi="Century Gothic" w:cs="Arial"/>
                                  <w:b/>
                                  <w:color w:val="FFFFFF" w:themeColor="background1"/>
                                  <w:sz w:val="18"/>
                                  <w:szCs w:val="18"/>
                                </w:rPr>
                              </w:pPr>
                              <w:r w:rsidRPr="00D64396">
                                <w:rPr>
                                  <w:rFonts w:ascii="Century Gothic" w:hAnsi="Century Gothic" w:cs="Arial"/>
                                  <w:b/>
                                  <w:color w:val="FFFFFF" w:themeColor="background1"/>
                                  <w:sz w:val="18"/>
                                  <w:szCs w:val="18"/>
                                </w:rPr>
                                <w:t>RECOGNISING POLICY IN TUMRA IMPLEMENTATION</w:t>
                              </w:r>
                            </w:p>
                            <w:p w14:paraId="66A791DC" w14:textId="77777777" w:rsidR="00A969FE" w:rsidRPr="00D64396" w:rsidRDefault="00A969FE" w:rsidP="00A969FE">
                              <w:pPr>
                                <w:spacing w:after="0" w:line="240" w:lineRule="auto"/>
                                <w:jc w:val="center"/>
                                <w:rPr>
                                  <w:rFonts w:ascii="Century Gothic" w:hAnsi="Century Gothic" w:cs="Arial"/>
                                  <w:b/>
                                  <w:color w:val="FFFFFF" w:themeColor="background1"/>
                                  <w:sz w:val="18"/>
                                  <w:szCs w:val="18"/>
                                </w:rPr>
                              </w:pPr>
                            </w:p>
                            <w:p w14:paraId="0E4A702D" w14:textId="5575263C"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Integrate monitoring effort</w:t>
                              </w:r>
                              <w:r w:rsidR="00BC028F" w:rsidRPr="00D64396">
                                <w:rPr>
                                  <w:rFonts w:ascii="Century Gothic" w:hAnsi="Century Gothic" w:cs="Arial"/>
                                  <w:color w:val="FFFFFF" w:themeColor="background1"/>
                                  <w:sz w:val="18"/>
                                  <w:szCs w:val="18"/>
                                </w:rPr>
                                <w:t xml:space="preserve"> with the Reef Integrated Monitoring, Modelling and Reporting Program</w:t>
                              </w:r>
                            </w:p>
                            <w:p w14:paraId="58BE3800" w14:textId="4C6B5551"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Asses against desired state, current condition and what is known for thresholds and standards</w:t>
                              </w:r>
                            </w:p>
                            <w:p w14:paraId="1477470C" w14:textId="46D18275" w:rsidR="00A969FE" w:rsidRPr="00D64396" w:rsidRDefault="00BC028F"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Integrate r</w:t>
                              </w:r>
                              <w:r w:rsidR="00A969FE" w:rsidRPr="00D64396">
                                <w:rPr>
                                  <w:rFonts w:ascii="Century Gothic" w:hAnsi="Century Gothic" w:cs="Arial"/>
                                  <w:color w:val="FFFFFF" w:themeColor="background1"/>
                                  <w:sz w:val="18"/>
                                  <w:szCs w:val="18"/>
                                </w:rPr>
                                <w:t xml:space="preserve">eview </w:t>
                              </w:r>
                              <w:r w:rsidRPr="00D64396">
                                <w:rPr>
                                  <w:rFonts w:ascii="Century Gothic" w:hAnsi="Century Gothic" w:cs="Arial"/>
                                  <w:color w:val="FFFFFF" w:themeColor="background1"/>
                                  <w:sz w:val="18"/>
                                  <w:szCs w:val="18"/>
                                </w:rPr>
                                <w:t xml:space="preserve">with the Great Barrier Reef Outlook Report </w:t>
                              </w:r>
                              <w:r w:rsidR="00A969FE" w:rsidRPr="00D64396">
                                <w:rPr>
                                  <w:rFonts w:ascii="Century Gothic" w:hAnsi="Century Gothic" w:cs="Arial"/>
                                  <w:color w:val="FFFFFF" w:themeColor="background1"/>
                                  <w:sz w:val="18"/>
                                  <w:szCs w:val="18"/>
                                </w:rPr>
                                <w:t xml:space="preserve">and </w:t>
                              </w:r>
                              <w:r w:rsidRPr="00D64396">
                                <w:rPr>
                                  <w:rFonts w:ascii="Century Gothic" w:hAnsi="Century Gothic" w:cs="Arial"/>
                                  <w:color w:val="FFFFFF" w:themeColor="background1"/>
                                  <w:sz w:val="18"/>
                                  <w:szCs w:val="18"/>
                                </w:rPr>
                                <w:t xml:space="preserve">set KPIs for implementing </w:t>
                              </w:r>
                              <w:r w:rsidR="00A969FE" w:rsidRPr="00D64396">
                                <w:rPr>
                                  <w:rFonts w:ascii="Century Gothic" w:hAnsi="Century Gothic" w:cs="Arial"/>
                                  <w:color w:val="FFFFFF" w:themeColor="background1"/>
                                  <w:sz w:val="18"/>
                                  <w:szCs w:val="18"/>
                                </w:rPr>
                                <w:t>adaptive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Arrow Callout 7"/>
                        <wps:cNvSpPr/>
                        <wps:spPr>
                          <a:xfrm>
                            <a:off x="2028826" y="-38101"/>
                            <a:ext cx="2333625" cy="4123269"/>
                          </a:xfrm>
                          <a:prstGeom prst="rightArrowCallout">
                            <a:avLst>
                              <a:gd name="adj1" fmla="val 12433"/>
                              <a:gd name="adj2" fmla="val 11407"/>
                              <a:gd name="adj3" fmla="val 9075"/>
                              <a:gd name="adj4" fmla="val 87213"/>
                            </a:avLst>
                          </a:prstGeom>
                          <a:solidFill>
                            <a:srgbClr val="4BACC6"/>
                          </a:solidFill>
                          <a:ln w="9525" cap="flat" cmpd="sng" algn="ctr">
                            <a:noFill/>
                            <a:prstDash val="solid"/>
                          </a:ln>
                          <a:effectLst>
                            <a:outerShdw blurRad="40000" dist="23000" dir="5400000" rotWithShape="0">
                              <a:srgbClr val="000000">
                                <a:alpha val="35000"/>
                              </a:srgbClr>
                            </a:outerShdw>
                          </a:effectLst>
                        </wps:spPr>
                        <wps:txbx>
                          <w:txbxContent>
                            <w:p w14:paraId="4EFF28FB" w14:textId="77777777" w:rsidR="00A969FE" w:rsidRDefault="00A969FE" w:rsidP="00A969FE">
                              <w:pPr>
                                <w:spacing w:after="0"/>
                                <w:jc w:val="center"/>
                                <w:rPr>
                                  <w:b/>
                                  <w:color w:val="FFFFFF" w:themeColor="background1"/>
                                  <w:sz w:val="18"/>
                                  <w:szCs w:val="18"/>
                                </w:rPr>
                              </w:pPr>
                            </w:p>
                            <w:p w14:paraId="2DD40219" w14:textId="4308FD73" w:rsidR="00A969FE" w:rsidRPr="00D64396" w:rsidRDefault="00A969FE" w:rsidP="00A969FE">
                              <w:pPr>
                                <w:jc w:val="center"/>
                                <w:rPr>
                                  <w:rFonts w:ascii="Century Gothic" w:hAnsi="Century Gothic" w:cs="Arial"/>
                                  <w:b/>
                                  <w:color w:val="FFFFFF" w:themeColor="background1"/>
                                  <w:sz w:val="18"/>
                                  <w:szCs w:val="18"/>
                                </w:rPr>
                              </w:pPr>
                              <w:r w:rsidRPr="00D64396">
                                <w:rPr>
                                  <w:rFonts w:ascii="Century Gothic" w:hAnsi="Century Gothic" w:cs="Arial"/>
                                  <w:b/>
                                  <w:color w:val="FFFFFF" w:themeColor="background1"/>
                                  <w:sz w:val="18"/>
                                  <w:szCs w:val="18"/>
                                </w:rPr>
                                <w:t>RECOGNISING POLICY IN TUMRA DEVELOPMENT</w:t>
                              </w:r>
                            </w:p>
                            <w:p w14:paraId="55B74965" w14:textId="5CB59E54"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Focus on outcomes</w:t>
                              </w:r>
                              <w:r w:rsidR="00BC028F" w:rsidRPr="00D64396">
                                <w:rPr>
                                  <w:rFonts w:ascii="Century Gothic" w:hAnsi="Century Gothic" w:cs="Arial"/>
                                  <w:color w:val="FFFFFF" w:themeColor="background1"/>
                                  <w:sz w:val="18"/>
                                  <w:szCs w:val="18"/>
                                </w:rPr>
                                <w:t xml:space="preserve"> for Reef values</w:t>
                              </w:r>
                            </w:p>
                            <w:p w14:paraId="73877BAF" w14:textId="28FEC7C0"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Consider DPSIR (system perspective), risk, vulnerability and resilience in relation to relevant values</w:t>
                              </w:r>
                            </w:p>
                            <w:p w14:paraId="2FA0DA2B" w14:textId="77777777"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Ensure governance is transparent</w:t>
                              </w:r>
                            </w:p>
                            <w:p w14:paraId="48DE652F" w14:textId="287C9F29" w:rsidR="00A969FE" w:rsidRPr="006F4C5B" w:rsidRDefault="00A969FE" w:rsidP="00BC028F">
                              <w:pPr>
                                <w:pStyle w:val="ListParagraph"/>
                                <w:numPr>
                                  <w:ilvl w:val="0"/>
                                  <w:numId w:val="58"/>
                                </w:numPr>
                                <w:ind w:left="284" w:hanging="284"/>
                                <w:rPr>
                                  <w:rFonts w:ascii="Arial" w:hAnsi="Arial" w:cs="Arial"/>
                                  <w:color w:val="FFFFFF" w:themeColor="background1"/>
                                  <w:sz w:val="18"/>
                                  <w:szCs w:val="18"/>
                                </w:rPr>
                              </w:pPr>
                              <w:r w:rsidRPr="00D64396">
                                <w:rPr>
                                  <w:rFonts w:ascii="Century Gothic" w:hAnsi="Century Gothic" w:cs="Arial"/>
                                  <w:color w:val="FFFFFF" w:themeColor="background1"/>
                                  <w:sz w:val="18"/>
                                  <w:szCs w:val="18"/>
                                </w:rPr>
                                <w:t xml:space="preserve">Consider the scale required to deliver outcomes – is it possible for the TUMRA; what can support </w:t>
                              </w:r>
                              <w:r w:rsidR="00E87E47" w:rsidRPr="00D64396">
                                <w:rPr>
                                  <w:rFonts w:ascii="Century Gothic" w:hAnsi="Century Gothic" w:cs="Arial"/>
                                  <w:color w:val="FFFFFF" w:themeColor="background1"/>
                                  <w:sz w:val="18"/>
                                  <w:szCs w:val="18"/>
                                </w:rPr>
                                <w:t>delivery</w:t>
                              </w:r>
                              <w:r w:rsidRPr="00D64396">
                                <w:rPr>
                                  <w:rFonts w:ascii="Century Gothic" w:hAnsi="Century Gothic" w:cs="Arial"/>
                                  <w:color w:val="FFFFFF" w:themeColor="background1"/>
                                  <w:sz w:val="18"/>
                                  <w:szCs w:val="18"/>
                                </w:rPr>
                                <w:t>; what other opportunity exist to be innovative</w:t>
                              </w:r>
                              <w:r w:rsidR="00E87E47" w:rsidRPr="00D64396">
                                <w:rPr>
                                  <w:rFonts w:ascii="Century Gothic" w:hAnsi="Century Gothic" w:cs="Arial"/>
                                  <w:color w:val="FFFFFF" w:themeColor="background1"/>
                                  <w:sz w:val="18"/>
                                  <w:szCs w:val="18"/>
                                </w:rPr>
                                <w:t xml:space="preserve">, collaborative and integrated </w:t>
                              </w:r>
                              <w:r w:rsidRPr="00D64396">
                                <w:rPr>
                                  <w:rFonts w:ascii="Century Gothic" w:hAnsi="Century Gothic" w:cs="Arial"/>
                                  <w:color w:val="FFFFFF" w:themeColor="background1"/>
                                  <w:sz w:val="18"/>
                                  <w:szCs w:val="18"/>
                                </w:rPr>
                                <w:t xml:space="preserve">with other approaches (such as </w:t>
                              </w:r>
                              <w:r w:rsidR="00E87E47" w:rsidRPr="00D64396">
                                <w:rPr>
                                  <w:rFonts w:ascii="Century Gothic" w:hAnsi="Century Gothic" w:cs="Arial"/>
                                  <w:color w:val="FFFFFF" w:themeColor="background1"/>
                                  <w:sz w:val="18"/>
                                  <w:szCs w:val="18"/>
                                </w:rPr>
                                <w:t xml:space="preserve">the </w:t>
                              </w:r>
                              <w:r w:rsidRPr="00D64396">
                                <w:rPr>
                                  <w:rFonts w:ascii="Century Gothic" w:hAnsi="Century Gothic" w:cs="Arial"/>
                                  <w:color w:val="FFFFFF" w:themeColor="background1"/>
                                  <w:sz w:val="18"/>
                                  <w:szCs w:val="18"/>
                                </w:rPr>
                                <w:t>Reef 2050</w:t>
                              </w:r>
                              <w:r w:rsidR="00E87E47" w:rsidRPr="00D64396">
                                <w:rPr>
                                  <w:rFonts w:ascii="Century Gothic" w:hAnsi="Century Gothic" w:cs="Arial"/>
                                  <w:color w:val="FFFFFF" w:themeColor="background1"/>
                                  <w:sz w:val="18"/>
                                  <w:szCs w:val="18"/>
                                </w:rPr>
                                <w:t xml:space="preserve"> Plan</w:t>
                              </w:r>
                              <w:r w:rsidRPr="00D64396">
                                <w:rPr>
                                  <w:rFonts w:ascii="Century Gothic" w:hAnsi="Century Gothic" w:cs="Arial"/>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7678BE" id="Group 6" o:spid="_x0000_s1030" style="width:451.3pt;height:275.25pt;mso-position-horizontal-relative:char;mso-position-vertical-relative:line" coordorigin=",-381" coordsize="60864,4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">
                <v:shape id="Right Arrow Callout 8" o:spid="_x0000_s1031" type="#_x0000_t78" style="position:absolute;top:1047;width:20288;height:39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sQA&#10;AADaAAAADwAAAGRycy9kb3ducmV2LnhtbERPyW7CMBC9I/EP1iBxaxxALShgotKqUNRDy3LgOMST&#10;RY3HUexCytfXh0ocn96+SDtTiwu1rrKsYBTFIIgzqysuFBwPbw8zEM4ja6wtk4JfcpAu+70FJtpe&#10;eUeXvS9ECGGXoILS+yaR0mUlGXSRbYgDl9vWoA+wLaRu8RrCTS3HcfwkDVYcGkps6KWk7Hv/YxSs&#10;R8fb5muy22xPH8Xh9XN1nuaPU6WGg+55DsJT5+/if/e7VhC2hivh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rrEAAAA2gAAAA8AAAAAAAAAAAAAAAAAmAIAAGRycy9k&#10;b3ducmV2LnhtbFBLBQYAAAAABAAEAPUAAACJAwAAAAA=&#10;" adj="17426,9498,18837,10051" fillcolor="#1f497d" stroked="f">
                  <v:shadow on="t" color="black" opacity="22937f" origin=",.5" offset="0,.63889mm"/>
                  <v:textbox>
                    <w:txbxContent>
                      <w:p w14:paraId="16DC9372" w14:textId="0698553C" w:rsidR="00A969FE" w:rsidRPr="00D64396" w:rsidRDefault="00A969FE" w:rsidP="00A969FE">
                        <w:pPr>
                          <w:spacing w:after="0" w:line="240" w:lineRule="auto"/>
                          <w:jc w:val="center"/>
                          <w:rPr>
                            <w:rFonts w:ascii="Century Gothic" w:hAnsi="Century Gothic" w:cs="Arial"/>
                            <w:b/>
                            <w:color w:val="FFFFFF" w:themeColor="background1"/>
                            <w:sz w:val="18"/>
                            <w:szCs w:val="18"/>
                          </w:rPr>
                        </w:pPr>
                        <w:r w:rsidRPr="00D64396">
                          <w:rPr>
                            <w:rFonts w:ascii="Century Gothic" w:hAnsi="Century Gothic" w:cs="Arial"/>
                            <w:b/>
                            <w:color w:val="FFFFFF" w:themeColor="background1"/>
                            <w:sz w:val="18"/>
                            <w:szCs w:val="18"/>
                          </w:rPr>
                          <w:t>INPUTS SUPPORTED BY POLICY</w:t>
                        </w:r>
                      </w:p>
                      <w:p w14:paraId="271127F3" w14:textId="77777777" w:rsidR="00A969FE" w:rsidRPr="00D64396" w:rsidRDefault="00A969FE" w:rsidP="00A969FE">
                        <w:pPr>
                          <w:spacing w:after="0" w:line="240" w:lineRule="auto"/>
                          <w:jc w:val="center"/>
                          <w:rPr>
                            <w:rFonts w:ascii="Century Gothic" w:hAnsi="Century Gothic" w:cs="Arial"/>
                            <w:i/>
                            <w:color w:val="FFFFFF" w:themeColor="background1"/>
                            <w:sz w:val="18"/>
                            <w:szCs w:val="18"/>
                          </w:rPr>
                        </w:pPr>
                        <w:r w:rsidRPr="00D64396">
                          <w:rPr>
                            <w:rFonts w:ascii="Century Gothic" w:hAnsi="Century Gothic" w:cs="Arial"/>
                            <w:i/>
                            <w:color w:val="FFFFFF" w:themeColor="background1"/>
                            <w:sz w:val="18"/>
                            <w:szCs w:val="18"/>
                          </w:rPr>
                          <w:t>Informing an effective marine resource agreement</w:t>
                        </w:r>
                      </w:p>
                      <w:p w14:paraId="58365D35" w14:textId="77777777" w:rsidR="00A969FE" w:rsidRPr="00D64396" w:rsidRDefault="00A969FE" w:rsidP="00A969FE">
                        <w:pPr>
                          <w:spacing w:after="0" w:line="240" w:lineRule="auto"/>
                          <w:jc w:val="center"/>
                          <w:rPr>
                            <w:rFonts w:ascii="Century Gothic" w:hAnsi="Century Gothic" w:cs="Arial"/>
                            <w:color w:val="FFFFFF" w:themeColor="background1"/>
                            <w:sz w:val="18"/>
                            <w:szCs w:val="18"/>
                          </w:rPr>
                        </w:pPr>
                      </w:p>
                      <w:p w14:paraId="2C0F1C3F" w14:textId="77777777" w:rsidR="00A969FE" w:rsidRPr="00D64396" w:rsidRDefault="00A969FE" w:rsidP="00A969FE">
                        <w:pPr>
                          <w:rPr>
                            <w:rFonts w:ascii="Century Gothic" w:hAnsi="Century Gothic" w:cs="Arial"/>
                            <w:color w:val="FFFFFF" w:themeColor="background1"/>
                            <w:sz w:val="18"/>
                            <w:szCs w:val="18"/>
                          </w:rPr>
                        </w:pPr>
                      </w:p>
                      <w:p w14:paraId="5ABB6C9C" w14:textId="77777777"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Use best available information</w:t>
                        </w:r>
                      </w:p>
                      <w:p w14:paraId="634280B3" w14:textId="77777777"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Identify local and regional values relevant to the TUMRA</w:t>
                        </w:r>
                      </w:p>
                    </w:txbxContent>
                  </v:textbox>
                </v:shape>
                <v:rect id="Rectangle 9" o:spid="_x0000_s1032" style="position:absolute;left:43624;top:1238;width:17240;height:37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JOsQA&#10;AADaAAAADwAAAGRycy9kb3ducmV2LnhtbESPQWvCQBSE74X+h+UJvTUbPRSbuglFCKRWD8ZevD2z&#10;zyQ1+zZkV5P++26h4HGYmW+YVTaZTtxocK1lBfMoBkFcWd1yreDrkD8vQTiPrLGzTAp+yEGWPj6s&#10;MNF25D3dSl+LAGGXoILG+z6R0lUNGXSR7YmDd7aDQR/kUEs94BjgppOLOH6RBlsOCw32tG6oupRX&#10;o+C49eWY74/fk/w8FfhR7fRis1PqaTa9v4HwNPl7+L9daAWv8Hcl3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iTrEAAAA2gAAAA8AAAAAAAAAAAAAAAAAmAIAAGRycy9k&#10;b3ducmV2LnhtbFBLBQYAAAAABAAEAPUAAACJAwAAAAA=&#10;" fillcolor="#1f497d" stroked="f">
                  <v:shadow on="t" color="black" opacity="22937f" origin=",.5" offset="0,.63889mm"/>
                  <v:textbox>
                    <w:txbxContent>
                      <w:p w14:paraId="09503FAD" w14:textId="1A74F74B" w:rsidR="00A969FE" w:rsidRPr="00D64396" w:rsidRDefault="00A969FE" w:rsidP="00A969FE">
                        <w:pPr>
                          <w:spacing w:after="0" w:line="240" w:lineRule="auto"/>
                          <w:jc w:val="center"/>
                          <w:rPr>
                            <w:rFonts w:ascii="Century Gothic" w:hAnsi="Century Gothic" w:cs="Arial"/>
                            <w:b/>
                            <w:color w:val="FFFFFF" w:themeColor="background1"/>
                            <w:sz w:val="18"/>
                            <w:szCs w:val="18"/>
                          </w:rPr>
                        </w:pPr>
                        <w:r w:rsidRPr="00D64396">
                          <w:rPr>
                            <w:rFonts w:ascii="Century Gothic" w:hAnsi="Century Gothic" w:cs="Arial"/>
                            <w:b/>
                            <w:color w:val="FFFFFF" w:themeColor="background1"/>
                            <w:sz w:val="18"/>
                            <w:szCs w:val="18"/>
                          </w:rPr>
                          <w:t>RECOGNISING POLICY IN TUMRA IMPLEMENTATION</w:t>
                        </w:r>
                      </w:p>
                      <w:p w14:paraId="66A791DC" w14:textId="77777777" w:rsidR="00A969FE" w:rsidRPr="00D64396" w:rsidRDefault="00A969FE" w:rsidP="00A969FE">
                        <w:pPr>
                          <w:spacing w:after="0" w:line="240" w:lineRule="auto"/>
                          <w:jc w:val="center"/>
                          <w:rPr>
                            <w:rFonts w:ascii="Century Gothic" w:hAnsi="Century Gothic" w:cs="Arial"/>
                            <w:b/>
                            <w:color w:val="FFFFFF" w:themeColor="background1"/>
                            <w:sz w:val="18"/>
                            <w:szCs w:val="18"/>
                          </w:rPr>
                        </w:pPr>
                      </w:p>
                      <w:p w14:paraId="0E4A702D" w14:textId="5575263C"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Integrate monitoring effort</w:t>
                        </w:r>
                        <w:r w:rsidR="00BC028F" w:rsidRPr="00D64396">
                          <w:rPr>
                            <w:rFonts w:ascii="Century Gothic" w:hAnsi="Century Gothic" w:cs="Arial"/>
                            <w:color w:val="FFFFFF" w:themeColor="background1"/>
                            <w:sz w:val="18"/>
                            <w:szCs w:val="18"/>
                          </w:rPr>
                          <w:t xml:space="preserve"> with the Reef Integrated Monitoring, Modelling and Reporting Program</w:t>
                        </w:r>
                      </w:p>
                      <w:p w14:paraId="58BE3800" w14:textId="4C6B5551"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Asses against desired state, current condition and what is known for thresholds and standards</w:t>
                        </w:r>
                      </w:p>
                      <w:p w14:paraId="1477470C" w14:textId="46D18275" w:rsidR="00A969FE" w:rsidRPr="00D64396" w:rsidRDefault="00BC028F"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Integrate r</w:t>
                        </w:r>
                        <w:r w:rsidR="00A969FE" w:rsidRPr="00D64396">
                          <w:rPr>
                            <w:rFonts w:ascii="Century Gothic" w:hAnsi="Century Gothic" w:cs="Arial"/>
                            <w:color w:val="FFFFFF" w:themeColor="background1"/>
                            <w:sz w:val="18"/>
                            <w:szCs w:val="18"/>
                          </w:rPr>
                          <w:t xml:space="preserve">eview </w:t>
                        </w:r>
                        <w:r w:rsidRPr="00D64396">
                          <w:rPr>
                            <w:rFonts w:ascii="Century Gothic" w:hAnsi="Century Gothic" w:cs="Arial"/>
                            <w:color w:val="FFFFFF" w:themeColor="background1"/>
                            <w:sz w:val="18"/>
                            <w:szCs w:val="18"/>
                          </w:rPr>
                          <w:t xml:space="preserve">with the Great Barrier Reef Outlook Report </w:t>
                        </w:r>
                        <w:r w:rsidR="00A969FE" w:rsidRPr="00D64396">
                          <w:rPr>
                            <w:rFonts w:ascii="Century Gothic" w:hAnsi="Century Gothic" w:cs="Arial"/>
                            <w:color w:val="FFFFFF" w:themeColor="background1"/>
                            <w:sz w:val="18"/>
                            <w:szCs w:val="18"/>
                          </w:rPr>
                          <w:t xml:space="preserve">and </w:t>
                        </w:r>
                        <w:r w:rsidRPr="00D64396">
                          <w:rPr>
                            <w:rFonts w:ascii="Century Gothic" w:hAnsi="Century Gothic" w:cs="Arial"/>
                            <w:color w:val="FFFFFF" w:themeColor="background1"/>
                            <w:sz w:val="18"/>
                            <w:szCs w:val="18"/>
                          </w:rPr>
                          <w:t xml:space="preserve">set KPIs for implementing </w:t>
                        </w:r>
                        <w:r w:rsidR="00A969FE" w:rsidRPr="00D64396">
                          <w:rPr>
                            <w:rFonts w:ascii="Century Gothic" w:hAnsi="Century Gothic" w:cs="Arial"/>
                            <w:color w:val="FFFFFF" w:themeColor="background1"/>
                            <w:sz w:val="18"/>
                            <w:szCs w:val="18"/>
                          </w:rPr>
                          <w:t>adaptive management</w:t>
                        </w:r>
                      </w:p>
                    </w:txbxContent>
                  </v:textbox>
                </v:rect>
                <v:shape id="Right Arrow Callout 7" o:spid="_x0000_s1033" type="#_x0000_t78" style="position:absolute;left:20288;top:-381;width:23336;height:4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T4sQA&#10;AADaAAAADwAAAGRycy9kb3ducmV2LnhtbESPT2sCMRTE7wW/Q3hCb5qoWJetUUQt9OChaqH09ti8&#10;/YObl3WT6vrtjSD0OMzMb5j5srO1uFDrK8caRkMFgjhzpuJCw/fxY5CA8AHZYO2YNNzIw3LRe5lj&#10;atyV93Q5hEJECPsUNZQhNKmUPivJoh+6hjh6uWsthijbQpoWrxFuazlW6k1arDgulNjQuqTsdPiz&#10;Go7nVXJu8o36SdQ0/9ptp6dk8qv1a79bvYMI1IX/8LP9aTTM4HE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GU+LEAAAA2gAAAA8AAAAAAAAAAAAAAAAAmAIAAGRycy9k&#10;b3ducmV2LnhtbFBLBQYAAAAABAAEAPUAAACJAwAAAAA=&#10;" adj="18838,9406,19640,10040" fillcolor="#4bacc6" stroked="f">
                  <v:shadow on="t" color="black" opacity="22937f" origin=",.5" offset="0,.63889mm"/>
                  <v:textbox>
                    <w:txbxContent>
                      <w:p w14:paraId="4EFF28FB" w14:textId="77777777" w:rsidR="00A969FE" w:rsidRDefault="00A969FE" w:rsidP="00A969FE">
                        <w:pPr>
                          <w:spacing w:after="0"/>
                          <w:jc w:val="center"/>
                          <w:rPr>
                            <w:b/>
                            <w:color w:val="FFFFFF" w:themeColor="background1"/>
                            <w:sz w:val="18"/>
                            <w:szCs w:val="18"/>
                          </w:rPr>
                        </w:pPr>
                      </w:p>
                      <w:p w14:paraId="2DD40219" w14:textId="4308FD73" w:rsidR="00A969FE" w:rsidRPr="00D64396" w:rsidRDefault="00A969FE" w:rsidP="00A969FE">
                        <w:pPr>
                          <w:jc w:val="center"/>
                          <w:rPr>
                            <w:rFonts w:ascii="Century Gothic" w:hAnsi="Century Gothic" w:cs="Arial"/>
                            <w:b/>
                            <w:color w:val="FFFFFF" w:themeColor="background1"/>
                            <w:sz w:val="18"/>
                            <w:szCs w:val="18"/>
                          </w:rPr>
                        </w:pPr>
                        <w:r w:rsidRPr="00D64396">
                          <w:rPr>
                            <w:rFonts w:ascii="Century Gothic" w:hAnsi="Century Gothic" w:cs="Arial"/>
                            <w:b/>
                            <w:color w:val="FFFFFF" w:themeColor="background1"/>
                            <w:sz w:val="18"/>
                            <w:szCs w:val="18"/>
                          </w:rPr>
                          <w:t>RECOGNISING POLICY IN TUMRA DEVELOPMENT</w:t>
                        </w:r>
                      </w:p>
                      <w:p w14:paraId="55B74965" w14:textId="5CB59E54"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Focus on outcomes</w:t>
                        </w:r>
                        <w:r w:rsidR="00BC028F" w:rsidRPr="00D64396">
                          <w:rPr>
                            <w:rFonts w:ascii="Century Gothic" w:hAnsi="Century Gothic" w:cs="Arial"/>
                            <w:color w:val="FFFFFF" w:themeColor="background1"/>
                            <w:sz w:val="18"/>
                            <w:szCs w:val="18"/>
                          </w:rPr>
                          <w:t xml:space="preserve"> for Reef values</w:t>
                        </w:r>
                      </w:p>
                      <w:p w14:paraId="73877BAF" w14:textId="28FEC7C0"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Consider DPSIR (system perspective), risk, vulnerability and resilience in relation to relevant values</w:t>
                        </w:r>
                      </w:p>
                      <w:p w14:paraId="2FA0DA2B" w14:textId="77777777" w:rsidR="00A969FE" w:rsidRPr="00D64396" w:rsidRDefault="00A969FE" w:rsidP="00BC028F">
                        <w:pPr>
                          <w:pStyle w:val="ListParagraph"/>
                          <w:numPr>
                            <w:ilvl w:val="0"/>
                            <w:numId w:val="58"/>
                          </w:numPr>
                          <w:ind w:left="284" w:hanging="284"/>
                          <w:rPr>
                            <w:rFonts w:ascii="Century Gothic" w:hAnsi="Century Gothic" w:cs="Arial"/>
                            <w:color w:val="FFFFFF" w:themeColor="background1"/>
                            <w:sz w:val="18"/>
                            <w:szCs w:val="18"/>
                          </w:rPr>
                        </w:pPr>
                        <w:r w:rsidRPr="00D64396">
                          <w:rPr>
                            <w:rFonts w:ascii="Century Gothic" w:hAnsi="Century Gothic" w:cs="Arial"/>
                            <w:color w:val="FFFFFF" w:themeColor="background1"/>
                            <w:sz w:val="18"/>
                            <w:szCs w:val="18"/>
                          </w:rPr>
                          <w:t>Ensure governance is transparent</w:t>
                        </w:r>
                      </w:p>
                      <w:p w14:paraId="48DE652F" w14:textId="287C9F29" w:rsidR="00A969FE" w:rsidRPr="006F4C5B" w:rsidRDefault="00A969FE" w:rsidP="00BC028F">
                        <w:pPr>
                          <w:pStyle w:val="ListParagraph"/>
                          <w:numPr>
                            <w:ilvl w:val="0"/>
                            <w:numId w:val="58"/>
                          </w:numPr>
                          <w:ind w:left="284" w:hanging="284"/>
                          <w:rPr>
                            <w:rFonts w:ascii="Arial" w:hAnsi="Arial" w:cs="Arial"/>
                            <w:color w:val="FFFFFF" w:themeColor="background1"/>
                            <w:sz w:val="18"/>
                            <w:szCs w:val="18"/>
                          </w:rPr>
                        </w:pPr>
                        <w:r w:rsidRPr="00D64396">
                          <w:rPr>
                            <w:rFonts w:ascii="Century Gothic" w:hAnsi="Century Gothic" w:cs="Arial"/>
                            <w:color w:val="FFFFFF" w:themeColor="background1"/>
                            <w:sz w:val="18"/>
                            <w:szCs w:val="18"/>
                          </w:rPr>
                          <w:t xml:space="preserve">Consider the scale required to deliver outcomes – is it possible for the TUMRA; what can support </w:t>
                        </w:r>
                        <w:r w:rsidR="00E87E47" w:rsidRPr="00D64396">
                          <w:rPr>
                            <w:rFonts w:ascii="Century Gothic" w:hAnsi="Century Gothic" w:cs="Arial"/>
                            <w:color w:val="FFFFFF" w:themeColor="background1"/>
                            <w:sz w:val="18"/>
                            <w:szCs w:val="18"/>
                          </w:rPr>
                          <w:t>delivery</w:t>
                        </w:r>
                        <w:r w:rsidRPr="00D64396">
                          <w:rPr>
                            <w:rFonts w:ascii="Century Gothic" w:hAnsi="Century Gothic" w:cs="Arial"/>
                            <w:color w:val="FFFFFF" w:themeColor="background1"/>
                            <w:sz w:val="18"/>
                            <w:szCs w:val="18"/>
                          </w:rPr>
                          <w:t>; what other opportunity exist to be innovative</w:t>
                        </w:r>
                        <w:r w:rsidR="00E87E47" w:rsidRPr="00D64396">
                          <w:rPr>
                            <w:rFonts w:ascii="Century Gothic" w:hAnsi="Century Gothic" w:cs="Arial"/>
                            <w:color w:val="FFFFFF" w:themeColor="background1"/>
                            <w:sz w:val="18"/>
                            <w:szCs w:val="18"/>
                          </w:rPr>
                          <w:t xml:space="preserve">, collaborative and integrated </w:t>
                        </w:r>
                        <w:r w:rsidRPr="00D64396">
                          <w:rPr>
                            <w:rFonts w:ascii="Century Gothic" w:hAnsi="Century Gothic" w:cs="Arial"/>
                            <w:color w:val="FFFFFF" w:themeColor="background1"/>
                            <w:sz w:val="18"/>
                            <w:szCs w:val="18"/>
                          </w:rPr>
                          <w:t xml:space="preserve">with other approaches (such as </w:t>
                        </w:r>
                        <w:r w:rsidR="00E87E47" w:rsidRPr="00D64396">
                          <w:rPr>
                            <w:rFonts w:ascii="Century Gothic" w:hAnsi="Century Gothic" w:cs="Arial"/>
                            <w:color w:val="FFFFFF" w:themeColor="background1"/>
                            <w:sz w:val="18"/>
                            <w:szCs w:val="18"/>
                          </w:rPr>
                          <w:t xml:space="preserve">the </w:t>
                        </w:r>
                        <w:r w:rsidRPr="00D64396">
                          <w:rPr>
                            <w:rFonts w:ascii="Century Gothic" w:hAnsi="Century Gothic" w:cs="Arial"/>
                            <w:color w:val="FFFFFF" w:themeColor="background1"/>
                            <w:sz w:val="18"/>
                            <w:szCs w:val="18"/>
                          </w:rPr>
                          <w:t>Reef 2050</w:t>
                        </w:r>
                        <w:r w:rsidR="00E87E47" w:rsidRPr="00D64396">
                          <w:rPr>
                            <w:rFonts w:ascii="Century Gothic" w:hAnsi="Century Gothic" w:cs="Arial"/>
                            <w:color w:val="FFFFFF" w:themeColor="background1"/>
                            <w:sz w:val="18"/>
                            <w:szCs w:val="18"/>
                          </w:rPr>
                          <w:t xml:space="preserve"> Plan</w:t>
                        </w:r>
                        <w:r w:rsidRPr="00D64396">
                          <w:rPr>
                            <w:rFonts w:ascii="Century Gothic" w:hAnsi="Century Gothic" w:cs="Arial"/>
                            <w:color w:val="FFFFFF" w:themeColor="background1"/>
                            <w:sz w:val="18"/>
                            <w:szCs w:val="18"/>
                          </w:rPr>
                          <w:t>).</w:t>
                        </w:r>
                      </w:p>
                    </w:txbxContent>
                  </v:textbox>
                </v:shape>
                <w10:anchorlock/>
              </v:group>
            </w:pict>
          </mc:Fallback>
        </mc:AlternateContent>
      </w:r>
    </w:p>
    <w:p w14:paraId="38951A57" w14:textId="604A6778" w:rsidR="00CB193A" w:rsidRPr="00FE6D81" w:rsidRDefault="00CB193A" w:rsidP="00CB193A">
      <w:pPr>
        <w:pStyle w:val="BodyTextNumbering"/>
        <w:spacing w:before="0" w:after="120"/>
        <w:ind w:left="720"/>
        <w:rPr>
          <w:rFonts w:ascii="Century Gothic" w:hAnsi="Century Gothic"/>
          <w:b/>
          <w:szCs w:val="22"/>
        </w:rPr>
      </w:pPr>
      <w:r w:rsidRPr="00FE6D81">
        <w:rPr>
          <w:rFonts w:ascii="Century Gothic" w:hAnsi="Century Gothic"/>
          <w:b/>
          <w:color w:val="auto"/>
          <w:szCs w:val="22"/>
        </w:rPr>
        <w:t xml:space="preserve">Figure </w:t>
      </w:r>
      <w:r w:rsidR="00E87E47" w:rsidRPr="00FE6D81">
        <w:rPr>
          <w:rFonts w:ascii="Century Gothic" w:hAnsi="Century Gothic"/>
          <w:b/>
          <w:color w:val="auto"/>
          <w:szCs w:val="22"/>
        </w:rPr>
        <w:t>2</w:t>
      </w:r>
      <w:r w:rsidRPr="00FE6D81">
        <w:rPr>
          <w:rFonts w:ascii="Century Gothic" w:hAnsi="Century Gothic"/>
          <w:b/>
          <w:color w:val="auto"/>
          <w:szCs w:val="22"/>
        </w:rPr>
        <w:t>:</w:t>
      </w:r>
      <w:r w:rsidRPr="00FE6D81">
        <w:rPr>
          <w:rFonts w:ascii="Century Gothic" w:hAnsi="Century Gothic"/>
          <w:szCs w:val="22"/>
        </w:rPr>
        <w:t xml:space="preserve"> Key </w:t>
      </w:r>
      <w:r w:rsidR="00E87E47" w:rsidRPr="00FE6D81">
        <w:rPr>
          <w:rFonts w:ascii="Century Gothic" w:hAnsi="Century Gothic"/>
          <w:szCs w:val="22"/>
        </w:rPr>
        <w:t xml:space="preserve">policy </w:t>
      </w:r>
      <w:r w:rsidRPr="00FE6D81">
        <w:rPr>
          <w:rFonts w:ascii="Century Gothic" w:hAnsi="Century Gothic"/>
          <w:szCs w:val="22"/>
        </w:rPr>
        <w:t xml:space="preserve">elements </w:t>
      </w:r>
      <w:r w:rsidR="00577C53" w:rsidRPr="00FE6D81">
        <w:rPr>
          <w:rFonts w:ascii="Century Gothic" w:hAnsi="Century Gothic"/>
          <w:szCs w:val="22"/>
        </w:rPr>
        <w:t>applying</w:t>
      </w:r>
      <w:r w:rsidRPr="00FE6D81">
        <w:rPr>
          <w:rFonts w:ascii="Century Gothic" w:hAnsi="Century Gothic"/>
          <w:szCs w:val="22"/>
        </w:rPr>
        <w:t xml:space="preserve"> to </w:t>
      </w:r>
      <w:r w:rsidR="00B74FBA" w:rsidRPr="00FE6D81">
        <w:rPr>
          <w:rFonts w:ascii="Century Gothic" w:hAnsi="Century Gothic"/>
          <w:szCs w:val="22"/>
        </w:rPr>
        <w:t>marine resource agreements</w:t>
      </w:r>
      <w:r w:rsidRPr="00FE6D81">
        <w:rPr>
          <w:rFonts w:ascii="Century Gothic" w:hAnsi="Century Gothic"/>
          <w:szCs w:val="22"/>
        </w:rPr>
        <w:t xml:space="preserve"> </w:t>
      </w:r>
      <w:r w:rsidR="00E87E47" w:rsidRPr="00FE6D81">
        <w:rPr>
          <w:rFonts w:ascii="Century Gothic" w:hAnsi="Century Gothic"/>
          <w:szCs w:val="22"/>
        </w:rPr>
        <w:t xml:space="preserve">development </w:t>
      </w:r>
    </w:p>
    <w:p w14:paraId="6EE9AD05" w14:textId="21581073" w:rsidR="008C745C" w:rsidRPr="0007113E" w:rsidRDefault="008C745C" w:rsidP="008C745C">
      <w:pPr>
        <w:pStyle w:val="Heading2"/>
        <w:keepNext/>
        <w:tabs>
          <w:tab w:val="left" w:pos="9498"/>
        </w:tabs>
        <w:spacing w:before="240" w:after="120"/>
        <w:rPr>
          <w:color w:val="1F497D" w:themeColor="text2"/>
          <w:u w:val="single" w:color="1F497D" w:themeColor="text2"/>
        </w:rPr>
      </w:pPr>
      <w:r w:rsidRPr="00FE6D81">
        <w:rPr>
          <w:rFonts w:ascii="Century Gothic" w:eastAsia="MS Mincho" w:hAnsi="Century Gothic"/>
          <w:b/>
        </w:rPr>
        <w:t>Acknowledgments</w:t>
      </w:r>
    </w:p>
    <w:p w14:paraId="159F89BC" w14:textId="4B814E58" w:rsidR="008C745C" w:rsidRPr="00FE6D81" w:rsidRDefault="003863F1" w:rsidP="00FE6D81">
      <w:pPr>
        <w:pStyle w:val="BodyTextNumbering"/>
        <w:spacing w:before="0" w:after="120"/>
        <w:rPr>
          <w:rFonts w:ascii="Century Gothic" w:hAnsi="Century Gothic"/>
          <w:szCs w:val="20"/>
        </w:rPr>
      </w:pPr>
      <w:r w:rsidRPr="00FE6D81">
        <w:rPr>
          <w:rFonts w:ascii="Century Gothic" w:hAnsi="Century Gothic"/>
          <w:szCs w:val="20"/>
        </w:rPr>
        <w:t>We greatly appreciate the contributions from our partner, the Indigenous Reef Advisory Committee, in developing this case study.</w:t>
      </w:r>
    </w:p>
    <w:sectPr w:rsidR="008C745C" w:rsidRPr="00FE6D81" w:rsidSect="00C23AAD">
      <w:headerReference w:type="default" r:id="rId12"/>
      <w:footerReference w:type="default" r:id="rId13"/>
      <w:headerReference w:type="first" r:id="rId14"/>
      <w:footerReference w:type="first" r:id="rId15"/>
      <w:pgSz w:w="11906" w:h="16838" w:code="9"/>
      <w:pgMar w:top="470" w:right="1134" w:bottom="1440" w:left="1134" w:header="420"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80AF0" w14:textId="77777777" w:rsidR="00E80EE3" w:rsidRDefault="00E80EE3" w:rsidP="0002566F">
      <w:pPr>
        <w:spacing w:after="0" w:line="240" w:lineRule="auto"/>
      </w:pPr>
      <w:r>
        <w:separator/>
      </w:r>
    </w:p>
  </w:endnote>
  <w:endnote w:type="continuationSeparator" w:id="0">
    <w:p w14:paraId="56A7D0DB" w14:textId="77777777" w:rsidR="00E80EE3" w:rsidRDefault="00E80EE3" w:rsidP="0002566F">
      <w:pPr>
        <w:spacing w:after="0" w:line="240" w:lineRule="auto"/>
      </w:pPr>
      <w:r>
        <w:continuationSeparator/>
      </w:r>
    </w:p>
  </w:endnote>
  <w:endnote w:type="continuationNotice" w:id="1">
    <w:p w14:paraId="6189DCAA" w14:textId="77777777" w:rsidR="00E80EE3" w:rsidRDefault="00E80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84695"/>
      <w:docPartObj>
        <w:docPartGallery w:val="Page Numbers (Bottom of Page)"/>
        <w:docPartUnique/>
      </w:docPartObj>
    </w:sdtPr>
    <w:sdtEndPr>
      <w:rPr>
        <w:noProof/>
      </w:rPr>
    </w:sdtEndPr>
    <w:sdtContent>
      <w:p w14:paraId="2C146349" w14:textId="7D500092" w:rsidR="00FE6D81" w:rsidRDefault="00FE6D81">
        <w:pPr>
          <w:pStyle w:val="Footer"/>
          <w:jc w:val="center"/>
        </w:pPr>
        <w:r>
          <w:fldChar w:fldCharType="begin"/>
        </w:r>
        <w:r>
          <w:instrText xml:space="preserve"> PAGE   \* MERGEFORMAT </w:instrText>
        </w:r>
        <w:r>
          <w:fldChar w:fldCharType="separate"/>
        </w:r>
        <w:r w:rsidR="00C13FEB">
          <w:rPr>
            <w:noProof/>
          </w:rPr>
          <w:t>2</w:t>
        </w:r>
        <w:r>
          <w:rPr>
            <w:noProof/>
          </w:rPr>
          <w:fldChar w:fldCharType="end"/>
        </w:r>
      </w:p>
    </w:sdtContent>
  </w:sdt>
  <w:p w14:paraId="0C855D3C" w14:textId="01C87397" w:rsidR="009F7F1C" w:rsidRPr="006553AF" w:rsidRDefault="006553AF" w:rsidP="0002566F">
    <w:pPr>
      <w:tabs>
        <w:tab w:val="right" w:pos="9026"/>
        <w:tab w:val="right" w:pos="9639"/>
        <w:tab w:val="right" w:pos="9893"/>
        <w:tab w:val="right" w:pos="14580"/>
      </w:tabs>
      <w:spacing w:after="0" w:line="240" w:lineRule="auto"/>
      <w:jc w:val="center"/>
      <w:rPr>
        <w:rFonts w:ascii="Arial Bold" w:eastAsia="Calibri" w:hAnsi="Arial Bold" w:cs="Arial"/>
        <w:b/>
        <w:smallCaps/>
        <w:color w:val="0F243E" w:themeColor="text2" w:themeShade="80"/>
        <w:spacing w:val="24"/>
        <w:sz w:val="36"/>
        <w:szCs w:val="36"/>
        <w:lang w:val="en-US"/>
      </w:rPr>
    </w:pPr>
    <w:r w:rsidRPr="006553AF">
      <w:rPr>
        <w:rFonts w:ascii="Century Gothic" w:eastAsia="Calibri" w:hAnsi="Century Gothic" w:cs="Arial"/>
        <w:b/>
        <w:smallCaps/>
        <w:color w:val="0F243E" w:themeColor="text2" w:themeShade="80"/>
        <w:spacing w:val="24"/>
        <w:sz w:val="28"/>
        <w:szCs w:val="28"/>
        <w:lang w:val="en-US"/>
      </w:rPr>
      <w:t>F</w:t>
    </w:r>
    <w:r w:rsidR="00FE6D81" w:rsidRPr="006553AF">
      <w:rPr>
        <w:rFonts w:ascii="Century Gothic" w:eastAsia="Calibri" w:hAnsi="Century Gothic" w:cs="Arial"/>
        <w:b/>
        <w:smallCaps/>
        <w:color w:val="0F243E" w:themeColor="text2" w:themeShade="80"/>
        <w:spacing w:val="24"/>
        <w:sz w:val="28"/>
        <w:szCs w:val="28"/>
        <w:lang w:val="en-US"/>
      </w:rPr>
      <w:t>or Public Consultation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C787" w14:textId="5CF2911E" w:rsidR="009F7F1C" w:rsidRDefault="00CF4954" w:rsidP="00FE6D81">
    <w:pPr>
      <w:pStyle w:val="Footer"/>
      <w:shd w:val="clear" w:color="auto" w:fill="ACF2F0"/>
      <w:jc w:val="center"/>
    </w:pPr>
    <w:r>
      <w:rPr>
        <w:noProof/>
        <w:lang w:eastAsia="en-AU"/>
      </w:rPr>
      <mc:AlternateContent>
        <mc:Choice Requires="wps">
          <w:drawing>
            <wp:anchor distT="0" distB="0" distL="114300" distR="114300" simplePos="0" relativeHeight="251661312" behindDoc="0" locked="0" layoutInCell="1" allowOverlap="1" wp14:anchorId="60B611F3" wp14:editId="5B66057F">
              <wp:simplePos x="0" y="0"/>
              <wp:positionH relativeFrom="column">
                <wp:posOffset>-596265</wp:posOffset>
              </wp:positionH>
              <wp:positionV relativeFrom="paragraph">
                <wp:posOffset>-337185</wp:posOffset>
              </wp:positionV>
              <wp:extent cx="7311390" cy="838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7311390" cy="838200"/>
                      </a:xfrm>
                      <a:prstGeom prst="rect">
                        <a:avLst/>
                      </a:prstGeom>
                      <a:solidFill>
                        <a:srgbClr val="ACF2F0"/>
                      </a:solidFill>
                      <a:ln>
                        <a:solidFill>
                          <a:srgbClr val="ACF2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3F8E4" id="Rectangle 8" o:spid="_x0000_s1026" style="position:absolute;margin-left:-46.95pt;margin-top:-26.55pt;width:575.7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" fillcolor="#acf2f0" strokecolor="#acf2f0" strokeweight="2pt"/>
          </w:pict>
        </mc:Fallback>
      </mc:AlternateContent>
    </w:r>
    <w:r w:rsidR="009F7F1C">
      <w:rPr>
        <w:noProof/>
        <w:lang w:eastAsia="en-AU"/>
      </w:rPr>
      <w:drawing>
        <wp:anchor distT="0" distB="0" distL="114300" distR="114300" simplePos="0" relativeHeight="251656192" behindDoc="0" locked="0" layoutInCell="1" allowOverlap="1" wp14:anchorId="41D11E9F" wp14:editId="26B13384">
          <wp:simplePos x="0" y="0"/>
          <wp:positionH relativeFrom="column">
            <wp:posOffset>-605790</wp:posOffset>
          </wp:positionH>
          <wp:positionV relativeFrom="paragraph">
            <wp:posOffset>-368935</wp:posOffset>
          </wp:positionV>
          <wp:extent cx="7312025" cy="862330"/>
          <wp:effectExtent l="0" t="0" r="3175"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footer.JPG"/>
                  <pic:cNvPicPr/>
                </pic:nvPicPr>
                <pic:blipFill>
                  <a:blip r:embed="rId1">
                    <a:extLst>
                      <a:ext uri="{28A0092B-C50C-407E-A947-70E740481C1C}">
                        <a14:useLocalDpi xmlns:a14="http://schemas.microsoft.com/office/drawing/2010/main" val="0"/>
                      </a:ext>
                    </a:extLst>
                  </a:blip>
                  <a:stretch>
                    <a:fillRect/>
                  </a:stretch>
                </pic:blipFill>
                <pic:spPr>
                  <a:xfrm>
                    <a:off x="0" y="0"/>
                    <a:ext cx="7312025" cy="862330"/>
                  </a:xfrm>
                  <a:prstGeom prst="rect">
                    <a:avLst/>
                  </a:prstGeom>
                </pic:spPr>
              </pic:pic>
            </a:graphicData>
          </a:graphic>
          <wp14:sizeRelH relativeFrom="margin">
            <wp14:pctWidth>0</wp14:pctWidth>
          </wp14:sizeRelH>
          <wp14:sizeRelV relativeFrom="margin">
            <wp14:pctHeight>0</wp14:pctHeight>
          </wp14:sizeRelV>
        </wp:anchor>
      </w:drawing>
    </w:r>
    <w:r w:rsidR="009F7F1C" w:rsidRPr="0002566F">
      <w:rPr>
        <w:rFonts w:ascii="Arial" w:eastAsia="Calibri" w:hAnsi="Arial" w:cs="Times New Roman"/>
        <w:b/>
        <w:color w:val="FF0000"/>
        <w:lang w:val="en-US"/>
      </w:rPr>
      <w:t>Working Draft for Internal Discussion Purposes Only</w:t>
    </w:r>
  </w:p>
  <w:p w14:paraId="145ABFEE" w14:textId="627E3D46" w:rsidR="009F7F1C" w:rsidRDefault="009F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D643" w14:textId="77777777" w:rsidR="00E80EE3" w:rsidRDefault="00E80EE3" w:rsidP="0002566F">
      <w:pPr>
        <w:spacing w:after="0" w:line="240" w:lineRule="auto"/>
      </w:pPr>
      <w:r>
        <w:separator/>
      </w:r>
    </w:p>
  </w:footnote>
  <w:footnote w:type="continuationSeparator" w:id="0">
    <w:p w14:paraId="04CC6B07" w14:textId="77777777" w:rsidR="00E80EE3" w:rsidRDefault="00E80EE3" w:rsidP="0002566F">
      <w:pPr>
        <w:spacing w:after="0" w:line="240" w:lineRule="auto"/>
      </w:pPr>
      <w:r>
        <w:continuationSeparator/>
      </w:r>
    </w:p>
  </w:footnote>
  <w:footnote w:type="continuationNotice" w:id="1">
    <w:p w14:paraId="7EB7CCBA" w14:textId="77777777" w:rsidR="00E80EE3" w:rsidRDefault="00E80E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55D38" w14:textId="3A27E59B" w:rsidR="009F7F1C" w:rsidRPr="00FB1BAA" w:rsidRDefault="009F7F1C" w:rsidP="00C10E0F">
    <w:pPr>
      <w:pStyle w:val="Header"/>
      <w:pBdr>
        <w:bottom w:val="single" w:sz="4" w:space="1" w:color="auto"/>
      </w:pBdr>
      <w:jc w:val="right"/>
      <w:rPr>
        <w:rFonts w:ascii="Arial" w:hAnsi="Arial" w:cs="Arial"/>
        <w:color w:val="0F243E" w:themeColor="text2" w:themeShade="80"/>
      </w:rPr>
    </w:pPr>
    <w:r>
      <w:rPr>
        <w:rFonts w:ascii="Arial" w:hAnsi="Arial" w:cs="Arial"/>
        <w:color w:val="0F243E" w:themeColor="text2" w:themeShade="80"/>
      </w:rPr>
      <w:tab/>
      <w:t>Reef 2050 Plan</w:t>
    </w:r>
    <w:r w:rsidR="00FE6D81">
      <w:rPr>
        <w:rFonts w:ascii="Arial" w:hAnsi="Arial" w:cs="Arial"/>
        <w:color w:val="0F243E" w:themeColor="text2" w:themeShade="80"/>
      </w:rPr>
      <w:t xml:space="preserve"> Policies</w:t>
    </w:r>
    <w:r>
      <w:rPr>
        <w:rFonts w:ascii="Arial" w:hAnsi="Arial" w:cs="Arial"/>
        <w:color w:val="0F243E" w:themeColor="text2" w:themeShade="80"/>
      </w:rPr>
      <w:t xml:space="preserve"> - </w:t>
    </w:r>
    <w:r w:rsidR="005E4013">
      <w:rPr>
        <w:rFonts w:ascii="Arial" w:hAnsi="Arial" w:cs="Arial"/>
        <w:smallCaps/>
        <w:color w:val="0F243E" w:themeColor="text2" w:themeShade="80"/>
      </w:rPr>
      <w:t>Case Study</w:t>
    </w:r>
  </w:p>
  <w:p w14:paraId="0C855D39" w14:textId="77777777" w:rsidR="009F7F1C" w:rsidRDefault="009F7F1C" w:rsidP="00C10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281F" w14:textId="4D46DF34" w:rsidR="009F7F1C" w:rsidRDefault="009F7F1C" w:rsidP="00023301">
    <w:pPr>
      <w:spacing w:after="120" w:line="240" w:lineRule="auto"/>
      <w:ind w:left="-851"/>
      <w:jc w:val="center"/>
      <w:rPr>
        <w:i/>
        <w:color w:val="1F497D" w:themeColor="text2"/>
      </w:rPr>
    </w:pPr>
    <w:r w:rsidRPr="001D1BDE">
      <w:rPr>
        <w:noProof/>
        <w:color w:val="1F497D" w:themeColor="text2"/>
        <w:lang w:eastAsia="en-AU"/>
      </w:rPr>
      <w:drawing>
        <wp:anchor distT="0" distB="0" distL="114300" distR="114300" simplePos="0" relativeHeight="251657216" behindDoc="0" locked="0" layoutInCell="1" allowOverlap="1" wp14:anchorId="79CF58C4" wp14:editId="3794C77D">
          <wp:simplePos x="0" y="0"/>
          <wp:positionH relativeFrom="column">
            <wp:posOffset>-590550</wp:posOffset>
          </wp:positionH>
          <wp:positionV relativeFrom="paragraph">
            <wp:posOffset>-181610</wp:posOffset>
          </wp:positionV>
          <wp:extent cx="7296150" cy="1019175"/>
          <wp:effectExtent l="0" t="0" r="0" b="9525"/>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header.jpg"/>
                  <pic:cNvPicPr/>
                </pic:nvPicPr>
                <pic:blipFill rotWithShape="1">
                  <a:blip r:embed="rId1">
                    <a:extLst>
                      <a:ext uri="{28A0092B-C50C-407E-A947-70E740481C1C}">
                        <a14:useLocalDpi xmlns:a14="http://schemas.microsoft.com/office/drawing/2010/main" val="0"/>
                      </a:ext>
                    </a:extLst>
                  </a:blip>
                  <a:srcRect b="30569"/>
                  <a:stretch/>
                </pic:blipFill>
                <pic:spPr bwMode="auto">
                  <a:xfrm>
                    <a:off x="0" y="0"/>
                    <a:ext cx="729615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97D4E6" w14:textId="52FF4097" w:rsidR="009F7F1C" w:rsidRDefault="009F7F1C" w:rsidP="00023301">
    <w:pPr>
      <w:spacing w:after="120" w:line="240" w:lineRule="auto"/>
      <w:ind w:left="-851"/>
      <w:jc w:val="center"/>
      <w:rPr>
        <w:i/>
        <w:color w:val="1F497D" w:themeColor="text2"/>
      </w:rPr>
    </w:pPr>
    <w:r w:rsidRPr="001D1BDE">
      <w:rPr>
        <w:i/>
        <w:color w:val="1F497D" w:themeColor="text2"/>
      </w:rPr>
      <w:t>Aboriginal and Torres Strait Islander peo</w:t>
    </w:r>
    <w:r>
      <w:rPr>
        <w:i/>
        <w:color w:val="1F497D" w:themeColor="text2"/>
      </w:rPr>
      <w:t>ples are the Traditional Owners</w:t>
    </w:r>
    <w:r>
      <w:rPr>
        <w:i/>
        <w:color w:val="1F497D" w:themeColor="text2"/>
      </w:rPr>
      <w:br/>
    </w:r>
    <w:r w:rsidRPr="001D1BDE">
      <w:rPr>
        <w:i/>
        <w:color w:val="1F497D" w:themeColor="text2"/>
      </w:rPr>
      <w:t>of the Great Barrier Reef area and have a continuing connection to their land and sea country</w:t>
    </w:r>
  </w:p>
  <w:p w14:paraId="5B76422A" w14:textId="255DD1ED" w:rsidR="009F7F1C" w:rsidRDefault="009F7F1C">
    <w:pPr>
      <w:pStyle w:val="Header"/>
    </w:pPr>
    <w:r w:rsidRPr="001D1BDE">
      <w:rPr>
        <w:noProof/>
        <w:color w:val="1F497D" w:themeColor="text2"/>
        <w:lang w:eastAsia="en-AU"/>
      </w:rPr>
      <w:drawing>
        <wp:anchor distT="0" distB="0" distL="114300" distR="114300" simplePos="0" relativeHeight="251658240" behindDoc="0" locked="0" layoutInCell="1" allowOverlap="1" wp14:anchorId="20D83FB4" wp14:editId="295A0333">
          <wp:simplePos x="0" y="0"/>
          <wp:positionH relativeFrom="column">
            <wp:posOffset>-571500</wp:posOffset>
          </wp:positionH>
          <wp:positionV relativeFrom="paragraph">
            <wp:posOffset>334010</wp:posOffset>
          </wp:positionV>
          <wp:extent cx="7296150" cy="474345"/>
          <wp:effectExtent l="0" t="0" r="0" b="1905"/>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header.jpg"/>
                  <pic:cNvPicPr/>
                </pic:nvPicPr>
                <pic:blipFill rotWithShape="1">
                  <a:blip r:embed="rId1">
                    <a:extLst>
                      <a:ext uri="{28A0092B-C50C-407E-A947-70E740481C1C}">
                        <a14:useLocalDpi xmlns:a14="http://schemas.microsoft.com/office/drawing/2010/main" val="0"/>
                      </a:ext>
                    </a:extLst>
                  </a:blip>
                  <a:srcRect t="69427" b="-1754"/>
                  <a:stretch/>
                </pic:blipFill>
                <pic:spPr bwMode="auto">
                  <a:xfrm>
                    <a:off x="0" y="0"/>
                    <a:ext cx="7296150"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578"/>
    <w:multiLevelType w:val="hybridMultilevel"/>
    <w:tmpl w:val="0E4E0CF8"/>
    <w:lvl w:ilvl="0" w:tplc="21E22782">
      <w:start w:val="1"/>
      <w:numFmt w:val="bullet"/>
      <w:lvlText w:val="-"/>
      <w:lvlJc w:val="left"/>
      <w:pPr>
        <w:ind w:left="644" w:hanging="360"/>
      </w:pPr>
      <w:rPr>
        <w:rFonts w:ascii="Arial" w:eastAsia="Calibr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18E62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60866"/>
    <w:multiLevelType w:val="hybridMultilevel"/>
    <w:tmpl w:val="E45082C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424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FB71D1"/>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722793"/>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DF4747"/>
    <w:multiLevelType w:val="hybridMultilevel"/>
    <w:tmpl w:val="7732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757027"/>
    <w:multiLevelType w:val="hybridMultilevel"/>
    <w:tmpl w:val="CB3C7484"/>
    <w:lvl w:ilvl="0" w:tplc="21E22782">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8B55AC"/>
    <w:multiLevelType w:val="hybridMultilevel"/>
    <w:tmpl w:val="C6121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866DD2"/>
    <w:multiLevelType w:val="multilevel"/>
    <w:tmpl w:val="AA00506A"/>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B202C2"/>
    <w:multiLevelType w:val="hybridMultilevel"/>
    <w:tmpl w:val="E540686A"/>
    <w:lvl w:ilvl="0" w:tplc="21E22782">
      <w:start w:val="1"/>
      <w:numFmt w:val="bullet"/>
      <w:lvlText w:val="-"/>
      <w:lvlJc w:val="left"/>
      <w:pPr>
        <w:ind w:left="1440" w:hanging="360"/>
      </w:pPr>
      <w:rPr>
        <w:rFonts w:ascii="Arial" w:eastAsia="Calibr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CB7DDE"/>
    <w:multiLevelType w:val="hybridMultilevel"/>
    <w:tmpl w:val="21C0431C"/>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0636C6"/>
    <w:multiLevelType w:val="hybridMultilevel"/>
    <w:tmpl w:val="8C58AA3C"/>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2F42C4"/>
    <w:multiLevelType w:val="hybridMultilevel"/>
    <w:tmpl w:val="205A8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0B199F"/>
    <w:multiLevelType w:val="hybridMultilevel"/>
    <w:tmpl w:val="61429C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14F22CF9"/>
    <w:multiLevelType w:val="hybridMultilevel"/>
    <w:tmpl w:val="F800C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7E465C"/>
    <w:multiLevelType w:val="hybridMultilevel"/>
    <w:tmpl w:val="E1262BC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1FD278C5"/>
    <w:multiLevelType w:val="hybridMultilevel"/>
    <w:tmpl w:val="78FA8B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B4886"/>
    <w:multiLevelType w:val="hybridMultilevel"/>
    <w:tmpl w:val="9AF087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3B75EF1"/>
    <w:multiLevelType w:val="hybridMultilevel"/>
    <w:tmpl w:val="2F6E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1C4D95"/>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2061FA"/>
    <w:multiLevelType w:val="multilevel"/>
    <w:tmpl w:val="022CD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76E702C"/>
    <w:multiLevelType w:val="hybridMultilevel"/>
    <w:tmpl w:val="220EF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CA192E"/>
    <w:multiLevelType w:val="hybridMultilevel"/>
    <w:tmpl w:val="1EB20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7">
      <w:start w:val="1"/>
      <w:numFmt w:val="lowerLetter"/>
      <w:lvlText w:val="%3)"/>
      <w:lvlJc w:val="left"/>
      <w:pPr>
        <w:ind w:left="2340" w:hanging="360"/>
      </w:pPr>
      <w:rPr>
        <w:rFonts w:hint="default"/>
      </w:rPr>
    </w:lvl>
    <w:lvl w:ilvl="3" w:tplc="B204D0E0">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99D184B"/>
    <w:multiLevelType w:val="hybridMultilevel"/>
    <w:tmpl w:val="456C9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AE1423A"/>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A621AC"/>
    <w:multiLevelType w:val="hybridMultilevel"/>
    <w:tmpl w:val="DB889A04"/>
    <w:lvl w:ilvl="0" w:tplc="21E22782">
      <w:start w:val="1"/>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23C5290"/>
    <w:multiLevelType w:val="multilevel"/>
    <w:tmpl w:val="51BE7F90"/>
    <w:lvl w:ilvl="0">
      <w:start w:val="1"/>
      <w:numFmt w:val="bullet"/>
      <w:lvlText w:val="-"/>
      <w:lvlJc w:val="left"/>
      <w:pPr>
        <w:ind w:left="720" w:hanging="360"/>
      </w:pPr>
      <w:rPr>
        <w:rFonts w:ascii="Arial" w:eastAsia="Calibri" w:hAnsi="Arial" w:cs="Arial" w:hint="default"/>
      </w:rPr>
    </w:lvl>
    <w:lvl w:ilvl="1">
      <w:start w:val="1"/>
      <w:numFmt w:val="bullet"/>
      <w:lvlText w:val="-"/>
      <w:lvlJc w:val="left"/>
      <w:pPr>
        <w:ind w:left="1152" w:hanging="432"/>
      </w:pPr>
      <w:rPr>
        <w:rFonts w:ascii="Arial" w:eastAsia="Calibri" w:hAnsi="Arial" w:cs="Aria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36AE7FBD"/>
    <w:multiLevelType w:val="hybridMultilevel"/>
    <w:tmpl w:val="95568E8E"/>
    <w:lvl w:ilvl="0" w:tplc="6292E652">
      <w:start w:val="1"/>
      <w:numFmt w:val="decimal"/>
      <w:lvlText w:val="%1."/>
      <w:lvlJc w:val="left"/>
      <w:pPr>
        <w:ind w:left="261" w:hanging="360"/>
      </w:pPr>
      <w:rPr>
        <w:b w:val="0"/>
        <w:i w:val="0"/>
      </w:rPr>
    </w:lvl>
    <w:lvl w:ilvl="1" w:tplc="0C090019">
      <w:start w:val="1"/>
      <w:numFmt w:val="lowerLetter"/>
      <w:lvlText w:val="%2."/>
      <w:lvlJc w:val="left"/>
      <w:pPr>
        <w:ind w:left="981" w:hanging="360"/>
      </w:pPr>
    </w:lvl>
    <w:lvl w:ilvl="2" w:tplc="0C09001B">
      <w:start w:val="1"/>
      <w:numFmt w:val="lowerRoman"/>
      <w:lvlText w:val="%3."/>
      <w:lvlJc w:val="right"/>
      <w:pPr>
        <w:ind w:left="1701" w:hanging="180"/>
      </w:pPr>
    </w:lvl>
    <w:lvl w:ilvl="3" w:tplc="0C09000F">
      <w:start w:val="1"/>
      <w:numFmt w:val="decimal"/>
      <w:lvlText w:val="%4."/>
      <w:lvlJc w:val="left"/>
      <w:pPr>
        <w:ind w:left="2421" w:hanging="360"/>
      </w:pPr>
    </w:lvl>
    <w:lvl w:ilvl="4" w:tplc="0C090019">
      <w:start w:val="1"/>
      <w:numFmt w:val="lowerLetter"/>
      <w:lvlText w:val="%5."/>
      <w:lvlJc w:val="left"/>
      <w:pPr>
        <w:ind w:left="3141" w:hanging="360"/>
      </w:pPr>
    </w:lvl>
    <w:lvl w:ilvl="5" w:tplc="0C09001B">
      <w:start w:val="1"/>
      <w:numFmt w:val="lowerRoman"/>
      <w:lvlText w:val="%6."/>
      <w:lvlJc w:val="right"/>
      <w:pPr>
        <w:ind w:left="3861" w:hanging="180"/>
      </w:pPr>
    </w:lvl>
    <w:lvl w:ilvl="6" w:tplc="0C09000F">
      <w:start w:val="1"/>
      <w:numFmt w:val="decimal"/>
      <w:lvlText w:val="%7."/>
      <w:lvlJc w:val="left"/>
      <w:pPr>
        <w:ind w:left="4581" w:hanging="360"/>
      </w:pPr>
    </w:lvl>
    <w:lvl w:ilvl="7" w:tplc="0C090019">
      <w:start w:val="1"/>
      <w:numFmt w:val="lowerLetter"/>
      <w:lvlText w:val="%8."/>
      <w:lvlJc w:val="left"/>
      <w:pPr>
        <w:ind w:left="5301" w:hanging="360"/>
      </w:pPr>
    </w:lvl>
    <w:lvl w:ilvl="8" w:tplc="0C09001B">
      <w:start w:val="1"/>
      <w:numFmt w:val="lowerRoman"/>
      <w:lvlText w:val="%9."/>
      <w:lvlJc w:val="right"/>
      <w:pPr>
        <w:ind w:left="6021" w:hanging="180"/>
      </w:pPr>
    </w:lvl>
  </w:abstractNum>
  <w:abstractNum w:abstractNumId="29" w15:restartNumberingAfterBreak="0">
    <w:nsid w:val="37C24FAD"/>
    <w:multiLevelType w:val="hybridMultilevel"/>
    <w:tmpl w:val="D3D077BC"/>
    <w:lvl w:ilvl="0" w:tplc="0C090001">
      <w:start w:val="1"/>
      <w:numFmt w:val="bullet"/>
      <w:lvlText w:val=""/>
      <w:lvlJc w:val="left"/>
      <w:pPr>
        <w:ind w:left="927" w:hanging="360"/>
      </w:pPr>
      <w:rPr>
        <w:rFonts w:ascii="Symbol" w:hAnsi="Symbol" w:hint="default"/>
        <w:b w:val="0"/>
        <w:i w:val="0"/>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30" w15:restartNumberingAfterBreak="0">
    <w:nsid w:val="381405D6"/>
    <w:multiLevelType w:val="hybridMultilevel"/>
    <w:tmpl w:val="1D801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BFD1028"/>
    <w:multiLevelType w:val="hybridMultilevel"/>
    <w:tmpl w:val="59FA2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CA957F8"/>
    <w:multiLevelType w:val="hybridMultilevel"/>
    <w:tmpl w:val="26782F00"/>
    <w:lvl w:ilvl="0" w:tplc="21E22782">
      <w:start w:val="1"/>
      <w:numFmt w:val="bullet"/>
      <w:lvlText w:val="-"/>
      <w:lvlJc w:val="left"/>
      <w:pPr>
        <w:ind w:left="1288" w:hanging="360"/>
      </w:pPr>
      <w:rPr>
        <w:rFonts w:ascii="Arial" w:eastAsia="Calibri" w:hAnsi="Arial" w:cs="Arial"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33" w15:restartNumberingAfterBreak="0">
    <w:nsid w:val="3DEC4CCE"/>
    <w:multiLevelType w:val="hybridMultilevel"/>
    <w:tmpl w:val="F1AAB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F490350"/>
    <w:multiLevelType w:val="multilevel"/>
    <w:tmpl w:val="796E0DEA"/>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F4E5314"/>
    <w:multiLevelType w:val="hybridMultilevel"/>
    <w:tmpl w:val="B288BA80"/>
    <w:lvl w:ilvl="0" w:tplc="0C090001">
      <w:start w:val="1"/>
      <w:numFmt w:val="bullet"/>
      <w:lvlText w:val=""/>
      <w:lvlJc w:val="left"/>
      <w:pPr>
        <w:ind w:left="644"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F987AA5"/>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05034F"/>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EC1587"/>
    <w:multiLevelType w:val="hybridMultilevel"/>
    <w:tmpl w:val="FC2CBD7E"/>
    <w:lvl w:ilvl="0" w:tplc="91E2224E">
      <w:start w:val="8"/>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1771BF"/>
    <w:multiLevelType w:val="hybridMultilevel"/>
    <w:tmpl w:val="95568E8E"/>
    <w:lvl w:ilvl="0" w:tplc="6292E652">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5A7163"/>
    <w:multiLevelType w:val="hybridMultilevel"/>
    <w:tmpl w:val="895AC6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C7E37DC"/>
    <w:multiLevelType w:val="hybridMultilevel"/>
    <w:tmpl w:val="5F4C407E"/>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FF53BDA"/>
    <w:multiLevelType w:val="hybridMultilevel"/>
    <w:tmpl w:val="45B46140"/>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5DA5992"/>
    <w:multiLevelType w:val="hybridMultilevel"/>
    <w:tmpl w:val="FCFE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7D188F"/>
    <w:multiLevelType w:val="hybridMultilevel"/>
    <w:tmpl w:val="957A0DB4"/>
    <w:lvl w:ilvl="0" w:tplc="0C090001">
      <w:start w:val="1"/>
      <w:numFmt w:val="bullet"/>
      <w:lvlText w:val=""/>
      <w:lvlJc w:val="left"/>
      <w:pPr>
        <w:ind w:left="644"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9D34004"/>
    <w:multiLevelType w:val="hybridMultilevel"/>
    <w:tmpl w:val="B3381A8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15:restartNumberingAfterBreak="0">
    <w:nsid w:val="5DCF0CD6"/>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F046EDD"/>
    <w:multiLevelType w:val="hybridMultilevel"/>
    <w:tmpl w:val="D1DC5B8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64804AD9"/>
    <w:multiLevelType w:val="hybridMultilevel"/>
    <w:tmpl w:val="403CC91C"/>
    <w:lvl w:ilvl="0" w:tplc="C3401AF0">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0C09000F">
      <w:start w:val="1"/>
      <w:numFmt w:val="decimal"/>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6B074587"/>
    <w:multiLevelType w:val="hybridMultilevel"/>
    <w:tmpl w:val="6E6EF616"/>
    <w:lvl w:ilvl="0" w:tplc="C3401AF0">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D006C84"/>
    <w:multiLevelType w:val="hybridMultilevel"/>
    <w:tmpl w:val="B6F2E51C"/>
    <w:lvl w:ilvl="0" w:tplc="21E22782">
      <w:start w:val="1"/>
      <w:numFmt w:val="bullet"/>
      <w:lvlText w:val="-"/>
      <w:lvlJc w:val="left"/>
      <w:pPr>
        <w:ind w:left="644" w:hanging="360"/>
      </w:pPr>
      <w:rPr>
        <w:rFonts w:ascii="Arial" w:eastAsia="Calibr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1" w15:restartNumberingAfterBreak="0">
    <w:nsid w:val="6F527442"/>
    <w:multiLevelType w:val="hybridMultilevel"/>
    <w:tmpl w:val="8C58AA3C"/>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FF0140F"/>
    <w:multiLevelType w:val="hybridMultilevel"/>
    <w:tmpl w:val="45B46140"/>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2BF4DA9"/>
    <w:multiLevelType w:val="hybridMultilevel"/>
    <w:tmpl w:val="1CD6B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3CB7EAB"/>
    <w:multiLevelType w:val="hybridMultilevel"/>
    <w:tmpl w:val="7436AB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5" w15:restartNumberingAfterBreak="0">
    <w:nsid w:val="78162D82"/>
    <w:multiLevelType w:val="hybridMultilevel"/>
    <w:tmpl w:val="3AF2E7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79546E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C297E7F"/>
    <w:multiLevelType w:val="hybridMultilevel"/>
    <w:tmpl w:val="6032E6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D3B08F0"/>
    <w:multiLevelType w:val="hybridMultilevel"/>
    <w:tmpl w:val="3CB8AC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F572D702">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1"/>
  </w:num>
  <w:num w:numId="2">
    <w:abstractNumId w:val="30"/>
  </w:num>
  <w:num w:numId="3">
    <w:abstractNumId w:val="43"/>
  </w:num>
  <w:num w:numId="4">
    <w:abstractNumId w:val="23"/>
  </w:num>
  <w:num w:numId="5">
    <w:abstractNumId w:val="38"/>
  </w:num>
  <w:num w:numId="6">
    <w:abstractNumId w:val="49"/>
  </w:num>
  <w:num w:numId="7">
    <w:abstractNumId w:val="39"/>
  </w:num>
  <w:num w:numId="8">
    <w:abstractNumId w:val="45"/>
  </w:num>
  <w:num w:numId="9">
    <w:abstractNumId w:val="47"/>
  </w:num>
  <w:num w:numId="10">
    <w:abstractNumId w:val="49"/>
    <w:lvlOverride w:ilvl="0">
      <w:startOverride w:val="1"/>
    </w:lvlOverride>
  </w:num>
  <w:num w:numId="11">
    <w:abstractNumId w:val="41"/>
  </w:num>
  <w:num w:numId="12">
    <w:abstractNumId w:val="52"/>
  </w:num>
  <w:num w:numId="13">
    <w:abstractNumId w:val="42"/>
  </w:num>
  <w:num w:numId="14">
    <w:abstractNumId w:val="51"/>
    <w:lvlOverride w:ilvl="0">
      <w:startOverride w:val="1"/>
    </w:lvlOverride>
  </w:num>
  <w:num w:numId="15">
    <w:abstractNumId w:val="35"/>
  </w:num>
  <w:num w:numId="16">
    <w:abstractNumId w:val="31"/>
  </w:num>
  <w:num w:numId="17">
    <w:abstractNumId w:val="2"/>
  </w:num>
  <w:num w:numId="18">
    <w:abstractNumId w:val="57"/>
  </w:num>
  <w:num w:numId="19">
    <w:abstractNumId w:val="5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3"/>
  </w:num>
  <w:num w:numId="24">
    <w:abstractNumId w:val="8"/>
  </w:num>
  <w:num w:numId="25">
    <w:abstractNumId w:val="53"/>
  </w:num>
  <w:num w:numId="26">
    <w:abstractNumId w:val="55"/>
  </w:num>
  <w:num w:numId="27">
    <w:abstractNumId w:val="44"/>
  </w:num>
  <w:num w:numId="28">
    <w:abstractNumId w:val="12"/>
  </w:num>
  <w:num w:numId="29">
    <w:abstractNumId w:val="3"/>
  </w:num>
  <w:num w:numId="30">
    <w:abstractNumId w:val="56"/>
  </w:num>
  <w:num w:numId="31">
    <w:abstractNumId w:val="48"/>
  </w:num>
  <w:num w:numId="32">
    <w:abstractNumId w:val="1"/>
  </w:num>
  <w:num w:numId="33">
    <w:abstractNumId w:val="50"/>
  </w:num>
  <w:num w:numId="34">
    <w:abstractNumId w:val="11"/>
  </w:num>
  <w:num w:numId="35">
    <w:abstractNumId w:val="37"/>
  </w:num>
  <w:num w:numId="36">
    <w:abstractNumId w:val="10"/>
  </w:num>
  <w:num w:numId="37">
    <w:abstractNumId w:val="0"/>
  </w:num>
  <w:num w:numId="38">
    <w:abstractNumId w:val="4"/>
  </w:num>
  <w:num w:numId="39">
    <w:abstractNumId w:val="25"/>
  </w:num>
  <w:num w:numId="40">
    <w:abstractNumId w:val="20"/>
  </w:num>
  <w:num w:numId="41">
    <w:abstractNumId w:val="36"/>
  </w:num>
  <w:num w:numId="42">
    <w:abstractNumId w:val="46"/>
  </w:num>
  <w:num w:numId="43">
    <w:abstractNumId w:val="5"/>
  </w:num>
  <w:num w:numId="44">
    <w:abstractNumId w:val="27"/>
  </w:num>
  <w:num w:numId="45">
    <w:abstractNumId w:val="24"/>
  </w:num>
  <w:num w:numId="46">
    <w:abstractNumId w:val="40"/>
  </w:num>
  <w:num w:numId="47">
    <w:abstractNumId w:val="58"/>
  </w:num>
  <w:num w:numId="48">
    <w:abstractNumId w:val="14"/>
  </w:num>
  <w:num w:numId="49">
    <w:abstractNumId w:val="15"/>
  </w:num>
  <w:num w:numId="50">
    <w:abstractNumId w:val="19"/>
  </w:num>
  <w:num w:numId="51">
    <w:abstractNumId w:val="9"/>
  </w:num>
  <w:num w:numId="52">
    <w:abstractNumId w:val="7"/>
  </w:num>
  <w:num w:numId="53">
    <w:abstractNumId w:val="21"/>
  </w:num>
  <w:num w:numId="54">
    <w:abstractNumId w:val="34"/>
  </w:num>
  <w:num w:numId="55">
    <w:abstractNumId w:val="22"/>
  </w:num>
  <w:num w:numId="56">
    <w:abstractNumId w:val="17"/>
  </w:num>
  <w:num w:numId="57">
    <w:abstractNumId w:val="13"/>
  </w:num>
  <w:num w:numId="58">
    <w:abstractNumId w:val="26"/>
  </w:num>
  <w:num w:numId="59">
    <w:abstractNumId w:val="18"/>
  </w:num>
  <w:num w:numId="60">
    <w:abstractNumId w:val="32"/>
  </w:num>
  <w:num w:numId="61">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0NjY1NTa2NDUzMTZQ0lEKTi0uzszPAykwqgUAUd3RMiwAAAA="/>
  </w:docVars>
  <w:rsids>
    <w:rsidRoot w:val="0002566F"/>
    <w:rsid w:val="00001D7E"/>
    <w:rsid w:val="00004855"/>
    <w:rsid w:val="00023301"/>
    <w:rsid w:val="0002336A"/>
    <w:rsid w:val="0002370A"/>
    <w:rsid w:val="0002566F"/>
    <w:rsid w:val="000305EE"/>
    <w:rsid w:val="000417C0"/>
    <w:rsid w:val="00056BBB"/>
    <w:rsid w:val="00066095"/>
    <w:rsid w:val="00066C01"/>
    <w:rsid w:val="0007113E"/>
    <w:rsid w:val="00080EA2"/>
    <w:rsid w:val="00093C3F"/>
    <w:rsid w:val="000A5DB7"/>
    <w:rsid w:val="000B0E4C"/>
    <w:rsid w:val="000C1F57"/>
    <w:rsid w:val="000C3F68"/>
    <w:rsid w:val="000C6BD6"/>
    <w:rsid w:val="000D7F4C"/>
    <w:rsid w:val="000F0B03"/>
    <w:rsid w:val="00112C77"/>
    <w:rsid w:val="001172B2"/>
    <w:rsid w:val="00146352"/>
    <w:rsid w:val="0015383F"/>
    <w:rsid w:val="00153C83"/>
    <w:rsid w:val="00153FD5"/>
    <w:rsid w:val="0017039A"/>
    <w:rsid w:val="00172495"/>
    <w:rsid w:val="001732D5"/>
    <w:rsid w:val="00185D87"/>
    <w:rsid w:val="00190A10"/>
    <w:rsid w:val="001940D4"/>
    <w:rsid w:val="001A0F29"/>
    <w:rsid w:val="001A6A59"/>
    <w:rsid w:val="001C0D10"/>
    <w:rsid w:val="001C764A"/>
    <w:rsid w:val="001F74C1"/>
    <w:rsid w:val="00201521"/>
    <w:rsid w:val="00211A57"/>
    <w:rsid w:val="00221397"/>
    <w:rsid w:val="00250E16"/>
    <w:rsid w:val="00264195"/>
    <w:rsid w:val="00266062"/>
    <w:rsid w:val="00280031"/>
    <w:rsid w:val="002845E2"/>
    <w:rsid w:val="0028679B"/>
    <w:rsid w:val="00292058"/>
    <w:rsid w:val="002A274B"/>
    <w:rsid w:val="002A515F"/>
    <w:rsid w:val="002A733E"/>
    <w:rsid w:val="002E3B20"/>
    <w:rsid w:val="002F331A"/>
    <w:rsid w:val="003176BF"/>
    <w:rsid w:val="00321C6B"/>
    <w:rsid w:val="00330ED8"/>
    <w:rsid w:val="00331E64"/>
    <w:rsid w:val="00337E4C"/>
    <w:rsid w:val="00345279"/>
    <w:rsid w:val="00345469"/>
    <w:rsid w:val="0035558F"/>
    <w:rsid w:val="00375473"/>
    <w:rsid w:val="00375F52"/>
    <w:rsid w:val="003800AA"/>
    <w:rsid w:val="003863F1"/>
    <w:rsid w:val="00395D87"/>
    <w:rsid w:val="003A3A40"/>
    <w:rsid w:val="003B0C1A"/>
    <w:rsid w:val="003C3FB6"/>
    <w:rsid w:val="003F64E1"/>
    <w:rsid w:val="00412F63"/>
    <w:rsid w:val="00440EA0"/>
    <w:rsid w:val="00444330"/>
    <w:rsid w:val="004526F9"/>
    <w:rsid w:val="00454FDC"/>
    <w:rsid w:val="00483781"/>
    <w:rsid w:val="00485E82"/>
    <w:rsid w:val="004872F5"/>
    <w:rsid w:val="004912DF"/>
    <w:rsid w:val="004972DD"/>
    <w:rsid w:val="004A1127"/>
    <w:rsid w:val="004B6586"/>
    <w:rsid w:val="004B7352"/>
    <w:rsid w:val="004D1EAA"/>
    <w:rsid w:val="004F495C"/>
    <w:rsid w:val="00500E3B"/>
    <w:rsid w:val="005024D5"/>
    <w:rsid w:val="00510153"/>
    <w:rsid w:val="005115BD"/>
    <w:rsid w:val="0051191A"/>
    <w:rsid w:val="00517687"/>
    <w:rsid w:val="00523680"/>
    <w:rsid w:val="00531A0A"/>
    <w:rsid w:val="005401D6"/>
    <w:rsid w:val="00552404"/>
    <w:rsid w:val="00556A4E"/>
    <w:rsid w:val="00572311"/>
    <w:rsid w:val="005755F9"/>
    <w:rsid w:val="00577336"/>
    <w:rsid w:val="00577907"/>
    <w:rsid w:val="00577C53"/>
    <w:rsid w:val="00592D81"/>
    <w:rsid w:val="0059574F"/>
    <w:rsid w:val="005D1CF9"/>
    <w:rsid w:val="005D3A55"/>
    <w:rsid w:val="005E1415"/>
    <w:rsid w:val="005E1DDB"/>
    <w:rsid w:val="005E4013"/>
    <w:rsid w:val="00603B2E"/>
    <w:rsid w:val="00617627"/>
    <w:rsid w:val="00634C2E"/>
    <w:rsid w:val="00636450"/>
    <w:rsid w:val="00637076"/>
    <w:rsid w:val="00644882"/>
    <w:rsid w:val="00654C7B"/>
    <w:rsid w:val="006553AF"/>
    <w:rsid w:val="0066565E"/>
    <w:rsid w:val="00677385"/>
    <w:rsid w:val="006774F9"/>
    <w:rsid w:val="00683938"/>
    <w:rsid w:val="00684C7D"/>
    <w:rsid w:val="00684F02"/>
    <w:rsid w:val="006A03AB"/>
    <w:rsid w:val="006A0F03"/>
    <w:rsid w:val="006A26FB"/>
    <w:rsid w:val="006A68BB"/>
    <w:rsid w:val="006C26A5"/>
    <w:rsid w:val="006D0402"/>
    <w:rsid w:val="006D1120"/>
    <w:rsid w:val="006D4F98"/>
    <w:rsid w:val="006E3B81"/>
    <w:rsid w:val="00704D69"/>
    <w:rsid w:val="00711A36"/>
    <w:rsid w:val="007122FE"/>
    <w:rsid w:val="0071272B"/>
    <w:rsid w:val="00714A08"/>
    <w:rsid w:val="0072120E"/>
    <w:rsid w:val="007250AF"/>
    <w:rsid w:val="007464A0"/>
    <w:rsid w:val="007471E0"/>
    <w:rsid w:val="00773B07"/>
    <w:rsid w:val="0077788B"/>
    <w:rsid w:val="00796748"/>
    <w:rsid w:val="007A4BEA"/>
    <w:rsid w:val="007B0A8F"/>
    <w:rsid w:val="007C51CA"/>
    <w:rsid w:val="007D093D"/>
    <w:rsid w:val="007D6062"/>
    <w:rsid w:val="007E41AC"/>
    <w:rsid w:val="007E4DB5"/>
    <w:rsid w:val="007E7727"/>
    <w:rsid w:val="007F224B"/>
    <w:rsid w:val="007F2DA7"/>
    <w:rsid w:val="007F467C"/>
    <w:rsid w:val="007F6F61"/>
    <w:rsid w:val="00804A03"/>
    <w:rsid w:val="00807320"/>
    <w:rsid w:val="00810473"/>
    <w:rsid w:val="008114C1"/>
    <w:rsid w:val="0081666B"/>
    <w:rsid w:val="00822AB7"/>
    <w:rsid w:val="00823123"/>
    <w:rsid w:val="00832C9A"/>
    <w:rsid w:val="008538FE"/>
    <w:rsid w:val="00867009"/>
    <w:rsid w:val="008761E2"/>
    <w:rsid w:val="008957B3"/>
    <w:rsid w:val="008A55FD"/>
    <w:rsid w:val="008B160A"/>
    <w:rsid w:val="008B1A94"/>
    <w:rsid w:val="008C745C"/>
    <w:rsid w:val="008C7EDF"/>
    <w:rsid w:val="008F5F73"/>
    <w:rsid w:val="008F61EC"/>
    <w:rsid w:val="009032B3"/>
    <w:rsid w:val="0090764D"/>
    <w:rsid w:val="009109D4"/>
    <w:rsid w:val="00927709"/>
    <w:rsid w:val="0093752B"/>
    <w:rsid w:val="00951F57"/>
    <w:rsid w:val="00962ABC"/>
    <w:rsid w:val="0099333E"/>
    <w:rsid w:val="00994B89"/>
    <w:rsid w:val="009A3A29"/>
    <w:rsid w:val="009D6887"/>
    <w:rsid w:val="009E1A14"/>
    <w:rsid w:val="009F7F1C"/>
    <w:rsid w:val="00A01DD3"/>
    <w:rsid w:val="00A14C1D"/>
    <w:rsid w:val="00A250C5"/>
    <w:rsid w:val="00A3449B"/>
    <w:rsid w:val="00A36AF3"/>
    <w:rsid w:val="00A51657"/>
    <w:rsid w:val="00A52888"/>
    <w:rsid w:val="00A603D9"/>
    <w:rsid w:val="00A70DD4"/>
    <w:rsid w:val="00A731A0"/>
    <w:rsid w:val="00A74D1F"/>
    <w:rsid w:val="00A77EE5"/>
    <w:rsid w:val="00A80A27"/>
    <w:rsid w:val="00A80A97"/>
    <w:rsid w:val="00A81EC4"/>
    <w:rsid w:val="00A92064"/>
    <w:rsid w:val="00A969FE"/>
    <w:rsid w:val="00AA1CD5"/>
    <w:rsid w:val="00AA224D"/>
    <w:rsid w:val="00AA691E"/>
    <w:rsid w:val="00AB0C6B"/>
    <w:rsid w:val="00AF379D"/>
    <w:rsid w:val="00B00E6B"/>
    <w:rsid w:val="00B0147F"/>
    <w:rsid w:val="00B1336E"/>
    <w:rsid w:val="00B24967"/>
    <w:rsid w:val="00B26063"/>
    <w:rsid w:val="00B313DF"/>
    <w:rsid w:val="00B31B39"/>
    <w:rsid w:val="00B33288"/>
    <w:rsid w:val="00B43864"/>
    <w:rsid w:val="00B43A5B"/>
    <w:rsid w:val="00B45D7D"/>
    <w:rsid w:val="00B64999"/>
    <w:rsid w:val="00B670AB"/>
    <w:rsid w:val="00B74FBA"/>
    <w:rsid w:val="00B84DAF"/>
    <w:rsid w:val="00BC028F"/>
    <w:rsid w:val="00BC0E90"/>
    <w:rsid w:val="00BF3492"/>
    <w:rsid w:val="00C10E0F"/>
    <w:rsid w:val="00C13FEB"/>
    <w:rsid w:val="00C141A7"/>
    <w:rsid w:val="00C17F35"/>
    <w:rsid w:val="00C21271"/>
    <w:rsid w:val="00C23AAD"/>
    <w:rsid w:val="00C315B6"/>
    <w:rsid w:val="00C51A5C"/>
    <w:rsid w:val="00C52DC0"/>
    <w:rsid w:val="00C57F7C"/>
    <w:rsid w:val="00C65097"/>
    <w:rsid w:val="00C65119"/>
    <w:rsid w:val="00C672A0"/>
    <w:rsid w:val="00C67F07"/>
    <w:rsid w:val="00C81F1B"/>
    <w:rsid w:val="00CB193A"/>
    <w:rsid w:val="00CC4CC6"/>
    <w:rsid w:val="00CC6D09"/>
    <w:rsid w:val="00CD133E"/>
    <w:rsid w:val="00CD268A"/>
    <w:rsid w:val="00CD2EDB"/>
    <w:rsid w:val="00CD3CFF"/>
    <w:rsid w:val="00CD65DF"/>
    <w:rsid w:val="00CE73BB"/>
    <w:rsid w:val="00CF3A91"/>
    <w:rsid w:val="00CF4954"/>
    <w:rsid w:val="00D00FD9"/>
    <w:rsid w:val="00D02B4C"/>
    <w:rsid w:val="00D14757"/>
    <w:rsid w:val="00D154DA"/>
    <w:rsid w:val="00D24C88"/>
    <w:rsid w:val="00D47575"/>
    <w:rsid w:val="00D510F6"/>
    <w:rsid w:val="00D5307A"/>
    <w:rsid w:val="00D5375E"/>
    <w:rsid w:val="00D603AB"/>
    <w:rsid w:val="00D6383C"/>
    <w:rsid w:val="00D638BC"/>
    <w:rsid w:val="00D64396"/>
    <w:rsid w:val="00D6798A"/>
    <w:rsid w:val="00D81146"/>
    <w:rsid w:val="00DA17B9"/>
    <w:rsid w:val="00DA7CE2"/>
    <w:rsid w:val="00DB4644"/>
    <w:rsid w:val="00DB6148"/>
    <w:rsid w:val="00DD00CC"/>
    <w:rsid w:val="00DD2625"/>
    <w:rsid w:val="00DE240A"/>
    <w:rsid w:val="00E03DFB"/>
    <w:rsid w:val="00E07971"/>
    <w:rsid w:val="00E21506"/>
    <w:rsid w:val="00E33C61"/>
    <w:rsid w:val="00E343C7"/>
    <w:rsid w:val="00E36AB3"/>
    <w:rsid w:val="00E55FFC"/>
    <w:rsid w:val="00E629CE"/>
    <w:rsid w:val="00E63B50"/>
    <w:rsid w:val="00E6663A"/>
    <w:rsid w:val="00E75F57"/>
    <w:rsid w:val="00E80EE3"/>
    <w:rsid w:val="00E81FA7"/>
    <w:rsid w:val="00E87E47"/>
    <w:rsid w:val="00E91672"/>
    <w:rsid w:val="00E923DB"/>
    <w:rsid w:val="00EA3AA1"/>
    <w:rsid w:val="00EB5C6C"/>
    <w:rsid w:val="00EC1FEE"/>
    <w:rsid w:val="00ED02C6"/>
    <w:rsid w:val="00ED274D"/>
    <w:rsid w:val="00ED473A"/>
    <w:rsid w:val="00ED67AB"/>
    <w:rsid w:val="00F01734"/>
    <w:rsid w:val="00F02662"/>
    <w:rsid w:val="00F062CD"/>
    <w:rsid w:val="00F31FF2"/>
    <w:rsid w:val="00F358D2"/>
    <w:rsid w:val="00F570A5"/>
    <w:rsid w:val="00F75A5C"/>
    <w:rsid w:val="00F8127D"/>
    <w:rsid w:val="00F845FA"/>
    <w:rsid w:val="00F865DE"/>
    <w:rsid w:val="00F9690F"/>
    <w:rsid w:val="00FA2979"/>
    <w:rsid w:val="00FB1BAA"/>
    <w:rsid w:val="00FC6BAD"/>
    <w:rsid w:val="00FD5A93"/>
    <w:rsid w:val="00FE0C40"/>
    <w:rsid w:val="00FE13A3"/>
    <w:rsid w:val="00FE225E"/>
    <w:rsid w:val="00FE6D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55A50"/>
  <w15:docId w15:val="{3F02EB7A-2094-4DA3-AD97-EE7061DC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CD5"/>
    <w:pPr>
      <w:spacing w:before="20" w:after="40" w:line="240" w:lineRule="auto"/>
      <w:outlineLvl w:val="1"/>
    </w:pPr>
    <w:rPr>
      <w:rFonts w:ascii="Calibri" w:eastAsiaTheme="minorEastAsia" w:hAnsi="Calibri" w:cs="Times New Roman"/>
      <w:color w:val="005782"/>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66F"/>
  </w:style>
  <w:style w:type="paragraph" w:styleId="Footer">
    <w:name w:val="footer"/>
    <w:basedOn w:val="Normal"/>
    <w:link w:val="FooterChar"/>
    <w:uiPriority w:val="99"/>
    <w:unhideWhenUsed/>
    <w:rsid w:val="00025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66F"/>
  </w:style>
  <w:style w:type="paragraph" w:styleId="BalloonText">
    <w:name w:val="Balloon Text"/>
    <w:basedOn w:val="Normal"/>
    <w:link w:val="BalloonTextChar"/>
    <w:uiPriority w:val="99"/>
    <w:semiHidden/>
    <w:unhideWhenUsed/>
    <w:rsid w:val="0002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6F"/>
    <w:rPr>
      <w:rFonts w:ascii="Tahoma" w:hAnsi="Tahoma" w:cs="Tahoma"/>
      <w:sz w:val="16"/>
      <w:szCs w:val="16"/>
    </w:rPr>
  </w:style>
  <w:style w:type="paragraph" w:styleId="Title">
    <w:name w:val="Title"/>
    <w:basedOn w:val="Normal"/>
    <w:next w:val="Normal"/>
    <w:link w:val="TitleChar"/>
    <w:uiPriority w:val="10"/>
    <w:qFormat/>
    <w:rsid w:val="00025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02566F"/>
    <w:rPr>
      <w:rFonts w:asciiTheme="majorHAnsi" w:eastAsiaTheme="majorEastAsia" w:hAnsiTheme="majorHAnsi" w:cstheme="majorBidi"/>
      <w:color w:val="17365D" w:themeColor="text2" w:themeShade="BF"/>
      <w:spacing w:val="5"/>
      <w:kern w:val="28"/>
      <w:sz w:val="52"/>
      <w:szCs w:val="52"/>
      <w:lang w:val="en-US"/>
    </w:rPr>
  </w:style>
  <w:style w:type="character" w:styleId="FootnoteReference">
    <w:name w:val="footnote reference"/>
    <w:basedOn w:val="DefaultParagraphFont"/>
    <w:uiPriority w:val="99"/>
    <w:unhideWhenUsed/>
    <w:rsid w:val="0002566F"/>
    <w:rPr>
      <w:vertAlign w:val="superscript"/>
    </w:rPr>
  </w:style>
  <w:style w:type="paragraph" w:customStyle="1" w:styleId="BodyTextNumbering">
    <w:name w:val="Body Text Numbering"/>
    <w:qFormat/>
    <w:rsid w:val="0002566F"/>
    <w:pPr>
      <w:spacing w:before="240" w:after="40" w:line="240" w:lineRule="auto"/>
    </w:pPr>
    <w:rPr>
      <w:rFonts w:ascii="Arial" w:eastAsiaTheme="minorEastAsia" w:hAnsi="Arial" w:cs="Times New Roman"/>
      <w:color w:val="000000" w:themeColor="text1"/>
      <w:sz w:val="20"/>
      <w:szCs w:val="32"/>
      <w:lang w:eastAsia="en-AU"/>
    </w:rPr>
  </w:style>
  <w:style w:type="paragraph" w:customStyle="1" w:styleId="Subheading">
    <w:name w:val="Subheading"/>
    <w:qFormat/>
    <w:rsid w:val="0002566F"/>
    <w:pPr>
      <w:spacing w:before="200" w:after="100" w:line="240" w:lineRule="auto"/>
    </w:pPr>
    <w:rPr>
      <w:rFonts w:ascii="Calibri" w:eastAsiaTheme="minorEastAsia" w:hAnsi="Calibri" w:cs="Times New Roman"/>
      <w:color w:val="005782"/>
      <w:sz w:val="30"/>
      <w:szCs w:val="30"/>
      <w:lang w:eastAsia="en-AU"/>
    </w:rPr>
  </w:style>
  <w:style w:type="paragraph" w:customStyle="1" w:styleId="DefinitionText">
    <w:name w:val="Definition Text"/>
    <w:basedOn w:val="Normal"/>
    <w:qFormat/>
    <w:rsid w:val="008A55FD"/>
    <w:pPr>
      <w:spacing w:before="40" w:after="40" w:line="240" w:lineRule="auto"/>
      <w:ind w:left="284"/>
    </w:pPr>
    <w:rPr>
      <w:rFonts w:ascii="Arial" w:eastAsiaTheme="minorEastAsia" w:hAnsi="Arial" w:cs="Arial"/>
      <w:color w:val="000000" w:themeColor="text1"/>
      <w:sz w:val="18"/>
      <w:szCs w:val="18"/>
      <w:lang w:eastAsia="en-AU"/>
    </w:rPr>
  </w:style>
  <w:style w:type="paragraph" w:styleId="ListParagraph">
    <w:name w:val="List Paragraph"/>
    <w:basedOn w:val="Normal"/>
    <w:link w:val="ListParagraphChar"/>
    <w:uiPriority w:val="34"/>
    <w:qFormat/>
    <w:rsid w:val="008A55FD"/>
    <w:pPr>
      <w:spacing w:after="0" w:line="240" w:lineRule="auto"/>
      <w:ind w:left="720"/>
      <w:contextualSpacing/>
    </w:pPr>
    <w:rPr>
      <w:rFonts w:eastAsiaTheme="minorEastAsia" w:cs="Times New Roman"/>
      <w:sz w:val="24"/>
      <w:szCs w:val="24"/>
      <w:lang w:eastAsia="en-AU"/>
    </w:rPr>
  </w:style>
  <w:style w:type="character" w:customStyle="1" w:styleId="ListParagraphChar">
    <w:name w:val="List Paragraph Char"/>
    <w:basedOn w:val="DefaultParagraphFont"/>
    <w:link w:val="ListParagraph"/>
    <w:uiPriority w:val="34"/>
    <w:locked/>
    <w:rsid w:val="008A55FD"/>
    <w:rPr>
      <w:rFonts w:eastAsiaTheme="minorEastAsia" w:cs="Times New Roman"/>
      <w:sz w:val="24"/>
      <w:szCs w:val="24"/>
      <w:lang w:eastAsia="en-AU"/>
    </w:rPr>
  </w:style>
  <w:style w:type="character" w:customStyle="1" w:styleId="Heading2Char">
    <w:name w:val="Heading 2 Char"/>
    <w:basedOn w:val="DefaultParagraphFont"/>
    <w:link w:val="Heading2"/>
    <w:uiPriority w:val="9"/>
    <w:rsid w:val="00AA1CD5"/>
    <w:rPr>
      <w:rFonts w:ascii="Calibri" w:eastAsiaTheme="minorEastAsia" w:hAnsi="Calibri" w:cs="Times New Roman"/>
      <w:color w:val="005782"/>
      <w:sz w:val="30"/>
      <w:szCs w:val="30"/>
      <w:lang w:eastAsia="en-AU"/>
    </w:rPr>
  </w:style>
  <w:style w:type="character" w:customStyle="1" w:styleId="Heading1Char">
    <w:name w:val="Heading 1 Char"/>
    <w:basedOn w:val="DefaultParagraphFont"/>
    <w:link w:val="Heading1"/>
    <w:uiPriority w:val="9"/>
    <w:rsid w:val="00A92064"/>
    <w:rPr>
      <w:rFonts w:asciiTheme="majorHAnsi" w:eastAsiaTheme="majorEastAsia" w:hAnsiTheme="majorHAnsi" w:cstheme="majorBidi"/>
      <w:b/>
      <w:bCs/>
      <w:color w:val="365F91" w:themeColor="accent1" w:themeShade="BF"/>
      <w:sz w:val="28"/>
      <w:szCs w:val="28"/>
    </w:rPr>
  </w:style>
  <w:style w:type="paragraph" w:customStyle="1" w:styleId="DefinitionHeadings">
    <w:name w:val="Definition Headings"/>
    <w:qFormat/>
    <w:rsid w:val="00A92064"/>
    <w:pPr>
      <w:spacing w:before="40" w:after="40" w:line="240" w:lineRule="auto"/>
    </w:pPr>
    <w:rPr>
      <w:rFonts w:ascii="Arial" w:eastAsiaTheme="minorEastAsia" w:hAnsi="Arial" w:cs="Arial"/>
      <w:b/>
      <w:bCs/>
      <w:color w:val="000000" w:themeColor="text1"/>
      <w:sz w:val="18"/>
      <w:szCs w:val="18"/>
      <w:lang w:eastAsia="en-AU"/>
    </w:rPr>
  </w:style>
  <w:style w:type="paragraph" w:customStyle="1" w:styleId="ActHead5">
    <w:name w:val="ActHead 5"/>
    <w:aliases w:val="s"/>
    <w:basedOn w:val="Normal"/>
    <w:next w:val="Normal"/>
    <w:rsid w:val="00A92064"/>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eastAsia="en-AU"/>
    </w:rPr>
  </w:style>
  <w:style w:type="paragraph" w:customStyle="1" w:styleId="paragraph">
    <w:name w:val="paragraph"/>
    <w:aliases w:val="a"/>
    <w:rsid w:val="00A92064"/>
    <w:pPr>
      <w:tabs>
        <w:tab w:val="right" w:pos="1531"/>
      </w:tabs>
      <w:spacing w:before="40" w:after="0" w:line="240" w:lineRule="auto"/>
      <w:ind w:left="1644" w:hanging="1644"/>
    </w:pPr>
    <w:rPr>
      <w:rFonts w:ascii="Times New Roman" w:eastAsia="Times New Roman" w:hAnsi="Times New Roman" w:cs="Times New Roman"/>
      <w:szCs w:val="24"/>
      <w:lang w:eastAsia="en-AU"/>
    </w:rPr>
  </w:style>
  <w:style w:type="paragraph" w:customStyle="1" w:styleId="ColorfulList-Accent11">
    <w:name w:val="Colorful List - Accent 11"/>
    <w:basedOn w:val="Normal"/>
    <w:uiPriority w:val="34"/>
    <w:qFormat/>
    <w:rsid w:val="00A92064"/>
    <w:pPr>
      <w:spacing w:after="0" w:line="240" w:lineRule="auto"/>
      <w:ind w:left="720"/>
      <w:contextualSpacing/>
    </w:pPr>
    <w:rPr>
      <w:rFonts w:ascii="Verdana" w:eastAsia="Calibri" w:hAnsi="Verdana" w:cs="Times New Roman"/>
      <w:sz w:val="20"/>
      <w:szCs w:val="24"/>
    </w:rPr>
  </w:style>
  <w:style w:type="table" w:customStyle="1" w:styleId="TableGrid113">
    <w:name w:val="Table Grid113"/>
    <w:basedOn w:val="TableNormal"/>
    <w:next w:val="TableGrid"/>
    <w:uiPriority w:val="59"/>
    <w:rsid w:val="00A9206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
    <w:name w:val="Light Shading - Accent 111"/>
    <w:basedOn w:val="TableNormal"/>
    <w:next w:val="LightShading-Accent1"/>
    <w:uiPriority w:val="60"/>
    <w:rsid w:val="00A920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A9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920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D638BC"/>
    <w:pPr>
      <w:spacing w:after="0" w:line="240" w:lineRule="auto"/>
    </w:pPr>
    <w:rPr>
      <w:rFonts w:eastAsia="Times New Roman"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rtherInformationText">
    <w:name w:val="Further Information Text"/>
    <w:basedOn w:val="Normal"/>
    <w:qFormat/>
    <w:rsid w:val="00684F02"/>
    <w:pPr>
      <w:spacing w:before="40" w:after="40" w:line="240" w:lineRule="auto"/>
    </w:pPr>
    <w:rPr>
      <w:rFonts w:ascii="Arial" w:eastAsiaTheme="minorEastAsia" w:hAnsi="Arial" w:cs="Arial"/>
      <w:color w:val="000000" w:themeColor="text1"/>
      <w:sz w:val="20"/>
      <w:szCs w:val="20"/>
      <w:lang w:eastAsia="en-AU"/>
    </w:rPr>
  </w:style>
  <w:style w:type="paragraph" w:customStyle="1" w:styleId="Subscript">
    <w:name w:val="Subscript"/>
    <w:link w:val="SubscriptChar"/>
    <w:qFormat/>
    <w:rsid w:val="00684F02"/>
    <w:pPr>
      <w:spacing w:after="0" w:line="240" w:lineRule="auto"/>
    </w:pPr>
    <w:rPr>
      <w:rFonts w:ascii="Arial" w:eastAsiaTheme="minorEastAsia" w:hAnsi="Arial" w:cs="Times New Roman"/>
      <w:color w:val="000000" w:themeColor="text1"/>
      <w:sz w:val="20"/>
      <w:szCs w:val="32"/>
      <w:vertAlign w:val="superscript"/>
      <w:lang w:eastAsia="en-AU"/>
    </w:rPr>
  </w:style>
  <w:style w:type="character" w:customStyle="1" w:styleId="SubscriptChar">
    <w:name w:val="Subscript Char"/>
    <w:basedOn w:val="DefaultParagraphFont"/>
    <w:link w:val="Subscript"/>
    <w:rsid w:val="00684F02"/>
    <w:rPr>
      <w:rFonts w:ascii="Arial" w:eastAsiaTheme="minorEastAsia" w:hAnsi="Arial" w:cs="Times New Roman"/>
      <w:color w:val="000000" w:themeColor="text1"/>
      <w:sz w:val="20"/>
      <w:szCs w:val="32"/>
      <w:vertAlign w:val="superscript"/>
      <w:lang w:eastAsia="en-AU"/>
    </w:rPr>
  </w:style>
  <w:style w:type="character" w:styleId="Hyperlink">
    <w:name w:val="Hyperlink"/>
    <w:basedOn w:val="DefaultParagraphFont"/>
    <w:uiPriority w:val="99"/>
    <w:unhideWhenUsed/>
    <w:rsid w:val="00C672A0"/>
    <w:rPr>
      <w:color w:val="0000FF" w:themeColor="hyperlink"/>
      <w:u w:val="single"/>
    </w:rPr>
  </w:style>
  <w:style w:type="character" w:styleId="FollowedHyperlink">
    <w:name w:val="FollowedHyperlink"/>
    <w:basedOn w:val="DefaultParagraphFont"/>
    <w:uiPriority w:val="99"/>
    <w:semiHidden/>
    <w:unhideWhenUsed/>
    <w:rsid w:val="00C672A0"/>
    <w:rPr>
      <w:color w:val="800080" w:themeColor="followedHyperlink"/>
      <w:u w:val="single"/>
    </w:rPr>
  </w:style>
  <w:style w:type="character" w:styleId="CommentReference">
    <w:name w:val="annotation reference"/>
    <w:basedOn w:val="DefaultParagraphFont"/>
    <w:uiPriority w:val="99"/>
    <w:semiHidden/>
    <w:unhideWhenUsed/>
    <w:rsid w:val="00822AB7"/>
    <w:rPr>
      <w:sz w:val="16"/>
      <w:szCs w:val="16"/>
    </w:rPr>
  </w:style>
  <w:style w:type="paragraph" w:styleId="CommentText">
    <w:name w:val="annotation text"/>
    <w:basedOn w:val="Normal"/>
    <w:link w:val="CommentTextChar"/>
    <w:uiPriority w:val="99"/>
    <w:semiHidden/>
    <w:unhideWhenUsed/>
    <w:rsid w:val="00822AB7"/>
    <w:pPr>
      <w:spacing w:line="240" w:lineRule="auto"/>
    </w:pPr>
    <w:rPr>
      <w:sz w:val="20"/>
      <w:szCs w:val="20"/>
    </w:rPr>
  </w:style>
  <w:style w:type="character" w:customStyle="1" w:styleId="CommentTextChar">
    <w:name w:val="Comment Text Char"/>
    <w:basedOn w:val="DefaultParagraphFont"/>
    <w:link w:val="CommentText"/>
    <w:uiPriority w:val="99"/>
    <w:semiHidden/>
    <w:rsid w:val="00822AB7"/>
    <w:rPr>
      <w:sz w:val="20"/>
      <w:szCs w:val="20"/>
    </w:rPr>
  </w:style>
  <w:style w:type="paragraph" w:styleId="CommentSubject">
    <w:name w:val="annotation subject"/>
    <w:basedOn w:val="CommentText"/>
    <w:next w:val="CommentText"/>
    <w:link w:val="CommentSubjectChar"/>
    <w:uiPriority w:val="99"/>
    <w:semiHidden/>
    <w:unhideWhenUsed/>
    <w:rsid w:val="00822AB7"/>
    <w:rPr>
      <w:b/>
      <w:bCs/>
    </w:rPr>
  </w:style>
  <w:style w:type="character" w:customStyle="1" w:styleId="CommentSubjectChar">
    <w:name w:val="Comment Subject Char"/>
    <w:basedOn w:val="CommentTextChar"/>
    <w:link w:val="CommentSubject"/>
    <w:uiPriority w:val="99"/>
    <w:semiHidden/>
    <w:rsid w:val="00822AB7"/>
    <w:rPr>
      <w:b/>
      <w:bCs/>
      <w:sz w:val="20"/>
      <w:szCs w:val="20"/>
    </w:rPr>
  </w:style>
  <w:style w:type="paragraph" w:styleId="Revision">
    <w:name w:val="Revision"/>
    <w:hidden/>
    <w:uiPriority w:val="99"/>
    <w:semiHidden/>
    <w:rsid w:val="00822AB7"/>
    <w:pPr>
      <w:spacing w:after="0" w:line="240" w:lineRule="auto"/>
    </w:pPr>
  </w:style>
  <w:style w:type="paragraph" w:styleId="FootnoteText">
    <w:name w:val="footnote text"/>
    <w:basedOn w:val="Normal"/>
    <w:link w:val="FootnoteTextChar"/>
    <w:uiPriority w:val="99"/>
    <w:semiHidden/>
    <w:unhideWhenUsed/>
    <w:rsid w:val="006D1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1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ccc4631-9afc-4718-b120-5e2e37a03cc7">PROJ-1236820714-50</_dlc_DocId>
    <_dlc_DocIdUrl xmlns="8ccc4631-9afc-4718-b120-5e2e37a03cc7">
      <Url>http://thedock.gbrmpa.gov.au/sites/Projects/P000057/_layouts/DocIdRedir.aspx?ID=PROJ-1236820714-50</Url>
      <Description>PROJ-1236820714-50</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EDCC1C2BB7DA4D4FA10CE6ADA80892CF" ma:contentTypeVersion="9" ma:contentTypeDescription="" ma:contentTypeScope="" ma:versionID="6aece36cf68f886a6941d6caf02e7688">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5c09785fcf954600ddb3b50bf68a83fb" ns2:_="" ns4:_="">
    <xsd:import namespace="8ccc4631-9afc-4718-b120-5e2e37a03c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0838A55-62AC-42B9-B436-659038439BB1}">
  <ds:schemaRefs>
    <ds:schemaRef ds:uri="http://schemas.microsoft.com/office/2006/metadata/properties"/>
    <ds:schemaRef ds:uri="http://schemas.microsoft.com/office/infopath/2007/PartnerControls"/>
    <ds:schemaRef ds:uri="8ccc4631-9afc-4718-b120-5e2e37a03cc7"/>
    <ds:schemaRef ds:uri="http://schemas.microsoft.com/sharepoint/v4"/>
  </ds:schemaRefs>
</ds:datastoreItem>
</file>

<file path=customXml/itemProps2.xml><?xml version="1.0" encoding="utf-8"?>
<ds:datastoreItem xmlns:ds="http://schemas.openxmlformats.org/officeDocument/2006/customXml" ds:itemID="{6E37890F-9D39-4EFB-8D62-59BA860D05BB}">
  <ds:schemaRefs>
    <ds:schemaRef ds:uri="http://schemas.microsoft.com/sharepoint/v3/contenttype/forms"/>
  </ds:schemaRefs>
</ds:datastoreItem>
</file>

<file path=customXml/itemProps3.xml><?xml version="1.0" encoding="utf-8"?>
<ds:datastoreItem xmlns:ds="http://schemas.openxmlformats.org/officeDocument/2006/customXml" ds:itemID="{C625E396-737F-4DF1-838C-FC9431036958}">
  <ds:schemaRefs>
    <ds:schemaRef ds:uri="http://schemas.microsoft.com/sharepoint/events"/>
  </ds:schemaRefs>
</ds:datastoreItem>
</file>

<file path=customXml/itemProps4.xml><?xml version="1.0" encoding="utf-8"?>
<ds:datastoreItem xmlns:ds="http://schemas.openxmlformats.org/officeDocument/2006/customXml" ds:itemID="{8A315EF2-1FD4-4655-A83C-C2E96B2F5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FAF323-2FC5-4925-AD31-7B7BCEBB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FINAL Case Study - TUMRAs</vt:lpstr>
    </vt:vector>
  </TitlesOfParts>
  <Company>GBRMPA</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Case Study - TUMRAs</dc:title>
  <dc:creator>Josh Gibson;Amanda Brigdale;Jason Vains</dc:creator>
  <cp:lastModifiedBy>Joanna Ruxton</cp:lastModifiedBy>
  <cp:revision>2</cp:revision>
  <cp:lastPrinted>2017-06-22T00:24:00Z</cp:lastPrinted>
  <dcterms:created xsi:type="dcterms:W3CDTF">2017-06-22T03:10:00Z</dcterms:created>
  <dcterms:modified xsi:type="dcterms:W3CDTF">2017-06-22T03:10:00Z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0x010100441936E5D27A4AF2935B3316DA024CF200EDCC1C2BB7DA4D4FA10CE6ADA80892CF</vt:lpwstr>
  </property>
  <property fmtid="{D5CDD505-2E9C-101B-9397-08002B2CF9AE}" pid="3" name="_dlc_DocIdItemGuid">
    <vt:lpwstr>9453e06c-b484-4b3c-8c90-8d689718b38f</vt:lpwstr>
  </property>
  <property fmtid="{D5CDD505-2E9C-101B-9397-08002B2CF9AE}" pid="4" name="Order">
    <vt:r8>12500</vt:r8>
  </property>
  <property fmtid="{D5CDD505-2E9C-101B-9397-08002B2CF9AE}" pid="5" name="RecordPoint_WorkflowType">
    <vt:lpwstr>ActiveSubmit</vt:lpwstr>
  </property>
  <property fmtid="{D5CDD505-2E9C-101B-9397-08002B2CF9AE}" pid="6" name="RecordPoint_ActiveItemSiteId">
    <vt:lpwstr>{8ce9eba2-d4a5-4da0-9276-1d47a92e9210}</vt:lpwstr>
  </property>
  <property fmtid="{D5CDD505-2E9C-101B-9397-08002B2CF9AE}" pid="7" name="RecordPoint_ActiveItemListId">
    <vt:lpwstr>{b5289cac-b36b-464b-ab5b-1b5cb676615c}</vt:lpwstr>
  </property>
  <property fmtid="{D5CDD505-2E9C-101B-9397-08002B2CF9AE}" pid="8" name="RecordPoint_ActiveItemUniqueId">
    <vt:lpwstr>{9453e06c-b484-4b3c-8c90-8d689718b38f}</vt:lpwstr>
  </property>
  <property fmtid="{D5CDD505-2E9C-101B-9397-08002B2CF9AE}" pid="9" name="RecordPoint_ActiveItemWebId">
    <vt:lpwstr>{1ab2dadf-f831-4467-aa70-d2a55710fc8f}</vt:lpwstr>
  </property>
  <property fmtid="{D5CDD505-2E9C-101B-9397-08002B2CF9AE}" pid="10" name="RecordPoint_RecordNumberSubmitted">
    <vt:lpwstr>R0000396037</vt:lpwstr>
  </property>
  <property fmtid="{D5CDD505-2E9C-101B-9397-08002B2CF9AE}" pid="11" name="RecordPoint_SubmissionCompleted">
    <vt:lpwstr>2017-03-08T14:47:11.5015789+10:00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