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460B87" w14:textId="77777777" w:rsidR="00C37EFB" w:rsidRDefault="00C37EFB" w:rsidP="002C206B">
      <w:pPr>
        <w:spacing w:after="0"/>
        <w:rPr>
          <w:rFonts w:eastAsiaTheme="minorHAnsi"/>
          <w:color w:val="auto"/>
          <w:sz w:val="20"/>
          <w:lang w:val="en-US" w:eastAsia="en-US"/>
        </w:rPr>
      </w:pPr>
      <w:bookmarkStart w:id="0" w:name="_Toc465328647"/>
      <w:bookmarkStart w:id="1" w:name="_Toc522020308"/>
      <w:bookmarkStart w:id="2" w:name="_GoBack"/>
      <w:bookmarkEnd w:id="2"/>
    </w:p>
    <w:p w14:paraId="699888D3" w14:textId="77777777" w:rsidR="00C37EFB" w:rsidRPr="00C37EFB" w:rsidRDefault="00C37EFB" w:rsidP="00C37EFB">
      <w:pPr>
        <w:spacing w:after="200" w:line="276" w:lineRule="auto"/>
        <w:jc w:val="center"/>
        <w:rPr>
          <w:rFonts w:eastAsiaTheme="minorHAnsi"/>
          <w:color w:val="auto"/>
          <w:sz w:val="36"/>
          <w:lang w:val="en-US" w:eastAsia="en-US"/>
        </w:rPr>
      </w:pPr>
      <w:r w:rsidRPr="00C37EFB">
        <w:rPr>
          <w:rFonts w:eastAsiaTheme="minorHAnsi"/>
          <w:color w:val="auto"/>
          <w:sz w:val="36"/>
          <w:lang w:val="en-US" w:eastAsia="en-US"/>
        </w:rPr>
        <w:t>GREAT BARRIER REEF MARINE PARK AUTHORITY</w:t>
      </w:r>
    </w:p>
    <w:p w14:paraId="3D678776" w14:textId="127B655A" w:rsidR="00C37EFB" w:rsidRDefault="00C37EFB" w:rsidP="00C37EFB">
      <w:pPr>
        <w:spacing w:after="200" w:line="276" w:lineRule="auto"/>
        <w:jc w:val="center"/>
        <w:rPr>
          <w:rFonts w:eastAsiaTheme="minorHAnsi"/>
          <w:color w:val="auto"/>
          <w:sz w:val="20"/>
          <w:lang w:val="en-US" w:eastAsia="en-US"/>
        </w:rPr>
      </w:pPr>
      <w:r w:rsidRPr="00C37EFB">
        <w:rPr>
          <w:rFonts w:eastAsiaTheme="minorHAnsi"/>
          <w:color w:val="auto"/>
          <w:sz w:val="36"/>
          <w:lang w:val="en-US" w:eastAsia="en-US"/>
        </w:rPr>
        <w:t>ANNUAL REPORT 2017–18</w:t>
      </w:r>
      <w:r>
        <w:rPr>
          <w:rFonts w:eastAsiaTheme="minorHAnsi"/>
          <w:color w:val="auto"/>
          <w:sz w:val="20"/>
          <w:lang w:val="en-US" w:eastAsia="en-US"/>
        </w:rPr>
        <w:br w:type="page"/>
      </w:r>
    </w:p>
    <w:p w14:paraId="182DED8A" w14:textId="32352F62" w:rsidR="002C206B" w:rsidRPr="002C206B" w:rsidRDefault="002C206B" w:rsidP="002C206B">
      <w:pPr>
        <w:spacing w:after="0"/>
        <w:rPr>
          <w:rFonts w:eastAsiaTheme="minorHAnsi"/>
          <w:color w:val="auto"/>
          <w:sz w:val="20"/>
          <w:lang w:val="en-US" w:eastAsia="en-US"/>
        </w:rPr>
      </w:pPr>
      <w:r w:rsidRPr="002C206B">
        <w:rPr>
          <w:rFonts w:eastAsiaTheme="minorHAnsi"/>
          <w:color w:val="auto"/>
          <w:sz w:val="20"/>
          <w:lang w:val="en-US" w:eastAsia="en-US"/>
        </w:rPr>
        <w:lastRenderedPageBreak/>
        <w:t>©</w:t>
      </w:r>
      <w:r w:rsidRPr="002C206B">
        <w:rPr>
          <w:rFonts w:eastAsiaTheme="minorHAnsi"/>
          <w:color w:val="auto"/>
          <w:spacing w:val="-3"/>
          <w:sz w:val="20"/>
          <w:lang w:val="en-US" w:eastAsia="en-US"/>
        </w:rPr>
        <w:t xml:space="preserve"> </w:t>
      </w:r>
      <w:r w:rsidRPr="002C206B">
        <w:rPr>
          <w:rFonts w:eastAsiaTheme="minorHAnsi"/>
          <w:color w:val="auto"/>
          <w:sz w:val="20"/>
          <w:lang w:val="en-US" w:eastAsia="en-US"/>
        </w:rPr>
        <w:t>Commonwealth</w:t>
      </w:r>
      <w:r w:rsidRPr="002C206B">
        <w:rPr>
          <w:rFonts w:eastAsiaTheme="minorHAnsi"/>
          <w:color w:val="auto"/>
          <w:spacing w:val="-3"/>
          <w:sz w:val="20"/>
          <w:lang w:val="en-US" w:eastAsia="en-US"/>
        </w:rPr>
        <w:t xml:space="preserve"> </w:t>
      </w:r>
      <w:r w:rsidRPr="002C206B">
        <w:rPr>
          <w:rFonts w:eastAsiaTheme="minorHAnsi"/>
          <w:color w:val="auto"/>
          <w:sz w:val="20"/>
          <w:lang w:val="en-US" w:eastAsia="en-US"/>
        </w:rPr>
        <w:t>of</w:t>
      </w:r>
      <w:r w:rsidRPr="002C206B">
        <w:rPr>
          <w:rFonts w:eastAsiaTheme="minorHAnsi"/>
          <w:color w:val="auto"/>
          <w:spacing w:val="-2"/>
          <w:sz w:val="20"/>
          <w:lang w:val="en-US" w:eastAsia="en-US"/>
        </w:rPr>
        <w:t xml:space="preserve"> </w:t>
      </w:r>
      <w:r w:rsidRPr="002C206B">
        <w:rPr>
          <w:rFonts w:eastAsiaTheme="minorHAnsi"/>
          <w:color w:val="auto"/>
          <w:sz w:val="20"/>
          <w:lang w:val="en-US" w:eastAsia="en-US"/>
        </w:rPr>
        <w:t>Australia</w:t>
      </w:r>
      <w:r w:rsidRPr="002C206B">
        <w:rPr>
          <w:rFonts w:eastAsiaTheme="minorHAnsi"/>
          <w:color w:val="auto"/>
          <w:spacing w:val="-3"/>
          <w:sz w:val="20"/>
          <w:lang w:val="en-US" w:eastAsia="en-US"/>
        </w:rPr>
        <w:t xml:space="preserve"> </w:t>
      </w:r>
      <w:r w:rsidRPr="002C206B">
        <w:rPr>
          <w:rFonts w:eastAsiaTheme="minorHAnsi"/>
          <w:color w:val="auto"/>
          <w:sz w:val="20"/>
          <w:lang w:val="en-US" w:eastAsia="en-US"/>
        </w:rPr>
        <w:t>(G</w:t>
      </w:r>
      <w:r w:rsidRPr="002C206B">
        <w:rPr>
          <w:rFonts w:eastAsiaTheme="minorHAnsi"/>
          <w:color w:val="auto"/>
          <w:spacing w:val="-5"/>
          <w:sz w:val="20"/>
          <w:lang w:val="en-US" w:eastAsia="en-US"/>
        </w:rPr>
        <w:t>r</w:t>
      </w:r>
      <w:r w:rsidRPr="002C206B">
        <w:rPr>
          <w:rFonts w:eastAsiaTheme="minorHAnsi"/>
          <w:color w:val="auto"/>
          <w:sz w:val="20"/>
          <w:lang w:val="en-US" w:eastAsia="en-US"/>
        </w:rPr>
        <w:t>eat</w:t>
      </w:r>
      <w:r w:rsidRPr="002C206B">
        <w:rPr>
          <w:rFonts w:eastAsiaTheme="minorHAnsi"/>
          <w:color w:val="auto"/>
          <w:spacing w:val="-2"/>
          <w:sz w:val="20"/>
          <w:lang w:val="en-US" w:eastAsia="en-US"/>
        </w:rPr>
        <w:t xml:space="preserve"> </w:t>
      </w:r>
      <w:r w:rsidRPr="002C206B">
        <w:rPr>
          <w:rFonts w:eastAsiaTheme="minorHAnsi"/>
          <w:color w:val="auto"/>
          <w:sz w:val="20"/>
          <w:lang w:val="en-US" w:eastAsia="en-US"/>
        </w:rPr>
        <w:t>Barrier</w:t>
      </w:r>
      <w:r w:rsidRPr="002C206B">
        <w:rPr>
          <w:rFonts w:eastAsiaTheme="minorHAnsi"/>
          <w:color w:val="auto"/>
          <w:spacing w:val="-3"/>
          <w:sz w:val="20"/>
          <w:lang w:val="en-US" w:eastAsia="en-US"/>
        </w:rPr>
        <w:t xml:space="preserve"> </w:t>
      </w:r>
      <w:r w:rsidRPr="002C206B">
        <w:rPr>
          <w:rFonts w:eastAsiaTheme="minorHAnsi"/>
          <w:color w:val="auto"/>
          <w:sz w:val="20"/>
          <w:lang w:val="en-US" w:eastAsia="en-US"/>
        </w:rPr>
        <w:t>Reef</w:t>
      </w:r>
      <w:r w:rsidRPr="002C206B">
        <w:rPr>
          <w:rFonts w:eastAsiaTheme="minorHAnsi"/>
          <w:color w:val="auto"/>
          <w:spacing w:val="-3"/>
          <w:sz w:val="20"/>
          <w:lang w:val="en-US" w:eastAsia="en-US"/>
        </w:rPr>
        <w:t xml:space="preserve"> </w:t>
      </w:r>
      <w:r w:rsidRPr="002C206B">
        <w:rPr>
          <w:rFonts w:eastAsiaTheme="minorHAnsi"/>
          <w:color w:val="auto"/>
          <w:sz w:val="20"/>
          <w:lang w:val="en-US" w:eastAsia="en-US"/>
        </w:rPr>
        <w:t>Marine</w:t>
      </w:r>
      <w:r w:rsidRPr="002C206B">
        <w:rPr>
          <w:rFonts w:eastAsiaTheme="minorHAnsi"/>
          <w:color w:val="auto"/>
          <w:spacing w:val="-2"/>
          <w:sz w:val="20"/>
          <w:lang w:val="en-US" w:eastAsia="en-US"/>
        </w:rPr>
        <w:t xml:space="preserve"> </w:t>
      </w:r>
      <w:r w:rsidRPr="002C206B">
        <w:rPr>
          <w:rFonts w:eastAsiaTheme="minorHAnsi"/>
          <w:color w:val="auto"/>
          <w:sz w:val="20"/>
          <w:lang w:val="en-US" w:eastAsia="en-US"/>
        </w:rPr>
        <w:t>Park</w:t>
      </w:r>
      <w:r w:rsidRPr="002C206B">
        <w:rPr>
          <w:rFonts w:eastAsiaTheme="minorHAnsi"/>
          <w:color w:val="auto"/>
          <w:spacing w:val="-3"/>
          <w:sz w:val="20"/>
          <w:lang w:val="en-US" w:eastAsia="en-US"/>
        </w:rPr>
        <w:t xml:space="preserve"> </w:t>
      </w:r>
      <w:r w:rsidRPr="002C206B">
        <w:rPr>
          <w:rFonts w:eastAsiaTheme="minorHAnsi"/>
          <w:color w:val="auto"/>
          <w:sz w:val="20"/>
          <w:lang w:val="en-US" w:eastAsia="en-US"/>
        </w:rPr>
        <w:t>Authority)</w:t>
      </w:r>
      <w:r w:rsidRPr="002C206B">
        <w:rPr>
          <w:rFonts w:eastAsiaTheme="minorHAnsi"/>
          <w:color w:val="auto"/>
          <w:spacing w:val="-2"/>
          <w:sz w:val="20"/>
          <w:lang w:val="en-US" w:eastAsia="en-US"/>
        </w:rPr>
        <w:t xml:space="preserve"> </w:t>
      </w:r>
      <w:r w:rsidRPr="002C206B">
        <w:rPr>
          <w:rFonts w:eastAsiaTheme="minorHAnsi"/>
          <w:color w:val="auto"/>
          <w:sz w:val="20"/>
          <w:lang w:val="en-US" w:eastAsia="en-US"/>
        </w:rPr>
        <w:t>201</w:t>
      </w:r>
      <w:r>
        <w:rPr>
          <w:rFonts w:eastAsiaTheme="minorHAnsi"/>
          <w:color w:val="auto"/>
          <w:sz w:val="20"/>
          <w:lang w:val="en-US" w:eastAsia="en-US"/>
        </w:rPr>
        <w:t>8</w:t>
      </w:r>
    </w:p>
    <w:p w14:paraId="34FE7717" w14:textId="77777777" w:rsidR="002C206B" w:rsidRPr="002C206B" w:rsidRDefault="002C206B" w:rsidP="002C206B">
      <w:pPr>
        <w:spacing w:after="0"/>
        <w:rPr>
          <w:rFonts w:cs="Times New Roman"/>
          <w:color w:val="auto"/>
          <w:sz w:val="20"/>
          <w:lang w:eastAsia="en-US"/>
        </w:rPr>
      </w:pPr>
      <w:r w:rsidRPr="002C206B">
        <w:rPr>
          <w:rFonts w:cs="Times New Roman"/>
          <w:color w:val="auto"/>
          <w:sz w:val="20"/>
          <w:lang w:eastAsia="en-US"/>
        </w:rPr>
        <w:t>Published by the Great Barrier Reef Marine Park Authority</w:t>
      </w:r>
    </w:p>
    <w:p w14:paraId="212B6A6D" w14:textId="77777777" w:rsidR="002C206B" w:rsidRPr="002C206B" w:rsidRDefault="002C206B" w:rsidP="002C206B">
      <w:pPr>
        <w:spacing w:after="0"/>
        <w:rPr>
          <w:rFonts w:cs="Times New Roman"/>
          <w:color w:val="auto"/>
          <w:sz w:val="20"/>
          <w:lang w:eastAsia="en-US"/>
        </w:rPr>
      </w:pPr>
    </w:p>
    <w:p w14:paraId="199E8C80" w14:textId="77777777" w:rsidR="002C206B" w:rsidRPr="002C206B" w:rsidRDefault="002C206B" w:rsidP="002C206B">
      <w:pPr>
        <w:spacing w:after="0"/>
        <w:rPr>
          <w:rFonts w:eastAsiaTheme="minorHAnsi"/>
          <w:color w:val="auto"/>
          <w:sz w:val="20"/>
          <w:lang w:val="en-US" w:eastAsia="en-US"/>
        </w:rPr>
      </w:pPr>
      <w:r w:rsidRPr="002C206B">
        <w:rPr>
          <w:rFonts w:cs="Times New Roman"/>
          <w:color w:val="auto"/>
          <w:sz w:val="20"/>
          <w:lang w:eastAsia="en-US"/>
        </w:rPr>
        <w:t xml:space="preserve">ISSN </w:t>
      </w:r>
      <w:r w:rsidRPr="002C206B">
        <w:rPr>
          <w:rFonts w:eastAsiaTheme="minorHAnsi"/>
          <w:color w:val="auto"/>
          <w:sz w:val="20"/>
          <w:lang w:val="en-US" w:eastAsia="en-US"/>
        </w:rPr>
        <w:t>0155-8072</w:t>
      </w:r>
    </w:p>
    <w:p w14:paraId="7280C71D" w14:textId="77777777" w:rsidR="002C206B" w:rsidRPr="002C206B" w:rsidRDefault="002C206B" w:rsidP="002C206B">
      <w:pPr>
        <w:spacing w:after="0"/>
        <w:rPr>
          <w:rFonts w:eastAsiaTheme="minorHAnsi"/>
          <w:color w:val="auto"/>
          <w:sz w:val="20"/>
          <w:lang w:val="en-US" w:eastAsia="en-US"/>
        </w:rPr>
      </w:pPr>
    </w:p>
    <w:p w14:paraId="5163A1B7" w14:textId="77777777" w:rsidR="002C206B" w:rsidRPr="002C206B" w:rsidRDefault="002C206B" w:rsidP="002C206B">
      <w:pPr>
        <w:spacing w:after="0"/>
        <w:ind w:left="110"/>
        <w:rPr>
          <w:rFonts w:eastAsiaTheme="minorHAnsi"/>
          <w:color w:val="auto"/>
          <w:sz w:val="20"/>
          <w:lang w:val="en-US" w:eastAsia="en-US"/>
        </w:rPr>
      </w:pPr>
    </w:p>
    <w:p w14:paraId="763FBED2" w14:textId="390BA6B0" w:rsidR="002C206B" w:rsidRPr="002C206B" w:rsidRDefault="002C206B" w:rsidP="002C206B">
      <w:pPr>
        <w:spacing w:after="0"/>
        <w:rPr>
          <w:rFonts w:eastAsiaTheme="minorHAnsi"/>
          <w:sz w:val="20"/>
          <w:lang w:eastAsia="en-US"/>
        </w:rPr>
      </w:pPr>
      <w:r>
        <w:rPr>
          <w:rFonts w:eastAsiaTheme="minorHAnsi"/>
          <w:sz w:val="20"/>
          <w:lang w:eastAsia="en-US"/>
        </w:rPr>
        <w:t>This document</w:t>
      </w:r>
      <w:r w:rsidRPr="002C206B">
        <w:rPr>
          <w:rFonts w:eastAsiaTheme="minorHAnsi"/>
          <w:sz w:val="20"/>
          <w:lang w:eastAsia="en-US"/>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2" w:tooltip="the creative commons website" w:history="1">
        <w:r w:rsidRPr="002C206B">
          <w:rPr>
            <w:rFonts w:eastAsiaTheme="minorHAnsi"/>
            <w:color w:val="0000FF" w:themeColor="hyperlink"/>
            <w:sz w:val="20"/>
            <w:u w:val="single"/>
            <w:lang w:eastAsia="en-US"/>
          </w:rPr>
          <w:t>http://creativecommons.org/licences/by/4.0</w:t>
        </w:r>
      </w:hyperlink>
      <w:r w:rsidRPr="002C206B">
        <w:rPr>
          <w:rFonts w:eastAsiaTheme="minorHAnsi"/>
          <w:sz w:val="20"/>
          <w:lang w:eastAsia="en-US"/>
        </w:rPr>
        <w:t xml:space="preserve"> </w:t>
      </w:r>
    </w:p>
    <w:p w14:paraId="06887A39" w14:textId="77777777" w:rsidR="002C206B" w:rsidRPr="002C206B" w:rsidRDefault="002C206B" w:rsidP="002C206B">
      <w:pPr>
        <w:spacing w:after="0"/>
        <w:rPr>
          <w:rFonts w:eastAsiaTheme="minorHAnsi"/>
          <w:sz w:val="20"/>
          <w:lang w:eastAsia="en-US"/>
        </w:rPr>
      </w:pPr>
      <w:r w:rsidRPr="002C206B">
        <w:rPr>
          <w:rFonts w:eastAsiaTheme="minorHAnsi"/>
          <w:noProof/>
          <w:sz w:val="20"/>
        </w:rPr>
        <w:drawing>
          <wp:inline distT="0" distB="0" distL="0" distR="0" wp14:anchorId="12B602E3" wp14:editId="6B998C63">
            <wp:extent cx="1227411" cy="429442"/>
            <wp:effectExtent l="0" t="0" r="0" b="0"/>
            <wp:docPr id="5" name="Picture 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3CC5A0F8" w14:textId="77777777" w:rsidR="002C206B" w:rsidRPr="002C206B" w:rsidRDefault="002C206B" w:rsidP="002C206B">
      <w:pPr>
        <w:spacing w:after="0"/>
        <w:rPr>
          <w:rFonts w:eastAsiaTheme="minorHAnsi"/>
          <w:color w:val="auto"/>
          <w:spacing w:val="-11"/>
          <w:sz w:val="20"/>
          <w:lang w:val="en-US" w:eastAsia="en-US"/>
        </w:rPr>
      </w:pPr>
    </w:p>
    <w:p w14:paraId="04BD0FC8" w14:textId="77777777" w:rsidR="002C206B" w:rsidRPr="002C206B" w:rsidRDefault="002C206B" w:rsidP="002C206B">
      <w:pPr>
        <w:spacing w:after="0"/>
        <w:rPr>
          <w:rFonts w:eastAsiaTheme="minorHAnsi"/>
          <w:color w:val="auto"/>
          <w:spacing w:val="-11"/>
          <w:sz w:val="20"/>
          <w:lang w:val="en-US" w:eastAsia="en-US"/>
        </w:rPr>
      </w:pPr>
    </w:p>
    <w:p w14:paraId="64131C48" w14:textId="77777777" w:rsidR="002C206B" w:rsidRPr="002C206B" w:rsidRDefault="002C206B" w:rsidP="002C206B">
      <w:pPr>
        <w:spacing w:after="0"/>
        <w:rPr>
          <w:rFonts w:eastAsiaTheme="minorHAnsi"/>
          <w:color w:val="auto"/>
          <w:sz w:val="20"/>
          <w:lang w:val="en-US" w:eastAsia="en-US"/>
        </w:rPr>
      </w:pPr>
      <w:r w:rsidRPr="002C206B">
        <w:rPr>
          <w:rFonts w:eastAsiaTheme="minorHAnsi"/>
          <w:color w:val="auto"/>
          <w:spacing w:val="-11"/>
          <w:sz w:val="20"/>
          <w:lang w:val="en-US" w:eastAsia="en-US"/>
        </w:rPr>
        <w:t xml:space="preserve">This report can be viewed from </w:t>
      </w:r>
      <w:hyperlink r:id="rId15" w:history="1">
        <w:r w:rsidRPr="002C206B">
          <w:rPr>
            <w:rFonts w:eastAsiaTheme="minorHAnsi"/>
            <w:color w:val="0000FF" w:themeColor="hyperlink"/>
            <w:sz w:val="20"/>
            <w:u w:val="single"/>
            <w:lang w:val="en-US" w:eastAsia="en-US"/>
          </w:rPr>
          <w:t>http://ww</w:t>
        </w:r>
        <w:r w:rsidRPr="002C206B">
          <w:rPr>
            <w:rFonts w:eastAsiaTheme="minorHAnsi"/>
            <w:color w:val="0000FF" w:themeColor="hyperlink"/>
            <w:spacing w:val="-10"/>
            <w:sz w:val="20"/>
            <w:u w:val="single"/>
            <w:lang w:val="en-US" w:eastAsia="en-US"/>
          </w:rPr>
          <w:t>w</w:t>
        </w:r>
        <w:r w:rsidRPr="002C206B">
          <w:rPr>
            <w:rFonts w:eastAsiaTheme="minorHAnsi"/>
            <w:color w:val="0000FF" w:themeColor="hyperlink"/>
            <w:sz w:val="20"/>
            <w:u w:val="single"/>
            <w:lang w:val="en-US" w:eastAsia="en-US"/>
          </w:rPr>
          <w:t>.gbrmpa.go</w:t>
        </w:r>
        <w:r w:rsidRPr="002C206B">
          <w:rPr>
            <w:rFonts w:eastAsiaTheme="minorHAnsi"/>
            <w:color w:val="0000FF" w:themeColor="hyperlink"/>
            <w:spacing w:val="-14"/>
            <w:sz w:val="20"/>
            <w:u w:val="single"/>
            <w:lang w:val="en-US" w:eastAsia="en-US"/>
          </w:rPr>
          <w:t>v</w:t>
        </w:r>
        <w:r w:rsidRPr="002C206B">
          <w:rPr>
            <w:rFonts w:eastAsiaTheme="minorHAnsi"/>
            <w:color w:val="0000FF" w:themeColor="hyperlink"/>
            <w:sz w:val="20"/>
            <w:u w:val="single"/>
            <w:lang w:val="en-US" w:eastAsia="en-US"/>
          </w:rPr>
          <w:t>.au/about-us/corporate-information/annual-</w:t>
        </w:r>
        <w:r w:rsidRPr="002C206B">
          <w:rPr>
            <w:rFonts w:eastAsiaTheme="minorHAnsi"/>
            <w:color w:val="0000FF" w:themeColor="hyperlink"/>
            <w:spacing w:val="-5"/>
            <w:sz w:val="20"/>
            <w:u w:val="single"/>
            <w:lang w:val="en-US" w:eastAsia="en-US"/>
          </w:rPr>
          <w:t>r</w:t>
        </w:r>
        <w:r w:rsidRPr="002C206B">
          <w:rPr>
            <w:rFonts w:eastAsiaTheme="minorHAnsi"/>
            <w:color w:val="0000FF" w:themeColor="hyperlink"/>
            <w:sz w:val="20"/>
            <w:u w:val="single"/>
            <w:lang w:val="en-US" w:eastAsia="en-US"/>
          </w:rPr>
          <w:t>eport</w:t>
        </w:r>
      </w:hyperlink>
    </w:p>
    <w:p w14:paraId="4C30F1F0" w14:textId="77777777" w:rsidR="002C206B" w:rsidRPr="002C206B" w:rsidRDefault="002C206B" w:rsidP="002C206B">
      <w:pPr>
        <w:spacing w:after="0"/>
        <w:rPr>
          <w:rFonts w:eastAsiaTheme="minorHAnsi"/>
          <w:color w:val="auto"/>
          <w:sz w:val="20"/>
          <w:highlight w:val="yellow"/>
          <w:lang w:val="en-US" w:eastAsia="en-US"/>
        </w:rPr>
      </w:pPr>
    </w:p>
    <w:p w14:paraId="0CBE60BA" w14:textId="77777777" w:rsidR="002C206B" w:rsidRPr="00990F2D" w:rsidRDefault="002C206B" w:rsidP="002C206B">
      <w:pPr>
        <w:spacing w:after="0"/>
        <w:rPr>
          <w:rFonts w:eastAsiaTheme="minorHAnsi"/>
          <w:color w:val="auto"/>
          <w:sz w:val="20"/>
          <w:lang w:val="en-US" w:eastAsia="en-US"/>
        </w:rPr>
      </w:pPr>
      <w:r w:rsidRPr="00990F2D">
        <w:rPr>
          <w:rFonts w:eastAsiaTheme="minorHAnsi"/>
          <w:color w:val="auto"/>
          <w:sz w:val="20"/>
          <w:lang w:val="en-US" w:eastAsia="en-US"/>
        </w:rPr>
        <w:t>P</w:t>
      </w:r>
      <w:r w:rsidRPr="00990F2D">
        <w:rPr>
          <w:rFonts w:eastAsiaTheme="minorHAnsi"/>
          <w:color w:val="auto"/>
          <w:spacing w:val="-5"/>
          <w:sz w:val="20"/>
          <w:lang w:val="en-US" w:eastAsia="en-US"/>
        </w:rPr>
        <w:t>r</w:t>
      </w:r>
      <w:r w:rsidRPr="00990F2D">
        <w:rPr>
          <w:rFonts w:eastAsiaTheme="minorHAnsi"/>
          <w:color w:val="auto"/>
          <w:sz w:val="20"/>
          <w:lang w:val="en-US" w:eastAsia="en-US"/>
        </w:rPr>
        <w:t>epa</w:t>
      </w:r>
      <w:r w:rsidRPr="00990F2D">
        <w:rPr>
          <w:rFonts w:eastAsiaTheme="minorHAnsi"/>
          <w:color w:val="auto"/>
          <w:spacing w:val="-5"/>
          <w:sz w:val="20"/>
          <w:lang w:val="en-US" w:eastAsia="en-US"/>
        </w:rPr>
        <w:t>r</w:t>
      </w:r>
      <w:r w:rsidRPr="00990F2D">
        <w:rPr>
          <w:rFonts w:eastAsiaTheme="minorHAnsi"/>
          <w:color w:val="auto"/>
          <w:sz w:val="20"/>
          <w:lang w:val="en-US" w:eastAsia="en-US"/>
        </w:rPr>
        <w:t>ed</w:t>
      </w:r>
      <w:r w:rsidRPr="00990F2D">
        <w:rPr>
          <w:rFonts w:eastAsiaTheme="minorHAnsi"/>
          <w:color w:val="auto"/>
          <w:spacing w:val="-3"/>
          <w:sz w:val="20"/>
          <w:lang w:val="en-US" w:eastAsia="en-US"/>
        </w:rPr>
        <w:t xml:space="preserve"> </w:t>
      </w:r>
      <w:r w:rsidRPr="00990F2D">
        <w:rPr>
          <w:rFonts w:eastAsiaTheme="minorHAnsi"/>
          <w:color w:val="auto"/>
          <w:sz w:val="20"/>
          <w:lang w:val="en-US" w:eastAsia="en-US"/>
        </w:rPr>
        <w:t>by:</w:t>
      </w:r>
      <w:r w:rsidRPr="00990F2D">
        <w:rPr>
          <w:rFonts w:eastAsiaTheme="minorHAnsi"/>
          <w:color w:val="auto"/>
          <w:spacing w:val="-2"/>
          <w:sz w:val="20"/>
          <w:lang w:val="en-US" w:eastAsia="en-US"/>
        </w:rPr>
        <w:t xml:space="preserve"> </w:t>
      </w:r>
      <w:r w:rsidRPr="00990F2D">
        <w:rPr>
          <w:rFonts w:eastAsiaTheme="minorHAnsi"/>
          <w:color w:val="auto"/>
          <w:sz w:val="20"/>
          <w:lang w:val="en-US" w:eastAsia="en-US"/>
        </w:rPr>
        <w:t>G</w:t>
      </w:r>
      <w:r w:rsidRPr="00990F2D">
        <w:rPr>
          <w:rFonts w:eastAsiaTheme="minorHAnsi"/>
          <w:color w:val="auto"/>
          <w:spacing w:val="-5"/>
          <w:sz w:val="20"/>
          <w:lang w:val="en-US" w:eastAsia="en-US"/>
        </w:rPr>
        <w:t>r</w:t>
      </w:r>
      <w:r w:rsidRPr="00990F2D">
        <w:rPr>
          <w:rFonts w:eastAsiaTheme="minorHAnsi"/>
          <w:color w:val="auto"/>
          <w:sz w:val="20"/>
          <w:lang w:val="en-US" w:eastAsia="en-US"/>
        </w:rPr>
        <w:t>eat</w:t>
      </w:r>
      <w:r w:rsidRPr="00990F2D">
        <w:rPr>
          <w:rFonts w:eastAsiaTheme="minorHAnsi"/>
          <w:color w:val="auto"/>
          <w:spacing w:val="-3"/>
          <w:sz w:val="20"/>
          <w:lang w:val="en-US" w:eastAsia="en-US"/>
        </w:rPr>
        <w:t xml:space="preserve"> </w:t>
      </w:r>
      <w:r w:rsidRPr="00990F2D">
        <w:rPr>
          <w:rFonts w:eastAsiaTheme="minorHAnsi"/>
          <w:color w:val="auto"/>
          <w:sz w:val="20"/>
          <w:lang w:val="en-US" w:eastAsia="en-US"/>
        </w:rPr>
        <w:t>Barrier</w:t>
      </w:r>
      <w:r w:rsidRPr="00990F2D">
        <w:rPr>
          <w:rFonts w:eastAsiaTheme="minorHAnsi"/>
          <w:color w:val="auto"/>
          <w:spacing w:val="-2"/>
          <w:sz w:val="20"/>
          <w:lang w:val="en-US" w:eastAsia="en-US"/>
        </w:rPr>
        <w:t xml:space="preserve"> </w:t>
      </w:r>
      <w:r w:rsidRPr="00990F2D">
        <w:rPr>
          <w:rFonts w:eastAsiaTheme="minorHAnsi"/>
          <w:color w:val="auto"/>
          <w:sz w:val="20"/>
          <w:lang w:val="en-US" w:eastAsia="en-US"/>
        </w:rPr>
        <w:t>Reef</w:t>
      </w:r>
      <w:r w:rsidRPr="00990F2D">
        <w:rPr>
          <w:rFonts w:eastAsiaTheme="minorHAnsi"/>
          <w:color w:val="auto"/>
          <w:spacing w:val="-3"/>
          <w:sz w:val="20"/>
          <w:lang w:val="en-US" w:eastAsia="en-US"/>
        </w:rPr>
        <w:t xml:space="preserve"> </w:t>
      </w:r>
      <w:r w:rsidRPr="00990F2D">
        <w:rPr>
          <w:rFonts w:eastAsiaTheme="minorHAnsi"/>
          <w:color w:val="auto"/>
          <w:sz w:val="20"/>
          <w:lang w:val="en-US" w:eastAsia="en-US"/>
        </w:rPr>
        <w:t>Marine</w:t>
      </w:r>
      <w:r w:rsidRPr="00990F2D">
        <w:rPr>
          <w:rFonts w:eastAsiaTheme="minorHAnsi"/>
          <w:color w:val="auto"/>
          <w:spacing w:val="-2"/>
          <w:sz w:val="20"/>
          <w:lang w:val="en-US" w:eastAsia="en-US"/>
        </w:rPr>
        <w:t xml:space="preserve"> </w:t>
      </w:r>
      <w:r w:rsidRPr="00990F2D">
        <w:rPr>
          <w:rFonts w:eastAsiaTheme="minorHAnsi"/>
          <w:color w:val="auto"/>
          <w:sz w:val="20"/>
          <w:lang w:val="en-US" w:eastAsia="en-US"/>
        </w:rPr>
        <w:t>Park</w:t>
      </w:r>
      <w:r w:rsidRPr="00990F2D">
        <w:rPr>
          <w:rFonts w:eastAsiaTheme="minorHAnsi"/>
          <w:color w:val="auto"/>
          <w:spacing w:val="-3"/>
          <w:sz w:val="20"/>
          <w:lang w:val="en-US" w:eastAsia="en-US"/>
        </w:rPr>
        <w:t xml:space="preserve"> </w:t>
      </w:r>
      <w:r w:rsidRPr="00990F2D">
        <w:rPr>
          <w:rFonts w:eastAsiaTheme="minorHAnsi"/>
          <w:color w:val="auto"/>
          <w:sz w:val="20"/>
          <w:lang w:val="en-US" w:eastAsia="en-US"/>
        </w:rPr>
        <w:t xml:space="preserve">Authority </w:t>
      </w:r>
    </w:p>
    <w:p w14:paraId="7E917F8E" w14:textId="77777777" w:rsidR="002C206B" w:rsidRPr="002C206B" w:rsidRDefault="002C206B" w:rsidP="002C206B">
      <w:pPr>
        <w:spacing w:after="0"/>
        <w:rPr>
          <w:rFonts w:eastAsiaTheme="minorHAnsi"/>
          <w:color w:val="auto"/>
          <w:sz w:val="20"/>
          <w:highlight w:val="yellow"/>
          <w:lang w:val="en-US" w:eastAsia="en-US"/>
        </w:rPr>
      </w:pPr>
    </w:p>
    <w:p w14:paraId="2ED76F6F" w14:textId="38823ADA" w:rsidR="002C206B" w:rsidRPr="00990F2D" w:rsidRDefault="002C206B" w:rsidP="002C206B">
      <w:pPr>
        <w:spacing w:after="0"/>
        <w:rPr>
          <w:rFonts w:eastAsiaTheme="minorHAnsi"/>
          <w:color w:val="auto"/>
          <w:sz w:val="20"/>
          <w:lang w:val="en-US" w:eastAsia="en-US"/>
        </w:rPr>
      </w:pPr>
      <w:r w:rsidRPr="00990F2D">
        <w:rPr>
          <w:rFonts w:eastAsiaTheme="minorHAnsi"/>
          <w:color w:val="auto"/>
          <w:sz w:val="20"/>
          <w:lang w:val="en-US" w:eastAsia="en-US"/>
        </w:rPr>
        <w:t>Designed</w:t>
      </w:r>
      <w:r w:rsidRPr="00990F2D">
        <w:rPr>
          <w:rFonts w:eastAsiaTheme="minorHAnsi"/>
          <w:color w:val="auto"/>
          <w:spacing w:val="5"/>
          <w:sz w:val="20"/>
          <w:lang w:val="en-US" w:eastAsia="en-US"/>
        </w:rPr>
        <w:t xml:space="preserve"> </w:t>
      </w:r>
      <w:r w:rsidRPr="00990F2D">
        <w:rPr>
          <w:rFonts w:eastAsiaTheme="minorHAnsi"/>
          <w:color w:val="auto"/>
          <w:sz w:val="20"/>
          <w:lang w:val="en-US" w:eastAsia="en-US"/>
        </w:rPr>
        <w:t>by:</w:t>
      </w:r>
      <w:r w:rsidRPr="00990F2D">
        <w:rPr>
          <w:rFonts w:eastAsiaTheme="minorHAnsi"/>
          <w:color w:val="auto"/>
          <w:spacing w:val="6"/>
          <w:sz w:val="20"/>
          <w:lang w:val="en-US" w:eastAsia="en-US"/>
        </w:rPr>
        <w:t xml:space="preserve"> </w:t>
      </w:r>
      <w:r w:rsidR="006D2949" w:rsidRPr="00990F2D">
        <w:rPr>
          <w:rFonts w:eastAsiaTheme="minorHAnsi"/>
          <w:color w:val="auto"/>
          <w:spacing w:val="-11"/>
          <w:sz w:val="20"/>
          <w:lang w:val="en-US" w:eastAsia="en-US"/>
        </w:rPr>
        <w:t>121 Creative</w:t>
      </w:r>
    </w:p>
    <w:p w14:paraId="19DAD11D" w14:textId="77777777" w:rsidR="002C206B" w:rsidRPr="00990F2D" w:rsidRDefault="002C206B" w:rsidP="002C206B">
      <w:pPr>
        <w:spacing w:after="0"/>
        <w:rPr>
          <w:rFonts w:eastAsiaTheme="minorHAnsi"/>
          <w:color w:val="auto"/>
          <w:sz w:val="20"/>
          <w:lang w:val="en-US" w:eastAsia="en-US"/>
        </w:rPr>
      </w:pPr>
    </w:p>
    <w:p w14:paraId="7A950C90" w14:textId="0E6E7C7B" w:rsidR="002C206B" w:rsidRPr="002C206B" w:rsidRDefault="002C206B" w:rsidP="002C206B">
      <w:pPr>
        <w:spacing w:after="0"/>
        <w:rPr>
          <w:rFonts w:eastAsiaTheme="minorHAnsi"/>
          <w:color w:val="auto"/>
          <w:sz w:val="20"/>
          <w:lang w:val="en-US" w:eastAsia="en-US"/>
        </w:rPr>
      </w:pPr>
      <w:r w:rsidRPr="00990F2D">
        <w:rPr>
          <w:rFonts w:eastAsiaTheme="minorHAnsi"/>
          <w:color w:val="auto"/>
          <w:sz w:val="20"/>
          <w:lang w:val="en-US" w:eastAsia="en-US"/>
        </w:rPr>
        <w:t>F</w:t>
      </w:r>
      <w:r w:rsidRPr="00990F2D">
        <w:rPr>
          <w:rFonts w:eastAsiaTheme="minorHAnsi"/>
          <w:color w:val="auto"/>
          <w:spacing w:val="-5"/>
          <w:sz w:val="20"/>
          <w:lang w:val="en-US" w:eastAsia="en-US"/>
        </w:rPr>
        <w:t>r</w:t>
      </w:r>
      <w:r w:rsidRPr="00990F2D">
        <w:rPr>
          <w:rFonts w:eastAsiaTheme="minorHAnsi"/>
          <w:color w:val="auto"/>
          <w:sz w:val="20"/>
          <w:lang w:val="en-US" w:eastAsia="en-US"/>
        </w:rPr>
        <w:t>ont</w:t>
      </w:r>
      <w:r w:rsidRPr="00990F2D">
        <w:rPr>
          <w:rFonts w:eastAsiaTheme="minorHAnsi"/>
          <w:color w:val="auto"/>
          <w:spacing w:val="1"/>
          <w:sz w:val="20"/>
          <w:lang w:val="en-US" w:eastAsia="en-US"/>
        </w:rPr>
        <w:t xml:space="preserve"> </w:t>
      </w:r>
      <w:r w:rsidRPr="00990F2D">
        <w:rPr>
          <w:rFonts w:eastAsiaTheme="minorHAnsi"/>
          <w:color w:val="auto"/>
          <w:sz w:val="20"/>
          <w:lang w:val="en-US" w:eastAsia="en-US"/>
        </w:rPr>
        <w:t>cover</w:t>
      </w:r>
      <w:r w:rsidRPr="00990F2D">
        <w:rPr>
          <w:rFonts w:eastAsiaTheme="minorHAnsi"/>
          <w:color w:val="auto"/>
          <w:spacing w:val="2"/>
          <w:sz w:val="20"/>
          <w:lang w:val="en-US" w:eastAsia="en-US"/>
        </w:rPr>
        <w:t xml:space="preserve"> </w:t>
      </w:r>
      <w:r w:rsidRPr="00990F2D">
        <w:rPr>
          <w:rFonts w:eastAsiaTheme="minorHAnsi"/>
          <w:color w:val="auto"/>
          <w:sz w:val="20"/>
          <w:lang w:val="en-US" w:eastAsia="en-US"/>
        </w:rPr>
        <w:t>image:</w:t>
      </w:r>
      <w:r w:rsidR="00656ACB">
        <w:rPr>
          <w:rFonts w:eastAsiaTheme="minorHAnsi"/>
          <w:color w:val="auto"/>
          <w:sz w:val="20"/>
          <w:lang w:val="en-US" w:eastAsia="en-US"/>
        </w:rPr>
        <w:t xml:space="preserve"> </w:t>
      </w:r>
      <w:r w:rsidR="00990F2D" w:rsidRPr="00990F2D">
        <w:rPr>
          <w:rFonts w:eastAsiaTheme="minorHAnsi"/>
          <w:color w:val="auto"/>
          <w:spacing w:val="2"/>
          <w:sz w:val="20"/>
          <w:lang w:val="en-US" w:eastAsia="en-US"/>
        </w:rPr>
        <w:t>Great Barrier Reef Marine Park Authority</w:t>
      </w:r>
    </w:p>
    <w:p w14:paraId="430FF802" w14:textId="77777777" w:rsidR="002C206B" w:rsidRPr="00656ACB" w:rsidRDefault="002C206B" w:rsidP="00656ACB">
      <w:pPr>
        <w:spacing w:after="0"/>
        <w:rPr>
          <w:rFonts w:eastAsiaTheme="minorHAnsi"/>
          <w:sz w:val="20"/>
          <w:lang w:val="en-US" w:eastAsia="en-US"/>
        </w:rPr>
      </w:pPr>
    </w:p>
    <w:p w14:paraId="3DD8183F" w14:textId="0DBE1ADD" w:rsidR="00656ACB" w:rsidRPr="00656ACB" w:rsidRDefault="00656ACB" w:rsidP="00656ACB">
      <w:pPr>
        <w:rPr>
          <w:rFonts w:eastAsiaTheme="minorHAnsi"/>
          <w:sz w:val="20"/>
          <w:lang w:val="en-US" w:eastAsia="en-US"/>
        </w:rPr>
      </w:pPr>
      <w:r w:rsidRPr="00656ACB">
        <w:rPr>
          <w:rFonts w:eastAsiaTheme="minorHAnsi"/>
          <w:sz w:val="20"/>
          <w:lang w:val="en-US" w:eastAsia="en-US"/>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56AA3CC4" w14:textId="77777777" w:rsidR="002C206B" w:rsidRPr="002C206B" w:rsidRDefault="002C206B" w:rsidP="002C206B">
      <w:pPr>
        <w:keepNext/>
        <w:spacing w:before="200" w:after="0" w:line="276" w:lineRule="auto"/>
        <w:outlineLvl w:val="2"/>
        <w:rPr>
          <w:b/>
          <w:bCs/>
          <w:color w:val="auto"/>
          <w:sz w:val="20"/>
          <w:lang w:eastAsia="en-US"/>
        </w:rPr>
      </w:pPr>
      <w:bookmarkStart w:id="3" w:name="_Toc524523420"/>
      <w:bookmarkStart w:id="4" w:name="_Toc527558235"/>
      <w:r w:rsidRPr="00990F2D">
        <w:rPr>
          <w:b/>
          <w:bCs/>
          <w:color w:val="auto"/>
          <w:sz w:val="20"/>
          <w:lang w:eastAsia="en-US"/>
        </w:rPr>
        <w:t>Printing</w:t>
      </w:r>
      <w:r w:rsidRPr="00990F2D">
        <w:rPr>
          <w:b/>
          <w:bCs/>
          <w:color w:val="auto"/>
          <w:spacing w:val="-18"/>
          <w:sz w:val="20"/>
          <w:lang w:eastAsia="en-US"/>
        </w:rPr>
        <w:t xml:space="preserve"> </w:t>
      </w:r>
      <w:r w:rsidRPr="00990F2D">
        <w:rPr>
          <w:b/>
          <w:bCs/>
          <w:color w:val="auto"/>
          <w:sz w:val="20"/>
          <w:lang w:eastAsia="en-US"/>
        </w:rPr>
        <w:t>standa</w:t>
      </w:r>
      <w:r w:rsidRPr="00990F2D">
        <w:rPr>
          <w:b/>
          <w:bCs/>
          <w:color w:val="auto"/>
          <w:spacing w:val="-4"/>
          <w:sz w:val="20"/>
          <w:lang w:eastAsia="en-US"/>
        </w:rPr>
        <w:t>r</w:t>
      </w:r>
      <w:r w:rsidRPr="00990F2D">
        <w:rPr>
          <w:b/>
          <w:bCs/>
          <w:color w:val="auto"/>
          <w:sz w:val="20"/>
          <w:lang w:eastAsia="en-US"/>
        </w:rPr>
        <w:t>ds</w:t>
      </w:r>
      <w:bookmarkEnd w:id="3"/>
      <w:bookmarkEnd w:id="4"/>
    </w:p>
    <w:p w14:paraId="5BEA1573" w14:textId="77777777" w:rsidR="002C206B" w:rsidRPr="002C206B" w:rsidRDefault="002C206B" w:rsidP="002C206B">
      <w:pPr>
        <w:spacing w:after="0"/>
        <w:ind w:left="110"/>
        <w:rPr>
          <w:rFonts w:eastAsiaTheme="minorHAnsi"/>
          <w:color w:val="auto"/>
          <w:sz w:val="20"/>
          <w:lang w:val="en-US" w:eastAsia="en-US"/>
        </w:rPr>
      </w:pPr>
    </w:p>
    <w:p w14:paraId="3E45CC59" w14:textId="559BF583" w:rsidR="002C206B" w:rsidRPr="002C206B" w:rsidRDefault="002C206B" w:rsidP="002C206B">
      <w:pPr>
        <w:spacing w:after="0"/>
        <w:rPr>
          <w:color w:val="auto"/>
          <w:sz w:val="20"/>
          <w:lang w:val="en-US" w:eastAsia="en-US"/>
        </w:rPr>
      </w:pPr>
      <w:r w:rsidRPr="0089284B">
        <w:rPr>
          <w:rFonts w:eastAsiaTheme="minorHAnsi"/>
          <w:color w:val="auto"/>
          <w:sz w:val="20"/>
          <w:lang w:val="en-US" w:eastAsia="en-US"/>
        </w:rPr>
        <w:t>Printed</w:t>
      </w:r>
      <w:r w:rsidRPr="0089284B">
        <w:rPr>
          <w:rFonts w:eastAsiaTheme="minorHAnsi"/>
          <w:color w:val="auto"/>
          <w:spacing w:val="5"/>
          <w:sz w:val="20"/>
          <w:lang w:val="en-US" w:eastAsia="en-US"/>
        </w:rPr>
        <w:t xml:space="preserve"> </w:t>
      </w:r>
      <w:r w:rsidRPr="0089284B">
        <w:rPr>
          <w:rFonts w:eastAsiaTheme="minorHAnsi"/>
          <w:color w:val="auto"/>
          <w:sz w:val="20"/>
          <w:lang w:val="en-US" w:eastAsia="en-US"/>
        </w:rPr>
        <w:t>on</w:t>
      </w:r>
      <w:r w:rsidRPr="0089284B">
        <w:rPr>
          <w:rFonts w:eastAsiaTheme="minorHAnsi"/>
          <w:color w:val="auto"/>
          <w:spacing w:val="6"/>
          <w:sz w:val="20"/>
          <w:lang w:val="en-US" w:eastAsia="en-US"/>
        </w:rPr>
        <w:t xml:space="preserve"> </w:t>
      </w:r>
      <w:r w:rsidR="0089284B" w:rsidRPr="0089284B">
        <w:rPr>
          <w:rFonts w:eastAsiaTheme="minorHAnsi"/>
          <w:color w:val="auto"/>
          <w:sz w:val="20"/>
          <w:lang w:val="en-US" w:eastAsia="en-US"/>
        </w:rPr>
        <w:t>sovereign silk</w:t>
      </w:r>
      <w:r w:rsidRPr="0089284B">
        <w:rPr>
          <w:rFonts w:eastAsiaTheme="minorHAnsi"/>
          <w:color w:val="auto"/>
          <w:spacing w:val="6"/>
          <w:sz w:val="20"/>
          <w:lang w:val="en-US" w:eastAsia="en-US"/>
        </w:rPr>
        <w:t xml:space="preserve"> </w:t>
      </w:r>
      <w:r w:rsidRPr="0089284B">
        <w:rPr>
          <w:rFonts w:eastAsiaTheme="minorHAnsi"/>
          <w:color w:val="auto"/>
          <w:sz w:val="20"/>
          <w:lang w:val="en-US" w:eastAsia="en-US"/>
        </w:rPr>
        <w:t>a</w:t>
      </w:r>
      <w:r w:rsidRPr="0089284B">
        <w:rPr>
          <w:rFonts w:eastAsiaTheme="minorHAnsi"/>
          <w:color w:val="auto"/>
          <w:spacing w:val="-5"/>
          <w:sz w:val="20"/>
          <w:lang w:val="en-US" w:eastAsia="en-US"/>
        </w:rPr>
        <w:t>r</w:t>
      </w:r>
      <w:r w:rsidRPr="0089284B">
        <w:rPr>
          <w:rFonts w:eastAsiaTheme="minorHAnsi"/>
          <w:color w:val="auto"/>
          <w:sz w:val="20"/>
          <w:lang w:val="en-US" w:eastAsia="en-US"/>
        </w:rPr>
        <w:t>chival-quality</w:t>
      </w:r>
      <w:r w:rsidRPr="0089284B">
        <w:rPr>
          <w:rFonts w:eastAsiaTheme="minorHAnsi"/>
          <w:color w:val="auto"/>
          <w:spacing w:val="6"/>
          <w:sz w:val="20"/>
          <w:lang w:val="en-US" w:eastAsia="en-US"/>
        </w:rPr>
        <w:t xml:space="preserve"> </w:t>
      </w:r>
      <w:r w:rsidRPr="0089284B">
        <w:rPr>
          <w:rFonts w:eastAsiaTheme="minorHAnsi"/>
          <w:color w:val="auto"/>
          <w:sz w:val="20"/>
          <w:lang w:val="en-US" w:eastAsia="en-US"/>
        </w:rPr>
        <w:t>pape</w:t>
      </w:r>
      <w:r w:rsidRPr="0089284B">
        <w:rPr>
          <w:rFonts w:eastAsiaTheme="minorHAnsi"/>
          <w:color w:val="auto"/>
          <w:spacing w:val="-17"/>
          <w:sz w:val="20"/>
          <w:lang w:val="en-US" w:eastAsia="en-US"/>
        </w:rPr>
        <w:t>r</w:t>
      </w:r>
      <w:r w:rsidRPr="0089284B">
        <w:rPr>
          <w:rFonts w:eastAsiaTheme="minorHAnsi"/>
          <w:color w:val="auto"/>
          <w:sz w:val="20"/>
          <w:lang w:val="en-US" w:eastAsia="en-US"/>
        </w:rPr>
        <w:t>,</w:t>
      </w:r>
      <w:r w:rsidRPr="0089284B">
        <w:rPr>
          <w:rFonts w:eastAsiaTheme="minorHAnsi"/>
          <w:color w:val="auto"/>
          <w:spacing w:val="6"/>
          <w:sz w:val="20"/>
          <w:lang w:val="en-US" w:eastAsia="en-US"/>
        </w:rPr>
        <w:t xml:space="preserve"> </w:t>
      </w:r>
      <w:r w:rsidRPr="0089284B">
        <w:rPr>
          <w:rFonts w:eastAsiaTheme="minorHAnsi"/>
          <w:color w:val="auto"/>
          <w:sz w:val="20"/>
          <w:lang w:val="en-US" w:eastAsia="en-US"/>
        </w:rPr>
        <w:t>which</w:t>
      </w:r>
      <w:r w:rsidRPr="0089284B">
        <w:rPr>
          <w:rFonts w:eastAsiaTheme="minorHAnsi"/>
          <w:color w:val="auto"/>
          <w:spacing w:val="6"/>
          <w:sz w:val="20"/>
          <w:lang w:val="en-US" w:eastAsia="en-US"/>
        </w:rPr>
        <w:t xml:space="preserve"> </w:t>
      </w:r>
      <w:r w:rsidRPr="0089284B">
        <w:rPr>
          <w:rFonts w:eastAsiaTheme="minorHAnsi"/>
          <w:color w:val="auto"/>
          <w:sz w:val="20"/>
          <w:lang w:val="en-US" w:eastAsia="en-US"/>
        </w:rPr>
        <w:t>meets</w:t>
      </w:r>
      <w:r w:rsidRPr="0089284B">
        <w:rPr>
          <w:rFonts w:eastAsiaTheme="minorHAnsi"/>
          <w:color w:val="auto"/>
          <w:spacing w:val="6"/>
          <w:sz w:val="20"/>
          <w:lang w:val="en-US" w:eastAsia="en-US"/>
        </w:rPr>
        <w:t xml:space="preserve"> </w:t>
      </w:r>
      <w:r w:rsidRPr="0089284B">
        <w:rPr>
          <w:rFonts w:eastAsiaTheme="minorHAnsi"/>
          <w:color w:val="auto"/>
          <w:sz w:val="20"/>
          <w:lang w:val="en-US" w:eastAsia="en-US"/>
        </w:rPr>
        <w:t>the</w:t>
      </w:r>
      <w:r w:rsidRPr="0089284B">
        <w:rPr>
          <w:rFonts w:eastAsiaTheme="minorHAnsi"/>
          <w:color w:val="auto"/>
          <w:spacing w:val="5"/>
          <w:sz w:val="20"/>
          <w:lang w:val="en-US" w:eastAsia="en-US"/>
        </w:rPr>
        <w:t xml:space="preserve"> </w:t>
      </w:r>
      <w:r w:rsidRPr="0089284B">
        <w:rPr>
          <w:rFonts w:eastAsiaTheme="minorHAnsi"/>
          <w:color w:val="auto"/>
          <w:sz w:val="20"/>
          <w:lang w:val="en-US" w:eastAsia="en-US"/>
        </w:rPr>
        <w:t>printing</w:t>
      </w:r>
      <w:r w:rsidRPr="0089284B">
        <w:rPr>
          <w:rFonts w:eastAsiaTheme="minorHAnsi"/>
          <w:color w:val="auto"/>
          <w:spacing w:val="6"/>
          <w:sz w:val="20"/>
          <w:lang w:val="en-US" w:eastAsia="en-US"/>
        </w:rPr>
        <w:t xml:space="preserve"> </w:t>
      </w:r>
      <w:r w:rsidRPr="0089284B">
        <w:rPr>
          <w:rFonts w:eastAsiaTheme="minorHAnsi"/>
          <w:color w:val="auto"/>
          <w:sz w:val="20"/>
          <w:lang w:val="en-US" w:eastAsia="en-US"/>
        </w:rPr>
        <w:t>standa</w:t>
      </w:r>
      <w:r w:rsidRPr="0089284B">
        <w:rPr>
          <w:rFonts w:eastAsiaTheme="minorHAnsi"/>
          <w:color w:val="auto"/>
          <w:spacing w:val="-4"/>
          <w:sz w:val="20"/>
          <w:lang w:val="en-US" w:eastAsia="en-US"/>
        </w:rPr>
        <w:t>r</w:t>
      </w:r>
      <w:r w:rsidRPr="0089284B">
        <w:rPr>
          <w:rFonts w:eastAsiaTheme="minorHAnsi"/>
          <w:color w:val="auto"/>
          <w:sz w:val="20"/>
          <w:lang w:val="en-US" w:eastAsia="en-US"/>
        </w:rPr>
        <w:t>ds</w:t>
      </w:r>
      <w:r w:rsidRPr="0089284B">
        <w:rPr>
          <w:rFonts w:eastAsiaTheme="minorHAnsi"/>
          <w:color w:val="auto"/>
          <w:spacing w:val="6"/>
          <w:sz w:val="20"/>
          <w:lang w:val="en-US" w:eastAsia="en-US"/>
        </w:rPr>
        <w:t xml:space="preserve"> </w:t>
      </w:r>
      <w:r w:rsidRPr="0089284B">
        <w:rPr>
          <w:rFonts w:eastAsiaTheme="minorHAnsi"/>
          <w:color w:val="auto"/>
          <w:sz w:val="20"/>
          <w:lang w:val="en-US" w:eastAsia="en-US"/>
        </w:rPr>
        <w:t>for documents</w:t>
      </w:r>
      <w:r w:rsidRPr="0089284B">
        <w:rPr>
          <w:rFonts w:eastAsiaTheme="minorHAnsi"/>
          <w:color w:val="auto"/>
          <w:spacing w:val="2"/>
          <w:sz w:val="20"/>
          <w:lang w:val="en-US" w:eastAsia="en-US"/>
        </w:rPr>
        <w:t xml:space="preserve"> </w:t>
      </w:r>
      <w:r w:rsidRPr="0089284B">
        <w:rPr>
          <w:rFonts w:eastAsiaTheme="minorHAnsi"/>
          <w:color w:val="auto"/>
          <w:sz w:val="20"/>
          <w:lang w:val="en-US" w:eastAsia="en-US"/>
        </w:rPr>
        <w:t>p</w:t>
      </w:r>
      <w:r w:rsidRPr="0089284B">
        <w:rPr>
          <w:rFonts w:eastAsiaTheme="minorHAnsi"/>
          <w:color w:val="auto"/>
          <w:spacing w:val="-4"/>
          <w:sz w:val="20"/>
          <w:lang w:val="en-US" w:eastAsia="en-US"/>
        </w:rPr>
        <w:t>r</w:t>
      </w:r>
      <w:r w:rsidRPr="0089284B">
        <w:rPr>
          <w:rFonts w:eastAsiaTheme="minorHAnsi"/>
          <w:color w:val="auto"/>
          <w:sz w:val="20"/>
          <w:lang w:val="en-US" w:eastAsia="en-US"/>
        </w:rPr>
        <w:t>esented</w:t>
      </w:r>
      <w:r w:rsidRPr="0089284B">
        <w:rPr>
          <w:rFonts w:eastAsiaTheme="minorHAnsi"/>
          <w:color w:val="auto"/>
          <w:spacing w:val="3"/>
          <w:sz w:val="20"/>
          <w:lang w:val="en-US" w:eastAsia="en-US"/>
        </w:rPr>
        <w:t xml:space="preserve"> </w:t>
      </w:r>
      <w:r w:rsidRPr="0089284B">
        <w:rPr>
          <w:rFonts w:eastAsiaTheme="minorHAnsi"/>
          <w:color w:val="auto"/>
          <w:sz w:val="20"/>
          <w:lang w:val="en-US" w:eastAsia="en-US"/>
        </w:rPr>
        <w:t>to</w:t>
      </w:r>
      <w:r w:rsidRPr="0089284B">
        <w:rPr>
          <w:rFonts w:eastAsiaTheme="minorHAnsi"/>
          <w:color w:val="auto"/>
          <w:spacing w:val="3"/>
          <w:sz w:val="20"/>
          <w:lang w:val="en-US" w:eastAsia="en-US"/>
        </w:rPr>
        <w:t xml:space="preserve"> </w:t>
      </w:r>
      <w:r w:rsidRPr="0089284B">
        <w:rPr>
          <w:rFonts w:eastAsiaTheme="minorHAnsi"/>
          <w:color w:val="auto"/>
          <w:sz w:val="20"/>
          <w:lang w:val="en-US" w:eastAsia="en-US"/>
        </w:rPr>
        <w:t>the</w:t>
      </w:r>
      <w:r w:rsidRPr="0089284B">
        <w:rPr>
          <w:rFonts w:eastAsiaTheme="minorHAnsi"/>
          <w:color w:val="auto"/>
          <w:spacing w:val="3"/>
          <w:sz w:val="20"/>
          <w:lang w:val="en-US" w:eastAsia="en-US"/>
        </w:rPr>
        <w:t xml:space="preserve"> </w:t>
      </w:r>
      <w:r w:rsidRPr="0089284B">
        <w:rPr>
          <w:rFonts w:eastAsiaTheme="minorHAnsi"/>
          <w:color w:val="auto"/>
          <w:sz w:val="20"/>
          <w:lang w:val="en-US" w:eastAsia="en-US"/>
        </w:rPr>
        <w:t>Australian</w:t>
      </w:r>
      <w:r w:rsidRPr="0089284B">
        <w:rPr>
          <w:rFonts w:eastAsiaTheme="minorHAnsi"/>
          <w:color w:val="auto"/>
          <w:spacing w:val="2"/>
          <w:sz w:val="20"/>
          <w:lang w:val="en-US" w:eastAsia="en-US"/>
        </w:rPr>
        <w:t xml:space="preserve"> </w:t>
      </w:r>
      <w:r w:rsidRPr="0089284B">
        <w:rPr>
          <w:rFonts w:eastAsiaTheme="minorHAnsi"/>
          <w:color w:val="auto"/>
          <w:sz w:val="20"/>
          <w:lang w:val="en-US" w:eastAsia="en-US"/>
        </w:rPr>
        <w:t>Parliament.</w:t>
      </w:r>
      <w:r w:rsidRPr="0089284B">
        <w:rPr>
          <w:rFonts w:eastAsiaTheme="minorHAnsi"/>
          <w:color w:val="auto"/>
          <w:spacing w:val="3"/>
          <w:sz w:val="20"/>
          <w:lang w:val="en-US" w:eastAsia="en-US"/>
        </w:rPr>
        <w:t xml:space="preserve"> </w:t>
      </w:r>
      <w:r w:rsidRPr="0089284B">
        <w:rPr>
          <w:rFonts w:eastAsiaTheme="minorHAnsi"/>
          <w:color w:val="auto"/>
          <w:sz w:val="20"/>
          <w:lang w:val="en-US" w:eastAsia="en-US"/>
        </w:rPr>
        <w:t>This</w:t>
      </w:r>
      <w:r w:rsidRPr="0089284B">
        <w:rPr>
          <w:rFonts w:eastAsiaTheme="minorHAnsi"/>
          <w:color w:val="auto"/>
          <w:spacing w:val="3"/>
          <w:sz w:val="20"/>
          <w:lang w:val="en-US" w:eastAsia="en-US"/>
        </w:rPr>
        <w:t xml:space="preserve"> </w:t>
      </w:r>
      <w:r w:rsidRPr="0089284B">
        <w:rPr>
          <w:rFonts w:eastAsiaTheme="minorHAnsi"/>
          <w:color w:val="auto"/>
          <w:spacing w:val="-4"/>
          <w:sz w:val="20"/>
          <w:lang w:val="en-US" w:eastAsia="en-US"/>
        </w:rPr>
        <w:t>r</w:t>
      </w:r>
      <w:r w:rsidRPr="0089284B">
        <w:rPr>
          <w:rFonts w:eastAsiaTheme="minorHAnsi"/>
          <w:color w:val="auto"/>
          <w:sz w:val="20"/>
          <w:lang w:val="en-US" w:eastAsia="en-US"/>
        </w:rPr>
        <w:t>eport</w:t>
      </w:r>
      <w:r w:rsidRPr="0089284B">
        <w:rPr>
          <w:rFonts w:eastAsiaTheme="minorHAnsi"/>
          <w:color w:val="auto"/>
          <w:spacing w:val="3"/>
          <w:sz w:val="20"/>
          <w:lang w:val="en-US" w:eastAsia="en-US"/>
        </w:rPr>
        <w:t xml:space="preserve"> </w:t>
      </w:r>
      <w:r w:rsidRPr="0089284B">
        <w:rPr>
          <w:rFonts w:eastAsiaTheme="minorHAnsi"/>
          <w:color w:val="auto"/>
          <w:sz w:val="20"/>
          <w:lang w:val="en-US" w:eastAsia="en-US"/>
        </w:rPr>
        <w:t>has</w:t>
      </w:r>
      <w:r w:rsidRPr="0089284B">
        <w:rPr>
          <w:rFonts w:eastAsiaTheme="minorHAnsi"/>
          <w:color w:val="auto"/>
          <w:spacing w:val="3"/>
          <w:sz w:val="20"/>
          <w:lang w:val="en-US" w:eastAsia="en-US"/>
        </w:rPr>
        <w:t xml:space="preserve"> </w:t>
      </w:r>
      <w:r w:rsidRPr="0089284B">
        <w:rPr>
          <w:rFonts w:eastAsiaTheme="minorHAnsi"/>
          <w:color w:val="auto"/>
          <w:sz w:val="20"/>
          <w:lang w:val="en-US" w:eastAsia="en-US"/>
        </w:rPr>
        <w:t>been</w:t>
      </w:r>
      <w:r w:rsidRPr="0089284B">
        <w:rPr>
          <w:rFonts w:eastAsiaTheme="minorHAnsi"/>
          <w:color w:val="auto"/>
          <w:spacing w:val="2"/>
          <w:sz w:val="20"/>
          <w:lang w:val="en-US" w:eastAsia="en-US"/>
        </w:rPr>
        <w:t xml:space="preserve"> </w:t>
      </w:r>
      <w:r w:rsidRPr="0089284B">
        <w:rPr>
          <w:rFonts w:eastAsiaTheme="minorHAnsi"/>
          <w:color w:val="auto"/>
          <w:sz w:val="20"/>
          <w:lang w:val="en-US" w:eastAsia="en-US"/>
        </w:rPr>
        <w:t>printed</w:t>
      </w:r>
      <w:r w:rsidRPr="0089284B">
        <w:rPr>
          <w:rFonts w:eastAsiaTheme="minorHAnsi"/>
          <w:color w:val="auto"/>
          <w:spacing w:val="3"/>
          <w:sz w:val="20"/>
          <w:lang w:val="en-US" w:eastAsia="en-US"/>
        </w:rPr>
        <w:t xml:space="preserve"> </w:t>
      </w:r>
      <w:r w:rsidRPr="0089284B">
        <w:rPr>
          <w:rFonts w:eastAsiaTheme="minorHAnsi"/>
          <w:color w:val="auto"/>
          <w:sz w:val="20"/>
          <w:lang w:val="en-US" w:eastAsia="en-US"/>
        </w:rPr>
        <w:t>using envi</w:t>
      </w:r>
      <w:r w:rsidRPr="0089284B">
        <w:rPr>
          <w:rFonts w:eastAsiaTheme="minorHAnsi"/>
          <w:color w:val="auto"/>
          <w:spacing w:val="-5"/>
          <w:sz w:val="20"/>
          <w:lang w:val="en-US" w:eastAsia="en-US"/>
        </w:rPr>
        <w:t>r</w:t>
      </w:r>
      <w:r w:rsidRPr="0089284B">
        <w:rPr>
          <w:rFonts w:eastAsiaTheme="minorHAnsi"/>
          <w:color w:val="auto"/>
          <w:sz w:val="20"/>
          <w:lang w:val="en-US" w:eastAsia="en-US"/>
        </w:rPr>
        <w:t>onmentally</w:t>
      </w:r>
      <w:r w:rsidRPr="0089284B">
        <w:rPr>
          <w:rFonts w:eastAsiaTheme="minorHAnsi"/>
          <w:color w:val="auto"/>
          <w:spacing w:val="7"/>
          <w:sz w:val="20"/>
          <w:lang w:val="en-US" w:eastAsia="en-US"/>
        </w:rPr>
        <w:t xml:space="preserve"> </w:t>
      </w:r>
      <w:r w:rsidRPr="0089284B">
        <w:rPr>
          <w:rFonts w:eastAsiaTheme="minorHAnsi"/>
          <w:color w:val="auto"/>
          <w:spacing w:val="-4"/>
          <w:sz w:val="20"/>
          <w:lang w:val="en-US" w:eastAsia="en-US"/>
        </w:rPr>
        <w:t>r</w:t>
      </w:r>
      <w:r w:rsidRPr="0089284B">
        <w:rPr>
          <w:rFonts w:eastAsiaTheme="minorHAnsi"/>
          <w:color w:val="auto"/>
          <w:sz w:val="20"/>
          <w:lang w:val="en-US" w:eastAsia="en-US"/>
        </w:rPr>
        <w:t>esponsible</w:t>
      </w:r>
      <w:r w:rsidRPr="0089284B">
        <w:rPr>
          <w:rFonts w:eastAsiaTheme="minorHAnsi"/>
          <w:color w:val="auto"/>
          <w:spacing w:val="7"/>
          <w:sz w:val="20"/>
          <w:lang w:val="en-US" w:eastAsia="en-US"/>
        </w:rPr>
        <w:t xml:space="preserve"> </w:t>
      </w:r>
      <w:r w:rsidRPr="0089284B">
        <w:rPr>
          <w:rFonts w:eastAsiaTheme="minorHAnsi"/>
          <w:color w:val="auto"/>
          <w:sz w:val="20"/>
          <w:lang w:val="en-US" w:eastAsia="en-US"/>
        </w:rPr>
        <w:t>print</w:t>
      </w:r>
      <w:r w:rsidRPr="0089284B">
        <w:rPr>
          <w:rFonts w:eastAsiaTheme="minorHAnsi"/>
          <w:color w:val="auto"/>
          <w:spacing w:val="7"/>
          <w:sz w:val="20"/>
          <w:lang w:val="en-US" w:eastAsia="en-US"/>
        </w:rPr>
        <w:t xml:space="preserve"> </w:t>
      </w:r>
      <w:r w:rsidRPr="0089284B">
        <w:rPr>
          <w:rFonts w:eastAsiaTheme="minorHAnsi"/>
          <w:color w:val="auto"/>
          <w:sz w:val="20"/>
          <w:lang w:val="en-US" w:eastAsia="en-US"/>
        </w:rPr>
        <w:t>techniques</w:t>
      </w:r>
      <w:r w:rsidRPr="0089284B">
        <w:rPr>
          <w:rFonts w:eastAsiaTheme="minorHAnsi"/>
          <w:color w:val="auto"/>
          <w:spacing w:val="7"/>
          <w:sz w:val="20"/>
          <w:lang w:val="en-US" w:eastAsia="en-US"/>
        </w:rPr>
        <w:t xml:space="preserve"> </w:t>
      </w:r>
      <w:r w:rsidRPr="0089284B">
        <w:rPr>
          <w:rFonts w:eastAsiaTheme="minorHAnsi"/>
          <w:color w:val="auto"/>
          <w:sz w:val="20"/>
          <w:lang w:val="en-US" w:eastAsia="en-US"/>
        </w:rPr>
        <w:t>and</w:t>
      </w:r>
      <w:r w:rsidRPr="0089284B">
        <w:rPr>
          <w:rFonts w:eastAsiaTheme="minorHAnsi"/>
          <w:color w:val="auto"/>
          <w:spacing w:val="7"/>
          <w:sz w:val="20"/>
          <w:lang w:val="en-US" w:eastAsia="en-US"/>
        </w:rPr>
        <w:t xml:space="preserve"> </w:t>
      </w:r>
      <w:r w:rsidRPr="0089284B">
        <w:rPr>
          <w:rFonts w:eastAsiaTheme="minorHAnsi"/>
          <w:color w:val="auto"/>
          <w:sz w:val="20"/>
          <w:lang w:val="en-US" w:eastAsia="en-US"/>
        </w:rPr>
        <w:t>carbon</w:t>
      </w:r>
      <w:r w:rsidRPr="0089284B">
        <w:rPr>
          <w:rFonts w:eastAsiaTheme="minorHAnsi"/>
          <w:color w:val="auto"/>
          <w:spacing w:val="7"/>
          <w:sz w:val="20"/>
          <w:lang w:val="en-US" w:eastAsia="en-US"/>
        </w:rPr>
        <w:t xml:space="preserve"> </w:t>
      </w:r>
      <w:r w:rsidRPr="0089284B">
        <w:rPr>
          <w:rFonts w:eastAsiaTheme="minorHAnsi"/>
          <w:color w:val="auto"/>
          <w:sz w:val="20"/>
          <w:lang w:val="en-US" w:eastAsia="en-US"/>
        </w:rPr>
        <w:t>neutral</w:t>
      </w:r>
      <w:r w:rsidRPr="0089284B">
        <w:rPr>
          <w:rFonts w:eastAsiaTheme="minorHAnsi"/>
          <w:color w:val="auto"/>
          <w:spacing w:val="7"/>
          <w:sz w:val="20"/>
          <w:lang w:val="en-US" w:eastAsia="en-US"/>
        </w:rPr>
        <w:t xml:space="preserve"> </w:t>
      </w:r>
      <w:r w:rsidRPr="0089284B">
        <w:rPr>
          <w:rFonts w:eastAsiaTheme="minorHAnsi"/>
          <w:color w:val="auto"/>
          <w:sz w:val="20"/>
          <w:lang w:val="en-US" w:eastAsia="en-US"/>
        </w:rPr>
        <w:t>paper</w:t>
      </w:r>
      <w:r w:rsidRPr="0089284B">
        <w:rPr>
          <w:rFonts w:eastAsiaTheme="minorHAnsi"/>
          <w:color w:val="auto"/>
          <w:spacing w:val="7"/>
          <w:sz w:val="20"/>
          <w:lang w:val="en-US" w:eastAsia="en-US"/>
        </w:rPr>
        <w:t xml:space="preserve"> </w:t>
      </w:r>
      <w:r w:rsidRPr="0089284B">
        <w:rPr>
          <w:rFonts w:eastAsiaTheme="minorHAnsi"/>
          <w:color w:val="auto"/>
          <w:sz w:val="20"/>
          <w:lang w:val="en-US" w:eastAsia="en-US"/>
        </w:rPr>
        <w:t>stock.</w:t>
      </w:r>
    </w:p>
    <w:p w14:paraId="16BD3792" w14:textId="77777777" w:rsidR="002C206B" w:rsidRPr="002C206B" w:rsidRDefault="002C206B" w:rsidP="002C206B">
      <w:pPr>
        <w:spacing w:after="0"/>
        <w:ind w:left="110"/>
        <w:rPr>
          <w:rFonts w:eastAsiaTheme="minorHAnsi"/>
          <w:b/>
          <w:bCs/>
          <w:color w:val="auto"/>
          <w:sz w:val="20"/>
          <w:lang w:val="en-US" w:eastAsia="en-US"/>
        </w:rPr>
      </w:pPr>
    </w:p>
    <w:p w14:paraId="74098938" w14:textId="77777777" w:rsidR="002C206B" w:rsidRPr="002C206B" w:rsidRDefault="002C206B" w:rsidP="002C206B">
      <w:pPr>
        <w:spacing w:after="200" w:line="276" w:lineRule="auto"/>
        <w:rPr>
          <w:rFonts w:eastAsiaTheme="minorHAnsi"/>
          <w:b/>
          <w:bCs/>
          <w:sz w:val="20"/>
          <w:lang w:eastAsia="en-US"/>
        </w:rPr>
      </w:pPr>
      <w:r w:rsidRPr="002C206B">
        <w:rPr>
          <w:rFonts w:eastAsiaTheme="minorHAnsi"/>
          <w:b/>
          <w:bCs/>
          <w:sz w:val="20"/>
          <w:lang w:eastAsia="en-US"/>
        </w:rPr>
        <w:t>This publication should be cited as:</w:t>
      </w:r>
    </w:p>
    <w:p w14:paraId="2CE2177D" w14:textId="3A1B2692" w:rsidR="002C206B" w:rsidRPr="002C206B" w:rsidRDefault="002C206B" w:rsidP="00656ACB">
      <w:pPr>
        <w:spacing w:after="200" w:line="276" w:lineRule="auto"/>
        <w:rPr>
          <w:rFonts w:eastAsiaTheme="minorHAnsi"/>
          <w:bCs/>
          <w:sz w:val="20"/>
          <w:lang w:eastAsia="en-US"/>
        </w:rPr>
      </w:pPr>
      <w:r w:rsidRPr="002C206B">
        <w:rPr>
          <w:rFonts w:eastAsiaTheme="minorHAnsi"/>
          <w:bCs/>
          <w:sz w:val="20"/>
          <w:lang w:eastAsia="en-US"/>
        </w:rPr>
        <w:t>Great Barrier Reef Marine Park Authority 201</w:t>
      </w:r>
      <w:r>
        <w:rPr>
          <w:rFonts w:eastAsiaTheme="minorHAnsi"/>
          <w:bCs/>
          <w:sz w:val="20"/>
          <w:lang w:eastAsia="en-US"/>
        </w:rPr>
        <w:t>8</w:t>
      </w:r>
      <w:r w:rsidRPr="002C206B">
        <w:rPr>
          <w:rFonts w:eastAsiaTheme="minorHAnsi"/>
          <w:bCs/>
          <w:sz w:val="20"/>
          <w:lang w:eastAsia="en-US"/>
        </w:rPr>
        <w:t xml:space="preserve">, </w:t>
      </w:r>
      <w:r w:rsidRPr="002C206B">
        <w:rPr>
          <w:rFonts w:eastAsiaTheme="minorHAnsi"/>
          <w:i/>
          <w:sz w:val="20"/>
          <w:lang w:eastAsia="en-US"/>
        </w:rPr>
        <w:t>Annual Report 201</w:t>
      </w:r>
      <w:r>
        <w:rPr>
          <w:rFonts w:eastAsiaTheme="minorHAnsi"/>
          <w:i/>
          <w:sz w:val="20"/>
          <w:lang w:eastAsia="en-US"/>
        </w:rPr>
        <w:t>7</w:t>
      </w:r>
      <w:r w:rsidR="008016E4">
        <w:rPr>
          <w:rFonts w:eastAsiaTheme="minorHAnsi"/>
          <w:i/>
          <w:sz w:val="20"/>
          <w:lang w:eastAsia="en-US"/>
        </w:rPr>
        <w:t>–</w:t>
      </w:r>
      <w:r w:rsidRPr="002C206B">
        <w:rPr>
          <w:rFonts w:eastAsiaTheme="minorHAnsi"/>
          <w:i/>
          <w:sz w:val="20"/>
          <w:lang w:eastAsia="en-US"/>
        </w:rPr>
        <w:t>201</w:t>
      </w:r>
      <w:r>
        <w:rPr>
          <w:rFonts w:eastAsiaTheme="minorHAnsi"/>
          <w:i/>
          <w:sz w:val="20"/>
          <w:lang w:eastAsia="en-US"/>
        </w:rPr>
        <w:t>8</w:t>
      </w:r>
      <w:r w:rsidRPr="002C206B">
        <w:rPr>
          <w:rFonts w:eastAsiaTheme="minorHAnsi"/>
          <w:bCs/>
          <w:sz w:val="20"/>
          <w:lang w:eastAsia="en-US"/>
        </w:rPr>
        <w:t>, GBRMPA, Townsville.</w:t>
      </w:r>
    </w:p>
    <w:p w14:paraId="78ABF0D8" w14:textId="77777777" w:rsidR="002C206B" w:rsidRPr="002C206B" w:rsidRDefault="002C206B" w:rsidP="002C206B">
      <w:pPr>
        <w:spacing w:after="200" w:line="276" w:lineRule="auto"/>
        <w:rPr>
          <w:rFonts w:eastAsiaTheme="minorHAnsi"/>
          <w:bCs/>
          <w:sz w:val="20"/>
          <w:lang w:eastAsia="en-US"/>
        </w:rPr>
      </w:pPr>
    </w:p>
    <w:p w14:paraId="774397E2" w14:textId="77777777" w:rsidR="002C206B" w:rsidRPr="002C206B" w:rsidRDefault="002C206B" w:rsidP="002C206B">
      <w:pPr>
        <w:spacing w:after="200" w:line="276" w:lineRule="auto"/>
        <w:rPr>
          <w:rFonts w:eastAsiaTheme="minorEastAsia"/>
          <w:color w:val="auto"/>
          <w:sz w:val="18"/>
          <w:szCs w:val="18"/>
          <w:lang w:eastAsia="zh-CN"/>
        </w:rPr>
      </w:pPr>
      <w:r w:rsidRPr="002C206B">
        <w:rPr>
          <w:rFonts w:eastAsiaTheme="minorEastAsia"/>
          <w:color w:val="auto"/>
          <w:sz w:val="18"/>
          <w:szCs w:val="18"/>
          <w:lang w:eastAsia="zh-CN"/>
        </w:rPr>
        <w:t>Comments and questions regarding this document are welcome and should be addressed to:</w:t>
      </w:r>
    </w:p>
    <w:p w14:paraId="7726BE65" w14:textId="77777777" w:rsidR="002C206B" w:rsidRPr="002C206B" w:rsidRDefault="002C206B" w:rsidP="002C206B">
      <w:pPr>
        <w:spacing w:after="200" w:line="276" w:lineRule="auto"/>
        <w:rPr>
          <w:rFonts w:eastAsiaTheme="minorHAnsi"/>
          <w:bCs/>
          <w:sz w:val="20"/>
          <w:lang w:eastAsia="en-US"/>
        </w:rPr>
      </w:pPr>
      <w:r w:rsidRPr="002C206B">
        <w:rPr>
          <w:rFonts w:eastAsiaTheme="minorHAnsi"/>
          <w:bCs/>
          <w:noProof/>
          <w:sz w:val="20"/>
        </w:rPr>
        <w:drawing>
          <wp:inline distT="0" distB="0" distL="0" distR="0" wp14:anchorId="7CABAE91" wp14:editId="6154F393">
            <wp:extent cx="1408176" cy="563880"/>
            <wp:effectExtent l="0" t="0" r="1905" b="7620"/>
            <wp:docPr id="14" name="Picture 14"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16" cstate="print"/>
                    <a:stretch>
                      <a:fillRect/>
                    </a:stretch>
                  </pic:blipFill>
                  <pic:spPr>
                    <a:xfrm>
                      <a:off x="0" y="0"/>
                      <a:ext cx="1408176" cy="563880"/>
                    </a:xfrm>
                    <a:prstGeom prst="rect">
                      <a:avLst/>
                    </a:prstGeom>
                  </pic:spPr>
                </pic:pic>
              </a:graphicData>
            </a:graphic>
          </wp:inline>
        </w:drawing>
      </w:r>
    </w:p>
    <w:p w14:paraId="0334A43C" w14:textId="0DA05D01" w:rsidR="00D94003" w:rsidRPr="002F5ED4" w:rsidRDefault="00D94003" w:rsidP="002C206B">
      <w:pPr>
        <w:spacing w:after="0"/>
        <w:jc w:val="both"/>
        <w:rPr>
          <w:rFonts w:eastAsiaTheme="minorHAnsi"/>
          <w:bCs/>
          <w:sz w:val="20"/>
          <w:lang w:eastAsia="en-US"/>
        </w:rPr>
      </w:pPr>
      <w:r w:rsidRPr="002F5ED4">
        <w:rPr>
          <w:rFonts w:eastAsiaTheme="minorHAnsi"/>
          <w:bCs/>
          <w:sz w:val="20"/>
          <w:lang w:eastAsia="en-US"/>
        </w:rPr>
        <w:t>Director Communications and Regional Engagement</w:t>
      </w:r>
    </w:p>
    <w:p w14:paraId="24632E4A" w14:textId="77777777" w:rsidR="002C206B" w:rsidRPr="002F5ED4" w:rsidRDefault="002C206B" w:rsidP="002C206B">
      <w:pPr>
        <w:spacing w:after="0"/>
        <w:jc w:val="both"/>
        <w:rPr>
          <w:rFonts w:eastAsiaTheme="minorHAnsi"/>
          <w:bCs/>
          <w:sz w:val="20"/>
          <w:lang w:eastAsia="en-US"/>
        </w:rPr>
      </w:pPr>
      <w:r w:rsidRPr="002F5ED4">
        <w:rPr>
          <w:rFonts w:eastAsiaTheme="minorHAnsi"/>
          <w:bCs/>
          <w:sz w:val="20"/>
          <w:lang w:eastAsia="en-US"/>
        </w:rPr>
        <w:t>Great Barrier Reef Marine Park Authority</w:t>
      </w:r>
    </w:p>
    <w:p w14:paraId="0BF3A1A1" w14:textId="42870430" w:rsidR="002C206B" w:rsidRPr="002C206B" w:rsidRDefault="00D94003" w:rsidP="002C206B">
      <w:pPr>
        <w:spacing w:after="0"/>
        <w:jc w:val="both"/>
        <w:rPr>
          <w:rFonts w:eastAsiaTheme="minorHAnsi"/>
          <w:bCs/>
          <w:sz w:val="20"/>
          <w:lang w:eastAsia="en-US"/>
        </w:rPr>
      </w:pPr>
      <w:r w:rsidRPr="002F5ED4">
        <w:rPr>
          <w:rFonts w:eastAsiaTheme="minorHAnsi"/>
          <w:bCs/>
          <w:sz w:val="20"/>
          <w:lang w:eastAsia="en-US"/>
        </w:rPr>
        <w:t>280</w:t>
      </w:r>
      <w:r w:rsidR="002C206B" w:rsidRPr="002C206B">
        <w:rPr>
          <w:rFonts w:eastAsiaTheme="minorHAnsi"/>
          <w:bCs/>
          <w:sz w:val="20"/>
          <w:lang w:eastAsia="en-US"/>
        </w:rPr>
        <w:t xml:space="preserve"> Flinders Street</w:t>
      </w:r>
    </w:p>
    <w:p w14:paraId="1C8C61AD" w14:textId="77777777" w:rsidR="002C206B" w:rsidRPr="002C206B" w:rsidRDefault="002C206B" w:rsidP="002C206B">
      <w:pPr>
        <w:spacing w:after="0"/>
        <w:jc w:val="both"/>
        <w:rPr>
          <w:rFonts w:eastAsiaTheme="minorHAnsi"/>
          <w:bCs/>
          <w:sz w:val="20"/>
          <w:lang w:eastAsia="en-US"/>
        </w:rPr>
      </w:pPr>
      <w:r w:rsidRPr="002C206B">
        <w:rPr>
          <w:rFonts w:eastAsiaTheme="minorHAnsi"/>
          <w:bCs/>
          <w:sz w:val="20"/>
          <w:lang w:eastAsia="en-US"/>
        </w:rPr>
        <w:t>(PO Box 1379)</w:t>
      </w:r>
    </w:p>
    <w:p w14:paraId="508BE890" w14:textId="77777777" w:rsidR="002C206B" w:rsidRPr="002C206B" w:rsidRDefault="002C206B" w:rsidP="002C206B">
      <w:pPr>
        <w:spacing w:after="0"/>
        <w:jc w:val="both"/>
        <w:rPr>
          <w:rFonts w:eastAsiaTheme="minorHAnsi"/>
          <w:bCs/>
          <w:sz w:val="20"/>
          <w:lang w:eastAsia="en-US"/>
        </w:rPr>
      </w:pPr>
      <w:r w:rsidRPr="002C206B">
        <w:rPr>
          <w:rFonts w:eastAsiaTheme="minorHAnsi"/>
          <w:bCs/>
          <w:sz w:val="20"/>
          <w:lang w:eastAsia="en-US"/>
        </w:rPr>
        <w:t>Townsville QLD 4810, Australia</w:t>
      </w:r>
    </w:p>
    <w:p w14:paraId="2265B76D" w14:textId="77777777" w:rsidR="002C206B" w:rsidRPr="002C206B" w:rsidRDefault="002C206B" w:rsidP="002C206B">
      <w:pPr>
        <w:spacing w:after="200" w:line="276" w:lineRule="auto"/>
        <w:rPr>
          <w:rFonts w:eastAsiaTheme="minorHAnsi"/>
          <w:bCs/>
          <w:sz w:val="20"/>
          <w:lang w:eastAsia="en-US"/>
        </w:rPr>
      </w:pPr>
    </w:p>
    <w:p w14:paraId="333AA5A4" w14:textId="77777777" w:rsidR="002C206B" w:rsidRPr="002C206B" w:rsidRDefault="002C206B" w:rsidP="002C206B">
      <w:pPr>
        <w:spacing w:after="0" w:line="276" w:lineRule="auto"/>
        <w:rPr>
          <w:rFonts w:eastAsiaTheme="minorHAnsi"/>
          <w:bCs/>
          <w:sz w:val="20"/>
          <w:lang w:eastAsia="en-US"/>
        </w:rPr>
      </w:pPr>
      <w:r w:rsidRPr="002C206B">
        <w:rPr>
          <w:rFonts w:eastAsiaTheme="minorHAnsi"/>
          <w:bCs/>
          <w:sz w:val="20"/>
          <w:lang w:eastAsia="en-US"/>
        </w:rPr>
        <w:t>Phone: (07) 4750 0700</w:t>
      </w:r>
    </w:p>
    <w:p w14:paraId="6BF164A2" w14:textId="77777777" w:rsidR="002C206B" w:rsidRPr="002C206B" w:rsidRDefault="002C206B" w:rsidP="002C206B">
      <w:pPr>
        <w:spacing w:after="0" w:line="276" w:lineRule="auto"/>
        <w:rPr>
          <w:rFonts w:eastAsiaTheme="minorHAnsi"/>
          <w:bCs/>
          <w:sz w:val="20"/>
          <w:lang w:eastAsia="en-US"/>
        </w:rPr>
      </w:pPr>
      <w:r w:rsidRPr="002C206B">
        <w:rPr>
          <w:rFonts w:eastAsiaTheme="minorHAnsi"/>
          <w:bCs/>
          <w:sz w:val="20"/>
          <w:lang w:eastAsia="en-US"/>
        </w:rPr>
        <w:t>Fax: (07) 4772 6093</w:t>
      </w:r>
      <w:r w:rsidRPr="002C206B">
        <w:rPr>
          <w:rFonts w:eastAsiaTheme="minorHAnsi"/>
          <w:bCs/>
          <w:sz w:val="20"/>
          <w:lang w:eastAsia="en-US"/>
        </w:rPr>
        <w:cr/>
        <w:t xml:space="preserve">Email: </w:t>
      </w:r>
      <w:hyperlink r:id="rId17" w:history="1">
        <w:r w:rsidRPr="002C206B">
          <w:rPr>
            <w:rFonts w:eastAsiaTheme="minorHAnsi"/>
            <w:bCs/>
            <w:color w:val="0000FF" w:themeColor="hyperlink"/>
            <w:sz w:val="20"/>
            <w:u w:val="single"/>
            <w:lang w:eastAsia="en-US"/>
          </w:rPr>
          <w:t>info@gbrmpa.gov.au</w:t>
        </w:r>
      </w:hyperlink>
    </w:p>
    <w:p w14:paraId="26AE95D0" w14:textId="38A1C43A" w:rsidR="002C206B" w:rsidRPr="002C206B" w:rsidRDefault="00D04F87" w:rsidP="002C206B">
      <w:pPr>
        <w:spacing w:after="0" w:line="276" w:lineRule="auto"/>
        <w:rPr>
          <w:rFonts w:eastAsiaTheme="minorHAnsi"/>
          <w:bCs/>
          <w:sz w:val="20"/>
          <w:lang w:eastAsia="en-US"/>
        </w:rPr>
      </w:pPr>
      <w:hyperlink r:id="rId18" w:history="1">
        <w:r w:rsidR="002C206B" w:rsidRPr="002775CA">
          <w:rPr>
            <w:rStyle w:val="Hyperlink"/>
            <w:rFonts w:eastAsiaTheme="minorHAnsi" w:cs="Arial"/>
            <w:bCs/>
            <w:sz w:val="20"/>
            <w:lang w:eastAsia="en-US"/>
          </w:rPr>
          <w:t>www.gbrmpa.gov.au</w:t>
        </w:r>
      </w:hyperlink>
    </w:p>
    <w:p w14:paraId="3EE1E8E9" w14:textId="77777777" w:rsidR="002C206B" w:rsidRDefault="002C206B">
      <w:pPr>
        <w:spacing w:after="200" w:line="276" w:lineRule="auto"/>
        <w:rPr>
          <w:b/>
          <w:bCs/>
          <w:iCs/>
          <w:sz w:val="28"/>
          <w:szCs w:val="28"/>
        </w:rPr>
      </w:pPr>
    </w:p>
    <w:p w14:paraId="66590633" w14:textId="4553E76C" w:rsidR="00C55362" w:rsidRPr="004D4A49" w:rsidRDefault="00C55362" w:rsidP="00714E6A">
      <w:pPr>
        <w:pStyle w:val="Heading2"/>
      </w:pPr>
      <w:bookmarkStart w:id="5" w:name="_Toc527558236"/>
      <w:r w:rsidRPr="004D4A49">
        <w:t>Letter of transmittal</w:t>
      </w:r>
      <w:bookmarkEnd w:id="0"/>
      <w:bookmarkEnd w:id="1"/>
      <w:bookmarkEnd w:id="5"/>
    </w:p>
    <w:p w14:paraId="66590634" w14:textId="77777777" w:rsidR="00C55362" w:rsidRDefault="00C55362" w:rsidP="00714E6A">
      <w:pPr>
        <w:rPr>
          <w:rFonts w:eastAsia="Calibri"/>
        </w:rPr>
      </w:pPr>
      <w:r w:rsidRPr="004D4A49">
        <w:rPr>
          <w:rFonts w:eastAsia="Calibri"/>
        </w:rPr>
        <w:t>Great Barrier Reef Marine Park Authority</w:t>
      </w:r>
      <w:r w:rsidRPr="004D4A49">
        <w:rPr>
          <w:rFonts w:eastAsia="Calibri"/>
          <w:b/>
        </w:rPr>
        <w:br/>
      </w:r>
      <w:r w:rsidRPr="004D4A49">
        <w:rPr>
          <w:rFonts w:eastAsia="Calibri"/>
        </w:rPr>
        <w:t>PO Box 1379</w:t>
      </w:r>
      <w:r w:rsidRPr="004D4A49">
        <w:rPr>
          <w:rFonts w:eastAsia="Calibri"/>
          <w:b/>
        </w:rPr>
        <w:br/>
      </w:r>
      <w:r w:rsidRPr="004D4A49">
        <w:rPr>
          <w:rFonts w:eastAsia="Calibri"/>
        </w:rPr>
        <w:t>TOWNSVILLE QLD 4810</w:t>
      </w:r>
    </w:p>
    <w:p w14:paraId="5263BC86" w14:textId="77777777" w:rsidR="00253D7D" w:rsidRPr="004D4A49" w:rsidRDefault="00253D7D" w:rsidP="00714E6A">
      <w:pPr>
        <w:rPr>
          <w:rFonts w:eastAsia="Calibri"/>
        </w:rPr>
      </w:pPr>
    </w:p>
    <w:p w14:paraId="66590635" w14:textId="721799A6" w:rsidR="00C55362" w:rsidRDefault="00253D7D" w:rsidP="00714E6A">
      <w:pPr>
        <w:rPr>
          <w:rFonts w:eastAsia="Calibri"/>
        </w:rPr>
      </w:pPr>
      <w:r>
        <w:rPr>
          <w:rFonts w:eastAsia="Calibri"/>
        </w:rPr>
        <w:t xml:space="preserve"> </w:t>
      </w:r>
      <w:r w:rsidR="00656ACB">
        <w:rPr>
          <w:rFonts w:eastAsia="Calibri"/>
        </w:rPr>
        <w:t>5</w:t>
      </w:r>
      <w:r w:rsidR="00C55362" w:rsidRPr="00253D7D">
        <w:rPr>
          <w:rFonts w:eastAsia="Calibri"/>
        </w:rPr>
        <w:t xml:space="preserve"> October 201</w:t>
      </w:r>
      <w:r w:rsidR="008620EA" w:rsidRPr="00253D7D">
        <w:rPr>
          <w:rFonts w:eastAsia="Calibri"/>
        </w:rPr>
        <w:t>8</w:t>
      </w:r>
    </w:p>
    <w:p w14:paraId="7BB69330" w14:textId="77777777" w:rsidR="00253D7D" w:rsidRPr="004D4A49" w:rsidRDefault="00253D7D" w:rsidP="00714E6A">
      <w:pPr>
        <w:rPr>
          <w:rFonts w:eastAsia="Calibri"/>
        </w:rPr>
      </w:pPr>
    </w:p>
    <w:p w14:paraId="66590636" w14:textId="7AEB9AAB" w:rsidR="00C55362" w:rsidRPr="004D4A49" w:rsidRDefault="00C55362" w:rsidP="00714E6A">
      <w:pPr>
        <w:rPr>
          <w:rFonts w:eastAsia="Calibri"/>
        </w:rPr>
      </w:pPr>
      <w:r w:rsidRPr="00253D7D">
        <w:rPr>
          <w:rFonts w:eastAsia="Calibri"/>
        </w:rPr>
        <w:t xml:space="preserve">The Hon. </w:t>
      </w:r>
      <w:r w:rsidR="006D2949" w:rsidRPr="00253D7D">
        <w:rPr>
          <w:rFonts w:eastAsia="Calibri"/>
        </w:rPr>
        <w:t>Melissa Price</w:t>
      </w:r>
      <w:r w:rsidRPr="00253D7D">
        <w:rPr>
          <w:rFonts w:eastAsia="Calibri"/>
        </w:rPr>
        <w:t xml:space="preserve"> MP</w:t>
      </w:r>
      <w:r w:rsidR="00497384" w:rsidRPr="004D4A49">
        <w:rPr>
          <w:rFonts w:eastAsia="Calibri"/>
        </w:rPr>
        <w:br/>
      </w:r>
      <w:r w:rsidRPr="004D4A49">
        <w:rPr>
          <w:rFonts w:eastAsia="Calibri"/>
        </w:rPr>
        <w:t xml:space="preserve">Minister for the Environment </w:t>
      </w:r>
      <w:r w:rsidR="00497384" w:rsidRPr="004D4A49">
        <w:rPr>
          <w:rFonts w:eastAsia="Calibri"/>
        </w:rPr>
        <w:br/>
      </w:r>
      <w:r w:rsidRPr="004D4A49">
        <w:rPr>
          <w:rFonts w:eastAsia="Calibri"/>
        </w:rPr>
        <w:t>PO Box 6022</w:t>
      </w:r>
      <w:r w:rsidR="00497384" w:rsidRPr="004D4A49">
        <w:rPr>
          <w:rFonts w:eastAsia="Calibri"/>
        </w:rPr>
        <w:br/>
      </w:r>
      <w:r w:rsidRPr="004D4A49">
        <w:rPr>
          <w:rFonts w:eastAsia="Calibri"/>
        </w:rPr>
        <w:t>House of Representatives</w:t>
      </w:r>
      <w:r w:rsidR="00497384" w:rsidRPr="004D4A49">
        <w:rPr>
          <w:rFonts w:eastAsia="Calibri"/>
        </w:rPr>
        <w:br/>
      </w:r>
      <w:r w:rsidRPr="004D4A49">
        <w:rPr>
          <w:rFonts w:eastAsia="Calibri"/>
        </w:rPr>
        <w:t>Parliament House</w:t>
      </w:r>
      <w:r w:rsidR="00497384" w:rsidRPr="004D4A49">
        <w:rPr>
          <w:rFonts w:eastAsia="Calibri"/>
        </w:rPr>
        <w:br/>
      </w:r>
      <w:r w:rsidRPr="004D4A49">
        <w:rPr>
          <w:rFonts w:eastAsia="Calibri"/>
        </w:rPr>
        <w:t>CANBERRA ACT 2600</w:t>
      </w:r>
    </w:p>
    <w:p w14:paraId="66590637" w14:textId="77777777" w:rsidR="00C55362" w:rsidRPr="004D4A49" w:rsidRDefault="00C55362" w:rsidP="00714E6A">
      <w:pPr>
        <w:rPr>
          <w:rFonts w:eastAsia="Calibri"/>
        </w:rPr>
      </w:pPr>
      <w:r w:rsidRPr="004D4A49">
        <w:rPr>
          <w:rFonts w:eastAsia="Calibri"/>
        </w:rPr>
        <w:t>Dear Minister</w:t>
      </w:r>
    </w:p>
    <w:p w14:paraId="66590638" w14:textId="75C94D8C" w:rsidR="00C55362" w:rsidRPr="004D4A49" w:rsidRDefault="00C55362" w:rsidP="00714E6A">
      <w:pPr>
        <w:rPr>
          <w:rFonts w:eastAsia="Calibri"/>
        </w:rPr>
      </w:pPr>
      <w:r w:rsidRPr="004D4A49">
        <w:rPr>
          <w:rFonts w:eastAsia="Calibri"/>
        </w:rPr>
        <w:lastRenderedPageBreak/>
        <w:t xml:space="preserve">In accordance with subsection 53(1) of the </w:t>
      </w:r>
      <w:r w:rsidRPr="004D4A49">
        <w:rPr>
          <w:rFonts w:eastAsia="Calibri"/>
          <w:i/>
        </w:rPr>
        <w:t xml:space="preserve">Great Barrier Reef Marine Park Act 1975, </w:t>
      </w:r>
      <w:r w:rsidRPr="004D4A49">
        <w:rPr>
          <w:rFonts w:eastAsia="Calibri"/>
        </w:rPr>
        <w:t xml:space="preserve">I submit the annual report of the Great Barrier Reef Marine Park Authority for the year ended 30 June </w:t>
      </w:r>
      <w:r w:rsidR="00497384" w:rsidRPr="004D4A49">
        <w:rPr>
          <w:rFonts w:eastAsia="Calibri"/>
        </w:rPr>
        <w:t>201</w:t>
      </w:r>
      <w:r w:rsidR="008620EA" w:rsidRPr="004D4A49">
        <w:rPr>
          <w:rFonts w:eastAsia="Calibri"/>
        </w:rPr>
        <w:t>8</w:t>
      </w:r>
      <w:r w:rsidRPr="004D4A49">
        <w:rPr>
          <w:rFonts w:eastAsia="Calibri"/>
        </w:rPr>
        <w:t>.</w:t>
      </w:r>
    </w:p>
    <w:p w14:paraId="66590639" w14:textId="77777777" w:rsidR="00C55362" w:rsidRPr="004D4A49" w:rsidRDefault="00C55362" w:rsidP="00714E6A">
      <w:r w:rsidRPr="004D4A49">
        <w:rPr>
          <w:rFonts w:eastAsia="Calibri"/>
        </w:rPr>
        <w:t xml:space="preserve">The report has been prepared for the purposes of section 46 of the </w:t>
      </w:r>
      <w:r w:rsidRPr="004D4A49">
        <w:rPr>
          <w:rFonts w:eastAsia="Calibri"/>
          <w:i/>
        </w:rPr>
        <w:t>Public Governance, Performance and Accountability Act 2013</w:t>
      </w:r>
      <w:r w:rsidRPr="004D4A49">
        <w:rPr>
          <w:rFonts w:eastAsia="Calibri"/>
        </w:rPr>
        <w:t xml:space="preserve">, </w:t>
      </w:r>
      <w:r w:rsidRPr="004D4A49">
        <w:t>which requires that an annual report be given to the entity’s responsible Minister for presentation to the Parliament.</w:t>
      </w:r>
    </w:p>
    <w:p w14:paraId="6659063A" w14:textId="77777777" w:rsidR="00C55362" w:rsidRPr="004D4A49" w:rsidRDefault="00C55362" w:rsidP="00714E6A">
      <w:pPr>
        <w:rPr>
          <w:rFonts w:eastAsia="Calibri"/>
        </w:rPr>
      </w:pPr>
      <w:r w:rsidRPr="004D4A49">
        <w:t>It has been prepared</w:t>
      </w:r>
      <w:r w:rsidRPr="004D4A49">
        <w:rPr>
          <w:rFonts w:eastAsia="Calibri"/>
        </w:rPr>
        <w:t xml:space="preserve"> in accordance with the requirements for annual reports for departments, executive agencies and other non-corporate Commonwealth entities, as approved by the Joint Committee of Public Accounts and Audit under subsection 70(2) of the </w:t>
      </w:r>
      <w:r w:rsidRPr="004D4A49">
        <w:rPr>
          <w:rFonts w:eastAsia="Calibri"/>
          <w:i/>
        </w:rPr>
        <w:t>Public Service Act 1999</w:t>
      </w:r>
      <w:r w:rsidRPr="004D4A49">
        <w:rPr>
          <w:rFonts w:eastAsia="Calibri"/>
        </w:rPr>
        <w:t>.</w:t>
      </w:r>
    </w:p>
    <w:p w14:paraId="6659063B" w14:textId="174D31DD" w:rsidR="00C55362" w:rsidRPr="004D4A49" w:rsidRDefault="00C55362" w:rsidP="00714E6A">
      <w:r w:rsidRPr="004D4A49">
        <w:rPr>
          <w:rFonts w:eastAsia="Calibri"/>
        </w:rPr>
        <w:t xml:space="preserve">This annual report has </w:t>
      </w:r>
      <w:r w:rsidR="006D365D" w:rsidRPr="004D4A49">
        <w:rPr>
          <w:rFonts w:eastAsia="Calibri"/>
        </w:rPr>
        <w:t xml:space="preserve">also </w:t>
      </w:r>
      <w:r w:rsidRPr="004D4A49">
        <w:rPr>
          <w:rFonts w:eastAsia="Calibri"/>
        </w:rPr>
        <w:t xml:space="preserve">been prepared in line with the </w:t>
      </w:r>
      <w:r w:rsidRPr="004D4A49">
        <w:rPr>
          <w:rFonts w:eastAsia="Calibri"/>
          <w:i/>
        </w:rPr>
        <w:t>Resource Management Guide No. 135</w:t>
      </w:r>
      <w:r w:rsidR="005C6C19" w:rsidRPr="004D4A49">
        <w:rPr>
          <w:rFonts w:eastAsia="Calibri"/>
          <w:i/>
        </w:rPr>
        <w:t>:</w:t>
      </w:r>
      <w:r w:rsidRPr="004D4A49">
        <w:rPr>
          <w:rFonts w:eastAsia="Calibri"/>
          <w:i/>
        </w:rPr>
        <w:t xml:space="preserve"> Annual reports for non-corporate Commonwealth entities</w:t>
      </w:r>
      <w:r w:rsidRPr="004D4A49">
        <w:rPr>
          <w:rFonts w:eastAsia="Calibri"/>
        </w:rPr>
        <w:t xml:space="preserve">, updated by the Department of Finance in </w:t>
      </w:r>
      <w:r w:rsidR="008620EA" w:rsidRPr="004D4A49">
        <w:rPr>
          <w:rFonts w:eastAsia="Calibri"/>
        </w:rPr>
        <w:t>May 2018</w:t>
      </w:r>
      <w:r w:rsidRPr="004D4A49">
        <w:rPr>
          <w:rFonts w:eastAsia="Calibri"/>
        </w:rPr>
        <w:t xml:space="preserve">. </w:t>
      </w:r>
      <w:r w:rsidRPr="004D4A49">
        <w:t xml:space="preserve">In accordance with Section 10 of the PGPA Rule 2014 (Fraud Rule) and the Commonwealth Fraud Control Policy (Fraud Policy), the </w:t>
      </w:r>
      <w:r w:rsidR="009B7751" w:rsidRPr="004D4A49">
        <w:t xml:space="preserve">Authority  </w:t>
      </w:r>
      <w:r w:rsidRPr="004D4A49">
        <w:t xml:space="preserve">has prepared fraud risk assessments and fraud control plans and has in place appropriate fraud prevention, detection, investigation, reporting and data collection processes and procedures. We have also taken all reasonable measures to minimise the incidence of fraud and to investigate and recover the proceeds of fraud against the </w:t>
      </w:r>
      <w:r w:rsidR="00572126" w:rsidRPr="004D4A49">
        <w:t>Authority</w:t>
      </w:r>
      <w:r w:rsidRPr="004D4A49">
        <w:t>.</w:t>
      </w:r>
    </w:p>
    <w:p w14:paraId="6659063C" w14:textId="77777777" w:rsidR="00C55362" w:rsidRPr="004D4A49" w:rsidRDefault="00C55362" w:rsidP="00714E6A">
      <w:pPr>
        <w:rPr>
          <w:rFonts w:eastAsia="Calibri"/>
        </w:rPr>
      </w:pPr>
      <w:r w:rsidRPr="004D4A49">
        <w:rPr>
          <w:rFonts w:eastAsia="Calibri"/>
        </w:rPr>
        <w:t>Yours sincerely</w:t>
      </w:r>
    </w:p>
    <w:p w14:paraId="6659063D" w14:textId="77777777" w:rsidR="006F6963" w:rsidRPr="004D4A49" w:rsidRDefault="00C55362" w:rsidP="00714E6A">
      <w:pPr>
        <w:rPr>
          <w:rFonts w:eastAsia="Calibri"/>
        </w:rPr>
      </w:pPr>
      <w:r w:rsidRPr="004D4A49">
        <w:rPr>
          <w:rFonts w:eastAsia="Calibri"/>
        </w:rPr>
        <w:t>Russell Reichelt</w:t>
      </w:r>
      <w:r w:rsidRPr="004D4A49">
        <w:rPr>
          <w:rFonts w:eastAsia="Calibri"/>
        </w:rPr>
        <w:br/>
        <w:t>Chairman</w:t>
      </w:r>
    </w:p>
    <w:p w14:paraId="5273CC75" w14:textId="4477D2B7" w:rsidR="004D4A49" w:rsidRDefault="004D4A49" w:rsidP="00714E6A">
      <w:pPr>
        <w:rPr>
          <w:rFonts w:eastAsia="Calibri"/>
        </w:rPr>
      </w:pPr>
      <w:r>
        <w:rPr>
          <w:rFonts w:eastAsia="Calibri"/>
        </w:rPr>
        <w:br w:type="page"/>
      </w:r>
    </w:p>
    <w:p w14:paraId="43DB951D" w14:textId="2789D07B" w:rsidR="00F459D8" w:rsidRPr="004D4A49" w:rsidRDefault="00814C55" w:rsidP="00814C55">
      <w:pPr>
        <w:pStyle w:val="FigureName"/>
        <w:rPr>
          <w:rFonts w:eastAsia="Calibri"/>
        </w:rPr>
      </w:pPr>
      <w:bookmarkStart w:id="6" w:name="_Toc524016719"/>
      <w:r>
        <w:rPr>
          <w:rFonts w:eastAsia="Calibri"/>
        </w:rPr>
        <w:lastRenderedPageBreak/>
        <w:t xml:space="preserve">Figure 1: </w:t>
      </w:r>
      <w:r w:rsidR="004D4A49" w:rsidRPr="004D4A49">
        <w:rPr>
          <w:rFonts w:eastAsia="Calibri"/>
        </w:rPr>
        <w:t>Map of the Great Barrier Reef Region</w:t>
      </w:r>
      <w:bookmarkEnd w:id="6"/>
    </w:p>
    <w:p w14:paraId="383897F6" w14:textId="73380E54" w:rsidR="00935C59" w:rsidRDefault="00935C59" w:rsidP="00935C59">
      <w:pPr>
        <w:rPr>
          <w:rFonts w:eastAsia="Calibri"/>
        </w:rPr>
      </w:pPr>
      <w:r>
        <w:rPr>
          <w:rFonts w:eastAsia="Calibri"/>
          <w:noProof/>
        </w:rPr>
        <w:drawing>
          <wp:inline distT="0" distB="0" distL="0" distR="0" wp14:anchorId="7ED5F829" wp14:editId="3EE17065">
            <wp:extent cx="5736590" cy="7852410"/>
            <wp:effectExtent l="0" t="0" r="0" b="0"/>
            <wp:docPr id="3" name="Picture 3" descr="The region covers a large part of the Queensland coastline and coastal waters, from the tip of Cape York Peninsula in the north to Lady Elliot Island, near Bundaberg, in the south." title="Map of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6590" cy="7852410"/>
                    </a:xfrm>
                    <a:prstGeom prst="rect">
                      <a:avLst/>
                    </a:prstGeom>
                    <a:noFill/>
                  </pic:spPr>
                </pic:pic>
              </a:graphicData>
            </a:graphic>
          </wp:inline>
        </w:drawing>
      </w:r>
    </w:p>
    <w:p w14:paraId="705005C9" w14:textId="77777777" w:rsidR="00935C59" w:rsidRDefault="00935C59">
      <w:pPr>
        <w:spacing w:after="200" w:line="276" w:lineRule="auto"/>
        <w:rPr>
          <w:rFonts w:eastAsia="Calibri"/>
        </w:rPr>
      </w:pPr>
      <w:r>
        <w:rPr>
          <w:rFonts w:eastAsia="Calibri"/>
        </w:rPr>
        <w:lastRenderedPageBreak/>
        <w:br w:type="page"/>
      </w:r>
    </w:p>
    <w:sdt>
      <w:sdtPr>
        <w:rPr>
          <w:rFonts w:ascii="Arial" w:hAnsi="Arial" w:cs="Arial"/>
          <w:caps w:val="0"/>
          <w:color w:val="000000"/>
          <w:kern w:val="0"/>
          <w:sz w:val="22"/>
          <w:szCs w:val="20"/>
        </w:rPr>
        <w:id w:val="1236431758"/>
        <w:docPartObj>
          <w:docPartGallery w:val="Table of Contents"/>
          <w:docPartUnique/>
        </w:docPartObj>
      </w:sdtPr>
      <w:sdtEndPr>
        <w:rPr>
          <w:b/>
          <w:bCs/>
          <w:noProof/>
        </w:rPr>
      </w:sdtEndPr>
      <w:sdtContent>
        <w:p w14:paraId="3D497F81" w14:textId="006DBEB2" w:rsidR="00D14BE9" w:rsidRPr="00D14BE9" w:rsidRDefault="00D14BE9">
          <w:pPr>
            <w:pStyle w:val="TOCHeading"/>
            <w:rPr>
              <w:rFonts w:ascii="Arial" w:hAnsi="Arial" w:cs="Arial"/>
              <w:b/>
              <w:color w:val="auto"/>
              <w:sz w:val="40"/>
              <w:szCs w:val="40"/>
            </w:rPr>
          </w:pPr>
          <w:r w:rsidRPr="00D14BE9">
            <w:rPr>
              <w:rFonts w:ascii="Arial" w:hAnsi="Arial" w:cs="Arial"/>
              <w:b/>
              <w:color w:val="auto"/>
              <w:sz w:val="40"/>
              <w:szCs w:val="40"/>
            </w:rPr>
            <w:t>Contents</w:t>
          </w:r>
        </w:p>
        <w:p w14:paraId="116AF234" w14:textId="520CC18B" w:rsidR="00C016F4" w:rsidRDefault="00D14BE9" w:rsidP="00C016F4">
          <w:pPr>
            <w:pStyle w:val="TOC3"/>
            <w:rPr>
              <w:rFonts w:asciiTheme="minorHAnsi" w:eastAsiaTheme="minorEastAsia" w:hAnsiTheme="minorHAnsi" w:cstheme="minorBidi"/>
              <w:noProof/>
              <w:color w:val="auto"/>
              <w:szCs w:val="22"/>
            </w:rPr>
          </w:pPr>
          <w:r>
            <w:rPr>
              <w:b/>
              <w:bCs/>
              <w:noProof/>
            </w:rPr>
            <w:fldChar w:fldCharType="begin"/>
          </w:r>
          <w:r>
            <w:rPr>
              <w:b/>
              <w:bCs/>
              <w:noProof/>
            </w:rPr>
            <w:instrText xml:space="preserve"> TOC \o "1-3" \h \z \u </w:instrText>
          </w:r>
          <w:r>
            <w:rPr>
              <w:b/>
              <w:bCs/>
              <w:noProof/>
            </w:rPr>
            <w:fldChar w:fldCharType="separate"/>
          </w:r>
          <w:hyperlink w:anchor="_Toc527558236" w:history="1">
            <w:r w:rsidR="00C016F4" w:rsidRPr="00953B52">
              <w:rPr>
                <w:rStyle w:val="Hyperlink"/>
                <w:noProof/>
              </w:rPr>
              <w:t>Letter of transmittal</w:t>
            </w:r>
            <w:r w:rsidR="00C016F4">
              <w:rPr>
                <w:noProof/>
                <w:webHidden/>
              </w:rPr>
              <w:tab/>
            </w:r>
            <w:r w:rsidR="00C016F4">
              <w:rPr>
                <w:noProof/>
                <w:webHidden/>
              </w:rPr>
              <w:fldChar w:fldCharType="begin"/>
            </w:r>
            <w:r w:rsidR="00C016F4">
              <w:rPr>
                <w:noProof/>
                <w:webHidden/>
              </w:rPr>
              <w:instrText xml:space="preserve"> PAGEREF _Toc527558236 \h </w:instrText>
            </w:r>
            <w:r w:rsidR="00C016F4">
              <w:rPr>
                <w:noProof/>
                <w:webHidden/>
              </w:rPr>
            </w:r>
            <w:r w:rsidR="00C016F4">
              <w:rPr>
                <w:noProof/>
                <w:webHidden/>
              </w:rPr>
              <w:fldChar w:fldCharType="separate"/>
            </w:r>
            <w:r w:rsidR="00D6000B">
              <w:rPr>
                <w:noProof/>
                <w:webHidden/>
              </w:rPr>
              <w:t>2</w:t>
            </w:r>
            <w:r w:rsidR="00C016F4">
              <w:rPr>
                <w:noProof/>
                <w:webHidden/>
              </w:rPr>
              <w:fldChar w:fldCharType="end"/>
            </w:r>
          </w:hyperlink>
        </w:p>
        <w:p w14:paraId="4EDA631F" w14:textId="77777777" w:rsidR="00C016F4" w:rsidRDefault="00D04F87">
          <w:pPr>
            <w:pStyle w:val="TOC1"/>
            <w:rPr>
              <w:rFonts w:asciiTheme="minorHAnsi" w:eastAsiaTheme="minorEastAsia" w:hAnsiTheme="minorHAnsi" w:cstheme="minorBidi"/>
              <w:b w:val="0"/>
              <w:bCs w:val="0"/>
              <w:color w:val="auto"/>
              <w:szCs w:val="22"/>
            </w:rPr>
          </w:pPr>
          <w:hyperlink w:anchor="_Toc527558237" w:history="1">
            <w:r w:rsidR="00C016F4" w:rsidRPr="00953B52">
              <w:rPr>
                <w:rStyle w:val="Hyperlink"/>
              </w:rPr>
              <w:t>Part 1 Introduction</w:t>
            </w:r>
            <w:r w:rsidR="00C016F4">
              <w:rPr>
                <w:webHidden/>
              </w:rPr>
              <w:tab/>
            </w:r>
            <w:r w:rsidR="00C016F4">
              <w:rPr>
                <w:webHidden/>
              </w:rPr>
              <w:fldChar w:fldCharType="begin"/>
            </w:r>
            <w:r w:rsidR="00C016F4">
              <w:rPr>
                <w:webHidden/>
              </w:rPr>
              <w:instrText xml:space="preserve"> PAGEREF _Toc527558237 \h </w:instrText>
            </w:r>
            <w:r w:rsidR="00C016F4">
              <w:rPr>
                <w:webHidden/>
              </w:rPr>
            </w:r>
            <w:r w:rsidR="00C016F4">
              <w:rPr>
                <w:webHidden/>
              </w:rPr>
              <w:fldChar w:fldCharType="separate"/>
            </w:r>
            <w:r w:rsidR="00D6000B">
              <w:rPr>
                <w:webHidden/>
              </w:rPr>
              <w:t>7</w:t>
            </w:r>
            <w:r w:rsidR="00C016F4">
              <w:rPr>
                <w:webHidden/>
              </w:rPr>
              <w:fldChar w:fldCharType="end"/>
            </w:r>
          </w:hyperlink>
        </w:p>
        <w:p w14:paraId="2B1978E0" w14:textId="77777777" w:rsidR="00C016F4" w:rsidRDefault="00D04F87">
          <w:pPr>
            <w:pStyle w:val="TOC2"/>
            <w:rPr>
              <w:rFonts w:asciiTheme="minorHAnsi" w:eastAsiaTheme="minorEastAsia" w:hAnsiTheme="minorHAnsi" w:cstheme="minorBidi"/>
              <w:noProof/>
              <w:color w:val="auto"/>
              <w:szCs w:val="22"/>
            </w:rPr>
          </w:pPr>
          <w:hyperlink w:anchor="_Toc527558238" w:history="1">
            <w:r w:rsidR="00C016F4" w:rsidRPr="00953B52">
              <w:rPr>
                <w:rStyle w:val="Hyperlink"/>
                <w:rFonts w:eastAsia="Arial"/>
                <w:noProof/>
              </w:rPr>
              <w:t>About this annual report</w:t>
            </w:r>
            <w:r w:rsidR="00C016F4">
              <w:rPr>
                <w:noProof/>
                <w:webHidden/>
              </w:rPr>
              <w:tab/>
            </w:r>
            <w:r w:rsidR="00C016F4">
              <w:rPr>
                <w:noProof/>
                <w:webHidden/>
              </w:rPr>
              <w:fldChar w:fldCharType="begin"/>
            </w:r>
            <w:r w:rsidR="00C016F4">
              <w:rPr>
                <w:noProof/>
                <w:webHidden/>
              </w:rPr>
              <w:instrText xml:space="preserve"> PAGEREF _Toc527558238 \h </w:instrText>
            </w:r>
            <w:r w:rsidR="00C016F4">
              <w:rPr>
                <w:noProof/>
                <w:webHidden/>
              </w:rPr>
            </w:r>
            <w:r w:rsidR="00C016F4">
              <w:rPr>
                <w:noProof/>
                <w:webHidden/>
              </w:rPr>
              <w:fldChar w:fldCharType="separate"/>
            </w:r>
            <w:r w:rsidR="00D6000B">
              <w:rPr>
                <w:noProof/>
                <w:webHidden/>
              </w:rPr>
              <w:t>7</w:t>
            </w:r>
            <w:r w:rsidR="00C016F4">
              <w:rPr>
                <w:noProof/>
                <w:webHidden/>
              </w:rPr>
              <w:fldChar w:fldCharType="end"/>
            </w:r>
          </w:hyperlink>
        </w:p>
        <w:p w14:paraId="0B3EF056" w14:textId="77777777" w:rsidR="00C016F4" w:rsidRDefault="00D04F87">
          <w:pPr>
            <w:pStyle w:val="TOC2"/>
            <w:rPr>
              <w:rFonts w:asciiTheme="minorHAnsi" w:eastAsiaTheme="minorEastAsia" w:hAnsiTheme="minorHAnsi" w:cstheme="minorBidi"/>
              <w:noProof/>
              <w:color w:val="auto"/>
              <w:szCs w:val="22"/>
            </w:rPr>
          </w:pPr>
          <w:hyperlink w:anchor="_Toc527558239" w:history="1">
            <w:r w:rsidR="00C016F4" w:rsidRPr="00953B52">
              <w:rPr>
                <w:rStyle w:val="Hyperlink"/>
                <w:rFonts w:eastAsia="Arial"/>
                <w:noProof/>
              </w:rPr>
              <w:t>Chairman’s review</w:t>
            </w:r>
            <w:r w:rsidR="00C016F4">
              <w:rPr>
                <w:noProof/>
                <w:webHidden/>
              </w:rPr>
              <w:tab/>
            </w:r>
            <w:r w:rsidR="00C016F4">
              <w:rPr>
                <w:noProof/>
                <w:webHidden/>
              </w:rPr>
              <w:fldChar w:fldCharType="begin"/>
            </w:r>
            <w:r w:rsidR="00C016F4">
              <w:rPr>
                <w:noProof/>
                <w:webHidden/>
              </w:rPr>
              <w:instrText xml:space="preserve"> PAGEREF _Toc527558239 \h </w:instrText>
            </w:r>
            <w:r w:rsidR="00C016F4">
              <w:rPr>
                <w:noProof/>
                <w:webHidden/>
              </w:rPr>
            </w:r>
            <w:r w:rsidR="00C016F4">
              <w:rPr>
                <w:noProof/>
                <w:webHidden/>
              </w:rPr>
              <w:fldChar w:fldCharType="separate"/>
            </w:r>
            <w:r w:rsidR="00D6000B">
              <w:rPr>
                <w:noProof/>
                <w:webHidden/>
              </w:rPr>
              <w:t>7</w:t>
            </w:r>
            <w:r w:rsidR="00C016F4">
              <w:rPr>
                <w:noProof/>
                <w:webHidden/>
              </w:rPr>
              <w:fldChar w:fldCharType="end"/>
            </w:r>
          </w:hyperlink>
        </w:p>
        <w:p w14:paraId="0896C73F" w14:textId="77777777" w:rsidR="00C016F4" w:rsidRDefault="00D04F87">
          <w:pPr>
            <w:pStyle w:val="TOC1"/>
            <w:rPr>
              <w:rFonts w:asciiTheme="minorHAnsi" w:eastAsiaTheme="minorEastAsia" w:hAnsiTheme="minorHAnsi" w:cstheme="minorBidi"/>
              <w:b w:val="0"/>
              <w:bCs w:val="0"/>
              <w:color w:val="auto"/>
              <w:szCs w:val="22"/>
            </w:rPr>
          </w:pPr>
          <w:hyperlink w:anchor="_Toc527558240" w:history="1">
            <w:r w:rsidR="00C016F4" w:rsidRPr="00953B52">
              <w:rPr>
                <w:rStyle w:val="Hyperlink"/>
              </w:rPr>
              <w:t>Part 2 Overview</w:t>
            </w:r>
            <w:r w:rsidR="00C016F4">
              <w:rPr>
                <w:webHidden/>
              </w:rPr>
              <w:tab/>
            </w:r>
            <w:r w:rsidR="00C016F4">
              <w:rPr>
                <w:webHidden/>
              </w:rPr>
              <w:fldChar w:fldCharType="begin"/>
            </w:r>
            <w:r w:rsidR="00C016F4">
              <w:rPr>
                <w:webHidden/>
              </w:rPr>
              <w:instrText xml:space="preserve"> PAGEREF _Toc527558240 \h </w:instrText>
            </w:r>
            <w:r w:rsidR="00C016F4">
              <w:rPr>
                <w:webHidden/>
              </w:rPr>
            </w:r>
            <w:r w:rsidR="00C016F4">
              <w:rPr>
                <w:webHidden/>
              </w:rPr>
              <w:fldChar w:fldCharType="separate"/>
            </w:r>
            <w:r w:rsidR="00D6000B">
              <w:rPr>
                <w:webHidden/>
              </w:rPr>
              <w:t>14</w:t>
            </w:r>
            <w:r w:rsidR="00C016F4">
              <w:rPr>
                <w:webHidden/>
              </w:rPr>
              <w:fldChar w:fldCharType="end"/>
            </w:r>
          </w:hyperlink>
        </w:p>
        <w:p w14:paraId="1B66719D" w14:textId="77777777" w:rsidR="00C016F4" w:rsidRDefault="00D04F87">
          <w:pPr>
            <w:pStyle w:val="TOC2"/>
            <w:rPr>
              <w:rFonts w:asciiTheme="minorHAnsi" w:eastAsiaTheme="minorEastAsia" w:hAnsiTheme="minorHAnsi" w:cstheme="minorBidi"/>
              <w:noProof/>
              <w:color w:val="auto"/>
              <w:szCs w:val="22"/>
            </w:rPr>
          </w:pPr>
          <w:hyperlink w:anchor="_Toc527558241" w:history="1">
            <w:r w:rsidR="00C016F4" w:rsidRPr="00953B52">
              <w:rPr>
                <w:rStyle w:val="Hyperlink"/>
                <w:noProof/>
              </w:rPr>
              <w:t>About the Great Barrier Reef Marine Park Authority</w:t>
            </w:r>
            <w:r w:rsidR="00C016F4">
              <w:rPr>
                <w:noProof/>
                <w:webHidden/>
              </w:rPr>
              <w:tab/>
            </w:r>
            <w:r w:rsidR="00C016F4">
              <w:rPr>
                <w:noProof/>
                <w:webHidden/>
              </w:rPr>
              <w:fldChar w:fldCharType="begin"/>
            </w:r>
            <w:r w:rsidR="00C016F4">
              <w:rPr>
                <w:noProof/>
                <w:webHidden/>
              </w:rPr>
              <w:instrText xml:space="preserve"> PAGEREF _Toc527558241 \h </w:instrText>
            </w:r>
            <w:r w:rsidR="00C016F4">
              <w:rPr>
                <w:noProof/>
                <w:webHidden/>
              </w:rPr>
            </w:r>
            <w:r w:rsidR="00C016F4">
              <w:rPr>
                <w:noProof/>
                <w:webHidden/>
              </w:rPr>
              <w:fldChar w:fldCharType="separate"/>
            </w:r>
            <w:r w:rsidR="00D6000B">
              <w:rPr>
                <w:noProof/>
                <w:webHidden/>
              </w:rPr>
              <w:t>14</w:t>
            </w:r>
            <w:r w:rsidR="00C016F4">
              <w:rPr>
                <w:noProof/>
                <w:webHidden/>
              </w:rPr>
              <w:fldChar w:fldCharType="end"/>
            </w:r>
          </w:hyperlink>
        </w:p>
        <w:p w14:paraId="44215094" w14:textId="77777777" w:rsidR="00C016F4" w:rsidRDefault="00D04F87">
          <w:pPr>
            <w:pStyle w:val="TOC2"/>
            <w:rPr>
              <w:rFonts w:asciiTheme="minorHAnsi" w:eastAsiaTheme="minorEastAsia" w:hAnsiTheme="minorHAnsi" w:cstheme="minorBidi"/>
              <w:noProof/>
              <w:color w:val="auto"/>
              <w:szCs w:val="22"/>
            </w:rPr>
          </w:pPr>
          <w:hyperlink w:anchor="_Toc527558242" w:history="1">
            <w:r w:rsidR="00C016F4" w:rsidRPr="00953B52">
              <w:rPr>
                <w:rStyle w:val="Hyperlink"/>
                <w:noProof/>
              </w:rPr>
              <w:t>Organisational structure</w:t>
            </w:r>
            <w:r w:rsidR="00C016F4">
              <w:rPr>
                <w:noProof/>
                <w:webHidden/>
              </w:rPr>
              <w:tab/>
            </w:r>
            <w:r w:rsidR="00C016F4">
              <w:rPr>
                <w:noProof/>
                <w:webHidden/>
              </w:rPr>
              <w:fldChar w:fldCharType="begin"/>
            </w:r>
            <w:r w:rsidR="00C016F4">
              <w:rPr>
                <w:noProof/>
                <w:webHidden/>
              </w:rPr>
              <w:instrText xml:space="preserve"> PAGEREF _Toc527558242 \h </w:instrText>
            </w:r>
            <w:r w:rsidR="00C016F4">
              <w:rPr>
                <w:noProof/>
                <w:webHidden/>
              </w:rPr>
            </w:r>
            <w:r w:rsidR="00C016F4">
              <w:rPr>
                <w:noProof/>
                <w:webHidden/>
              </w:rPr>
              <w:fldChar w:fldCharType="separate"/>
            </w:r>
            <w:r w:rsidR="00D6000B">
              <w:rPr>
                <w:noProof/>
                <w:webHidden/>
              </w:rPr>
              <w:t>16</w:t>
            </w:r>
            <w:r w:rsidR="00C016F4">
              <w:rPr>
                <w:noProof/>
                <w:webHidden/>
              </w:rPr>
              <w:fldChar w:fldCharType="end"/>
            </w:r>
          </w:hyperlink>
        </w:p>
        <w:p w14:paraId="4D1D0E9D" w14:textId="77777777" w:rsidR="00C016F4" w:rsidRDefault="00D04F87">
          <w:pPr>
            <w:pStyle w:val="TOC2"/>
            <w:rPr>
              <w:rFonts w:asciiTheme="minorHAnsi" w:eastAsiaTheme="minorEastAsia" w:hAnsiTheme="minorHAnsi" w:cstheme="minorBidi"/>
              <w:noProof/>
              <w:color w:val="auto"/>
              <w:szCs w:val="22"/>
            </w:rPr>
          </w:pPr>
          <w:hyperlink w:anchor="_Toc527558243" w:history="1">
            <w:r w:rsidR="00C016F4" w:rsidRPr="00953B52">
              <w:rPr>
                <w:rStyle w:val="Hyperlink"/>
                <w:noProof/>
              </w:rPr>
              <w:t>Responsible Ministers</w:t>
            </w:r>
            <w:r w:rsidR="00C016F4">
              <w:rPr>
                <w:noProof/>
                <w:webHidden/>
              </w:rPr>
              <w:tab/>
            </w:r>
            <w:r w:rsidR="00C016F4">
              <w:rPr>
                <w:noProof/>
                <w:webHidden/>
              </w:rPr>
              <w:fldChar w:fldCharType="begin"/>
            </w:r>
            <w:r w:rsidR="00C016F4">
              <w:rPr>
                <w:noProof/>
                <w:webHidden/>
              </w:rPr>
              <w:instrText xml:space="preserve"> PAGEREF _Toc527558243 \h </w:instrText>
            </w:r>
            <w:r w:rsidR="00C016F4">
              <w:rPr>
                <w:noProof/>
                <w:webHidden/>
              </w:rPr>
            </w:r>
            <w:r w:rsidR="00C016F4">
              <w:rPr>
                <w:noProof/>
                <w:webHidden/>
              </w:rPr>
              <w:fldChar w:fldCharType="separate"/>
            </w:r>
            <w:r w:rsidR="00D6000B">
              <w:rPr>
                <w:noProof/>
                <w:webHidden/>
              </w:rPr>
              <w:t>16</w:t>
            </w:r>
            <w:r w:rsidR="00C016F4">
              <w:rPr>
                <w:noProof/>
                <w:webHidden/>
              </w:rPr>
              <w:fldChar w:fldCharType="end"/>
            </w:r>
          </w:hyperlink>
        </w:p>
        <w:p w14:paraId="6EC6767F" w14:textId="77777777" w:rsidR="00C016F4" w:rsidRDefault="00D04F87">
          <w:pPr>
            <w:pStyle w:val="TOC2"/>
            <w:rPr>
              <w:rFonts w:asciiTheme="minorHAnsi" w:eastAsiaTheme="minorEastAsia" w:hAnsiTheme="minorHAnsi" w:cstheme="minorBidi"/>
              <w:noProof/>
              <w:color w:val="auto"/>
              <w:szCs w:val="22"/>
            </w:rPr>
          </w:pPr>
          <w:hyperlink w:anchor="_Toc527558244" w:history="1">
            <w:r w:rsidR="00C016F4" w:rsidRPr="00953B52">
              <w:rPr>
                <w:rStyle w:val="Hyperlink"/>
                <w:noProof/>
              </w:rPr>
              <w:t>Legislative framework</w:t>
            </w:r>
            <w:r w:rsidR="00C016F4">
              <w:rPr>
                <w:noProof/>
                <w:webHidden/>
              </w:rPr>
              <w:tab/>
            </w:r>
            <w:r w:rsidR="00C016F4">
              <w:rPr>
                <w:noProof/>
                <w:webHidden/>
              </w:rPr>
              <w:fldChar w:fldCharType="begin"/>
            </w:r>
            <w:r w:rsidR="00C016F4">
              <w:rPr>
                <w:noProof/>
                <w:webHidden/>
              </w:rPr>
              <w:instrText xml:space="preserve"> PAGEREF _Toc527558244 \h </w:instrText>
            </w:r>
            <w:r w:rsidR="00C016F4">
              <w:rPr>
                <w:noProof/>
                <w:webHidden/>
              </w:rPr>
            </w:r>
            <w:r w:rsidR="00C016F4">
              <w:rPr>
                <w:noProof/>
                <w:webHidden/>
              </w:rPr>
              <w:fldChar w:fldCharType="separate"/>
            </w:r>
            <w:r w:rsidR="00D6000B">
              <w:rPr>
                <w:noProof/>
                <w:webHidden/>
              </w:rPr>
              <w:t>16</w:t>
            </w:r>
            <w:r w:rsidR="00C016F4">
              <w:rPr>
                <w:noProof/>
                <w:webHidden/>
              </w:rPr>
              <w:fldChar w:fldCharType="end"/>
            </w:r>
          </w:hyperlink>
        </w:p>
        <w:p w14:paraId="3F2B315F" w14:textId="77777777" w:rsidR="00C016F4" w:rsidRDefault="00D04F87">
          <w:pPr>
            <w:pStyle w:val="TOC2"/>
            <w:rPr>
              <w:rFonts w:asciiTheme="minorHAnsi" w:eastAsiaTheme="minorEastAsia" w:hAnsiTheme="minorHAnsi" w:cstheme="minorBidi"/>
              <w:noProof/>
              <w:color w:val="auto"/>
              <w:szCs w:val="22"/>
            </w:rPr>
          </w:pPr>
          <w:hyperlink w:anchor="_Toc527558246" w:history="1">
            <w:r w:rsidR="00C016F4" w:rsidRPr="00953B52">
              <w:rPr>
                <w:rStyle w:val="Hyperlink"/>
                <w:noProof/>
              </w:rPr>
              <w:t>Finances overview</w:t>
            </w:r>
            <w:r w:rsidR="00C016F4">
              <w:rPr>
                <w:noProof/>
                <w:webHidden/>
              </w:rPr>
              <w:tab/>
            </w:r>
            <w:r w:rsidR="00C016F4">
              <w:rPr>
                <w:noProof/>
                <w:webHidden/>
              </w:rPr>
              <w:fldChar w:fldCharType="begin"/>
            </w:r>
            <w:r w:rsidR="00C016F4">
              <w:rPr>
                <w:noProof/>
                <w:webHidden/>
              </w:rPr>
              <w:instrText xml:space="preserve"> PAGEREF _Toc527558246 \h </w:instrText>
            </w:r>
            <w:r w:rsidR="00C016F4">
              <w:rPr>
                <w:noProof/>
                <w:webHidden/>
              </w:rPr>
            </w:r>
            <w:r w:rsidR="00C016F4">
              <w:rPr>
                <w:noProof/>
                <w:webHidden/>
              </w:rPr>
              <w:fldChar w:fldCharType="separate"/>
            </w:r>
            <w:r w:rsidR="00D6000B">
              <w:rPr>
                <w:noProof/>
                <w:webHidden/>
              </w:rPr>
              <w:t>17</w:t>
            </w:r>
            <w:r w:rsidR="00C016F4">
              <w:rPr>
                <w:noProof/>
                <w:webHidden/>
              </w:rPr>
              <w:fldChar w:fldCharType="end"/>
            </w:r>
          </w:hyperlink>
        </w:p>
        <w:p w14:paraId="7711DCD4" w14:textId="77777777" w:rsidR="00C016F4" w:rsidRDefault="00D04F87">
          <w:pPr>
            <w:pStyle w:val="TOC2"/>
            <w:rPr>
              <w:rFonts w:asciiTheme="minorHAnsi" w:eastAsiaTheme="minorEastAsia" w:hAnsiTheme="minorHAnsi" w:cstheme="minorBidi"/>
              <w:noProof/>
              <w:color w:val="auto"/>
              <w:szCs w:val="22"/>
            </w:rPr>
          </w:pPr>
          <w:hyperlink w:anchor="_Toc527558247" w:history="1">
            <w:r w:rsidR="00C016F4" w:rsidRPr="00953B52">
              <w:rPr>
                <w:rStyle w:val="Hyperlink"/>
                <w:noProof/>
              </w:rPr>
              <w:t>Staff overview</w:t>
            </w:r>
            <w:r w:rsidR="00C016F4">
              <w:rPr>
                <w:noProof/>
                <w:webHidden/>
              </w:rPr>
              <w:tab/>
            </w:r>
            <w:r w:rsidR="00C016F4">
              <w:rPr>
                <w:noProof/>
                <w:webHidden/>
              </w:rPr>
              <w:fldChar w:fldCharType="begin"/>
            </w:r>
            <w:r w:rsidR="00C016F4">
              <w:rPr>
                <w:noProof/>
                <w:webHidden/>
              </w:rPr>
              <w:instrText xml:space="preserve"> PAGEREF _Toc527558247 \h </w:instrText>
            </w:r>
            <w:r w:rsidR="00C016F4">
              <w:rPr>
                <w:noProof/>
                <w:webHidden/>
              </w:rPr>
            </w:r>
            <w:r w:rsidR="00C016F4">
              <w:rPr>
                <w:noProof/>
                <w:webHidden/>
              </w:rPr>
              <w:fldChar w:fldCharType="separate"/>
            </w:r>
            <w:r w:rsidR="00D6000B">
              <w:rPr>
                <w:noProof/>
                <w:webHidden/>
              </w:rPr>
              <w:t>19</w:t>
            </w:r>
            <w:r w:rsidR="00C016F4">
              <w:rPr>
                <w:noProof/>
                <w:webHidden/>
              </w:rPr>
              <w:fldChar w:fldCharType="end"/>
            </w:r>
          </w:hyperlink>
        </w:p>
        <w:p w14:paraId="0351B09F" w14:textId="77777777" w:rsidR="00C016F4" w:rsidRDefault="00D04F87">
          <w:pPr>
            <w:pStyle w:val="TOC1"/>
            <w:rPr>
              <w:rFonts w:asciiTheme="minorHAnsi" w:eastAsiaTheme="minorEastAsia" w:hAnsiTheme="minorHAnsi" w:cstheme="minorBidi"/>
              <w:b w:val="0"/>
              <w:bCs w:val="0"/>
              <w:color w:val="auto"/>
              <w:szCs w:val="22"/>
            </w:rPr>
          </w:pPr>
          <w:hyperlink w:anchor="_Toc527558248" w:history="1">
            <w:r w:rsidR="00C016F4" w:rsidRPr="00953B52">
              <w:rPr>
                <w:rStyle w:val="Hyperlink"/>
              </w:rPr>
              <w:t>Part 3 Performance</w:t>
            </w:r>
            <w:r w:rsidR="00C016F4">
              <w:rPr>
                <w:webHidden/>
              </w:rPr>
              <w:tab/>
            </w:r>
            <w:r w:rsidR="00C016F4">
              <w:rPr>
                <w:webHidden/>
              </w:rPr>
              <w:fldChar w:fldCharType="begin"/>
            </w:r>
            <w:r w:rsidR="00C016F4">
              <w:rPr>
                <w:webHidden/>
              </w:rPr>
              <w:instrText xml:space="preserve"> PAGEREF _Toc527558248 \h </w:instrText>
            </w:r>
            <w:r w:rsidR="00C016F4">
              <w:rPr>
                <w:webHidden/>
              </w:rPr>
            </w:r>
            <w:r w:rsidR="00C016F4">
              <w:rPr>
                <w:webHidden/>
              </w:rPr>
              <w:fldChar w:fldCharType="separate"/>
            </w:r>
            <w:r w:rsidR="00D6000B">
              <w:rPr>
                <w:webHidden/>
              </w:rPr>
              <w:t>20</w:t>
            </w:r>
            <w:r w:rsidR="00C016F4">
              <w:rPr>
                <w:webHidden/>
              </w:rPr>
              <w:fldChar w:fldCharType="end"/>
            </w:r>
          </w:hyperlink>
        </w:p>
        <w:p w14:paraId="6FF1841F" w14:textId="77777777" w:rsidR="00C016F4" w:rsidRDefault="00D04F87">
          <w:pPr>
            <w:pStyle w:val="TOC2"/>
            <w:rPr>
              <w:rFonts w:asciiTheme="minorHAnsi" w:eastAsiaTheme="minorEastAsia" w:hAnsiTheme="minorHAnsi" w:cstheme="minorBidi"/>
              <w:noProof/>
              <w:color w:val="auto"/>
              <w:szCs w:val="22"/>
            </w:rPr>
          </w:pPr>
          <w:hyperlink w:anchor="_Toc527558249" w:history="1">
            <w:r w:rsidR="00C016F4" w:rsidRPr="00953B52">
              <w:rPr>
                <w:rStyle w:val="Hyperlink"/>
                <w:noProof/>
              </w:rPr>
              <w:t>Introduction</w:t>
            </w:r>
            <w:r w:rsidR="00C016F4">
              <w:rPr>
                <w:noProof/>
                <w:webHidden/>
              </w:rPr>
              <w:tab/>
            </w:r>
            <w:r w:rsidR="00C016F4">
              <w:rPr>
                <w:noProof/>
                <w:webHidden/>
              </w:rPr>
              <w:fldChar w:fldCharType="begin"/>
            </w:r>
            <w:r w:rsidR="00C016F4">
              <w:rPr>
                <w:noProof/>
                <w:webHidden/>
              </w:rPr>
              <w:instrText xml:space="preserve"> PAGEREF _Toc527558249 \h </w:instrText>
            </w:r>
            <w:r w:rsidR="00C016F4">
              <w:rPr>
                <w:noProof/>
                <w:webHidden/>
              </w:rPr>
            </w:r>
            <w:r w:rsidR="00C016F4">
              <w:rPr>
                <w:noProof/>
                <w:webHidden/>
              </w:rPr>
              <w:fldChar w:fldCharType="separate"/>
            </w:r>
            <w:r w:rsidR="00D6000B">
              <w:rPr>
                <w:noProof/>
                <w:webHidden/>
              </w:rPr>
              <w:t>20</w:t>
            </w:r>
            <w:r w:rsidR="00C016F4">
              <w:rPr>
                <w:noProof/>
                <w:webHidden/>
              </w:rPr>
              <w:fldChar w:fldCharType="end"/>
            </w:r>
          </w:hyperlink>
        </w:p>
        <w:p w14:paraId="1F669A98" w14:textId="77777777" w:rsidR="00C016F4" w:rsidRDefault="00D04F87">
          <w:pPr>
            <w:pStyle w:val="TOC2"/>
            <w:rPr>
              <w:rFonts w:asciiTheme="minorHAnsi" w:eastAsiaTheme="minorEastAsia" w:hAnsiTheme="minorHAnsi" w:cstheme="minorBidi"/>
              <w:noProof/>
              <w:color w:val="auto"/>
              <w:szCs w:val="22"/>
            </w:rPr>
          </w:pPr>
          <w:hyperlink w:anchor="_Toc527558250" w:history="1">
            <w:r w:rsidR="00C016F4" w:rsidRPr="00953B52">
              <w:rPr>
                <w:rStyle w:val="Hyperlink"/>
                <w:noProof/>
              </w:rPr>
              <w:t>Program area 1: Providing expert knowledge to influence and advise key decision makers on managing, reducing or avoiding significant threats to the Reef</w:t>
            </w:r>
            <w:r w:rsidR="00C016F4">
              <w:rPr>
                <w:noProof/>
                <w:webHidden/>
              </w:rPr>
              <w:tab/>
            </w:r>
            <w:r w:rsidR="00C016F4">
              <w:rPr>
                <w:noProof/>
                <w:webHidden/>
              </w:rPr>
              <w:fldChar w:fldCharType="begin"/>
            </w:r>
            <w:r w:rsidR="00C016F4">
              <w:rPr>
                <w:noProof/>
                <w:webHidden/>
              </w:rPr>
              <w:instrText xml:space="preserve"> PAGEREF _Toc527558250 \h </w:instrText>
            </w:r>
            <w:r w:rsidR="00C016F4">
              <w:rPr>
                <w:noProof/>
                <w:webHidden/>
              </w:rPr>
            </w:r>
            <w:r w:rsidR="00C016F4">
              <w:rPr>
                <w:noProof/>
                <w:webHidden/>
              </w:rPr>
              <w:fldChar w:fldCharType="separate"/>
            </w:r>
            <w:r w:rsidR="00D6000B">
              <w:rPr>
                <w:noProof/>
                <w:webHidden/>
              </w:rPr>
              <w:t>20</w:t>
            </w:r>
            <w:r w:rsidR="00C016F4">
              <w:rPr>
                <w:noProof/>
                <w:webHidden/>
              </w:rPr>
              <w:fldChar w:fldCharType="end"/>
            </w:r>
          </w:hyperlink>
        </w:p>
        <w:p w14:paraId="3E45710A" w14:textId="77777777" w:rsidR="00C016F4" w:rsidRDefault="00D04F87" w:rsidP="00C016F4">
          <w:pPr>
            <w:pStyle w:val="TOC3"/>
            <w:rPr>
              <w:rFonts w:asciiTheme="minorHAnsi" w:eastAsiaTheme="minorEastAsia" w:hAnsiTheme="minorHAnsi" w:cstheme="minorBidi"/>
              <w:noProof/>
              <w:color w:val="auto"/>
              <w:szCs w:val="22"/>
            </w:rPr>
          </w:pPr>
          <w:hyperlink w:anchor="_Toc527558251" w:history="1">
            <w:r w:rsidR="00C016F4" w:rsidRPr="00953B52">
              <w:rPr>
                <w:rStyle w:val="Hyperlink"/>
                <w:noProof/>
              </w:rPr>
              <w:t>Key achievements</w:t>
            </w:r>
            <w:r w:rsidR="00C016F4">
              <w:rPr>
                <w:noProof/>
                <w:webHidden/>
              </w:rPr>
              <w:tab/>
            </w:r>
            <w:r w:rsidR="00C016F4">
              <w:rPr>
                <w:noProof/>
                <w:webHidden/>
              </w:rPr>
              <w:fldChar w:fldCharType="begin"/>
            </w:r>
            <w:r w:rsidR="00C016F4">
              <w:rPr>
                <w:noProof/>
                <w:webHidden/>
              </w:rPr>
              <w:instrText xml:space="preserve"> PAGEREF _Toc527558251 \h </w:instrText>
            </w:r>
            <w:r w:rsidR="00C016F4">
              <w:rPr>
                <w:noProof/>
                <w:webHidden/>
              </w:rPr>
            </w:r>
            <w:r w:rsidR="00C016F4">
              <w:rPr>
                <w:noProof/>
                <w:webHidden/>
              </w:rPr>
              <w:fldChar w:fldCharType="separate"/>
            </w:r>
            <w:r w:rsidR="00D6000B">
              <w:rPr>
                <w:noProof/>
                <w:webHidden/>
              </w:rPr>
              <w:t>20</w:t>
            </w:r>
            <w:r w:rsidR="00C016F4">
              <w:rPr>
                <w:noProof/>
                <w:webHidden/>
              </w:rPr>
              <w:fldChar w:fldCharType="end"/>
            </w:r>
          </w:hyperlink>
        </w:p>
        <w:p w14:paraId="090E72D7" w14:textId="77777777" w:rsidR="00C016F4" w:rsidRDefault="00D04F87" w:rsidP="00C016F4">
          <w:pPr>
            <w:pStyle w:val="TOC3"/>
            <w:rPr>
              <w:rFonts w:asciiTheme="minorHAnsi" w:eastAsiaTheme="minorEastAsia" w:hAnsiTheme="minorHAnsi" w:cstheme="minorBidi"/>
              <w:noProof/>
              <w:color w:val="auto"/>
              <w:szCs w:val="22"/>
            </w:rPr>
          </w:pPr>
          <w:hyperlink w:anchor="_Toc527558252" w:history="1">
            <w:r w:rsidR="00C016F4" w:rsidRPr="00953B52">
              <w:rPr>
                <w:rStyle w:val="Hyperlink"/>
                <w:noProof/>
              </w:rPr>
              <w:t>Reef knowledge management</w:t>
            </w:r>
            <w:r w:rsidR="00C016F4">
              <w:rPr>
                <w:noProof/>
                <w:webHidden/>
              </w:rPr>
              <w:tab/>
            </w:r>
            <w:r w:rsidR="00C016F4">
              <w:rPr>
                <w:noProof/>
                <w:webHidden/>
              </w:rPr>
              <w:fldChar w:fldCharType="begin"/>
            </w:r>
            <w:r w:rsidR="00C016F4">
              <w:rPr>
                <w:noProof/>
                <w:webHidden/>
              </w:rPr>
              <w:instrText xml:space="preserve"> PAGEREF _Toc527558252 \h </w:instrText>
            </w:r>
            <w:r w:rsidR="00C016F4">
              <w:rPr>
                <w:noProof/>
                <w:webHidden/>
              </w:rPr>
            </w:r>
            <w:r w:rsidR="00C016F4">
              <w:rPr>
                <w:noProof/>
                <w:webHidden/>
              </w:rPr>
              <w:fldChar w:fldCharType="separate"/>
            </w:r>
            <w:r w:rsidR="00D6000B">
              <w:rPr>
                <w:noProof/>
                <w:webHidden/>
              </w:rPr>
              <w:t>22</w:t>
            </w:r>
            <w:r w:rsidR="00C016F4">
              <w:rPr>
                <w:noProof/>
                <w:webHidden/>
              </w:rPr>
              <w:fldChar w:fldCharType="end"/>
            </w:r>
          </w:hyperlink>
        </w:p>
        <w:p w14:paraId="0A584C4B" w14:textId="77777777" w:rsidR="00C016F4" w:rsidRDefault="00D04F87" w:rsidP="00C016F4">
          <w:pPr>
            <w:pStyle w:val="TOC3"/>
            <w:rPr>
              <w:rFonts w:asciiTheme="minorHAnsi" w:eastAsiaTheme="minorEastAsia" w:hAnsiTheme="minorHAnsi" w:cstheme="minorBidi"/>
              <w:noProof/>
              <w:color w:val="auto"/>
              <w:szCs w:val="22"/>
            </w:rPr>
          </w:pPr>
          <w:hyperlink w:anchor="_Toc527558253" w:history="1">
            <w:r w:rsidR="00C016F4" w:rsidRPr="00953B52">
              <w:rPr>
                <w:rStyle w:val="Hyperlink"/>
                <w:noProof/>
              </w:rPr>
              <w:t>Outlook Report</w:t>
            </w:r>
            <w:r w:rsidR="00C016F4">
              <w:rPr>
                <w:noProof/>
                <w:webHidden/>
              </w:rPr>
              <w:tab/>
            </w:r>
            <w:r w:rsidR="00C016F4">
              <w:rPr>
                <w:noProof/>
                <w:webHidden/>
              </w:rPr>
              <w:fldChar w:fldCharType="begin"/>
            </w:r>
            <w:r w:rsidR="00C016F4">
              <w:rPr>
                <w:noProof/>
                <w:webHidden/>
              </w:rPr>
              <w:instrText xml:space="preserve"> PAGEREF _Toc527558253 \h </w:instrText>
            </w:r>
            <w:r w:rsidR="00C016F4">
              <w:rPr>
                <w:noProof/>
                <w:webHidden/>
              </w:rPr>
            </w:r>
            <w:r w:rsidR="00C016F4">
              <w:rPr>
                <w:noProof/>
                <w:webHidden/>
              </w:rPr>
              <w:fldChar w:fldCharType="separate"/>
            </w:r>
            <w:r w:rsidR="00D6000B">
              <w:rPr>
                <w:noProof/>
                <w:webHidden/>
              </w:rPr>
              <w:t>25</w:t>
            </w:r>
            <w:r w:rsidR="00C016F4">
              <w:rPr>
                <w:noProof/>
                <w:webHidden/>
              </w:rPr>
              <w:fldChar w:fldCharType="end"/>
            </w:r>
          </w:hyperlink>
        </w:p>
        <w:p w14:paraId="787396D6" w14:textId="77777777" w:rsidR="00C016F4" w:rsidRDefault="00D04F87" w:rsidP="00C016F4">
          <w:pPr>
            <w:pStyle w:val="TOC3"/>
            <w:rPr>
              <w:rFonts w:asciiTheme="minorHAnsi" w:eastAsiaTheme="minorEastAsia" w:hAnsiTheme="minorHAnsi" w:cstheme="minorBidi"/>
              <w:noProof/>
              <w:color w:val="auto"/>
              <w:szCs w:val="22"/>
            </w:rPr>
          </w:pPr>
          <w:hyperlink w:anchor="_Toc527558254" w:history="1">
            <w:r w:rsidR="00C016F4" w:rsidRPr="00953B52">
              <w:rPr>
                <w:rStyle w:val="Hyperlink"/>
                <w:noProof/>
                <w:lang w:eastAsia="en-US"/>
              </w:rPr>
              <w:t>Reef 2050 Plan — governance, coordination and implementation</w:t>
            </w:r>
            <w:r w:rsidR="00C016F4">
              <w:rPr>
                <w:noProof/>
                <w:webHidden/>
              </w:rPr>
              <w:tab/>
            </w:r>
            <w:r w:rsidR="00C016F4">
              <w:rPr>
                <w:noProof/>
                <w:webHidden/>
              </w:rPr>
              <w:fldChar w:fldCharType="begin"/>
            </w:r>
            <w:r w:rsidR="00C016F4">
              <w:rPr>
                <w:noProof/>
                <w:webHidden/>
              </w:rPr>
              <w:instrText xml:space="preserve"> PAGEREF _Toc527558254 \h </w:instrText>
            </w:r>
            <w:r w:rsidR="00C016F4">
              <w:rPr>
                <w:noProof/>
                <w:webHidden/>
              </w:rPr>
            </w:r>
            <w:r w:rsidR="00C016F4">
              <w:rPr>
                <w:noProof/>
                <w:webHidden/>
              </w:rPr>
              <w:fldChar w:fldCharType="separate"/>
            </w:r>
            <w:r w:rsidR="00D6000B">
              <w:rPr>
                <w:noProof/>
                <w:webHidden/>
              </w:rPr>
              <w:t>26</w:t>
            </w:r>
            <w:r w:rsidR="00C016F4">
              <w:rPr>
                <w:noProof/>
                <w:webHidden/>
              </w:rPr>
              <w:fldChar w:fldCharType="end"/>
            </w:r>
          </w:hyperlink>
        </w:p>
        <w:p w14:paraId="056E756C" w14:textId="77777777" w:rsidR="00C016F4" w:rsidRDefault="00D04F87" w:rsidP="00C016F4">
          <w:pPr>
            <w:pStyle w:val="TOC3"/>
            <w:rPr>
              <w:rFonts w:asciiTheme="minorHAnsi" w:eastAsiaTheme="minorEastAsia" w:hAnsiTheme="minorHAnsi" w:cstheme="minorBidi"/>
              <w:noProof/>
              <w:color w:val="auto"/>
              <w:szCs w:val="22"/>
            </w:rPr>
          </w:pPr>
          <w:hyperlink w:anchor="_Toc527558255" w:history="1">
            <w:r w:rsidR="00C016F4" w:rsidRPr="00953B52">
              <w:rPr>
                <w:rStyle w:val="Hyperlink"/>
                <w:noProof/>
                <w:lang w:eastAsia="en-US"/>
              </w:rPr>
              <w:t>Strategy to implement the review of governance of the Authority</w:t>
            </w:r>
            <w:r w:rsidR="00C016F4">
              <w:rPr>
                <w:noProof/>
                <w:webHidden/>
              </w:rPr>
              <w:tab/>
            </w:r>
            <w:r w:rsidR="00C016F4">
              <w:rPr>
                <w:noProof/>
                <w:webHidden/>
              </w:rPr>
              <w:fldChar w:fldCharType="begin"/>
            </w:r>
            <w:r w:rsidR="00C016F4">
              <w:rPr>
                <w:noProof/>
                <w:webHidden/>
              </w:rPr>
              <w:instrText xml:space="preserve"> PAGEREF _Toc527558255 \h </w:instrText>
            </w:r>
            <w:r w:rsidR="00C016F4">
              <w:rPr>
                <w:noProof/>
                <w:webHidden/>
              </w:rPr>
            </w:r>
            <w:r w:rsidR="00C016F4">
              <w:rPr>
                <w:noProof/>
                <w:webHidden/>
              </w:rPr>
              <w:fldChar w:fldCharType="separate"/>
            </w:r>
            <w:r w:rsidR="00D6000B">
              <w:rPr>
                <w:noProof/>
                <w:webHidden/>
              </w:rPr>
              <w:t>27</w:t>
            </w:r>
            <w:r w:rsidR="00C016F4">
              <w:rPr>
                <w:noProof/>
                <w:webHidden/>
              </w:rPr>
              <w:fldChar w:fldCharType="end"/>
            </w:r>
          </w:hyperlink>
        </w:p>
        <w:p w14:paraId="799B7670" w14:textId="77777777" w:rsidR="00C016F4" w:rsidRDefault="00D04F87" w:rsidP="00C016F4">
          <w:pPr>
            <w:pStyle w:val="TOC3"/>
            <w:rPr>
              <w:rFonts w:asciiTheme="minorHAnsi" w:eastAsiaTheme="minorEastAsia" w:hAnsiTheme="minorHAnsi" w:cstheme="minorBidi"/>
              <w:noProof/>
              <w:color w:val="auto"/>
              <w:szCs w:val="22"/>
            </w:rPr>
          </w:pPr>
          <w:hyperlink w:anchor="_Toc527558256" w:history="1">
            <w:r w:rsidR="00C016F4" w:rsidRPr="00953B52">
              <w:rPr>
                <w:rStyle w:val="Hyperlink"/>
                <w:noProof/>
                <w:lang w:eastAsia="en-US"/>
              </w:rPr>
              <w:t>Influence and advise on key threats</w:t>
            </w:r>
            <w:r w:rsidR="00C016F4">
              <w:rPr>
                <w:noProof/>
                <w:webHidden/>
              </w:rPr>
              <w:tab/>
            </w:r>
            <w:r w:rsidR="00C016F4">
              <w:rPr>
                <w:noProof/>
                <w:webHidden/>
              </w:rPr>
              <w:fldChar w:fldCharType="begin"/>
            </w:r>
            <w:r w:rsidR="00C016F4">
              <w:rPr>
                <w:noProof/>
                <w:webHidden/>
              </w:rPr>
              <w:instrText xml:space="preserve"> PAGEREF _Toc527558256 \h </w:instrText>
            </w:r>
            <w:r w:rsidR="00C016F4">
              <w:rPr>
                <w:noProof/>
                <w:webHidden/>
              </w:rPr>
            </w:r>
            <w:r w:rsidR="00C016F4">
              <w:rPr>
                <w:noProof/>
                <w:webHidden/>
              </w:rPr>
              <w:fldChar w:fldCharType="separate"/>
            </w:r>
            <w:r w:rsidR="00D6000B">
              <w:rPr>
                <w:noProof/>
                <w:webHidden/>
              </w:rPr>
              <w:t>27</w:t>
            </w:r>
            <w:r w:rsidR="00C016F4">
              <w:rPr>
                <w:noProof/>
                <w:webHidden/>
              </w:rPr>
              <w:fldChar w:fldCharType="end"/>
            </w:r>
          </w:hyperlink>
        </w:p>
        <w:p w14:paraId="5C1BAE75" w14:textId="77777777" w:rsidR="00C016F4" w:rsidRDefault="00D04F87" w:rsidP="00C016F4">
          <w:pPr>
            <w:pStyle w:val="TOC3"/>
            <w:rPr>
              <w:rFonts w:asciiTheme="minorHAnsi" w:eastAsiaTheme="minorEastAsia" w:hAnsiTheme="minorHAnsi" w:cstheme="minorBidi"/>
              <w:noProof/>
              <w:color w:val="auto"/>
              <w:szCs w:val="22"/>
            </w:rPr>
          </w:pPr>
          <w:hyperlink w:anchor="_Toc527558257" w:history="1">
            <w:r w:rsidR="00C016F4" w:rsidRPr="00953B52">
              <w:rPr>
                <w:rStyle w:val="Hyperlink"/>
                <w:noProof/>
                <w:lang w:eastAsia="en-US"/>
              </w:rPr>
              <w:t xml:space="preserve">Implementation of the </w:t>
            </w:r>
            <w:r w:rsidR="00C016F4" w:rsidRPr="00953B52">
              <w:rPr>
                <w:rStyle w:val="Hyperlink"/>
                <w:i/>
                <w:noProof/>
                <w:lang w:eastAsia="en-US"/>
              </w:rPr>
              <w:t>Great Barrier Reef blueprint for resilience</w:t>
            </w:r>
            <w:r w:rsidR="00C016F4">
              <w:rPr>
                <w:noProof/>
                <w:webHidden/>
              </w:rPr>
              <w:tab/>
            </w:r>
            <w:r w:rsidR="00C016F4">
              <w:rPr>
                <w:noProof/>
                <w:webHidden/>
              </w:rPr>
              <w:fldChar w:fldCharType="begin"/>
            </w:r>
            <w:r w:rsidR="00C016F4">
              <w:rPr>
                <w:noProof/>
                <w:webHidden/>
              </w:rPr>
              <w:instrText xml:space="preserve"> PAGEREF _Toc527558257 \h </w:instrText>
            </w:r>
            <w:r w:rsidR="00C016F4">
              <w:rPr>
                <w:noProof/>
                <w:webHidden/>
              </w:rPr>
            </w:r>
            <w:r w:rsidR="00C016F4">
              <w:rPr>
                <w:noProof/>
                <w:webHidden/>
              </w:rPr>
              <w:fldChar w:fldCharType="separate"/>
            </w:r>
            <w:r w:rsidR="00D6000B">
              <w:rPr>
                <w:noProof/>
                <w:webHidden/>
              </w:rPr>
              <w:t>27</w:t>
            </w:r>
            <w:r w:rsidR="00C016F4">
              <w:rPr>
                <w:noProof/>
                <w:webHidden/>
              </w:rPr>
              <w:fldChar w:fldCharType="end"/>
            </w:r>
          </w:hyperlink>
        </w:p>
        <w:p w14:paraId="2D009D71" w14:textId="77777777" w:rsidR="00C016F4" w:rsidRDefault="00D04F87" w:rsidP="00C016F4">
          <w:pPr>
            <w:pStyle w:val="TOC3"/>
            <w:rPr>
              <w:rFonts w:asciiTheme="minorHAnsi" w:eastAsiaTheme="minorEastAsia" w:hAnsiTheme="minorHAnsi" w:cstheme="minorBidi"/>
              <w:noProof/>
              <w:color w:val="auto"/>
              <w:szCs w:val="22"/>
            </w:rPr>
          </w:pPr>
          <w:hyperlink w:anchor="_Toc527558258" w:history="1">
            <w:r w:rsidR="00C016F4" w:rsidRPr="00953B52">
              <w:rPr>
                <w:rStyle w:val="Hyperlink"/>
                <w:noProof/>
                <w:lang w:eastAsia="en-US"/>
              </w:rPr>
              <w:t>International engagement</w:t>
            </w:r>
            <w:r w:rsidR="00C016F4">
              <w:rPr>
                <w:noProof/>
                <w:webHidden/>
              </w:rPr>
              <w:tab/>
            </w:r>
            <w:r w:rsidR="00C016F4">
              <w:rPr>
                <w:noProof/>
                <w:webHidden/>
              </w:rPr>
              <w:fldChar w:fldCharType="begin"/>
            </w:r>
            <w:r w:rsidR="00C016F4">
              <w:rPr>
                <w:noProof/>
                <w:webHidden/>
              </w:rPr>
              <w:instrText xml:space="preserve"> PAGEREF _Toc527558258 \h </w:instrText>
            </w:r>
            <w:r w:rsidR="00C016F4">
              <w:rPr>
                <w:noProof/>
                <w:webHidden/>
              </w:rPr>
            </w:r>
            <w:r w:rsidR="00C016F4">
              <w:rPr>
                <w:noProof/>
                <w:webHidden/>
              </w:rPr>
              <w:fldChar w:fldCharType="separate"/>
            </w:r>
            <w:r w:rsidR="00D6000B">
              <w:rPr>
                <w:noProof/>
                <w:webHidden/>
              </w:rPr>
              <w:t>28</w:t>
            </w:r>
            <w:r w:rsidR="00C016F4">
              <w:rPr>
                <w:noProof/>
                <w:webHidden/>
              </w:rPr>
              <w:fldChar w:fldCharType="end"/>
            </w:r>
          </w:hyperlink>
        </w:p>
        <w:p w14:paraId="0BA4B0DA" w14:textId="77777777" w:rsidR="00C016F4" w:rsidRDefault="00D04F87" w:rsidP="00C016F4">
          <w:pPr>
            <w:pStyle w:val="TOC3"/>
            <w:rPr>
              <w:rFonts w:asciiTheme="minorHAnsi" w:eastAsiaTheme="minorEastAsia" w:hAnsiTheme="minorHAnsi" w:cstheme="minorBidi"/>
              <w:noProof/>
              <w:color w:val="auto"/>
              <w:szCs w:val="22"/>
            </w:rPr>
          </w:pPr>
          <w:hyperlink w:anchor="_Toc527558259" w:history="1">
            <w:r w:rsidR="00C016F4" w:rsidRPr="00953B52">
              <w:rPr>
                <w:rStyle w:val="Hyperlink"/>
                <w:noProof/>
                <w:lang w:eastAsia="en-US"/>
              </w:rPr>
              <w:t>Strategic management and coordination of advice</w:t>
            </w:r>
            <w:r w:rsidR="00C016F4">
              <w:rPr>
                <w:noProof/>
                <w:webHidden/>
              </w:rPr>
              <w:tab/>
            </w:r>
            <w:r w:rsidR="00C016F4">
              <w:rPr>
                <w:noProof/>
                <w:webHidden/>
              </w:rPr>
              <w:fldChar w:fldCharType="begin"/>
            </w:r>
            <w:r w:rsidR="00C016F4">
              <w:rPr>
                <w:noProof/>
                <w:webHidden/>
              </w:rPr>
              <w:instrText xml:space="preserve"> PAGEREF _Toc527558259 \h </w:instrText>
            </w:r>
            <w:r w:rsidR="00C016F4">
              <w:rPr>
                <w:noProof/>
                <w:webHidden/>
              </w:rPr>
            </w:r>
            <w:r w:rsidR="00C016F4">
              <w:rPr>
                <w:noProof/>
                <w:webHidden/>
              </w:rPr>
              <w:fldChar w:fldCharType="separate"/>
            </w:r>
            <w:r w:rsidR="00D6000B">
              <w:rPr>
                <w:noProof/>
                <w:webHidden/>
              </w:rPr>
              <w:t>29</w:t>
            </w:r>
            <w:r w:rsidR="00C016F4">
              <w:rPr>
                <w:noProof/>
                <w:webHidden/>
              </w:rPr>
              <w:fldChar w:fldCharType="end"/>
            </w:r>
          </w:hyperlink>
        </w:p>
        <w:p w14:paraId="48214288" w14:textId="77777777" w:rsidR="00C016F4" w:rsidRDefault="00D04F87">
          <w:pPr>
            <w:pStyle w:val="TOC2"/>
            <w:rPr>
              <w:rFonts w:asciiTheme="minorHAnsi" w:eastAsiaTheme="minorEastAsia" w:hAnsiTheme="minorHAnsi" w:cstheme="minorBidi"/>
              <w:noProof/>
              <w:color w:val="auto"/>
              <w:szCs w:val="22"/>
            </w:rPr>
          </w:pPr>
          <w:hyperlink w:anchor="_Toc527558260" w:history="1">
            <w:r w:rsidR="00C016F4" w:rsidRPr="00953B52">
              <w:rPr>
                <w:rStyle w:val="Hyperlink"/>
                <w:noProof/>
              </w:rPr>
              <w:t>Program area 2: Regulating and ensuring Marine Park user compliance</w:t>
            </w:r>
            <w:r w:rsidR="00C016F4">
              <w:rPr>
                <w:noProof/>
                <w:webHidden/>
              </w:rPr>
              <w:tab/>
            </w:r>
            <w:r w:rsidR="00C016F4">
              <w:rPr>
                <w:noProof/>
                <w:webHidden/>
              </w:rPr>
              <w:fldChar w:fldCharType="begin"/>
            </w:r>
            <w:r w:rsidR="00C016F4">
              <w:rPr>
                <w:noProof/>
                <w:webHidden/>
              </w:rPr>
              <w:instrText xml:space="preserve"> PAGEREF _Toc527558260 \h </w:instrText>
            </w:r>
            <w:r w:rsidR="00C016F4">
              <w:rPr>
                <w:noProof/>
                <w:webHidden/>
              </w:rPr>
            </w:r>
            <w:r w:rsidR="00C016F4">
              <w:rPr>
                <w:noProof/>
                <w:webHidden/>
              </w:rPr>
              <w:fldChar w:fldCharType="separate"/>
            </w:r>
            <w:r w:rsidR="00D6000B">
              <w:rPr>
                <w:noProof/>
                <w:webHidden/>
              </w:rPr>
              <w:t>29</w:t>
            </w:r>
            <w:r w:rsidR="00C016F4">
              <w:rPr>
                <w:noProof/>
                <w:webHidden/>
              </w:rPr>
              <w:fldChar w:fldCharType="end"/>
            </w:r>
          </w:hyperlink>
        </w:p>
        <w:p w14:paraId="3F02431B" w14:textId="77777777" w:rsidR="00C016F4" w:rsidRDefault="00D04F87" w:rsidP="00C016F4">
          <w:pPr>
            <w:pStyle w:val="TOC3"/>
            <w:rPr>
              <w:rFonts w:asciiTheme="minorHAnsi" w:eastAsiaTheme="minorEastAsia" w:hAnsiTheme="minorHAnsi" w:cstheme="minorBidi"/>
              <w:noProof/>
              <w:color w:val="auto"/>
              <w:szCs w:val="22"/>
            </w:rPr>
          </w:pPr>
          <w:hyperlink w:anchor="_Toc527558261" w:history="1">
            <w:r w:rsidR="00C016F4" w:rsidRPr="00953B52">
              <w:rPr>
                <w:rStyle w:val="Hyperlink"/>
                <w:noProof/>
              </w:rPr>
              <w:t>Key achievements</w:t>
            </w:r>
            <w:r w:rsidR="00C016F4">
              <w:rPr>
                <w:noProof/>
                <w:webHidden/>
              </w:rPr>
              <w:tab/>
            </w:r>
            <w:r w:rsidR="00C016F4">
              <w:rPr>
                <w:noProof/>
                <w:webHidden/>
              </w:rPr>
              <w:fldChar w:fldCharType="begin"/>
            </w:r>
            <w:r w:rsidR="00C016F4">
              <w:rPr>
                <w:noProof/>
                <w:webHidden/>
              </w:rPr>
              <w:instrText xml:space="preserve"> PAGEREF _Toc527558261 \h </w:instrText>
            </w:r>
            <w:r w:rsidR="00C016F4">
              <w:rPr>
                <w:noProof/>
                <w:webHidden/>
              </w:rPr>
            </w:r>
            <w:r w:rsidR="00C016F4">
              <w:rPr>
                <w:noProof/>
                <w:webHidden/>
              </w:rPr>
              <w:fldChar w:fldCharType="separate"/>
            </w:r>
            <w:r w:rsidR="00D6000B">
              <w:rPr>
                <w:noProof/>
                <w:webHidden/>
              </w:rPr>
              <w:t>30</w:t>
            </w:r>
            <w:r w:rsidR="00C016F4">
              <w:rPr>
                <w:noProof/>
                <w:webHidden/>
              </w:rPr>
              <w:fldChar w:fldCharType="end"/>
            </w:r>
          </w:hyperlink>
        </w:p>
        <w:p w14:paraId="54D54BA2" w14:textId="77777777" w:rsidR="00C016F4" w:rsidRDefault="00D04F87" w:rsidP="00C016F4">
          <w:pPr>
            <w:pStyle w:val="TOC3"/>
            <w:rPr>
              <w:rFonts w:asciiTheme="minorHAnsi" w:eastAsiaTheme="minorEastAsia" w:hAnsiTheme="minorHAnsi" w:cstheme="minorBidi"/>
              <w:noProof/>
              <w:color w:val="auto"/>
              <w:szCs w:val="22"/>
            </w:rPr>
          </w:pPr>
          <w:hyperlink w:anchor="_Toc527558262" w:history="1">
            <w:r w:rsidR="00C016F4" w:rsidRPr="00953B52">
              <w:rPr>
                <w:rStyle w:val="Hyperlink"/>
                <w:noProof/>
                <w:lang w:eastAsia="en-US"/>
              </w:rPr>
              <w:t>Marine Park and sea country policy, planning and regulation</w:t>
            </w:r>
            <w:r w:rsidR="00C016F4">
              <w:rPr>
                <w:noProof/>
                <w:webHidden/>
              </w:rPr>
              <w:tab/>
            </w:r>
            <w:r w:rsidR="00C016F4">
              <w:rPr>
                <w:noProof/>
                <w:webHidden/>
              </w:rPr>
              <w:fldChar w:fldCharType="begin"/>
            </w:r>
            <w:r w:rsidR="00C016F4">
              <w:rPr>
                <w:noProof/>
                <w:webHidden/>
              </w:rPr>
              <w:instrText xml:space="preserve"> PAGEREF _Toc527558262 \h </w:instrText>
            </w:r>
            <w:r w:rsidR="00C016F4">
              <w:rPr>
                <w:noProof/>
                <w:webHidden/>
              </w:rPr>
            </w:r>
            <w:r w:rsidR="00C016F4">
              <w:rPr>
                <w:noProof/>
                <w:webHidden/>
              </w:rPr>
              <w:fldChar w:fldCharType="separate"/>
            </w:r>
            <w:r w:rsidR="00D6000B">
              <w:rPr>
                <w:noProof/>
                <w:webHidden/>
              </w:rPr>
              <w:t>31</w:t>
            </w:r>
            <w:r w:rsidR="00C016F4">
              <w:rPr>
                <w:noProof/>
                <w:webHidden/>
              </w:rPr>
              <w:fldChar w:fldCharType="end"/>
            </w:r>
          </w:hyperlink>
        </w:p>
        <w:p w14:paraId="15C3641D" w14:textId="77777777" w:rsidR="00C016F4" w:rsidRDefault="00D04F87" w:rsidP="00C016F4">
          <w:pPr>
            <w:pStyle w:val="TOC3"/>
            <w:rPr>
              <w:rFonts w:asciiTheme="minorHAnsi" w:eastAsiaTheme="minorEastAsia" w:hAnsiTheme="minorHAnsi" w:cstheme="minorBidi"/>
              <w:noProof/>
              <w:color w:val="auto"/>
              <w:szCs w:val="22"/>
            </w:rPr>
          </w:pPr>
          <w:hyperlink w:anchor="_Toc527558263" w:history="1">
            <w:r w:rsidR="00C016F4" w:rsidRPr="00953B52">
              <w:rPr>
                <w:rStyle w:val="Hyperlink"/>
                <w:noProof/>
                <w:lang w:eastAsia="en-US"/>
              </w:rPr>
              <w:t>Maintain the permission system</w:t>
            </w:r>
            <w:r w:rsidR="00C016F4">
              <w:rPr>
                <w:noProof/>
                <w:webHidden/>
              </w:rPr>
              <w:tab/>
            </w:r>
            <w:r w:rsidR="00C016F4">
              <w:rPr>
                <w:noProof/>
                <w:webHidden/>
              </w:rPr>
              <w:fldChar w:fldCharType="begin"/>
            </w:r>
            <w:r w:rsidR="00C016F4">
              <w:rPr>
                <w:noProof/>
                <w:webHidden/>
              </w:rPr>
              <w:instrText xml:space="preserve"> PAGEREF _Toc527558263 \h </w:instrText>
            </w:r>
            <w:r w:rsidR="00C016F4">
              <w:rPr>
                <w:noProof/>
                <w:webHidden/>
              </w:rPr>
            </w:r>
            <w:r w:rsidR="00C016F4">
              <w:rPr>
                <w:noProof/>
                <w:webHidden/>
              </w:rPr>
              <w:fldChar w:fldCharType="separate"/>
            </w:r>
            <w:r w:rsidR="00D6000B">
              <w:rPr>
                <w:noProof/>
                <w:webHidden/>
              </w:rPr>
              <w:t>32</w:t>
            </w:r>
            <w:r w:rsidR="00C016F4">
              <w:rPr>
                <w:noProof/>
                <w:webHidden/>
              </w:rPr>
              <w:fldChar w:fldCharType="end"/>
            </w:r>
          </w:hyperlink>
        </w:p>
        <w:p w14:paraId="03E47359" w14:textId="77777777" w:rsidR="00C016F4" w:rsidRDefault="00D04F87" w:rsidP="00C016F4">
          <w:pPr>
            <w:pStyle w:val="TOC3"/>
            <w:rPr>
              <w:rFonts w:asciiTheme="minorHAnsi" w:eastAsiaTheme="minorEastAsia" w:hAnsiTheme="minorHAnsi" w:cstheme="minorBidi"/>
              <w:noProof/>
              <w:color w:val="auto"/>
              <w:szCs w:val="22"/>
            </w:rPr>
          </w:pPr>
          <w:hyperlink w:anchor="_Toc527558264" w:history="1">
            <w:r w:rsidR="00C016F4" w:rsidRPr="00953B52">
              <w:rPr>
                <w:rStyle w:val="Hyperlink"/>
                <w:noProof/>
                <w:lang w:val="en-US" w:eastAsia="en-US" w:bidi="en-US"/>
              </w:rPr>
              <w:t>Joint Field Management Program</w:t>
            </w:r>
            <w:r w:rsidR="00C016F4">
              <w:rPr>
                <w:noProof/>
                <w:webHidden/>
              </w:rPr>
              <w:tab/>
            </w:r>
            <w:r w:rsidR="00C016F4">
              <w:rPr>
                <w:noProof/>
                <w:webHidden/>
              </w:rPr>
              <w:fldChar w:fldCharType="begin"/>
            </w:r>
            <w:r w:rsidR="00C016F4">
              <w:rPr>
                <w:noProof/>
                <w:webHidden/>
              </w:rPr>
              <w:instrText xml:space="preserve"> PAGEREF _Toc527558264 \h </w:instrText>
            </w:r>
            <w:r w:rsidR="00C016F4">
              <w:rPr>
                <w:noProof/>
                <w:webHidden/>
              </w:rPr>
            </w:r>
            <w:r w:rsidR="00C016F4">
              <w:rPr>
                <w:noProof/>
                <w:webHidden/>
              </w:rPr>
              <w:fldChar w:fldCharType="separate"/>
            </w:r>
            <w:r w:rsidR="00D6000B">
              <w:rPr>
                <w:noProof/>
                <w:webHidden/>
              </w:rPr>
              <w:t>42</w:t>
            </w:r>
            <w:r w:rsidR="00C016F4">
              <w:rPr>
                <w:noProof/>
                <w:webHidden/>
              </w:rPr>
              <w:fldChar w:fldCharType="end"/>
            </w:r>
          </w:hyperlink>
        </w:p>
        <w:p w14:paraId="6E29C365" w14:textId="77777777" w:rsidR="00C016F4" w:rsidRDefault="00D04F87">
          <w:pPr>
            <w:pStyle w:val="TOC2"/>
            <w:rPr>
              <w:rFonts w:asciiTheme="minorHAnsi" w:eastAsiaTheme="minorEastAsia" w:hAnsiTheme="minorHAnsi" w:cstheme="minorBidi"/>
              <w:noProof/>
              <w:color w:val="auto"/>
              <w:szCs w:val="22"/>
            </w:rPr>
          </w:pPr>
          <w:hyperlink w:anchor="_Toc527558265" w:history="1">
            <w:r w:rsidR="00C016F4" w:rsidRPr="00953B52">
              <w:rPr>
                <w:rStyle w:val="Hyperlink"/>
                <w:noProof/>
              </w:rPr>
              <w:t>Program area 3: Educating and fostering stewardship to enhance protection of the Reef</w:t>
            </w:r>
            <w:r w:rsidR="00C016F4">
              <w:rPr>
                <w:noProof/>
                <w:webHidden/>
              </w:rPr>
              <w:tab/>
            </w:r>
            <w:r w:rsidR="00C016F4">
              <w:rPr>
                <w:noProof/>
                <w:webHidden/>
              </w:rPr>
              <w:fldChar w:fldCharType="begin"/>
            </w:r>
            <w:r w:rsidR="00C016F4">
              <w:rPr>
                <w:noProof/>
                <w:webHidden/>
              </w:rPr>
              <w:instrText xml:space="preserve"> PAGEREF _Toc527558265 \h </w:instrText>
            </w:r>
            <w:r w:rsidR="00C016F4">
              <w:rPr>
                <w:noProof/>
                <w:webHidden/>
              </w:rPr>
            </w:r>
            <w:r w:rsidR="00C016F4">
              <w:rPr>
                <w:noProof/>
                <w:webHidden/>
              </w:rPr>
              <w:fldChar w:fldCharType="separate"/>
            </w:r>
            <w:r w:rsidR="00D6000B">
              <w:rPr>
                <w:noProof/>
                <w:webHidden/>
              </w:rPr>
              <w:t>44</w:t>
            </w:r>
            <w:r w:rsidR="00C016F4">
              <w:rPr>
                <w:noProof/>
                <w:webHidden/>
              </w:rPr>
              <w:fldChar w:fldCharType="end"/>
            </w:r>
          </w:hyperlink>
        </w:p>
        <w:p w14:paraId="5339DE05" w14:textId="77777777" w:rsidR="00C016F4" w:rsidRDefault="00D04F87" w:rsidP="00C016F4">
          <w:pPr>
            <w:pStyle w:val="TOC3"/>
            <w:rPr>
              <w:rFonts w:asciiTheme="minorHAnsi" w:eastAsiaTheme="minorEastAsia" w:hAnsiTheme="minorHAnsi" w:cstheme="minorBidi"/>
              <w:noProof/>
              <w:color w:val="auto"/>
              <w:szCs w:val="22"/>
            </w:rPr>
          </w:pPr>
          <w:hyperlink w:anchor="_Toc527558266" w:history="1">
            <w:r w:rsidR="00C016F4" w:rsidRPr="00953B52">
              <w:rPr>
                <w:rStyle w:val="Hyperlink"/>
                <w:noProof/>
              </w:rPr>
              <w:t>Key achievements</w:t>
            </w:r>
            <w:r w:rsidR="00C016F4">
              <w:rPr>
                <w:noProof/>
                <w:webHidden/>
              </w:rPr>
              <w:tab/>
            </w:r>
            <w:r w:rsidR="00C016F4">
              <w:rPr>
                <w:noProof/>
                <w:webHidden/>
              </w:rPr>
              <w:fldChar w:fldCharType="begin"/>
            </w:r>
            <w:r w:rsidR="00C016F4">
              <w:rPr>
                <w:noProof/>
                <w:webHidden/>
              </w:rPr>
              <w:instrText xml:space="preserve"> PAGEREF _Toc527558266 \h </w:instrText>
            </w:r>
            <w:r w:rsidR="00C016F4">
              <w:rPr>
                <w:noProof/>
                <w:webHidden/>
              </w:rPr>
            </w:r>
            <w:r w:rsidR="00C016F4">
              <w:rPr>
                <w:noProof/>
                <w:webHidden/>
              </w:rPr>
              <w:fldChar w:fldCharType="separate"/>
            </w:r>
            <w:r w:rsidR="00D6000B">
              <w:rPr>
                <w:noProof/>
                <w:webHidden/>
              </w:rPr>
              <w:t>45</w:t>
            </w:r>
            <w:r w:rsidR="00C016F4">
              <w:rPr>
                <w:noProof/>
                <w:webHidden/>
              </w:rPr>
              <w:fldChar w:fldCharType="end"/>
            </w:r>
          </w:hyperlink>
        </w:p>
        <w:p w14:paraId="6E07480B" w14:textId="77777777" w:rsidR="00C016F4" w:rsidRDefault="00D04F87" w:rsidP="00C016F4">
          <w:pPr>
            <w:pStyle w:val="TOC3"/>
            <w:rPr>
              <w:rFonts w:asciiTheme="minorHAnsi" w:eastAsiaTheme="minorEastAsia" w:hAnsiTheme="minorHAnsi" w:cstheme="minorBidi"/>
              <w:noProof/>
              <w:color w:val="auto"/>
              <w:szCs w:val="22"/>
            </w:rPr>
          </w:pPr>
          <w:hyperlink w:anchor="_Toc527558267" w:history="1">
            <w:r w:rsidR="00C016F4" w:rsidRPr="00953B52">
              <w:rPr>
                <w:rStyle w:val="Hyperlink"/>
                <w:noProof/>
              </w:rPr>
              <w:t>Encourage tourism stewardship</w:t>
            </w:r>
            <w:r w:rsidR="00C016F4">
              <w:rPr>
                <w:noProof/>
                <w:webHidden/>
              </w:rPr>
              <w:tab/>
            </w:r>
            <w:r w:rsidR="00C016F4">
              <w:rPr>
                <w:noProof/>
                <w:webHidden/>
              </w:rPr>
              <w:fldChar w:fldCharType="begin"/>
            </w:r>
            <w:r w:rsidR="00C016F4">
              <w:rPr>
                <w:noProof/>
                <w:webHidden/>
              </w:rPr>
              <w:instrText xml:space="preserve"> PAGEREF _Toc527558267 \h </w:instrText>
            </w:r>
            <w:r w:rsidR="00C016F4">
              <w:rPr>
                <w:noProof/>
                <w:webHidden/>
              </w:rPr>
            </w:r>
            <w:r w:rsidR="00C016F4">
              <w:rPr>
                <w:noProof/>
                <w:webHidden/>
              </w:rPr>
              <w:fldChar w:fldCharType="separate"/>
            </w:r>
            <w:r w:rsidR="00D6000B">
              <w:rPr>
                <w:noProof/>
                <w:webHidden/>
              </w:rPr>
              <w:t>47</w:t>
            </w:r>
            <w:r w:rsidR="00C016F4">
              <w:rPr>
                <w:noProof/>
                <w:webHidden/>
              </w:rPr>
              <w:fldChar w:fldCharType="end"/>
            </w:r>
          </w:hyperlink>
        </w:p>
        <w:p w14:paraId="2863D338" w14:textId="77777777" w:rsidR="00C016F4" w:rsidRDefault="00D04F87" w:rsidP="00C016F4">
          <w:pPr>
            <w:pStyle w:val="TOC3"/>
            <w:rPr>
              <w:rFonts w:asciiTheme="minorHAnsi" w:eastAsiaTheme="minorEastAsia" w:hAnsiTheme="minorHAnsi" w:cstheme="minorBidi"/>
              <w:noProof/>
              <w:color w:val="auto"/>
              <w:szCs w:val="22"/>
            </w:rPr>
          </w:pPr>
          <w:hyperlink w:anchor="_Toc527558268" w:history="1">
            <w:r w:rsidR="00C016F4" w:rsidRPr="00953B52">
              <w:rPr>
                <w:rStyle w:val="Hyperlink"/>
                <w:noProof/>
              </w:rPr>
              <w:t>Enable Traditional Owner stewardship</w:t>
            </w:r>
            <w:r w:rsidR="00C016F4">
              <w:rPr>
                <w:noProof/>
                <w:webHidden/>
              </w:rPr>
              <w:tab/>
            </w:r>
            <w:r w:rsidR="00C016F4">
              <w:rPr>
                <w:noProof/>
                <w:webHidden/>
              </w:rPr>
              <w:fldChar w:fldCharType="begin"/>
            </w:r>
            <w:r w:rsidR="00C016F4">
              <w:rPr>
                <w:noProof/>
                <w:webHidden/>
              </w:rPr>
              <w:instrText xml:space="preserve"> PAGEREF _Toc527558268 \h </w:instrText>
            </w:r>
            <w:r w:rsidR="00C016F4">
              <w:rPr>
                <w:noProof/>
                <w:webHidden/>
              </w:rPr>
            </w:r>
            <w:r w:rsidR="00C016F4">
              <w:rPr>
                <w:noProof/>
                <w:webHidden/>
              </w:rPr>
              <w:fldChar w:fldCharType="separate"/>
            </w:r>
            <w:r w:rsidR="00D6000B">
              <w:rPr>
                <w:noProof/>
                <w:webHidden/>
              </w:rPr>
              <w:t>51</w:t>
            </w:r>
            <w:r w:rsidR="00C016F4">
              <w:rPr>
                <w:noProof/>
                <w:webHidden/>
              </w:rPr>
              <w:fldChar w:fldCharType="end"/>
            </w:r>
          </w:hyperlink>
        </w:p>
        <w:p w14:paraId="18AAE3B0" w14:textId="77777777" w:rsidR="00C016F4" w:rsidRDefault="00D04F87" w:rsidP="00C016F4">
          <w:pPr>
            <w:pStyle w:val="TOC3"/>
            <w:rPr>
              <w:rFonts w:asciiTheme="minorHAnsi" w:eastAsiaTheme="minorEastAsia" w:hAnsiTheme="minorHAnsi" w:cstheme="minorBidi"/>
              <w:noProof/>
              <w:color w:val="auto"/>
              <w:szCs w:val="22"/>
            </w:rPr>
          </w:pPr>
          <w:hyperlink w:anchor="_Toc527558269" w:history="1">
            <w:r w:rsidR="00C016F4" w:rsidRPr="00953B52">
              <w:rPr>
                <w:rStyle w:val="Hyperlink"/>
                <w:noProof/>
              </w:rPr>
              <w:t>Empower others to be Reef stewards</w:t>
            </w:r>
            <w:r w:rsidR="00C016F4">
              <w:rPr>
                <w:noProof/>
                <w:webHidden/>
              </w:rPr>
              <w:tab/>
            </w:r>
            <w:r w:rsidR="00C016F4">
              <w:rPr>
                <w:noProof/>
                <w:webHidden/>
              </w:rPr>
              <w:fldChar w:fldCharType="begin"/>
            </w:r>
            <w:r w:rsidR="00C016F4">
              <w:rPr>
                <w:noProof/>
                <w:webHidden/>
              </w:rPr>
              <w:instrText xml:space="preserve"> PAGEREF _Toc527558269 \h </w:instrText>
            </w:r>
            <w:r w:rsidR="00C016F4">
              <w:rPr>
                <w:noProof/>
                <w:webHidden/>
              </w:rPr>
            </w:r>
            <w:r w:rsidR="00C016F4">
              <w:rPr>
                <w:noProof/>
                <w:webHidden/>
              </w:rPr>
              <w:fldChar w:fldCharType="separate"/>
            </w:r>
            <w:r w:rsidR="00D6000B">
              <w:rPr>
                <w:noProof/>
                <w:webHidden/>
              </w:rPr>
              <w:t>51</w:t>
            </w:r>
            <w:r w:rsidR="00C016F4">
              <w:rPr>
                <w:noProof/>
                <w:webHidden/>
              </w:rPr>
              <w:fldChar w:fldCharType="end"/>
            </w:r>
          </w:hyperlink>
        </w:p>
        <w:p w14:paraId="6EED9054" w14:textId="77777777" w:rsidR="00C016F4" w:rsidRDefault="00D04F87" w:rsidP="00C016F4">
          <w:pPr>
            <w:pStyle w:val="TOC3"/>
            <w:rPr>
              <w:rFonts w:asciiTheme="minorHAnsi" w:eastAsiaTheme="minorEastAsia" w:hAnsiTheme="minorHAnsi" w:cstheme="minorBidi"/>
              <w:noProof/>
              <w:color w:val="auto"/>
              <w:szCs w:val="22"/>
            </w:rPr>
          </w:pPr>
          <w:hyperlink w:anchor="_Toc527558270" w:history="1">
            <w:r w:rsidR="00C016F4" w:rsidRPr="00953B52">
              <w:rPr>
                <w:rStyle w:val="Hyperlink"/>
                <w:noProof/>
              </w:rPr>
              <w:t xml:space="preserve">Input to </w:t>
            </w:r>
            <w:r w:rsidR="00C016F4" w:rsidRPr="00953B52">
              <w:rPr>
                <w:rStyle w:val="Hyperlink"/>
                <w:i/>
                <w:noProof/>
              </w:rPr>
              <w:t>Queensland Sustainable Fisheries Strategy: 2017–2027</w:t>
            </w:r>
            <w:r w:rsidR="00C016F4" w:rsidRPr="00953B52">
              <w:rPr>
                <w:rStyle w:val="Hyperlink"/>
                <w:noProof/>
              </w:rPr>
              <w:t xml:space="preserve"> implementation</w:t>
            </w:r>
            <w:r w:rsidR="00C016F4">
              <w:rPr>
                <w:noProof/>
                <w:webHidden/>
              </w:rPr>
              <w:tab/>
            </w:r>
            <w:r w:rsidR="00C016F4">
              <w:rPr>
                <w:noProof/>
                <w:webHidden/>
              </w:rPr>
              <w:fldChar w:fldCharType="begin"/>
            </w:r>
            <w:r w:rsidR="00C016F4">
              <w:rPr>
                <w:noProof/>
                <w:webHidden/>
              </w:rPr>
              <w:instrText xml:space="preserve"> PAGEREF _Toc527558270 \h </w:instrText>
            </w:r>
            <w:r w:rsidR="00C016F4">
              <w:rPr>
                <w:noProof/>
                <w:webHidden/>
              </w:rPr>
            </w:r>
            <w:r w:rsidR="00C016F4">
              <w:rPr>
                <w:noProof/>
                <w:webHidden/>
              </w:rPr>
              <w:fldChar w:fldCharType="separate"/>
            </w:r>
            <w:r w:rsidR="00D6000B">
              <w:rPr>
                <w:noProof/>
                <w:webHidden/>
              </w:rPr>
              <w:t>54</w:t>
            </w:r>
            <w:r w:rsidR="00C016F4">
              <w:rPr>
                <w:noProof/>
                <w:webHidden/>
              </w:rPr>
              <w:fldChar w:fldCharType="end"/>
            </w:r>
          </w:hyperlink>
        </w:p>
        <w:p w14:paraId="2AC6EBF7" w14:textId="77777777" w:rsidR="00C016F4" w:rsidRDefault="00D04F87" w:rsidP="00C016F4">
          <w:pPr>
            <w:pStyle w:val="TOC3"/>
            <w:rPr>
              <w:rFonts w:asciiTheme="minorHAnsi" w:eastAsiaTheme="minorEastAsia" w:hAnsiTheme="minorHAnsi" w:cstheme="minorBidi"/>
              <w:noProof/>
              <w:color w:val="auto"/>
              <w:szCs w:val="22"/>
            </w:rPr>
          </w:pPr>
          <w:hyperlink w:anchor="_Toc527558271" w:history="1">
            <w:r w:rsidR="00C016F4" w:rsidRPr="00953B52">
              <w:rPr>
                <w:rStyle w:val="Hyperlink"/>
                <w:noProof/>
              </w:rPr>
              <w:t>Support Reef Guardian schools</w:t>
            </w:r>
            <w:r w:rsidR="00C016F4">
              <w:rPr>
                <w:noProof/>
                <w:webHidden/>
              </w:rPr>
              <w:tab/>
            </w:r>
            <w:r w:rsidR="00C016F4">
              <w:rPr>
                <w:noProof/>
                <w:webHidden/>
              </w:rPr>
              <w:fldChar w:fldCharType="begin"/>
            </w:r>
            <w:r w:rsidR="00C016F4">
              <w:rPr>
                <w:noProof/>
                <w:webHidden/>
              </w:rPr>
              <w:instrText xml:space="preserve"> PAGEREF _Toc527558271 \h </w:instrText>
            </w:r>
            <w:r w:rsidR="00C016F4">
              <w:rPr>
                <w:noProof/>
                <w:webHidden/>
              </w:rPr>
            </w:r>
            <w:r w:rsidR="00C016F4">
              <w:rPr>
                <w:noProof/>
                <w:webHidden/>
              </w:rPr>
              <w:fldChar w:fldCharType="separate"/>
            </w:r>
            <w:r w:rsidR="00D6000B">
              <w:rPr>
                <w:noProof/>
                <w:webHidden/>
              </w:rPr>
              <w:t>55</w:t>
            </w:r>
            <w:r w:rsidR="00C016F4">
              <w:rPr>
                <w:noProof/>
                <w:webHidden/>
              </w:rPr>
              <w:fldChar w:fldCharType="end"/>
            </w:r>
          </w:hyperlink>
        </w:p>
        <w:p w14:paraId="2C57298A" w14:textId="77777777" w:rsidR="00C016F4" w:rsidRDefault="00D04F87" w:rsidP="00C016F4">
          <w:pPr>
            <w:pStyle w:val="TOC3"/>
            <w:rPr>
              <w:rFonts w:asciiTheme="minorHAnsi" w:eastAsiaTheme="minorEastAsia" w:hAnsiTheme="minorHAnsi" w:cstheme="minorBidi"/>
              <w:noProof/>
              <w:color w:val="auto"/>
              <w:szCs w:val="22"/>
            </w:rPr>
          </w:pPr>
          <w:hyperlink w:anchor="_Toc527558272" w:history="1">
            <w:r w:rsidR="00C016F4" w:rsidRPr="00953B52">
              <w:rPr>
                <w:rStyle w:val="Hyperlink"/>
                <w:noProof/>
              </w:rPr>
              <w:t>Design and deliver high standard education programs</w:t>
            </w:r>
            <w:r w:rsidR="00C016F4">
              <w:rPr>
                <w:noProof/>
                <w:webHidden/>
              </w:rPr>
              <w:tab/>
            </w:r>
            <w:r w:rsidR="00C016F4">
              <w:rPr>
                <w:noProof/>
                <w:webHidden/>
              </w:rPr>
              <w:fldChar w:fldCharType="begin"/>
            </w:r>
            <w:r w:rsidR="00C016F4">
              <w:rPr>
                <w:noProof/>
                <w:webHidden/>
              </w:rPr>
              <w:instrText xml:space="preserve"> PAGEREF _Toc527558272 \h </w:instrText>
            </w:r>
            <w:r w:rsidR="00C016F4">
              <w:rPr>
                <w:noProof/>
                <w:webHidden/>
              </w:rPr>
            </w:r>
            <w:r w:rsidR="00C016F4">
              <w:rPr>
                <w:noProof/>
                <w:webHidden/>
              </w:rPr>
              <w:fldChar w:fldCharType="separate"/>
            </w:r>
            <w:r w:rsidR="00D6000B">
              <w:rPr>
                <w:noProof/>
                <w:webHidden/>
              </w:rPr>
              <w:t>56</w:t>
            </w:r>
            <w:r w:rsidR="00C016F4">
              <w:rPr>
                <w:noProof/>
                <w:webHidden/>
              </w:rPr>
              <w:fldChar w:fldCharType="end"/>
            </w:r>
          </w:hyperlink>
        </w:p>
        <w:p w14:paraId="26E15F90" w14:textId="77777777" w:rsidR="00C016F4" w:rsidRDefault="00D04F87">
          <w:pPr>
            <w:pStyle w:val="TOC2"/>
            <w:rPr>
              <w:rFonts w:asciiTheme="minorHAnsi" w:eastAsiaTheme="minorEastAsia" w:hAnsiTheme="minorHAnsi" w:cstheme="minorBidi"/>
              <w:noProof/>
              <w:color w:val="auto"/>
              <w:szCs w:val="22"/>
            </w:rPr>
          </w:pPr>
          <w:hyperlink w:anchor="_Toc527558273" w:history="1">
            <w:r w:rsidR="00C016F4" w:rsidRPr="00953B52">
              <w:rPr>
                <w:rStyle w:val="Hyperlink"/>
                <w:noProof/>
              </w:rPr>
              <w:t>Program area 4: Enhancing Reef resilience through continuous improvement and new initiatives across all aspects of management</w:t>
            </w:r>
            <w:r w:rsidR="00C016F4">
              <w:rPr>
                <w:noProof/>
                <w:webHidden/>
              </w:rPr>
              <w:tab/>
            </w:r>
            <w:r w:rsidR="00C016F4">
              <w:rPr>
                <w:noProof/>
                <w:webHidden/>
              </w:rPr>
              <w:fldChar w:fldCharType="begin"/>
            </w:r>
            <w:r w:rsidR="00C016F4">
              <w:rPr>
                <w:noProof/>
                <w:webHidden/>
              </w:rPr>
              <w:instrText xml:space="preserve"> PAGEREF _Toc527558273 \h </w:instrText>
            </w:r>
            <w:r w:rsidR="00C016F4">
              <w:rPr>
                <w:noProof/>
                <w:webHidden/>
              </w:rPr>
            </w:r>
            <w:r w:rsidR="00C016F4">
              <w:rPr>
                <w:noProof/>
                <w:webHidden/>
              </w:rPr>
              <w:fldChar w:fldCharType="separate"/>
            </w:r>
            <w:r w:rsidR="00D6000B">
              <w:rPr>
                <w:noProof/>
                <w:webHidden/>
              </w:rPr>
              <w:t>57</w:t>
            </w:r>
            <w:r w:rsidR="00C016F4">
              <w:rPr>
                <w:noProof/>
                <w:webHidden/>
              </w:rPr>
              <w:fldChar w:fldCharType="end"/>
            </w:r>
          </w:hyperlink>
        </w:p>
        <w:p w14:paraId="2F1BD548" w14:textId="77777777" w:rsidR="00C016F4" w:rsidRDefault="00D04F87" w:rsidP="00C016F4">
          <w:pPr>
            <w:pStyle w:val="TOC3"/>
            <w:rPr>
              <w:rFonts w:asciiTheme="minorHAnsi" w:eastAsiaTheme="minorEastAsia" w:hAnsiTheme="minorHAnsi" w:cstheme="minorBidi"/>
              <w:noProof/>
              <w:color w:val="auto"/>
              <w:szCs w:val="22"/>
            </w:rPr>
          </w:pPr>
          <w:hyperlink w:anchor="_Toc527558274" w:history="1">
            <w:r w:rsidR="00C016F4" w:rsidRPr="00953B52">
              <w:rPr>
                <w:rStyle w:val="Hyperlink"/>
                <w:noProof/>
              </w:rPr>
              <w:t>Key achievements</w:t>
            </w:r>
            <w:r w:rsidR="00C016F4">
              <w:rPr>
                <w:noProof/>
                <w:webHidden/>
              </w:rPr>
              <w:tab/>
            </w:r>
            <w:r w:rsidR="00C016F4">
              <w:rPr>
                <w:noProof/>
                <w:webHidden/>
              </w:rPr>
              <w:fldChar w:fldCharType="begin"/>
            </w:r>
            <w:r w:rsidR="00C016F4">
              <w:rPr>
                <w:noProof/>
                <w:webHidden/>
              </w:rPr>
              <w:instrText xml:space="preserve"> PAGEREF _Toc527558274 \h </w:instrText>
            </w:r>
            <w:r w:rsidR="00C016F4">
              <w:rPr>
                <w:noProof/>
                <w:webHidden/>
              </w:rPr>
            </w:r>
            <w:r w:rsidR="00C016F4">
              <w:rPr>
                <w:noProof/>
                <w:webHidden/>
              </w:rPr>
              <w:fldChar w:fldCharType="separate"/>
            </w:r>
            <w:r w:rsidR="00D6000B">
              <w:rPr>
                <w:noProof/>
                <w:webHidden/>
              </w:rPr>
              <w:t>58</w:t>
            </w:r>
            <w:r w:rsidR="00C016F4">
              <w:rPr>
                <w:noProof/>
                <w:webHidden/>
              </w:rPr>
              <w:fldChar w:fldCharType="end"/>
            </w:r>
          </w:hyperlink>
        </w:p>
        <w:p w14:paraId="59D1E6F3" w14:textId="77777777" w:rsidR="00C016F4" w:rsidRDefault="00D04F87" w:rsidP="00C016F4">
          <w:pPr>
            <w:pStyle w:val="TOC3"/>
            <w:rPr>
              <w:rFonts w:asciiTheme="minorHAnsi" w:eastAsiaTheme="minorEastAsia" w:hAnsiTheme="minorHAnsi" w:cstheme="minorBidi"/>
              <w:noProof/>
              <w:color w:val="auto"/>
              <w:szCs w:val="22"/>
            </w:rPr>
          </w:pPr>
          <w:hyperlink w:anchor="_Toc527558275" w:history="1">
            <w:r w:rsidR="00C016F4" w:rsidRPr="00953B52">
              <w:rPr>
                <w:rStyle w:val="Hyperlink"/>
                <w:noProof/>
              </w:rPr>
              <w:t>Identify and implement interventions for key reefs to increase reef resilience</w:t>
            </w:r>
            <w:r w:rsidR="00C016F4">
              <w:rPr>
                <w:noProof/>
                <w:webHidden/>
              </w:rPr>
              <w:tab/>
            </w:r>
            <w:r w:rsidR="00C016F4">
              <w:rPr>
                <w:noProof/>
                <w:webHidden/>
              </w:rPr>
              <w:fldChar w:fldCharType="begin"/>
            </w:r>
            <w:r w:rsidR="00C016F4">
              <w:rPr>
                <w:noProof/>
                <w:webHidden/>
              </w:rPr>
              <w:instrText xml:space="preserve"> PAGEREF _Toc527558275 \h </w:instrText>
            </w:r>
            <w:r w:rsidR="00C016F4">
              <w:rPr>
                <w:noProof/>
                <w:webHidden/>
              </w:rPr>
            </w:r>
            <w:r w:rsidR="00C016F4">
              <w:rPr>
                <w:noProof/>
                <w:webHidden/>
              </w:rPr>
              <w:fldChar w:fldCharType="separate"/>
            </w:r>
            <w:r w:rsidR="00D6000B">
              <w:rPr>
                <w:noProof/>
                <w:webHidden/>
              </w:rPr>
              <w:t>58</w:t>
            </w:r>
            <w:r w:rsidR="00C016F4">
              <w:rPr>
                <w:noProof/>
                <w:webHidden/>
              </w:rPr>
              <w:fldChar w:fldCharType="end"/>
            </w:r>
          </w:hyperlink>
        </w:p>
        <w:p w14:paraId="6495D02B" w14:textId="77777777" w:rsidR="00C016F4" w:rsidRDefault="00D04F87" w:rsidP="00C016F4">
          <w:pPr>
            <w:pStyle w:val="TOC3"/>
            <w:rPr>
              <w:rFonts w:asciiTheme="minorHAnsi" w:eastAsiaTheme="minorEastAsia" w:hAnsiTheme="minorHAnsi" w:cstheme="minorBidi"/>
              <w:noProof/>
              <w:color w:val="auto"/>
              <w:szCs w:val="22"/>
            </w:rPr>
          </w:pPr>
          <w:hyperlink w:anchor="_Toc527558276" w:history="1">
            <w:r w:rsidR="00C016F4" w:rsidRPr="00953B52">
              <w:rPr>
                <w:rStyle w:val="Hyperlink"/>
                <w:noProof/>
              </w:rPr>
              <w:t>Reef health and maritime incident response</w:t>
            </w:r>
            <w:r w:rsidR="00C016F4">
              <w:rPr>
                <w:noProof/>
                <w:webHidden/>
              </w:rPr>
              <w:tab/>
            </w:r>
            <w:r w:rsidR="00C016F4">
              <w:rPr>
                <w:noProof/>
                <w:webHidden/>
              </w:rPr>
              <w:fldChar w:fldCharType="begin"/>
            </w:r>
            <w:r w:rsidR="00C016F4">
              <w:rPr>
                <w:noProof/>
                <w:webHidden/>
              </w:rPr>
              <w:instrText xml:space="preserve"> PAGEREF _Toc527558276 \h </w:instrText>
            </w:r>
            <w:r w:rsidR="00C016F4">
              <w:rPr>
                <w:noProof/>
                <w:webHidden/>
              </w:rPr>
            </w:r>
            <w:r w:rsidR="00C016F4">
              <w:rPr>
                <w:noProof/>
                <w:webHidden/>
              </w:rPr>
              <w:fldChar w:fldCharType="separate"/>
            </w:r>
            <w:r w:rsidR="00D6000B">
              <w:rPr>
                <w:noProof/>
                <w:webHidden/>
              </w:rPr>
              <w:t>60</w:t>
            </w:r>
            <w:r w:rsidR="00C016F4">
              <w:rPr>
                <w:noProof/>
                <w:webHidden/>
              </w:rPr>
              <w:fldChar w:fldCharType="end"/>
            </w:r>
          </w:hyperlink>
        </w:p>
        <w:p w14:paraId="625FDDEE" w14:textId="77777777" w:rsidR="00C016F4" w:rsidRDefault="00D04F87" w:rsidP="00C016F4">
          <w:pPr>
            <w:pStyle w:val="TOC3"/>
            <w:rPr>
              <w:rFonts w:asciiTheme="minorHAnsi" w:eastAsiaTheme="minorEastAsia" w:hAnsiTheme="minorHAnsi" w:cstheme="minorBidi"/>
              <w:noProof/>
              <w:color w:val="auto"/>
              <w:szCs w:val="22"/>
            </w:rPr>
          </w:pPr>
          <w:hyperlink w:anchor="_Toc527558277" w:history="1">
            <w:r w:rsidR="00C016F4" w:rsidRPr="00953B52">
              <w:rPr>
                <w:rStyle w:val="Hyperlink"/>
                <w:noProof/>
              </w:rPr>
              <w:t>Marine and island conservation management</w:t>
            </w:r>
            <w:r w:rsidR="00C016F4">
              <w:rPr>
                <w:noProof/>
                <w:webHidden/>
              </w:rPr>
              <w:tab/>
            </w:r>
            <w:r w:rsidR="00C016F4">
              <w:rPr>
                <w:noProof/>
                <w:webHidden/>
              </w:rPr>
              <w:fldChar w:fldCharType="begin"/>
            </w:r>
            <w:r w:rsidR="00C016F4">
              <w:rPr>
                <w:noProof/>
                <w:webHidden/>
              </w:rPr>
              <w:instrText xml:space="preserve"> PAGEREF _Toc527558277 \h </w:instrText>
            </w:r>
            <w:r w:rsidR="00C016F4">
              <w:rPr>
                <w:noProof/>
                <w:webHidden/>
              </w:rPr>
            </w:r>
            <w:r w:rsidR="00C016F4">
              <w:rPr>
                <w:noProof/>
                <w:webHidden/>
              </w:rPr>
              <w:fldChar w:fldCharType="separate"/>
            </w:r>
            <w:r w:rsidR="00D6000B">
              <w:rPr>
                <w:noProof/>
                <w:webHidden/>
              </w:rPr>
              <w:t>61</w:t>
            </w:r>
            <w:r w:rsidR="00C016F4">
              <w:rPr>
                <w:noProof/>
                <w:webHidden/>
              </w:rPr>
              <w:fldChar w:fldCharType="end"/>
            </w:r>
          </w:hyperlink>
        </w:p>
        <w:p w14:paraId="12D1EB46" w14:textId="77777777" w:rsidR="00C016F4" w:rsidRDefault="00D04F87">
          <w:pPr>
            <w:pStyle w:val="TOC1"/>
            <w:rPr>
              <w:rFonts w:asciiTheme="minorHAnsi" w:eastAsiaTheme="minorEastAsia" w:hAnsiTheme="minorHAnsi" w:cstheme="minorBidi"/>
              <w:b w:val="0"/>
              <w:bCs w:val="0"/>
              <w:color w:val="auto"/>
              <w:szCs w:val="22"/>
            </w:rPr>
          </w:pPr>
          <w:hyperlink w:anchor="_Toc527558278" w:history="1">
            <w:r w:rsidR="00C016F4" w:rsidRPr="00953B52">
              <w:rPr>
                <w:rStyle w:val="Hyperlink"/>
              </w:rPr>
              <w:t>Part 4 Management and accountability</w:t>
            </w:r>
            <w:r w:rsidR="00C016F4">
              <w:rPr>
                <w:webHidden/>
              </w:rPr>
              <w:tab/>
            </w:r>
            <w:r w:rsidR="00C016F4">
              <w:rPr>
                <w:webHidden/>
              </w:rPr>
              <w:fldChar w:fldCharType="begin"/>
            </w:r>
            <w:r w:rsidR="00C016F4">
              <w:rPr>
                <w:webHidden/>
              </w:rPr>
              <w:instrText xml:space="preserve"> PAGEREF _Toc527558278 \h </w:instrText>
            </w:r>
            <w:r w:rsidR="00C016F4">
              <w:rPr>
                <w:webHidden/>
              </w:rPr>
            </w:r>
            <w:r w:rsidR="00C016F4">
              <w:rPr>
                <w:webHidden/>
              </w:rPr>
              <w:fldChar w:fldCharType="separate"/>
            </w:r>
            <w:r w:rsidR="00D6000B">
              <w:rPr>
                <w:webHidden/>
              </w:rPr>
              <w:t>63</w:t>
            </w:r>
            <w:r w:rsidR="00C016F4">
              <w:rPr>
                <w:webHidden/>
              </w:rPr>
              <w:fldChar w:fldCharType="end"/>
            </w:r>
          </w:hyperlink>
        </w:p>
        <w:p w14:paraId="1A3BA0EB" w14:textId="77777777" w:rsidR="00C016F4" w:rsidRDefault="00D04F87">
          <w:pPr>
            <w:pStyle w:val="TOC2"/>
            <w:rPr>
              <w:rFonts w:asciiTheme="minorHAnsi" w:eastAsiaTheme="minorEastAsia" w:hAnsiTheme="minorHAnsi" w:cstheme="minorBidi"/>
              <w:noProof/>
              <w:color w:val="auto"/>
              <w:szCs w:val="22"/>
            </w:rPr>
          </w:pPr>
          <w:hyperlink w:anchor="_Toc527558279" w:history="1">
            <w:r w:rsidR="00C016F4" w:rsidRPr="00953B52">
              <w:rPr>
                <w:rStyle w:val="Hyperlink"/>
                <w:noProof/>
              </w:rPr>
              <w:t>Great Barrier Reef Marine Park Authority Board</w:t>
            </w:r>
            <w:r w:rsidR="00C016F4">
              <w:rPr>
                <w:noProof/>
                <w:webHidden/>
              </w:rPr>
              <w:tab/>
            </w:r>
            <w:r w:rsidR="00C016F4">
              <w:rPr>
                <w:noProof/>
                <w:webHidden/>
              </w:rPr>
              <w:fldChar w:fldCharType="begin"/>
            </w:r>
            <w:r w:rsidR="00C016F4">
              <w:rPr>
                <w:noProof/>
                <w:webHidden/>
              </w:rPr>
              <w:instrText xml:space="preserve"> PAGEREF _Toc527558279 \h </w:instrText>
            </w:r>
            <w:r w:rsidR="00C016F4">
              <w:rPr>
                <w:noProof/>
                <w:webHidden/>
              </w:rPr>
            </w:r>
            <w:r w:rsidR="00C016F4">
              <w:rPr>
                <w:noProof/>
                <w:webHidden/>
              </w:rPr>
              <w:fldChar w:fldCharType="separate"/>
            </w:r>
            <w:r w:rsidR="00D6000B">
              <w:rPr>
                <w:noProof/>
                <w:webHidden/>
              </w:rPr>
              <w:t>63</w:t>
            </w:r>
            <w:r w:rsidR="00C016F4">
              <w:rPr>
                <w:noProof/>
                <w:webHidden/>
              </w:rPr>
              <w:fldChar w:fldCharType="end"/>
            </w:r>
          </w:hyperlink>
        </w:p>
        <w:p w14:paraId="4AA76929" w14:textId="77777777" w:rsidR="00C016F4" w:rsidRDefault="00D04F87">
          <w:pPr>
            <w:pStyle w:val="TOC2"/>
            <w:rPr>
              <w:rFonts w:asciiTheme="minorHAnsi" w:eastAsiaTheme="minorEastAsia" w:hAnsiTheme="minorHAnsi" w:cstheme="minorBidi"/>
              <w:noProof/>
              <w:color w:val="auto"/>
              <w:szCs w:val="22"/>
            </w:rPr>
          </w:pPr>
          <w:hyperlink w:anchor="_Toc527558282" w:history="1">
            <w:r w:rsidR="00C016F4" w:rsidRPr="00953B52">
              <w:rPr>
                <w:rStyle w:val="Hyperlink"/>
                <w:rFonts w:eastAsiaTheme="majorEastAsia"/>
                <w:noProof/>
              </w:rPr>
              <w:t>Senior executive</w:t>
            </w:r>
            <w:r w:rsidR="00C016F4">
              <w:rPr>
                <w:noProof/>
                <w:webHidden/>
              </w:rPr>
              <w:tab/>
            </w:r>
            <w:r w:rsidR="00C016F4">
              <w:rPr>
                <w:noProof/>
                <w:webHidden/>
              </w:rPr>
              <w:fldChar w:fldCharType="begin"/>
            </w:r>
            <w:r w:rsidR="00C016F4">
              <w:rPr>
                <w:noProof/>
                <w:webHidden/>
              </w:rPr>
              <w:instrText xml:space="preserve"> PAGEREF _Toc527558282 \h </w:instrText>
            </w:r>
            <w:r w:rsidR="00C016F4">
              <w:rPr>
                <w:noProof/>
                <w:webHidden/>
              </w:rPr>
            </w:r>
            <w:r w:rsidR="00C016F4">
              <w:rPr>
                <w:noProof/>
                <w:webHidden/>
              </w:rPr>
              <w:fldChar w:fldCharType="separate"/>
            </w:r>
            <w:r w:rsidR="00D6000B">
              <w:rPr>
                <w:noProof/>
                <w:webHidden/>
              </w:rPr>
              <w:t>67</w:t>
            </w:r>
            <w:r w:rsidR="00C016F4">
              <w:rPr>
                <w:noProof/>
                <w:webHidden/>
              </w:rPr>
              <w:fldChar w:fldCharType="end"/>
            </w:r>
          </w:hyperlink>
        </w:p>
        <w:p w14:paraId="137A1BDE" w14:textId="77777777" w:rsidR="00C016F4" w:rsidRDefault="00D04F87">
          <w:pPr>
            <w:pStyle w:val="TOC2"/>
            <w:rPr>
              <w:rFonts w:asciiTheme="minorHAnsi" w:eastAsiaTheme="minorEastAsia" w:hAnsiTheme="minorHAnsi" w:cstheme="minorBidi"/>
              <w:noProof/>
              <w:color w:val="auto"/>
              <w:szCs w:val="22"/>
            </w:rPr>
          </w:pPr>
          <w:hyperlink w:anchor="_Toc527558283" w:history="1">
            <w:r w:rsidR="00C016F4" w:rsidRPr="00953B52">
              <w:rPr>
                <w:rStyle w:val="Hyperlink"/>
                <w:noProof/>
              </w:rPr>
              <w:t>Audit committee</w:t>
            </w:r>
            <w:r w:rsidR="00C016F4">
              <w:rPr>
                <w:noProof/>
                <w:webHidden/>
              </w:rPr>
              <w:tab/>
            </w:r>
            <w:r w:rsidR="00C016F4">
              <w:rPr>
                <w:noProof/>
                <w:webHidden/>
              </w:rPr>
              <w:fldChar w:fldCharType="begin"/>
            </w:r>
            <w:r w:rsidR="00C016F4">
              <w:rPr>
                <w:noProof/>
                <w:webHidden/>
              </w:rPr>
              <w:instrText xml:space="preserve"> PAGEREF _Toc527558283 \h </w:instrText>
            </w:r>
            <w:r w:rsidR="00C016F4">
              <w:rPr>
                <w:noProof/>
                <w:webHidden/>
              </w:rPr>
            </w:r>
            <w:r w:rsidR="00C016F4">
              <w:rPr>
                <w:noProof/>
                <w:webHidden/>
              </w:rPr>
              <w:fldChar w:fldCharType="separate"/>
            </w:r>
            <w:r w:rsidR="00D6000B">
              <w:rPr>
                <w:noProof/>
                <w:webHidden/>
              </w:rPr>
              <w:t>67</w:t>
            </w:r>
            <w:r w:rsidR="00C016F4">
              <w:rPr>
                <w:noProof/>
                <w:webHidden/>
              </w:rPr>
              <w:fldChar w:fldCharType="end"/>
            </w:r>
          </w:hyperlink>
        </w:p>
        <w:p w14:paraId="0D21E8FC" w14:textId="77777777" w:rsidR="00C016F4" w:rsidRDefault="00D04F87">
          <w:pPr>
            <w:pStyle w:val="TOC2"/>
            <w:rPr>
              <w:rFonts w:asciiTheme="minorHAnsi" w:eastAsiaTheme="minorEastAsia" w:hAnsiTheme="minorHAnsi" w:cstheme="minorBidi"/>
              <w:noProof/>
              <w:color w:val="auto"/>
              <w:szCs w:val="22"/>
            </w:rPr>
          </w:pPr>
          <w:hyperlink w:anchor="_Toc527558286" w:history="1">
            <w:r w:rsidR="00C016F4" w:rsidRPr="00953B52">
              <w:rPr>
                <w:rStyle w:val="Hyperlink"/>
                <w:noProof/>
              </w:rPr>
              <w:t>Risk management</w:t>
            </w:r>
            <w:r w:rsidR="00C016F4">
              <w:rPr>
                <w:noProof/>
                <w:webHidden/>
              </w:rPr>
              <w:tab/>
            </w:r>
            <w:r w:rsidR="00C016F4">
              <w:rPr>
                <w:noProof/>
                <w:webHidden/>
              </w:rPr>
              <w:fldChar w:fldCharType="begin"/>
            </w:r>
            <w:r w:rsidR="00C016F4">
              <w:rPr>
                <w:noProof/>
                <w:webHidden/>
              </w:rPr>
              <w:instrText xml:space="preserve"> PAGEREF _Toc527558286 \h </w:instrText>
            </w:r>
            <w:r w:rsidR="00C016F4">
              <w:rPr>
                <w:noProof/>
                <w:webHidden/>
              </w:rPr>
            </w:r>
            <w:r w:rsidR="00C016F4">
              <w:rPr>
                <w:noProof/>
                <w:webHidden/>
              </w:rPr>
              <w:fldChar w:fldCharType="separate"/>
            </w:r>
            <w:r w:rsidR="00D6000B">
              <w:rPr>
                <w:noProof/>
                <w:webHidden/>
              </w:rPr>
              <w:t>68</w:t>
            </w:r>
            <w:r w:rsidR="00C016F4">
              <w:rPr>
                <w:noProof/>
                <w:webHidden/>
              </w:rPr>
              <w:fldChar w:fldCharType="end"/>
            </w:r>
          </w:hyperlink>
        </w:p>
        <w:p w14:paraId="6B83A8DF" w14:textId="77777777" w:rsidR="00C016F4" w:rsidRDefault="00D04F87">
          <w:pPr>
            <w:pStyle w:val="TOC2"/>
            <w:rPr>
              <w:rFonts w:asciiTheme="minorHAnsi" w:eastAsiaTheme="minorEastAsia" w:hAnsiTheme="minorHAnsi" w:cstheme="minorBidi"/>
              <w:noProof/>
              <w:color w:val="auto"/>
              <w:szCs w:val="22"/>
            </w:rPr>
          </w:pPr>
          <w:hyperlink w:anchor="_Toc527558288" w:history="1">
            <w:r w:rsidR="00C016F4" w:rsidRPr="00953B52">
              <w:rPr>
                <w:rStyle w:val="Hyperlink"/>
                <w:rFonts w:eastAsiaTheme="majorEastAsia"/>
                <w:noProof/>
              </w:rPr>
              <w:t>Advisory committees</w:t>
            </w:r>
            <w:r w:rsidR="00C016F4">
              <w:rPr>
                <w:noProof/>
                <w:webHidden/>
              </w:rPr>
              <w:tab/>
            </w:r>
            <w:r w:rsidR="00C016F4">
              <w:rPr>
                <w:noProof/>
                <w:webHidden/>
              </w:rPr>
              <w:fldChar w:fldCharType="begin"/>
            </w:r>
            <w:r w:rsidR="00C016F4">
              <w:rPr>
                <w:noProof/>
                <w:webHidden/>
              </w:rPr>
              <w:instrText xml:space="preserve"> PAGEREF _Toc527558288 \h </w:instrText>
            </w:r>
            <w:r w:rsidR="00C016F4">
              <w:rPr>
                <w:noProof/>
                <w:webHidden/>
              </w:rPr>
            </w:r>
            <w:r w:rsidR="00C016F4">
              <w:rPr>
                <w:noProof/>
                <w:webHidden/>
              </w:rPr>
              <w:fldChar w:fldCharType="separate"/>
            </w:r>
            <w:r w:rsidR="00D6000B">
              <w:rPr>
                <w:noProof/>
                <w:webHidden/>
              </w:rPr>
              <w:t>69</w:t>
            </w:r>
            <w:r w:rsidR="00C016F4">
              <w:rPr>
                <w:noProof/>
                <w:webHidden/>
              </w:rPr>
              <w:fldChar w:fldCharType="end"/>
            </w:r>
          </w:hyperlink>
        </w:p>
        <w:p w14:paraId="34F27563" w14:textId="77777777" w:rsidR="00C016F4" w:rsidRDefault="00D04F87">
          <w:pPr>
            <w:pStyle w:val="TOC2"/>
            <w:rPr>
              <w:rFonts w:asciiTheme="minorHAnsi" w:eastAsiaTheme="minorEastAsia" w:hAnsiTheme="minorHAnsi" w:cstheme="minorBidi"/>
              <w:noProof/>
              <w:color w:val="auto"/>
              <w:szCs w:val="22"/>
            </w:rPr>
          </w:pPr>
          <w:hyperlink w:anchor="_Toc527558289" w:history="1">
            <w:r w:rsidR="00C016F4" w:rsidRPr="00953B52">
              <w:rPr>
                <w:rStyle w:val="Hyperlink"/>
                <w:noProof/>
              </w:rPr>
              <w:t>Corporate and operational plans</w:t>
            </w:r>
            <w:r w:rsidR="00C016F4">
              <w:rPr>
                <w:noProof/>
                <w:webHidden/>
              </w:rPr>
              <w:tab/>
            </w:r>
            <w:r w:rsidR="00C016F4">
              <w:rPr>
                <w:noProof/>
                <w:webHidden/>
              </w:rPr>
              <w:fldChar w:fldCharType="begin"/>
            </w:r>
            <w:r w:rsidR="00C016F4">
              <w:rPr>
                <w:noProof/>
                <w:webHidden/>
              </w:rPr>
              <w:instrText xml:space="preserve"> PAGEREF _Toc527558289 \h </w:instrText>
            </w:r>
            <w:r w:rsidR="00C016F4">
              <w:rPr>
                <w:noProof/>
                <w:webHidden/>
              </w:rPr>
            </w:r>
            <w:r w:rsidR="00C016F4">
              <w:rPr>
                <w:noProof/>
                <w:webHidden/>
              </w:rPr>
              <w:fldChar w:fldCharType="separate"/>
            </w:r>
            <w:r w:rsidR="00D6000B">
              <w:rPr>
                <w:noProof/>
                <w:webHidden/>
              </w:rPr>
              <w:t>70</w:t>
            </w:r>
            <w:r w:rsidR="00C016F4">
              <w:rPr>
                <w:noProof/>
                <w:webHidden/>
              </w:rPr>
              <w:fldChar w:fldCharType="end"/>
            </w:r>
          </w:hyperlink>
        </w:p>
        <w:p w14:paraId="5137E560" w14:textId="77777777" w:rsidR="00C016F4" w:rsidRDefault="00D04F87">
          <w:pPr>
            <w:pStyle w:val="TOC2"/>
            <w:rPr>
              <w:rFonts w:asciiTheme="minorHAnsi" w:eastAsiaTheme="minorEastAsia" w:hAnsiTheme="minorHAnsi" w:cstheme="minorBidi"/>
              <w:noProof/>
              <w:color w:val="auto"/>
              <w:szCs w:val="22"/>
            </w:rPr>
          </w:pPr>
          <w:hyperlink w:anchor="_Toc527558293" w:history="1">
            <w:r w:rsidR="00C016F4" w:rsidRPr="00953B52">
              <w:rPr>
                <w:rStyle w:val="Hyperlink"/>
                <w:noProof/>
              </w:rPr>
              <w:t>External scrutiny</w:t>
            </w:r>
            <w:r w:rsidR="00C016F4">
              <w:rPr>
                <w:noProof/>
                <w:webHidden/>
              </w:rPr>
              <w:tab/>
            </w:r>
            <w:r w:rsidR="00C016F4">
              <w:rPr>
                <w:noProof/>
                <w:webHidden/>
              </w:rPr>
              <w:fldChar w:fldCharType="begin"/>
            </w:r>
            <w:r w:rsidR="00C016F4">
              <w:rPr>
                <w:noProof/>
                <w:webHidden/>
              </w:rPr>
              <w:instrText xml:space="preserve"> PAGEREF _Toc527558293 \h </w:instrText>
            </w:r>
            <w:r w:rsidR="00C016F4">
              <w:rPr>
                <w:noProof/>
                <w:webHidden/>
              </w:rPr>
            </w:r>
            <w:r w:rsidR="00C016F4">
              <w:rPr>
                <w:noProof/>
                <w:webHidden/>
              </w:rPr>
              <w:fldChar w:fldCharType="separate"/>
            </w:r>
            <w:r w:rsidR="00D6000B">
              <w:rPr>
                <w:noProof/>
                <w:webHidden/>
              </w:rPr>
              <w:t>72</w:t>
            </w:r>
            <w:r w:rsidR="00C016F4">
              <w:rPr>
                <w:noProof/>
                <w:webHidden/>
              </w:rPr>
              <w:fldChar w:fldCharType="end"/>
            </w:r>
          </w:hyperlink>
        </w:p>
        <w:p w14:paraId="71F480E3" w14:textId="77777777" w:rsidR="00C016F4" w:rsidRDefault="00D04F87">
          <w:pPr>
            <w:pStyle w:val="TOC2"/>
            <w:rPr>
              <w:rFonts w:asciiTheme="minorHAnsi" w:eastAsiaTheme="minorEastAsia" w:hAnsiTheme="minorHAnsi" w:cstheme="minorBidi"/>
              <w:noProof/>
              <w:color w:val="auto"/>
              <w:szCs w:val="22"/>
            </w:rPr>
          </w:pPr>
          <w:hyperlink w:anchor="_Toc527558296" w:history="1">
            <w:r w:rsidR="00C016F4" w:rsidRPr="00953B52">
              <w:rPr>
                <w:rStyle w:val="Hyperlink"/>
                <w:rFonts w:eastAsiaTheme="majorEastAsia"/>
                <w:noProof/>
              </w:rPr>
              <w:t>Management of human resources</w:t>
            </w:r>
            <w:r w:rsidR="00C016F4">
              <w:rPr>
                <w:noProof/>
                <w:webHidden/>
              </w:rPr>
              <w:tab/>
            </w:r>
            <w:r w:rsidR="00C016F4">
              <w:rPr>
                <w:noProof/>
                <w:webHidden/>
              </w:rPr>
              <w:fldChar w:fldCharType="begin"/>
            </w:r>
            <w:r w:rsidR="00C016F4">
              <w:rPr>
                <w:noProof/>
                <w:webHidden/>
              </w:rPr>
              <w:instrText xml:space="preserve"> PAGEREF _Toc527558296 \h </w:instrText>
            </w:r>
            <w:r w:rsidR="00C016F4">
              <w:rPr>
                <w:noProof/>
                <w:webHidden/>
              </w:rPr>
            </w:r>
            <w:r w:rsidR="00C016F4">
              <w:rPr>
                <w:noProof/>
                <w:webHidden/>
              </w:rPr>
              <w:fldChar w:fldCharType="separate"/>
            </w:r>
            <w:r w:rsidR="00D6000B">
              <w:rPr>
                <w:noProof/>
                <w:webHidden/>
              </w:rPr>
              <w:t>73</w:t>
            </w:r>
            <w:r w:rsidR="00C016F4">
              <w:rPr>
                <w:noProof/>
                <w:webHidden/>
              </w:rPr>
              <w:fldChar w:fldCharType="end"/>
            </w:r>
          </w:hyperlink>
        </w:p>
        <w:p w14:paraId="322DF7EF" w14:textId="77777777" w:rsidR="00C016F4" w:rsidRDefault="00D04F87">
          <w:pPr>
            <w:pStyle w:val="TOC2"/>
            <w:rPr>
              <w:rFonts w:asciiTheme="minorHAnsi" w:eastAsiaTheme="minorEastAsia" w:hAnsiTheme="minorHAnsi" w:cstheme="minorBidi"/>
              <w:noProof/>
              <w:color w:val="auto"/>
              <w:szCs w:val="22"/>
            </w:rPr>
          </w:pPr>
          <w:hyperlink w:anchor="_Toc527558307" w:history="1">
            <w:r w:rsidR="00C016F4" w:rsidRPr="00953B52">
              <w:rPr>
                <w:rStyle w:val="Hyperlink"/>
                <w:noProof/>
              </w:rPr>
              <w:t>Asset management</w:t>
            </w:r>
            <w:r w:rsidR="00C016F4">
              <w:rPr>
                <w:noProof/>
                <w:webHidden/>
              </w:rPr>
              <w:tab/>
            </w:r>
            <w:r w:rsidR="00C016F4">
              <w:rPr>
                <w:noProof/>
                <w:webHidden/>
              </w:rPr>
              <w:fldChar w:fldCharType="begin"/>
            </w:r>
            <w:r w:rsidR="00C016F4">
              <w:rPr>
                <w:noProof/>
                <w:webHidden/>
              </w:rPr>
              <w:instrText xml:space="preserve"> PAGEREF _Toc527558307 \h </w:instrText>
            </w:r>
            <w:r w:rsidR="00C016F4">
              <w:rPr>
                <w:noProof/>
                <w:webHidden/>
              </w:rPr>
            </w:r>
            <w:r w:rsidR="00C016F4">
              <w:rPr>
                <w:noProof/>
                <w:webHidden/>
              </w:rPr>
              <w:fldChar w:fldCharType="separate"/>
            </w:r>
            <w:r w:rsidR="00D6000B">
              <w:rPr>
                <w:noProof/>
                <w:webHidden/>
              </w:rPr>
              <w:t>76</w:t>
            </w:r>
            <w:r w:rsidR="00C016F4">
              <w:rPr>
                <w:noProof/>
                <w:webHidden/>
              </w:rPr>
              <w:fldChar w:fldCharType="end"/>
            </w:r>
          </w:hyperlink>
        </w:p>
        <w:p w14:paraId="288D5688" w14:textId="77777777" w:rsidR="00C016F4" w:rsidRDefault="00D04F87">
          <w:pPr>
            <w:pStyle w:val="TOC2"/>
            <w:rPr>
              <w:rFonts w:asciiTheme="minorHAnsi" w:eastAsiaTheme="minorEastAsia" w:hAnsiTheme="minorHAnsi" w:cstheme="minorBidi"/>
              <w:noProof/>
              <w:color w:val="auto"/>
              <w:szCs w:val="22"/>
            </w:rPr>
          </w:pPr>
          <w:hyperlink w:anchor="_Toc527558308" w:history="1">
            <w:r w:rsidR="00C016F4" w:rsidRPr="00953B52">
              <w:rPr>
                <w:rStyle w:val="Hyperlink"/>
                <w:noProof/>
              </w:rPr>
              <w:t>Purchasing</w:t>
            </w:r>
            <w:r w:rsidR="00C016F4">
              <w:rPr>
                <w:noProof/>
                <w:webHidden/>
              </w:rPr>
              <w:tab/>
            </w:r>
            <w:r w:rsidR="00C016F4">
              <w:rPr>
                <w:noProof/>
                <w:webHidden/>
              </w:rPr>
              <w:fldChar w:fldCharType="begin"/>
            </w:r>
            <w:r w:rsidR="00C016F4">
              <w:rPr>
                <w:noProof/>
                <w:webHidden/>
              </w:rPr>
              <w:instrText xml:space="preserve"> PAGEREF _Toc527558308 \h </w:instrText>
            </w:r>
            <w:r w:rsidR="00C016F4">
              <w:rPr>
                <w:noProof/>
                <w:webHidden/>
              </w:rPr>
            </w:r>
            <w:r w:rsidR="00C016F4">
              <w:rPr>
                <w:noProof/>
                <w:webHidden/>
              </w:rPr>
              <w:fldChar w:fldCharType="separate"/>
            </w:r>
            <w:r w:rsidR="00D6000B">
              <w:rPr>
                <w:noProof/>
                <w:webHidden/>
              </w:rPr>
              <w:t>77</w:t>
            </w:r>
            <w:r w:rsidR="00C016F4">
              <w:rPr>
                <w:noProof/>
                <w:webHidden/>
              </w:rPr>
              <w:fldChar w:fldCharType="end"/>
            </w:r>
          </w:hyperlink>
        </w:p>
        <w:p w14:paraId="4143BEF6" w14:textId="77777777" w:rsidR="00C016F4" w:rsidRDefault="00D04F87">
          <w:pPr>
            <w:pStyle w:val="TOC2"/>
            <w:rPr>
              <w:rFonts w:asciiTheme="minorHAnsi" w:eastAsiaTheme="minorEastAsia" w:hAnsiTheme="minorHAnsi" w:cstheme="minorBidi"/>
              <w:noProof/>
              <w:color w:val="auto"/>
              <w:szCs w:val="22"/>
            </w:rPr>
          </w:pPr>
          <w:hyperlink w:anchor="_Toc527558311" w:history="1">
            <w:r w:rsidR="00C016F4" w:rsidRPr="00953B52">
              <w:rPr>
                <w:rStyle w:val="Hyperlink"/>
                <w:noProof/>
              </w:rPr>
              <w:t>Consultants and contracts</w:t>
            </w:r>
            <w:r w:rsidR="00C016F4">
              <w:rPr>
                <w:noProof/>
                <w:webHidden/>
              </w:rPr>
              <w:tab/>
            </w:r>
            <w:r w:rsidR="00C016F4">
              <w:rPr>
                <w:noProof/>
                <w:webHidden/>
              </w:rPr>
              <w:fldChar w:fldCharType="begin"/>
            </w:r>
            <w:r w:rsidR="00C016F4">
              <w:rPr>
                <w:noProof/>
                <w:webHidden/>
              </w:rPr>
              <w:instrText xml:space="preserve"> PAGEREF _Toc527558311 \h </w:instrText>
            </w:r>
            <w:r w:rsidR="00C016F4">
              <w:rPr>
                <w:noProof/>
                <w:webHidden/>
              </w:rPr>
            </w:r>
            <w:r w:rsidR="00C016F4">
              <w:rPr>
                <w:noProof/>
                <w:webHidden/>
              </w:rPr>
              <w:fldChar w:fldCharType="separate"/>
            </w:r>
            <w:r w:rsidR="00D6000B">
              <w:rPr>
                <w:noProof/>
                <w:webHidden/>
              </w:rPr>
              <w:t>77</w:t>
            </w:r>
            <w:r w:rsidR="00C016F4">
              <w:rPr>
                <w:noProof/>
                <w:webHidden/>
              </w:rPr>
              <w:fldChar w:fldCharType="end"/>
            </w:r>
          </w:hyperlink>
        </w:p>
        <w:p w14:paraId="1BE490A7" w14:textId="77777777" w:rsidR="00C016F4" w:rsidRDefault="00D04F87">
          <w:pPr>
            <w:pStyle w:val="TOC2"/>
            <w:rPr>
              <w:rFonts w:asciiTheme="minorHAnsi" w:eastAsiaTheme="minorEastAsia" w:hAnsiTheme="minorHAnsi" w:cstheme="minorBidi"/>
              <w:noProof/>
              <w:color w:val="auto"/>
              <w:szCs w:val="22"/>
            </w:rPr>
          </w:pPr>
          <w:hyperlink w:anchor="_Toc527558317" w:history="1">
            <w:r w:rsidR="00C016F4" w:rsidRPr="00953B52">
              <w:rPr>
                <w:rStyle w:val="Hyperlink"/>
                <w:noProof/>
              </w:rPr>
              <w:t>Grant programs</w:t>
            </w:r>
            <w:r w:rsidR="00C016F4">
              <w:rPr>
                <w:noProof/>
                <w:webHidden/>
              </w:rPr>
              <w:tab/>
            </w:r>
            <w:r w:rsidR="00C016F4">
              <w:rPr>
                <w:noProof/>
                <w:webHidden/>
              </w:rPr>
              <w:fldChar w:fldCharType="begin"/>
            </w:r>
            <w:r w:rsidR="00C016F4">
              <w:rPr>
                <w:noProof/>
                <w:webHidden/>
              </w:rPr>
              <w:instrText xml:space="preserve"> PAGEREF _Toc527558317 \h </w:instrText>
            </w:r>
            <w:r w:rsidR="00C016F4">
              <w:rPr>
                <w:noProof/>
                <w:webHidden/>
              </w:rPr>
            </w:r>
            <w:r w:rsidR="00C016F4">
              <w:rPr>
                <w:noProof/>
                <w:webHidden/>
              </w:rPr>
              <w:fldChar w:fldCharType="separate"/>
            </w:r>
            <w:r w:rsidR="00D6000B">
              <w:rPr>
                <w:noProof/>
                <w:webHidden/>
              </w:rPr>
              <w:t>78</w:t>
            </w:r>
            <w:r w:rsidR="00C016F4">
              <w:rPr>
                <w:noProof/>
                <w:webHidden/>
              </w:rPr>
              <w:fldChar w:fldCharType="end"/>
            </w:r>
          </w:hyperlink>
        </w:p>
        <w:p w14:paraId="2A8E2053" w14:textId="77777777" w:rsidR="00C016F4" w:rsidRDefault="00D04F87">
          <w:pPr>
            <w:pStyle w:val="TOC1"/>
            <w:rPr>
              <w:rFonts w:asciiTheme="minorHAnsi" w:eastAsiaTheme="minorEastAsia" w:hAnsiTheme="minorHAnsi" w:cstheme="minorBidi"/>
              <w:b w:val="0"/>
              <w:bCs w:val="0"/>
              <w:color w:val="auto"/>
              <w:szCs w:val="22"/>
            </w:rPr>
          </w:pPr>
          <w:hyperlink w:anchor="_Toc527558318" w:history="1">
            <w:r w:rsidR="00C016F4" w:rsidRPr="00953B52">
              <w:rPr>
                <w:rStyle w:val="Hyperlink"/>
              </w:rPr>
              <w:t>Part 5 Finances</w:t>
            </w:r>
            <w:r w:rsidR="00C016F4">
              <w:rPr>
                <w:webHidden/>
              </w:rPr>
              <w:tab/>
            </w:r>
            <w:r w:rsidR="00C016F4">
              <w:rPr>
                <w:webHidden/>
              </w:rPr>
              <w:fldChar w:fldCharType="begin"/>
            </w:r>
            <w:r w:rsidR="00C016F4">
              <w:rPr>
                <w:webHidden/>
              </w:rPr>
              <w:instrText xml:space="preserve"> PAGEREF _Toc527558318 \h </w:instrText>
            </w:r>
            <w:r w:rsidR="00C016F4">
              <w:rPr>
                <w:webHidden/>
              </w:rPr>
            </w:r>
            <w:r w:rsidR="00C016F4">
              <w:rPr>
                <w:webHidden/>
              </w:rPr>
              <w:fldChar w:fldCharType="separate"/>
            </w:r>
            <w:r w:rsidR="00D6000B">
              <w:rPr>
                <w:webHidden/>
              </w:rPr>
              <w:t>79</w:t>
            </w:r>
            <w:r w:rsidR="00C016F4">
              <w:rPr>
                <w:webHidden/>
              </w:rPr>
              <w:fldChar w:fldCharType="end"/>
            </w:r>
          </w:hyperlink>
        </w:p>
        <w:p w14:paraId="297AD8D6" w14:textId="77777777" w:rsidR="00C016F4" w:rsidRDefault="00D04F87">
          <w:pPr>
            <w:pStyle w:val="TOC1"/>
            <w:rPr>
              <w:rFonts w:asciiTheme="minorHAnsi" w:eastAsiaTheme="minorEastAsia" w:hAnsiTheme="minorHAnsi" w:cstheme="minorBidi"/>
              <w:b w:val="0"/>
              <w:bCs w:val="0"/>
              <w:color w:val="auto"/>
              <w:szCs w:val="22"/>
            </w:rPr>
          </w:pPr>
          <w:hyperlink w:anchor="_Toc527558319" w:history="1">
            <w:r w:rsidR="00C016F4" w:rsidRPr="00953B52">
              <w:rPr>
                <w:rStyle w:val="Hyperlink"/>
              </w:rPr>
              <w:t>Part 6 Appendices</w:t>
            </w:r>
            <w:r w:rsidR="00C016F4">
              <w:rPr>
                <w:webHidden/>
              </w:rPr>
              <w:tab/>
            </w:r>
            <w:r w:rsidR="00C016F4">
              <w:rPr>
                <w:webHidden/>
              </w:rPr>
              <w:fldChar w:fldCharType="begin"/>
            </w:r>
            <w:r w:rsidR="00C016F4">
              <w:rPr>
                <w:webHidden/>
              </w:rPr>
              <w:instrText xml:space="preserve"> PAGEREF _Toc527558319 \h </w:instrText>
            </w:r>
            <w:r w:rsidR="00C016F4">
              <w:rPr>
                <w:webHidden/>
              </w:rPr>
            </w:r>
            <w:r w:rsidR="00C016F4">
              <w:rPr>
                <w:webHidden/>
              </w:rPr>
              <w:fldChar w:fldCharType="separate"/>
            </w:r>
            <w:r w:rsidR="00D6000B">
              <w:rPr>
                <w:webHidden/>
              </w:rPr>
              <w:t>80</w:t>
            </w:r>
            <w:r w:rsidR="00C016F4">
              <w:rPr>
                <w:webHidden/>
              </w:rPr>
              <w:fldChar w:fldCharType="end"/>
            </w:r>
          </w:hyperlink>
        </w:p>
        <w:p w14:paraId="68DD448F" w14:textId="77777777" w:rsidR="00C016F4" w:rsidRDefault="00D04F87">
          <w:pPr>
            <w:pStyle w:val="TOC2"/>
            <w:rPr>
              <w:rFonts w:asciiTheme="minorHAnsi" w:eastAsiaTheme="minorEastAsia" w:hAnsiTheme="minorHAnsi" w:cstheme="minorBidi"/>
              <w:noProof/>
              <w:color w:val="auto"/>
              <w:szCs w:val="22"/>
            </w:rPr>
          </w:pPr>
          <w:hyperlink w:anchor="_Toc527558320" w:history="1">
            <w:r w:rsidR="00C016F4" w:rsidRPr="00953B52">
              <w:rPr>
                <w:rStyle w:val="Hyperlink"/>
                <w:noProof/>
              </w:rPr>
              <w:t>Appendix A: Agency resource statement and resources for outcomes</w:t>
            </w:r>
            <w:r w:rsidR="00C016F4">
              <w:rPr>
                <w:noProof/>
                <w:webHidden/>
              </w:rPr>
              <w:tab/>
            </w:r>
            <w:r w:rsidR="00C016F4">
              <w:rPr>
                <w:noProof/>
                <w:webHidden/>
              </w:rPr>
              <w:fldChar w:fldCharType="begin"/>
            </w:r>
            <w:r w:rsidR="00C016F4">
              <w:rPr>
                <w:noProof/>
                <w:webHidden/>
              </w:rPr>
              <w:instrText xml:space="preserve"> PAGEREF _Toc527558320 \h </w:instrText>
            </w:r>
            <w:r w:rsidR="00C016F4">
              <w:rPr>
                <w:noProof/>
                <w:webHidden/>
              </w:rPr>
            </w:r>
            <w:r w:rsidR="00C016F4">
              <w:rPr>
                <w:noProof/>
                <w:webHidden/>
              </w:rPr>
              <w:fldChar w:fldCharType="separate"/>
            </w:r>
            <w:r w:rsidR="00D6000B">
              <w:rPr>
                <w:noProof/>
                <w:webHidden/>
              </w:rPr>
              <w:t>80</w:t>
            </w:r>
            <w:r w:rsidR="00C016F4">
              <w:rPr>
                <w:noProof/>
                <w:webHidden/>
              </w:rPr>
              <w:fldChar w:fldCharType="end"/>
            </w:r>
          </w:hyperlink>
        </w:p>
        <w:p w14:paraId="0B9C1258" w14:textId="77777777" w:rsidR="00C016F4" w:rsidRDefault="00D04F87">
          <w:pPr>
            <w:pStyle w:val="TOC2"/>
            <w:rPr>
              <w:rFonts w:asciiTheme="minorHAnsi" w:eastAsiaTheme="minorEastAsia" w:hAnsiTheme="minorHAnsi" w:cstheme="minorBidi"/>
              <w:noProof/>
              <w:color w:val="auto"/>
              <w:szCs w:val="22"/>
            </w:rPr>
          </w:pPr>
          <w:hyperlink w:anchor="_Toc527558321" w:history="1">
            <w:r w:rsidR="00C016F4" w:rsidRPr="00953B52">
              <w:rPr>
                <w:rStyle w:val="Hyperlink"/>
                <w:noProof/>
              </w:rPr>
              <w:t>Appendix B: Staffing overview</w:t>
            </w:r>
            <w:r w:rsidR="00C016F4">
              <w:rPr>
                <w:noProof/>
                <w:webHidden/>
              </w:rPr>
              <w:tab/>
            </w:r>
            <w:r w:rsidR="00C016F4">
              <w:rPr>
                <w:noProof/>
                <w:webHidden/>
              </w:rPr>
              <w:fldChar w:fldCharType="begin"/>
            </w:r>
            <w:r w:rsidR="00C016F4">
              <w:rPr>
                <w:noProof/>
                <w:webHidden/>
              </w:rPr>
              <w:instrText xml:space="preserve"> PAGEREF _Toc527558321 \h </w:instrText>
            </w:r>
            <w:r w:rsidR="00C016F4">
              <w:rPr>
                <w:noProof/>
                <w:webHidden/>
              </w:rPr>
            </w:r>
            <w:r w:rsidR="00C016F4">
              <w:rPr>
                <w:noProof/>
                <w:webHidden/>
              </w:rPr>
              <w:fldChar w:fldCharType="separate"/>
            </w:r>
            <w:r w:rsidR="00D6000B">
              <w:rPr>
                <w:noProof/>
                <w:webHidden/>
              </w:rPr>
              <w:t>83</w:t>
            </w:r>
            <w:r w:rsidR="00C016F4">
              <w:rPr>
                <w:noProof/>
                <w:webHidden/>
              </w:rPr>
              <w:fldChar w:fldCharType="end"/>
            </w:r>
          </w:hyperlink>
        </w:p>
        <w:p w14:paraId="7D787F20" w14:textId="77777777" w:rsidR="00C016F4" w:rsidRDefault="00D04F87">
          <w:pPr>
            <w:pStyle w:val="TOC2"/>
            <w:rPr>
              <w:rFonts w:asciiTheme="minorHAnsi" w:eastAsiaTheme="minorEastAsia" w:hAnsiTheme="minorHAnsi" w:cstheme="minorBidi"/>
              <w:noProof/>
              <w:color w:val="auto"/>
              <w:szCs w:val="22"/>
            </w:rPr>
          </w:pPr>
          <w:hyperlink w:anchor="_Toc527558322" w:history="1">
            <w:r w:rsidR="00C016F4" w:rsidRPr="00953B52">
              <w:rPr>
                <w:rStyle w:val="Hyperlink"/>
                <w:noProof/>
              </w:rPr>
              <w:t>Appendix C: Advertising and marketing</w:t>
            </w:r>
            <w:r w:rsidR="00C016F4">
              <w:rPr>
                <w:noProof/>
                <w:webHidden/>
              </w:rPr>
              <w:tab/>
            </w:r>
            <w:r w:rsidR="00C016F4">
              <w:rPr>
                <w:noProof/>
                <w:webHidden/>
              </w:rPr>
              <w:fldChar w:fldCharType="begin"/>
            </w:r>
            <w:r w:rsidR="00C016F4">
              <w:rPr>
                <w:noProof/>
                <w:webHidden/>
              </w:rPr>
              <w:instrText xml:space="preserve"> PAGEREF _Toc527558322 \h </w:instrText>
            </w:r>
            <w:r w:rsidR="00C016F4">
              <w:rPr>
                <w:noProof/>
                <w:webHidden/>
              </w:rPr>
            </w:r>
            <w:r w:rsidR="00C016F4">
              <w:rPr>
                <w:noProof/>
                <w:webHidden/>
              </w:rPr>
              <w:fldChar w:fldCharType="separate"/>
            </w:r>
            <w:r w:rsidR="00D6000B">
              <w:rPr>
                <w:noProof/>
                <w:webHidden/>
              </w:rPr>
              <w:t>85</w:t>
            </w:r>
            <w:r w:rsidR="00C016F4">
              <w:rPr>
                <w:noProof/>
                <w:webHidden/>
              </w:rPr>
              <w:fldChar w:fldCharType="end"/>
            </w:r>
          </w:hyperlink>
        </w:p>
        <w:p w14:paraId="7E220B6F" w14:textId="77777777" w:rsidR="00C016F4" w:rsidRDefault="00D04F87">
          <w:pPr>
            <w:pStyle w:val="TOC2"/>
            <w:rPr>
              <w:rFonts w:asciiTheme="minorHAnsi" w:eastAsiaTheme="minorEastAsia" w:hAnsiTheme="minorHAnsi" w:cstheme="minorBidi"/>
              <w:noProof/>
              <w:color w:val="auto"/>
              <w:szCs w:val="22"/>
            </w:rPr>
          </w:pPr>
          <w:hyperlink w:anchor="_Toc527558328" w:history="1">
            <w:r w:rsidR="00C016F4" w:rsidRPr="00953B52">
              <w:rPr>
                <w:rStyle w:val="Hyperlink"/>
                <w:noProof/>
              </w:rPr>
              <w:t>Appendix D: Freedom of information</w:t>
            </w:r>
            <w:r w:rsidR="00C016F4">
              <w:rPr>
                <w:noProof/>
                <w:webHidden/>
              </w:rPr>
              <w:tab/>
            </w:r>
            <w:r w:rsidR="00C016F4">
              <w:rPr>
                <w:noProof/>
                <w:webHidden/>
              </w:rPr>
              <w:fldChar w:fldCharType="begin"/>
            </w:r>
            <w:r w:rsidR="00C016F4">
              <w:rPr>
                <w:noProof/>
                <w:webHidden/>
              </w:rPr>
              <w:instrText xml:space="preserve"> PAGEREF _Toc527558328 \h </w:instrText>
            </w:r>
            <w:r w:rsidR="00C016F4">
              <w:rPr>
                <w:noProof/>
                <w:webHidden/>
              </w:rPr>
            </w:r>
            <w:r w:rsidR="00C016F4">
              <w:rPr>
                <w:noProof/>
                <w:webHidden/>
              </w:rPr>
              <w:fldChar w:fldCharType="separate"/>
            </w:r>
            <w:r w:rsidR="00D6000B">
              <w:rPr>
                <w:noProof/>
                <w:webHidden/>
              </w:rPr>
              <w:t>87</w:t>
            </w:r>
            <w:r w:rsidR="00C016F4">
              <w:rPr>
                <w:noProof/>
                <w:webHidden/>
              </w:rPr>
              <w:fldChar w:fldCharType="end"/>
            </w:r>
          </w:hyperlink>
        </w:p>
        <w:p w14:paraId="3CDB71FF" w14:textId="77777777" w:rsidR="00C016F4" w:rsidRDefault="00D04F87">
          <w:pPr>
            <w:pStyle w:val="TOC2"/>
            <w:rPr>
              <w:rFonts w:asciiTheme="minorHAnsi" w:eastAsiaTheme="minorEastAsia" w:hAnsiTheme="minorHAnsi" w:cstheme="minorBidi"/>
              <w:noProof/>
              <w:color w:val="auto"/>
              <w:szCs w:val="22"/>
            </w:rPr>
          </w:pPr>
          <w:hyperlink w:anchor="_Toc527558330" w:history="1">
            <w:r w:rsidR="00C016F4" w:rsidRPr="00953B52">
              <w:rPr>
                <w:rStyle w:val="Hyperlink"/>
                <w:noProof/>
              </w:rPr>
              <w:t>Appendix E: Ecologically sustainable development and environmental performance</w:t>
            </w:r>
            <w:r w:rsidR="00C016F4">
              <w:rPr>
                <w:noProof/>
                <w:webHidden/>
              </w:rPr>
              <w:tab/>
            </w:r>
            <w:r w:rsidR="00C016F4">
              <w:rPr>
                <w:noProof/>
                <w:webHidden/>
              </w:rPr>
              <w:fldChar w:fldCharType="begin"/>
            </w:r>
            <w:r w:rsidR="00C016F4">
              <w:rPr>
                <w:noProof/>
                <w:webHidden/>
              </w:rPr>
              <w:instrText xml:space="preserve"> PAGEREF _Toc527558330 \h </w:instrText>
            </w:r>
            <w:r w:rsidR="00C016F4">
              <w:rPr>
                <w:noProof/>
                <w:webHidden/>
              </w:rPr>
            </w:r>
            <w:r w:rsidR="00C016F4">
              <w:rPr>
                <w:noProof/>
                <w:webHidden/>
              </w:rPr>
              <w:fldChar w:fldCharType="separate"/>
            </w:r>
            <w:r w:rsidR="00D6000B">
              <w:rPr>
                <w:noProof/>
                <w:webHidden/>
              </w:rPr>
              <w:t>89</w:t>
            </w:r>
            <w:r w:rsidR="00C016F4">
              <w:rPr>
                <w:noProof/>
                <w:webHidden/>
              </w:rPr>
              <w:fldChar w:fldCharType="end"/>
            </w:r>
          </w:hyperlink>
        </w:p>
        <w:p w14:paraId="31766365" w14:textId="77777777" w:rsidR="00C016F4" w:rsidRDefault="00D04F87">
          <w:pPr>
            <w:pStyle w:val="TOC2"/>
            <w:rPr>
              <w:rFonts w:asciiTheme="minorHAnsi" w:eastAsiaTheme="minorEastAsia" w:hAnsiTheme="minorHAnsi" w:cstheme="minorBidi"/>
              <w:noProof/>
              <w:color w:val="auto"/>
              <w:szCs w:val="22"/>
            </w:rPr>
          </w:pPr>
          <w:hyperlink w:anchor="_Toc527558336" w:history="1">
            <w:r w:rsidR="00C016F4" w:rsidRPr="00953B52">
              <w:rPr>
                <w:rStyle w:val="Hyperlink"/>
                <w:noProof/>
              </w:rPr>
              <w:t>Appendix F: Papers and presentations by agency staff</w:t>
            </w:r>
            <w:r w:rsidR="00C016F4">
              <w:rPr>
                <w:noProof/>
                <w:webHidden/>
              </w:rPr>
              <w:tab/>
            </w:r>
            <w:r w:rsidR="00C016F4">
              <w:rPr>
                <w:noProof/>
                <w:webHidden/>
              </w:rPr>
              <w:fldChar w:fldCharType="begin"/>
            </w:r>
            <w:r w:rsidR="00C016F4">
              <w:rPr>
                <w:noProof/>
                <w:webHidden/>
              </w:rPr>
              <w:instrText xml:space="preserve"> PAGEREF _Toc527558336 \h </w:instrText>
            </w:r>
            <w:r w:rsidR="00C016F4">
              <w:rPr>
                <w:noProof/>
                <w:webHidden/>
              </w:rPr>
            </w:r>
            <w:r w:rsidR="00C016F4">
              <w:rPr>
                <w:noProof/>
                <w:webHidden/>
              </w:rPr>
              <w:fldChar w:fldCharType="separate"/>
            </w:r>
            <w:r w:rsidR="00D6000B">
              <w:rPr>
                <w:noProof/>
                <w:webHidden/>
              </w:rPr>
              <w:t>94</w:t>
            </w:r>
            <w:r w:rsidR="00C016F4">
              <w:rPr>
                <w:noProof/>
                <w:webHidden/>
              </w:rPr>
              <w:fldChar w:fldCharType="end"/>
            </w:r>
          </w:hyperlink>
        </w:p>
        <w:p w14:paraId="4E665B9C" w14:textId="77777777" w:rsidR="00C016F4" w:rsidRDefault="00D04F87">
          <w:pPr>
            <w:pStyle w:val="TOC2"/>
            <w:rPr>
              <w:rFonts w:asciiTheme="minorHAnsi" w:eastAsiaTheme="minorEastAsia" w:hAnsiTheme="minorHAnsi" w:cstheme="minorBidi"/>
              <w:noProof/>
              <w:color w:val="auto"/>
              <w:szCs w:val="22"/>
            </w:rPr>
          </w:pPr>
          <w:hyperlink w:anchor="_Toc527558339" w:history="1">
            <w:r w:rsidR="00C016F4" w:rsidRPr="00953B52">
              <w:rPr>
                <w:rStyle w:val="Hyperlink"/>
                <w:noProof/>
              </w:rPr>
              <w:t>Appendix G: Queensland Government financials</w:t>
            </w:r>
            <w:r w:rsidR="00C016F4">
              <w:rPr>
                <w:noProof/>
                <w:webHidden/>
              </w:rPr>
              <w:tab/>
            </w:r>
            <w:r w:rsidR="00C016F4">
              <w:rPr>
                <w:noProof/>
                <w:webHidden/>
              </w:rPr>
              <w:fldChar w:fldCharType="begin"/>
            </w:r>
            <w:r w:rsidR="00C016F4">
              <w:rPr>
                <w:noProof/>
                <w:webHidden/>
              </w:rPr>
              <w:instrText xml:space="preserve"> PAGEREF _Toc527558339 \h </w:instrText>
            </w:r>
            <w:r w:rsidR="00C016F4">
              <w:rPr>
                <w:noProof/>
                <w:webHidden/>
              </w:rPr>
            </w:r>
            <w:r w:rsidR="00C016F4">
              <w:rPr>
                <w:noProof/>
                <w:webHidden/>
              </w:rPr>
              <w:fldChar w:fldCharType="separate"/>
            </w:r>
            <w:r w:rsidR="00D6000B">
              <w:rPr>
                <w:noProof/>
                <w:webHidden/>
              </w:rPr>
              <w:t>98</w:t>
            </w:r>
            <w:r w:rsidR="00C016F4">
              <w:rPr>
                <w:noProof/>
                <w:webHidden/>
              </w:rPr>
              <w:fldChar w:fldCharType="end"/>
            </w:r>
          </w:hyperlink>
        </w:p>
        <w:p w14:paraId="47D558B9" w14:textId="77777777" w:rsidR="00C016F4" w:rsidRDefault="00D04F87">
          <w:pPr>
            <w:pStyle w:val="TOC2"/>
            <w:rPr>
              <w:rFonts w:asciiTheme="minorHAnsi" w:eastAsiaTheme="minorEastAsia" w:hAnsiTheme="minorHAnsi" w:cstheme="minorBidi"/>
              <w:noProof/>
              <w:color w:val="auto"/>
              <w:szCs w:val="22"/>
            </w:rPr>
          </w:pPr>
          <w:hyperlink w:anchor="_Toc527558340" w:history="1">
            <w:r w:rsidR="00C016F4" w:rsidRPr="00953B52">
              <w:rPr>
                <w:rStyle w:val="Hyperlink"/>
                <w:noProof/>
              </w:rPr>
              <w:t>Appendix H: Amendments to previous annual report</w:t>
            </w:r>
            <w:r w:rsidR="00C016F4">
              <w:rPr>
                <w:noProof/>
                <w:webHidden/>
              </w:rPr>
              <w:tab/>
            </w:r>
            <w:r w:rsidR="00C016F4">
              <w:rPr>
                <w:noProof/>
                <w:webHidden/>
              </w:rPr>
              <w:fldChar w:fldCharType="begin"/>
            </w:r>
            <w:r w:rsidR="00C016F4">
              <w:rPr>
                <w:noProof/>
                <w:webHidden/>
              </w:rPr>
              <w:instrText xml:space="preserve"> PAGEREF _Toc527558340 \h </w:instrText>
            </w:r>
            <w:r w:rsidR="00C016F4">
              <w:rPr>
                <w:noProof/>
                <w:webHidden/>
              </w:rPr>
            </w:r>
            <w:r w:rsidR="00C016F4">
              <w:rPr>
                <w:noProof/>
                <w:webHidden/>
              </w:rPr>
              <w:fldChar w:fldCharType="separate"/>
            </w:r>
            <w:r w:rsidR="00D6000B">
              <w:rPr>
                <w:noProof/>
                <w:webHidden/>
              </w:rPr>
              <w:t>99</w:t>
            </w:r>
            <w:r w:rsidR="00C016F4">
              <w:rPr>
                <w:noProof/>
                <w:webHidden/>
              </w:rPr>
              <w:fldChar w:fldCharType="end"/>
            </w:r>
          </w:hyperlink>
        </w:p>
        <w:p w14:paraId="5EB97E02" w14:textId="77777777" w:rsidR="00C016F4" w:rsidRDefault="00D04F87">
          <w:pPr>
            <w:pStyle w:val="TOC1"/>
            <w:rPr>
              <w:rFonts w:asciiTheme="minorHAnsi" w:eastAsiaTheme="minorEastAsia" w:hAnsiTheme="minorHAnsi" w:cstheme="minorBidi"/>
              <w:b w:val="0"/>
              <w:bCs w:val="0"/>
              <w:color w:val="auto"/>
              <w:szCs w:val="22"/>
            </w:rPr>
          </w:pPr>
          <w:hyperlink w:anchor="_Toc527558341" w:history="1">
            <w:r w:rsidR="00C016F4" w:rsidRPr="00953B52">
              <w:rPr>
                <w:rStyle w:val="Hyperlink"/>
              </w:rPr>
              <w:t>Part 7 Acronyms and index</w:t>
            </w:r>
            <w:r w:rsidR="00C016F4">
              <w:rPr>
                <w:webHidden/>
              </w:rPr>
              <w:tab/>
            </w:r>
            <w:r w:rsidR="00C016F4">
              <w:rPr>
                <w:webHidden/>
              </w:rPr>
              <w:fldChar w:fldCharType="begin"/>
            </w:r>
            <w:r w:rsidR="00C016F4">
              <w:rPr>
                <w:webHidden/>
              </w:rPr>
              <w:instrText xml:space="preserve"> PAGEREF _Toc527558341 \h </w:instrText>
            </w:r>
            <w:r w:rsidR="00C016F4">
              <w:rPr>
                <w:webHidden/>
              </w:rPr>
            </w:r>
            <w:r w:rsidR="00C016F4">
              <w:rPr>
                <w:webHidden/>
              </w:rPr>
              <w:fldChar w:fldCharType="separate"/>
            </w:r>
            <w:r w:rsidR="00D6000B">
              <w:rPr>
                <w:webHidden/>
              </w:rPr>
              <w:t>101</w:t>
            </w:r>
            <w:r w:rsidR="00C016F4">
              <w:rPr>
                <w:webHidden/>
              </w:rPr>
              <w:fldChar w:fldCharType="end"/>
            </w:r>
          </w:hyperlink>
        </w:p>
        <w:p w14:paraId="0D23F38A" w14:textId="77777777" w:rsidR="00C016F4" w:rsidRDefault="00D04F87">
          <w:pPr>
            <w:pStyle w:val="TOC2"/>
            <w:rPr>
              <w:rFonts w:asciiTheme="minorHAnsi" w:eastAsiaTheme="minorEastAsia" w:hAnsiTheme="minorHAnsi" w:cstheme="minorBidi"/>
              <w:noProof/>
              <w:color w:val="auto"/>
              <w:szCs w:val="22"/>
            </w:rPr>
          </w:pPr>
          <w:hyperlink w:anchor="_Toc527558342" w:history="1">
            <w:r w:rsidR="00C016F4" w:rsidRPr="00953B52">
              <w:rPr>
                <w:rStyle w:val="Hyperlink"/>
                <w:noProof/>
              </w:rPr>
              <w:t>Acronyms</w:t>
            </w:r>
            <w:r w:rsidR="00C016F4">
              <w:rPr>
                <w:noProof/>
                <w:webHidden/>
              </w:rPr>
              <w:tab/>
            </w:r>
            <w:r w:rsidR="00C016F4">
              <w:rPr>
                <w:noProof/>
                <w:webHidden/>
              </w:rPr>
              <w:fldChar w:fldCharType="begin"/>
            </w:r>
            <w:r w:rsidR="00C016F4">
              <w:rPr>
                <w:noProof/>
                <w:webHidden/>
              </w:rPr>
              <w:instrText xml:space="preserve"> PAGEREF _Toc527558342 \h </w:instrText>
            </w:r>
            <w:r w:rsidR="00C016F4">
              <w:rPr>
                <w:noProof/>
                <w:webHidden/>
              </w:rPr>
            </w:r>
            <w:r w:rsidR="00C016F4">
              <w:rPr>
                <w:noProof/>
                <w:webHidden/>
              </w:rPr>
              <w:fldChar w:fldCharType="separate"/>
            </w:r>
            <w:r w:rsidR="00D6000B">
              <w:rPr>
                <w:noProof/>
                <w:webHidden/>
              </w:rPr>
              <w:t>101</w:t>
            </w:r>
            <w:r w:rsidR="00C016F4">
              <w:rPr>
                <w:noProof/>
                <w:webHidden/>
              </w:rPr>
              <w:fldChar w:fldCharType="end"/>
            </w:r>
          </w:hyperlink>
        </w:p>
        <w:p w14:paraId="37429C52" w14:textId="77777777" w:rsidR="00C016F4" w:rsidRDefault="00D04F87">
          <w:pPr>
            <w:pStyle w:val="TOC2"/>
            <w:rPr>
              <w:rFonts w:asciiTheme="minorHAnsi" w:eastAsiaTheme="minorEastAsia" w:hAnsiTheme="minorHAnsi" w:cstheme="minorBidi"/>
              <w:noProof/>
              <w:color w:val="auto"/>
              <w:szCs w:val="22"/>
            </w:rPr>
          </w:pPr>
          <w:hyperlink w:anchor="_Toc527558343" w:history="1">
            <w:r w:rsidR="00C016F4" w:rsidRPr="00953B52">
              <w:rPr>
                <w:rStyle w:val="Hyperlink"/>
                <w:noProof/>
              </w:rPr>
              <w:t>Glossary</w:t>
            </w:r>
            <w:r w:rsidR="00C016F4">
              <w:rPr>
                <w:noProof/>
                <w:webHidden/>
              </w:rPr>
              <w:tab/>
            </w:r>
            <w:r w:rsidR="00C016F4">
              <w:rPr>
                <w:noProof/>
                <w:webHidden/>
              </w:rPr>
              <w:fldChar w:fldCharType="begin"/>
            </w:r>
            <w:r w:rsidR="00C016F4">
              <w:rPr>
                <w:noProof/>
                <w:webHidden/>
              </w:rPr>
              <w:instrText xml:space="preserve"> PAGEREF _Toc527558343 \h </w:instrText>
            </w:r>
            <w:r w:rsidR="00C016F4">
              <w:rPr>
                <w:noProof/>
                <w:webHidden/>
              </w:rPr>
            </w:r>
            <w:r w:rsidR="00C016F4">
              <w:rPr>
                <w:noProof/>
                <w:webHidden/>
              </w:rPr>
              <w:fldChar w:fldCharType="separate"/>
            </w:r>
            <w:r w:rsidR="00D6000B">
              <w:rPr>
                <w:noProof/>
                <w:webHidden/>
              </w:rPr>
              <w:t>103</w:t>
            </w:r>
            <w:r w:rsidR="00C016F4">
              <w:rPr>
                <w:noProof/>
                <w:webHidden/>
              </w:rPr>
              <w:fldChar w:fldCharType="end"/>
            </w:r>
          </w:hyperlink>
        </w:p>
        <w:p w14:paraId="1173CF8E" w14:textId="77777777" w:rsidR="00C016F4" w:rsidRDefault="00D04F87">
          <w:pPr>
            <w:pStyle w:val="TOC2"/>
            <w:rPr>
              <w:rFonts w:asciiTheme="minorHAnsi" w:eastAsiaTheme="minorEastAsia" w:hAnsiTheme="minorHAnsi" w:cstheme="minorBidi"/>
              <w:noProof/>
              <w:color w:val="auto"/>
              <w:szCs w:val="22"/>
            </w:rPr>
          </w:pPr>
          <w:hyperlink w:anchor="_Toc527558344" w:history="1">
            <w:r w:rsidR="00C016F4" w:rsidRPr="00953B52">
              <w:rPr>
                <w:rStyle w:val="Hyperlink"/>
                <w:noProof/>
              </w:rPr>
              <w:t>List of requirements</w:t>
            </w:r>
            <w:r w:rsidR="00C016F4">
              <w:rPr>
                <w:noProof/>
                <w:webHidden/>
              </w:rPr>
              <w:tab/>
            </w:r>
            <w:r w:rsidR="00C016F4">
              <w:rPr>
                <w:noProof/>
                <w:webHidden/>
              </w:rPr>
              <w:fldChar w:fldCharType="begin"/>
            </w:r>
            <w:r w:rsidR="00C016F4">
              <w:rPr>
                <w:noProof/>
                <w:webHidden/>
              </w:rPr>
              <w:instrText xml:space="preserve"> PAGEREF _Toc527558344 \h </w:instrText>
            </w:r>
            <w:r w:rsidR="00C016F4">
              <w:rPr>
                <w:noProof/>
                <w:webHidden/>
              </w:rPr>
            </w:r>
            <w:r w:rsidR="00C016F4">
              <w:rPr>
                <w:noProof/>
                <w:webHidden/>
              </w:rPr>
              <w:fldChar w:fldCharType="separate"/>
            </w:r>
            <w:r w:rsidR="00D6000B">
              <w:rPr>
                <w:noProof/>
                <w:webHidden/>
              </w:rPr>
              <w:t>104</w:t>
            </w:r>
            <w:r w:rsidR="00C016F4">
              <w:rPr>
                <w:noProof/>
                <w:webHidden/>
              </w:rPr>
              <w:fldChar w:fldCharType="end"/>
            </w:r>
          </w:hyperlink>
        </w:p>
        <w:p w14:paraId="22EE454B" w14:textId="77777777" w:rsidR="00C016F4" w:rsidRDefault="00D04F87">
          <w:pPr>
            <w:pStyle w:val="TOC2"/>
            <w:rPr>
              <w:rFonts w:asciiTheme="minorHAnsi" w:eastAsiaTheme="minorEastAsia" w:hAnsiTheme="minorHAnsi" w:cstheme="minorBidi"/>
              <w:noProof/>
              <w:color w:val="auto"/>
              <w:szCs w:val="22"/>
            </w:rPr>
          </w:pPr>
          <w:hyperlink w:anchor="_Toc527558345" w:history="1">
            <w:r w:rsidR="00C016F4" w:rsidRPr="00953B52">
              <w:rPr>
                <w:rStyle w:val="Hyperlink"/>
                <w:noProof/>
              </w:rPr>
              <w:t>Alphabetical index</w:t>
            </w:r>
            <w:r w:rsidR="00C016F4">
              <w:rPr>
                <w:noProof/>
                <w:webHidden/>
              </w:rPr>
              <w:tab/>
            </w:r>
            <w:r w:rsidR="00C016F4">
              <w:rPr>
                <w:noProof/>
                <w:webHidden/>
              </w:rPr>
              <w:fldChar w:fldCharType="begin"/>
            </w:r>
            <w:r w:rsidR="00C016F4">
              <w:rPr>
                <w:noProof/>
                <w:webHidden/>
              </w:rPr>
              <w:instrText xml:space="preserve"> PAGEREF _Toc527558345 \h </w:instrText>
            </w:r>
            <w:r w:rsidR="00C016F4">
              <w:rPr>
                <w:noProof/>
                <w:webHidden/>
              </w:rPr>
            </w:r>
            <w:r w:rsidR="00C016F4">
              <w:rPr>
                <w:noProof/>
                <w:webHidden/>
              </w:rPr>
              <w:fldChar w:fldCharType="separate"/>
            </w:r>
            <w:r w:rsidR="00D6000B">
              <w:rPr>
                <w:noProof/>
                <w:webHidden/>
              </w:rPr>
              <w:t>112</w:t>
            </w:r>
            <w:r w:rsidR="00C016F4">
              <w:rPr>
                <w:noProof/>
                <w:webHidden/>
              </w:rPr>
              <w:fldChar w:fldCharType="end"/>
            </w:r>
          </w:hyperlink>
        </w:p>
        <w:p w14:paraId="47AD5766" w14:textId="23CDEA93" w:rsidR="002B60D0" w:rsidRDefault="00D14BE9">
          <w:r>
            <w:rPr>
              <w:b/>
              <w:bCs/>
              <w:noProof/>
            </w:rPr>
            <w:fldChar w:fldCharType="end"/>
          </w:r>
        </w:p>
      </w:sdtContent>
    </w:sdt>
    <w:p w14:paraId="0B3FDD76" w14:textId="77777777" w:rsidR="00F806BA" w:rsidRDefault="00F806BA">
      <w:pPr>
        <w:spacing w:after="200" w:line="276" w:lineRule="auto"/>
        <w:rPr>
          <w:b/>
          <w:sz w:val="40"/>
          <w:szCs w:val="40"/>
        </w:rPr>
      </w:pPr>
      <w:r>
        <w:rPr>
          <w:b/>
          <w:sz w:val="40"/>
          <w:szCs w:val="40"/>
        </w:rPr>
        <w:br w:type="page"/>
      </w:r>
    </w:p>
    <w:p w14:paraId="3ACFF858" w14:textId="583BDAA5" w:rsidR="002B60D0" w:rsidRDefault="002B60D0" w:rsidP="00077F80">
      <w:pPr>
        <w:spacing w:after="240"/>
        <w:rPr>
          <w:b/>
          <w:sz w:val="40"/>
          <w:szCs w:val="40"/>
        </w:rPr>
      </w:pPr>
      <w:r>
        <w:rPr>
          <w:b/>
          <w:sz w:val="40"/>
          <w:szCs w:val="40"/>
        </w:rPr>
        <w:lastRenderedPageBreak/>
        <w:t>TABLES</w:t>
      </w:r>
    </w:p>
    <w:p w14:paraId="7FB80254" w14:textId="69630658" w:rsidR="00077F80" w:rsidRPr="00253D7D" w:rsidRDefault="00077F80">
      <w:pPr>
        <w:pStyle w:val="TableofFigures"/>
        <w:ind w:left="990" w:hanging="990"/>
        <w:rPr>
          <w:rFonts w:asciiTheme="minorHAnsi" w:eastAsiaTheme="minorEastAsia" w:hAnsiTheme="minorHAnsi" w:cstheme="minorBidi"/>
          <w:noProof/>
          <w:color w:val="auto"/>
          <w:szCs w:val="22"/>
        </w:rPr>
      </w:pPr>
      <w:r w:rsidRPr="00253D7D">
        <w:rPr>
          <w:szCs w:val="22"/>
        </w:rPr>
        <w:fldChar w:fldCharType="begin"/>
      </w:r>
      <w:r w:rsidRPr="00253D7D">
        <w:rPr>
          <w:szCs w:val="22"/>
        </w:rPr>
        <w:instrText xml:space="preserve"> TOC \h \z \t "TableName" \c </w:instrText>
      </w:r>
      <w:r w:rsidRPr="00253D7D">
        <w:rPr>
          <w:szCs w:val="22"/>
        </w:rPr>
        <w:fldChar w:fldCharType="separate"/>
      </w:r>
      <w:hyperlink w:anchor="_Toc523834065" w:history="1">
        <w:r w:rsidRPr="00253D7D">
          <w:rPr>
            <w:rStyle w:val="Hyperlink"/>
            <w:rFonts w:cs="Arial"/>
            <w:noProof/>
          </w:rPr>
          <w:t xml:space="preserve">Table 1: Summary of performance results </w:t>
        </w:r>
        <w:r w:rsidR="00F806BA" w:rsidRPr="002F5ED4">
          <w:rPr>
            <w:rStyle w:val="Hyperlink"/>
            <w:rFonts w:cs="Arial"/>
            <w:noProof/>
          </w:rPr>
          <w:t>P</w:t>
        </w:r>
        <w:r w:rsidRPr="00253D7D">
          <w:rPr>
            <w:rStyle w:val="Hyperlink"/>
            <w:rFonts w:cs="Arial"/>
            <w:noProof/>
          </w:rPr>
          <w:t>rogram area 1</w:t>
        </w:r>
        <w:r w:rsidRPr="00253D7D">
          <w:rPr>
            <w:noProof/>
            <w:webHidden/>
          </w:rPr>
          <w:tab/>
        </w:r>
        <w:r w:rsidRPr="00253D7D">
          <w:rPr>
            <w:noProof/>
            <w:webHidden/>
          </w:rPr>
          <w:fldChar w:fldCharType="begin"/>
        </w:r>
        <w:r w:rsidRPr="00253D7D">
          <w:rPr>
            <w:noProof/>
            <w:webHidden/>
          </w:rPr>
          <w:instrText xml:space="preserve"> PAGEREF _Toc523834065 \h </w:instrText>
        </w:r>
        <w:r w:rsidRPr="00253D7D">
          <w:rPr>
            <w:noProof/>
            <w:webHidden/>
          </w:rPr>
        </w:r>
        <w:r w:rsidRPr="00253D7D">
          <w:rPr>
            <w:noProof/>
            <w:webHidden/>
          </w:rPr>
          <w:fldChar w:fldCharType="separate"/>
        </w:r>
        <w:r w:rsidR="00D6000B">
          <w:rPr>
            <w:noProof/>
            <w:webHidden/>
          </w:rPr>
          <w:t>22</w:t>
        </w:r>
        <w:r w:rsidRPr="00253D7D">
          <w:rPr>
            <w:noProof/>
            <w:webHidden/>
          </w:rPr>
          <w:fldChar w:fldCharType="end"/>
        </w:r>
      </w:hyperlink>
    </w:p>
    <w:p w14:paraId="513E5B6F" w14:textId="41A82BEA"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66" w:history="1">
        <w:r w:rsidR="00077F80" w:rsidRPr="00253D7D">
          <w:rPr>
            <w:rStyle w:val="Hyperlink"/>
            <w:noProof/>
          </w:rPr>
          <w:t xml:space="preserve">Table 2: Summary of performance results </w:t>
        </w:r>
        <w:r w:rsidR="00F806BA" w:rsidRPr="002F5ED4">
          <w:rPr>
            <w:rStyle w:val="Hyperlink"/>
            <w:noProof/>
          </w:rPr>
          <w:t>P</w:t>
        </w:r>
        <w:r w:rsidR="00077F80" w:rsidRPr="00253D7D">
          <w:rPr>
            <w:rStyle w:val="Hyperlink"/>
            <w:noProof/>
          </w:rPr>
          <w:t>rogram area 2</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_Toc523834066 \h </w:instrText>
        </w:r>
        <w:r w:rsidR="00077F80" w:rsidRPr="00253D7D">
          <w:rPr>
            <w:noProof/>
            <w:webHidden/>
          </w:rPr>
        </w:r>
        <w:r w:rsidR="00077F80" w:rsidRPr="00253D7D">
          <w:rPr>
            <w:noProof/>
            <w:webHidden/>
          </w:rPr>
          <w:fldChar w:fldCharType="separate"/>
        </w:r>
        <w:r w:rsidR="00D6000B">
          <w:rPr>
            <w:noProof/>
            <w:webHidden/>
          </w:rPr>
          <w:t>30</w:t>
        </w:r>
        <w:r w:rsidR="00077F80" w:rsidRPr="00253D7D">
          <w:rPr>
            <w:noProof/>
            <w:webHidden/>
          </w:rPr>
          <w:fldChar w:fldCharType="end"/>
        </w:r>
      </w:hyperlink>
    </w:p>
    <w:p w14:paraId="6046822C" w14:textId="77777777"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67" w:history="1">
        <w:r w:rsidR="00077F80" w:rsidRPr="00253D7D">
          <w:rPr>
            <w:rStyle w:val="Hyperlink"/>
            <w:noProof/>
            <w:lang w:val="en-US" w:eastAsia="en-US" w:bidi="en-US"/>
          </w:rPr>
          <w:t>Table 3: Assessment approaches</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_Toc523834067 \h </w:instrText>
        </w:r>
        <w:r w:rsidR="00077F80" w:rsidRPr="00253D7D">
          <w:rPr>
            <w:noProof/>
            <w:webHidden/>
          </w:rPr>
        </w:r>
        <w:r w:rsidR="00077F80" w:rsidRPr="00253D7D">
          <w:rPr>
            <w:noProof/>
            <w:webHidden/>
          </w:rPr>
          <w:fldChar w:fldCharType="separate"/>
        </w:r>
        <w:r w:rsidR="00D6000B">
          <w:rPr>
            <w:noProof/>
            <w:webHidden/>
          </w:rPr>
          <w:t>33</w:t>
        </w:r>
        <w:r w:rsidR="00077F80" w:rsidRPr="00253D7D">
          <w:rPr>
            <w:noProof/>
            <w:webHidden/>
          </w:rPr>
          <w:fldChar w:fldCharType="end"/>
        </w:r>
      </w:hyperlink>
    </w:p>
    <w:p w14:paraId="0BFCAB74" w14:textId="77777777"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68" w:history="1">
        <w:r w:rsidR="00077F80" w:rsidRPr="00253D7D">
          <w:rPr>
            <w:rStyle w:val="Hyperlink"/>
            <w:noProof/>
            <w:lang w:val="en-US" w:eastAsia="en-US" w:bidi="en-US"/>
          </w:rPr>
          <w:t xml:space="preserve">Table </w:t>
        </w:r>
        <w:r w:rsidR="00077F80" w:rsidRPr="00253D7D">
          <w:rPr>
            <w:rStyle w:val="Hyperlink"/>
            <w:iCs/>
            <w:noProof/>
            <w:lang w:val="en-US" w:eastAsia="en-US" w:bidi="en-US"/>
          </w:rPr>
          <w:t>4</w:t>
        </w:r>
        <w:r w:rsidR="00077F80" w:rsidRPr="00253D7D">
          <w:rPr>
            <w:rStyle w:val="Hyperlink"/>
            <w:noProof/>
            <w:lang w:val="en-US" w:eastAsia="en-US" w:bidi="en-US"/>
          </w:rPr>
          <w:t>: Alleged permission non-compliances reported to the Authority</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_Toc523834068 \h </w:instrText>
        </w:r>
        <w:r w:rsidR="00077F80" w:rsidRPr="00253D7D">
          <w:rPr>
            <w:noProof/>
            <w:webHidden/>
          </w:rPr>
        </w:r>
        <w:r w:rsidR="00077F80" w:rsidRPr="00253D7D">
          <w:rPr>
            <w:noProof/>
            <w:webHidden/>
          </w:rPr>
          <w:fldChar w:fldCharType="separate"/>
        </w:r>
        <w:r w:rsidR="00D6000B">
          <w:rPr>
            <w:noProof/>
            <w:webHidden/>
          </w:rPr>
          <w:t>37</w:t>
        </w:r>
        <w:r w:rsidR="00077F80" w:rsidRPr="00253D7D">
          <w:rPr>
            <w:noProof/>
            <w:webHidden/>
          </w:rPr>
          <w:fldChar w:fldCharType="end"/>
        </w:r>
      </w:hyperlink>
    </w:p>
    <w:p w14:paraId="774A2FF8" w14:textId="77777777"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69" w:history="1">
        <w:r w:rsidR="00077F80" w:rsidRPr="00253D7D">
          <w:rPr>
            <w:rStyle w:val="Hyperlink"/>
            <w:noProof/>
            <w:lang w:eastAsia="en-US" w:bidi="en-US"/>
          </w:rPr>
          <w:t xml:space="preserve">Table </w:t>
        </w:r>
        <w:r w:rsidR="00077F80" w:rsidRPr="00253D7D">
          <w:rPr>
            <w:rStyle w:val="Hyperlink"/>
            <w:iCs/>
            <w:noProof/>
            <w:lang w:eastAsia="en-US" w:bidi="en-US"/>
          </w:rPr>
          <w:t>5</w:t>
        </w:r>
        <w:r w:rsidR="00077F80" w:rsidRPr="00253D7D">
          <w:rPr>
            <w:rStyle w:val="Hyperlink"/>
            <w:noProof/>
            <w:lang w:eastAsia="en-US" w:bidi="en-US"/>
          </w:rPr>
          <w:t>: Actions taken to resolve reported permission non-compliances</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_Toc523834069 \h </w:instrText>
        </w:r>
        <w:r w:rsidR="00077F80" w:rsidRPr="00253D7D">
          <w:rPr>
            <w:noProof/>
            <w:webHidden/>
          </w:rPr>
        </w:r>
        <w:r w:rsidR="00077F80" w:rsidRPr="00253D7D">
          <w:rPr>
            <w:noProof/>
            <w:webHidden/>
          </w:rPr>
          <w:fldChar w:fldCharType="separate"/>
        </w:r>
        <w:r w:rsidR="00D6000B">
          <w:rPr>
            <w:noProof/>
            <w:webHidden/>
          </w:rPr>
          <w:t>38</w:t>
        </w:r>
        <w:r w:rsidR="00077F80" w:rsidRPr="00253D7D">
          <w:rPr>
            <w:noProof/>
            <w:webHidden/>
          </w:rPr>
          <w:fldChar w:fldCharType="end"/>
        </w:r>
      </w:hyperlink>
    </w:p>
    <w:p w14:paraId="741F2B16" w14:textId="63FA25E8"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0" w:history="1">
        <w:r w:rsidR="00077F80" w:rsidRPr="00253D7D">
          <w:rPr>
            <w:rStyle w:val="Hyperlink"/>
            <w:noProof/>
            <w:lang w:eastAsia="en-US" w:bidi="en-US"/>
          </w:rPr>
          <w:t xml:space="preserve">Table 6: Permission system, </w:t>
        </w:r>
        <w:r w:rsidR="00F806BA" w:rsidRPr="002F5ED4">
          <w:rPr>
            <w:rStyle w:val="Hyperlink"/>
            <w:noProof/>
            <w:lang w:eastAsia="en-US" w:bidi="en-US"/>
          </w:rPr>
          <w:t>s</w:t>
        </w:r>
        <w:r w:rsidR="00077F80" w:rsidRPr="00253D7D">
          <w:rPr>
            <w:rStyle w:val="Hyperlink"/>
            <w:noProof/>
            <w:lang w:eastAsia="en-US" w:bidi="en-US"/>
          </w:rPr>
          <w:t>ervice level standards from 4 October 2017</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_Toc523834070 \h </w:instrText>
        </w:r>
        <w:r w:rsidR="00077F80" w:rsidRPr="00253D7D">
          <w:rPr>
            <w:noProof/>
            <w:webHidden/>
          </w:rPr>
        </w:r>
        <w:r w:rsidR="00077F80" w:rsidRPr="00253D7D">
          <w:rPr>
            <w:noProof/>
            <w:webHidden/>
          </w:rPr>
          <w:fldChar w:fldCharType="separate"/>
        </w:r>
        <w:r w:rsidR="00D6000B">
          <w:rPr>
            <w:noProof/>
            <w:webHidden/>
          </w:rPr>
          <w:t>40</w:t>
        </w:r>
        <w:r w:rsidR="00077F80" w:rsidRPr="00253D7D">
          <w:rPr>
            <w:noProof/>
            <w:webHidden/>
          </w:rPr>
          <w:fldChar w:fldCharType="end"/>
        </w:r>
      </w:hyperlink>
    </w:p>
    <w:p w14:paraId="6AC4DDB5" w14:textId="54D4A692"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1" w:history="1">
        <w:r w:rsidR="00077F80" w:rsidRPr="00253D7D">
          <w:rPr>
            <w:rStyle w:val="Hyperlink"/>
            <w:noProof/>
          </w:rPr>
          <w:t xml:space="preserve">Table 7: Summary of performance results </w:t>
        </w:r>
        <w:r w:rsidR="00F806BA" w:rsidRPr="002F5ED4">
          <w:rPr>
            <w:rStyle w:val="Hyperlink"/>
            <w:noProof/>
          </w:rPr>
          <w:t>P</w:t>
        </w:r>
        <w:r w:rsidR="00077F80" w:rsidRPr="00253D7D">
          <w:rPr>
            <w:rStyle w:val="Hyperlink"/>
            <w:noProof/>
          </w:rPr>
          <w:t>rogram area 3</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_Toc523834071 \h </w:instrText>
        </w:r>
        <w:r w:rsidR="00077F80" w:rsidRPr="00253D7D">
          <w:rPr>
            <w:noProof/>
            <w:webHidden/>
          </w:rPr>
        </w:r>
        <w:r w:rsidR="00077F80" w:rsidRPr="00253D7D">
          <w:rPr>
            <w:noProof/>
            <w:webHidden/>
          </w:rPr>
          <w:fldChar w:fldCharType="separate"/>
        </w:r>
        <w:r w:rsidR="00D6000B">
          <w:rPr>
            <w:noProof/>
            <w:webHidden/>
          </w:rPr>
          <w:t>45</w:t>
        </w:r>
        <w:r w:rsidR="00077F80" w:rsidRPr="00253D7D">
          <w:rPr>
            <w:noProof/>
            <w:webHidden/>
          </w:rPr>
          <w:fldChar w:fldCharType="end"/>
        </w:r>
      </w:hyperlink>
    </w:p>
    <w:p w14:paraId="1D7A4631" w14:textId="130BE47B"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2" w:history="1">
        <w:r w:rsidR="00077F80" w:rsidRPr="00253D7D">
          <w:rPr>
            <w:rStyle w:val="Hyperlink"/>
            <w:noProof/>
          </w:rPr>
          <w:t xml:space="preserve">Table 8: Summary of performance results </w:t>
        </w:r>
        <w:r w:rsidR="00F806BA" w:rsidRPr="002F5ED4">
          <w:rPr>
            <w:rStyle w:val="Hyperlink"/>
            <w:noProof/>
          </w:rPr>
          <w:t>P</w:t>
        </w:r>
        <w:r w:rsidR="00077F80" w:rsidRPr="00253D7D">
          <w:rPr>
            <w:rStyle w:val="Hyperlink"/>
            <w:noProof/>
          </w:rPr>
          <w:t>rogram area 4</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_Toc523834072 \h </w:instrText>
        </w:r>
        <w:r w:rsidR="00077F80" w:rsidRPr="00253D7D">
          <w:rPr>
            <w:noProof/>
            <w:webHidden/>
          </w:rPr>
        </w:r>
        <w:r w:rsidR="00077F80" w:rsidRPr="00253D7D">
          <w:rPr>
            <w:noProof/>
            <w:webHidden/>
          </w:rPr>
          <w:fldChar w:fldCharType="separate"/>
        </w:r>
        <w:r w:rsidR="00D6000B">
          <w:rPr>
            <w:noProof/>
            <w:webHidden/>
          </w:rPr>
          <w:t>57</w:t>
        </w:r>
        <w:r w:rsidR="00077F80" w:rsidRPr="00253D7D">
          <w:rPr>
            <w:noProof/>
            <w:webHidden/>
          </w:rPr>
          <w:fldChar w:fldCharType="end"/>
        </w:r>
      </w:hyperlink>
    </w:p>
    <w:p w14:paraId="76E38CC1" w14:textId="77777777"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3" w:history="1">
        <w:r w:rsidR="00077F80" w:rsidRPr="00253D7D">
          <w:rPr>
            <w:rStyle w:val="Hyperlink"/>
            <w:noProof/>
            <w:spacing w:val="-18"/>
          </w:rPr>
          <w:t>T</w:t>
        </w:r>
        <w:r w:rsidR="00077F80" w:rsidRPr="00253D7D">
          <w:rPr>
            <w:rStyle w:val="Hyperlink"/>
            <w:noProof/>
          </w:rPr>
          <w:t>able</w:t>
        </w:r>
        <w:r w:rsidR="00077F80" w:rsidRPr="00253D7D">
          <w:rPr>
            <w:rStyle w:val="Hyperlink"/>
            <w:noProof/>
            <w:spacing w:val="-5"/>
          </w:rPr>
          <w:t xml:space="preserve"> 9</w:t>
        </w:r>
        <w:r w:rsidR="00077F80" w:rsidRPr="00253D7D">
          <w:rPr>
            <w:rStyle w:val="Hyperlink"/>
            <w:noProof/>
          </w:rPr>
          <w:t>:</w:t>
        </w:r>
        <w:r w:rsidR="00077F80" w:rsidRPr="00253D7D">
          <w:rPr>
            <w:rStyle w:val="Hyperlink"/>
            <w:noProof/>
            <w:spacing w:val="-5"/>
          </w:rPr>
          <w:t xml:space="preserve"> </w:t>
        </w:r>
        <w:r w:rsidR="00077F80" w:rsidRPr="00253D7D">
          <w:rPr>
            <w:rStyle w:val="Hyperlink"/>
            <w:noProof/>
          </w:rPr>
          <w:t>Meetings</w:t>
        </w:r>
        <w:r w:rsidR="00077F80" w:rsidRPr="00253D7D">
          <w:rPr>
            <w:rStyle w:val="Hyperlink"/>
            <w:noProof/>
            <w:spacing w:val="-5"/>
          </w:rPr>
          <w:t xml:space="preserve"> </w:t>
        </w:r>
        <w:r w:rsidR="00077F80" w:rsidRPr="00253D7D">
          <w:rPr>
            <w:rStyle w:val="Hyperlink"/>
            <w:noProof/>
          </w:rPr>
          <w:t>of</w:t>
        </w:r>
        <w:r w:rsidR="00077F80" w:rsidRPr="00253D7D">
          <w:rPr>
            <w:rStyle w:val="Hyperlink"/>
            <w:noProof/>
            <w:spacing w:val="-5"/>
          </w:rPr>
          <w:t xml:space="preserve"> </w:t>
        </w:r>
        <w:r w:rsidR="00077F80" w:rsidRPr="00253D7D">
          <w:rPr>
            <w:rStyle w:val="Hyperlink"/>
            <w:noProof/>
          </w:rPr>
          <w:t>the</w:t>
        </w:r>
        <w:r w:rsidR="00077F80" w:rsidRPr="00253D7D">
          <w:rPr>
            <w:rStyle w:val="Hyperlink"/>
            <w:noProof/>
            <w:spacing w:val="-4"/>
          </w:rPr>
          <w:t xml:space="preserve"> </w:t>
        </w:r>
        <w:r w:rsidR="00077F80" w:rsidRPr="00253D7D">
          <w:rPr>
            <w:rStyle w:val="Hyperlink"/>
            <w:noProof/>
          </w:rPr>
          <w:t>G</w:t>
        </w:r>
        <w:r w:rsidR="00077F80" w:rsidRPr="00253D7D">
          <w:rPr>
            <w:rStyle w:val="Hyperlink"/>
            <w:noProof/>
            <w:spacing w:val="-4"/>
          </w:rPr>
          <w:t>r</w:t>
        </w:r>
        <w:r w:rsidR="00077F80" w:rsidRPr="00253D7D">
          <w:rPr>
            <w:rStyle w:val="Hyperlink"/>
            <w:noProof/>
          </w:rPr>
          <w:t>eat</w:t>
        </w:r>
        <w:r w:rsidR="00077F80" w:rsidRPr="00253D7D">
          <w:rPr>
            <w:rStyle w:val="Hyperlink"/>
            <w:noProof/>
            <w:spacing w:val="-5"/>
          </w:rPr>
          <w:t xml:space="preserve"> </w:t>
        </w:r>
        <w:r w:rsidR="00077F80" w:rsidRPr="00253D7D">
          <w:rPr>
            <w:rStyle w:val="Hyperlink"/>
            <w:noProof/>
          </w:rPr>
          <w:t>Barrier</w:t>
        </w:r>
        <w:r w:rsidR="00077F80" w:rsidRPr="00253D7D">
          <w:rPr>
            <w:rStyle w:val="Hyperlink"/>
            <w:noProof/>
            <w:spacing w:val="-5"/>
          </w:rPr>
          <w:t xml:space="preserve"> </w:t>
        </w:r>
        <w:r w:rsidR="00077F80" w:rsidRPr="00253D7D">
          <w:rPr>
            <w:rStyle w:val="Hyperlink"/>
            <w:noProof/>
          </w:rPr>
          <w:t>Reef</w:t>
        </w:r>
        <w:r w:rsidR="00077F80" w:rsidRPr="00253D7D">
          <w:rPr>
            <w:rStyle w:val="Hyperlink"/>
            <w:noProof/>
            <w:spacing w:val="-5"/>
          </w:rPr>
          <w:t xml:space="preserve"> </w:t>
        </w:r>
        <w:r w:rsidR="00077F80" w:rsidRPr="00253D7D">
          <w:rPr>
            <w:rStyle w:val="Hyperlink"/>
            <w:noProof/>
          </w:rPr>
          <w:t>Marine</w:t>
        </w:r>
        <w:r w:rsidR="00077F80" w:rsidRPr="00253D7D">
          <w:rPr>
            <w:rStyle w:val="Hyperlink"/>
            <w:noProof/>
            <w:spacing w:val="-5"/>
          </w:rPr>
          <w:t xml:space="preserve"> </w:t>
        </w:r>
        <w:r w:rsidR="00077F80" w:rsidRPr="00253D7D">
          <w:rPr>
            <w:rStyle w:val="Hyperlink"/>
            <w:noProof/>
          </w:rPr>
          <w:t>Park</w:t>
        </w:r>
        <w:r w:rsidR="00077F80" w:rsidRPr="00253D7D">
          <w:rPr>
            <w:rStyle w:val="Hyperlink"/>
            <w:noProof/>
            <w:spacing w:val="-4"/>
          </w:rPr>
          <w:t xml:space="preserve"> </w:t>
        </w:r>
        <w:r w:rsidR="00077F80" w:rsidRPr="00253D7D">
          <w:rPr>
            <w:rStyle w:val="Hyperlink"/>
            <w:noProof/>
          </w:rPr>
          <w:t>Authority</w:t>
        </w:r>
        <w:r w:rsidR="00077F80" w:rsidRPr="00253D7D">
          <w:rPr>
            <w:rStyle w:val="Hyperlink"/>
            <w:noProof/>
            <w:spacing w:val="-5"/>
          </w:rPr>
          <w:t xml:space="preserve"> Board, </w:t>
        </w:r>
        <w:r w:rsidR="00077F80" w:rsidRPr="00253D7D">
          <w:rPr>
            <w:rStyle w:val="Hyperlink"/>
            <w:noProof/>
          </w:rPr>
          <w:t>2017–18</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_Toc523834073 \h </w:instrText>
        </w:r>
        <w:r w:rsidR="00077F80" w:rsidRPr="00253D7D">
          <w:rPr>
            <w:noProof/>
            <w:webHidden/>
          </w:rPr>
        </w:r>
        <w:r w:rsidR="00077F80" w:rsidRPr="00253D7D">
          <w:rPr>
            <w:noProof/>
            <w:webHidden/>
          </w:rPr>
          <w:fldChar w:fldCharType="separate"/>
        </w:r>
        <w:r w:rsidR="00D6000B">
          <w:rPr>
            <w:noProof/>
            <w:webHidden/>
          </w:rPr>
          <w:t>66</w:t>
        </w:r>
        <w:r w:rsidR="00077F80" w:rsidRPr="00253D7D">
          <w:rPr>
            <w:noProof/>
            <w:webHidden/>
          </w:rPr>
          <w:fldChar w:fldCharType="end"/>
        </w:r>
      </w:hyperlink>
    </w:p>
    <w:p w14:paraId="129BC8D8" w14:textId="075FE4B5"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4" w:history="1">
        <w:r w:rsidR="00077F80" w:rsidRPr="00253D7D">
          <w:rPr>
            <w:rStyle w:val="Hyperlink"/>
            <w:noProof/>
            <w:spacing w:val="-18"/>
          </w:rPr>
          <w:t>T</w:t>
        </w:r>
        <w:r w:rsidR="00077F80" w:rsidRPr="00253D7D">
          <w:rPr>
            <w:rStyle w:val="Hyperlink"/>
            <w:noProof/>
          </w:rPr>
          <w:t>able</w:t>
        </w:r>
        <w:r w:rsidR="00077F80" w:rsidRPr="00253D7D">
          <w:rPr>
            <w:rStyle w:val="Hyperlink"/>
            <w:noProof/>
            <w:spacing w:val="-3"/>
          </w:rPr>
          <w:t xml:space="preserve"> 10</w:t>
        </w:r>
        <w:r w:rsidR="00077F80" w:rsidRPr="00253D7D">
          <w:rPr>
            <w:rStyle w:val="Hyperlink"/>
            <w:noProof/>
          </w:rPr>
          <w:t>:</w:t>
        </w:r>
        <w:r w:rsidR="00077F80" w:rsidRPr="00253D7D">
          <w:rPr>
            <w:rStyle w:val="Hyperlink"/>
            <w:noProof/>
            <w:spacing w:val="-3"/>
          </w:rPr>
          <w:t xml:space="preserve"> </w:t>
        </w:r>
        <w:r w:rsidR="00077F80" w:rsidRPr="00253D7D">
          <w:rPr>
            <w:rStyle w:val="Hyperlink"/>
            <w:noProof/>
          </w:rPr>
          <w:t>Meetings</w:t>
        </w:r>
        <w:r w:rsidR="00077F80" w:rsidRPr="00253D7D">
          <w:rPr>
            <w:rStyle w:val="Hyperlink"/>
            <w:noProof/>
            <w:spacing w:val="-2"/>
          </w:rPr>
          <w:t xml:space="preserve"> </w:t>
        </w:r>
        <w:r w:rsidR="00077F80" w:rsidRPr="00253D7D">
          <w:rPr>
            <w:rStyle w:val="Hyperlink"/>
            <w:noProof/>
          </w:rPr>
          <w:t>of</w:t>
        </w:r>
        <w:r w:rsidR="00077F80" w:rsidRPr="00253D7D">
          <w:rPr>
            <w:rStyle w:val="Hyperlink"/>
            <w:noProof/>
            <w:spacing w:val="-3"/>
          </w:rPr>
          <w:t xml:space="preserve"> </w:t>
        </w:r>
        <w:r w:rsidR="00077F80" w:rsidRPr="00253D7D">
          <w:rPr>
            <w:rStyle w:val="Hyperlink"/>
            <w:noProof/>
          </w:rPr>
          <w:t>the</w:t>
        </w:r>
        <w:r w:rsidR="00077F80" w:rsidRPr="00253D7D">
          <w:rPr>
            <w:rStyle w:val="Hyperlink"/>
            <w:noProof/>
            <w:spacing w:val="-3"/>
          </w:rPr>
          <w:t xml:space="preserve"> </w:t>
        </w:r>
        <w:r w:rsidR="00077F80" w:rsidRPr="00253D7D">
          <w:rPr>
            <w:rStyle w:val="Hyperlink"/>
            <w:noProof/>
          </w:rPr>
          <w:t>G</w:t>
        </w:r>
        <w:r w:rsidR="00077F80" w:rsidRPr="00253D7D">
          <w:rPr>
            <w:rStyle w:val="Hyperlink"/>
            <w:noProof/>
            <w:spacing w:val="-4"/>
          </w:rPr>
          <w:t>r</w:t>
        </w:r>
        <w:r w:rsidR="00077F80" w:rsidRPr="00253D7D">
          <w:rPr>
            <w:rStyle w:val="Hyperlink"/>
            <w:noProof/>
          </w:rPr>
          <w:t>eat</w:t>
        </w:r>
        <w:r w:rsidR="00077F80" w:rsidRPr="00253D7D">
          <w:rPr>
            <w:rStyle w:val="Hyperlink"/>
            <w:noProof/>
            <w:spacing w:val="-2"/>
          </w:rPr>
          <w:t xml:space="preserve"> </w:t>
        </w:r>
        <w:r w:rsidR="00077F80" w:rsidRPr="00253D7D">
          <w:rPr>
            <w:rStyle w:val="Hyperlink"/>
            <w:noProof/>
          </w:rPr>
          <w:t>Barrier</w:t>
        </w:r>
        <w:r w:rsidR="00077F80" w:rsidRPr="00253D7D">
          <w:rPr>
            <w:rStyle w:val="Hyperlink"/>
            <w:noProof/>
            <w:spacing w:val="-3"/>
          </w:rPr>
          <w:t xml:space="preserve"> </w:t>
        </w:r>
        <w:r w:rsidR="00077F80" w:rsidRPr="00253D7D">
          <w:rPr>
            <w:rStyle w:val="Hyperlink"/>
            <w:noProof/>
          </w:rPr>
          <w:t>Reef</w:t>
        </w:r>
        <w:r w:rsidR="00077F80" w:rsidRPr="00253D7D">
          <w:rPr>
            <w:rStyle w:val="Hyperlink"/>
            <w:noProof/>
            <w:spacing w:val="-2"/>
          </w:rPr>
          <w:t xml:space="preserve"> </w:t>
        </w:r>
        <w:r w:rsidR="00077F80" w:rsidRPr="00253D7D">
          <w:rPr>
            <w:rStyle w:val="Hyperlink"/>
            <w:noProof/>
          </w:rPr>
          <w:t>Marine</w:t>
        </w:r>
        <w:r w:rsidR="00077F80" w:rsidRPr="00253D7D">
          <w:rPr>
            <w:rStyle w:val="Hyperlink"/>
            <w:noProof/>
            <w:spacing w:val="-3"/>
          </w:rPr>
          <w:t xml:space="preserve"> </w:t>
        </w:r>
        <w:r w:rsidR="00077F80" w:rsidRPr="00253D7D">
          <w:rPr>
            <w:rStyle w:val="Hyperlink"/>
            <w:noProof/>
          </w:rPr>
          <w:t>Park</w:t>
        </w:r>
        <w:r w:rsidR="00077F80" w:rsidRPr="00253D7D">
          <w:rPr>
            <w:rStyle w:val="Hyperlink"/>
            <w:noProof/>
            <w:spacing w:val="-3"/>
          </w:rPr>
          <w:t xml:space="preserve"> </w:t>
        </w:r>
        <w:r w:rsidR="00077F80" w:rsidRPr="00253D7D">
          <w:rPr>
            <w:rStyle w:val="Hyperlink"/>
            <w:noProof/>
          </w:rPr>
          <w:t>Authority</w:t>
        </w:r>
        <w:r w:rsidR="00F806BA">
          <w:rPr>
            <w:rStyle w:val="Hyperlink"/>
            <w:noProof/>
          </w:rPr>
          <w:t xml:space="preserve"> A</w:t>
        </w:r>
        <w:r w:rsidR="00077F80" w:rsidRPr="00F806BA">
          <w:rPr>
            <w:rStyle w:val="Hyperlink"/>
            <w:noProof/>
          </w:rPr>
          <w:t>udit</w:t>
        </w:r>
        <w:r w:rsidR="00077F80" w:rsidRPr="00F806BA">
          <w:rPr>
            <w:rStyle w:val="Hyperlink"/>
            <w:noProof/>
            <w:spacing w:val="-3"/>
          </w:rPr>
          <w:t xml:space="preserve"> </w:t>
        </w:r>
        <w:r w:rsidR="00F806BA">
          <w:rPr>
            <w:rStyle w:val="Hyperlink"/>
            <w:noProof/>
          </w:rPr>
          <w:t>C</w:t>
        </w:r>
        <w:r w:rsidR="00077F80" w:rsidRPr="00F806BA">
          <w:rPr>
            <w:rStyle w:val="Hyperlink"/>
            <w:noProof/>
          </w:rPr>
          <w:t>o</w:t>
        </w:r>
        <w:r w:rsidR="00077F80" w:rsidRPr="00253D7D">
          <w:rPr>
            <w:rStyle w:val="Hyperlink"/>
            <w:noProof/>
          </w:rPr>
          <w:t>mmittee,</w:t>
        </w:r>
        <w:r w:rsidR="00077F80" w:rsidRPr="00253D7D">
          <w:rPr>
            <w:rStyle w:val="Hyperlink"/>
            <w:noProof/>
            <w:spacing w:val="-2"/>
          </w:rPr>
          <w:t xml:space="preserve"> </w:t>
        </w:r>
        <w:r w:rsidR="00077F80" w:rsidRPr="00253D7D">
          <w:rPr>
            <w:rStyle w:val="Hyperlink"/>
            <w:noProof/>
          </w:rPr>
          <w:t>2017–18</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_Toc523834074 \h </w:instrText>
        </w:r>
        <w:r w:rsidR="00077F80" w:rsidRPr="00253D7D">
          <w:rPr>
            <w:noProof/>
            <w:webHidden/>
          </w:rPr>
        </w:r>
        <w:r w:rsidR="00077F80" w:rsidRPr="00253D7D">
          <w:rPr>
            <w:noProof/>
            <w:webHidden/>
          </w:rPr>
          <w:fldChar w:fldCharType="separate"/>
        </w:r>
        <w:r w:rsidR="00D6000B">
          <w:rPr>
            <w:noProof/>
            <w:webHidden/>
          </w:rPr>
          <w:t>68</w:t>
        </w:r>
        <w:r w:rsidR="00077F80" w:rsidRPr="00253D7D">
          <w:rPr>
            <w:noProof/>
            <w:webHidden/>
          </w:rPr>
          <w:fldChar w:fldCharType="end"/>
        </w:r>
      </w:hyperlink>
    </w:p>
    <w:p w14:paraId="7D74BC57" w14:textId="77777777"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5" w:history="1">
        <w:r w:rsidR="00077F80" w:rsidRPr="00253D7D">
          <w:rPr>
            <w:rStyle w:val="Hyperlink"/>
            <w:noProof/>
          </w:rPr>
          <w:t>Table 11: Authority resource statement</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_Toc523834075 \h </w:instrText>
        </w:r>
        <w:r w:rsidR="00077F80" w:rsidRPr="00253D7D">
          <w:rPr>
            <w:noProof/>
            <w:webHidden/>
          </w:rPr>
        </w:r>
        <w:r w:rsidR="00077F80" w:rsidRPr="00253D7D">
          <w:rPr>
            <w:noProof/>
            <w:webHidden/>
          </w:rPr>
          <w:fldChar w:fldCharType="separate"/>
        </w:r>
        <w:r w:rsidR="00D6000B">
          <w:rPr>
            <w:noProof/>
            <w:webHidden/>
          </w:rPr>
          <w:t>81</w:t>
        </w:r>
        <w:r w:rsidR="00077F80" w:rsidRPr="00253D7D">
          <w:rPr>
            <w:noProof/>
            <w:webHidden/>
          </w:rPr>
          <w:fldChar w:fldCharType="end"/>
        </w:r>
      </w:hyperlink>
    </w:p>
    <w:p w14:paraId="026A4674" w14:textId="6D884403"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6" w:history="1">
        <w:r w:rsidR="00077F80" w:rsidRPr="00253D7D">
          <w:rPr>
            <w:rStyle w:val="Hyperlink"/>
            <w:noProof/>
          </w:rPr>
          <w:t xml:space="preserve">Table 12: Expenses and resources for </w:t>
        </w:r>
        <w:r w:rsidR="00F806BA" w:rsidRPr="002F5ED4">
          <w:rPr>
            <w:rStyle w:val="Hyperlink"/>
            <w:noProof/>
          </w:rPr>
          <w:t>O</w:t>
        </w:r>
        <w:r w:rsidR="00077F80" w:rsidRPr="00253D7D">
          <w:rPr>
            <w:rStyle w:val="Hyperlink"/>
            <w:noProof/>
          </w:rPr>
          <w:t>utcome 1</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_Toc523834076 \h </w:instrText>
        </w:r>
        <w:r w:rsidR="00077F80" w:rsidRPr="00253D7D">
          <w:rPr>
            <w:noProof/>
            <w:webHidden/>
          </w:rPr>
        </w:r>
        <w:r w:rsidR="00077F80" w:rsidRPr="00253D7D">
          <w:rPr>
            <w:noProof/>
            <w:webHidden/>
          </w:rPr>
          <w:fldChar w:fldCharType="separate"/>
        </w:r>
        <w:r w:rsidR="00D6000B">
          <w:rPr>
            <w:noProof/>
            <w:webHidden/>
          </w:rPr>
          <w:t>82</w:t>
        </w:r>
        <w:r w:rsidR="00077F80" w:rsidRPr="00253D7D">
          <w:rPr>
            <w:noProof/>
            <w:webHidden/>
          </w:rPr>
          <w:fldChar w:fldCharType="end"/>
        </w:r>
      </w:hyperlink>
    </w:p>
    <w:p w14:paraId="421D7288" w14:textId="77777777"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7" w:history="1">
        <w:r w:rsidR="00077F80" w:rsidRPr="00253D7D">
          <w:rPr>
            <w:rStyle w:val="Hyperlink"/>
            <w:noProof/>
          </w:rPr>
          <w:t>Table 13: Ongoing employees at 30 June 2018</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_Toc523834077 \h </w:instrText>
        </w:r>
        <w:r w:rsidR="00077F80" w:rsidRPr="00253D7D">
          <w:rPr>
            <w:noProof/>
            <w:webHidden/>
          </w:rPr>
        </w:r>
        <w:r w:rsidR="00077F80" w:rsidRPr="00253D7D">
          <w:rPr>
            <w:noProof/>
            <w:webHidden/>
          </w:rPr>
          <w:fldChar w:fldCharType="separate"/>
        </w:r>
        <w:r w:rsidR="00D6000B">
          <w:rPr>
            <w:noProof/>
            <w:webHidden/>
          </w:rPr>
          <w:t>83</w:t>
        </w:r>
        <w:r w:rsidR="00077F80" w:rsidRPr="00253D7D">
          <w:rPr>
            <w:noProof/>
            <w:webHidden/>
          </w:rPr>
          <w:fldChar w:fldCharType="end"/>
        </w:r>
      </w:hyperlink>
    </w:p>
    <w:p w14:paraId="7EBFB38E" w14:textId="77777777"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8" w:history="1">
        <w:r w:rsidR="00077F80" w:rsidRPr="00253D7D">
          <w:rPr>
            <w:rStyle w:val="Hyperlink"/>
            <w:noProof/>
          </w:rPr>
          <w:t>Table 14: Non-ongoing employees at 30 June 2018</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_Toc523834078 \h </w:instrText>
        </w:r>
        <w:r w:rsidR="00077F80" w:rsidRPr="00253D7D">
          <w:rPr>
            <w:noProof/>
            <w:webHidden/>
          </w:rPr>
        </w:r>
        <w:r w:rsidR="00077F80" w:rsidRPr="00253D7D">
          <w:rPr>
            <w:noProof/>
            <w:webHidden/>
          </w:rPr>
          <w:fldChar w:fldCharType="separate"/>
        </w:r>
        <w:r w:rsidR="00D6000B">
          <w:rPr>
            <w:noProof/>
            <w:webHidden/>
          </w:rPr>
          <w:t>83</w:t>
        </w:r>
        <w:r w:rsidR="00077F80" w:rsidRPr="00253D7D">
          <w:rPr>
            <w:noProof/>
            <w:webHidden/>
          </w:rPr>
          <w:fldChar w:fldCharType="end"/>
        </w:r>
      </w:hyperlink>
    </w:p>
    <w:p w14:paraId="1B5851DD" w14:textId="77777777"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79" w:history="1">
        <w:r w:rsidR="00077F80" w:rsidRPr="00253D7D">
          <w:rPr>
            <w:rStyle w:val="Hyperlink"/>
            <w:noProof/>
          </w:rPr>
          <w:t>Table 15: Workplace diversity figures at 30 June 2018</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_Toc523834079 \h </w:instrText>
        </w:r>
        <w:r w:rsidR="00077F80" w:rsidRPr="00253D7D">
          <w:rPr>
            <w:noProof/>
            <w:webHidden/>
          </w:rPr>
        </w:r>
        <w:r w:rsidR="00077F80" w:rsidRPr="00253D7D">
          <w:rPr>
            <w:noProof/>
            <w:webHidden/>
          </w:rPr>
          <w:fldChar w:fldCharType="separate"/>
        </w:r>
        <w:r w:rsidR="00D6000B">
          <w:rPr>
            <w:noProof/>
            <w:webHidden/>
          </w:rPr>
          <w:t>84</w:t>
        </w:r>
        <w:r w:rsidR="00077F80" w:rsidRPr="00253D7D">
          <w:rPr>
            <w:noProof/>
            <w:webHidden/>
          </w:rPr>
          <w:fldChar w:fldCharType="end"/>
        </w:r>
      </w:hyperlink>
    </w:p>
    <w:p w14:paraId="264947C1" w14:textId="77777777" w:rsidR="00077F80" w:rsidRPr="00253D7D" w:rsidRDefault="00D04F87">
      <w:pPr>
        <w:pStyle w:val="TableofFigures"/>
        <w:ind w:left="990" w:hanging="990"/>
        <w:rPr>
          <w:rFonts w:asciiTheme="minorHAnsi" w:eastAsiaTheme="minorEastAsia" w:hAnsiTheme="minorHAnsi" w:cstheme="minorBidi"/>
          <w:noProof/>
          <w:color w:val="auto"/>
          <w:szCs w:val="22"/>
        </w:rPr>
      </w:pPr>
      <w:hyperlink w:anchor="_Toc523834080" w:history="1">
        <w:r w:rsidR="00077F80" w:rsidRPr="00253D7D">
          <w:rPr>
            <w:rStyle w:val="Hyperlink"/>
            <w:noProof/>
          </w:rPr>
          <w:t>Table 16: Media and advertising organisations used in 2017–18</w:t>
        </w:r>
        <w:r w:rsidR="00077F80" w:rsidRPr="00253D7D">
          <w:rPr>
            <w:noProof/>
            <w:webHidden/>
          </w:rPr>
          <w:tab/>
        </w:r>
        <w:r w:rsidR="00077F80" w:rsidRPr="00253D7D">
          <w:rPr>
            <w:noProof/>
            <w:webHidden/>
          </w:rPr>
          <w:fldChar w:fldCharType="begin"/>
        </w:r>
        <w:r w:rsidR="00077F80" w:rsidRPr="00253D7D">
          <w:rPr>
            <w:noProof/>
            <w:webHidden/>
          </w:rPr>
          <w:instrText xml:space="preserve"> PAGEREF _Toc523834080 \h </w:instrText>
        </w:r>
        <w:r w:rsidR="00077F80" w:rsidRPr="00253D7D">
          <w:rPr>
            <w:noProof/>
            <w:webHidden/>
          </w:rPr>
        </w:r>
        <w:r w:rsidR="00077F80" w:rsidRPr="00253D7D">
          <w:rPr>
            <w:noProof/>
            <w:webHidden/>
          </w:rPr>
          <w:fldChar w:fldCharType="separate"/>
        </w:r>
        <w:r w:rsidR="00D6000B">
          <w:rPr>
            <w:noProof/>
            <w:webHidden/>
          </w:rPr>
          <w:t>86</w:t>
        </w:r>
        <w:r w:rsidR="00077F80" w:rsidRPr="00253D7D">
          <w:rPr>
            <w:noProof/>
            <w:webHidden/>
          </w:rPr>
          <w:fldChar w:fldCharType="end"/>
        </w:r>
      </w:hyperlink>
    </w:p>
    <w:p w14:paraId="2DACC3B3" w14:textId="7D67D564" w:rsidR="002B60D0" w:rsidRPr="00253D7D" w:rsidRDefault="00077F80" w:rsidP="00077F80">
      <w:pPr>
        <w:spacing w:before="240" w:after="240"/>
        <w:rPr>
          <w:b/>
          <w:sz w:val="40"/>
          <w:szCs w:val="40"/>
        </w:rPr>
      </w:pPr>
      <w:r w:rsidRPr="00253D7D">
        <w:rPr>
          <w:szCs w:val="22"/>
        </w:rPr>
        <w:fldChar w:fldCharType="end"/>
      </w:r>
      <w:r w:rsidR="002B60D0" w:rsidRPr="00253D7D">
        <w:rPr>
          <w:b/>
          <w:sz w:val="40"/>
          <w:szCs w:val="40"/>
        </w:rPr>
        <w:t>FIGURES</w:t>
      </w:r>
    </w:p>
    <w:p w14:paraId="6594571E" w14:textId="77777777" w:rsidR="006240EA" w:rsidRPr="00253D7D" w:rsidRDefault="002B60D0">
      <w:pPr>
        <w:pStyle w:val="TableofFigures"/>
        <w:ind w:left="990" w:hanging="990"/>
        <w:rPr>
          <w:rFonts w:asciiTheme="minorHAnsi" w:eastAsiaTheme="minorEastAsia" w:hAnsiTheme="minorHAnsi" w:cstheme="minorBidi"/>
          <w:noProof/>
          <w:color w:val="auto"/>
          <w:szCs w:val="22"/>
        </w:rPr>
      </w:pPr>
      <w:r w:rsidRPr="00253D7D">
        <w:fldChar w:fldCharType="begin"/>
      </w:r>
      <w:r w:rsidRPr="00253D7D">
        <w:instrText xml:space="preserve"> TOC \h \z \t "FigureName" \c </w:instrText>
      </w:r>
      <w:r w:rsidRPr="00253D7D">
        <w:fldChar w:fldCharType="separate"/>
      </w:r>
      <w:hyperlink w:anchor="_Toc524016719" w:history="1">
        <w:r w:rsidR="006240EA" w:rsidRPr="00253D7D">
          <w:rPr>
            <w:rStyle w:val="Hyperlink"/>
            <w:rFonts w:eastAsia="Calibri"/>
            <w:noProof/>
          </w:rPr>
          <w:t>Figure 1: Map of the Great Barrier Reef Region</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_Toc524016719 \h </w:instrText>
        </w:r>
        <w:r w:rsidR="006240EA" w:rsidRPr="00253D7D">
          <w:rPr>
            <w:noProof/>
            <w:webHidden/>
          </w:rPr>
        </w:r>
        <w:r w:rsidR="006240EA" w:rsidRPr="00253D7D">
          <w:rPr>
            <w:noProof/>
            <w:webHidden/>
          </w:rPr>
          <w:fldChar w:fldCharType="separate"/>
        </w:r>
        <w:r w:rsidR="00D6000B">
          <w:rPr>
            <w:noProof/>
            <w:webHidden/>
          </w:rPr>
          <w:t>3</w:t>
        </w:r>
        <w:r w:rsidR="006240EA" w:rsidRPr="00253D7D">
          <w:rPr>
            <w:noProof/>
            <w:webHidden/>
          </w:rPr>
          <w:fldChar w:fldCharType="end"/>
        </w:r>
      </w:hyperlink>
    </w:p>
    <w:p w14:paraId="06DEF7B6" w14:textId="77777777"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20" w:history="1">
        <w:r w:rsidR="006240EA" w:rsidRPr="00253D7D">
          <w:rPr>
            <w:rStyle w:val="Hyperlink"/>
            <w:noProof/>
          </w:rPr>
          <w:t>Figure 2: Organisational structure as at 30 June 2018</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_Toc524016720 \h </w:instrText>
        </w:r>
        <w:r w:rsidR="006240EA" w:rsidRPr="00253D7D">
          <w:rPr>
            <w:noProof/>
            <w:webHidden/>
          </w:rPr>
        </w:r>
        <w:r w:rsidR="006240EA" w:rsidRPr="00253D7D">
          <w:rPr>
            <w:noProof/>
            <w:webHidden/>
          </w:rPr>
          <w:fldChar w:fldCharType="separate"/>
        </w:r>
        <w:r w:rsidR="00D6000B">
          <w:rPr>
            <w:noProof/>
            <w:webHidden/>
          </w:rPr>
          <w:t>16</w:t>
        </w:r>
        <w:r w:rsidR="006240EA" w:rsidRPr="00253D7D">
          <w:rPr>
            <w:noProof/>
            <w:webHidden/>
          </w:rPr>
          <w:fldChar w:fldCharType="end"/>
        </w:r>
      </w:hyperlink>
    </w:p>
    <w:p w14:paraId="32D1C47B" w14:textId="77777777"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21" w:history="1">
        <w:r w:rsidR="006240EA" w:rsidRPr="00253D7D">
          <w:rPr>
            <w:rStyle w:val="Hyperlink"/>
            <w:noProof/>
          </w:rPr>
          <w:t>Figure 3: Revenue by source 2017–18</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_Toc524016721 \h </w:instrText>
        </w:r>
        <w:r w:rsidR="006240EA" w:rsidRPr="00253D7D">
          <w:rPr>
            <w:noProof/>
            <w:webHidden/>
          </w:rPr>
        </w:r>
        <w:r w:rsidR="006240EA" w:rsidRPr="00253D7D">
          <w:rPr>
            <w:noProof/>
            <w:webHidden/>
          </w:rPr>
          <w:fldChar w:fldCharType="separate"/>
        </w:r>
        <w:r w:rsidR="00D6000B">
          <w:rPr>
            <w:noProof/>
            <w:webHidden/>
          </w:rPr>
          <w:t>19</w:t>
        </w:r>
        <w:r w:rsidR="006240EA" w:rsidRPr="00253D7D">
          <w:rPr>
            <w:noProof/>
            <w:webHidden/>
          </w:rPr>
          <w:fldChar w:fldCharType="end"/>
        </w:r>
      </w:hyperlink>
    </w:p>
    <w:p w14:paraId="346B6179" w14:textId="77777777"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22" w:history="1">
        <w:r w:rsidR="006240EA" w:rsidRPr="00253D7D">
          <w:rPr>
            <w:rStyle w:val="Hyperlink"/>
            <w:noProof/>
          </w:rPr>
          <w:t>Figure 4: Expenses by category 2017–18</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_Toc524016722 \h </w:instrText>
        </w:r>
        <w:r w:rsidR="006240EA" w:rsidRPr="00253D7D">
          <w:rPr>
            <w:noProof/>
            <w:webHidden/>
          </w:rPr>
        </w:r>
        <w:r w:rsidR="006240EA" w:rsidRPr="00253D7D">
          <w:rPr>
            <w:noProof/>
            <w:webHidden/>
          </w:rPr>
          <w:fldChar w:fldCharType="separate"/>
        </w:r>
        <w:r w:rsidR="00D6000B">
          <w:rPr>
            <w:noProof/>
            <w:webHidden/>
          </w:rPr>
          <w:t>19</w:t>
        </w:r>
        <w:r w:rsidR="006240EA" w:rsidRPr="00253D7D">
          <w:rPr>
            <w:noProof/>
            <w:webHidden/>
          </w:rPr>
          <w:fldChar w:fldCharType="end"/>
        </w:r>
      </w:hyperlink>
    </w:p>
    <w:p w14:paraId="1687410B" w14:textId="04D5B672" w:rsidR="006240EA" w:rsidRPr="002F5ED4" w:rsidRDefault="00D04F87">
      <w:pPr>
        <w:pStyle w:val="TableofFigures"/>
        <w:ind w:left="990" w:hanging="990"/>
        <w:rPr>
          <w:rFonts w:asciiTheme="minorHAnsi" w:eastAsiaTheme="minorEastAsia" w:hAnsiTheme="minorHAnsi" w:cstheme="minorBidi"/>
          <w:noProof/>
          <w:color w:val="auto"/>
          <w:szCs w:val="22"/>
        </w:rPr>
      </w:pPr>
      <w:hyperlink w:anchor="_Toc524016723" w:history="1">
        <w:r w:rsidR="006240EA" w:rsidRPr="002F5ED4">
          <w:rPr>
            <w:rStyle w:val="Hyperlink"/>
            <w:noProof/>
            <w:lang w:val="en-US" w:eastAsia="en-US" w:bidi="en-US"/>
          </w:rPr>
          <w:t>Figure 5: Number of decisions by risk assessment level.</w:t>
        </w:r>
        <w:r w:rsidR="006240EA" w:rsidRPr="002F5ED4">
          <w:rPr>
            <w:noProof/>
            <w:webHidden/>
          </w:rPr>
          <w:tab/>
        </w:r>
        <w:r w:rsidR="006240EA" w:rsidRPr="002F5ED4">
          <w:rPr>
            <w:noProof/>
            <w:webHidden/>
          </w:rPr>
          <w:fldChar w:fldCharType="begin"/>
        </w:r>
        <w:r w:rsidR="006240EA" w:rsidRPr="002F5ED4">
          <w:rPr>
            <w:noProof/>
            <w:webHidden/>
          </w:rPr>
          <w:instrText xml:space="preserve"> PAGEREF _Toc524016723 \h </w:instrText>
        </w:r>
        <w:r w:rsidR="006240EA" w:rsidRPr="002F5ED4">
          <w:rPr>
            <w:noProof/>
            <w:webHidden/>
          </w:rPr>
        </w:r>
        <w:r w:rsidR="006240EA" w:rsidRPr="002F5ED4">
          <w:rPr>
            <w:noProof/>
            <w:webHidden/>
          </w:rPr>
          <w:fldChar w:fldCharType="separate"/>
        </w:r>
        <w:r w:rsidR="00D6000B">
          <w:rPr>
            <w:noProof/>
            <w:webHidden/>
          </w:rPr>
          <w:t>34</w:t>
        </w:r>
        <w:r w:rsidR="006240EA" w:rsidRPr="002F5ED4">
          <w:rPr>
            <w:noProof/>
            <w:webHidden/>
          </w:rPr>
          <w:fldChar w:fldCharType="end"/>
        </w:r>
      </w:hyperlink>
    </w:p>
    <w:p w14:paraId="5DD6ED8E" w14:textId="31A2070C"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24" w:history="1">
        <w:r w:rsidR="006240EA" w:rsidRPr="002F5ED4">
          <w:rPr>
            <w:rStyle w:val="Hyperlink"/>
            <w:noProof/>
            <w:lang w:val="en-US" w:eastAsia="en-US" w:bidi="en-US"/>
          </w:rPr>
          <w:t>Figure 6: Type and number of current permissions</w:t>
        </w:r>
        <w:r w:rsidR="00F806BA" w:rsidRPr="002F5ED4">
          <w:rPr>
            <w:rStyle w:val="Hyperlink"/>
            <w:noProof/>
            <w:lang w:val="en-US" w:eastAsia="en-US" w:bidi="en-US"/>
          </w:rPr>
          <w:t xml:space="preserve"> managed by the Authority</w:t>
        </w:r>
        <w:r w:rsidR="006240EA" w:rsidRPr="002F5ED4">
          <w:rPr>
            <w:rStyle w:val="Hyperlink"/>
            <w:noProof/>
            <w:lang w:val="en-US" w:eastAsia="en-US" w:bidi="en-US"/>
          </w:rPr>
          <w:t>.</w:t>
        </w:r>
        <w:r w:rsidR="006240EA" w:rsidRPr="002F5ED4">
          <w:rPr>
            <w:noProof/>
            <w:webHidden/>
          </w:rPr>
          <w:tab/>
        </w:r>
        <w:r w:rsidR="006240EA" w:rsidRPr="002F5ED4">
          <w:rPr>
            <w:noProof/>
            <w:webHidden/>
          </w:rPr>
          <w:fldChar w:fldCharType="begin"/>
        </w:r>
        <w:r w:rsidR="006240EA" w:rsidRPr="002F5ED4">
          <w:rPr>
            <w:noProof/>
            <w:webHidden/>
          </w:rPr>
          <w:instrText xml:space="preserve"> PAGEREF _Toc524016724 \h </w:instrText>
        </w:r>
        <w:r w:rsidR="006240EA" w:rsidRPr="002F5ED4">
          <w:rPr>
            <w:noProof/>
            <w:webHidden/>
          </w:rPr>
        </w:r>
        <w:r w:rsidR="006240EA" w:rsidRPr="002F5ED4">
          <w:rPr>
            <w:noProof/>
            <w:webHidden/>
          </w:rPr>
          <w:fldChar w:fldCharType="separate"/>
        </w:r>
        <w:r w:rsidR="00D6000B">
          <w:rPr>
            <w:noProof/>
            <w:webHidden/>
          </w:rPr>
          <w:t>35</w:t>
        </w:r>
        <w:r w:rsidR="006240EA" w:rsidRPr="002F5ED4">
          <w:rPr>
            <w:noProof/>
            <w:webHidden/>
          </w:rPr>
          <w:fldChar w:fldCharType="end"/>
        </w:r>
      </w:hyperlink>
    </w:p>
    <w:p w14:paraId="19644105" w14:textId="69F78363"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25" w:history="1">
        <w:r w:rsidR="006240EA" w:rsidRPr="00253D7D">
          <w:rPr>
            <w:rStyle w:val="Hyperlink"/>
            <w:noProof/>
          </w:rPr>
          <w:t xml:space="preserve">Figure 7: </w:t>
        </w:r>
        <w:r w:rsidR="006240EA" w:rsidRPr="002F5ED4">
          <w:rPr>
            <w:rStyle w:val="Hyperlink"/>
            <w:noProof/>
          </w:rPr>
          <w:t>Administrative actions taken for environmental management charge non-com</w:t>
        </w:r>
        <w:r w:rsidR="00F806BA" w:rsidRPr="002F5ED4">
          <w:rPr>
            <w:rStyle w:val="Hyperlink"/>
            <w:noProof/>
          </w:rPr>
          <w:t>pliance, 2011–12 to 2017–18</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_Toc524016725 \h </w:instrText>
        </w:r>
        <w:r w:rsidR="006240EA" w:rsidRPr="00253D7D">
          <w:rPr>
            <w:noProof/>
            <w:webHidden/>
          </w:rPr>
        </w:r>
        <w:r w:rsidR="006240EA" w:rsidRPr="00253D7D">
          <w:rPr>
            <w:noProof/>
            <w:webHidden/>
          </w:rPr>
          <w:fldChar w:fldCharType="separate"/>
        </w:r>
        <w:r w:rsidR="00D6000B">
          <w:rPr>
            <w:noProof/>
            <w:webHidden/>
          </w:rPr>
          <w:t>39</w:t>
        </w:r>
        <w:r w:rsidR="006240EA" w:rsidRPr="00253D7D">
          <w:rPr>
            <w:noProof/>
            <w:webHidden/>
          </w:rPr>
          <w:fldChar w:fldCharType="end"/>
        </w:r>
      </w:hyperlink>
    </w:p>
    <w:p w14:paraId="361F2DE4" w14:textId="6546106E"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26" w:history="1">
        <w:r w:rsidR="006240EA" w:rsidRPr="00253D7D">
          <w:rPr>
            <w:rStyle w:val="Hyperlink"/>
            <w:noProof/>
            <w:lang w:val="en-US" w:eastAsia="en-US" w:bidi="en-US"/>
          </w:rPr>
          <w:t xml:space="preserve">Figure 8: </w:t>
        </w:r>
        <w:r w:rsidR="006240EA" w:rsidRPr="002F5ED4">
          <w:rPr>
            <w:rStyle w:val="Hyperlink"/>
            <w:noProof/>
            <w:lang w:val="en-US" w:eastAsia="en-US" w:bidi="en-US"/>
          </w:rPr>
          <w:t>Trend in</w:t>
        </w:r>
        <w:r w:rsidR="00F806BA" w:rsidRPr="002F5ED4">
          <w:rPr>
            <w:rStyle w:val="Hyperlink"/>
            <w:noProof/>
            <w:lang w:val="en-US" w:eastAsia="en-US" w:bidi="en-US"/>
          </w:rPr>
          <w:t xml:space="preserve"> recreational fishing offences</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_Toc524016726 \h </w:instrText>
        </w:r>
        <w:r w:rsidR="006240EA" w:rsidRPr="00253D7D">
          <w:rPr>
            <w:noProof/>
            <w:webHidden/>
          </w:rPr>
        </w:r>
        <w:r w:rsidR="006240EA" w:rsidRPr="00253D7D">
          <w:rPr>
            <w:noProof/>
            <w:webHidden/>
          </w:rPr>
          <w:fldChar w:fldCharType="separate"/>
        </w:r>
        <w:r w:rsidR="00D6000B">
          <w:rPr>
            <w:noProof/>
            <w:webHidden/>
          </w:rPr>
          <w:t>43</w:t>
        </w:r>
        <w:r w:rsidR="006240EA" w:rsidRPr="00253D7D">
          <w:rPr>
            <w:noProof/>
            <w:webHidden/>
          </w:rPr>
          <w:fldChar w:fldCharType="end"/>
        </w:r>
      </w:hyperlink>
    </w:p>
    <w:p w14:paraId="65304BD5" w14:textId="77777777"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27" w:history="1">
        <w:r w:rsidR="006240EA" w:rsidRPr="00253D7D">
          <w:rPr>
            <w:rStyle w:val="Hyperlink"/>
            <w:noProof/>
            <w:lang w:eastAsia="en-US" w:bidi="en-US"/>
          </w:rPr>
          <w:t>Figure 9: Trend in issuance of infringement notices</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_Toc524016727 \h </w:instrText>
        </w:r>
        <w:r w:rsidR="006240EA" w:rsidRPr="00253D7D">
          <w:rPr>
            <w:noProof/>
            <w:webHidden/>
          </w:rPr>
        </w:r>
        <w:r w:rsidR="006240EA" w:rsidRPr="00253D7D">
          <w:rPr>
            <w:noProof/>
            <w:webHidden/>
          </w:rPr>
          <w:fldChar w:fldCharType="separate"/>
        </w:r>
        <w:r w:rsidR="00D6000B">
          <w:rPr>
            <w:noProof/>
            <w:webHidden/>
          </w:rPr>
          <w:t>44</w:t>
        </w:r>
        <w:r w:rsidR="006240EA" w:rsidRPr="00253D7D">
          <w:rPr>
            <w:noProof/>
            <w:webHidden/>
          </w:rPr>
          <w:fldChar w:fldCharType="end"/>
        </w:r>
      </w:hyperlink>
    </w:p>
    <w:p w14:paraId="08DA1994" w14:textId="77777777"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28" w:history="1">
        <w:r w:rsidR="006240EA" w:rsidRPr="00253D7D">
          <w:rPr>
            <w:rStyle w:val="Hyperlink"/>
            <w:rFonts w:eastAsiaTheme="minorHAnsi"/>
            <w:noProof/>
            <w:lang w:eastAsia="en-US"/>
          </w:rPr>
          <w:t>Figure 10: Tourism visits* to the Great Barrier Reef Marine Park since 2007–08.</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_Toc524016728 \h </w:instrText>
        </w:r>
        <w:r w:rsidR="006240EA" w:rsidRPr="00253D7D">
          <w:rPr>
            <w:noProof/>
            <w:webHidden/>
          </w:rPr>
        </w:r>
        <w:r w:rsidR="006240EA" w:rsidRPr="00253D7D">
          <w:rPr>
            <w:noProof/>
            <w:webHidden/>
          </w:rPr>
          <w:fldChar w:fldCharType="separate"/>
        </w:r>
        <w:r w:rsidR="00D6000B">
          <w:rPr>
            <w:noProof/>
            <w:webHidden/>
          </w:rPr>
          <w:t>48</w:t>
        </w:r>
        <w:r w:rsidR="006240EA" w:rsidRPr="00253D7D">
          <w:rPr>
            <w:noProof/>
            <w:webHidden/>
          </w:rPr>
          <w:fldChar w:fldCharType="end"/>
        </w:r>
      </w:hyperlink>
    </w:p>
    <w:p w14:paraId="3213E529" w14:textId="77777777"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29" w:history="1">
        <w:r w:rsidR="006240EA" w:rsidRPr="00253D7D">
          <w:rPr>
            <w:rStyle w:val="Hyperlink"/>
            <w:rFonts w:eastAsiaTheme="minorHAnsi"/>
            <w:noProof/>
            <w:lang w:eastAsia="en-US"/>
          </w:rPr>
          <w:t>Figure 11: Number of Eye on the Reef surveys per survey method</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_Toc524016729 \h </w:instrText>
        </w:r>
        <w:r w:rsidR="006240EA" w:rsidRPr="00253D7D">
          <w:rPr>
            <w:noProof/>
            <w:webHidden/>
          </w:rPr>
        </w:r>
        <w:r w:rsidR="006240EA" w:rsidRPr="00253D7D">
          <w:rPr>
            <w:noProof/>
            <w:webHidden/>
          </w:rPr>
          <w:fldChar w:fldCharType="separate"/>
        </w:r>
        <w:r w:rsidR="00D6000B">
          <w:rPr>
            <w:noProof/>
            <w:webHidden/>
          </w:rPr>
          <w:t>49</w:t>
        </w:r>
        <w:r w:rsidR="006240EA" w:rsidRPr="00253D7D">
          <w:rPr>
            <w:noProof/>
            <w:webHidden/>
          </w:rPr>
          <w:fldChar w:fldCharType="end"/>
        </w:r>
      </w:hyperlink>
    </w:p>
    <w:p w14:paraId="404B17AF" w14:textId="77777777"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30" w:history="1">
        <w:r w:rsidR="006240EA" w:rsidRPr="00253D7D">
          <w:rPr>
            <w:rStyle w:val="Hyperlink"/>
            <w:rFonts w:eastAsiaTheme="minorHAnsi"/>
            <w:noProof/>
            <w:lang w:eastAsia="en-US"/>
          </w:rPr>
          <w:t>Figure 12: Number of reefs surveyed per survey method</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_Toc524016730 \h </w:instrText>
        </w:r>
        <w:r w:rsidR="006240EA" w:rsidRPr="00253D7D">
          <w:rPr>
            <w:noProof/>
            <w:webHidden/>
          </w:rPr>
        </w:r>
        <w:r w:rsidR="006240EA" w:rsidRPr="00253D7D">
          <w:rPr>
            <w:noProof/>
            <w:webHidden/>
          </w:rPr>
          <w:fldChar w:fldCharType="separate"/>
        </w:r>
        <w:r w:rsidR="00D6000B">
          <w:rPr>
            <w:noProof/>
            <w:webHidden/>
          </w:rPr>
          <w:t>49</w:t>
        </w:r>
        <w:r w:rsidR="006240EA" w:rsidRPr="00253D7D">
          <w:rPr>
            <w:noProof/>
            <w:webHidden/>
          </w:rPr>
          <w:fldChar w:fldCharType="end"/>
        </w:r>
      </w:hyperlink>
    </w:p>
    <w:p w14:paraId="1BD85A7C" w14:textId="77777777"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31" w:history="1">
        <w:r w:rsidR="006240EA" w:rsidRPr="00253D7D">
          <w:rPr>
            <w:rStyle w:val="Hyperlink"/>
            <w:rFonts w:eastAsiaTheme="minorHAnsi"/>
            <w:noProof/>
            <w:lang w:eastAsia="en-US"/>
          </w:rPr>
          <w:t>Figure 13: Number of Eye on the Reef participants per survey method</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_Toc524016731 \h </w:instrText>
        </w:r>
        <w:r w:rsidR="006240EA" w:rsidRPr="00253D7D">
          <w:rPr>
            <w:noProof/>
            <w:webHidden/>
          </w:rPr>
        </w:r>
        <w:r w:rsidR="006240EA" w:rsidRPr="00253D7D">
          <w:rPr>
            <w:noProof/>
            <w:webHidden/>
          </w:rPr>
          <w:fldChar w:fldCharType="separate"/>
        </w:r>
        <w:r w:rsidR="00D6000B">
          <w:rPr>
            <w:noProof/>
            <w:webHidden/>
          </w:rPr>
          <w:t>50</w:t>
        </w:r>
        <w:r w:rsidR="006240EA" w:rsidRPr="00253D7D">
          <w:rPr>
            <w:noProof/>
            <w:webHidden/>
          </w:rPr>
          <w:fldChar w:fldCharType="end"/>
        </w:r>
      </w:hyperlink>
    </w:p>
    <w:p w14:paraId="56140C94" w14:textId="77777777" w:rsidR="006240EA" w:rsidRPr="00253D7D" w:rsidRDefault="00D04F87">
      <w:pPr>
        <w:pStyle w:val="TableofFigures"/>
        <w:ind w:left="990" w:hanging="990"/>
        <w:rPr>
          <w:rFonts w:asciiTheme="minorHAnsi" w:eastAsiaTheme="minorEastAsia" w:hAnsiTheme="minorHAnsi" w:cstheme="minorBidi"/>
          <w:noProof/>
          <w:color w:val="auto"/>
          <w:szCs w:val="22"/>
        </w:rPr>
      </w:pPr>
      <w:hyperlink w:anchor="_Toc524016732" w:history="1">
        <w:r w:rsidR="006240EA" w:rsidRPr="00253D7D">
          <w:rPr>
            <w:rStyle w:val="Hyperlink"/>
            <w:noProof/>
          </w:rPr>
          <w:t>Figure 14:</w:t>
        </w:r>
        <w:r w:rsidR="006240EA" w:rsidRPr="00253D7D">
          <w:rPr>
            <w:rFonts w:asciiTheme="minorHAnsi" w:eastAsiaTheme="minorEastAsia" w:hAnsiTheme="minorHAnsi" w:cstheme="minorBidi"/>
            <w:noProof/>
            <w:color w:val="auto"/>
            <w:szCs w:val="22"/>
          </w:rPr>
          <w:tab/>
        </w:r>
        <w:r w:rsidR="006240EA" w:rsidRPr="00253D7D">
          <w:rPr>
            <w:rStyle w:val="Hyperlink"/>
            <w:noProof/>
          </w:rPr>
          <w:t>Corporate and operational planning process</w:t>
        </w:r>
        <w:r w:rsidR="006240EA" w:rsidRPr="00253D7D">
          <w:rPr>
            <w:noProof/>
            <w:webHidden/>
          </w:rPr>
          <w:tab/>
        </w:r>
        <w:r w:rsidR="006240EA" w:rsidRPr="00253D7D">
          <w:rPr>
            <w:noProof/>
            <w:webHidden/>
          </w:rPr>
          <w:fldChar w:fldCharType="begin"/>
        </w:r>
        <w:r w:rsidR="006240EA" w:rsidRPr="00253D7D">
          <w:rPr>
            <w:noProof/>
            <w:webHidden/>
          </w:rPr>
          <w:instrText xml:space="preserve"> PAGEREF _Toc524016732 \h </w:instrText>
        </w:r>
        <w:r w:rsidR="006240EA" w:rsidRPr="00253D7D">
          <w:rPr>
            <w:noProof/>
            <w:webHidden/>
          </w:rPr>
        </w:r>
        <w:r w:rsidR="006240EA" w:rsidRPr="00253D7D">
          <w:rPr>
            <w:noProof/>
            <w:webHidden/>
          </w:rPr>
          <w:fldChar w:fldCharType="separate"/>
        </w:r>
        <w:r w:rsidR="00D6000B">
          <w:rPr>
            <w:noProof/>
            <w:webHidden/>
          </w:rPr>
          <w:t>71</w:t>
        </w:r>
        <w:r w:rsidR="006240EA" w:rsidRPr="00253D7D">
          <w:rPr>
            <w:noProof/>
            <w:webHidden/>
          </w:rPr>
          <w:fldChar w:fldCharType="end"/>
        </w:r>
      </w:hyperlink>
    </w:p>
    <w:p w14:paraId="3F43D5CB" w14:textId="245A8CFF" w:rsidR="00D14BE9" w:rsidRPr="002B60D0" w:rsidRDefault="002B60D0" w:rsidP="002B60D0">
      <w:r w:rsidRPr="00253D7D">
        <w:fldChar w:fldCharType="end"/>
      </w:r>
    </w:p>
    <w:p w14:paraId="6506FF0D" w14:textId="19A117DD" w:rsidR="00C310DF" w:rsidRPr="00C40077" w:rsidRDefault="00C310DF" w:rsidP="00714E6A">
      <w:pPr>
        <w:pStyle w:val="Heading1"/>
      </w:pPr>
      <w:bookmarkStart w:id="7" w:name="_Toc465328648"/>
      <w:bookmarkStart w:id="8" w:name="_Toc522020309"/>
      <w:bookmarkStart w:id="9" w:name="_Toc527558237"/>
      <w:r w:rsidRPr="00C40077">
        <w:lastRenderedPageBreak/>
        <w:t>Part 1 Introduction</w:t>
      </w:r>
      <w:bookmarkEnd w:id="7"/>
      <w:bookmarkEnd w:id="8"/>
      <w:bookmarkEnd w:id="9"/>
    </w:p>
    <w:p w14:paraId="587374BB" w14:textId="77777777" w:rsidR="00C310DF" w:rsidRPr="00241C9A" w:rsidRDefault="00C310DF" w:rsidP="00714E6A">
      <w:pPr>
        <w:pStyle w:val="Heading2"/>
        <w:rPr>
          <w:rFonts w:eastAsia="Arial"/>
        </w:rPr>
      </w:pPr>
      <w:bookmarkStart w:id="10" w:name="_Toc522020310"/>
      <w:bookmarkStart w:id="11" w:name="_Toc527558238"/>
      <w:r w:rsidRPr="00241C9A">
        <w:rPr>
          <w:rFonts w:eastAsia="Arial"/>
        </w:rPr>
        <w:t>About this annual report</w:t>
      </w:r>
      <w:bookmarkEnd w:id="10"/>
      <w:bookmarkEnd w:id="11"/>
    </w:p>
    <w:p w14:paraId="6052100F" w14:textId="77777777" w:rsidR="00C310DF" w:rsidRPr="00241C9A" w:rsidRDefault="00C310DF" w:rsidP="00714E6A">
      <w:r w:rsidRPr="00241C9A">
        <w:t xml:space="preserve">The Great Barrier Reef Marine Park Authority’s Annual Report 2017–18 complies with the requirements for annual reports outlined by the Australian Government Department of Finance in its </w:t>
      </w:r>
      <w:r w:rsidRPr="00D94003">
        <w:t>Resource Management Guide No. 135: Annual reports for non-corporate Commonwealth entities.</w:t>
      </w:r>
    </w:p>
    <w:p w14:paraId="473EFF64" w14:textId="77777777" w:rsidR="00C310DF" w:rsidRPr="00241C9A" w:rsidRDefault="00C310DF" w:rsidP="00714E6A">
      <w:r w:rsidRPr="00241C9A">
        <w:t xml:space="preserve">This annual report includes the Authority’s annual performance statements, detailing its performance against criteria as published in the Australian Government Department of the Environment </w:t>
      </w:r>
      <w:r>
        <w:t xml:space="preserve">and Energy </w:t>
      </w:r>
      <w:r w:rsidRPr="00241C9A">
        <w:t>Portfolio Budget Statements 2017–18 and the Great Barrier Reef Marine Park Authority Corporate Plan 2017</w:t>
      </w:r>
      <w:r>
        <w:t>–</w:t>
      </w:r>
      <w:r w:rsidRPr="00241C9A">
        <w:t>18</w:t>
      </w:r>
      <w:r>
        <w:t xml:space="preserve"> (Corporate Plan)</w:t>
      </w:r>
      <w:r w:rsidRPr="00241C9A">
        <w:t>.</w:t>
      </w:r>
    </w:p>
    <w:p w14:paraId="56D88767" w14:textId="77777777" w:rsidR="00C310DF" w:rsidRPr="00241C9A" w:rsidRDefault="00C310DF" w:rsidP="00714E6A">
      <w:pPr>
        <w:pStyle w:val="NormalBeforeBullet"/>
      </w:pPr>
      <w:r w:rsidRPr="00241C9A">
        <w:t>The annual report comprises seven parts:</w:t>
      </w:r>
    </w:p>
    <w:p w14:paraId="4BCF5FB8" w14:textId="77777777" w:rsidR="00C310DF" w:rsidRPr="00241C9A" w:rsidRDefault="00C310DF" w:rsidP="0090705A">
      <w:pPr>
        <w:pStyle w:val="AR-Bullet"/>
        <w:rPr>
          <w:rFonts w:eastAsia="Arial"/>
          <w:b/>
        </w:rPr>
      </w:pPr>
      <w:r w:rsidRPr="00241C9A">
        <w:rPr>
          <w:rFonts w:eastAsia="Arial"/>
          <w:b/>
        </w:rPr>
        <w:t>Part 1 Introduction</w:t>
      </w:r>
      <w:r w:rsidRPr="00241C9A">
        <w:rPr>
          <w:rFonts w:eastAsia="Arial"/>
          <w:b/>
        </w:rPr>
        <w:br/>
      </w:r>
      <w:r w:rsidRPr="00241C9A">
        <w:rPr>
          <w:rFonts w:eastAsia="Arial"/>
        </w:rPr>
        <w:t xml:space="preserve">Outlines the purpose and structure of the report, and presents the Chairman’s review of the Authority’s activities and performance for the 2017–18 reporting period. </w:t>
      </w:r>
    </w:p>
    <w:p w14:paraId="6D9805DC" w14:textId="77777777" w:rsidR="00C310DF" w:rsidRPr="00241C9A" w:rsidRDefault="00C310DF" w:rsidP="0090705A">
      <w:pPr>
        <w:pStyle w:val="AR-Bullet"/>
        <w:rPr>
          <w:b/>
        </w:rPr>
      </w:pPr>
      <w:r w:rsidRPr="00241C9A">
        <w:rPr>
          <w:rFonts w:eastAsia="Arial"/>
          <w:b/>
        </w:rPr>
        <w:t>Part 2 Overview</w:t>
      </w:r>
      <w:r w:rsidRPr="00241C9A">
        <w:rPr>
          <w:rFonts w:eastAsia="Arial"/>
          <w:b/>
        </w:rPr>
        <w:br/>
      </w:r>
      <w:r w:rsidRPr="00241C9A">
        <w:rPr>
          <w:rFonts w:eastAsia="Arial"/>
        </w:rPr>
        <w:t>Provides corporate background to the Authority, including its role and functions. Also provides a summary of financial performance and a staff overview.</w:t>
      </w:r>
    </w:p>
    <w:p w14:paraId="7C25B7F6" w14:textId="77777777" w:rsidR="00C310DF" w:rsidRPr="00241C9A" w:rsidRDefault="00C310DF" w:rsidP="0090705A">
      <w:pPr>
        <w:pStyle w:val="AR-Bullet"/>
      </w:pPr>
      <w:r w:rsidRPr="00241C9A">
        <w:rPr>
          <w:rFonts w:eastAsia="Arial"/>
          <w:b/>
        </w:rPr>
        <w:t>Part 3 Performance</w:t>
      </w:r>
      <w:r w:rsidRPr="00241C9A">
        <w:rPr>
          <w:rFonts w:eastAsia="Arial"/>
        </w:rPr>
        <w:br/>
        <w:t>Details the actions taken by the Authority in 2017–18 to meet its stated purpose of</w:t>
      </w:r>
      <w:r w:rsidRPr="009877A7">
        <w:rPr>
          <w:rFonts w:eastAsia="Arial"/>
        </w:rPr>
        <w:t xml:space="preserve"> the long-term protection, ecologically sustainable use, understanding and enjoyment of the Great Barrier Reef for all Australians and the international community, through the care and development of the Marine Park,</w:t>
      </w:r>
      <w:r w:rsidRPr="00241C9A">
        <w:rPr>
          <w:rFonts w:eastAsia="Arial"/>
        </w:rPr>
        <w:t xml:space="preserve"> reporting against key performance indicators outlined in the Authority’s performance documents.</w:t>
      </w:r>
    </w:p>
    <w:p w14:paraId="4E0F6010" w14:textId="77777777" w:rsidR="00C310DF" w:rsidRPr="00241C9A" w:rsidRDefault="00C310DF" w:rsidP="0090705A">
      <w:pPr>
        <w:pStyle w:val="AR-Bullet"/>
      </w:pPr>
      <w:r w:rsidRPr="00241C9A">
        <w:rPr>
          <w:rFonts w:eastAsia="Arial"/>
          <w:b/>
        </w:rPr>
        <w:t>Part 4 Management and accountability</w:t>
      </w:r>
      <w:r w:rsidRPr="00241C9A">
        <w:rPr>
          <w:rFonts w:eastAsia="Arial"/>
        </w:rPr>
        <w:br/>
        <w:t>Covers the delivery of the management framework that supports effective functioning of the Authority, including corporate governance; statutory and advisory committees; management and training; work health and safety; asset management; corporate services; and management of consultants.</w:t>
      </w:r>
    </w:p>
    <w:p w14:paraId="3EE51DDB" w14:textId="77777777" w:rsidR="00C310DF" w:rsidRPr="00241C9A" w:rsidRDefault="00C310DF" w:rsidP="0090705A">
      <w:pPr>
        <w:pStyle w:val="AR-Bullet"/>
      </w:pPr>
      <w:r w:rsidRPr="00241C9A">
        <w:rPr>
          <w:rFonts w:eastAsia="Arial"/>
          <w:b/>
        </w:rPr>
        <w:lastRenderedPageBreak/>
        <w:t>Part 5 Finances</w:t>
      </w:r>
      <w:r w:rsidRPr="00241C9A">
        <w:rPr>
          <w:rFonts w:eastAsia="Arial"/>
        </w:rPr>
        <w:br/>
        <w:t>Delivers an analysis of financial performance and a detailed financial statement.</w:t>
      </w:r>
    </w:p>
    <w:p w14:paraId="76B71E71" w14:textId="77777777" w:rsidR="00C310DF" w:rsidRPr="00241C9A" w:rsidRDefault="00C310DF" w:rsidP="0090705A">
      <w:pPr>
        <w:pStyle w:val="AR-Bullet"/>
      </w:pPr>
      <w:r w:rsidRPr="00241C9A">
        <w:rPr>
          <w:rFonts w:eastAsia="Arial"/>
          <w:b/>
        </w:rPr>
        <w:t>Part 6 Appendices</w:t>
      </w:r>
      <w:r w:rsidRPr="00241C9A">
        <w:rPr>
          <w:rFonts w:eastAsia="Arial"/>
        </w:rPr>
        <w:br/>
        <w:t xml:space="preserve">Comprises the Authority’s </w:t>
      </w:r>
      <w:r w:rsidRPr="00BA0D3B">
        <w:rPr>
          <w:rFonts w:eastAsia="Arial"/>
        </w:rPr>
        <w:t>resource statement; a staffing overview; information on advertising and marketing, freedom of information and ecologically sustainable development and environmental performance; a list of staff papers and presentations; Queensland Government financials and correction of a material error in the previous annual report.</w:t>
      </w:r>
    </w:p>
    <w:p w14:paraId="6A17C49E" w14:textId="77777777" w:rsidR="00C310DF" w:rsidRPr="00241C9A" w:rsidRDefault="00C310DF" w:rsidP="0090705A">
      <w:pPr>
        <w:pStyle w:val="AR-Bullet"/>
      </w:pPr>
      <w:r w:rsidRPr="00241C9A">
        <w:rPr>
          <w:b/>
        </w:rPr>
        <w:t>Part 7 Acronyms and index</w:t>
      </w:r>
      <w:r w:rsidRPr="00241C9A">
        <w:br/>
      </w:r>
      <w:r w:rsidRPr="00241C9A">
        <w:rPr>
          <w:rFonts w:eastAsia="Arial"/>
        </w:rPr>
        <w:t>Includes a list of acronyms; a glossary; list of requirements; and an alphabetical index</w:t>
      </w:r>
      <w:r w:rsidRPr="00241C9A">
        <w:t>.</w:t>
      </w:r>
    </w:p>
    <w:p w14:paraId="2CDECD12" w14:textId="77777777" w:rsidR="00C310DF" w:rsidRPr="00241C9A" w:rsidRDefault="00C310DF" w:rsidP="00714E6A">
      <w:pPr>
        <w:pStyle w:val="Heading2"/>
        <w:rPr>
          <w:rFonts w:eastAsia="Arial"/>
        </w:rPr>
      </w:pPr>
      <w:bookmarkStart w:id="12" w:name="_Toc522020311"/>
      <w:bookmarkStart w:id="13" w:name="_Toc527558239"/>
      <w:r w:rsidRPr="00253D7D">
        <w:rPr>
          <w:rFonts w:eastAsia="Arial"/>
        </w:rPr>
        <w:t>Chairman’s review</w:t>
      </w:r>
      <w:bookmarkEnd w:id="12"/>
      <w:bookmarkEnd w:id="13"/>
    </w:p>
    <w:p w14:paraId="6F1E83C9" w14:textId="77777777" w:rsidR="00667255" w:rsidRDefault="00667255" w:rsidP="00667255">
      <w:r>
        <w:t>The period from July 2017 to June 2018 has been significant for the management of the Great Barrier Reef — being marked by a sense of urgency, commitment and energy by all involved in protecting this great natural wonder which continues to inspire awe in the millions who visit the Reef each year.</w:t>
      </w:r>
    </w:p>
    <w:p w14:paraId="00B2B7B9" w14:textId="77777777" w:rsidR="00667255" w:rsidRDefault="00667255" w:rsidP="00667255">
      <w:r>
        <w:t xml:space="preserve">The </w:t>
      </w:r>
      <w:r w:rsidRPr="00BE4A2C">
        <w:rPr>
          <w:i/>
        </w:rPr>
        <w:t>Great Barrier Reef Marine Park Act 1975</w:t>
      </w:r>
      <w:r>
        <w:t xml:space="preserve"> defines the Authority’s purpose — the long-term protection of the Great Barrier Reef. We have a strong track record of more than 40 years of protected area management that allows for conservation and sustainable use. However, the past three years of extreme storms, floods and global oceanic heatwaves call for stronger, more innovative action to strengthen Reef health in the face of the ecosystem’s declining condition.</w:t>
      </w:r>
    </w:p>
    <w:p w14:paraId="633EF7DE" w14:textId="10C01F98" w:rsidR="00667255" w:rsidRPr="002F5ED4" w:rsidRDefault="00667255" w:rsidP="00667255">
      <w:r>
        <w:t>The Great Barrier Reef is a large and beautiful ecosystem under increasing pressure from human activities. The Authority and its partners in the community, industry and the Queensland and Australian governments are acting to relieve pressures from local causes such as poor water quality and over-</w:t>
      </w:r>
      <w:r w:rsidRPr="002F5ED4">
        <w:t>fishing</w:t>
      </w:r>
      <w:r w:rsidR="00D94003" w:rsidRPr="002F5ED4">
        <w:t>.</w:t>
      </w:r>
      <w:r w:rsidRPr="002F5ED4">
        <w:t xml:space="preserve"> </w:t>
      </w:r>
      <w:r w:rsidR="00D94003" w:rsidRPr="002F5ED4">
        <w:t>H</w:t>
      </w:r>
      <w:r w:rsidRPr="002F5ED4">
        <w:t>owever</w:t>
      </w:r>
      <w:r w:rsidR="00D94003" w:rsidRPr="002F5ED4">
        <w:t>,</w:t>
      </w:r>
      <w:r w:rsidRPr="002F5ED4">
        <w:t xml:space="preserve"> the most significant pressure</w:t>
      </w:r>
      <w:r w:rsidR="00D94003" w:rsidRPr="002F5ED4">
        <w:t xml:space="preserve"> on the Reef</w:t>
      </w:r>
      <w:r w:rsidRPr="002F5ED4">
        <w:t xml:space="preserve"> is caused by the rapidly rising concentration of greenhouse gases in the global atmosphere leading to heatwaves and widespread loss of corals — the building blocks of the whole ecosystem.</w:t>
      </w:r>
    </w:p>
    <w:p w14:paraId="01B7DA51" w14:textId="77777777" w:rsidR="00667255" w:rsidRPr="002F5ED4" w:rsidRDefault="00667255" w:rsidP="00667255">
      <w:r w:rsidRPr="002F5ED4">
        <w:t xml:space="preserve">During 2017–18, the Authority sharpened its focus through an extensive operational review to ensure our work program delivers benefits for the Reef both now </w:t>
      </w:r>
      <w:r w:rsidRPr="002F5ED4">
        <w:lastRenderedPageBreak/>
        <w:t xml:space="preserve">and over the long term, while remaining sufficiently agile to respond to the ecosystem’s changing conditions. </w:t>
      </w:r>
    </w:p>
    <w:p w14:paraId="053F0C21" w14:textId="47202E9A" w:rsidR="00667255" w:rsidRDefault="00667255" w:rsidP="00667255">
      <w:r w:rsidRPr="002F5ED4">
        <w:t>The cornerstones of our work are to provide expert knowledge to inform and enable decision maker</w:t>
      </w:r>
      <w:r w:rsidR="00D94003" w:rsidRPr="002F5ED4">
        <w:t>s within and outside the agency. W</w:t>
      </w:r>
      <w:r w:rsidRPr="002F5ED4">
        <w:t>e regulate</w:t>
      </w:r>
      <w:r>
        <w:t xml:space="preserve"> and manage use of the Marine Park to ensure that direct human activities do not cause environmental harm; and we provide education and foster stewardship to enhance Reef resilience through continuing to improve management of the Great Barrier Reef Marine Park. </w:t>
      </w:r>
    </w:p>
    <w:p w14:paraId="5EC0F208" w14:textId="77777777" w:rsidR="00667255" w:rsidRDefault="00667255" w:rsidP="00667255">
      <w:r>
        <w:t xml:space="preserve">During 2018 we are celebrating the third International Year of the Reef. We encourage reflection on the value that coral reefs provide globally — some A$13.5 trillion a year, and support for at least 500 million people worldwide by providing food, coastal protection and livelihoods. </w:t>
      </w:r>
    </w:p>
    <w:p w14:paraId="2B11F58A" w14:textId="77777777" w:rsidR="00667255" w:rsidRDefault="00667255" w:rsidP="00667255">
      <w:r>
        <w:t>The globally acclaimed and much-loved Great Barrier Reef is one of the world’s seven natural wonders, which also provides $6.4 billion a year to the Australian economy and directly supports 64,000 jobs. It is the sea country of Traditional Owners and integral to the customs and culture of these Aboriginal and Torres Strait Islander Australians whose continuous connections to the Great Barrier Reef go back more than 60,000 years. Today, the Reef is a source of pride and inspiration for many Australians who want to ensure it is protected for future generations. We are working with government, communities and industries who share this goal.</w:t>
      </w:r>
    </w:p>
    <w:p w14:paraId="6B05751D" w14:textId="4B73A3F6" w:rsidR="00667255" w:rsidRPr="00C275F1" w:rsidRDefault="00667255" w:rsidP="00667255">
      <w:pPr>
        <w:rPr>
          <w:b/>
        </w:rPr>
      </w:pPr>
      <w:r w:rsidRPr="002F5ED4">
        <w:rPr>
          <w:b/>
        </w:rPr>
        <w:t xml:space="preserve">Reef </w:t>
      </w:r>
      <w:r w:rsidR="00F806BA" w:rsidRPr="002F5ED4">
        <w:rPr>
          <w:b/>
        </w:rPr>
        <w:t>b</w:t>
      </w:r>
      <w:r w:rsidRPr="00C275F1">
        <w:rPr>
          <w:b/>
        </w:rPr>
        <w:t>lueprint sign</w:t>
      </w:r>
      <w:r>
        <w:rPr>
          <w:b/>
        </w:rPr>
        <w:t>al</w:t>
      </w:r>
      <w:r w:rsidRPr="00C275F1">
        <w:rPr>
          <w:b/>
        </w:rPr>
        <w:t xml:space="preserve">s </w:t>
      </w:r>
      <w:r>
        <w:rPr>
          <w:b/>
        </w:rPr>
        <w:t>stronger action needed to help the Reef</w:t>
      </w:r>
      <w:r w:rsidRPr="00C275F1">
        <w:rPr>
          <w:b/>
        </w:rPr>
        <w:t xml:space="preserve"> </w:t>
      </w:r>
    </w:p>
    <w:p w14:paraId="4B6ACC66" w14:textId="77777777" w:rsidR="00667255" w:rsidRDefault="00667255" w:rsidP="00667255">
      <w:pPr>
        <w:rPr>
          <w:szCs w:val="22"/>
        </w:rPr>
      </w:pPr>
      <w:r>
        <w:t xml:space="preserve">A key achievement during the year was the release of the </w:t>
      </w:r>
      <w:r w:rsidRPr="003A3107">
        <w:rPr>
          <w:szCs w:val="22"/>
        </w:rPr>
        <w:t xml:space="preserve">Authority’s </w:t>
      </w:r>
      <w:r w:rsidRPr="008E07B3">
        <w:rPr>
          <w:i/>
          <w:szCs w:val="22"/>
        </w:rPr>
        <w:t>Great Barrier</w:t>
      </w:r>
      <w:r>
        <w:rPr>
          <w:szCs w:val="22"/>
        </w:rPr>
        <w:t xml:space="preserve"> </w:t>
      </w:r>
      <w:r w:rsidRPr="003A3107">
        <w:rPr>
          <w:i/>
          <w:szCs w:val="22"/>
        </w:rPr>
        <w:t xml:space="preserve">Reef </w:t>
      </w:r>
      <w:r>
        <w:rPr>
          <w:i/>
          <w:szCs w:val="22"/>
        </w:rPr>
        <w:t>blueprint</w:t>
      </w:r>
      <w:r w:rsidRPr="003A3107">
        <w:rPr>
          <w:i/>
          <w:szCs w:val="22"/>
        </w:rPr>
        <w:t xml:space="preserve"> for resilience</w:t>
      </w:r>
      <w:r w:rsidRPr="003A3107">
        <w:rPr>
          <w:szCs w:val="22"/>
        </w:rPr>
        <w:t xml:space="preserve">, </w:t>
      </w:r>
      <w:r>
        <w:rPr>
          <w:szCs w:val="22"/>
        </w:rPr>
        <w:t>which signals a new direction for managing the Reef and outlines 10 key actions to strengthen Reef resilience in the face of a changing climate.</w:t>
      </w:r>
    </w:p>
    <w:p w14:paraId="5B30506D" w14:textId="77777777" w:rsidR="00667255" w:rsidRPr="00667255" w:rsidRDefault="00667255" w:rsidP="00667255">
      <w:pPr>
        <w:rPr>
          <w:color w:val="000000" w:themeColor="text1"/>
        </w:rPr>
      </w:pPr>
      <w:r w:rsidRPr="00667255">
        <w:t>The blueprint acknowledges that mitigation of greenhouse gas emissions is the key to addressing climate change impacts and emphasises that protecting the Great Barrier Reef in a warming world requires strong action now to build Reef resilience.</w:t>
      </w:r>
    </w:p>
    <w:p w14:paraId="3F5CCA17" w14:textId="77777777" w:rsidR="00667255" w:rsidRPr="00667255" w:rsidRDefault="00667255" w:rsidP="00667255">
      <w:r w:rsidRPr="00667255">
        <w:rPr>
          <w:color w:val="000000" w:themeColor="text1"/>
        </w:rPr>
        <w:t>We are working with partners to implement the blueprint, with a progress report in development. Significantly, the blueprint has already informed the budget process used to develop the l</w:t>
      </w:r>
      <w:r w:rsidRPr="00667255">
        <w:t xml:space="preserve">andmark $500 million funding announcement by the </w:t>
      </w:r>
      <w:r w:rsidRPr="00667255">
        <w:lastRenderedPageBreak/>
        <w:t xml:space="preserve">Australian Government in May 2018, including a step-change increase in the Authority’s management capacity to increase actions to boost resilience and protect the Great Barrier Reef. </w:t>
      </w:r>
    </w:p>
    <w:p w14:paraId="65C1AD85" w14:textId="77777777" w:rsidR="00667255" w:rsidRPr="00F06318" w:rsidRDefault="00667255" w:rsidP="00667255">
      <w:pPr>
        <w:rPr>
          <w:color w:val="auto"/>
        </w:rPr>
      </w:pPr>
      <w:r w:rsidRPr="00F06318">
        <w:rPr>
          <w:color w:val="auto"/>
        </w:rPr>
        <w:t>The Authority received $42.7 million over five years from 2019–20 to expand its Joint Field Management Program, with an ongoing increase of $10.2 million per year after that. This funding, together with a matching commitment from the Queensland Government, significantly boosts our field management capacity. This was in addition to $4.9 million received by the Authority for field management in January 2018 for two years from 2017–18.</w:t>
      </w:r>
    </w:p>
    <w:p w14:paraId="522AA700" w14:textId="77777777" w:rsidR="00667255" w:rsidRDefault="00667255" w:rsidP="00667255">
      <w:r w:rsidRPr="00F06318">
        <w:rPr>
          <w:color w:val="auto"/>
        </w:rPr>
        <w:t xml:space="preserve">It follows considerable work by the Joint Field Management team over multiple years to review the program’s performance and report to the Great Barrier Reef Ministerial Forum last July. Included </w:t>
      </w:r>
      <w:r>
        <w:t xml:space="preserve">were recommendations on the funding needed to deliver additional actions under the </w:t>
      </w:r>
      <w:r w:rsidRPr="00A102D1">
        <w:rPr>
          <w:i/>
        </w:rPr>
        <w:t>Reef 2050 Long-term Sustainability Plan</w:t>
      </w:r>
      <w:r>
        <w:rPr>
          <w:i/>
        </w:rPr>
        <w:t xml:space="preserve"> </w:t>
      </w:r>
      <w:r w:rsidRPr="00A102D1">
        <w:t>(Reef 2050 Plan)</w:t>
      </w:r>
      <w:r>
        <w:t xml:space="preserve">, the Australian and Queensland governments’ overarching strategy for Reef protection released in 2015. </w:t>
      </w:r>
    </w:p>
    <w:p w14:paraId="4955831E" w14:textId="77777777" w:rsidR="00667255" w:rsidRPr="00C275F1" w:rsidRDefault="00667255" w:rsidP="00667255">
      <w:pPr>
        <w:rPr>
          <w:b/>
        </w:rPr>
      </w:pPr>
      <w:r w:rsidRPr="00C275F1">
        <w:rPr>
          <w:b/>
        </w:rPr>
        <w:t>Reef 2050 mid-term review</w:t>
      </w:r>
      <w:r>
        <w:rPr>
          <w:b/>
        </w:rPr>
        <w:t xml:space="preserve"> identifies new actions</w:t>
      </w:r>
    </w:p>
    <w:p w14:paraId="7093E0C0" w14:textId="77777777" w:rsidR="00667255" w:rsidRDefault="00667255" w:rsidP="00667255">
      <w:r>
        <w:t xml:space="preserve">The Authority’s blueprint also provided significant input to the mid-term review of the Reef 2050 Plan, which was brought forward by the Great Barrier Reef Ministerial Forum following climate-driven, back-to-back mass bleaching events and other severe impacts to the Reef. </w:t>
      </w:r>
    </w:p>
    <w:p w14:paraId="74221132" w14:textId="380E85D9" w:rsidR="00667255" w:rsidRDefault="00667255" w:rsidP="00667255">
      <w:r>
        <w:t>The revised plan,</w:t>
      </w:r>
      <w:r w:rsidR="00D94003">
        <w:t xml:space="preserve"> </w:t>
      </w:r>
      <w:r w:rsidR="00D94003" w:rsidRPr="002F5ED4">
        <w:t>due for release</w:t>
      </w:r>
      <w:r>
        <w:t xml:space="preserve"> in July 2018, identifies priorities for immediate action as well as new activities to protect the values of the Reef and improve its resilience. The Authority</w:t>
      </w:r>
      <w:r w:rsidRPr="00E5224C">
        <w:t xml:space="preserve"> </w:t>
      </w:r>
      <w:r>
        <w:t xml:space="preserve">will lead </w:t>
      </w:r>
      <w:r w:rsidRPr="00E5224C">
        <w:t>33 of the 49 actions in th</w:t>
      </w:r>
      <w:r>
        <w:t>is updated</w:t>
      </w:r>
      <w:r w:rsidRPr="00E5224C">
        <w:t xml:space="preserve"> </w:t>
      </w:r>
      <w:r>
        <w:t xml:space="preserve">plan. </w:t>
      </w:r>
    </w:p>
    <w:p w14:paraId="59FA9749" w14:textId="77777777" w:rsidR="00667255" w:rsidRPr="00DF52EA" w:rsidRDefault="00667255" w:rsidP="00667255">
      <w:pPr>
        <w:rPr>
          <w:b/>
        </w:rPr>
      </w:pPr>
      <w:r w:rsidRPr="00DF52EA">
        <w:rPr>
          <w:b/>
        </w:rPr>
        <w:t xml:space="preserve">Designing a </w:t>
      </w:r>
      <w:r>
        <w:rPr>
          <w:b/>
        </w:rPr>
        <w:t>new Reef k</w:t>
      </w:r>
      <w:r w:rsidRPr="00DF52EA">
        <w:rPr>
          <w:b/>
        </w:rPr>
        <w:t xml:space="preserve">nowledge </w:t>
      </w:r>
      <w:r>
        <w:rPr>
          <w:b/>
        </w:rPr>
        <w:t>s</w:t>
      </w:r>
      <w:r w:rsidRPr="00DF52EA">
        <w:rPr>
          <w:b/>
        </w:rPr>
        <w:t>ystem</w:t>
      </w:r>
    </w:p>
    <w:p w14:paraId="7D8AA98D" w14:textId="77777777" w:rsidR="00667255" w:rsidRDefault="00667255" w:rsidP="00667255">
      <w:pPr>
        <w:rPr>
          <w:szCs w:val="22"/>
        </w:rPr>
      </w:pPr>
      <w:r>
        <w:rPr>
          <w:szCs w:val="22"/>
        </w:rPr>
        <w:t xml:space="preserve">A key component of the Reef 2050 Plan is the Reef 2050 Integrated Monitoring and Reporting Program, being led by the Authority and the Queensland Government. </w:t>
      </w:r>
    </w:p>
    <w:p w14:paraId="4B9784DA" w14:textId="77777777" w:rsidR="00667255" w:rsidRDefault="00667255" w:rsidP="00667255">
      <w:r>
        <w:t>This new knowledge system will enable timely and informed responses by Reef managers and partners to emerging issues and risks. In addition to helping evaluate whether the Reef 2050 Plan is on track to meet its outcomes, it will provide better access to data and information and inform key management tools like the Authority’s Outlook Report.</w:t>
      </w:r>
    </w:p>
    <w:p w14:paraId="0ED07823" w14:textId="77777777" w:rsidR="00667255" w:rsidRDefault="00667255" w:rsidP="00667255">
      <w:pPr>
        <w:rPr>
          <w:szCs w:val="22"/>
        </w:rPr>
      </w:pPr>
      <w:r w:rsidRPr="00ED6205">
        <w:rPr>
          <w:szCs w:val="22"/>
        </w:rPr>
        <w:t xml:space="preserve">An updated program strategy was released during the year to provide an overview of progress as well as the pathway ahead. Work across three parallel </w:t>
      </w:r>
      <w:r w:rsidRPr="00ED6205">
        <w:rPr>
          <w:szCs w:val="22"/>
        </w:rPr>
        <w:lastRenderedPageBreak/>
        <w:t>streams — design, data management and synthesis and reporting — is well underway and</w:t>
      </w:r>
      <w:r>
        <w:rPr>
          <w:szCs w:val="22"/>
        </w:rPr>
        <w:t xml:space="preserve"> the</w:t>
      </w:r>
      <w:r w:rsidRPr="00ED6205">
        <w:rPr>
          <w:szCs w:val="22"/>
        </w:rPr>
        <w:t xml:space="preserve"> program design </w:t>
      </w:r>
      <w:r>
        <w:rPr>
          <w:szCs w:val="22"/>
        </w:rPr>
        <w:t xml:space="preserve">is </w:t>
      </w:r>
      <w:r w:rsidRPr="00ED6205">
        <w:rPr>
          <w:szCs w:val="22"/>
        </w:rPr>
        <w:t>scheduled for delivery late 2018.</w:t>
      </w:r>
    </w:p>
    <w:p w14:paraId="6E9DA17E" w14:textId="77777777" w:rsidR="00667255" w:rsidRDefault="00667255" w:rsidP="00667255">
      <w:pPr>
        <w:rPr>
          <w:b/>
        </w:rPr>
      </w:pPr>
      <w:r>
        <w:rPr>
          <w:b/>
        </w:rPr>
        <w:t>S</w:t>
      </w:r>
      <w:r w:rsidRPr="005028DD">
        <w:rPr>
          <w:b/>
        </w:rPr>
        <w:t>treamlining permissions</w:t>
      </w:r>
      <w:r>
        <w:rPr>
          <w:b/>
        </w:rPr>
        <w:t xml:space="preserve"> in the Marine Park</w:t>
      </w:r>
    </w:p>
    <w:p w14:paraId="30494341" w14:textId="77777777" w:rsidR="00667255" w:rsidRDefault="00667255" w:rsidP="00667255">
      <w:r>
        <w:t>A major milestone in our regulatory role was the release of the Permits Online system for commercial operators, improving efficiency of the Authority’s permission management as well as benefiting applicants by enabling them to apply and manage applications online.</w:t>
      </w:r>
    </w:p>
    <w:p w14:paraId="05A5DE6C" w14:textId="77777777" w:rsidR="00667255" w:rsidRDefault="00667255" w:rsidP="00667255">
      <w:r>
        <w:t xml:space="preserve">This was one of a number of enhancements to our permission system which included Regulation amendments to increase transparency and consistency in assessing permit applications. A service charter was also released, supporting our commitment to improving our permission management. </w:t>
      </w:r>
    </w:p>
    <w:p w14:paraId="4752857D" w14:textId="77777777" w:rsidR="00667255" w:rsidRDefault="00667255" w:rsidP="00667255">
      <w:pPr>
        <w:rPr>
          <w:b/>
        </w:rPr>
      </w:pPr>
      <w:r>
        <w:rPr>
          <w:b/>
        </w:rPr>
        <w:t>Marine Park zoning — Compliance</w:t>
      </w:r>
    </w:p>
    <w:p w14:paraId="43D7E55A" w14:textId="21CCD5EC" w:rsidR="00667255" w:rsidRDefault="00667255" w:rsidP="00667255">
      <w:pPr>
        <w:rPr>
          <w:rFonts w:eastAsiaTheme="minorEastAsia"/>
          <w:color w:val="auto"/>
          <w:szCs w:val="22"/>
          <w:lang w:eastAsia="en-US" w:bidi="en-US"/>
        </w:rPr>
      </w:pPr>
      <w:r>
        <w:rPr>
          <w:rFonts w:eastAsiaTheme="minorEastAsia"/>
          <w:color w:val="auto"/>
          <w:szCs w:val="22"/>
          <w:lang w:eastAsia="en-US" w:bidi="en-US"/>
        </w:rPr>
        <w:t>Compliance is a critical part of the regulatory approach to protect key values of the Marine Park to support ecosystem recovery following the mass bleaching events and other system shocks.</w:t>
      </w:r>
    </w:p>
    <w:p w14:paraId="4C867879" w14:textId="77777777" w:rsidR="00667255" w:rsidRDefault="00667255" w:rsidP="00667255">
      <w:pPr>
        <w:rPr>
          <w:rFonts w:eastAsiaTheme="minorEastAsia"/>
          <w:color w:val="auto"/>
          <w:szCs w:val="22"/>
          <w:lang w:eastAsia="en-US" w:bidi="en-US"/>
        </w:rPr>
      </w:pPr>
      <w:r>
        <w:rPr>
          <w:rFonts w:eastAsiaTheme="minorEastAsia"/>
          <w:color w:val="auto"/>
          <w:szCs w:val="22"/>
          <w:lang w:eastAsia="en-US" w:bidi="en-US"/>
        </w:rPr>
        <w:t xml:space="preserve">Improving recreational fishing compliance continues to be a priority for the Joint Field Management Program as the trend in illegal fishing offences increased to the highest number recorded in the Commonwealth Marine Park during 2017–18. </w:t>
      </w:r>
    </w:p>
    <w:p w14:paraId="5DC89E6F" w14:textId="77777777" w:rsidR="00667255" w:rsidRDefault="00667255" w:rsidP="00667255">
      <w:pPr>
        <w:rPr>
          <w:rFonts w:eastAsiaTheme="minorEastAsia"/>
          <w:color w:val="auto"/>
          <w:szCs w:val="22"/>
          <w:lang w:eastAsia="en-US" w:bidi="en-US"/>
        </w:rPr>
      </w:pPr>
      <w:r>
        <w:rPr>
          <w:rFonts w:eastAsiaTheme="minorEastAsia"/>
          <w:color w:val="auto"/>
          <w:szCs w:val="22"/>
          <w:lang w:eastAsia="en-US" w:bidi="en-US"/>
        </w:rPr>
        <w:t xml:space="preserve">The program has increased its on-water presence as well as conducting targeted compliance programs in identified hotspots for illegal fishing. In addition, it is harnessing technology to boost capacity — such as using drones, investing in new and improved vessels and supporting the Queensland Government’s program to expand commercial vessel tracking. </w:t>
      </w:r>
    </w:p>
    <w:p w14:paraId="7472F86A" w14:textId="77777777" w:rsidR="00667255" w:rsidRPr="00504B4E" w:rsidRDefault="00667255" w:rsidP="00667255">
      <w:pPr>
        <w:rPr>
          <w:b/>
        </w:rPr>
      </w:pPr>
      <w:r w:rsidRPr="00504B4E">
        <w:rPr>
          <w:b/>
        </w:rPr>
        <w:t xml:space="preserve">Stepping up control of starfish pest  </w:t>
      </w:r>
    </w:p>
    <w:p w14:paraId="79B0F084" w14:textId="63A4E761" w:rsidR="00667255" w:rsidRPr="00504B4E" w:rsidRDefault="00667255" w:rsidP="00667255">
      <w:r w:rsidRPr="00504B4E">
        <w:t xml:space="preserve">The </w:t>
      </w:r>
      <w:r w:rsidRPr="00504B4E">
        <w:rPr>
          <w:i/>
        </w:rPr>
        <w:t>Great Barrier Reef Blueprint for resilience</w:t>
      </w:r>
      <w:r w:rsidRPr="00504B4E">
        <w:t xml:space="preserve"> identified crown-of-thorns starfish control as one of the most feasible actions to reduce coral mortality on the Great Barrier Reef. The crown-of-thorns starfish, </w:t>
      </w:r>
      <w:r w:rsidRPr="00504B4E">
        <w:rPr>
          <w:i/>
        </w:rPr>
        <w:t xml:space="preserve">Acanthaster </w:t>
      </w:r>
      <w:r w:rsidR="00F85FBD" w:rsidRPr="00F85FBD">
        <w:rPr>
          <w:i/>
        </w:rPr>
        <w:t>cf. solaris</w:t>
      </w:r>
      <w:r w:rsidRPr="00504B4E">
        <w:t xml:space="preserve">, is a voracious predator of live coral.  After major flood events, excess nutrients running off the land contribute to ‘outbreaks’ of the starfish on dozens of reefs at a time, which dramatically reduce the living coral cover on each reef. The recovery time for the fastest growing corals is more than 10 years. </w:t>
      </w:r>
    </w:p>
    <w:p w14:paraId="1407FB75" w14:textId="77777777" w:rsidR="00667255" w:rsidRPr="00504B4E" w:rsidRDefault="00667255" w:rsidP="00667255">
      <w:r w:rsidRPr="00504B4E">
        <w:t xml:space="preserve">Culling to reduce the severity of these starfish outbreaks to protect live coral is a priority for the Authority. The control program is designed to maintain coral cover </w:t>
      </w:r>
      <w:r w:rsidRPr="00504B4E">
        <w:lastRenderedPageBreak/>
        <w:t>while the longer-term problems of poor water quality and reducing greenhouse gas concentrations are being addressed through other government programs.</w:t>
      </w:r>
    </w:p>
    <w:p w14:paraId="11466297" w14:textId="77777777" w:rsidR="00667255" w:rsidRPr="00504B4E" w:rsidRDefault="00667255" w:rsidP="00667255">
      <w:r w:rsidRPr="00504B4E">
        <w:t xml:space="preserve">To date, the program has been successful in maintaining starfish densities below critical thresholds needed for coral growth on 75 per cent on the network of targeted reefs identified as ecological and economically valuable. </w:t>
      </w:r>
    </w:p>
    <w:p w14:paraId="5440FF57" w14:textId="0830D5C2" w:rsidR="00667255" w:rsidRPr="00504B4E" w:rsidRDefault="00667255" w:rsidP="00667255">
      <w:r w:rsidRPr="00504B4E">
        <w:t xml:space="preserve">Funding for the Authority of $10.4 million over two years, </w:t>
      </w:r>
      <w:r w:rsidR="00253D7D" w:rsidRPr="00504B4E">
        <w:t>which commenced</w:t>
      </w:r>
      <w:r w:rsidRPr="00504B4E">
        <w:t xml:space="preserve"> in January 201</w:t>
      </w:r>
      <w:r w:rsidR="00253D7D" w:rsidRPr="00504B4E">
        <w:t>8</w:t>
      </w:r>
      <w:r w:rsidRPr="00504B4E">
        <w:t xml:space="preserve">, will enable the program to expand, tripling the number of starfish control vessels and providing resources for additional surveillance. A panel of suppliers will deliver this expanded program. </w:t>
      </w:r>
    </w:p>
    <w:p w14:paraId="5C908731" w14:textId="77777777" w:rsidR="00667255" w:rsidRPr="00504B4E" w:rsidRDefault="00667255" w:rsidP="00667255">
      <w:r w:rsidRPr="00504B4E">
        <w:t>The Authority is working with the research community, including the National Environmental Science Program, to inform the strategic expansion of the control program and advance research that will further improve the effectiveness of the program using an integrated pest management framework.</w:t>
      </w:r>
    </w:p>
    <w:p w14:paraId="2F9F53CB" w14:textId="77777777" w:rsidR="00667255" w:rsidRPr="00504B4E" w:rsidRDefault="00667255" w:rsidP="00667255">
      <w:pPr>
        <w:rPr>
          <w:b/>
        </w:rPr>
      </w:pPr>
      <w:r w:rsidRPr="00504B4E">
        <w:rPr>
          <w:b/>
        </w:rPr>
        <w:t>Innovation to protect the Reef</w:t>
      </w:r>
    </w:p>
    <w:p w14:paraId="0E5E694B" w14:textId="65444559" w:rsidR="00667255" w:rsidRPr="00504B4E" w:rsidRDefault="00667255" w:rsidP="00667255">
      <w:pPr>
        <w:rPr>
          <w:rFonts w:eastAsiaTheme="minorHAnsi"/>
          <w:szCs w:val="22"/>
          <w:lang w:eastAsia="en-US"/>
        </w:rPr>
      </w:pPr>
      <w:r w:rsidRPr="00504B4E">
        <w:rPr>
          <w:color w:val="auto"/>
          <w:szCs w:val="22"/>
          <w:lang w:eastAsia="en-US"/>
        </w:rPr>
        <w:t xml:space="preserve">The Authority is also partnering with or enabling a number of habitat restoration projects that trial new technologies and mobilise community efforts to help reefs better withstand and recover from disturbances. The Authority is collaborating with </w:t>
      </w:r>
      <w:r w:rsidRPr="00504B4E">
        <w:rPr>
          <w:rFonts w:eastAsiaTheme="minorHAnsi"/>
          <w:szCs w:val="22"/>
          <w:lang w:eastAsia="en-US"/>
        </w:rPr>
        <w:t xml:space="preserve">the Australian Institute of Marine Science, CSIRO and the Great Barrier Reef Foundation on a feasibility study as part of the </w:t>
      </w:r>
      <w:r w:rsidR="00D94003" w:rsidRPr="00504B4E">
        <w:rPr>
          <w:rFonts w:eastAsiaTheme="minorHAnsi"/>
          <w:szCs w:val="22"/>
          <w:lang w:eastAsia="en-US"/>
        </w:rPr>
        <w:t>Reef Restoration</w:t>
      </w:r>
      <w:r w:rsidRPr="00504B4E">
        <w:rPr>
          <w:rFonts w:eastAsiaTheme="minorHAnsi"/>
          <w:szCs w:val="22"/>
          <w:lang w:eastAsia="en-US"/>
        </w:rPr>
        <w:t xml:space="preserve"> and Adaptation Program — another initiative outlined in the Authority’s blueprint, which proposed </w:t>
      </w:r>
      <w:r w:rsidRPr="00504B4E">
        <w:rPr>
          <w:szCs w:val="22"/>
        </w:rPr>
        <w:t>a suite of interventions to protect the Reef from the escalating threat of climate change.</w:t>
      </w:r>
    </w:p>
    <w:p w14:paraId="56FA0DDA" w14:textId="77777777" w:rsidR="00667255" w:rsidRPr="00504B4E" w:rsidRDefault="00667255" w:rsidP="00667255">
      <w:pPr>
        <w:rPr>
          <w:b/>
        </w:rPr>
      </w:pPr>
      <w:r w:rsidRPr="00504B4E">
        <w:rPr>
          <w:b/>
        </w:rPr>
        <w:t>Protecting cultural and historic heritage</w:t>
      </w:r>
    </w:p>
    <w:p w14:paraId="51F25975" w14:textId="77777777" w:rsidR="00667255" w:rsidRPr="00504B4E" w:rsidRDefault="00667255" w:rsidP="00667255">
      <w:r w:rsidRPr="00504B4E">
        <w:t>Keeping Aboriginal and Torres Strait Islander heritage of the Great Barrier Reef strong, safe and healthy for past, present and future generations is paramount to the Authority.</w:t>
      </w:r>
    </w:p>
    <w:p w14:paraId="595EC19B" w14:textId="161B9D46" w:rsidR="00667255" w:rsidRPr="00504B4E" w:rsidRDefault="00667255" w:rsidP="00667255">
      <w:r w:rsidRPr="00504B4E">
        <w:t xml:space="preserve">Developed in partnership with more than 20 Traditional Owner groups, the draft </w:t>
      </w:r>
      <w:r w:rsidRPr="00504B4E">
        <w:rPr>
          <w:i/>
        </w:rPr>
        <w:t>Aboriginal and Torres Strait Islander Heritage Strategy for the Great Barrier Reef Marine Park</w:t>
      </w:r>
      <w:r w:rsidRPr="00504B4E">
        <w:t xml:space="preserve"> was released for public consultation in February, with responses providing broad support for its approach. </w:t>
      </w:r>
    </w:p>
    <w:p w14:paraId="23364AED" w14:textId="3C6D4419" w:rsidR="00667255" w:rsidRPr="00504B4E" w:rsidRDefault="00667255" w:rsidP="00667255">
      <w:r w:rsidRPr="00504B4E">
        <w:t>The strategy sets out how the Authority will work with Aboriginal and Torres Strait Islander people to protect and promote their heritage values.</w:t>
      </w:r>
    </w:p>
    <w:p w14:paraId="74E523FC" w14:textId="77777777" w:rsidR="00667255" w:rsidRPr="00504B4E" w:rsidRDefault="00667255" w:rsidP="00667255">
      <w:r w:rsidRPr="00504B4E">
        <w:t>The final strategy will be considered by the Indigenous Reef Advisory Committee and then submitted to the Marine Park Authority Board for approval in 2018–19.</w:t>
      </w:r>
    </w:p>
    <w:p w14:paraId="15A27C1A" w14:textId="77777777" w:rsidR="00667255" w:rsidRPr="00504B4E" w:rsidRDefault="00667255" w:rsidP="00667255">
      <w:r w:rsidRPr="00504B4E">
        <w:lastRenderedPageBreak/>
        <w:t xml:space="preserve">With respect to historic heritage, the Authority published its </w:t>
      </w:r>
      <w:r w:rsidRPr="00504B4E">
        <w:rPr>
          <w:i/>
        </w:rPr>
        <w:t>Great Barrier Reef Marine Park Commonwealth Heritage Listed Places and Properties Heritage Strategy 2018–21</w:t>
      </w:r>
      <w:r w:rsidRPr="00504B4E">
        <w:t xml:space="preserve"> last December following approval by the Australian Heritage Council and Minister’s delegate.</w:t>
      </w:r>
    </w:p>
    <w:p w14:paraId="157FA72C" w14:textId="77777777" w:rsidR="00667255" w:rsidRPr="00504B4E" w:rsidRDefault="00667255" w:rsidP="00667255">
      <w:r w:rsidRPr="00504B4E">
        <w:t xml:space="preserve">As required by the </w:t>
      </w:r>
      <w:r w:rsidRPr="00504B4E">
        <w:rPr>
          <w:i/>
        </w:rPr>
        <w:t xml:space="preserve">Environment Protection and Biodiversity Conservation Act 1999, </w:t>
      </w:r>
      <w:r w:rsidRPr="00504B4E">
        <w:t xml:space="preserve">the strategy describes the heritage properties it controls or owns — Low Island and Low Islets lightstation, Lady Elliot Island lightstation and Dent Island lightstation — and actions for managing, protecting and promoting their heritage values. </w:t>
      </w:r>
    </w:p>
    <w:p w14:paraId="5D3CFF86" w14:textId="77777777" w:rsidR="00667255" w:rsidRPr="00504B4E" w:rsidRDefault="00667255" w:rsidP="00667255">
      <w:pPr>
        <w:rPr>
          <w:b/>
        </w:rPr>
      </w:pPr>
      <w:r w:rsidRPr="00504B4E">
        <w:rPr>
          <w:b/>
        </w:rPr>
        <w:t>Educating and fostering stewardship</w:t>
      </w:r>
    </w:p>
    <w:p w14:paraId="0823AEE5" w14:textId="77777777" w:rsidR="00667255" w:rsidRPr="00504B4E" w:rsidRDefault="00667255" w:rsidP="00667255">
      <w:r w:rsidRPr="00504B4E">
        <w:t>With an area bigger than Italy to manage, our work to protect the Great Barrier Reef will always be a partnership approach. We continue to work with stakeholders and partners to manage threats to the Reef — many of which originate from sources outside the Authority’s control, such as water quality from catchment runoff and global climate change.</w:t>
      </w:r>
    </w:p>
    <w:p w14:paraId="5BF93A4B" w14:textId="77777777" w:rsidR="00667255" w:rsidRPr="00504B4E" w:rsidRDefault="00667255" w:rsidP="00667255">
      <w:r w:rsidRPr="00504B4E">
        <w:t xml:space="preserve">Through programs such as Reef Guardians, Local Marine Advisory Committees, and our national education centre, Reef HQ Aquarium, the Authority seeks to raise awareness, influence best practice and empower stewardship actions that improve the health of the Great Barrier Reef. </w:t>
      </w:r>
    </w:p>
    <w:p w14:paraId="033E2472" w14:textId="344F38B5" w:rsidR="00667255" w:rsidRPr="00504B4E" w:rsidRDefault="00667255" w:rsidP="00667255">
      <w:r w:rsidRPr="00504B4E">
        <w:t xml:space="preserve">During the year we launched the Reef Guardian Community and Stewardship Grants program which resulted in 25 projects receiving almost $50,000 in funding, successfully leveraging more than $205,000 in-kind support from partners to undertake local actions to support the Reef. </w:t>
      </w:r>
    </w:p>
    <w:p w14:paraId="1F2B849F" w14:textId="345598E5" w:rsidR="00996EC3" w:rsidRPr="00504B4E" w:rsidRDefault="00667255" w:rsidP="00667255">
      <w:r w:rsidRPr="00504B4E">
        <w:t xml:space="preserve">A particular highlight for Reef Guardians was when </w:t>
      </w:r>
      <w:r w:rsidR="00996EC3" w:rsidRPr="00504B4E">
        <w:t xml:space="preserve">the Authority, the </w:t>
      </w:r>
      <w:r w:rsidRPr="00504B4E">
        <w:t xml:space="preserve">Kalkie State School and Bundaberg Regional Council met with His Royal Highness, Prince Charles. </w:t>
      </w:r>
      <w:r w:rsidR="00996EC3" w:rsidRPr="00504B4E">
        <w:t xml:space="preserve">He visited work his Foundation sponsored to </w:t>
      </w:r>
      <w:r w:rsidRPr="00504B4E">
        <w:t>protect critically endangered loggerhead turtles at Mon Repos beach in Bundaberg</w:t>
      </w:r>
      <w:r w:rsidR="00996EC3" w:rsidRPr="00504B4E">
        <w:t xml:space="preserve">. The Authority also led a roundtable discussion where a major program of revegetation is being undertaken by the Lady Elliot Island </w:t>
      </w:r>
      <w:r w:rsidR="00F85FBD">
        <w:t xml:space="preserve">Eco </w:t>
      </w:r>
      <w:r w:rsidR="00996EC3" w:rsidRPr="00504B4E">
        <w:t xml:space="preserve">Resort with philanthropic and government support. </w:t>
      </w:r>
    </w:p>
    <w:p w14:paraId="0208CAB0" w14:textId="0EA6659D" w:rsidR="00667255" w:rsidRPr="00504B4E" w:rsidRDefault="00667255" w:rsidP="00667255">
      <w:r w:rsidRPr="00504B4E">
        <w:t>The Reef Guardian Councils program also welcomed its first Aboriginal Shire Council during the year</w:t>
      </w:r>
      <w:r w:rsidR="00640F30" w:rsidRPr="00504B4E">
        <w:t>;</w:t>
      </w:r>
      <w:r w:rsidR="00996EC3" w:rsidRPr="00504B4E">
        <w:t xml:space="preserve"> and the Reef Guardian Schools program continued its 1</w:t>
      </w:r>
      <w:r w:rsidR="00640F30" w:rsidRPr="00504B4E">
        <w:t>5</w:t>
      </w:r>
      <w:r w:rsidR="00996EC3" w:rsidRPr="00504B4E">
        <w:t xml:space="preserve">-year-old program involving </w:t>
      </w:r>
      <w:r w:rsidR="00640F30" w:rsidRPr="00504B4E">
        <w:t>297</w:t>
      </w:r>
      <w:r w:rsidR="00996EC3" w:rsidRPr="00504B4E">
        <w:t xml:space="preserve"> schools and </w:t>
      </w:r>
      <w:r w:rsidR="00640F30" w:rsidRPr="00504B4E">
        <w:t>almost 130,000</w:t>
      </w:r>
      <w:r w:rsidR="00996EC3" w:rsidRPr="00504B4E">
        <w:t xml:space="preserve"> students who learn abou</w:t>
      </w:r>
      <w:r w:rsidR="00640F30" w:rsidRPr="00504B4E">
        <w:t>t</w:t>
      </w:r>
      <w:r w:rsidR="00996EC3" w:rsidRPr="00504B4E">
        <w:t xml:space="preserve"> the Reef, its values and local protection actions they can undertake</w:t>
      </w:r>
      <w:r w:rsidRPr="00504B4E">
        <w:t>.</w:t>
      </w:r>
    </w:p>
    <w:p w14:paraId="265467EE" w14:textId="78D2FE9A" w:rsidR="00667255" w:rsidRPr="00504B4E" w:rsidRDefault="00667255" w:rsidP="00667255">
      <w:r w:rsidRPr="00504B4E">
        <w:lastRenderedPageBreak/>
        <w:t>The Authority has established 12 Local Marine Advisory Committees in communities along the length of the Great Barrier Reef to provide a forum for input and feedback on Marine Park management. The 2015–18 Local Marine Advisory Committee term finished on 30 June with a record 170 members signing up for the new three-year term following an extensive recruitment drive via social and traditional media. A highlights report covers the range of positive activities undertaken by the 12 local committees during the term — from advice on local and Reef-wide issues, to projects such as marine debris clean-ups, promoting no-take of herbivores following bleaching events and supporting seagrass monitoring.</w:t>
      </w:r>
    </w:p>
    <w:p w14:paraId="0F23E376" w14:textId="00BE66CD" w:rsidR="00667255" w:rsidRPr="00504B4E" w:rsidRDefault="00667255" w:rsidP="00667255">
      <w:pPr>
        <w:rPr>
          <w:rFonts w:eastAsiaTheme="minorEastAsia"/>
          <w:color w:val="auto"/>
          <w:szCs w:val="22"/>
          <w:lang w:val="en-US" w:eastAsia="en-US" w:bidi="en-US"/>
        </w:rPr>
      </w:pPr>
      <w:r w:rsidRPr="00504B4E">
        <w:rPr>
          <w:rFonts w:eastAsiaTheme="minorEastAsia"/>
          <w:color w:val="auto"/>
          <w:szCs w:val="22"/>
          <w:lang w:val="en-US" w:eastAsia="en-US" w:bidi="en-US"/>
        </w:rPr>
        <w:t>Reef HQ Aquarium, the Great Barrier Reef’s national education centre, continues its successful national and international outreach through its videoconferencing program which enables schools, conferences and events to take a virtual dive in the world’s largest living coral exhibit. Reef HQ</w:t>
      </w:r>
      <w:r w:rsidR="00F85FBD">
        <w:rPr>
          <w:rFonts w:eastAsiaTheme="minorEastAsia"/>
          <w:color w:val="auto"/>
          <w:szCs w:val="22"/>
          <w:lang w:val="en-US" w:eastAsia="en-US" w:bidi="en-US"/>
        </w:rPr>
        <w:t xml:space="preserve"> Aquarium</w:t>
      </w:r>
      <w:r w:rsidRPr="00504B4E">
        <w:rPr>
          <w:rFonts w:eastAsiaTheme="minorEastAsia"/>
          <w:color w:val="auto"/>
          <w:szCs w:val="22"/>
          <w:lang w:val="en-US" w:eastAsia="en-US" w:bidi="en-US"/>
        </w:rPr>
        <w:t xml:space="preserve"> is also gaining a solid reputation for as a destination for faculty-led study abroad programs. </w:t>
      </w:r>
    </w:p>
    <w:p w14:paraId="35CFFE03" w14:textId="60276DB2" w:rsidR="00667255" w:rsidRPr="00504B4E" w:rsidRDefault="00667255" w:rsidP="00667255">
      <w:pPr>
        <w:rPr>
          <w:rFonts w:eastAsiaTheme="minorEastAsia"/>
          <w:color w:val="auto"/>
          <w:szCs w:val="22"/>
          <w:lang w:val="en-US" w:eastAsia="en-US" w:bidi="en-US"/>
        </w:rPr>
      </w:pPr>
      <w:r w:rsidRPr="00504B4E">
        <w:rPr>
          <w:rFonts w:eastAsiaTheme="minorEastAsia"/>
          <w:color w:val="auto"/>
          <w:szCs w:val="22"/>
          <w:lang w:val="en-US" w:eastAsia="en-US" w:bidi="en-US"/>
        </w:rPr>
        <w:t xml:space="preserve">About 95,000 local, regional, national and international visitors attended Reef HQ </w:t>
      </w:r>
      <w:r w:rsidR="00F85FBD">
        <w:rPr>
          <w:rFonts w:eastAsiaTheme="minorEastAsia"/>
          <w:color w:val="auto"/>
          <w:szCs w:val="22"/>
          <w:lang w:val="en-US" w:eastAsia="en-US" w:bidi="en-US"/>
        </w:rPr>
        <w:t xml:space="preserve">Aquarium </w:t>
      </w:r>
      <w:r w:rsidRPr="00504B4E">
        <w:rPr>
          <w:rFonts w:eastAsiaTheme="minorEastAsia"/>
          <w:color w:val="auto"/>
          <w:szCs w:val="22"/>
          <w:lang w:val="en-US" w:eastAsia="en-US" w:bidi="en-US"/>
        </w:rPr>
        <w:t>daily educational talks and tours, which deliver key messages about the values of the Great Barrier Reef Marine Park and World Heritage Area.</w:t>
      </w:r>
    </w:p>
    <w:p w14:paraId="296AD068" w14:textId="77777777" w:rsidR="00667255" w:rsidRPr="00504B4E" w:rsidRDefault="00667255" w:rsidP="00667255">
      <w:pPr>
        <w:rPr>
          <w:b/>
          <w:color w:val="auto"/>
          <w:lang w:eastAsia="en-US"/>
        </w:rPr>
      </w:pPr>
      <w:r w:rsidRPr="00504B4E">
        <w:rPr>
          <w:b/>
          <w:color w:val="auto"/>
          <w:lang w:eastAsia="en-US"/>
        </w:rPr>
        <w:t>International engagement</w:t>
      </w:r>
    </w:p>
    <w:p w14:paraId="01C9EBFE" w14:textId="77777777" w:rsidR="00667255" w:rsidRPr="00504B4E" w:rsidRDefault="00667255" w:rsidP="00667255">
      <w:pPr>
        <w:rPr>
          <w:rFonts w:eastAsia="Arial Unicode MS"/>
          <w:color w:val="auto"/>
          <w:szCs w:val="24"/>
          <w:lang w:bidi="en-US"/>
        </w:rPr>
      </w:pPr>
      <w:r w:rsidRPr="00504B4E">
        <w:rPr>
          <w:color w:val="auto"/>
          <w:lang w:eastAsia="en-US"/>
        </w:rPr>
        <w:t>The Authority continued to maintain and strengthen its internationally recognised reputation as a leader in the protection, conservation and management of coral reef marine parks. In addition to hosting 13 delegations seeking to build their capacity and understanding of coral reef systems, the Authority has also participated in international fora such as</w:t>
      </w:r>
      <w:r w:rsidRPr="00504B4E">
        <w:t xml:space="preserve"> the </w:t>
      </w:r>
      <w:r w:rsidRPr="00504B4E">
        <w:rPr>
          <w:rFonts w:eastAsia="Arial Unicode MS"/>
          <w:color w:val="auto"/>
          <w:szCs w:val="24"/>
          <w:lang w:bidi="en-US"/>
        </w:rPr>
        <w:t>International Marine Protected Areas Congress held in September in La Serena, Chile.</w:t>
      </w:r>
    </w:p>
    <w:p w14:paraId="3A6F2A51" w14:textId="77777777" w:rsidR="00667255" w:rsidRPr="00504B4E" w:rsidRDefault="00667255" w:rsidP="00667255">
      <w:pPr>
        <w:rPr>
          <w:rFonts w:eastAsia="Arial Unicode MS"/>
          <w:color w:val="auto"/>
          <w:szCs w:val="24"/>
          <w:lang w:eastAsia="en-US" w:bidi="en-US"/>
        </w:rPr>
      </w:pPr>
      <w:r w:rsidRPr="00504B4E">
        <w:rPr>
          <w:rFonts w:eastAsia="Arial Unicode MS"/>
          <w:color w:val="auto"/>
          <w:szCs w:val="24"/>
          <w:lang w:bidi="en-US"/>
        </w:rPr>
        <w:t xml:space="preserve">We are a founding and active member of the International </w:t>
      </w:r>
      <w:r w:rsidRPr="00504B4E">
        <w:rPr>
          <w:rFonts w:eastAsia="Arial Unicode MS"/>
          <w:color w:val="auto"/>
          <w:szCs w:val="24"/>
          <w:lang w:eastAsia="en-US" w:bidi="en-US"/>
        </w:rPr>
        <w:t>Coral Reef Initiative (ICRI) and attended General Meeting 32 in Kenya where Australia and Monaco were endorsed to co-host the next ICRI Secretariat from mid-2018 to mid-2020. Indonesia subsequently accepted the invitation to join as a third co-host to the Secretariat.</w:t>
      </w:r>
    </w:p>
    <w:p w14:paraId="0C26F2D1" w14:textId="5039C3C7" w:rsidR="00996EC3" w:rsidRPr="00504B4E" w:rsidRDefault="00996EC3" w:rsidP="00996EC3">
      <w:pPr>
        <w:rPr>
          <w:color w:val="auto"/>
          <w:lang w:eastAsia="en-US"/>
        </w:rPr>
      </w:pPr>
      <w:r w:rsidRPr="00504B4E">
        <w:rPr>
          <w:color w:val="auto"/>
          <w:lang w:eastAsia="en-US"/>
        </w:rPr>
        <w:t>In 2017</w:t>
      </w:r>
      <w:r w:rsidR="00640F30" w:rsidRPr="00504B4E">
        <w:rPr>
          <w:color w:val="auto"/>
          <w:lang w:eastAsia="en-US"/>
        </w:rPr>
        <w:t>,</w:t>
      </w:r>
      <w:r w:rsidRPr="00504B4E">
        <w:rPr>
          <w:color w:val="auto"/>
          <w:lang w:eastAsia="en-US"/>
        </w:rPr>
        <w:t xml:space="preserve"> the International Coral Reef Initiative declared 2018 to be the International Year of the Reef, which has motivated communities throughout the Great Barrier Reef catchment to celebrate and educate people about the value of coral reefs worldwide.</w:t>
      </w:r>
    </w:p>
    <w:p w14:paraId="40D573E6" w14:textId="05029026" w:rsidR="00996EC3" w:rsidRPr="00504B4E" w:rsidRDefault="00996EC3" w:rsidP="00996EC3">
      <w:pPr>
        <w:rPr>
          <w:color w:val="auto"/>
          <w:lang w:eastAsia="en-US"/>
        </w:rPr>
      </w:pPr>
      <w:r w:rsidRPr="00504B4E">
        <w:rPr>
          <w:color w:val="auto"/>
          <w:lang w:eastAsia="en-US"/>
        </w:rPr>
        <w:lastRenderedPageBreak/>
        <w:t xml:space="preserve">Reef coastal catchment communities have been involved in the celebrations with Gladstone Regional Council’s Ecofest in June themed </w:t>
      </w:r>
      <w:r w:rsidR="00D7129A" w:rsidRPr="00504B4E">
        <w:rPr>
          <w:color w:val="auto"/>
          <w:lang w:eastAsia="en-US"/>
        </w:rPr>
        <w:t>‘</w:t>
      </w:r>
      <w:r w:rsidRPr="00504B4E">
        <w:rPr>
          <w:i/>
          <w:color w:val="auto"/>
          <w:lang w:eastAsia="en-US"/>
        </w:rPr>
        <w:t>Turn a new leaf, love our Reef</w:t>
      </w:r>
      <w:r w:rsidR="00D7129A" w:rsidRPr="00504B4E">
        <w:rPr>
          <w:i/>
          <w:color w:val="auto"/>
          <w:lang w:eastAsia="en-US"/>
        </w:rPr>
        <w:t>’</w:t>
      </w:r>
      <w:r w:rsidRPr="00504B4E">
        <w:rPr>
          <w:color w:val="auto"/>
          <w:lang w:eastAsia="en-US"/>
        </w:rPr>
        <w:t xml:space="preserve">, while people in the Burdekin pledged to do their bit for the Reef at the Alva Beach </w:t>
      </w:r>
      <w:r w:rsidR="00640F30" w:rsidRPr="00504B4E">
        <w:rPr>
          <w:color w:val="auto"/>
          <w:lang w:eastAsia="en-US"/>
        </w:rPr>
        <w:t>‘</w:t>
      </w:r>
      <w:r w:rsidRPr="00504B4E">
        <w:rPr>
          <w:i/>
          <w:color w:val="auto"/>
          <w:lang w:eastAsia="en-US"/>
        </w:rPr>
        <w:t>It’s your Reef</w:t>
      </w:r>
      <w:r w:rsidR="00640F30" w:rsidRPr="00504B4E">
        <w:rPr>
          <w:i/>
          <w:color w:val="auto"/>
          <w:lang w:eastAsia="en-US"/>
        </w:rPr>
        <w:t>’</w:t>
      </w:r>
      <w:r w:rsidRPr="00504B4E">
        <w:rPr>
          <w:color w:val="auto"/>
          <w:lang w:eastAsia="en-US"/>
        </w:rPr>
        <w:t xml:space="preserve"> festival.</w:t>
      </w:r>
    </w:p>
    <w:p w14:paraId="55B7445C" w14:textId="77777777" w:rsidR="00667255" w:rsidRPr="00504B4E" w:rsidRDefault="00667255" w:rsidP="00667255">
      <w:pPr>
        <w:rPr>
          <w:b/>
        </w:rPr>
      </w:pPr>
      <w:r w:rsidRPr="00504B4E">
        <w:rPr>
          <w:b/>
        </w:rPr>
        <w:t>Priorities ahead</w:t>
      </w:r>
    </w:p>
    <w:p w14:paraId="084853F7" w14:textId="3D72C73A" w:rsidR="00D7129A" w:rsidRPr="00504B4E" w:rsidRDefault="00D7129A" w:rsidP="00667255">
      <w:r w:rsidRPr="00504B4E">
        <w:t>Following the 2017 review of the Authority’s governance structure, all recommendations were accepted and the legislation changes required to give effect to them were passed in early 2018. The new arrangements will come into effect in 2018–19. The governing Board of the Authority will be st</w:t>
      </w:r>
      <w:r w:rsidR="00640F30" w:rsidRPr="00504B4E">
        <w:t>rengthened by changing the full-</w:t>
      </w:r>
      <w:r w:rsidRPr="00504B4E">
        <w:t>time Chairperson position to a part-time chair and full-time chief executive officer</w:t>
      </w:r>
      <w:r w:rsidR="00640F30" w:rsidRPr="00504B4E">
        <w:t>.</w:t>
      </w:r>
      <w:r w:rsidRPr="00504B4E">
        <w:t xml:space="preserve"> </w:t>
      </w:r>
      <w:r w:rsidR="00640F30" w:rsidRPr="00504B4E">
        <w:t>A</w:t>
      </w:r>
      <w:r w:rsidRPr="00504B4E">
        <w:t>n additional independent director will take the board to seven members.</w:t>
      </w:r>
    </w:p>
    <w:p w14:paraId="72C67395" w14:textId="2EB23997" w:rsidR="00667255" w:rsidRPr="00504B4E" w:rsidRDefault="00667255" w:rsidP="00667255">
      <w:r w:rsidRPr="00504B4E">
        <w:t>The Authority is already well advanced in the production of the 2019 Outlook Report</w:t>
      </w:r>
      <w:r w:rsidR="00D7129A" w:rsidRPr="00504B4E">
        <w:t>.</w:t>
      </w:r>
      <w:r w:rsidRPr="00504B4E">
        <w:t xml:space="preserve"> </w:t>
      </w:r>
      <w:r w:rsidR="00D7129A" w:rsidRPr="00504B4E">
        <w:t>D</w:t>
      </w:r>
      <w:r w:rsidRPr="00504B4E">
        <w:t>rawing on the latest scien</w:t>
      </w:r>
      <w:r w:rsidR="00D7129A" w:rsidRPr="00504B4E">
        <w:t xml:space="preserve">tific information the report </w:t>
      </w:r>
      <w:r w:rsidRPr="00504B4E">
        <w:t>will provide a comprehensive assessment of the state of the Great Barrier Reef</w:t>
      </w:r>
      <w:r w:rsidR="00D7129A" w:rsidRPr="00504B4E">
        <w:t xml:space="preserve"> and the factors affecting its health and future condition.</w:t>
      </w:r>
      <w:r w:rsidRPr="00504B4E">
        <w:t xml:space="preserve"> </w:t>
      </w:r>
      <w:r w:rsidR="00D7129A" w:rsidRPr="00504B4E">
        <w:t>The report must be</w:t>
      </w:r>
      <w:r w:rsidRPr="00504B4E">
        <w:t xml:space="preserve"> delivered to the Minister responsible for the Environment, by 30 June 2019.</w:t>
      </w:r>
    </w:p>
    <w:p w14:paraId="2D2E5802" w14:textId="77777777" w:rsidR="00D7129A" w:rsidRPr="00504B4E" w:rsidRDefault="00D7129A" w:rsidP="00667255">
      <w:r w:rsidRPr="00504B4E">
        <w:t>The</w:t>
      </w:r>
      <w:r w:rsidR="00667255" w:rsidRPr="00504B4E">
        <w:t xml:space="preserve"> 10 key initiatives</w:t>
      </w:r>
      <w:r w:rsidRPr="00504B4E">
        <w:t xml:space="preserve"> of the </w:t>
      </w:r>
      <w:r w:rsidRPr="00504B4E">
        <w:rPr>
          <w:i/>
        </w:rPr>
        <w:t>Great Barrier Reef blueprint for resilience</w:t>
      </w:r>
      <w:r w:rsidRPr="00504B4E">
        <w:t xml:space="preserve"> that we published in 2017</w:t>
      </w:r>
      <w:r w:rsidR="00667255" w:rsidRPr="00504B4E">
        <w:t xml:space="preserve"> will continue to </w:t>
      </w:r>
      <w:r w:rsidRPr="00504B4E">
        <w:t xml:space="preserve">guide our priorities in addition to those </w:t>
      </w:r>
      <w:r w:rsidR="00667255" w:rsidRPr="00504B4E">
        <w:t xml:space="preserve">the Authority is leading under the </w:t>
      </w:r>
      <w:r w:rsidRPr="00504B4E">
        <w:t xml:space="preserve">recently </w:t>
      </w:r>
      <w:r w:rsidR="00667255" w:rsidRPr="00504B4E">
        <w:t xml:space="preserve">revised </w:t>
      </w:r>
      <w:r w:rsidR="00667255" w:rsidRPr="00504B4E">
        <w:rPr>
          <w:i/>
        </w:rPr>
        <w:t>Reef 2050 Long-term Sustainability Plan</w:t>
      </w:r>
      <w:r w:rsidR="00667255" w:rsidRPr="00504B4E">
        <w:t xml:space="preserve">. </w:t>
      </w:r>
    </w:p>
    <w:p w14:paraId="424D0620" w14:textId="7F78FA90" w:rsidR="00667255" w:rsidRPr="00504B4E" w:rsidRDefault="00D7129A" w:rsidP="00667255">
      <w:r w:rsidRPr="00504B4E">
        <w:t>A key priority is the</w:t>
      </w:r>
      <w:r w:rsidR="00667255" w:rsidRPr="00504B4E">
        <w:t xml:space="preserve"> implementation of the Reef 2050 Integrated Monitoring and Reporting Program</w:t>
      </w:r>
      <w:r w:rsidRPr="00504B4E">
        <w:t xml:space="preserve"> that is presently being designed to be a major step up in capability to monitor and report on key indicators</w:t>
      </w:r>
      <w:r w:rsidR="00D03AB9" w:rsidRPr="00504B4E">
        <w:t>,</w:t>
      </w:r>
      <w:r w:rsidRPr="00504B4E">
        <w:t xml:space="preserve"> and inform management actions to protect the Reef — whether they are taken by government, industries, or the public. </w:t>
      </w:r>
    </w:p>
    <w:p w14:paraId="1FF0E227" w14:textId="77777777" w:rsidR="00667255" w:rsidRPr="00504B4E" w:rsidRDefault="00667255" w:rsidP="00667255">
      <w:r w:rsidRPr="00504B4E">
        <w:t>Expansion of the crown-of-thorns starfish control program will be critically important in protecting coral cover. Similarly, our field management activities — monitoring, education and compliance with Marine Park rules — will increase following the significant funding boost to the Joint Field Management program.</w:t>
      </w:r>
    </w:p>
    <w:p w14:paraId="7720B48D" w14:textId="77777777" w:rsidR="00667255" w:rsidRPr="00504B4E" w:rsidRDefault="00667255" w:rsidP="00667255">
      <w:pPr>
        <w:rPr>
          <w:b/>
        </w:rPr>
      </w:pPr>
      <w:r w:rsidRPr="00504B4E">
        <w:rPr>
          <w:b/>
        </w:rPr>
        <w:t xml:space="preserve">Our staff </w:t>
      </w:r>
    </w:p>
    <w:p w14:paraId="3CBB82E1" w14:textId="57A9D385" w:rsidR="00667255" w:rsidRPr="00504B4E" w:rsidRDefault="00667255" w:rsidP="00667255">
      <w:r w:rsidRPr="00504B4E">
        <w:t xml:space="preserve">The </w:t>
      </w:r>
      <w:r w:rsidR="00F85FBD" w:rsidRPr="00F85FBD">
        <w:rPr>
          <w:i/>
        </w:rPr>
        <w:t xml:space="preserve">Great Barrier Reef Marine Park Authority </w:t>
      </w:r>
      <w:r w:rsidRPr="00F85FBD">
        <w:rPr>
          <w:i/>
        </w:rPr>
        <w:t>Enterprise Agreement 2018–21</w:t>
      </w:r>
      <w:r w:rsidRPr="00504B4E">
        <w:t xml:space="preserve"> was approved in March</w:t>
      </w:r>
      <w:r w:rsidR="00D7129A" w:rsidRPr="00504B4E">
        <w:t xml:space="preserve"> 2018</w:t>
      </w:r>
      <w:r w:rsidRPr="00504B4E">
        <w:t>, providing staff with certainty of entitlements over the next three years. The Authority also took an important step in its reconciliation journey with the completion and approval of its Reflect Reconciliation Action Plan in May 2018.</w:t>
      </w:r>
    </w:p>
    <w:p w14:paraId="0098BCBF" w14:textId="56FD77D9" w:rsidR="00667255" w:rsidRPr="00504B4E" w:rsidRDefault="00667255" w:rsidP="00667255">
      <w:r w:rsidRPr="00504B4E">
        <w:lastRenderedPageBreak/>
        <w:t xml:space="preserve">Building on 40 years of previous experience </w:t>
      </w:r>
      <w:r w:rsidR="00D7129A" w:rsidRPr="00504B4E">
        <w:t>working with Traditional Owners in the Reef region, the P</w:t>
      </w:r>
      <w:r w:rsidRPr="00504B4E">
        <w:t>lan demonstrates the Authority’s commitment to strengthening relationships, respect and opportunities between staff who identify as First Australians and the wider Australian community.</w:t>
      </w:r>
    </w:p>
    <w:p w14:paraId="7E8D980A" w14:textId="77777777" w:rsidR="00667255" w:rsidRPr="00504B4E" w:rsidRDefault="00667255" w:rsidP="00667255">
      <w:pPr>
        <w:rPr>
          <w:b/>
        </w:rPr>
      </w:pPr>
      <w:r w:rsidRPr="00504B4E">
        <w:rPr>
          <w:b/>
        </w:rPr>
        <w:t>Financial performance</w:t>
      </w:r>
    </w:p>
    <w:p w14:paraId="190EC1BB" w14:textId="77777777" w:rsidR="00667255" w:rsidRPr="00504B4E" w:rsidRDefault="00667255" w:rsidP="00667255">
      <w:r w:rsidRPr="00504B4E">
        <w:t xml:space="preserve">The Authority’s 2017–18 financial report shows, as at 30 June 2018, an operating surplus of $10.689 million, due to grants received from Government where suppliers were not able to be contracted during 2017–18 (these funds will be expended in 2018–19), higher than expected special appropriation (environmental management charges) and recovery of legal costs on the </w:t>
      </w:r>
      <w:r w:rsidRPr="00504B4E">
        <w:rPr>
          <w:i/>
        </w:rPr>
        <w:t>Shen Neng 1</w:t>
      </w:r>
      <w:r w:rsidRPr="00504B4E">
        <w:t xml:space="preserve"> matter.</w:t>
      </w:r>
    </w:p>
    <w:p w14:paraId="662AD8F4" w14:textId="27FAECA6" w:rsidR="00667255" w:rsidRPr="00504B4E" w:rsidRDefault="00D7129A" w:rsidP="00667255">
      <w:pPr>
        <w:rPr>
          <w:b/>
        </w:rPr>
      </w:pPr>
      <w:r w:rsidRPr="00504B4E">
        <w:rPr>
          <w:b/>
        </w:rPr>
        <w:t>In conclusion</w:t>
      </w:r>
    </w:p>
    <w:p w14:paraId="60555D1E" w14:textId="364F4909" w:rsidR="00D7129A" w:rsidRPr="00504B4E" w:rsidRDefault="00D7129A" w:rsidP="00667255">
      <w:r w:rsidRPr="00504B4E">
        <w:t>The Authority’s work</w:t>
      </w:r>
      <w:r w:rsidR="00D03AB9" w:rsidRPr="00504B4E">
        <w:t xml:space="preserve"> over 40 years is</w:t>
      </w:r>
      <w:r w:rsidRPr="00504B4E">
        <w:t xml:space="preserve"> central to Austalia’s high internation</w:t>
      </w:r>
      <w:r w:rsidR="00D03AB9" w:rsidRPr="00504B4E">
        <w:t>al</w:t>
      </w:r>
      <w:r w:rsidRPr="00504B4E">
        <w:t xml:space="preserve"> reputation for continuous improvement in management of the Great Barrier Reef.</w:t>
      </w:r>
    </w:p>
    <w:p w14:paraId="14D2076C" w14:textId="1AB1BD6E" w:rsidR="00667255" w:rsidRPr="00504B4E" w:rsidRDefault="002D555E" w:rsidP="00667255">
      <w:r w:rsidRPr="00504B4E">
        <w:t>One example is our design and production</w:t>
      </w:r>
      <w:r w:rsidR="00667255" w:rsidRPr="00504B4E">
        <w:t xml:space="preserve"> of the Gr</w:t>
      </w:r>
      <w:r w:rsidRPr="00504B4E">
        <w:t>eat Barrier Reef Outlook report in 2009 and 2014</w:t>
      </w:r>
      <w:r w:rsidR="00667255" w:rsidRPr="00504B4E">
        <w:t xml:space="preserve"> — a format now used by both the Australian State of the Environment Report</w:t>
      </w:r>
      <w:r w:rsidRPr="00504B4E">
        <w:t>, the International Union for the Conservation of Nature and</w:t>
      </w:r>
      <w:r w:rsidR="00667255" w:rsidRPr="00504B4E">
        <w:t xml:space="preserve"> the World Heritage Committee</w:t>
      </w:r>
      <w:r w:rsidR="00D03AB9" w:rsidRPr="00504B4E">
        <w:t>,</w:t>
      </w:r>
      <w:r w:rsidR="00667255" w:rsidRPr="00504B4E">
        <w:t xml:space="preserve"> to check the health of globally-listed heritage properties. </w:t>
      </w:r>
    </w:p>
    <w:p w14:paraId="58737A99" w14:textId="391A43A9" w:rsidR="00667255" w:rsidRPr="00504B4E" w:rsidRDefault="002D555E" w:rsidP="00667255">
      <w:r w:rsidRPr="00504B4E">
        <w:t>During the 50 years since I first dived on the Reef, it has remained a great natural wonder of the world</w:t>
      </w:r>
      <w:r w:rsidR="00D03AB9" w:rsidRPr="00504B4E">
        <w:t>.</w:t>
      </w:r>
      <w:r w:rsidRPr="00504B4E">
        <w:t xml:space="preserve"> </w:t>
      </w:r>
      <w:r w:rsidR="00D03AB9" w:rsidRPr="00504B4E">
        <w:t>However,</w:t>
      </w:r>
      <w:r w:rsidRPr="00504B4E">
        <w:t xml:space="preserve"> there is no doubt its condition has been changing under th</w:t>
      </w:r>
      <w:r w:rsidR="00D03AB9" w:rsidRPr="00504B4E">
        <w:t>e influence of human activities — m</w:t>
      </w:r>
      <w:r w:rsidR="00667255" w:rsidRPr="00504B4E">
        <w:t xml:space="preserve">ost recently, </w:t>
      </w:r>
      <w:r w:rsidRPr="00504B4E">
        <w:t>the</w:t>
      </w:r>
      <w:r w:rsidR="00D03AB9" w:rsidRPr="00504B4E">
        <w:t xml:space="preserve"> </w:t>
      </w:r>
      <w:r w:rsidR="00667255" w:rsidRPr="00504B4E">
        <w:t xml:space="preserve">unprecedented declines in coral cover as a result of the effects of global </w:t>
      </w:r>
      <w:r w:rsidRPr="00504B4E">
        <w:t>ocean warming</w:t>
      </w:r>
      <w:r w:rsidR="00667255" w:rsidRPr="00504B4E">
        <w:t xml:space="preserve">.  </w:t>
      </w:r>
    </w:p>
    <w:p w14:paraId="6EC0D358" w14:textId="5FF032CA" w:rsidR="002D555E" w:rsidRPr="00504B4E" w:rsidRDefault="00667255" w:rsidP="00667255">
      <w:pPr>
        <w:rPr>
          <w:szCs w:val="22"/>
        </w:rPr>
      </w:pPr>
      <w:r w:rsidRPr="00504B4E">
        <w:rPr>
          <w:szCs w:val="22"/>
        </w:rPr>
        <w:t xml:space="preserve">Since the Authority was established in 1975, the task </w:t>
      </w:r>
      <w:r w:rsidR="002D555E" w:rsidRPr="00504B4E">
        <w:rPr>
          <w:szCs w:val="22"/>
        </w:rPr>
        <w:t xml:space="preserve">of protecting the Reef </w:t>
      </w:r>
      <w:r w:rsidRPr="00504B4E">
        <w:rPr>
          <w:szCs w:val="22"/>
        </w:rPr>
        <w:t xml:space="preserve">has increased in complexity with the </w:t>
      </w:r>
      <w:r w:rsidR="002D555E" w:rsidRPr="00504B4E">
        <w:rPr>
          <w:szCs w:val="22"/>
        </w:rPr>
        <w:t>increasing</w:t>
      </w:r>
      <w:r w:rsidRPr="00504B4E">
        <w:rPr>
          <w:szCs w:val="22"/>
        </w:rPr>
        <w:t xml:space="preserve"> range of pressures on the Reef. The Authority has adapted its approach over the years to deal with these changing and accumulating pressures and in all cases we </w:t>
      </w:r>
      <w:r w:rsidR="009D6B54">
        <w:rPr>
          <w:szCs w:val="22"/>
        </w:rPr>
        <w:t>have been</w:t>
      </w:r>
      <w:r w:rsidRPr="00504B4E">
        <w:rPr>
          <w:szCs w:val="22"/>
        </w:rPr>
        <w:t xml:space="preserve"> able to achieve strong benefits for the Reef. Pressures of the past were proposals for mining reef limestone in the 1960s, the exponential growth of tourism in the 1980s, </w:t>
      </w:r>
      <w:r w:rsidR="00D03AB9" w:rsidRPr="00504B4E">
        <w:rPr>
          <w:szCs w:val="22"/>
        </w:rPr>
        <w:t xml:space="preserve">and </w:t>
      </w:r>
      <w:r w:rsidRPr="00504B4E">
        <w:rPr>
          <w:szCs w:val="22"/>
        </w:rPr>
        <w:t>expansion of fishing fleets and commercial ports</w:t>
      </w:r>
      <w:r w:rsidR="002D555E" w:rsidRPr="00504B4E">
        <w:rPr>
          <w:szCs w:val="22"/>
        </w:rPr>
        <w:t xml:space="preserve"> in the 1990s. The Authority has tackled each of these issues with education, regulation and collaboration.</w:t>
      </w:r>
      <w:r w:rsidR="00D03AB9" w:rsidRPr="00504B4E">
        <w:rPr>
          <w:szCs w:val="22"/>
        </w:rPr>
        <w:t xml:space="preserve"> </w:t>
      </w:r>
      <w:r w:rsidR="002D555E" w:rsidRPr="00504B4E">
        <w:rPr>
          <w:szCs w:val="22"/>
        </w:rPr>
        <w:t xml:space="preserve">In 2003 we played a strong role in </w:t>
      </w:r>
      <w:r w:rsidRPr="00504B4E">
        <w:rPr>
          <w:szCs w:val="22"/>
        </w:rPr>
        <w:t xml:space="preserve">identifying water quality issues in the </w:t>
      </w:r>
      <w:r w:rsidR="002D555E" w:rsidRPr="00504B4E">
        <w:rPr>
          <w:szCs w:val="22"/>
        </w:rPr>
        <w:t>catchment</w:t>
      </w:r>
      <w:r w:rsidRPr="00504B4E">
        <w:rPr>
          <w:szCs w:val="22"/>
        </w:rPr>
        <w:t>s</w:t>
      </w:r>
      <w:r w:rsidR="002D555E" w:rsidRPr="00504B4E">
        <w:rPr>
          <w:szCs w:val="22"/>
        </w:rPr>
        <w:t xml:space="preserve"> and completed rezoning of the Reef in the same year. Since 2007, we have highlighted the risks posed by</w:t>
      </w:r>
      <w:r w:rsidRPr="00504B4E">
        <w:rPr>
          <w:szCs w:val="22"/>
        </w:rPr>
        <w:t xml:space="preserve"> climate change impacts. </w:t>
      </w:r>
    </w:p>
    <w:p w14:paraId="61331A8B" w14:textId="7678CF27" w:rsidR="00667255" w:rsidRPr="00504B4E" w:rsidRDefault="00667255" w:rsidP="00667255">
      <w:pPr>
        <w:rPr>
          <w:szCs w:val="22"/>
        </w:rPr>
      </w:pPr>
      <w:r w:rsidRPr="00504B4E">
        <w:rPr>
          <w:szCs w:val="22"/>
        </w:rPr>
        <w:lastRenderedPageBreak/>
        <w:t>Our understanding of the Reef ecosystem, values and the threats it faces have grown significantly over the years and the Authority has grown in capability to respond to these complex issues.</w:t>
      </w:r>
    </w:p>
    <w:p w14:paraId="008E33F8" w14:textId="77777777" w:rsidR="00667255" w:rsidRPr="00504B4E" w:rsidRDefault="00667255" w:rsidP="00667255">
      <w:pPr>
        <w:rPr>
          <w:szCs w:val="22"/>
        </w:rPr>
      </w:pPr>
      <w:r w:rsidRPr="00504B4E">
        <w:rPr>
          <w:szCs w:val="22"/>
        </w:rPr>
        <w:t xml:space="preserve">The greatest pressure continues to be the impacts of climate change, and in particular the trend of increasing ocean temperature causing loss of coral cover and diversity. </w:t>
      </w:r>
    </w:p>
    <w:p w14:paraId="6A6C7307" w14:textId="5B445262" w:rsidR="00667255" w:rsidRPr="00504B4E" w:rsidRDefault="00667255" w:rsidP="00667255">
      <w:pPr>
        <w:rPr>
          <w:rFonts w:eastAsiaTheme="minorHAnsi"/>
          <w:szCs w:val="22"/>
          <w:lang w:eastAsia="en-US"/>
        </w:rPr>
      </w:pPr>
      <w:r w:rsidRPr="00504B4E">
        <w:rPr>
          <w:rFonts w:eastAsiaTheme="minorHAnsi"/>
          <w:szCs w:val="22"/>
          <w:lang w:eastAsia="en-US"/>
        </w:rPr>
        <w:t xml:space="preserve">Strong management actions within and near the Great Barrier Reef Marine Park are essential, but </w:t>
      </w:r>
      <w:r w:rsidR="002D555E" w:rsidRPr="00504B4E">
        <w:rPr>
          <w:rFonts w:eastAsiaTheme="minorHAnsi"/>
          <w:szCs w:val="22"/>
          <w:lang w:eastAsia="en-US"/>
        </w:rPr>
        <w:t>equally</w:t>
      </w:r>
      <w:r w:rsidRPr="00504B4E">
        <w:rPr>
          <w:rFonts w:eastAsiaTheme="minorHAnsi"/>
          <w:szCs w:val="22"/>
          <w:lang w:eastAsia="en-US"/>
        </w:rPr>
        <w:t xml:space="preserve"> important are the actions taken by all countries to reduce greenhouse gas emissions. The 2015 Paris Agreement outlined the need for a global limit of 1.5 degrees Celsius in the long run.</w:t>
      </w:r>
      <w:r w:rsidR="002D555E" w:rsidRPr="00504B4E">
        <w:rPr>
          <w:rFonts w:eastAsiaTheme="minorHAnsi"/>
          <w:szCs w:val="22"/>
          <w:lang w:eastAsia="en-US"/>
        </w:rPr>
        <w:t xml:space="preserve"> Coral reefs worldwide are now under great pressure after a temperature rise of less than one degree Celsius.</w:t>
      </w:r>
    </w:p>
    <w:p w14:paraId="5D85CDC0" w14:textId="77777777" w:rsidR="00667255" w:rsidRPr="00504B4E" w:rsidRDefault="00667255" w:rsidP="00667255">
      <w:pPr>
        <w:rPr>
          <w:rFonts w:eastAsiaTheme="minorHAnsi"/>
          <w:szCs w:val="22"/>
          <w:lang w:eastAsia="en-US"/>
        </w:rPr>
      </w:pPr>
      <w:r w:rsidRPr="00504B4E">
        <w:rPr>
          <w:rFonts w:eastAsiaTheme="minorHAnsi"/>
          <w:szCs w:val="22"/>
          <w:lang w:eastAsia="en-US"/>
        </w:rPr>
        <w:t xml:space="preserve">I am inspired by the work and commitment of the Authority’s staff as well as our many stakeholders — government, non-government, communities and industry — who are all doing their part in protecting this truly awe-inspiring natural wonder. </w:t>
      </w:r>
    </w:p>
    <w:p w14:paraId="4C1264F5" w14:textId="779192C2" w:rsidR="00667255" w:rsidRDefault="00667255" w:rsidP="00714E6A">
      <w:pPr>
        <w:rPr>
          <w:rFonts w:eastAsia="Calibri"/>
        </w:rPr>
      </w:pPr>
      <w:r w:rsidRPr="00504B4E">
        <w:rPr>
          <w:rFonts w:eastAsiaTheme="minorHAnsi"/>
          <w:szCs w:val="22"/>
          <w:lang w:eastAsia="en-US"/>
        </w:rPr>
        <w:t>I thank my colleagues on the Authority Board over the past 11 years — it has been a privilege to serve as Chair at the Great Barrier Reef Marine Park Authority.</w:t>
      </w:r>
      <w:r w:rsidR="00DA1C49">
        <w:rPr>
          <w:rFonts w:eastAsia="Calibri"/>
        </w:rPr>
        <w:t xml:space="preserve"> </w:t>
      </w:r>
    </w:p>
    <w:p w14:paraId="150311C2" w14:textId="2BCF5591" w:rsidR="00C310DF" w:rsidRPr="00667255" w:rsidRDefault="00667255" w:rsidP="00714E6A">
      <w:pPr>
        <w:rPr>
          <w:rFonts w:eastAsia="Calibri"/>
          <w:b/>
        </w:rPr>
      </w:pPr>
      <w:r w:rsidRPr="00667255">
        <w:rPr>
          <w:rFonts w:eastAsia="Calibri"/>
          <w:b/>
        </w:rPr>
        <w:t>Dr Russel Reichelt FTSE</w:t>
      </w:r>
    </w:p>
    <w:p w14:paraId="20AEC831" w14:textId="504052C8" w:rsidR="00667255" w:rsidRPr="00667255" w:rsidRDefault="00667255" w:rsidP="00714E6A">
      <w:pPr>
        <w:rPr>
          <w:rFonts w:eastAsia="Calibri"/>
          <w:i/>
        </w:rPr>
      </w:pPr>
      <w:r w:rsidRPr="00667255">
        <w:rPr>
          <w:rFonts w:eastAsia="Calibri"/>
          <w:i/>
        </w:rPr>
        <w:t>Chairman</w:t>
      </w:r>
    </w:p>
    <w:p w14:paraId="75DA8A6A" w14:textId="77777777" w:rsidR="00BE427A" w:rsidRPr="005E2599" w:rsidRDefault="00BE427A" w:rsidP="00714E6A">
      <w:pPr>
        <w:pStyle w:val="Heading1"/>
      </w:pPr>
      <w:bookmarkStart w:id="14" w:name="_Toc460418447"/>
      <w:bookmarkStart w:id="15" w:name="_Toc460682974"/>
      <w:bookmarkStart w:id="16" w:name="_Toc465328650"/>
      <w:bookmarkStart w:id="17" w:name="_Toc522020312"/>
      <w:bookmarkStart w:id="18" w:name="_Toc527558240"/>
      <w:r w:rsidRPr="005E2599">
        <w:lastRenderedPageBreak/>
        <w:t>Part 2 Overview</w:t>
      </w:r>
      <w:bookmarkEnd w:id="14"/>
      <w:bookmarkEnd w:id="15"/>
      <w:bookmarkEnd w:id="16"/>
      <w:bookmarkEnd w:id="17"/>
      <w:bookmarkEnd w:id="18"/>
    </w:p>
    <w:p w14:paraId="5BFCFF17" w14:textId="77777777" w:rsidR="00BE427A" w:rsidRPr="005E2599" w:rsidRDefault="00BE427A" w:rsidP="00714E6A">
      <w:pPr>
        <w:pStyle w:val="Heading2"/>
      </w:pPr>
      <w:bookmarkStart w:id="19" w:name="_Toc522020313"/>
      <w:bookmarkStart w:id="20" w:name="_Toc527558241"/>
      <w:r w:rsidRPr="005E2599">
        <w:t>About the Great Barrier Reef Marine Park Authority</w:t>
      </w:r>
      <w:bookmarkEnd w:id="19"/>
      <w:bookmarkEnd w:id="20"/>
    </w:p>
    <w:p w14:paraId="13D2F57E" w14:textId="22E78C95" w:rsidR="00BE427A" w:rsidRPr="005E2599" w:rsidRDefault="00BE427A" w:rsidP="00714E6A">
      <w:r w:rsidRPr="005E2599">
        <w:t xml:space="preserve">The Great Barrier Reef Marine Park Authority (the Authority) is a non-corporate Commonwealth entity and </w:t>
      </w:r>
      <w:r>
        <w:t>operates as</w:t>
      </w:r>
      <w:r w:rsidRPr="005E2599">
        <w:t xml:space="preserve"> a statutory agency under the </w:t>
      </w:r>
      <w:r w:rsidRPr="005E2599">
        <w:rPr>
          <w:i/>
        </w:rPr>
        <w:t>Great Barrier Reef Marine Park Act 1975</w:t>
      </w:r>
      <w:r w:rsidRPr="005E2599">
        <w:t>. The Authority sits within the Australian Government Environment</w:t>
      </w:r>
      <w:r>
        <w:t xml:space="preserve"> and Energy</w:t>
      </w:r>
      <w:r w:rsidRPr="005E2599">
        <w:t xml:space="preserve"> Portfolio and </w:t>
      </w:r>
      <w:r w:rsidRPr="008A22D4">
        <w:t xml:space="preserve">reports </w:t>
      </w:r>
      <w:r w:rsidRPr="007B5645">
        <w:t xml:space="preserve">to the Minister </w:t>
      </w:r>
      <w:r w:rsidR="00C03F6D" w:rsidRPr="007B5645">
        <w:t>with the responsibility for the Environment</w:t>
      </w:r>
      <w:r w:rsidRPr="008A22D4">
        <w:t>.</w:t>
      </w:r>
    </w:p>
    <w:p w14:paraId="1F2097FA" w14:textId="77777777" w:rsidR="00BE427A" w:rsidRPr="00714E6A" w:rsidRDefault="00BE427A" w:rsidP="00714E6A">
      <w:r w:rsidRPr="00714E6A">
        <w:t>The Authority is responsible for managing one of the world’s premier natural resources, the Great Barrier Reef Marine Park. The Authority’s work is driven by the vision of ‘a healthy Great Barrier Reef for future generations’.</w:t>
      </w:r>
    </w:p>
    <w:p w14:paraId="407303F3" w14:textId="77777777" w:rsidR="00BE427A" w:rsidRPr="005E2599" w:rsidRDefault="00BE427A" w:rsidP="00714E6A">
      <w:r w:rsidRPr="005E2599">
        <w:t xml:space="preserve">The Authority implements a range of policies and programs, management strategies and legislative measures to </w:t>
      </w:r>
      <w:r w:rsidRPr="0099285C">
        <w:t xml:space="preserve">deliver </w:t>
      </w:r>
      <w:r>
        <w:t>Program 1.1</w:t>
      </w:r>
      <w:r w:rsidRPr="0099285C">
        <w:t xml:space="preserve"> in the Portfolio Budget Statements</w:t>
      </w:r>
      <w:r>
        <w:rPr>
          <w:rStyle w:val="FootnoteReference"/>
        </w:rPr>
        <w:footnoteReference w:id="2"/>
      </w:r>
      <w:r w:rsidRPr="0099285C">
        <w:t xml:space="preserve">, </w:t>
      </w:r>
      <w:r w:rsidRPr="00DA2213">
        <w:t>Improving the Outlook for the Great Barrier Reef</w:t>
      </w:r>
      <w:r>
        <w:t>; and the purpose stated in its corporate plan:</w:t>
      </w:r>
    </w:p>
    <w:p w14:paraId="176B489D" w14:textId="77777777" w:rsidR="00BE427A" w:rsidRPr="00313511" w:rsidRDefault="00BE427A" w:rsidP="00714E6A">
      <w:pPr>
        <w:pStyle w:val="NormalIndent"/>
        <w:rPr>
          <w:rStyle w:val="Emphasis"/>
        </w:rPr>
      </w:pPr>
      <w:r w:rsidRPr="00313511">
        <w:rPr>
          <w:rStyle w:val="Emphasis"/>
        </w:rPr>
        <w:t>The long-term protection, ecologically sustainable use, understanding and enjoyment of the Great Barrier Reef for all Australians and the international community, through the care and development of the Marine Park.</w:t>
      </w:r>
      <w:bookmarkStart w:id="21" w:name="_Toc453840205"/>
      <w:bookmarkEnd w:id="21"/>
    </w:p>
    <w:p w14:paraId="09CD5F84" w14:textId="77777777" w:rsidR="00BE427A" w:rsidRPr="0099285C" w:rsidRDefault="00BE427A" w:rsidP="00714E6A">
      <w:pPr>
        <w:rPr>
          <w:i/>
        </w:rPr>
      </w:pPr>
      <w:r w:rsidRPr="0099285C">
        <w:t xml:space="preserve">To fulfil </w:t>
      </w:r>
      <w:r>
        <w:t>its purpose</w:t>
      </w:r>
      <w:r w:rsidRPr="0099285C">
        <w:t>, the Authority focuses on achieving three goals:</w:t>
      </w:r>
    </w:p>
    <w:p w14:paraId="26D61270" w14:textId="77777777" w:rsidR="00BE427A" w:rsidRPr="00DA2213" w:rsidRDefault="00BE427A" w:rsidP="0090705A">
      <w:pPr>
        <w:pStyle w:val="AR-Bullet"/>
      </w:pPr>
      <w:r>
        <w:t>p</w:t>
      </w:r>
      <w:r w:rsidRPr="00DA2213">
        <w:t>rotect and restore the Reef’s ecosystem health, resilience and biodiversity</w:t>
      </w:r>
    </w:p>
    <w:p w14:paraId="7D8E1119" w14:textId="77777777" w:rsidR="00BE427A" w:rsidRPr="00DA2213" w:rsidRDefault="00BE427A" w:rsidP="0090705A">
      <w:pPr>
        <w:pStyle w:val="AR-Bullet"/>
      </w:pPr>
      <w:r>
        <w:t>s</w:t>
      </w:r>
      <w:r w:rsidRPr="00DA2213">
        <w:t>afeguard the Reef’s heritage</w:t>
      </w:r>
    </w:p>
    <w:p w14:paraId="4E32F80C" w14:textId="77777777" w:rsidR="00BE427A" w:rsidRPr="00DA2213" w:rsidRDefault="00BE427A" w:rsidP="0090705A">
      <w:pPr>
        <w:pStyle w:val="AR-Bullet"/>
      </w:pPr>
      <w:r>
        <w:t>e</w:t>
      </w:r>
      <w:r w:rsidRPr="00DA2213">
        <w:t>nsure ecologically sustainable use and benefits for current and future generations</w:t>
      </w:r>
      <w:r>
        <w:t>.</w:t>
      </w:r>
    </w:p>
    <w:p w14:paraId="1462C9E4" w14:textId="77777777" w:rsidR="00BE427A" w:rsidRPr="0099285C" w:rsidRDefault="00BE427A" w:rsidP="00714E6A">
      <w:r w:rsidRPr="0099285C">
        <w:t>These goals drive the implementation of actions that aim to protect, manage and restore the Great Barrier Reef ecosystem</w:t>
      </w:r>
      <w:r>
        <w:t>’s</w:t>
      </w:r>
      <w:r w:rsidRPr="0099285C">
        <w:t xml:space="preserve"> health, biodiversity and heritage values –</w:t>
      </w:r>
      <w:r w:rsidRPr="002E42C9">
        <w:t xml:space="preserve"> ensuring use of the Marine Park is ecologically sustainable and benefits </w:t>
      </w:r>
      <w:r w:rsidRPr="0099285C">
        <w:t>current and future generations.</w:t>
      </w:r>
      <w:r w:rsidRPr="0099285C">
        <w:rPr>
          <w:rStyle w:val="FootnoteReference"/>
        </w:rPr>
        <w:footnoteReference w:id="3"/>
      </w:r>
    </w:p>
    <w:p w14:paraId="2CE7E807" w14:textId="77777777" w:rsidR="00BE427A" w:rsidRDefault="00BE427A" w:rsidP="00714E6A">
      <w:r>
        <w:t>T</w:t>
      </w:r>
      <w:r w:rsidRPr="005E2599">
        <w:t>he Authority uses a number of tools, including</w:t>
      </w:r>
      <w:r>
        <w:t>:</w:t>
      </w:r>
    </w:p>
    <w:p w14:paraId="57BD10DC" w14:textId="77777777" w:rsidR="00BE427A" w:rsidRDefault="00BE427A" w:rsidP="0090705A">
      <w:pPr>
        <w:pStyle w:val="AR-Bullet"/>
      </w:pPr>
      <w:r w:rsidRPr="00091A5D">
        <w:lastRenderedPageBreak/>
        <w:t xml:space="preserve">zoning plans </w:t>
      </w:r>
    </w:p>
    <w:p w14:paraId="0B3CAA3B" w14:textId="77777777" w:rsidR="00BE427A" w:rsidRDefault="00BE427A" w:rsidP="0090705A">
      <w:pPr>
        <w:pStyle w:val="AR-Bullet"/>
      </w:pPr>
      <w:r w:rsidRPr="00091A5D">
        <w:t xml:space="preserve">plans of management </w:t>
      </w:r>
    </w:p>
    <w:p w14:paraId="315B58E6" w14:textId="77777777" w:rsidR="00BE427A" w:rsidRDefault="00BE427A" w:rsidP="0090705A">
      <w:pPr>
        <w:pStyle w:val="AR-Bullet"/>
      </w:pPr>
      <w:r w:rsidRPr="00091A5D">
        <w:t>permissions</w:t>
      </w:r>
    </w:p>
    <w:p w14:paraId="186E43A1" w14:textId="77777777" w:rsidR="00BE427A" w:rsidRDefault="00BE427A" w:rsidP="0090705A">
      <w:pPr>
        <w:pStyle w:val="AR-Bullet"/>
      </w:pPr>
      <w:r w:rsidRPr="00091A5D">
        <w:t>policies and strategies</w:t>
      </w:r>
    </w:p>
    <w:p w14:paraId="59252352" w14:textId="77777777" w:rsidR="00BE427A" w:rsidRDefault="00BE427A" w:rsidP="0090705A">
      <w:pPr>
        <w:pStyle w:val="AR-Bullet"/>
      </w:pPr>
      <w:r w:rsidRPr="00091A5D">
        <w:t xml:space="preserve">formal agreements </w:t>
      </w:r>
    </w:p>
    <w:p w14:paraId="00C8E499" w14:textId="77777777" w:rsidR="00BE427A" w:rsidRDefault="00BE427A" w:rsidP="0090705A">
      <w:pPr>
        <w:pStyle w:val="AR-Bullet"/>
      </w:pPr>
      <w:r w:rsidRPr="00091A5D">
        <w:t xml:space="preserve">site management arrangements. </w:t>
      </w:r>
    </w:p>
    <w:p w14:paraId="35F672F6" w14:textId="77777777" w:rsidR="00BE427A" w:rsidRDefault="00BE427A" w:rsidP="00714E6A">
      <w:r w:rsidRPr="00091A5D">
        <w:t>Various management approaches are used, including</w:t>
      </w:r>
      <w:r>
        <w:t>:</w:t>
      </w:r>
    </w:p>
    <w:p w14:paraId="4AA515BE" w14:textId="77777777" w:rsidR="00BE427A" w:rsidRDefault="00BE427A" w:rsidP="0090705A">
      <w:pPr>
        <w:pStyle w:val="AR-Bullet"/>
      </w:pPr>
      <w:r w:rsidRPr="00091A5D">
        <w:t>education and awareness</w:t>
      </w:r>
    </w:p>
    <w:p w14:paraId="3A3FFF2D" w14:textId="77777777" w:rsidR="00BE427A" w:rsidRDefault="00BE427A" w:rsidP="0090705A">
      <w:pPr>
        <w:pStyle w:val="AR-Bullet"/>
      </w:pPr>
      <w:r w:rsidRPr="00091A5D">
        <w:t>planning</w:t>
      </w:r>
    </w:p>
    <w:p w14:paraId="442D436E" w14:textId="77777777" w:rsidR="00BE427A" w:rsidRDefault="00BE427A" w:rsidP="0090705A">
      <w:pPr>
        <w:pStyle w:val="AR-Bullet"/>
      </w:pPr>
      <w:r w:rsidRPr="00091A5D">
        <w:t>environmental impact assessment</w:t>
      </w:r>
    </w:p>
    <w:p w14:paraId="1780A3E3" w14:textId="77777777" w:rsidR="00BE427A" w:rsidRDefault="00BE427A" w:rsidP="0090705A">
      <w:pPr>
        <w:pStyle w:val="AR-Bullet"/>
      </w:pPr>
      <w:r w:rsidRPr="00091A5D">
        <w:t>monitoring</w:t>
      </w:r>
    </w:p>
    <w:p w14:paraId="3D1BF589" w14:textId="77777777" w:rsidR="00BE427A" w:rsidRDefault="00BE427A" w:rsidP="0090705A">
      <w:pPr>
        <w:pStyle w:val="AR-Bullet"/>
      </w:pPr>
      <w:r w:rsidRPr="00091A5D">
        <w:t>stewardship programs</w:t>
      </w:r>
    </w:p>
    <w:p w14:paraId="74A759D7" w14:textId="77777777" w:rsidR="00BE427A" w:rsidRDefault="00BE427A" w:rsidP="0090705A">
      <w:pPr>
        <w:pStyle w:val="AR-Bullet"/>
      </w:pPr>
      <w:r w:rsidRPr="00091A5D">
        <w:t xml:space="preserve">habitat protection and restoration works </w:t>
      </w:r>
    </w:p>
    <w:p w14:paraId="532E7B79" w14:textId="77777777" w:rsidR="00BE427A" w:rsidRPr="00091A5D" w:rsidRDefault="00BE427A" w:rsidP="0090705A">
      <w:pPr>
        <w:pStyle w:val="AR-Bullet"/>
      </w:pPr>
      <w:r w:rsidRPr="00091A5D">
        <w:t>compliance and enforcement.</w:t>
      </w:r>
    </w:p>
    <w:p w14:paraId="3943C03A" w14:textId="40913E3B" w:rsidR="00BE427A" w:rsidRPr="005E2599" w:rsidRDefault="00BE427A" w:rsidP="00714E6A">
      <w:r>
        <w:t>P</w:t>
      </w:r>
      <w:r w:rsidRPr="005E2599">
        <w:t>artnership arrangements with Traditional Owners, the community, business, industry, scientists and government</w:t>
      </w:r>
      <w:r>
        <w:t xml:space="preserve"> enhance management of the Reef</w:t>
      </w:r>
      <w:r w:rsidRPr="005E2599">
        <w:t xml:space="preserve">. The </w:t>
      </w:r>
      <w:r w:rsidR="001624DB">
        <w:t>J</w:t>
      </w:r>
      <w:r w:rsidR="008A1F1D">
        <w:t>oint Field Management Program</w:t>
      </w:r>
      <w:r w:rsidRPr="005E2599">
        <w:t xml:space="preserve"> </w:t>
      </w:r>
      <w:r>
        <w:t xml:space="preserve">is </w:t>
      </w:r>
      <w:r w:rsidRPr="005E2599">
        <w:t xml:space="preserve">a cooperative partnership </w:t>
      </w:r>
      <w:r w:rsidR="00C01F07">
        <w:t xml:space="preserve">and </w:t>
      </w:r>
      <w:r w:rsidR="008A1F1D">
        <w:t xml:space="preserve">is </w:t>
      </w:r>
      <w:r w:rsidR="00C01F07">
        <w:t xml:space="preserve">jointly funded </w:t>
      </w:r>
      <w:r w:rsidRPr="005E2599">
        <w:t>with the Queensland Government. It undertakes activities to support operational and day-to-day management in the Marine Park, the adjacent Queensland Government Great Barrier Reef Coast Marine Park and on national park islands</w:t>
      </w:r>
      <w:r w:rsidR="00C01F07">
        <w:t xml:space="preserve"> consistent with the Great Barrier Reef Intergovernmental Agreement 2015</w:t>
      </w:r>
      <w:r w:rsidRPr="005E2599">
        <w:t xml:space="preserve">. </w:t>
      </w:r>
    </w:p>
    <w:p w14:paraId="773240CA" w14:textId="0A6EABDC" w:rsidR="00BE427A" w:rsidRPr="005E2599" w:rsidRDefault="00BE427A" w:rsidP="00714E6A">
      <w:r w:rsidRPr="005E2599">
        <w:t xml:space="preserve">The Authority’s management program builds on </w:t>
      </w:r>
      <w:r>
        <w:t>existing</w:t>
      </w:r>
      <w:r w:rsidRPr="005E2599">
        <w:t xml:space="preserve"> arrangements to protect biodiversity and heritage values and provide for ecologically sustainable use.</w:t>
      </w:r>
      <w:r>
        <w:t xml:space="preserve"> </w:t>
      </w:r>
      <w:r w:rsidRPr="005E2599">
        <w:t>The Authority continu</w:t>
      </w:r>
      <w:r w:rsidR="00720214">
        <w:t xml:space="preserve">es these arrangements and draws on information outlined in the </w:t>
      </w:r>
      <w:r w:rsidR="00720214" w:rsidRPr="00720214">
        <w:rPr>
          <w:i/>
        </w:rPr>
        <w:t>Great Barrier Reef Outlook Report 2014</w:t>
      </w:r>
      <w:r w:rsidR="00720214">
        <w:t xml:space="preserve"> and </w:t>
      </w:r>
      <w:r w:rsidRPr="005E2599">
        <w:t xml:space="preserve">the recommendations of the 2014 </w:t>
      </w:r>
      <w:r w:rsidRPr="00091A5D">
        <w:rPr>
          <w:i/>
        </w:rPr>
        <w:t>Great Barrier Reef Region Strategic Assessment Program Report</w:t>
      </w:r>
      <w:r w:rsidRPr="005E2599">
        <w:t xml:space="preserve"> </w:t>
      </w:r>
      <w:r>
        <w:t>in</w:t>
      </w:r>
      <w:r w:rsidRPr="005E2599">
        <w:t xml:space="preserve"> adopting a suite of measures to strengthen </w:t>
      </w:r>
      <w:r>
        <w:t xml:space="preserve">the </w:t>
      </w:r>
      <w:r w:rsidRPr="005E2599">
        <w:t xml:space="preserve">management and resilience of the Great Barrier Reef ecosystem. The Authority’s actions to protect and manage the Great Barrier Reef contribute to the delivery of the Australian and Queensland Governments’ </w:t>
      </w:r>
      <w:r w:rsidRPr="00DD3D1A">
        <w:rPr>
          <w:i/>
        </w:rPr>
        <w:t>Reef 2050 Long-term Sustainability Plan</w:t>
      </w:r>
      <w:r w:rsidRPr="005E2599">
        <w:t xml:space="preserve"> </w:t>
      </w:r>
      <w:r w:rsidRPr="008A1F1D">
        <w:t>(</w:t>
      </w:r>
      <w:r w:rsidRPr="005745E3">
        <w:t>Reef 2050 Plan</w:t>
      </w:r>
      <w:r w:rsidRPr="008A1F1D">
        <w:t>)</w:t>
      </w:r>
      <w:r w:rsidRPr="005E2599">
        <w:t>.</w:t>
      </w:r>
    </w:p>
    <w:p w14:paraId="5DEC8FC6" w14:textId="77777777" w:rsidR="00BE427A" w:rsidRPr="005E2599" w:rsidRDefault="00BE427A" w:rsidP="005745E3">
      <w:r w:rsidRPr="005E2599">
        <w:lastRenderedPageBreak/>
        <w:t>To attain its purpose and achieve its goal</w:t>
      </w:r>
      <w:r>
        <w:t>s</w:t>
      </w:r>
      <w:r w:rsidRPr="005E2599">
        <w:t>, the Authority struc</w:t>
      </w:r>
      <w:r>
        <w:t>t</w:t>
      </w:r>
      <w:r w:rsidRPr="005E2599">
        <w:t xml:space="preserve">ures its activities </w:t>
      </w:r>
      <w:r>
        <w:t>into</w:t>
      </w:r>
      <w:r w:rsidRPr="005E2599">
        <w:t xml:space="preserve"> </w:t>
      </w:r>
      <w:r>
        <w:t>four</w:t>
      </w:r>
      <w:r w:rsidRPr="005E2599">
        <w:t xml:space="preserve"> main program area</w:t>
      </w:r>
      <w:r>
        <w:t xml:space="preserve">s, as outlined in its corporate plan and Portfolio Budget Statement: </w:t>
      </w:r>
    </w:p>
    <w:p w14:paraId="57548BA6" w14:textId="77777777" w:rsidR="00BE427A" w:rsidRPr="005E2599" w:rsidRDefault="00BE427A" w:rsidP="0090705A">
      <w:pPr>
        <w:pStyle w:val="AR-Bullet"/>
      </w:pPr>
      <w:r w:rsidRPr="005E2599">
        <w:rPr>
          <w:b/>
        </w:rPr>
        <w:t>Program area 1</w:t>
      </w:r>
      <w:r w:rsidRPr="005745E3">
        <w:rPr>
          <w:b/>
        </w:rPr>
        <w:t>:</w:t>
      </w:r>
      <w:r w:rsidRPr="005E2599">
        <w:t xml:space="preserve"> Providing expert knowledge to influence and advise key decision makers on managing, reducing or avoiding significant threats to the Reef and to consolidate the Great Barrier Reef Marine Park Authority’s influence as the authoritative voice of the Reef.</w:t>
      </w:r>
    </w:p>
    <w:p w14:paraId="617E4EA5" w14:textId="77777777" w:rsidR="00BE427A" w:rsidRPr="005E2599" w:rsidRDefault="00BE427A" w:rsidP="0090705A">
      <w:pPr>
        <w:pStyle w:val="AR-Bullet"/>
      </w:pPr>
      <w:r w:rsidRPr="005E2599">
        <w:rPr>
          <w:b/>
        </w:rPr>
        <w:t>Program area 2:</w:t>
      </w:r>
      <w:r w:rsidRPr="005E2599">
        <w:t xml:space="preserve"> Regulating and ensuring Marine Park user compliance.</w:t>
      </w:r>
    </w:p>
    <w:p w14:paraId="459C0CFF" w14:textId="77777777" w:rsidR="00BE427A" w:rsidRPr="005E2599" w:rsidRDefault="00BE427A" w:rsidP="0090705A">
      <w:pPr>
        <w:pStyle w:val="AR-Bullet"/>
      </w:pPr>
      <w:r w:rsidRPr="005E2599">
        <w:rPr>
          <w:b/>
        </w:rPr>
        <w:t>Program area 3:</w:t>
      </w:r>
      <w:r w:rsidRPr="005E2599">
        <w:t xml:space="preserve"> Educating and fostering stewardship to enhance protection of the Reef and to empower others to protect the Reef through education and stewardship.</w:t>
      </w:r>
    </w:p>
    <w:p w14:paraId="0EAB728C" w14:textId="77777777" w:rsidR="00BE427A" w:rsidRPr="005E2599" w:rsidRDefault="00BE427A" w:rsidP="0090705A">
      <w:pPr>
        <w:pStyle w:val="AR-Bullet"/>
      </w:pPr>
      <w:r w:rsidRPr="005E2599">
        <w:rPr>
          <w:b/>
        </w:rPr>
        <w:t>Program area 4</w:t>
      </w:r>
      <w:r w:rsidRPr="005745E3">
        <w:rPr>
          <w:b/>
        </w:rPr>
        <w:t>:</w:t>
      </w:r>
      <w:r w:rsidRPr="005E2599">
        <w:t xml:space="preserve"> Enhancing reef resilience through continuous improvement and new initiatives across all aspects of management.</w:t>
      </w:r>
    </w:p>
    <w:p w14:paraId="62562B84" w14:textId="77777777" w:rsidR="00BE427A" w:rsidRPr="005E2599" w:rsidRDefault="00BE427A" w:rsidP="00714E6A">
      <w:pPr>
        <w:pStyle w:val="Heading2"/>
      </w:pPr>
      <w:bookmarkStart w:id="22" w:name="_Toc522020314"/>
      <w:bookmarkStart w:id="23" w:name="_Toc527558242"/>
      <w:r w:rsidRPr="005E2599">
        <w:lastRenderedPageBreak/>
        <w:t>Organisational structure</w:t>
      </w:r>
      <w:bookmarkEnd w:id="22"/>
      <w:bookmarkEnd w:id="23"/>
    </w:p>
    <w:p w14:paraId="1ED04BCF" w14:textId="10725662" w:rsidR="00BE427A" w:rsidRPr="005E2599" w:rsidRDefault="00811339" w:rsidP="00811339">
      <w:pPr>
        <w:jc w:val="center"/>
      </w:pPr>
      <w:r>
        <w:rPr>
          <w:noProof/>
        </w:rPr>
        <w:drawing>
          <wp:inline distT="0" distB="0" distL="0" distR="0" wp14:anchorId="0D68B46A" wp14:editId="342C1EAF">
            <wp:extent cx="3838575" cy="6067425"/>
            <wp:effectExtent l="0" t="0" r="9525" b="9525"/>
            <wp:docPr id="9" name="Picture 9" descr="Chart depicting the organisational structure of the Great Barrier Reef Marine Park Authority as at 30 June 2018. Top tier is the Chairman with the Marine Park Authority Board. The second tier shows the general managers for the agency’s four branches: Reef Strategy, Reef Protection, Reef Engagement and Corporate Services. The third tier shows the sections that sit under each branch. The Audit committee sits between the Chairman and the General Managers. The Minister responsible for the Environment sits at the top but separate to the tiers." title="Organisational structure as at 30 June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838575" cy="6067425"/>
                    </a:xfrm>
                    <a:prstGeom prst="rect">
                      <a:avLst/>
                    </a:prstGeom>
                  </pic:spPr>
                </pic:pic>
              </a:graphicData>
            </a:graphic>
          </wp:inline>
        </w:drawing>
      </w:r>
    </w:p>
    <w:p w14:paraId="2D32C9FF" w14:textId="1E4BF83C" w:rsidR="002C1BFD" w:rsidRPr="002C1BFD" w:rsidRDefault="002C1BFD" w:rsidP="005745E3">
      <w:pPr>
        <w:pStyle w:val="FigureName"/>
      </w:pPr>
      <w:bookmarkStart w:id="24" w:name="_Toc524016720"/>
      <w:r w:rsidRPr="002C1BFD">
        <w:t>Figure 2: Organisational structure as at 30 June 2018</w:t>
      </w:r>
      <w:bookmarkEnd w:id="24"/>
    </w:p>
    <w:p w14:paraId="37F90A68" w14:textId="77777777" w:rsidR="00BE427A" w:rsidRPr="005E2599" w:rsidRDefault="00BE427A" w:rsidP="00714E6A">
      <w:pPr>
        <w:pStyle w:val="Heading2"/>
      </w:pPr>
      <w:bookmarkStart w:id="25" w:name="_Toc522020315"/>
      <w:bookmarkStart w:id="26" w:name="_Toc527558243"/>
      <w:r w:rsidRPr="005E2599">
        <w:t>Responsible Ministers</w:t>
      </w:r>
      <w:bookmarkEnd w:id="25"/>
      <w:bookmarkEnd w:id="26"/>
    </w:p>
    <w:p w14:paraId="68111930" w14:textId="3F65DE80" w:rsidR="00BE427A" w:rsidRPr="005E2599" w:rsidRDefault="00BE427A" w:rsidP="00714E6A">
      <w:pPr>
        <w:rPr>
          <w:b/>
        </w:rPr>
      </w:pPr>
      <w:bookmarkStart w:id="27" w:name="_Toc488415306"/>
      <w:bookmarkStart w:id="28" w:name="_Toc488418247"/>
      <w:r w:rsidRPr="005E2599">
        <w:t>As Minister for the Environment and Energy, the Hon. Josh Frydenberg MP was responsible for the Great Barrier Reef Marine Park Authority as at 30 June 20</w:t>
      </w:r>
      <w:r>
        <w:t>18</w:t>
      </w:r>
      <w:r w:rsidRPr="005E2599">
        <w:t>.</w:t>
      </w:r>
      <w:bookmarkEnd w:id="27"/>
      <w:bookmarkEnd w:id="28"/>
      <w:r w:rsidRPr="005E2599">
        <w:t xml:space="preserve"> </w:t>
      </w:r>
      <w:r>
        <w:t xml:space="preserve">He </w:t>
      </w:r>
      <w:r w:rsidR="00892064">
        <w:t xml:space="preserve">was </w:t>
      </w:r>
      <w:r>
        <w:t xml:space="preserve">supported by </w:t>
      </w:r>
      <w:r w:rsidRPr="005E2599">
        <w:t>the Hon. Melissa Price MP</w:t>
      </w:r>
      <w:r>
        <w:t xml:space="preserve">, the </w:t>
      </w:r>
      <w:r w:rsidRPr="005E2599">
        <w:t>Assistant Minister for the Environment</w:t>
      </w:r>
      <w:r>
        <w:t>,</w:t>
      </w:r>
      <w:r w:rsidRPr="005E2599">
        <w:t xml:space="preserve"> </w:t>
      </w:r>
      <w:r>
        <w:t>who was sworn in</w:t>
      </w:r>
      <w:r w:rsidRPr="005E2599">
        <w:t xml:space="preserve"> on 19 December 2017.</w:t>
      </w:r>
    </w:p>
    <w:p w14:paraId="7300255E" w14:textId="77777777" w:rsidR="00BE427A" w:rsidRPr="005E2599" w:rsidRDefault="00BE427A" w:rsidP="00714E6A">
      <w:pPr>
        <w:pStyle w:val="Heading2"/>
      </w:pPr>
      <w:bookmarkStart w:id="29" w:name="_Toc522020316"/>
      <w:bookmarkStart w:id="30" w:name="_Toc527558244"/>
      <w:r w:rsidRPr="005E2599">
        <w:lastRenderedPageBreak/>
        <w:t>Legislative framework</w:t>
      </w:r>
      <w:bookmarkEnd w:id="29"/>
      <w:bookmarkEnd w:id="30"/>
    </w:p>
    <w:p w14:paraId="67A68CAB" w14:textId="1685004C" w:rsidR="00BE427A" w:rsidRPr="005E2599" w:rsidRDefault="00BE427A" w:rsidP="00714E6A">
      <w:r w:rsidRPr="005E2599">
        <w:t xml:space="preserve">The Authority is established as an Australian Government statutory authority by the </w:t>
      </w:r>
      <w:r w:rsidRPr="005E2599">
        <w:rPr>
          <w:i/>
        </w:rPr>
        <w:t>Great Barrier Reef Marine Park Act 1975</w:t>
      </w:r>
      <w:r w:rsidR="009D6B54">
        <w:rPr>
          <w:i/>
        </w:rPr>
        <w:t xml:space="preserve"> </w:t>
      </w:r>
      <w:r w:rsidR="009D6B54" w:rsidRPr="009D6B54">
        <w:t>(Marine Park Act)</w:t>
      </w:r>
      <w:r w:rsidRPr="009D6B54">
        <w:t>.</w:t>
      </w:r>
      <w:r w:rsidRPr="005E2599">
        <w:t xml:space="preserve"> The objects of the Marine Park Act are set out in section 2A of the Act, and the specific functions of the Great Barrier Reef Marine Park Authority are defined in sections 7 and 7A.</w:t>
      </w:r>
    </w:p>
    <w:p w14:paraId="7B6F7055" w14:textId="77777777" w:rsidR="00BE427A" w:rsidRPr="005E2599" w:rsidRDefault="00BE427A" w:rsidP="00714E6A">
      <w:r w:rsidRPr="005E2599">
        <w:t>The Great Barrier Reef Marine Park consists of areas declared by the Great Barrier Reef (Declaration of Amalgamated Marine Park Area) Proclamation 2004 made under the Marine Park Act.</w:t>
      </w:r>
    </w:p>
    <w:p w14:paraId="7D356283" w14:textId="77777777" w:rsidR="00BE427A" w:rsidRPr="005E2599" w:rsidRDefault="00BE427A" w:rsidP="00714E6A">
      <w:r w:rsidRPr="005E2599">
        <w:t>Other Acts administered by the Authority are:</w:t>
      </w:r>
    </w:p>
    <w:p w14:paraId="041142B1" w14:textId="77777777" w:rsidR="00BE427A" w:rsidRPr="005745E3" w:rsidRDefault="00BE427A" w:rsidP="0090705A">
      <w:pPr>
        <w:pStyle w:val="AR-Bullet"/>
        <w:rPr>
          <w:i/>
        </w:rPr>
      </w:pPr>
      <w:r w:rsidRPr="005745E3">
        <w:rPr>
          <w:i/>
        </w:rPr>
        <w:t>Great Barrier Reef Marine Park (Environmental Management Charge—Excise) Act 1993</w:t>
      </w:r>
    </w:p>
    <w:p w14:paraId="25382099" w14:textId="77777777" w:rsidR="00BE427A" w:rsidRPr="005745E3" w:rsidRDefault="00BE427A" w:rsidP="0090705A">
      <w:pPr>
        <w:pStyle w:val="AR-Bullet"/>
        <w:rPr>
          <w:i/>
        </w:rPr>
      </w:pPr>
      <w:r w:rsidRPr="005745E3">
        <w:rPr>
          <w:i/>
        </w:rPr>
        <w:t>Great Barrier Reef Marine Park (Environmental Management Charge—General) Act 1993.</w:t>
      </w:r>
    </w:p>
    <w:p w14:paraId="75474C12" w14:textId="77777777" w:rsidR="00BE427A" w:rsidRPr="005E2599" w:rsidRDefault="00BE427A" w:rsidP="00714E6A">
      <w:r w:rsidRPr="005E2599">
        <w:t>Regulations in force under the Marine Park Act:</w:t>
      </w:r>
    </w:p>
    <w:p w14:paraId="4B3E3B1C" w14:textId="77777777" w:rsidR="00BE427A" w:rsidRPr="005E2599" w:rsidRDefault="00BE427A" w:rsidP="0090705A">
      <w:pPr>
        <w:pStyle w:val="AR-Bullet"/>
      </w:pPr>
      <w:r w:rsidRPr="005E2599">
        <w:t>Great Barrier Reef Marine Park Regulations 1983.</w:t>
      </w:r>
    </w:p>
    <w:p w14:paraId="2D6E82A8" w14:textId="77777777" w:rsidR="00BE427A" w:rsidRPr="005E2599" w:rsidRDefault="00BE427A" w:rsidP="00714E6A">
      <w:r w:rsidRPr="005E2599">
        <w:t xml:space="preserve">The Authority also administers the </w:t>
      </w:r>
      <w:r w:rsidRPr="00574526">
        <w:rPr>
          <w:i/>
        </w:rPr>
        <w:t>Great Barrier Reef Marine Park Zoning Plan 2003</w:t>
      </w:r>
      <w:r w:rsidRPr="005E2599">
        <w:t xml:space="preserve"> and the following plans of management:</w:t>
      </w:r>
    </w:p>
    <w:p w14:paraId="03972693" w14:textId="77777777" w:rsidR="00BE427A" w:rsidRPr="005E2599" w:rsidRDefault="00BE427A" w:rsidP="0090705A">
      <w:pPr>
        <w:pStyle w:val="AR-Bullet"/>
      </w:pPr>
      <w:r w:rsidRPr="005E2599">
        <w:t>Cairns Area Plan of Management 1998</w:t>
      </w:r>
    </w:p>
    <w:p w14:paraId="58AF8A13" w14:textId="77777777" w:rsidR="00BE427A" w:rsidRPr="005E2599" w:rsidRDefault="00BE427A" w:rsidP="0090705A">
      <w:pPr>
        <w:pStyle w:val="AR-Bullet"/>
      </w:pPr>
      <w:r w:rsidRPr="005E2599">
        <w:t>Hinchinbrook Plan of Management 2004</w:t>
      </w:r>
    </w:p>
    <w:p w14:paraId="6150EF57" w14:textId="77777777" w:rsidR="00BE427A" w:rsidRPr="005E2599" w:rsidRDefault="00BE427A" w:rsidP="0090705A">
      <w:pPr>
        <w:pStyle w:val="AR-Bullet"/>
      </w:pPr>
      <w:r w:rsidRPr="005E2599">
        <w:t>Shoalwater Bay (Dugong) Plan of Management 1997</w:t>
      </w:r>
    </w:p>
    <w:p w14:paraId="78FAC0C8" w14:textId="77777777" w:rsidR="00BE427A" w:rsidRPr="005E2599" w:rsidRDefault="00BE427A" w:rsidP="0090705A">
      <w:pPr>
        <w:pStyle w:val="AR-Bullet"/>
      </w:pPr>
      <w:r w:rsidRPr="005E2599">
        <w:t>Whitsundays Plan of Management 1998.</w:t>
      </w:r>
    </w:p>
    <w:p w14:paraId="46C2B33D" w14:textId="75B0F2B9" w:rsidR="00BE427A" w:rsidRDefault="009D6B54" w:rsidP="00714E6A">
      <w:r>
        <w:t>As at 30 June 2018, t</w:t>
      </w:r>
      <w:r w:rsidR="00BE427A" w:rsidRPr="005E2599">
        <w:t xml:space="preserve">he Authority’s statutory </w:t>
      </w:r>
      <w:r w:rsidR="00BE427A">
        <w:t>b</w:t>
      </w:r>
      <w:r w:rsidR="00BE427A" w:rsidRPr="005E2599">
        <w:t xml:space="preserve">oard has four part-time members and a full-time chair who is also the agency head for the purposes of the </w:t>
      </w:r>
      <w:r w:rsidR="00BE427A" w:rsidRPr="005E2599">
        <w:rPr>
          <w:i/>
        </w:rPr>
        <w:t>Public Service Act 1999</w:t>
      </w:r>
      <w:r w:rsidR="00BE427A" w:rsidRPr="005E2599">
        <w:t xml:space="preserve"> and the accountable authority for the purposes of the </w:t>
      </w:r>
      <w:r w:rsidR="00BE427A" w:rsidRPr="005E2599">
        <w:rPr>
          <w:i/>
        </w:rPr>
        <w:t>Public Governance, Performance and Accountability Act 2013</w:t>
      </w:r>
      <w:r w:rsidR="00BE427A">
        <w:t xml:space="preserve"> (PGPA Act).</w:t>
      </w:r>
    </w:p>
    <w:p w14:paraId="36630B4B" w14:textId="77777777" w:rsidR="00BE427A" w:rsidRPr="005E2599" w:rsidRDefault="00BE427A" w:rsidP="00714E6A">
      <w:pPr>
        <w:pStyle w:val="Heading3"/>
      </w:pPr>
      <w:bookmarkStart w:id="31" w:name="_Toc522097066"/>
      <w:bookmarkStart w:id="32" w:name="_Toc522097261"/>
      <w:bookmarkStart w:id="33" w:name="_Toc524523430"/>
      <w:bookmarkStart w:id="34" w:name="_Toc524530831"/>
      <w:bookmarkStart w:id="35" w:name="_Toc527558245"/>
      <w:r w:rsidRPr="005E2599">
        <w:t>Amendments to legislation during 2017–18</w:t>
      </w:r>
      <w:bookmarkEnd w:id="31"/>
      <w:bookmarkEnd w:id="32"/>
      <w:bookmarkEnd w:id="33"/>
      <w:bookmarkEnd w:id="34"/>
      <w:bookmarkEnd w:id="35"/>
    </w:p>
    <w:p w14:paraId="10B517D0" w14:textId="77777777" w:rsidR="00BE427A" w:rsidRPr="005E2599" w:rsidRDefault="00BE427A" w:rsidP="00714E6A">
      <w:r w:rsidRPr="0076568C">
        <w:t xml:space="preserve">The </w:t>
      </w:r>
      <w:r w:rsidRPr="0076568C">
        <w:rPr>
          <w:i/>
        </w:rPr>
        <w:t>Great Barrier Reef Marine Park Act 1975</w:t>
      </w:r>
      <w:r w:rsidRPr="0076568C">
        <w:t xml:space="preserve"> was amended in August 2017 and in March 2018.</w:t>
      </w:r>
    </w:p>
    <w:p w14:paraId="0E5F38B1" w14:textId="77777777" w:rsidR="00BE427A" w:rsidRPr="005E2599" w:rsidRDefault="00BE427A" w:rsidP="00714E6A">
      <w:r w:rsidRPr="005E2599">
        <w:t>The Great Barrier Reef Marine Park Regulations 1983 were amended in August 2017 and in October 2017.</w:t>
      </w:r>
    </w:p>
    <w:p w14:paraId="760EA5A1" w14:textId="77777777" w:rsidR="00BE427A" w:rsidRPr="005E2599" w:rsidRDefault="00BE427A" w:rsidP="00714E6A">
      <w:r w:rsidRPr="005E2599">
        <w:lastRenderedPageBreak/>
        <w:t>The Whitsundays Plan of Managemen</w:t>
      </w:r>
      <w:r>
        <w:t>t 1998 was amended in August</w:t>
      </w:r>
      <w:r w:rsidRPr="005E2599">
        <w:t xml:space="preserve"> 2017.</w:t>
      </w:r>
    </w:p>
    <w:p w14:paraId="2AF50EB2" w14:textId="77777777" w:rsidR="00BE427A" w:rsidRPr="00E909F0" w:rsidRDefault="00BE427A" w:rsidP="00714E6A">
      <w:pPr>
        <w:pStyle w:val="Heading2"/>
      </w:pPr>
      <w:bookmarkStart w:id="36" w:name="_Toc522020317"/>
      <w:bookmarkStart w:id="37" w:name="_Toc527558246"/>
      <w:r w:rsidRPr="00E909F0">
        <w:t>Finances overview</w:t>
      </w:r>
      <w:bookmarkEnd w:id="36"/>
      <w:bookmarkEnd w:id="37"/>
    </w:p>
    <w:p w14:paraId="16418A39" w14:textId="77777777" w:rsidR="00BE427A" w:rsidRDefault="00BE427A" w:rsidP="00714E6A">
      <w:bookmarkStart w:id="38" w:name="_Toc465329663"/>
      <w:r w:rsidRPr="00E909F0">
        <w:t xml:space="preserve">In </w:t>
      </w:r>
      <w:r w:rsidRPr="00D743A0">
        <w:t>2017–</w:t>
      </w:r>
      <w:r w:rsidRPr="00E909F0">
        <w:t>18, the Authority continued to successfully deliver key Reef initiatives</w:t>
      </w:r>
      <w:r>
        <w:t>,</w:t>
      </w:r>
      <w:r w:rsidRPr="00E909F0">
        <w:t xml:space="preserve"> including</w:t>
      </w:r>
      <w:r>
        <w:t>:</w:t>
      </w:r>
    </w:p>
    <w:p w14:paraId="6B607217" w14:textId="77777777" w:rsidR="00BE427A" w:rsidRDefault="00BE427A" w:rsidP="0090705A">
      <w:pPr>
        <w:pStyle w:val="AR-Bullet"/>
      </w:pPr>
      <w:r>
        <w:t xml:space="preserve">the </w:t>
      </w:r>
      <w:r w:rsidRPr="00091A5D">
        <w:t>Reef 2050 Integrated Monitoring and Reporting Program</w:t>
      </w:r>
    </w:p>
    <w:p w14:paraId="6E05BDD6" w14:textId="77777777" w:rsidR="00BE427A" w:rsidRDefault="00BE427A" w:rsidP="0090705A">
      <w:pPr>
        <w:pStyle w:val="AR-Bullet"/>
      </w:pPr>
      <w:r>
        <w:t xml:space="preserve">the </w:t>
      </w:r>
      <w:r w:rsidRPr="00091A5D">
        <w:t>Marine Monitoring Program</w:t>
      </w:r>
    </w:p>
    <w:p w14:paraId="6D50A0B8" w14:textId="77777777" w:rsidR="00BE427A" w:rsidRDefault="00BE427A" w:rsidP="0090705A">
      <w:pPr>
        <w:pStyle w:val="AR-Bullet"/>
      </w:pPr>
      <w:r>
        <w:t xml:space="preserve">the </w:t>
      </w:r>
      <w:r w:rsidRPr="00091A5D">
        <w:t>Land and Sea Country Partnerships program</w:t>
      </w:r>
    </w:p>
    <w:p w14:paraId="493294ED" w14:textId="5B13A9E5" w:rsidR="00BE427A" w:rsidRDefault="008738FC" w:rsidP="0090705A">
      <w:pPr>
        <w:pStyle w:val="AR-Bullet"/>
      </w:pPr>
      <w:r>
        <w:t>the</w:t>
      </w:r>
      <w:r w:rsidR="00BE427A">
        <w:t xml:space="preserve"> </w:t>
      </w:r>
      <w:r w:rsidR="009D6B54">
        <w:t>C</w:t>
      </w:r>
      <w:r w:rsidR="00BE427A" w:rsidRPr="00091A5D">
        <w:t xml:space="preserve">rown-of-thorns </w:t>
      </w:r>
      <w:r w:rsidR="009D6B54">
        <w:t>S</w:t>
      </w:r>
      <w:r w:rsidR="00BE427A" w:rsidRPr="00091A5D">
        <w:t xml:space="preserve">tarfish </w:t>
      </w:r>
      <w:r w:rsidR="009D6B54">
        <w:t>C</w:t>
      </w:r>
      <w:r w:rsidR="00BE427A" w:rsidRPr="00091A5D">
        <w:t xml:space="preserve">ontrol </w:t>
      </w:r>
      <w:r w:rsidR="009D6B54">
        <w:t>P</w:t>
      </w:r>
      <w:r w:rsidR="00BE427A" w:rsidRPr="00091A5D">
        <w:t>rogram</w:t>
      </w:r>
    </w:p>
    <w:p w14:paraId="34881919" w14:textId="77777777" w:rsidR="00BE427A" w:rsidRDefault="00BE427A" w:rsidP="0090705A">
      <w:pPr>
        <w:pStyle w:val="AR-Bullet"/>
      </w:pPr>
      <w:r w:rsidRPr="00091A5D">
        <w:t xml:space="preserve">field management activities </w:t>
      </w:r>
    </w:p>
    <w:p w14:paraId="6437951E" w14:textId="77777777" w:rsidR="00BE427A" w:rsidRPr="00091A5D" w:rsidRDefault="00BE427A" w:rsidP="0090705A">
      <w:pPr>
        <w:pStyle w:val="AR-Bullet"/>
      </w:pPr>
      <w:r w:rsidRPr="00091A5D">
        <w:t>stewardship programs.</w:t>
      </w:r>
    </w:p>
    <w:p w14:paraId="43609337" w14:textId="0A480C49" w:rsidR="00BE427A" w:rsidRPr="00E909F0" w:rsidRDefault="00BE427A" w:rsidP="00714E6A">
      <w:pPr>
        <w:rPr>
          <w:color w:val="auto"/>
          <w:sz w:val="20"/>
        </w:rPr>
      </w:pPr>
      <w:r w:rsidRPr="00E909F0">
        <w:t>The total operating revenue for 201</w:t>
      </w:r>
      <w:r w:rsidRPr="00D743A0">
        <w:t>7</w:t>
      </w:r>
      <w:r w:rsidRPr="00E909F0">
        <w:t>–1</w:t>
      </w:r>
      <w:r w:rsidRPr="00D743A0">
        <w:t>8</w:t>
      </w:r>
      <w:r w:rsidRPr="00E909F0">
        <w:t xml:space="preserve"> </w:t>
      </w:r>
      <w:r w:rsidRPr="00253D7D">
        <w:t>was $</w:t>
      </w:r>
      <w:r w:rsidR="00C15FF6" w:rsidRPr="00253D7D">
        <w:t>78.880</w:t>
      </w:r>
      <w:r w:rsidR="008D7F79" w:rsidRPr="00253D7D">
        <w:t xml:space="preserve"> </w:t>
      </w:r>
      <w:r w:rsidRPr="00253D7D">
        <w:t>million</w:t>
      </w:r>
      <w:r w:rsidRPr="00441AE2">
        <w:t>,</w:t>
      </w:r>
      <w:r w:rsidRPr="00E909F0">
        <w:t xml:space="preserve"> compared with $96.807 million </w:t>
      </w:r>
      <w:r>
        <w:t>in</w:t>
      </w:r>
      <w:r w:rsidRPr="00E909F0">
        <w:t xml:space="preserve"> </w:t>
      </w:r>
      <w:r w:rsidRPr="00D743A0">
        <w:t>2016–</w:t>
      </w:r>
      <w:r w:rsidRPr="00E909F0">
        <w:t xml:space="preserve">17. This </w:t>
      </w:r>
      <w:r>
        <w:t>reduction in revenue</w:t>
      </w:r>
      <w:r w:rsidRPr="00E909F0">
        <w:t xml:space="preserve"> was </w:t>
      </w:r>
      <w:r>
        <w:t xml:space="preserve">primarily due to </w:t>
      </w:r>
      <w:r w:rsidRPr="00E909F0">
        <w:t xml:space="preserve">the </w:t>
      </w:r>
      <w:r w:rsidRPr="00E909F0">
        <w:rPr>
          <w:i/>
        </w:rPr>
        <w:t>Shen Neng 1</w:t>
      </w:r>
      <w:r w:rsidRPr="00E909F0">
        <w:t xml:space="preserve"> ship grounding litigation settlement</w:t>
      </w:r>
      <w:r>
        <w:t xml:space="preserve"> ($35 million in 2016–17)</w:t>
      </w:r>
      <w:r w:rsidR="00892064">
        <w:t>,</w:t>
      </w:r>
      <w:r w:rsidRPr="00E909F0">
        <w:t xml:space="preserve"> </w:t>
      </w:r>
      <w:r>
        <w:t>which is offset by addit</w:t>
      </w:r>
      <w:r w:rsidR="001624DB">
        <w:t>ional funding received for the J</w:t>
      </w:r>
      <w:r>
        <w:t xml:space="preserve">oint Field </w:t>
      </w:r>
      <w:r w:rsidR="002D080C">
        <w:t>Management</w:t>
      </w:r>
      <w:r w:rsidR="009D6B54">
        <w:t xml:space="preserve"> Program, Crown-of-thorns Starfish Control P</w:t>
      </w:r>
      <w:r>
        <w:t xml:space="preserve">rogram and legal cost recovery received in the </w:t>
      </w:r>
      <w:r w:rsidRPr="006A345A">
        <w:rPr>
          <w:i/>
        </w:rPr>
        <w:t>Shen Neng 1</w:t>
      </w:r>
      <w:r>
        <w:t xml:space="preserve"> litigation matter</w:t>
      </w:r>
      <w:r w:rsidRPr="00E909F0">
        <w:t xml:space="preserve">. Revenue by source is outlined in Figure </w:t>
      </w:r>
      <w:r w:rsidR="002C1BFD">
        <w:t>3</w:t>
      </w:r>
      <w:r w:rsidRPr="00E909F0">
        <w:t>.</w:t>
      </w:r>
    </w:p>
    <w:p w14:paraId="4D86D597" w14:textId="78AC77AA" w:rsidR="001457AB" w:rsidRDefault="00BE427A" w:rsidP="00714E6A">
      <w:r w:rsidRPr="00E909F0">
        <w:t xml:space="preserve">As part of the </w:t>
      </w:r>
      <w:r w:rsidR="00253D7D">
        <w:t>2017–</w:t>
      </w:r>
      <w:r w:rsidRPr="00E909F0">
        <w:t>18 Mid-</w:t>
      </w:r>
      <w:r>
        <w:t>Y</w:t>
      </w:r>
      <w:r w:rsidRPr="00E909F0">
        <w:t xml:space="preserve">ear Economic Fiscal Outlook, the Authority received </w:t>
      </w:r>
      <w:r w:rsidRPr="00D743A0">
        <w:t xml:space="preserve">an </w:t>
      </w:r>
      <w:r w:rsidRPr="00CA2830">
        <w:t>additional</w:t>
      </w:r>
      <w:r w:rsidRPr="00E909F0">
        <w:t xml:space="preserve"> $1.797 million</w:t>
      </w:r>
      <w:r w:rsidR="001624DB">
        <w:t xml:space="preserve"> for the J</w:t>
      </w:r>
      <w:r>
        <w:t>oint Field Management Program</w:t>
      </w:r>
      <w:r w:rsidRPr="00E909F0">
        <w:t>. New federal funding</w:t>
      </w:r>
      <w:r w:rsidRPr="00D743A0">
        <w:t>,</w:t>
      </w:r>
      <w:r w:rsidRPr="00E909F0">
        <w:t xml:space="preserve"> announced on 29 April 2018</w:t>
      </w:r>
      <w:r w:rsidRPr="00D743A0">
        <w:t>,</w:t>
      </w:r>
      <w:r w:rsidRPr="00E909F0">
        <w:t xml:space="preserve"> included more than $42 million in </w:t>
      </w:r>
      <w:r w:rsidRPr="00CA2830">
        <w:t>additional funding</w:t>
      </w:r>
      <w:r w:rsidRPr="00E909F0">
        <w:t xml:space="preserve"> over six years </w:t>
      </w:r>
      <w:r>
        <w:t xml:space="preserve">commencing 2017–18 </w:t>
      </w:r>
      <w:r w:rsidRPr="00E909F0">
        <w:t xml:space="preserve">for the Great Barrier Reef Marine Park Authority’s </w:t>
      </w:r>
      <w:r w:rsidR="001624DB">
        <w:t>J</w:t>
      </w:r>
      <w:r w:rsidRPr="00E909F0">
        <w:t>oint Field Management Program</w:t>
      </w:r>
      <w:r w:rsidR="00F459D8">
        <w:t xml:space="preserve">. </w:t>
      </w:r>
      <w:r w:rsidRPr="00992DA3">
        <w:t xml:space="preserve">The funding </w:t>
      </w:r>
      <w:r w:rsidR="000D0A7B" w:rsidRPr="00F459D8">
        <w:t>then ha</w:t>
      </w:r>
      <w:r w:rsidR="001457AB" w:rsidRPr="00F459D8">
        <w:t xml:space="preserve">s an </w:t>
      </w:r>
      <w:r w:rsidRPr="00F459D8">
        <w:t xml:space="preserve">ongoing commitment of $10.2 million </w:t>
      </w:r>
      <w:r w:rsidR="000D0A7B" w:rsidRPr="00F459D8">
        <w:t xml:space="preserve">for future years </w:t>
      </w:r>
      <w:r w:rsidR="001457AB" w:rsidRPr="00F459D8">
        <w:t xml:space="preserve">that will see the Authority’s total operating contribution </w:t>
      </w:r>
      <w:r w:rsidRPr="00F459D8">
        <w:t xml:space="preserve">each year </w:t>
      </w:r>
      <w:r w:rsidR="001457AB" w:rsidRPr="00F459D8">
        <w:t>a</w:t>
      </w:r>
      <w:r w:rsidR="000D0A7B" w:rsidRPr="00F459D8">
        <w:t>t almost $19 million.</w:t>
      </w:r>
      <w:r w:rsidR="001457AB" w:rsidRPr="00F459D8">
        <w:t xml:space="preserve"> </w:t>
      </w:r>
      <w:r w:rsidR="001457AB">
        <w:t xml:space="preserve"> </w:t>
      </w:r>
    </w:p>
    <w:p w14:paraId="6AFC6D5C" w14:textId="2BE5F7C7" w:rsidR="00BE427A" w:rsidRPr="00E909F0" w:rsidRDefault="00BE427A" w:rsidP="00714E6A">
      <w:r w:rsidRPr="00D743A0">
        <w:t>The 201</w:t>
      </w:r>
      <w:r>
        <w:t xml:space="preserve">7–18 </w:t>
      </w:r>
      <w:r w:rsidR="001624DB">
        <w:t>J</w:t>
      </w:r>
      <w:r w:rsidRPr="00E909F0">
        <w:t xml:space="preserve">oint Field Management </w:t>
      </w:r>
      <w:r w:rsidRPr="00D743A0">
        <w:t xml:space="preserve">Program </w:t>
      </w:r>
      <w:r w:rsidRPr="00E909F0">
        <w:t xml:space="preserve">– Commonwealth </w:t>
      </w:r>
      <w:r w:rsidRPr="00D743A0">
        <w:t>c</w:t>
      </w:r>
      <w:r w:rsidRPr="00E909F0">
        <w:t>ontribution budget was $</w:t>
      </w:r>
      <w:r>
        <w:t>14.859</w:t>
      </w:r>
      <w:r w:rsidRPr="00E909F0">
        <w:t xml:space="preserve"> million. </w:t>
      </w:r>
    </w:p>
    <w:p w14:paraId="70FC4E17" w14:textId="764069ED" w:rsidR="00BE427A" w:rsidRPr="00E909F0" w:rsidRDefault="00BE427A" w:rsidP="00714E6A">
      <w:r w:rsidRPr="00E909F0">
        <w:t xml:space="preserve">In </w:t>
      </w:r>
      <w:r w:rsidRPr="00D743A0">
        <w:t>2017–</w:t>
      </w:r>
      <w:r w:rsidRPr="00E909F0">
        <w:t xml:space="preserve">18 the Authority also received </w:t>
      </w:r>
      <w:r w:rsidRPr="00CA2830">
        <w:t>additional appropriation funding</w:t>
      </w:r>
      <w:r w:rsidR="0009531F">
        <w:t xml:space="preserve"> on the 2017–</w:t>
      </w:r>
      <w:r>
        <w:t>18 original budget to deliver key G</w:t>
      </w:r>
      <w:r w:rsidRPr="00E909F0">
        <w:t>overnment initiatives for the Reef, including $882,000</w:t>
      </w:r>
      <w:r w:rsidRPr="00D743A0">
        <w:t xml:space="preserve"> for control of the crown-of-t</w:t>
      </w:r>
      <w:r w:rsidRPr="00E909F0">
        <w:t xml:space="preserve">horns </w:t>
      </w:r>
      <w:r w:rsidRPr="00D743A0">
        <w:t>s</w:t>
      </w:r>
      <w:r w:rsidRPr="00E909F0">
        <w:t>tarfish with a further co</w:t>
      </w:r>
      <w:r w:rsidRPr="00D743A0">
        <w:t>mmitment of $9.476 mill</w:t>
      </w:r>
      <w:r>
        <w:t>ion</w:t>
      </w:r>
      <w:r w:rsidRPr="00D743A0">
        <w:t xml:space="preserve"> in 2018–</w:t>
      </w:r>
      <w:r w:rsidRPr="00E909F0">
        <w:t>19.</w:t>
      </w:r>
    </w:p>
    <w:p w14:paraId="1A4CC94F" w14:textId="1F93697D" w:rsidR="00BE427A" w:rsidRPr="00D743A0" w:rsidRDefault="00BE427A" w:rsidP="00714E6A">
      <w:r w:rsidRPr="00E909F0">
        <w:t>Own</w:t>
      </w:r>
      <w:r>
        <w:t>-</w:t>
      </w:r>
      <w:r w:rsidRPr="00E909F0">
        <w:t>source income for 20</w:t>
      </w:r>
      <w:r w:rsidR="0009531F">
        <w:t>17–</w:t>
      </w:r>
      <w:r w:rsidRPr="00E909F0">
        <w:t xml:space="preserve">18 was </w:t>
      </w:r>
      <w:r w:rsidRPr="00253D7D">
        <w:t>$36.</w:t>
      </w:r>
      <w:r w:rsidR="00C15FF6" w:rsidRPr="00253D7D">
        <w:t>878</w:t>
      </w:r>
      <w:r w:rsidR="00D47F53" w:rsidRPr="00253D7D">
        <w:t xml:space="preserve"> </w:t>
      </w:r>
      <w:r w:rsidRPr="00253D7D">
        <w:t xml:space="preserve"> million, $7.</w:t>
      </w:r>
      <w:r w:rsidR="00C15FF6" w:rsidRPr="00253D7D">
        <w:t>386</w:t>
      </w:r>
      <w:r w:rsidRPr="00E909F0">
        <w:t xml:space="preserve"> million more than in </w:t>
      </w:r>
      <w:r>
        <w:t>2016–17</w:t>
      </w:r>
      <w:r w:rsidRPr="00E909F0">
        <w:t>. Signif</w:t>
      </w:r>
      <w:r>
        <w:t>icant funding was received for crown-of-thorns starfish control</w:t>
      </w:r>
      <w:r w:rsidRPr="00E909F0">
        <w:t xml:space="preserve">, </w:t>
      </w:r>
      <w:r>
        <w:lastRenderedPageBreak/>
        <w:t xml:space="preserve">and legal cost recovery for the </w:t>
      </w:r>
      <w:r w:rsidRPr="00CA2830">
        <w:rPr>
          <w:i/>
        </w:rPr>
        <w:t>Shen Neng</w:t>
      </w:r>
      <w:r>
        <w:t xml:space="preserve"> </w:t>
      </w:r>
      <w:r w:rsidRPr="00CA2830">
        <w:rPr>
          <w:i/>
        </w:rPr>
        <w:t>1</w:t>
      </w:r>
      <w:r>
        <w:t xml:space="preserve"> litigation matter</w:t>
      </w:r>
      <w:r w:rsidRPr="00D743A0">
        <w:t>.</w:t>
      </w:r>
      <w:r>
        <w:t xml:space="preserve"> </w:t>
      </w:r>
      <w:r w:rsidRPr="00E909F0">
        <w:t>Own</w:t>
      </w:r>
      <w:r>
        <w:t>-</w:t>
      </w:r>
      <w:r w:rsidRPr="00E909F0">
        <w:t>source income includes fund</w:t>
      </w:r>
      <w:r>
        <w:t>ing</w:t>
      </w:r>
      <w:r w:rsidRPr="00E909F0">
        <w:t xml:space="preserve"> from the Reef Trust and the</w:t>
      </w:r>
      <w:r w:rsidRPr="00D743A0">
        <w:t xml:space="preserve"> Department of the</w:t>
      </w:r>
      <w:r w:rsidRPr="00E909F0">
        <w:t xml:space="preserve"> Prime Minister</w:t>
      </w:r>
      <w:r>
        <w:t xml:space="preserve"> and Cabinet to </w:t>
      </w:r>
      <w:r w:rsidRPr="00E909F0">
        <w:t>support the Authority’s work and measures to improve the outlook for the Great Barrier Reef. This is included in funding</w:t>
      </w:r>
      <w:r>
        <w:t xml:space="preserve"> from </w:t>
      </w:r>
      <w:r w:rsidRPr="00E909F0">
        <w:t xml:space="preserve">related entities. </w:t>
      </w:r>
    </w:p>
    <w:p w14:paraId="0ED3A668" w14:textId="6F846056" w:rsidR="00BE427A" w:rsidRPr="00E909F0" w:rsidRDefault="00BE427A" w:rsidP="00714E6A">
      <w:r w:rsidRPr="00E909F0">
        <w:t>Related entities are bodies that form part of</w:t>
      </w:r>
      <w:r>
        <w:t>,</w:t>
      </w:r>
      <w:r w:rsidRPr="00E909F0">
        <w:t xml:space="preserve"> or are controlled by the Austr</w:t>
      </w:r>
      <w:r>
        <w:t xml:space="preserve">alian Government. In Figure </w:t>
      </w:r>
      <w:r w:rsidR="002C1BFD">
        <w:t>4</w:t>
      </w:r>
      <w:r>
        <w:t xml:space="preserve">, </w:t>
      </w:r>
      <w:r w:rsidRPr="00E909F0">
        <w:t xml:space="preserve">related entity refers primarily to funds received from the Department of the Environment and Energy. </w:t>
      </w:r>
    </w:p>
    <w:p w14:paraId="68A39AED" w14:textId="77777777" w:rsidR="00BE427A" w:rsidRPr="00E909F0" w:rsidRDefault="00BE427A" w:rsidP="00714E6A">
      <w:r w:rsidRPr="00E909F0">
        <w:t xml:space="preserve">In May 2018, the Authority received $4.5 million </w:t>
      </w:r>
      <w:r>
        <w:t>in</w:t>
      </w:r>
      <w:r w:rsidRPr="00E909F0">
        <w:t xml:space="preserve"> legal costs recovery from the </w:t>
      </w:r>
      <w:r w:rsidRPr="00E909F0">
        <w:rPr>
          <w:i/>
        </w:rPr>
        <w:t>Shen Neng 1</w:t>
      </w:r>
      <w:r w:rsidRPr="00E909F0">
        <w:t xml:space="preserve"> litigation matter that was settled in the Federal Court of Australia in 2016. </w:t>
      </w:r>
      <w:r>
        <w:t xml:space="preserve">Of these funds, </w:t>
      </w:r>
      <w:r w:rsidRPr="00E909F0">
        <w:t>$200,000</w:t>
      </w:r>
      <w:r>
        <w:t xml:space="preserve"> was </w:t>
      </w:r>
      <w:r w:rsidRPr="00E909F0">
        <w:t xml:space="preserve">paid to the Australian Maritime Safety Authority to cover </w:t>
      </w:r>
      <w:r>
        <w:t>its</w:t>
      </w:r>
      <w:r w:rsidRPr="00E909F0">
        <w:t xml:space="preserve"> legal costs in the matter.</w:t>
      </w:r>
    </w:p>
    <w:p w14:paraId="677B6A4F" w14:textId="77777777" w:rsidR="00BE427A" w:rsidRPr="00E909F0" w:rsidRDefault="00BE427A" w:rsidP="00714E6A">
      <w:r w:rsidRPr="00E909F0">
        <w:t>The Australian and Queensland governments provided matching funding for field management of the Marine Park, which the Authority implemented in partnership with the Queensland Department of</w:t>
      </w:r>
      <w:r w:rsidRPr="00D743A0">
        <w:t xml:space="preserve"> Environment and Science</w:t>
      </w:r>
      <w:r w:rsidRPr="00E909F0">
        <w:t xml:space="preserve">. </w:t>
      </w:r>
    </w:p>
    <w:p w14:paraId="04AA4E57" w14:textId="1B94801D" w:rsidR="00BE427A" w:rsidRPr="00253D7D" w:rsidRDefault="00BE427A" w:rsidP="00714E6A">
      <w:r w:rsidRPr="00E909F0">
        <w:t xml:space="preserve">The operating expense for managing the Marine Park in </w:t>
      </w:r>
      <w:r w:rsidRPr="00D743A0">
        <w:t>2017–</w:t>
      </w:r>
      <w:r w:rsidRPr="00E909F0">
        <w:t xml:space="preserve">18 was </w:t>
      </w:r>
      <w:r w:rsidRPr="00253D7D">
        <w:t>$68.</w:t>
      </w:r>
      <w:r w:rsidR="00C15FF6" w:rsidRPr="00253D7D">
        <w:t>241</w:t>
      </w:r>
      <w:r w:rsidRPr="00253D7D">
        <w:t xml:space="preserve"> million, compared with $94.</w:t>
      </w:r>
      <w:r w:rsidR="00C15FF6" w:rsidRPr="00253D7D">
        <w:t>375</w:t>
      </w:r>
      <w:r w:rsidRPr="00253D7D">
        <w:t xml:space="preserve"> million for 2016–17. The 2017–18 figure excludes the $</w:t>
      </w:r>
      <w:r w:rsidR="00C15FF6" w:rsidRPr="00253D7D">
        <w:t>30.720</w:t>
      </w:r>
      <w:r w:rsidRPr="00253D7D">
        <w:t xml:space="preserve"> million (discounted amount) received in 2016–17 as the Commonwealth’s settlement from </w:t>
      </w:r>
      <w:r w:rsidRPr="00253D7D">
        <w:rPr>
          <w:i/>
        </w:rPr>
        <w:t>Shen Neng 1</w:t>
      </w:r>
      <w:r w:rsidRPr="00253D7D">
        <w:t xml:space="preserve"> litigation, discounted according to AASB 137</w:t>
      </w:r>
      <w:r w:rsidRPr="00253D7D">
        <w:rPr>
          <w:rStyle w:val="FootnoteReference"/>
        </w:rPr>
        <w:footnoteReference w:id="4"/>
      </w:r>
      <w:r w:rsidRPr="00253D7D">
        <w:t>. Expenses for suppliers were $</w:t>
      </w:r>
      <w:r w:rsidR="00C15FF6" w:rsidRPr="00253D7D">
        <w:t>8.305</w:t>
      </w:r>
      <w:r w:rsidRPr="00253D7D">
        <w:t xml:space="preserve"> million more than 2016–17. The expenses by category are outlined </w:t>
      </w:r>
      <w:r w:rsidRPr="007B5645">
        <w:t xml:space="preserve">in Figure </w:t>
      </w:r>
      <w:r w:rsidR="00253D7D" w:rsidRPr="007B5645">
        <w:t>4</w:t>
      </w:r>
      <w:r w:rsidRPr="007B5645">
        <w:t>.</w:t>
      </w:r>
    </w:p>
    <w:p w14:paraId="148C19D4" w14:textId="57FECCF4" w:rsidR="00BE427A" w:rsidRPr="00E909F0" w:rsidRDefault="00BE427A" w:rsidP="00714E6A">
      <w:r w:rsidRPr="00253D7D">
        <w:t>The Authority’s final financial position was $</w:t>
      </w:r>
      <w:r w:rsidR="00C15FF6" w:rsidRPr="00253D7D">
        <w:t>10.689</w:t>
      </w:r>
      <w:r w:rsidRPr="006D365D">
        <w:t xml:space="preserve"> million surplus due to grants received from Government where suppliers were not able to be contracted during </w:t>
      </w:r>
      <w:r w:rsidRPr="006D02F6">
        <w:t>2017–18 (these funds will be expended in 201</w:t>
      </w:r>
      <w:r w:rsidR="000D0A7B" w:rsidRPr="006D02F6">
        <w:t>8–19</w:t>
      </w:r>
      <w:r w:rsidRPr="006D02F6">
        <w:t xml:space="preserve">), higher than expected special appropriation (environmental management charges) and recovery of legal costs on the </w:t>
      </w:r>
      <w:r w:rsidRPr="006D02F6">
        <w:rPr>
          <w:i/>
        </w:rPr>
        <w:t>Shen Neng 1</w:t>
      </w:r>
      <w:r w:rsidRPr="006D02F6">
        <w:t xml:space="preserve"> matter</w:t>
      </w:r>
      <w:r w:rsidRPr="006D365D">
        <w:t>.</w:t>
      </w:r>
    </w:p>
    <w:tbl>
      <w:tblPr>
        <w:tblW w:w="7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Revenue by source 2017-18"/>
        <w:tblDescription w:val="Table shows the Authority's income by source in 2017-18. The biggest source is Commonwealth appropriation at 36 per cent followed by related entity at 27 per cent"/>
      </w:tblPr>
      <w:tblGrid>
        <w:gridCol w:w="6096"/>
        <w:gridCol w:w="1663"/>
      </w:tblGrid>
      <w:tr w:rsidR="00077F80" w:rsidRPr="00077F80" w14:paraId="18FEDEA7" w14:textId="77777777" w:rsidTr="00811339">
        <w:trPr>
          <w:trHeight w:val="300"/>
          <w:tblHeader/>
        </w:trPr>
        <w:tc>
          <w:tcPr>
            <w:tcW w:w="6096" w:type="dxa"/>
            <w:shd w:val="clear" w:color="auto" w:fill="auto"/>
            <w:noWrap/>
            <w:vAlign w:val="bottom"/>
          </w:tcPr>
          <w:p w14:paraId="158C673C" w14:textId="688BA7DD" w:rsidR="00077F80" w:rsidRDefault="00077F80" w:rsidP="00077F80">
            <w:pPr>
              <w:pStyle w:val="TableText"/>
            </w:pPr>
            <w:r>
              <w:t>SOURCE</w:t>
            </w:r>
          </w:p>
        </w:tc>
        <w:tc>
          <w:tcPr>
            <w:tcW w:w="1628" w:type="dxa"/>
            <w:shd w:val="clear" w:color="auto" w:fill="auto"/>
            <w:noWrap/>
            <w:vAlign w:val="bottom"/>
          </w:tcPr>
          <w:p w14:paraId="46612CC2" w14:textId="513EA51D" w:rsidR="00077F80" w:rsidRPr="00077F80" w:rsidRDefault="00482EB6" w:rsidP="00077F80">
            <w:pPr>
              <w:pStyle w:val="TableText"/>
            </w:pPr>
            <w:r>
              <w:t>PERCENTAG</w:t>
            </w:r>
            <w:r w:rsidR="00077F80">
              <w:t>E</w:t>
            </w:r>
          </w:p>
        </w:tc>
      </w:tr>
      <w:tr w:rsidR="00077F80" w:rsidRPr="00077F80" w14:paraId="18FB3420" w14:textId="77777777" w:rsidTr="00077F80">
        <w:trPr>
          <w:trHeight w:val="300"/>
        </w:trPr>
        <w:tc>
          <w:tcPr>
            <w:tcW w:w="6096" w:type="dxa"/>
            <w:shd w:val="clear" w:color="auto" w:fill="auto"/>
            <w:noWrap/>
            <w:vAlign w:val="bottom"/>
            <w:hideMark/>
          </w:tcPr>
          <w:p w14:paraId="00E6D49B" w14:textId="194BD45B" w:rsidR="00077F80" w:rsidRPr="00077F80" w:rsidRDefault="00077F80" w:rsidP="00077F80">
            <w:pPr>
              <w:pStyle w:val="TableText"/>
            </w:pPr>
            <w:r w:rsidRPr="00077F80">
              <w:t>Commonwealth appropriation</w:t>
            </w:r>
          </w:p>
        </w:tc>
        <w:tc>
          <w:tcPr>
            <w:tcW w:w="1628" w:type="dxa"/>
            <w:shd w:val="clear" w:color="auto" w:fill="auto"/>
            <w:noWrap/>
            <w:vAlign w:val="bottom"/>
            <w:hideMark/>
          </w:tcPr>
          <w:p w14:paraId="3276F755" w14:textId="57F65228" w:rsidR="00077F80" w:rsidRPr="00077F80" w:rsidRDefault="00077F80" w:rsidP="00077F80">
            <w:pPr>
              <w:pStyle w:val="TableTextCA"/>
            </w:pPr>
            <w:r>
              <w:t>36</w:t>
            </w:r>
          </w:p>
        </w:tc>
      </w:tr>
      <w:tr w:rsidR="00077F80" w:rsidRPr="00077F80" w14:paraId="2E0E525B" w14:textId="77777777" w:rsidTr="00077F80">
        <w:trPr>
          <w:trHeight w:val="300"/>
        </w:trPr>
        <w:tc>
          <w:tcPr>
            <w:tcW w:w="6096" w:type="dxa"/>
            <w:shd w:val="clear" w:color="auto" w:fill="auto"/>
            <w:noWrap/>
            <w:vAlign w:val="bottom"/>
            <w:hideMark/>
          </w:tcPr>
          <w:p w14:paraId="780B7019" w14:textId="6321CD4E" w:rsidR="00077F80" w:rsidRPr="00077F80" w:rsidRDefault="00077F80" w:rsidP="00077F80">
            <w:pPr>
              <w:pStyle w:val="TableText"/>
            </w:pPr>
            <w:r w:rsidRPr="00077F80">
              <w:t>Special appropriation/environmental management charge</w:t>
            </w:r>
          </w:p>
        </w:tc>
        <w:tc>
          <w:tcPr>
            <w:tcW w:w="1628" w:type="dxa"/>
            <w:shd w:val="clear" w:color="auto" w:fill="auto"/>
            <w:noWrap/>
            <w:vAlign w:val="bottom"/>
            <w:hideMark/>
          </w:tcPr>
          <w:p w14:paraId="69D867AD" w14:textId="4DA22C69" w:rsidR="00077F80" w:rsidRPr="00077F80" w:rsidRDefault="00077F80" w:rsidP="00077F80">
            <w:pPr>
              <w:pStyle w:val="TableTextCA"/>
            </w:pPr>
            <w:r>
              <w:t>16</w:t>
            </w:r>
          </w:p>
        </w:tc>
      </w:tr>
      <w:tr w:rsidR="00077F80" w:rsidRPr="00077F80" w14:paraId="254E4C85" w14:textId="77777777" w:rsidTr="00077F80">
        <w:trPr>
          <w:trHeight w:val="300"/>
        </w:trPr>
        <w:tc>
          <w:tcPr>
            <w:tcW w:w="6096" w:type="dxa"/>
            <w:shd w:val="clear" w:color="auto" w:fill="auto"/>
            <w:noWrap/>
            <w:vAlign w:val="bottom"/>
            <w:hideMark/>
          </w:tcPr>
          <w:p w14:paraId="767A4638" w14:textId="6FAA545B" w:rsidR="00077F80" w:rsidRPr="00077F80" w:rsidRDefault="00077F80" w:rsidP="00077F80">
            <w:pPr>
              <w:pStyle w:val="TableText"/>
            </w:pPr>
            <w:r w:rsidRPr="00077F80">
              <w:t xml:space="preserve">Queensland </w:t>
            </w:r>
            <w:r>
              <w:t>G</w:t>
            </w:r>
            <w:r w:rsidRPr="00077F80">
              <w:t>overnment</w:t>
            </w:r>
          </w:p>
        </w:tc>
        <w:tc>
          <w:tcPr>
            <w:tcW w:w="1628" w:type="dxa"/>
            <w:shd w:val="clear" w:color="auto" w:fill="auto"/>
            <w:noWrap/>
            <w:vAlign w:val="bottom"/>
            <w:hideMark/>
          </w:tcPr>
          <w:p w14:paraId="4BE4D864" w14:textId="7FD58A5E" w:rsidR="00077F80" w:rsidRPr="00077F80" w:rsidRDefault="00077F80" w:rsidP="00077F80">
            <w:pPr>
              <w:pStyle w:val="TableTextCA"/>
            </w:pPr>
            <w:r>
              <w:t>11</w:t>
            </w:r>
          </w:p>
        </w:tc>
      </w:tr>
      <w:tr w:rsidR="00077F80" w:rsidRPr="00077F80" w14:paraId="66A875FA" w14:textId="77777777" w:rsidTr="00077F80">
        <w:trPr>
          <w:trHeight w:val="300"/>
        </w:trPr>
        <w:tc>
          <w:tcPr>
            <w:tcW w:w="6096" w:type="dxa"/>
            <w:shd w:val="clear" w:color="auto" w:fill="auto"/>
            <w:noWrap/>
            <w:vAlign w:val="bottom"/>
            <w:hideMark/>
          </w:tcPr>
          <w:p w14:paraId="47DA5C23" w14:textId="0423470B" w:rsidR="00077F80" w:rsidRPr="00077F80" w:rsidRDefault="00077F80" w:rsidP="00077F80">
            <w:pPr>
              <w:pStyle w:val="TableText"/>
            </w:pPr>
            <w:r w:rsidRPr="00077F80">
              <w:t>Related entity</w:t>
            </w:r>
          </w:p>
        </w:tc>
        <w:tc>
          <w:tcPr>
            <w:tcW w:w="1628" w:type="dxa"/>
            <w:shd w:val="clear" w:color="auto" w:fill="auto"/>
            <w:noWrap/>
            <w:vAlign w:val="bottom"/>
            <w:hideMark/>
          </w:tcPr>
          <w:p w14:paraId="1F0D920B" w14:textId="3F4A6590" w:rsidR="00077F80" w:rsidRPr="00077F80" w:rsidRDefault="00077F80" w:rsidP="00077F80">
            <w:pPr>
              <w:pStyle w:val="TableTextCA"/>
            </w:pPr>
            <w:r>
              <w:t>27</w:t>
            </w:r>
          </w:p>
        </w:tc>
      </w:tr>
      <w:tr w:rsidR="00077F80" w:rsidRPr="00077F80" w14:paraId="3C8A170C" w14:textId="77777777" w:rsidTr="00077F80">
        <w:trPr>
          <w:trHeight w:val="300"/>
        </w:trPr>
        <w:tc>
          <w:tcPr>
            <w:tcW w:w="6096" w:type="dxa"/>
            <w:shd w:val="clear" w:color="auto" w:fill="auto"/>
            <w:noWrap/>
            <w:vAlign w:val="bottom"/>
            <w:hideMark/>
          </w:tcPr>
          <w:p w14:paraId="67C2EAAF" w14:textId="3660A4EB" w:rsidR="00077F80" w:rsidRPr="00077F80" w:rsidRDefault="00077F80" w:rsidP="00077F80">
            <w:pPr>
              <w:pStyle w:val="TableText"/>
            </w:pPr>
            <w:r>
              <w:t>Reef HQ</w:t>
            </w:r>
          </w:p>
        </w:tc>
        <w:tc>
          <w:tcPr>
            <w:tcW w:w="1628" w:type="dxa"/>
            <w:shd w:val="clear" w:color="auto" w:fill="auto"/>
            <w:noWrap/>
            <w:vAlign w:val="bottom"/>
            <w:hideMark/>
          </w:tcPr>
          <w:p w14:paraId="3BB226DF" w14:textId="0D24DE5C" w:rsidR="00077F80" w:rsidRPr="00077F80" w:rsidRDefault="00077F80" w:rsidP="00077F80">
            <w:pPr>
              <w:pStyle w:val="TableTextCA"/>
            </w:pPr>
            <w:r>
              <w:t>3</w:t>
            </w:r>
          </w:p>
        </w:tc>
      </w:tr>
      <w:tr w:rsidR="00077F80" w:rsidRPr="00077F80" w14:paraId="5DF97536" w14:textId="77777777" w:rsidTr="00077F80">
        <w:trPr>
          <w:trHeight w:val="300"/>
        </w:trPr>
        <w:tc>
          <w:tcPr>
            <w:tcW w:w="6096" w:type="dxa"/>
            <w:shd w:val="clear" w:color="auto" w:fill="auto"/>
            <w:noWrap/>
            <w:vAlign w:val="bottom"/>
            <w:hideMark/>
          </w:tcPr>
          <w:p w14:paraId="18A2FFA1" w14:textId="3B091796" w:rsidR="00077F80" w:rsidRPr="00077F80" w:rsidRDefault="00077F80" w:rsidP="00077F80">
            <w:pPr>
              <w:pStyle w:val="TableText"/>
            </w:pPr>
            <w:r w:rsidRPr="00077F80">
              <w:lastRenderedPageBreak/>
              <w:t>Other</w:t>
            </w:r>
          </w:p>
        </w:tc>
        <w:tc>
          <w:tcPr>
            <w:tcW w:w="1628" w:type="dxa"/>
            <w:shd w:val="clear" w:color="auto" w:fill="auto"/>
            <w:noWrap/>
            <w:vAlign w:val="bottom"/>
            <w:hideMark/>
          </w:tcPr>
          <w:p w14:paraId="403575EA" w14:textId="0DCF6613" w:rsidR="00077F80" w:rsidRPr="00077F80" w:rsidRDefault="00077F80" w:rsidP="00077F80">
            <w:pPr>
              <w:pStyle w:val="TableTextCA"/>
            </w:pPr>
            <w:r>
              <w:t>7</w:t>
            </w:r>
          </w:p>
        </w:tc>
      </w:tr>
    </w:tbl>
    <w:p w14:paraId="5DC792A9" w14:textId="4470A46D" w:rsidR="00BE427A" w:rsidRPr="002C1BFD" w:rsidRDefault="00BE427A" w:rsidP="005745E3">
      <w:pPr>
        <w:pStyle w:val="FigureName"/>
      </w:pPr>
      <w:bookmarkStart w:id="39" w:name="_Toc524016721"/>
      <w:r w:rsidRPr="00077F80">
        <w:t xml:space="preserve">Figure </w:t>
      </w:r>
      <w:r w:rsidR="002C1BFD" w:rsidRPr="00077F80">
        <w:t>3</w:t>
      </w:r>
      <w:r w:rsidRPr="00077F80">
        <w:t>: Revenue by source 2017–18</w:t>
      </w:r>
      <w:bookmarkEnd w:id="39"/>
    </w:p>
    <w:tbl>
      <w:tblPr>
        <w:tblW w:w="6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Expense by category 2017-18"/>
        <w:tblDescription w:val="The table shows the Authority's expense by category for 2017-18. The biggest expense is supplier at 46 per cent followed by employee at 33 per cent"/>
      </w:tblPr>
      <w:tblGrid>
        <w:gridCol w:w="5103"/>
        <w:gridCol w:w="1663"/>
      </w:tblGrid>
      <w:tr w:rsidR="00077F80" w:rsidRPr="00077F80" w14:paraId="447D71E0" w14:textId="77777777" w:rsidTr="00811339">
        <w:trPr>
          <w:trHeight w:val="300"/>
          <w:tblHeader/>
        </w:trPr>
        <w:tc>
          <w:tcPr>
            <w:tcW w:w="5103" w:type="dxa"/>
            <w:shd w:val="clear" w:color="auto" w:fill="auto"/>
            <w:noWrap/>
            <w:vAlign w:val="bottom"/>
          </w:tcPr>
          <w:p w14:paraId="2FF0816F" w14:textId="25EC7746" w:rsidR="00077F80" w:rsidRDefault="00077F80" w:rsidP="00A20EFE">
            <w:pPr>
              <w:pStyle w:val="TableText"/>
            </w:pPr>
            <w:r>
              <w:t>CATEGORY</w:t>
            </w:r>
          </w:p>
        </w:tc>
        <w:tc>
          <w:tcPr>
            <w:tcW w:w="1404" w:type="dxa"/>
            <w:shd w:val="clear" w:color="auto" w:fill="auto"/>
            <w:noWrap/>
            <w:vAlign w:val="bottom"/>
          </w:tcPr>
          <w:p w14:paraId="38A246A8" w14:textId="2C61D414" w:rsidR="00077F80" w:rsidRPr="00077F80" w:rsidRDefault="00077F80" w:rsidP="00A20EFE">
            <w:pPr>
              <w:pStyle w:val="TableText"/>
            </w:pPr>
            <w:r>
              <w:t>PERCENTAGE</w:t>
            </w:r>
          </w:p>
        </w:tc>
      </w:tr>
      <w:tr w:rsidR="00077F80" w:rsidRPr="00077F80" w14:paraId="7A50309D" w14:textId="77777777" w:rsidTr="00077F80">
        <w:trPr>
          <w:trHeight w:val="300"/>
        </w:trPr>
        <w:tc>
          <w:tcPr>
            <w:tcW w:w="5103" w:type="dxa"/>
            <w:shd w:val="clear" w:color="auto" w:fill="auto"/>
            <w:noWrap/>
            <w:vAlign w:val="bottom"/>
            <w:hideMark/>
          </w:tcPr>
          <w:p w14:paraId="7E06080B" w14:textId="09A1D98A" w:rsidR="00077F80" w:rsidRPr="00077F80" w:rsidRDefault="00077F80" w:rsidP="00A20EFE">
            <w:pPr>
              <w:pStyle w:val="TableText"/>
            </w:pPr>
            <w:r w:rsidRPr="00077F80">
              <w:t>Employee</w:t>
            </w:r>
          </w:p>
        </w:tc>
        <w:tc>
          <w:tcPr>
            <w:tcW w:w="1404" w:type="dxa"/>
            <w:shd w:val="clear" w:color="auto" w:fill="auto"/>
            <w:noWrap/>
            <w:vAlign w:val="bottom"/>
            <w:hideMark/>
          </w:tcPr>
          <w:p w14:paraId="486F8BBA" w14:textId="2380D370" w:rsidR="00077F80" w:rsidRPr="00077F80" w:rsidRDefault="00A20EFE" w:rsidP="00A20EFE">
            <w:pPr>
              <w:pStyle w:val="TableTextCA"/>
            </w:pPr>
            <w:r>
              <w:t>33</w:t>
            </w:r>
          </w:p>
        </w:tc>
      </w:tr>
      <w:tr w:rsidR="00077F80" w:rsidRPr="00077F80" w14:paraId="79608860" w14:textId="77777777" w:rsidTr="00077F80">
        <w:trPr>
          <w:trHeight w:val="300"/>
        </w:trPr>
        <w:tc>
          <w:tcPr>
            <w:tcW w:w="5103" w:type="dxa"/>
            <w:shd w:val="clear" w:color="auto" w:fill="auto"/>
            <w:noWrap/>
            <w:vAlign w:val="bottom"/>
            <w:hideMark/>
          </w:tcPr>
          <w:p w14:paraId="7165F343" w14:textId="6034C1DC" w:rsidR="00077F80" w:rsidRPr="00077F80" w:rsidRDefault="00077F80" w:rsidP="00A20EFE">
            <w:pPr>
              <w:pStyle w:val="TableText"/>
            </w:pPr>
            <w:r w:rsidRPr="00077F80">
              <w:t>Suppliers</w:t>
            </w:r>
          </w:p>
        </w:tc>
        <w:tc>
          <w:tcPr>
            <w:tcW w:w="1404" w:type="dxa"/>
            <w:shd w:val="clear" w:color="auto" w:fill="auto"/>
            <w:noWrap/>
            <w:vAlign w:val="bottom"/>
            <w:hideMark/>
          </w:tcPr>
          <w:p w14:paraId="6F3257D5" w14:textId="4FEF5CD0" w:rsidR="00077F80" w:rsidRPr="00077F80" w:rsidRDefault="00A20EFE" w:rsidP="00A20EFE">
            <w:pPr>
              <w:pStyle w:val="TableTextCA"/>
            </w:pPr>
            <w:r>
              <w:t>46</w:t>
            </w:r>
          </w:p>
        </w:tc>
      </w:tr>
      <w:tr w:rsidR="00077F80" w:rsidRPr="00077F80" w14:paraId="44741323" w14:textId="77777777" w:rsidTr="00077F80">
        <w:trPr>
          <w:trHeight w:val="300"/>
        </w:trPr>
        <w:tc>
          <w:tcPr>
            <w:tcW w:w="5103" w:type="dxa"/>
            <w:shd w:val="clear" w:color="auto" w:fill="auto"/>
            <w:noWrap/>
            <w:vAlign w:val="bottom"/>
            <w:hideMark/>
          </w:tcPr>
          <w:p w14:paraId="075CD0C7" w14:textId="11EFD90F" w:rsidR="00077F80" w:rsidRPr="00077F80" w:rsidRDefault="00077F80" w:rsidP="00A20EFE">
            <w:pPr>
              <w:pStyle w:val="TableText"/>
            </w:pPr>
            <w:r>
              <w:t>Field management by QLD</w:t>
            </w:r>
          </w:p>
        </w:tc>
        <w:tc>
          <w:tcPr>
            <w:tcW w:w="1404" w:type="dxa"/>
            <w:shd w:val="clear" w:color="auto" w:fill="auto"/>
            <w:noWrap/>
            <w:vAlign w:val="bottom"/>
            <w:hideMark/>
          </w:tcPr>
          <w:p w14:paraId="0EC20630" w14:textId="4C71EE79" w:rsidR="00077F80" w:rsidRPr="00077F80" w:rsidRDefault="00A20EFE" w:rsidP="00A20EFE">
            <w:pPr>
              <w:pStyle w:val="TableTextCA"/>
            </w:pPr>
            <w:r>
              <w:t>19</w:t>
            </w:r>
          </w:p>
        </w:tc>
      </w:tr>
      <w:tr w:rsidR="00077F80" w:rsidRPr="00077F80" w14:paraId="73FB5AC7" w14:textId="77777777" w:rsidTr="00077F80">
        <w:trPr>
          <w:trHeight w:val="300"/>
        </w:trPr>
        <w:tc>
          <w:tcPr>
            <w:tcW w:w="5103" w:type="dxa"/>
            <w:shd w:val="clear" w:color="auto" w:fill="auto"/>
            <w:noWrap/>
            <w:vAlign w:val="bottom"/>
            <w:hideMark/>
          </w:tcPr>
          <w:p w14:paraId="340F0C4B" w14:textId="4DD558F3" w:rsidR="00077F80" w:rsidRPr="00077F80" w:rsidRDefault="00077F80" w:rsidP="00A20EFE">
            <w:pPr>
              <w:pStyle w:val="TableText"/>
            </w:pPr>
            <w:r w:rsidRPr="00077F80">
              <w:t>Grants</w:t>
            </w:r>
          </w:p>
        </w:tc>
        <w:tc>
          <w:tcPr>
            <w:tcW w:w="1404" w:type="dxa"/>
            <w:shd w:val="clear" w:color="auto" w:fill="auto"/>
            <w:noWrap/>
            <w:vAlign w:val="bottom"/>
            <w:hideMark/>
          </w:tcPr>
          <w:p w14:paraId="40576646" w14:textId="45A9F052" w:rsidR="00077F80" w:rsidRPr="00077F80" w:rsidRDefault="00A20EFE" w:rsidP="00A20EFE">
            <w:pPr>
              <w:pStyle w:val="TableTextCA"/>
            </w:pPr>
            <w:r>
              <w:t>0</w:t>
            </w:r>
          </w:p>
        </w:tc>
      </w:tr>
      <w:tr w:rsidR="00077F80" w:rsidRPr="00077F80" w14:paraId="675D014D" w14:textId="77777777" w:rsidTr="00077F80">
        <w:trPr>
          <w:trHeight w:val="300"/>
        </w:trPr>
        <w:tc>
          <w:tcPr>
            <w:tcW w:w="5103" w:type="dxa"/>
            <w:shd w:val="clear" w:color="auto" w:fill="auto"/>
            <w:noWrap/>
            <w:vAlign w:val="bottom"/>
            <w:hideMark/>
          </w:tcPr>
          <w:p w14:paraId="0CD66BD9" w14:textId="10897F0F" w:rsidR="00077F80" w:rsidRPr="00077F80" w:rsidRDefault="00077F80" w:rsidP="00A20EFE">
            <w:pPr>
              <w:pStyle w:val="TableText"/>
            </w:pPr>
            <w:r w:rsidRPr="00077F80">
              <w:t>Depreciation</w:t>
            </w:r>
          </w:p>
        </w:tc>
        <w:tc>
          <w:tcPr>
            <w:tcW w:w="1404" w:type="dxa"/>
            <w:shd w:val="clear" w:color="auto" w:fill="auto"/>
            <w:noWrap/>
            <w:vAlign w:val="bottom"/>
            <w:hideMark/>
          </w:tcPr>
          <w:p w14:paraId="18F41882" w14:textId="673B777A" w:rsidR="00077F80" w:rsidRPr="00077F80" w:rsidRDefault="00A20EFE" w:rsidP="00A20EFE">
            <w:pPr>
              <w:pStyle w:val="TableTextCA"/>
            </w:pPr>
            <w:r>
              <w:t>2</w:t>
            </w:r>
          </w:p>
        </w:tc>
      </w:tr>
    </w:tbl>
    <w:p w14:paraId="0AF53543" w14:textId="3060B3B4" w:rsidR="00BE427A" w:rsidRPr="002C1BFD" w:rsidRDefault="00BE427A" w:rsidP="005745E3">
      <w:pPr>
        <w:pStyle w:val="FigureName"/>
      </w:pPr>
      <w:bookmarkStart w:id="40" w:name="_Toc524016722"/>
      <w:r w:rsidRPr="00077F80">
        <w:t xml:space="preserve">Figure </w:t>
      </w:r>
      <w:r w:rsidR="002C1BFD" w:rsidRPr="00077F80">
        <w:t>4</w:t>
      </w:r>
      <w:r w:rsidRPr="00077F80">
        <w:t>: Expenses by category 2017–18</w:t>
      </w:r>
      <w:bookmarkEnd w:id="40"/>
    </w:p>
    <w:p w14:paraId="7C090D0C" w14:textId="77777777" w:rsidR="00BE427A" w:rsidRPr="009F1266" w:rsidRDefault="00BE427A" w:rsidP="00714E6A">
      <w:pPr>
        <w:pStyle w:val="Heading2"/>
      </w:pPr>
      <w:bookmarkStart w:id="41" w:name="_Toc522020318"/>
      <w:bookmarkStart w:id="42" w:name="_Toc527558247"/>
      <w:bookmarkEnd w:id="38"/>
      <w:r w:rsidRPr="009F1266">
        <w:t>Staff overview</w:t>
      </w:r>
      <w:bookmarkEnd w:id="41"/>
      <w:bookmarkEnd w:id="42"/>
    </w:p>
    <w:p w14:paraId="02469108" w14:textId="77777777" w:rsidR="00BE427A" w:rsidRDefault="00BE427A" w:rsidP="00714E6A">
      <w:r w:rsidRPr="009F1266">
        <w:t>The Executive Management Group consists of</w:t>
      </w:r>
      <w:r>
        <w:t>:</w:t>
      </w:r>
    </w:p>
    <w:p w14:paraId="68368332" w14:textId="77777777" w:rsidR="00BE427A" w:rsidRPr="00091A5D" w:rsidRDefault="00BE427A" w:rsidP="0090705A">
      <w:pPr>
        <w:pStyle w:val="AR-Bullet"/>
      </w:pPr>
      <w:r w:rsidRPr="00091A5D">
        <w:t xml:space="preserve">the Chairman </w:t>
      </w:r>
    </w:p>
    <w:p w14:paraId="0E540437" w14:textId="77777777" w:rsidR="00BE427A" w:rsidRPr="00091A5D" w:rsidRDefault="00BE427A" w:rsidP="0090705A">
      <w:pPr>
        <w:pStyle w:val="AR-Bullet"/>
      </w:pPr>
      <w:r>
        <w:t xml:space="preserve">General Manager </w:t>
      </w:r>
      <w:r w:rsidRPr="00091A5D">
        <w:t>Reef Strategy</w:t>
      </w:r>
    </w:p>
    <w:p w14:paraId="48325D70" w14:textId="77777777" w:rsidR="00BE427A" w:rsidRPr="00091A5D" w:rsidRDefault="00BE427A" w:rsidP="0090705A">
      <w:pPr>
        <w:pStyle w:val="AR-Bullet"/>
      </w:pPr>
      <w:r>
        <w:t xml:space="preserve">General Manager </w:t>
      </w:r>
      <w:r w:rsidRPr="00091A5D">
        <w:t>Reef Protection</w:t>
      </w:r>
    </w:p>
    <w:p w14:paraId="4F377903" w14:textId="77777777" w:rsidR="00BE427A" w:rsidRPr="00091A5D" w:rsidRDefault="00BE427A" w:rsidP="0090705A">
      <w:pPr>
        <w:pStyle w:val="AR-Bullet"/>
      </w:pPr>
      <w:r>
        <w:t xml:space="preserve">General Manager </w:t>
      </w:r>
      <w:r w:rsidRPr="00091A5D">
        <w:t>Reef Engagement</w:t>
      </w:r>
    </w:p>
    <w:p w14:paraId="1E2A5470" w14:textId="3194C863" w:rsidR="00BE427A" w:rsidRPr="007B5645" w:rsidRDefault="00BE427A" w:rsidP="0090705A">
      <w:pPr>
        <w:pStyle w:val="AR-Bullet"/>
      </w:pPr>
      <w:r>
        <w:t xml:space="preserve">General Manager </w:t>
      </w:r>
      <w:r w:rsidRPr="00091A5D">
        <w:t>Corporate Services</w:t>
      </w:r>
      <w:r w:rsidR="002344E4" w:rsidRPr="007B5645">
        <w:t>.</w:t>
      </w:r>
    </w:p>
    <w:p w14:paraId="743131BB" w14:textId="462AA6FF" w:rsidR="00BE427A" w:rsidRPr="009F1266" w:rsidRDefault="00BE427A" w:rsidP="00714E6A">
      <w:r w:rsidRPr="007B5645">
        <w:t>The Authority had</w:t>
      </w:r>
      <w:r w:rsidR="00A32B6D" w:rsidRPr="007B5645">
        <w:rPr>
          <w:spacing w:val="-2"/>
        </w:rPr>
        <w:t xml:space="preserve"> 202.58</w:t>
      </w:r>
      <w:r w:rsidRPr="007B5645">
        <w:rPr>
          <w:spacing w:val="-1"/>
        </w:rPr>
        <w:t xml:space="preserve"> e</w:t>
      </w:r>
      <w:r>
        <w:rPr>
          <w:spacing w:val="-1"/>
        </w:rPr>
        <w:t xml:space="preserve">mployees </w:t>
      </w:r>
      <w:r w:rsidRPr="009F1266">
        <w:rPr>
          <w:spacing w:val="-1"/>
        </w:rPr>
        <w:t xml:space="preserve">at 30 June 2018, </w:t>
      </w:r>
      <w:r w:rsidRPr="009F1266">
        <w:t>a</w:t>
      </w:r>
      <w:r w:rsidRPr="009F1266">
        <w:rPr>
          <w:spacing w:val="-1"/>
        </w:rPr>
        <w:t xml:space="preserve"> </w:t>
      </w:r>
      <w:r w:rsidRPr="009F1266">
        <w:t>dec</w:t>
      </w:r>
      <w:r w:rsidRPr="009F1266">
        <w:rPr>
          <w:spacing w:val="-4"/>
        </w:rPr>
        <w:t>r</w:t>
      </w:r>
      <w:r w:rsidRPr="009F1266">
        <w:t>ease</w:t>
      </w:r>
      <w:r w:rsidRPr="009F1266">
        <w:rPr>
          <w:w w:val="97"/>
        </w:rPr>
        <w:t xml:space="preserve"> </w:t>
      </w:r>
      <w:r w:rsidRPr="009F1266">
        <w:t>f</w:t>
      </w:r>
      <w:r w:rsidRPr="009F1266">
        <w:rPr>
          <w:spacing w:val="-4"/>
        </w:rPr>
        <w:t>r</w:t>
      </w:r>
      <w:r w:rsidRPr="009F1266">
        <w:t>om</w:t>
      </w:r>
      <w:r w:rsidRPr="009F1266">
        <w:rPr>
          <w:spacing w:val="-1"/>
        </w:rPr>
        <w:t xml:space="preserve"> </w:t>
      </w:r>
      <w:r w:rsidRPr="009F1266">
        <w:t>207 at 30 June 2017.</w:t>
      </w:r>
      <w:r w:rsidRPr="009F1266">
        <w:rPr>
          <w:spacing w:val="-1"/>
        </w:rPr>
        <w:t xml:space="preserve"> </w:t>
      </w:r>
      <w:r>
        <w:t>Figures</w:t>
      </w:r>
      <w:r w:rsidRPr="009F1266">
        <w:rPr>
          <w:spacing w:val="2"/>
        </w:rPr>
        <w:t xml:space="preserve"> </w:t>
      </w:r>
      <w:r w:rsidRPr="009F1266">
        <w:t>include</w:t>
      </w:r>
      <w:r w:rsidRPr="009F1266">
        <w:rPr>
          <w:spacing w:val="2"/>
        </w:rPr>
        <w:t xml:space="preserve"> </w:t>
      </w:r>
      <w:r w:rsidRPr="009F1266">
        <w:t>fixed-term and non-ongoing</w:t>
      </w:r>
      <w:r w:rsidRPr="009F1266">
        <w:rPr>
          <w:spacing w:val="20"/>
        </w:rPr>
        <w:t xml:space="preserve"> </w:t>
      </w:r>
      <w:r w:rsidRPr="009F1266">
        <w:t>positions.</w:t>
      </w:r>
    </w:p>
    <w:p w14:paraId="1E4DD756" w14:textId="77777777" w:rsidR="00BE427A" w:rsidRDefault="00BE427A" w:rsidP="00714E6A">
      <w:r w:rsidRPr="009F1266">
        <w:t>The Authority</w:t>
      </w:r>
      <w:r w:rsidRPr="009F1266">
        <w:rPr>
          <w:spacing w:val="2"/>
        </w:rPr>
        <w:t xml:space="preserve"> </w:t>
      </w:r>
      <w:r w:rsidRPr="009F1266">
        <w:t>also</w:t>
      </w:r>
      <w:r w:rsidRPr="009F1266">
        <w:rPr>
          <w:spacing w:val="2"/>
        </w:rPr>
        <w:t xml:space="preserve"> </w:t>
      </w:r>
      <w:r w:rsidRPr="009F1266">
        <w:t>employs</w:t>
      </w:r>
      <w:r w:rsidRPr="009F1266">
        <w:rPr>
          <w:spacing w:val="2"/>
        </w:rPr>
        <w:t xml:space="preserve"> </w:t>
      </w:r>
      <w:r w:rsidRPr="009F1266">
        <w:t>casual</w:t>
      </w:r>
      <w:r w:rsidRPr="009F1266">
        <w:rPr>
          <w:spacing w:val="2"/>
        </w:rPr>
        <w:t xml:space="preserve"> </w:t>
      </w:r>
      <w:r w:rsidRPr="009F1266">
        <w:t>sta</w:t>
      </w:r>
      <w:r w:rsidRPr="009F1266">
        <w:rPr>
          <w:spacing w:val="-4"/>
        </w:rPr>
        <w:t>f</w:t>
      </w:r>
      <w:r w:rsidRPr="009F1266">
        <w:t>f</w:t>
      </w:r>
      <w:r w:rsidRPr="009F1266">
        <w:rPr>
          <w:spacing w:val="2"/>
        </w:rPr>
        <w:t xml:space="preserve"> </w:t>
      </w:r>
      <w:r w:rsidRPr="009F1266">
        <w:t>to</w:t>
      </w:r>
      <w:r w:rsidRPr="009F1266">
        <w:rPr>
          <w:spacing w:val="3"/>
        </w:rPr>
        <w:t xml:space="preserve"> </w:t>
      </w:r>
      <w:r w:rsidRPr="009F1266">
        <w:t>work</w:t>
      </w:r>
      <w:r w:rsidRPr="009F1266">
        <w:rPr>
          <w:w w:val="103"/>
        </w:rPr>
        <w:t xml:space="preserve"> </w:t>
      </w:r>
      <w:r w:rsidRPr="009F1266">
        <w:t>in</w:t>
      </w:r>
      <w:r w:rsidRPr="009F1266">
        <w:rPr>
          <w:spacing w:val="-1"/>
        </w:rPr>
        <w:t xml:space="preserve"> </w:t>
      </w:r>
      <w:r w:rsidRPr="009F1266">
        <w:t>the</w:t>
      </w:r>
      <w:r w:rsidRPr="009F1266">
        <w:rPr>
          <w:spacing w:val="-1"/>
        </w:rPr>
        <w:t xml:space="preserve"> </w:t>
      </w:r>
      <w:r w:rsidRPr="009F1266">
        <w:t>Reef</w:t>
      </w:r>
      <w:r w:rsidRPr="009F1266">
        <w:rPr>
          <w:spacing w:val="-1"/>
        </w:rPr>
        <w:t xml:space="preserve"> </w:t>
      </w:r>
      <w:r w:rsidRPr="009F1266">
        <w:t>HQ</w:t>
      </w:r>
      <w:r w:rsidRPr="009F1266">
        <w:rPr>
          <w:spacing w:val="-1"/>
        </w:rPr>
        <w:t xml:space="preserve"> </w:t>
      </w:r>
      <w:r w:rsidRPr="009F1266">
        <w:t>Aquarium,</w:t>
      </w:r>
      <w:r w:rsidRPr="009F1266">
        <w:rPr>
          <w:spacing w:val="-1"/>
        </w:rPr>
        <w:t xml:space="preserve"> </w:t>
      </w:r>
      <w:r w:rsidRPr="009F1266">
        <w:t>which</w:t>
      </w:r>
      <w:r w:rsidRPr="009F1266">
        <w:rPr>
          <w:spacing w:val="-1"/>
        </w:rPr>
        <w:t xml:space="preserve"> </w:t>
      </w:r>
      <w:r w:rsidRPr="009F1266">
        <w:t>operates seven days</w:t>
      </w:r>
      <w:r w:rsidRPr="009F1266">
        <w:rPr>
          <w:spacing w:val="1"/>
        </w:rPr>
        <w:t xml:space="preserve"> </w:t>
      </w:r>
      <w:r w:rsidRPr="009F1266">
        <w:t>a week.</w:t>
      </w:r>
      <w:r w:rsidRPr="009F1266">
        <w:rPr>
          <w:spacing w:val="1"/>
        </w:rPr>
        <w:t xml:space="preserve"> </w:t>
      </w:r>
      <w:r w:rsidRPr="009F1266">
        <w:t>In</w:t>
      </w:r>
      <w:r w:rsidRPr="009F1266">
        <w:rPr>
          <w:spacing w:val="1"/>
        </w:rPr>
        <w:t xml:space="preserve"> </w:t>
      </w:r>
      <w:r w:rsidRPr="009F1266">
        <w:t>addition, 122 volunteers</w:t>
      </w:r>
      <w:r w:rsidRPr="009F1266">
        <w:rPr>
          <w:spacing w:val="8"/>
        </w:rPr>
        <w:t xml:space="preserve"> </w:t>
      </w:r>
      <w:r w:rsidRPr="009F1266">
        <w:t>assist</w:t>
      </w:r>
      <w:r w:rsidRPr="009F1266">
        <w:rPr>
          <w:spacing w:val="9"/>
        </w:rPr>
        <w:t xml:space="preserve"> </w:t>
      </w:r>
      <w:r w:rsidRPr="009F1266">
        <w:t>in</w:t>
      </w:r>
      <w:r w:rsidRPr="009F1266">
        <w:rPr>
          <w:spacing w:val="9"/>
        </w:rPr>
        <w:t xml:space="preserve"> </w:t>
      </w:r>
      <w:r w:rsidRPr="009F1266">
        <w:t>the</w:t>
      </w:r>
      <w:r w:rsidRPr="009F1266">
        <w:rPr>
          <w:spacing w:val="9"/>
        </w:rPr>
        <w:t xml:space="preserve"> </w:t>
      </w:r>
      <w:r w:rsidRPr="009F1266">
        <w:t>day-to-day</w:t>
      </w:r>
      <w:r w:rsidRPr="009F1266">
        <w:rPr>
          <w:spacing w:val="9"/>
        </w:rPr>
        <w:t xml:space="preserve"> </w:t>
      </w:r>
      <w:r w:rsidRPr="009F1266">
        <w:t>operation</w:t>
      </w:r>
      <w:r w:rsidRPr="009F1266">
        <w:rPr>
          <w:w w:val="101"/>
        </w:rPr>
        <w:t xml:space="preserve"> </w:t>
      </w:r>
      <w:r w:rsidRPr="009F1266">
        <w:t>of</w:t>
      </w:r>
      <w:r w:rsidRPr="009F1266">
        <w:rPr>
          <w:spacing w:val="4"/>
        </w:rPr>
        <w:t xml:space="preserve"> </w:t>
      </w:r>
      <w:r w:rsidRPr="009F1266">
        <w:t>the</w:t>
      </w:r>
      <w:r w:rsidRPr="009F1266">
        <w:rPr>
          <w:spacing w:val="4"/>
        </w:rPr>
        <w:t xml:space="preserve"> </w:t>
      </w:r>
      <w:r w:rsidRPr="009F1266">
        <w:t>aquarium.</w:t>
      </w:r>
    </w:p>
    <w:p w14:paraId="2B4AB039" w14:textId="77777777" w:rsidR="00BE427A" w:rsidRPr="009F1266" w:rsidRDefault="00BE427A" w:rsidP="00714E6A">
      <w:r w:rsidRPr="009F1266">
        <w:t>See</w:t>
      </w:r>
      <w:r w:rsidRPr="009F1266">
        <w:rPr>
          <w:w w:val="93"/>
        </w:rPr>
        <w:t xml:space="preserve"> </w:t>
      </w:r>
      <w:r w:rsidRPr="009F1266">
        <w:t>Appendix</w:t>
      </w:r>
      <w:r w:rsidRPr="009F1266">
        <w:rPr>
          <w:spacing w:val="6"/>
        </w:rPr>
        <w:t xml:space="preserve"> </w:t>
      </w:r>
      <w:r w:rsidRPr="009F1266">
        <w:t>B</w:t>
      </w:r>
      <w:r w:rsidRPr="009F1266">
        <w:rPr>
          <w:spacing w:val="6"/>
        </w:rPr>
        <w:t xml:space="preserve"> </w:t>
      </w:r>
      <w:r w:rsidRPr="009F1266">
        <w:t>for</w:t>
      </w:r>
      <w:r w:rsidRPr="009F1266">
        <w:rPr>
          <w:spacing w:val="7"/>
        </w:rPr>
        <w:t xml:space="preserve"> </w:t>
      </w:r>
      <w:r w:rsidRPr="009F1266">
        <w:t>an</w:t>
      </w:r>
      <w:r w:rsidRPr="009F1266">
        <w:rPr>
          <w:spacing w:val="6"/>
        </w:rPr>
        <w:t xml:space="preserve"> </w:t>
      </w:r>
      <w:r w:rsidRPr="009F1266">
        <w:t>overview</w:t>
      </w:r>
      <w:r w:rsidRPr="009F1266">
        <w:rPr>
          <w:spacing w:val="6"/>
        </w:rPr>
        <w:t xml:space="preserve"> </w:t>
      </w:r>
      <w:r w:rsidRPr="009F1266">
        <w:t>of</w:t>
      </w:r>
      <w:r w:rsidRPr="009F1266">
        <w:rPr>
          <w:spacing w:val="7"/>
        </w:rPr>
        <w:t xml:space="preserve"> </w:t>
      </w:r>
      <w:r w:rsidRPr="009F1266">
        <w:t>staffing,</w:t>
      </w:r>
      <w:r w:rsidRPr="009F1266">
        <w:rPr>
          <w:w w:val="102"/>
        </w:rPr>
        <w:t xml:space="preserve"> </w:t>
      </w:r>
      <w:r w:rsidRPr="009F1266">
        <w:t>employee</w:t>
      </w:r>
      <w:r w:rsidRPr="009F1266">
        <w:rPr>
          <w:spacing w:val="11"/>
        </w:rPr>
        <w:t xml:space="preserve"> </w:t>
      </w:r>
      <w:r w:rsidRPr="009F1266">
        <w:t>numbers,</w:t>
      </w:r>
      <w:r w:rsidRPr="009F1266">
        <w:rPr>
          <w:spacing w:val="11"/>
        </w:rPr>
        <w:t xml:space="preserve"> and staff </w:t>
      </w:r>
      <w:r w:rsidRPr="009F1266">
        <w:t>composition</w:t>
      </w:r>
      <w:r w:rsidRPr="009F1266">
        <w:rPr>
          <w:spacing w:val="11"/>
        </w:rPr>
        <w:t xml:space="preserve"> </w:t>
      </w:r>
      <w:r w:rsidRPr="009F1266">
        <w:t>and</w:t>
      </w:r>
      <w:r w:rsidRPr="009F1266">
        <w:rPr>
          <w:spacing w:val="11"/>
        </w:rPr>
        <w:t xml:space="preserve"> </w:t>
      </w:r>
      <w:r w:rsidRPr="009F1266">
        <w:t>location</w:t>
      </w:r>
      <w:r w:rsidRPr="009F1266">
        <w:rPr>
          <w:w w:val="102"/>
        </w:rPr>
        <w:t xml:space="preserve"> </w:t>
      </w:r>
      <w:r w:rsidRPr="009F1266">
        <w:t>at</w:t>
      </w:r>
      <w:r w:rsidRPr="009F1266">
        <w:rPr>
          <w:spacing w:val="-5"/>
        </w:rPr>
        <w:t xml:space="preserve"> </w:t>
      </w:r>
      <w:r w:rsidRPr="009F1266">
        <w:t>30</w:t>
      </w:r>
      <w:r w:rsidRPr="009F1266">
        <w:rPr>
          <w:spacing w:val="-4"/>
        </w:rPr>
        <w:t xml:space="preserve"> </w:t>
      </w:r>
      <w:r w:rsidRPr="009F1266">
        <w:t>June</w:t>
      </w:r>
      <w:r w:rsidRPr="009F1266">
        <w:rPr>
          <w:spacing w:val="-4"/>
        </w:rPr>
        <w:t xml:space="preserve"> </w:t>
      </w:r>
      <w:r w:rsidRPr="009F1266">
        <w:t>2018.</w:t>
      </w:r>
    </w:p>
    <w:p w14:paraId="1EBE1534" w14:textId="77777777" w:rsidR="00C310DF" w:rsidRPr="00D82F6C" w:rsidRDefault="00C310DF" w:rsidP="00714E6A">
      <w:pPr>
        <w:pStyle w:val="Heading1"/>
      </w:pPr>
      <w:bookmarkStart w:id="43" w:name="_Toc522020319"/>
      <w:bookmarkStart w:id="44" w:name="_Toc527558248"/>
      <w:r w:rsidRPr="00D82F6C">
        <w:lastRenderedPageBreak/>
        <w:t>Part 3 Performance</w:t>
      </w:r>
      <w:bookmarkEnd w:id="43"/>
      <w:bookmarkEnd w:id="44"/>
    </w:p>
    <w:p w14:paraId="7D403B76" w14:textId="5BDF30D3" w:rsidR="00C310DF" w:rsidRPr="00D05149" w:rsidRDefault="00C310DF" w:rsidP="00714E6A">
      <w:pPr>
        <w:pStyle w:val="Heading2"/>
      </w:pPr>
      <w:bookmarkStart w:id="45" w:name="_Toc522020320"/>
      <w:bookmarkStart w:id="46" w:name="_Toc527558249"/>
      <w:r w:rsidRPr="00D05149">
        <w:t>I</w:t>
      </w:r>
      <w:r w:rsidR="00714E6A">
        <w:t>ntroduction</w:t>
      </w:r>
      <w:bookmarkEnd w:id="45"/>
      <w:bookmarkEnd w:id="46"/>
    </w:p>
    <w:p w14:paraId="24361A53" w14:textId="77777777" w:rsidR="00C310DF" w:rsidRDefault="00C310DF" w:rsidP="00714E6A">
      <w:r>
        <w:t xml:space="preserve">I, as the accountable authority of the Great Barrier Reef Marine Park Authority, present the 2017–18 annual performance statement of the Great Barrier Reef Marine Park Authority, as required under paragraph 39(1)(a) of the </w:t>
      </w:r>
      <w:r w:rsidRPr="00D05149">
        <w:rPr>
          <w:i/>
        </w:rPr>
        <w:t xml:space="preserve">Public Governance, Performance and Accountability Act 2013 </w:t>
      </w:r>
      <w:r>
        <w:t>(PGPA Act). In my opinion, this annual performance statement is based on properly maintained records, accurately reflects the performance of the entity, and complies with subsection 39(2) of the PGPA Act.</w:t>
      </w:r>
    </w:p>
    <w:p w14:paraId="607DC773" w14:textId="77777777" w:rsidR="002344E4" w:rsidRDefault="002344E4" w:rsidP="00714E6A"/>
    <w:p w14:paraId="4A9CB0C0" w14:textId="77777777" w:rsidR="00C310DF" w:rsidRDefault="00C310DF" w:rsidP="00714E6A">
      <w:r>
        <w:t>Dr Russell Reichelt</w:t>
      </w:r>
    </w:p>
    <w:p w14:paraId="7835A457" w14:textId="77777777" w:rsidR="00C310DF" w:rsidRDefault="00C310DF" w:rsidP="00714E6A">
      <w:r>
        <w:t>Chairman</w:t>
      </w:r>
    </w:p>
    <w:p w14:paraId="5B772A07" w14:textId="77777777" w:rsidR="006D365D" w:rsidRDefault="006D365D" w:rsidP="00714E6A"/>
    <w:p w14:paraId="45F97D16" w14:textId="77777777" w:rsidR="00C310DF" w:rsidRDefault="00C310DF" w:rsidP="00714E6A">
      <w:r>
        <w:t xml:space="preserve">As outlined in the Authority’s Corporate Plan 2017–2018, the Authority’s work program for 2017–18 had an emphasis on protecting, managing and restoring the Great Barrier Reef’s ecosystem health and resilience, biodiversity and heritage values. Its restoration approach included investigating intervention tools to assist Reef recovery, signalling a new direction for Reef management. </w:t>
      </w:r>
    </w:p>
    <w:p w14:paraId="0F408026" w14:textId="77777777" w:rsidR="00C310DF" w:rsidRDefault="00C310DF" w:rsidP="00714E6A">
      <w:r>
        <w:t>This section of the report provides performance statements for the Authority’s activities within each program area, namely:</w:t>
      </w:r>
    </w:p>
    <w:p w14:paraId="3880EC66" w14:textId="77777777" w:rsidR="00C310DF" w:rsidRPr="00AA0D8C" w:rsidRDefault="00C310DF" w:rsidP="0090705A">
      <w:pPr>
        <w:pStyle w:val="AR-Bullet"/>
      </w:pPr>
      <w:r>
        <w:t>t</w:t>
      </w:r>
      <w:r w:rsidRPr="00AA0D8C">
        <w:t>he performance results of the activity against the performance criteria</w:t>
      </w:r>
    </w:p>
    <w:p w14:paraId="44F9E08B" w14:textId="77777777" w:rsidR="00C310DF" w:rsidRDefault="00C310DF" w:rsidP="0090705A">
      <w:pPr>
        <w:pStyle w:val="AR-Bullet"/>
      </w:pPr>
      <w:r>
        <w:t>a</w:t>
      </w:r>
      <w:r w:rsidRPr="00AA0D8C">
        <w:t>n analysis of progress against purpose for each program area</w:t>
      </w:r>
      <w:r>
        <w:t>.</w:t>
      </w:r>
    </w:p>
    <w:p w14:paraId="41280605" w14:textId="77777777" w:rsidR="00C310DF" w:rsidRPr="00241587" w:rsidRDefault="00C310DF" w:rsidP="00714E6A">
      <w:pPr>
        <w:pStyle w:val="Heading2"/>
        <w:ind w:left="0" w:firstLine="0"/>
      </w:pPr>
      <w:bookmarkStart w:id="47" w:name="_Toc522020321"/>
      <w:bookmarkStart w:id="48" w:name="_Toc527558250"/>
      <w:r w:rsidRPr="00241587">
        <w:t>Program area 1: Providing expert knowledge to influence and advise key decision makers on managing, reducing or avoiding significant threats to the Reef</w:t>
      </w:r>
      <w:bookmarkEnd w:id="47"/>
      <w:bookmarkEnd w:id="48"/>
    </w:p>
    <w:p w14:paraId="377BB945" w14:textId="77777777" w:rsidR="00C310DF" w:rsidRPr="005614AA" w:rsidRDefault="00C310DF" w:rsidP="005745E3">
      <w:r w:rsidRPr="005614AA">
        <w:t>The Authority continue</w:t>
      </w:r>
      <w:r>
        <w:t>d</w:t>
      </w:r>
      <w:r w:rsidRPr="005614AA">
        <w:t xml:space="preserve"> to work with stakeholders and partners to manage threats to the Reef’s resilience, including climate change, water quality, coastal development and fishing.</w:t>
      </w:r>
    </w:p>
    <w:p w14:paraId="207F6289" w14:textId="77777777" w:rsidR="00C310DF" w:rsidRPr="005614AA" w:rsidRDefault="00C310DF" w:rsidP="005745E3">
      <w:r w:rsidRPr="005614AA">
        <w:lastRenderedPageBreak/>
        <w:t>Al</w:t>
      </w:r>
      <w:r>
        <w:t xml:space="preserve">though most of these </w:t>
      </w:r>
      <w:r w:rsidRPr="005614AA">
        <w:t xml:space="preserve">threats originate outside the Authority’s jurisdiction, it provides expert technical and policy advice to partner organisations in relation to </w:t>
      </w:r>
      <w:r>
        <w:t xml:space="preserve">avoiding, mitigating and managing their impacts on the Marine Park. </w:t>
      </w:r>
    </w:p>
    <w:p w14:paraId="51F3ECC6" w14:textId="74E2F994" w:rsidR="00C310DF" w:rsidRPr="005614AA" w:rsidRDefault="00C310DF" w:rsidP="005745E3">
      <w:r w:rsidRPr="005614AA">
        <w:t xml:space="preserve">The Authority’s involvement in the </w:t>
      </w:r>
      <w:r w:rsidRPr="00601956">
        <w:rPr>
          <w:i/>
        </w:rPr>
        <w:t xml:space="preserve">Reef 2050 </w:t>
      </w:r>
      <w:r w:rsidR="004C5774">
        <w:rPr>
          <w:i/>
        </w:rPr>
        <w:t xml:space="preserve">Long-term Sustainability </w:t>
      </w:r>
      <w:r w:rsidRPr="00601956">
        <w:rPr>
          <w:i/>
        </w:rPr>
        <w:t>Plan</w:t>
      </w:r>
      <w:r w:rsidR="004C5774">
        <w:t xml:space="preserve"> (Reef 2050 Plan) </w:t>
      </w:r>
      <w:r>
        <w:t>allows it to coordinate the</w:t>
      </w:r>
      <w:r w:rsidRPr="005614AA">
        <w:t xml:space="preserve"> response to key Reef threats with other Australian Government agencies, the Queensland Government and other parties.</w:t>
      </w:r>
    </w:p>
    <w:p w14:paraId="0C554D5B" w14:textId="4A6EF31E" w:rsidR="00265E6B" w:rsidRPr="00265E6B" w:rsidRDefault="00C310DF" w:rsidP="005745E3">
      <w:r>
        <w:t>The Authority’s advice is based on i</w:t>
      </w:r>
      <w:r w:rsidRPr="005614AA">
        <w:t>nformation collected through the Reef 2050 Integrated Monitoring and Reporting Program</w:t>
      </w:r>
      <w:r>
        <w:t xml:space="preserve"> (RIMReP)</w:t>
      </w:r>
      <w:r w:rsidRPr="005614AA">
        <w:t>, as well as the best available information and knowledge from scientists, Traditional Owners, stakeholders and Authority staff</w:t>
      </w:r>
      <w:r>
        <w:t>. The Reef 2050 Integrated Monitoring and Reporting Program</w:t>
      </w:r>
      <w:r w:rsidRPr="005614AA">
        <w:t xml:space="preserve"> </w:t>
      </w:r>
      <w:r w:rsidR="00265E6B" w:rsidRPr="00265E6B">
        <w:t>will underpin the evalu</w:t>
      </w:r>
      <w:r w:rsidR="00667FB1">
        <w:t>a</w:t>
      </w:r>
      <w:r w:rsidR="00265E6B" w:rsidRPr="00265E6B">
        <w:t xml:space="preserve">tion of the </w:t>
      </w:r>
      <w:r w:rsidR="00265E6B" w:rsidRPr="00D47F53">
        <w:t xml:space="preserve">Reef 2050 Plan’s </w:t>
      </w:r>
      <w:r w:rsidR="00265E6B" w:rsidRPr="00265E6B">
        <w:t xml:space="preserve">progress towards outcomes, objectives and targets. The program is also funding some critical monitoring gaps to prevent interruption to highly valuable long-term data sets. This information will be used to inform the 2019 Outlook Report. </w:t>
      </w:r>
    </w:p>
    <w:p w14:paraId="4A156002" w14:textId="77777777" w:rsidR="00C310DF" w:rsidRDefault="00C310DF" w:rsidP="00714E6A">
      <w:pPr>
        <w:pStyle w:val="Heading3"/>
      </w:pPr>
      <w:bookmarkStart w:id="49" w:name="_Toc527558251"/>
      <w:r w:rsidRPr="00D82F6C">
        <w:t>Key achievements</w:t>
      </w:r>
      <w:bookmarkEnd w:id="49"/>
    </w:p>
    <w:p w14:paraId="3110FD80" w14:textId="77777777" w:rsidR="00C310DF" w:rsidRDefault="00C310DF" w:rsidP="0090705A">
      <w:pPr>
        <w:pStyle w:val="AR-Bullet"/>
      </w:pPr>
      <w:r>
        <w:rPr>
          <w:lang w:eastAsia="en-US"/>
        </w:rPr>
        <w:t>Published t</w:t>
      </w:r>
      <w:r w:rsidRPr="00D44A02">
        <w:rPr>
          <w:lang w:eastAsia="en-US"/>
        </w:rPr>
        <w:t xml:space="preserve">he </w:t>
      </w:r>
      <w:r w:rsidRPr="00D44A02">
        <w:rPr>
          <w:i/>
          <w:lang w:eastAsia="en-US"/>
        </w:rPr>
        <w:t>Great Barrier Reef blueprint for resilience</w:t>
      </w:r>
      <w:r w:rsidRPr="00D44A02">
        <w:rPr>
          <w:lang w:eastAsia="en-US"/>
        </w:rPr>
        <w:t xml:space="preserve"> </w:t>
      </w:r>
      <w:r>
        <w:rPr>
          <w:lang w:eastAsia="en-US"/>
        </w:rPr>
        <w:t xml:space="preserve">in December 2017. It responds to unprecedented accumulated pressures that are threatening the resilience of the Great Barrier Reef. It outlines the Authority’s future-focused approach, of which innovation and adaption are essential elements. </w:t>
      </w:r>
    </w:p>
    <w:p w14:paraId="73D9E9FE" w14:textId="723B9E42" w:rsidR="00C310DF" w:rsidRPr="003A020E" w:rsidRDefault="00C310DF" w:rsidP="0090705A">
      <w:pPr>
        <w:pStyle w:val="AR-Bullet"/>
      </w:pPr>
      <w:r>
        <w:rPr>
          <w:rFonts w:eastAsia="Arial Unicode MS"/>
          <w:lang w:bidi="en-US"/>
        </w:rPr>
        <w:t>C</w:t>
      </w:r>
      <w:r w:rsidRPr="00B553DD">
        <w:rPr>
          <w:rFonts w:eastAsia="Arial Unicode MS"/>
          <w:lang w:bidi="en-US"/>
        </w:rPr>
        <w:t>ontribut</w:t>
      </w:r>
      <w:r>
        <w:rPr>
          <w:rFonts w:eastAsia="Arial Unicode MS"/>
          <w:lang w:bidi="en-US"/>
        </w:rPr>
        <w:t>ed</w:t>
      </w:r>
      <w:r w:rsidRPr="00B553DD">
        <w:rPr>
          <w:rFonts w:eastAsia="Arial Unicode MS"/>
          <w:lang w:bidi="en-US"/>
        </w:rPr>
        <w:t xml:space="preserve"> to the joint, inter-governmental team that undertook the mid-term review of the </w:t>
      </w:r>
      <w:r w:rsidRPr="00B64062">
        <w:rPr>
          <w:rFonts w:eastAsia="Arial Unicode MS"/>
          <w:lang w:bidi="en-US"/>
        </w:rPr>
        <w:t>Reef 2050 Plan</w:t>
      </w:r>
      <w:r w:rsidRPr="00B553DD">
        <w:rPr>
          <w:rFonts w:eastAsia="Arial Unicode MS"/>
          <w:lang w:bidi="en-US"/>
        </w:rPr>
        <w:t>.</w:t>
      </w:r>
      <w:r w:rsidRPr="00B553DD">
        <w:t xml:space="preserve"> </w:t>
      </w:r>
    </w:p>
    <w:p w14:paraId="09F2B4F4" w14:textId="77777777" w:rsidR="00C310DF" w:rsidRPr="00714E6A" w:rsidRDefault="00C310DF" w:rsidP="0090705A">
      <w:pPr>
        <w:pStyle w:val="AR-Bullet"/>
        <w:rPr>
          <w:rFonts w:eastAsiaTheme="minorHAnsi"/>
          <w:lang w:eastAsia="en-US"/>
        </w:rPr>
      </w:pPr>
      <w:r w:rsidRPr="00714E6A">
        <w:rPr>
          <w:rFonts w:eastAsiaTheme="minorHAnsi"/>
          <w:lang w:eastAsia="en-US"/>
        </w:rPr>
        <w:t>Engaged more than 70 experts to deliver Reef 2050 Integrated Monitoring and Reporting Program design. These experts are integral to developing fit-for-purpose monitoring program design recommendations, including key indicators and spatial and effective temporal distributions of monitoring sites.</w:t>
      </w:r>
    </w:p>
    <w:p w14:paraId="3F14BBE6" w14:textId="4DA01E51" w:rsidR="00C310DF" w:rsidRPr="0001794F" w:rsidRDefault="00C310DF" w:rsidP="0090705A">
      <w:pPr>
        <w:pStyle w:val="AR-Bullet"/>
      </w:pPr>
      <w:r>
        <w:rPr>
          <w:rFonts w:eastAsiaTheme="minorHAnsi"/>
          <w:lang w:eastAsia="en-US"/>
        </w:rPr>
        <w:t>Conducted an audit o</w:t>
      </w:r>
      <w:r w:rsidR="002344E4">
        <w:rPr>
          <w:rFonts w:eastAsiaTheme="minorHAnsi"/>
          <w:lang w:eastAsia="en-US"/>
        </w:rPr>
        <w:t xml:space="preserve">f data management </w:t>
      </w:r>
      <w:r w:rsidR="002344E4" w:rsidRPr="007B5645">
        <w:rPr>
          <w:rFonts w:eastAsiaTheme="minorHAnsi"/>
          <w:lang w:eastAsia="en-US"/>
        </w:rPr>
        <w:t>practic</w:t>
      </w:r>
      <w:r w:rsidRPr="007B5645">
        <w:rPr>
          <w:rFonts w:eastAsiaTheme="minorHAnsi"/>
          <w:lang w:eastAsia="en-US"/>
        </w:rPr>
        <w:t>es</w:t>
      </w:r>
      <w:r>
        <w:rPr>
          <w:rFonts w:eastAsiaTheme="minorHAnsi"/>
          <w:lang w:eastAsia="en-US"/>
        </w:rPr>
        <w:t xml:space="preserve"> across current Great Barrier Reef monitoring programs and </w:t>
      </w:r>
      <w:r>
        <w:rPr>
          <w:rFonts w:eastAsiaTheme="minorEastAsia"/>
          <w:lang w:eastAsia="en-US"/>
        </w:rPr>
        <w:t>i</w:t>
      </w:r>
      <w:r w:rsidRPr="00D812C1">
        <w:rPr>
          <w:rFonts w:eastAsiaTheme="minorEastAsia"/>
          <w:lang w:eastAsia="en-US"/>
        </w:rPr>
        <w:t>dentif</w:t>
      </w:r>
      <w:r>
        <w:rPr>
          <w:rFonts w:eastAsiaTheme="minorEastAsia"/>
          <w:lang w:eastAsia="en-US"/>
        </w:rPr>
        <w:t>ied</w:t>
      </w:r>
      <w:r w:rsidRPr="00D812C1">
        <w:rPr>
          <w:rFonts w:eastAsiaTheme="minorEastAsia"/>
          <w:lang w:eastAsia="en-US"/>
        </w:rPr>
        <w:t xml:space="preserve"> </w:t>
      </w:r>
      <w:r>
        <w:rPr>
          <w:rFonts w:eastAsiaTheme="minorEastAsia"/>
          <w:lang w:eastAsia="en-US"/>
        </w:rPr>
        <w:t xml:space="preserve">principles for the </w:t>
      </w:r>
      <w:r w:rsidRPr="00D812C1">
        <w:rPr>
          <w:rFonts w:eastAsiaTheme="minorEastAsia"/>
          <w:lang w:eastAsia="en-US"/>
        </w:rPr>
        <w:t xml:space="preserve">Reef 2050 Integrated Monitoring and Reporting program data management </w:t>
      </w:r>
      <w:r w:rsidRPr="00153E2E">
        <w:rPr>
          <w:rFonts w:eastAsiaTheme="minorHAnsi"/>
          <w:lang w:eastAsia="en-US"/>
        </w:rPr>
        <w:t>approach</w:t>
      </w:r>
      <w:r>
        <w:rPr>
          <w:rFonts w:eastAsiaTheme="minorHAnsi"/>
          <w:lang w:eastAsia="en-US"/>
        </w:rPr>
        <w:t>.</w:t>
      </w:r>
      <w:r w:rsidRPr="00153E2E" w:rsidDel="00502A08">
        <w:rPr>
          <w:rFonts w:eastAsiaTheme="minorHAnsi"/>
          <w:lang w:eastAsia="en-US"/>
        </w:rPr>
        <w:t xml:space="preserve"> </w:t>
      </w:r>
    </w:p>
    <w:p w14:paraId="1979366E" w14:textId="77BF72E7" w:rsidR="00C310DF" w:rsidRPr="00B553DD" w:rsidRDefault="00C310DF" w:rsidP="0090705A">
      <w:pPr>
        <w:pStyle w:val="AR-Bullet"/>
      </w:pPr>
      <w:r>
        <w:rPr>
          <w:rFonts w:eastAsia="Arial Unicode MS"/>
          <w:lang w:bidi="en-US"/>
        </w:rPr>
        <w:t>S</w:t>
      </w:r>
      <w:r w:rsidRPr="00B553DD">
        <w:rPr>
          <w:rFonts w:eastAsia="Arial Unicode MS"/>
          <w:lang w:bidi="en-US"/>
        </w:rPr>
        <w:t>upport</w:t>
      </w:r>
      <w:r>
        <w:rPr>
          <w:rFonts w:eastAsia="Arial Unicode MS"/>
          <w:lang w:bidi="en-US"/>
        </w:rPr>
        <w:t>ed</w:t>
      </w:r>
      <w:r w:rsidRPr="00B553DD">
        <w:rPr>
          <w:rFonts w:eastAsia="Arial Unicode MS"/>
          <w:lang w:bidi="en-US"/>
        </w:rPr>
        <w:t xml:space="preserve"> the review of the Reef Water Quality Protection Plan as a member of the Reef 2050 Joint Secretariat.</w:t>
      </w:r>
      <w:r w:rsidRPr="00D44253">
        <w:t xml:space="preserve"> </w:t>
      </w:r>
      <w:r w:rsidRPr="00D44253">
        <w:rPr>
          <w:rFonts w:eastAsia="Arial Unicode MS"/>
          <w:lang w:bidi="en-US"/>
        </w:rPr>
        <w:t xml:space="preserve">The plan has been renamed </w:t>
      </w:r>
      <w:r w:rsidRPr="005745E3">
        <w:rPr>
          <w:rFonts w:eastAsia="Arial Unicode MS"/>
        </w:rPr>
        <w:t xml:space="preserve">the Reef 2050 Water Quality Improvement Program </w:t>
      </w:r>
      <w:r w:rsidRPr="00D44253">
        <w:rPr>
          <w:rFonts w:eastAsia="Arial Unicode MS"/>
          <w:lang w:bidi="en-US"/>
        </w:rPr>
        <w:t xml:space="preserve">and its scope broadened to reflect its position under the </w:t>
      </w:r>
      <w:r w:rsidRPr="001D7C08">
        <w:rPr>
          <w:rFonts w:eastAsia="Arial Unicode MS"/>
          <w:lang w:bidi="en-US"/>
        </w:rPr>
        <w:t>Reef 2050 Plan</w:t>
      </w:r>
      <w:r>
        <w:rPr>
          <w:rFonts w:eastAsia="Arial Unicode MS"/>
          <w:lang w:bidi="en-US"/>
        </w:rPr>
        <w:t xml:space="preserve">. </w:t>
      </w:r>
    </w:p>
    <w:p w14:paraId="5A29E590" w14:textId="04A3DFF6" w:rsidR="00C310DF" w:rsidRPr="00B553DD" w:rsidRDefault="00C310DF" w:rsidP="0090705A">
      <w:pPr>
        <w:pStyle w:val="AR-Bullet"/>
      </w:pPr>
      <w:r>
        <w:rPr>
          <w:rFonts w:eastAsia="Arial Unicode MS"/>
          <w:lang w:bidi="en-US"/>
        </w:rPr>
        <w:lastRenderedPageBreak/>
        <w:t xml:space="preserve">Participated in the five-yearly review of the </w:t>
      </w:r>
      <w:r w:rsidRPr="00E9713D">
        <w:rPr>
          <w:rFonts w:eastAsia="Arial Unicode MS"/>
          <w:lang w:bidi="en-US"/>
        </w:rPr>
        <w:t>Paddock to Reef Integrated Monitoring, Modelling and Reporting Program (</w:t>
      </w:r>
      <w:r>
        <w:rPr>
          <w:rFonts w:eastAsia="Arial Unicode MS"/>
          <w:lang w:bidi="en-US"/>
        </w:rPr>
        <w:t>Paddock to Reef Program</w:t>
      </w:r>
      <w:r w:rsidRPr="00E9713D">
        <w:rPr>
          <w:rFonts w:eastAsia="Arial Unicode MS"/>
          <w:lang w:bidi="en-US"/>
        </w:rPr>
        <w:t>)</w:t>
      </w:r>
      <w:r>
        <w:rPr>
          <w:rFonts w:eastAsia="Arial Unicode MS"/>
          <w:lang w:bidi="en-US"/>
        </w:rPr>
        <w:t xml:space="preserve"> as a member of the Program Leaders group and the </w:t>
      </w:r>
      <w:r w:rsidR="00D62E35">
        <w:rPr>
          <w:rFonts w:eastAsia="Arial Unicode MS"/>
          <w:lang w:bidi="en-US"/>
        </w:rPr>
        <w:t>c</w:t>
      </w:r>
      <w:r>
        <w:rPr>
          <w:rFonts w:eastAsia="Arial Unicode MS"/>
          <w:lang w:bidi="en-US"/>
        </w:rPr>
        <w:t xml:space="preserve">ore Advisory Committee. The Paddock to Reef Program </w:t>
      </w:r>
      <w:r w:rsidRPr="00E9713D">
        <w:rPr>
          <w:rFonts w:eastAsia="Arial Unicode MS"/>
          <w:lang w:bidi="en-US"/>
        </w:rPr>
        <w:t>measure</w:t>
      </w:r>
      <w:r>
        <w:rPr>
          <w:rFonts w:eastAsia="Arial Unicode MS"/>
          <w:lang w:bidi="en-US"/>
        </w:rPr>
        <w:t>s</w:t>
      </w:r>
      <w:r w:rsidRPr="00E9713D">
        <w:rPr>
          <w:rFonts w:eastAsia="Arial Unicode MS"/>
          <w:lang w:bidi="en-US"/>
        </w:rPr>
        <w:t xml:space="preserve"> progress towards targets</w:t>
      </w:r>
      <w:r>
        <w:rPr>
          <w:rFonts w:eastAsia="Arial Unicode MS"/>
          <w:lang w:bidi="en-US"/>
        </w:rPr>
        <w:t xml:space="preserve"> in the </w:t>
      </w:r>
      <w:r w:rsidRPr="00B553DD">
        <w:rPr>
          <w:rFonts w:eastAsia="Arial Unicode MS"/>
          <w:lang w:bidi="en-US"/>
        </w:rPr>
        <w:t>Reef Water Quality Protection Plan</w:t>
      </w:r>
      <w:r>
        <w:rPr>
          <w:rFonts w:eastAsia="Arial Unicode MS"/>
          <w:lang w:bidi="en-US"/>
        </w:rPr>
        <w:t xml:space="preserve">, now the Reef 2050 Water </w:t>
      </w:r>
      <w:r w:rsidR="002D080C">
        <w:rPr>
          <w:rFonts w:eastAsia="Arial Unicode MS"/>
          <w:lang w:bidi="en-US"/>
        </w:rPr>
        <w:t>Quality</w:t>
      </w:r>
      <w:r>
        <w:rPr>
          <w:rFonts w:eastAsia="Arial Unicode MS"/>
          <w:lang w:bidi="en-US"/>
        </w:rPr>
        <w:t xml:space="preserve"> Improvement Plan 2018–22.</w:t>
      </w:r>
    </w:p>
    <w:p w14:paraId="2873BA9B" w14:textId="6C3C8167" w:rsidR="00C310DF" w:rsidRPr="00714E6A" w:rsidRDefault="00C310DF" w:rsidP="0090705A">
      <w:pPr>
        <w:pStyle w:val="AR-Bullet"/>
        <w:rPr>
          <w:rFonts w:eastAsiaTheme="minorEastAsia"/>
          <w:b/>
          <w:i/>
          <w:color w:val="1F497D" w:themeColor="text2"/>
          <w:lang w:val="en-US" w:eastAsia="en-US"/>
        </w:rPr>
      </w:pPr>
      <w:r w:rsidRPr="00714E6A">
        <w:rPr>
          <w:rFonts w:eastAsiaTheme="minorHAnsi"/>
          <w:lang w:eastAsia="en-US"/>
        </w:rPr>
        <w:t>Development of a two-year seagrass and habitat condition and trend project with CSIRO. The project focus is cross-program integration and metric development with the goal of refining indicators and metrics for seagrass, and the pressures affecting both coral and seagrass condition and trend in the Marine Park.</w:t>
      </w:r>
    </w:p>
    <w:p w14:paraId="7ACAA013" w14:textId="77777777" w:rsidR="00C310DF" w:rsidRPr="00714E6A" w:rsidRDefault="00C310DF" w:rsidP="0090705A">
      <w:pPr>
        <w:pStyle w:val="AR-Bullet"/>
        <w:rPr>
          <w:rFonts w:eastAsiaTheme="minorEastAsia"/>
          <w:b/>
          <w:i/>
          <w:color w:val="1F497D" w:themeColor="text2"/>
          <w:lang w:val="en-US" w:eastAsia="en-US"/>
        </w:rPr>
      </w:pPr>
      <w:r w:rsidRPr="00714E6A">
        <w:rPr>
          <w:rFonts w:eastAsiaTheme="minorHAnsi"/>
          <w:lang w:eastAsia="en-US"/>
        </w:rPr>
        <w:t>New contracts negotiated for the Marine Monitoring Program and other key monitoring gaps to ensure we continue to have information on the condition and trend of key Reef habitats.</w:t>
      </w:r>
    </w:p>
    <w:p w14:paraId="4A6BFBF4" w14:textId="77777777" w:rsidR="00C310DF" w:rsidRPr="00F17786" w:rsidRDefault="00C310DF" w:rsidP="0090705A">
      <w:pPr>
        <w:pStyle w:val="AR-Bullet"/>
      </w:pPr>
      <w:r>
        <w:rPr>
          <w:rFonts w:eastAsiaTheme="minorEastAsia"/>
          <w:lang w:val="en-US" w:eastAsia="en-US"/>
        </w:rPr>
        <w:t>Created a</w:t>
      </w:r>
      <w:r w:rsidRPr="0001794F">
        <w:rPr>
          <w:rFonts w:eastAsiaTheme="minorEastAsia"/>
          <w:lang w:val="en-US" w:eastAsia="en-US"/>
        </w:rPr>
        <w:t xml:space="preserve"> Resilience Network</w:t>
      </w:r>
      <w:r>
        <w:rPr>
          <w:rFonts w:eastAsiaTheme="minorEastAsia"/>
          <w:lang w:val="en-US" w:eastAsia="en-US"/>
        </w:rPr>
        <w:t xml:space="preserve"> made up of science and management partners</w:t>
      </w:r>
      <w:r w:rsidRPr="0001794F">
        <w:rPr>
          <w:rFonts w:eastAsiaTheme="minorEastAsia"/>
          <w:lang w:val="en-US" w:eastAsia="en-US"/>
        </w:rPr>
        <w:t xml:space="preserve"> to answer</w:t>
      </w:r>
      <w:r>
        <w:rPr>
          <w:rFonts w:eastAsiaTheme="minorEastAsia"/>
          <w:lang w:val="en-US" w:eastAsia="en-US"/>
        </w:rPr>
        <w:t>,</w:t>
      </w:r>
      <w:r w:rsidRPr="0001794F">
        <w:rPr>
          <w:rFonts w:eastAsiaTheme="minorEastAsia"/>
          <w:lang w:val="en-US" w:eastAsia="en-US"/>
        </w:rPr>
        <w:t xml:space="preserve"> identify and prioritise management challenges that can be addressed by science.</w:t>
      </w:r>
    </w:p>
    <w:p w14:paraId="2BAD8DA4" w14:textId="26D6F560" w:rsidR="00DA1C49" w:rsidRDefault="00C310DF" w:rsidP="0090705A">
      <w:pPr>
        <w:pStyle w:val="AR-Bullet"/>
      </w:pPr>
      <w:r w:rsidRPr="002A7AF2">
        <w:t xml:space="preserve">Provision of expert advice into proposed fisheries reforms and management review discussion papers, supporting the implementation of the </w:t>
      </w:r>
      <w:r w:rsidRPr="004C5774">
        <w:rPr>
          <w:i/>
        </w:rPr>
        <w:t>Queensland Sustainable Fisheries Strategy 2017</w:t>
      </w:r>
      <w:r w:rsidR="00D62E35" w:rsidRPr="004C5774">
        <w:rPr>
          <w:i/>
        </w:rPr>
        <w:t>–</w:t>
      </w:r>
      <w:r w:rsidRPr="004C5774">
        <w:rPr>
          <w:i/>
        </w:rPr>
        <w:t>2027</w:t>
      </w:r>
      <w:r w:rsidRPr="002A7AF2">
        <w:t>.</w:t>
      </w:r>
    </w:p>
    <w:p w14:paraId="1F90182D" w14:textId="77777777" w:rsidR="00DA1C49" w:rsidRDefault="00DA1C49">
      <w:pPr>
        <w:spacing w:after="200" w:line="276" w:lineRule="auto"/>
        <w:rPr>
          <w:color w:val="auto"/>
        </w:rPr>
      </w:pPr>
      <w:r>
        <w:br w:type="page"/>
      </w:r>
    </w:p>
    <w:p w14:paraId="0861B12E" w14:textId="77777777" w:rsidR="00C310DF" w:rsidRPr="002A7AF2" w:rsidRDefault="00C310DF" w:rsidP="0090705A">
      <w:pPr>
        <w:pStyle w:val="AR-Bullet"/>
      </w:pPr>
    </w:p>
    <w:p w14:paraId="3C1FA9CA" w14:textId="0778D96D" w:rsidR="00C310DF" w:rsidRPr="005745E3" w:rsidRDefault="00A47223" w:rsidP="005745E3">
      <w:pPr>
        <w:pStyle w:val="TableName"/>
        <w:rPr>
          <w:rFonts w:ascii="Times New Roman" w:hAnsi="Times New Roman" w:cs="Times New Roman"/>
        </w:rPr>
      </w:pPr>
      <w:bookmarkStart w:id="50" w:name="_Toc523834065"/>
      <w:r w:rsidRPr="005745E3">
        <w:rPr>
          <w:rFonts w:ascii="Times New Roman" w:hAnsi="Times New Roman" w:cs="Times New Roman"/>
        </w:rPr>
        <w:t>Table 1: Summary of performance results program area 1</w:t>
      </w:r>
      <w:bookmarkEnd w:id="50"/>
    </w:p>
    <w:tbl>
      <w:tblPr>
        <w:tblW w:w="8979" w:type="dxa"/>
        <w:tblInd w:w="93" w:type="dxa"/>
        <w:tblLook w:val="04A0" w:firstRow="1" w:lastRow="0" w:firstColumn="1" w:lastColumn="0" w:noHBand="0" w:noVBand="1"/>
        <w:tblCaption w:val="Summary of performance results program area 1"/>
        <w:tblDescription w:val="Table shows the targeted and actual outcome against the performance criteria for program area 1. The actual outcomes are achieved and in progress. "/>
      </w:tblPr>
      <w:tblGrid>
        <w:gridCol w:w="4160"/>
        <w:gridCol w:w="3207"/>
        <w:gridCol w:w="1612"/>
      </w:tblGrid>
      <w:tr w:rsidR="00C310DF" w:rsidRPr="00D82F6C" w14:paraId="274614A9" w14:textId="77777777" w:rsidTr="00C310DF">
        <w:trPr>
          <w:trHeight w:val="225"/>
        </w:trPr>
        <w:tc>
          <w:tcPr>
            <w:tcW w:w="4160" w:type="dxa"/>
            <w:tcBorders>
              <w:top w:val="single" w:sz="4" w:space="0" w:color="auto"/>
              <w:left w:val="nil"/>
              <w:bottom w:val="nil"/>
              <w:right w:val="nil"/>
            </w:tcBorders>
            <w:shd w:val="clear" w:color="auto" w:fill="006C8B"/>
            <w:hideMark/>
          </w:tcPr>
          <w:p w14:paraId="25C182BA" w14:textId="77777777" w:rsidR="00C310DF" w:rsidRPr="00720214" w:rsidRDefault="00C310DF" w:rsidP="005745E3">
            <w:pPr>
              <w:pStyle w:val="TableHeading"/>
              <w:rPr>
                <w:rFonts w:eastAsiaTheme="minorHAnsi"/>
                <w:color w:val="auto"/>
              </w:rPr>
            </w:pPr>
            <w:r w:rsidRPr="00720214">
              <w:rPr>
                <w:rFonts w:eastAsiaTheme="minorHAnsi"/>
                <w:color w:val="auto"/>
              </w:rPr>
              <w:t>Performance criterion</w:t>
            </w:r>
            <w:r w:rsidRPr="00720214">
              <w:rPr>
                <w:rStyle w:val="FootnoteReference"/>
                <w:rFonts w:eastAsiaTheme="minorHAnsi"/>
                <w:b w:val="0"/>
                <w:color w:val="FFFFFF" w:themeColor="background1"/>
                <w:szCs w:val="22"/>
              </w:rPr>
              <w:footnoteReference w:id="5"/>
            </w:r>
          </w:p>
        </w:tc>
        <w:tc>
          <w:tcPr>
            <w:tcW w:w="3207" w:type="dxa"/>
            <w:tcBorders>
              <w:top w:val="single" w:sz="4" w:space="0" w:color="auto"/>
              <w:left w:val="nil"/>
              <w:bottom w:val="nil"/>
              <w:right w:val="nil"/>
            </w:tcBorders>
            <w:shd w:val="clear" w:color="auto" w:fill="006C8B"/>
            <w:noWrap/>
            <w:vAlign w:val="bottom"/>
            <w:hideMark/>
          </w:tcPr>
          <w:p w14:paraId="0BC0D2F8" w14:textId="77777777" w:rsidR="00C310DF" w:rsidRPr="00720214" w:rsidRDefault="00C310DF" w:rsidP="005745E3">
            <w:pPr>
              <w:pStyle w:val="TableHeading"/>
              <w:rPr>
                <w:rFonts w:eastAsiaTheme="minorHAnsi"/>
                <w:color w:val="auto"/>
              </w:rPr>
            </w:pPr>
            <w:r w:rsidRPr="00720214">
              <w:rPr>
                <w:rFonts w:eastAsiaTheme="minorHAnsi"/>
                <w:color w:val="auto"/>
              </w:rPr>
              <w:t>2017–18</w:t>
            </w:r>
          </w:p>
        </w:tc>
        <w:tc>
          <w:tcPr>
            <w:tcW w:w="1612" w:type="dxa"/>
            <w:tcBorders>
              <w:top w:val="single" w:sz="4" w:space="0" w:color="auto"/>
              <w:left w:val="nil"/>
              <w:bottom w:val="nil"/>
              <w:right w:val="single" w:sz="4" w:space="0" w:color="FFFFFF"/>
            </w:tcBorders>
            <w:shd w:val="clear" w:color="auto" w:fill="006C8B"/>
            <w:noWrap/>
            <w:vAlign w:val="bottom"/>
            <w:hideMark/>
          </w:tcPr>
          <w:p w14:paraId="7F6A2CD0" w14:textId="77777777" w:rsidR="00C310DF" w:rsidRPr="00720214" w:rsidRDefault="00C310DF" w:rsidP="005745E3">
            <w:pPr>
              <w:pStyle w:val="TableHeading"/>
              <w:rPr>
                <w:rFonts w:eastAsiaTheme="minorHAnsi"/>
                <w:color w:val="auto"/>
              </w:rPr>
            </w:pPr>
            <w:r w:rsidRPr="00720214">
              <w:rPr>
                <w:rFonts w:eastAsiaTheme="minorHAnsi"/>
                <w:color w:val="auto"/>
              </w:rPr>
              <w:t>2017–18</w:t>
            </w:r>
          </w:p>
        </w:tc>
      </w:tr>
      <w:tr w:rsidR="00C310DF" w:rsidRPr="00D82F6C" w14:paraId="0AE41AA0" w14:textId="77777777" w:rsidTr="00720214">
        <w:trPr>
          <w:trHeight w:val="225"/>
        </w:trPr>
        <w:tc>
          <w:tcPr>
            <w:tcW w:w="4160" w:type="dxa"/>
            <w:tcBorders>
              <w:top w:val="nil"/>
              <w:left w:val="nil"/>
              <w:bottom w:val="single" w:sz="4" w:space="0" w:color="auto"/>
              <w:right w:val="nil"/>
            </w:tcBorders>
            <w:shd w:val="clear" w:color="auto" w:fill="006C8B"/>
            <w:noWrap/>
            <w:hideMark/>
          </w:tcPr>
          <w:p w14:paraId="46935CDA" w14:textId="77777777" w:rsidR="00C310DF" w:rsidRPr="00720214" w:rsidRDefault="00C310DF" w:rsidP="005745E3">
            <w:pPr>
              <w:pStyle w:val="TableHeading"/>
              <w:rPr>
                <w:rFonts w:eastAsiaTheme="minorHAnsi"/>
                <w:color w:val="auto"/>
              </w:rPr>
            </w:pPr>
          </w:p>
        </w:tc>
        <w:tc>
          <w:tcPr>
            <w:tcW w:w="3207" w:type="dxa"/>
            <w:tcBorders>
              <w:top w:val="nil"/>
              <w:left w:val="nil"/>
              <w:bottom w:val="single" w:sz="4" w:space="0" w:color="auto"/>
              <w:right w:val="nil"/>
            </w:tcBorders>
            <w:shd w:val="clear" w:color="auto" w:fill="006C8B"/>
            <w:noWrap/>
            <w:vAlign w:val="bottom"/>
            <w:hideMark/>
          </w:tcPr>
          <w:p w14:paraId="1E5DFFA6" w14:textId="77777777" w:rsidR="00C310DF" w:rsidRPr="00720214" w:rsidRDefault="00C310DF" w:rsidP="005745E3">
            <w:pPr>
              <w:pStyle w:val="TableHeading"/>
              <w:rPr>
                <w:rFonts w:eastAsiaTheme="minorHAnsi"/>
                <w:color w:val="auto"/>
              </w:rPr>
            </w:pPr>
            <w:r w:rsidRPr="00720214">
              <w:rPr>
                <w:rFonts w:eastAsiaTheme="minorHAnsi"/>
                <w:color w:val="auto"/>
              </w:rPr>
              <w:t>Target</w:t>
            </w:r>
          </w:p>
        </w:tc>
        <w:tc>
          <w:tcPr>
            <w:tcW w:w="1612" w:type="dxa"/>
            <w:tcBorders>
              <w:top w:val="nil"/>
              <w:left w:val="nil"/>
              <w:bottom w:val="single" w:sz="4" w:space="0" w:color="auto"/>
              <w:right w:val="single" w:sz="4" w:space="0" w:color="FFFFFF"/>
            </w:tcBorders>
            <w:shd w:val="clear" w:color="auto" w:fill="006C8B"/>
            <w:noWrap/>
            <w:vAlign w:val="bottom"/>
            <w:hideMark/>
          </w:tcPr>
          <w:p w14:paraId="17253EBA" w14:textId="77777777" w:rsidR="00C310DF" w:rsidRPr="00720214" w:rsidRDefault="00C310DF" w:rsidP="005745E3">
            <w:pPr>
              <w:pStyle w:val="TableHeading"/>
              <w:rPr>
                <w:rFonts w:eastAsiaTheme="minorHAnsi"/>
                <w:color w:val="auto"/>
              </w:rPr>
            </w:pPr>
            <w:r w:rsidRPr="00720214">
              <w:rPr>
                <w:rFonts w:eastAsiaTheme="minorHAnsi"/>
                <w:color w:val="auto"/>
              </w:rPr>
              <w:t>Actual</w:t>
            </w:r>
          </w:p>
        </w:tc>
      </w:tr>
      <w:tr w:rsidR="00C310DF" w:rsidRPr="00D82F6C" w14:paraId="3B7668BA" w14:textId="77777777" w:rsidTr="00720214">
        <w:trPr>
          <w:trHeight w:val="480"/>
        </w:trPr>
        <w:tc>
          <w:tcPr>
            <w:tcW w:w="4160" w:type="dxa"/>
            <w:vMerge w:val="restart"/>
            <w:tcBorders>
              <w:top w:val="single" w:sz="4" w:space="0" w:color="auto"/>
              <w:left w:val="nil"/>
              <w:right w:val="nil"/>
            </w:tcBorders>
            <w:shd w:val="clear" w:color="auto" w:fill="auto"/>
            <w:hideMark/>
          </w:tcPr>
          <w:p w14:paraId="1D57FFFD" w14:textId="77777777" w:rsidR="00C310DF" w:rsidRPr="00D82F6C" w:rsidRDefault="00C310DF" w:rsidP="005745E3">
            <w:pPr>
              <w:pStyle w:val="TableText"/>
              <w:rPr>
                <w:rFonts w:eastAsiaTheme="minorHAnsi"/>
              </w:rPr>
            </w:pPr>
            <w:r w:rsidRPr="00D82F6C">
              <w:rPr>
                <w:rFonts w:eastAsiaTheme="minorHAnsi"/>
              </w:rPr>
              <w:t>Key threats to the Great Barrier Reef are identified, and either addressed or, where external, acknowledged through the provision of authoritative and trusted advi</w:t>
            </w:r>
            <w:r>
              <w:rPr>
                <w:rFonts w:eastAsiaTheme="minorHAnsi"/>
              </w:rPr>
              <w:t>c</w:t>
            </w:r>
            <w:r w:rsidRPr="00D82F6C">
              <w:rPr>
                <w:rFonts w:eastAsiaTheme="minorHAnsi"/>
              </w:rPr>
              <w:t>e.</w:t>
            </w:r>
          </w:p>
        </w:tc>
        <w:tc>
          <w:tcPr>
            <w:tcW w:w="3207" w:type="dxa"/>
            <w:tcBorders>
              <w:top w:val="single" w:sz="4" w:space="0" w:color="auto"/>
              <w:left w:val="single" w:sz="4" w:space="0" w:color="FFFFFF"/>
              <w:bottom w:val="single" w:sz="4" w:space="0" w:color="auto"/>
              <w:right w:val="nil"/>
            </w:tcBorders>
            <w:shd w:val="clear" w:color="auto" w:fill="auto"/>
            <w:noWrap/>
            <w:hideMark/>
          </w:tcPr>
          <w:p w14:paraId="540445EE" w14:textId="77777777" w:rsidR="00C310DF" w:rsidRPr="00D82F6C" w:rsidRDefault="00C310DF" w:rsidP="005745E3">
            <w:pPr>
              <w:pStyle w:val="TableText"/>
              <w:rPr>
                <w:rFonts w:eastAsiaTheme="minorHAnsi"/>
              </w:rPr>
            </w:pPr>
            <w:r w:rsidRPr="00D82F6C">
              <w:rPr>
                <w:rFonts w:eastAsiaTheme="minorHAnsi"/>
              </w:rPr>
              <w:t>Partner entities and peak bodies acknowledge the:</w:t>
            </w:r>
          </w:p>
          <w:p w14:paraId="42FB9E11" w14:textId="77777777" w:rsidR="00C310DF" w:rsidRPr="00714E6A" w:rsidRDefault="00C310DF" w:rsidP="005745E3">
            <w:pPr>
              <w:pStyle w:val="TableText"/>
              <w:numPr>
                <w:ilvl w:val="0"/>
                <w:numId w:val="64"/>
              </w:numPr>
              <w:rPr>
                <w:rFonts w:eastAsiaTheme="minorHAnsi"/>
              </w:rPr>
            </w:pPr>
            <w:r w:rsidRPr="00714E6A">
              <w:rPr>
                <w:rFonts w:eastAsiaTheme="minorHAnsi"/>
              </w:rPr>
              <w:t>Quality of the Authority’s advice</w:t>
            </w:r>
          </w:p>
          <w:p w14:paraId="49EBCD83" w14:textId="77777777" w:rsidR="00C310DF" w:rsidRPr="00714E6A" w:rsidRDefault="00C310DF" w:rsidP="005745E3">
            <w:pPr>
              <w:pStyle w:val="TableText"/>
              <w:numPr>
                <w:ilvl w:val="0"/>
                <w:numId w:val="64"/>
              </w:numPr>
              <w:rPr>
                <w:rFonts w:eastAsiaTheme="minorHAnsi"/>
              </w:rPr>
            </w:pPr>
            <w:r w:rsidRPr="00714E6A">
              <w:rPr>
                <w:rFonts w:eastAsiaTheme="minorHAnsi"/>
              </w:rPr>
              <w:t>Professionalism and expertise of Authority staff.</w:t>
            </w:r>
          </w:p>
        </w:tc>
        <w:tc>
          <w:tcPr>
            <w:tcW w:w="1612" w:type="dxa"/>
            <w:tcBorders>
              <w:top w:val="single" w:sz="4" w:space="0" w:color="auto"/>
              <w:left w:val="single" w:sz="4" w:space="0" w:color="FFFFFF"/>
              <w:bottom w:val="single" w:sz="4" w:space="0" w:color="auto"/>
              <w:right w:val="single" w:sz="4" w:space="0" w:color="FFFFFF"/>
            </w:tcBorders>
            <w:shd w:val="clear" w:color="auto" w:fill="auto"/>
            <w:noWrap/>
            <w:hideMark/>
          </w:tcPr>
          <w:p w14:paraId="76380489" w14:textId="77777777" w:rsidR="00C310DF" w:rsidRDefault="00C310DF" w:rsidP="005745E3">
            <w:pPr>
              <w:pStyle w:val="TableText"/>
            </w:pPr>
            <w:r>
              <w:t>ACHIEVED for existing monitoring programs.</w:t>
            </w:r>
          </w:p>
          <w:p w14:paraId="5E12F5D4" w14:textId="77777777" w:rsidR="00C310DF" w:rsidRDefault="00C310DF" w:rsidP="005745E3">
            <w:pPr>
              <w:pStyle w:val="TableText"/>
            </w:pPr>
            <w:r>
              <w:t>NOT ACHIEVED for RIMReP as it is in a development phase so not yet delivering.</w:t>
            </w:r>
          </w:p>
          <w:p w14:paraId="186D9BD0" w14:textId="77777777" w:rsidR="00C310DF" w:rsidRDefault="00C310DF" w:rsidP="005745E3">
            <w:pPr>
              <w:pStyle w:val="TableText"/>
            </w:pPr>
            <w:r>
              <w:t>IN PROGRESS</w:t>
            </w:r>
          </w:p>
          <w:p w14:paraId="3FFF2D37" w14:textId="77777777" w:rsidR="00C310DF" w:rsidRPr="00FA00A5" w:rsidRDefault="00C310DF" w:rsidP="005745E3">
            <w:pPr>
              <w:pStyle w:val="TableText"/>
            </w:pPr>
            <w:r>
              <w:t>The 2019 Outlook Report, which identifies the key threats to the Great Barrier Reef is on track to be tabled with the Minister by 30 June 2019.</w:t>
            </w:r>
          </w:p>
        </w:tc>
      </w:tr>
      <w:tr w:rsidR="00C310DF" w:rsidRPr="00D82F6C" w14:paraId="3AD00C4B" w14:textId="77777777" w:rsidTr="00720214">
        <w:trPr>
          <w:trHeight w:val="405"/>
        </w:trPr>
        <w:tc>
          <w:tcPr>
            <w:tcW w:w="4160" w:type="dxa"/>
            <w:vMerge/>
            <w:tcBorders>
              <w:left w:val="nil"/>
              <w:bottom w:val="single" w:sz="4" w:space="0" w:color="auto"/>
              <w:right w:val="nil"/>
            </w:tcBorders>
            <w:shd w:val="clear" w:color="auto" w:fill="auto"/>
            <w:hideMark/>
          </w:tcPr>
          <w:p w14:paraId="489C87EE" w14:textId="77777777" w:rsidR="00C310DF" w:rsidRPr="00D82F6C" w:rsidRDefault="00C310DF" w:rsidP="005745E3">
            <w:pPr>
              <w:pStyle w:val="TableText"/>
              <w:rPr>
                <w:rFonts w:eastAsiaTheme="minorHAnsi"/>
              </w:rPr>
            </w:pPr>
          </w:p>
        </w:tc>
        <w:tc>
          <w:tcPr>
            <w:tcW w:w="3207" w:type="dxa"/>
            <w:tcBorders>
              <w:top w:val="nil"/>
              <w:left w:val="single" w:sz="4" w:space="0" w:color="FFFFFF"/>
              <w:bottom w:val="single" w:sz="4" w:space="0" w:color="auto"/>
              <w:right w:val="nil"/>
            </w:tcBorders>
            <w:shd w:val="clear" w:color="auto" w:fill="auto"/>
            <w:noWrap/>
            <w:hideMark/>
          </w:tcPr>
          <w:p w14:paraId="38177F91" w14:textId="77777777" w:rsidR="00C310DF" w:rsidRPr="00D82F6C" w:rsidRDefault="00C310DF" w:rsidP="005745E3">
            <w:pPr>
              <w:pStyle w:val="TableText"/>
              <w:rPr>
                <w:rFonts w:eastAsiaTheme="minorHAnsi"/>
              </w:rPr>
            </w:pPr>
            <w:r w:rsidRPr="00D82F6C">
              <w:rPr>
                <w:rFonts w:eastAsiaTheme="minorHAnsi"/>
              </w:rPr>
              <w:t>100% of very high or high risks to the Reef are identified or have effective actions against them in the Reef 2050 Plan or other plans and strategies.</w:t>
            </w:r>
          </w:p>
        </w:tc>
        <w:tc>
          <w:tcPr>
            <w:tcW w:w="1612" w:type="dxa"/>
            <w:tcBorders>
              <w:top w:val="nil"/>
              <w:left w:val="single" w:sz="4" w:space="0" w:color="FFFFFF"/>
              <w:bottom w:val="single" w:sz="4" w:space="0" w:color="auto"/>
              <w:right w:val="single" w:sz="4" w:space="0" w:color="FFFFFF"/>
            </w:tcBorders>
            <w:shd w:val="clear" w:color="auto" w:fill="auto"/>
            <w:noWrap/>
            <w:hideMark/>
          </w:tcPr>
          <w:p w14:paraId="7885A9CD" w14:textId="7F3D0EB1" w:rsidR="00C310DF" w:rsidRPr="00D82F6C" w:rsidRDefault="00C310DF" w:rsidP="005745E3">
            <w:pPr>
              <w:pStyle w:val="TableText"/>
              <w:rPr>
                <w:rFonts w:eastAsiaTheme="minorHAnsi"/>
                <w:color w:val="4F81BD" w:themeColor="accent1"/>
                <w:szCs w:val="22"/>
              </w:rPr>
            </w:pPr>
            <w:r>
              <w:t xml:space="preserve">IN PROGRESS </w:t>
            </w:r>
            <w:r w:rsidR="002C5E90">
              <w:t>The Reef 2050 Plan is being updated following the mid-term review.</w:t>
            </w:r>
            <w:r w:rsidR="002C5E90">
              <w:rPr>
                <w:rStyle w:val="CommentReference"/>
              </w:rPr>
              <w:t xml:space="preserve"> </w:t>
            </w:r>
          </w:p>
        </w:tc>
      </w:tr>
    </w:tbl>
    <w:p w14:paraId="285CAF3E" w14:textId="77777777" w:rsidR="00C310DF" w:rsidRDefault="00C310DF" w:rsidP="00714E6A"/>
    <w:p w14:paraId="06BB9D37" w14:textId="56CBE5FE" w:rsidR="00C310DF" w:rsidRDefault="00374729" w:rsidP="00714E6A">
      <w:pPr>
        <w:pStyle w:val="Heading3"/>
      </w:pPr>
      <w:bookmarkStart w:id="51" w:name="_Toc527558252"/>
      <w:r>
        <w:lastRenderedPageBreak/>
        <w:t>Reef knowledge m</w:t>
      </w:r>
      <w:r w:rsidR="00C310DF">
        <w:t>anagement</w:t>
      </w:r>
      <w:bookmarkEnd w:id="51"/>
    </w:p>
    <w:p w14:paraId="668B0997" w14:textId="77777777" w:rsidR="00C310DF" w:rsidRDefault="00C310DF" w:rsidP="00714E6A">
      <w:pPr>
        <w:pStyle w:val="Heading4"/>
      </w:pPr>
      <w:r w:rsidRPr="00D82F6C">
        <w:t>Results against performance criterion</w:t>
      </w:r>
    </w:p>
    <w:p w14:paraId="4972A90C" w14:textId="77777777" w:rsidR="00D62E35" w:rsidRPr="003D3F55" w:rsidRDefault="00D62E35" w:rsidP="00714E6A">
      <w:r w:rsidRPr="003D3F55">
        <w:t>The Authority’s advice is sought and acted upon both within Australia and internationally.</w:t>
      </w:r>
    </w:p>
    <w:p w14:paraId="7EFBD20C" w14:textId="08F960DB" w:rsidR="00C310DF" w:rsidRDefault="00C310DF" w:rsidP="00714E6A">
      <w:r w:rsidRPr="00DA6A87">
        <w:t xml:space="preserve">The Authority is </w:t>
      </w:r>
      <w:r w:rsidR="00D62E35" w:rsidRPr="003D3F55">
        <w:rPr>
          <w:szCs w:val="22"/>
        </w:rPr>
        <w:t xml:space="preserve">widely </w:t>
      </w:r>
      <w:r w:rsidRPr="00DA6A87">
        <w:t>acknowledged as a trusted and authoritative voice for the Reef</w:t>
      </w:r>
      <w:r w:rsidR="003D3F55" w:rsidRPr="003D3F55">
        <w:rPr>
          <w:szCs w:val="22"/>
        </w:rPr>
        <w:t xml:space="preserve"> — which</w:t>
      </w:r>
      <w:r w:rsidR="003D3F55" w:rsidRPr="00153E2E">
        <w:t xml:space="preserve"> is underpinned by</w:t>
      </w:r>
      <w:r w:rsidR="003D3F55">
        <w:t xml:space="preserve"> a</w:t>
      </w:r>
      <w:r w:rsidR="003D3F55" w:rsidRPr="00153E2E">
        <w:t xml:space="preserve"> </w:t>
      </w:r>
      <w:r>
        <w:t xml:space="preserve">commitment to ensuring our decisions and advice are based on the best available </w:t>
      </w:r>
      <w:r w:rsidRPr="00153E2E">
        <w:t xml:space="preserve">science and information. </w:t>
      </w:r>
    </w:p>
    <w:p w14:paraId="1DB621A7" w14:textId="5CDB73B4" w:rsidR="00C310DF" w:rsidRPr="00153E2E" w:rsidRDefault="00C310DF" w:rsidP="00714E6A">
      <w:r>
        <w:t>Direct i</w:t>
      </w:r>
      <w:r w:rsidRPr="00153E2E">
        <w:t>nvest</w:t>
      </w:r>
      <w:r>
        <w:t>ment</w:t>
      </w:r>
      <w:r w:rsidRPr="00153E2E">
        <w:t xml:space="preserve"> in monitoring and influencing research </w:t>
      </w:r>
      <w:r>
        <w:t>programs</w:t>
      </w:r>
      <w:r w:rsidRPr="00153E2E">
        <w:t xml:space="preserve"> has improved </w:t>
      </w:r>
      <w:r>
        <w:t>the Authority’s</w:t>
      </w:r>
      <w:r w:rsidRPr="00153E2E">
        <w:t xml:space="preserve"> knowledge and understanding of key threats. These investments contributed to key synthesis documents about the Reef and its catchment</w:t>
      </w:r>
      <w:r>
        <w:t>,</w:t>
      </w:r>
      <w:r w:rsidR="003D3F55">
        <w:t xml:space="preserve"> such as the Reef 2050 Plan,</w:t>
      </w:r>
      <w:r>
        <w:t xml:space="preserve"> and </w:t>
      </w:r>
      <w:r w:rsidRPr="00153E2E">
        <w:t>informed highe</w:t>
      </w:r>
      <w:r>
        <w:t>r-</w:t>
      </w:r>
      <w:r w:rsidRPr="00153E2E">
        <w:t>level policy development, program planning and reporting directed towards addressing threats</w:t>
      </w:r>
      <w:r>
        <w:t xml:space="preserve"> to the Reef’s health</w:t>
      </w:r>
      <w:r w:rsidRPr="00153E2E">
        <w:t>.</w:t>
      </w:r>
    </w:p>
    <w:p w14:paraId="6F35D0EB" w14:textId="77777777" w:rsidR="00C310DF" w:rsidRPr="00153E2E" w:rsidRDefault="00C310DF" w:rsidP="00714E6A">
      <w:pPr>
        <w:pStyle w:val="Heading4"/>
        <w:rPr>
          <w:rFonts w:eastAsiaTheme="minorEastAsia"/>
          <w:lang w:eastAsia="en-US" w:bidi="en-US"/>
        </w:rPr>
      </w:pPr>
      <w:r w:rsidRPr="00153E2E">
        <w:rPr>
          <w:rFonts w:eastAsiaTheme="minorEastAsia"/>
          <w:lang w:eastAsia="en-US" w:bidi="en-US"/>
        </w:rPr>
        <w:t>Marine Monitoring Program</w:t>
      </w:r>
    </w:p>
    <w:p w14:paraId="7E9CAB9F" w14:textId="77777777" w:rsidR="00C310DF" w:rsidRDefault="00C310DF" w:rsidP="00714E6A">
      <w:pPr>
        <w:rPr>
          <w:rFonts w:eastAsiaTheme="minorEastAsia"/>
          <w:lang w:eastAsia="en-US" w:bidi="en-US"/>
        </w:rPr>
      </w:pPr>
      <w:r w:rsidRPr="00153E2E">
        <w:rPr>
          <w:rFonts w:eastAsiaTheme="minorEastAsia"/>
          <w:lang w:eastAsia="en-US" w:bidi="en-US"/>
        </w:rPr>
        <w:t>The Marine Monitoring Program is managed by the Authority, with funding from the Department of the Environment and Energy and research partners.</w:t>
      </w:r>
      <w:r>
        <w:rPr>
          <w:rFonts w:eastAsiaTheme="minorEastAsia"/>
          <w:lang w:eastAsia="en-US" w:bidi="en-US"/>
        </w:rPr>
        <w:t xml:space="preserve"> </w:t>
      </w:r>
      <w:r w:rsidRPr="00153E2E">
        <w:rPr>
          <w:rFonts w:eastAsiaTheme="minorEastAsia"/>
          <w:lang w:eastAsia="en-US" w:bidi="en-US"/>
        </w:rPr>
        <w:t xml:space="preserve">The </w:t>
      </w:r>
      <w:r>
        <w:rPr>
          <w:rFonts w:eastAsiaTheme="minorEastAsia"/>
          <w:lang w:eastAsia="en-US" w:bidi="en-US"/>
        </w:rPr>
        <w:t>p</w:t>
      </w:r>
      <w:r w:rsidRPr="00153E2E">
        <w:rPr>
          <w:rFonts w:eastAsiaTheme="minorEastAsia"/>
          <w:lang w:eastAsia="en-US" w:bidi="en-US"/>
        </w:rPr>
        <w:t>rogram is a partnership</w:t>
      </w:r>
      <w:r>
        <w:rPr>
          <w:rFonts w:eastAsiaTheme="minorEastAsia"/>
          <w:lang w:eastAsia="en-US" w:bidi="en-US"/>
        </w:rPr>
        <w:t xml:space="preserve"> between a number of organisations</w:t>
      </w:r>
      <w:r w:rsidRPr="00153E2E">
        <w:rPr>
          <w:rFonts w:eastAsiaTheme="minorEastAsia"/>
          <w:lang w:eastAsia="en-US" w:bidi="en-US"/>
        </w:rPr>
        <w:t>. Monitoring is conducted by the Australian Institute of Marine Science</w:t>
      </w:r>
      <w:r>
        <w:rPr>
          <w:rFonts w:eastAsiaTheme="minorEastAsia"/>
          <w:lang w:eastAsia="en-US" w:bidi="en-US"/>
        </w:rPr>
        <w:t xml:space="preserve"> (AIMS)</w:t>
      </w:r>
      <w:r w:rsidRPr="00153E2E">
        <w:rPr>
          <w:rFonts w:eastAsiaTheme="minorEastAsia"/>
          <w:lang w:eastAsia="en-US" w:bidi="en-US"/>
        </w:rPr>
        <w:t xml:space="preserve">, James Cook University, </w:t>
      </w:r>
      <w:r>
        <w:rPr>
          <w:rFonts w:eastAsiaTheme="minorEastAsia"/>
          <w:lang w:eastAsia="en-US" w:bidi="en-US"/>
        </w:rPr>
        <w:t xml:space="preserve">The </w:t>
      </w:r>
      <w:r w:rsidRPr="00153E2E">
        <w:rPr>
          <w:rFonts w:eastAsiaTheme="minorEastAsia"/>
          <w:lang w:eastAsia="en-US" w:bidi="en-US"/>
        </w:rPr>
        <w:t>University of Queensland, Queensland Parks and Wildlife Service</w:t>
      </w:r>
      <w:r>
        <w:rPr>
          <w:rFonts w:eastAsiaTheme="minorEastAsia"/>
          <w:lang w:eastAsia="en-US" w:bidi="en-US"/>
        </w:rPr>
        <w:t xml:space="preserve"> (QPWS)</w:t>
      </w:r>
      <w:r w:rsidRPr="00153E2E">
        <w:rPr>
          <w:rFonts w:eastAsiaTheme="minorEastAsia"/>
          <w:lang w:eastAsia="en-US" w:bidi="en-US"/>
        </w:rPr>
        <w:t xml:space="preserve">, Reef </w:t>
      </w:r>
      <w:r>
        <w:rPr>
          <w:rFonts w:eastAsiaTheme="minorEastAsia"/>
          <w:lang w:eastAsia="en-US" w:bidi="en-US"/>
        </w:rPr>
        <w:t>c</w:t>
      </w:r>
      <w:r w:rsidRPr="00153E2E">
        <w:rPr>
          <w:rFonts w:eastAsiaTheme="minorEastAsia"/>
          <w:lang w:eastAsia="en-US" w:bidi="en-US"/>
        </w:rPr>
        <w:t>atchments,</w:t>
      </w:r>
      <w:r>
        <w:rPr>
          <w:rFonts w:eastAsiaTheme="minorEastAsia"/>
          <w:lang w:eastAsia="en-US" w:bidi="en-US"/>
        </w:rPr>
        <w:t xml:space="preserve"> and community volunteers. The p</w:t>
      </w:r>
      <w:r w:rsidRPr="00153E2E">
        <w:rPr>
          <w:rFonts w:eastAsiaTheme="minorEastAsia"/>
          <w:lang w:eastAsia="en-US" w:bidi="en-US"/>
        </w:rPr>
        <w:t>rogram also integrates information from a range of other monitoring programs incl</w:t>
      </w:r>
      <w:r>
        <w:rPr>
          <w:rFonts w:eastAsiaTheme="minorEastAsia"/>
          <w:lang w:eastAsia="en-US" w:bidi="en-US"/>
        </w:rPr>
        <w:t>uding Seagrass Watch, AIMS Long-t</w:t>
      </w:r>
      <w:r w:rsidRPr="00153E2E">
        <w:rPr>
          <w:rFonts w:eastAsiaTheme="minorEastAsia"/>
          <w:lang w:eastAsia="en-US" w:bidi="en-US"/>
        </w:rPr>
        <w:t>erm Mo</w:t>
      </w:r>
      <w:r>
        <w:rPr>
          <w:rFonts w:eastAsiaTheme="minorEastAsia"/>
          <w:lang w:eastAsia="en-US" w:bidi="en-US"/>
        </w:rPr>
        <w:t>nitoring Program, and R</w:t>
      </w:r>
      <w:r w:rsidRPr="00153E2E">
        <w:rPr>
          <w:rFonts w:eastAsiaTheme="minorEastAsia"/>
          <w:lang w:eastAsia="en-US" w:bidi="en-US"/>
        </w:rPr>
        <w:t xml:space="preserve">eef </w:t>
      </w:r>
      <w:r>
        <w:rPr>
          <w:rFonts w:eastAsiaTheme="minorEastAsia"/>
          <w:lang w:eastAsia="en-US" w:bidi="en-US"/>
        </w:rPr>
        <w:t>Health and I</w:t>
      </w:r>
      <w:r w:rsidRPr="00153E2E">
        <w:rPr>
          <w:rFonts w:eastAsiaTheme="minorEastAsia"/>
          <w:lang w:eastAsia="en-US" w:bidi="en-US"/>
        </w:rPr>
        <w:t xml:space="preserve">mpact </w:t>
      </w:r>
      <w:r>
        <w:rPr>
          <w:rFonts w:eastAsiaTheme="minorEastAsia"/>
          <w:lang w:eastAsia="en-US" w:bidi="en-US"/>
        </w:rPr>
        <w:t>S</w:t>
      </w:r>
      <w:r w:rsidRPr="00153E2E">
        <w:rPr>
          <w:rFonts w:eastAsiaTheme="minorEastAsia"/>
          <w:lang w:eastAsia="en-US" w:bidi="en-US"/>
        </w:rPr>
        <w:t xml:space="preserve">urveys. </w:t>
      </w:r>
    </w:p>
    <w:p w14:paraId="5B70F476" w14:textId="77777777" w:rsidR="00C310DF" w:rsidRDefault="00C310DF" w:rsidP="00714E6A">
      <w:pPr>
        <w:rPr>
          <w:rFonts w:eastAsiaTheme="minorEastAsia"/>
          <w:lang w:eastAsia="en-US" w:bidi="en-US"/>
        </w:rPr>
      </w:pPr>
      <w:r>
        <w:rPr>
          <w:rFonts w:eastAsiaTheme="minorEastAsia"/>
          <w:lang w:eastAsia="en-US" w:bidi="en-US"/>
        </w:rPr>
        <w:t>The program’s activities in 2017–18 included:</w:t>
      </w:r>
    </w:p>
    <w:p w14:paraId="175F3CE5" w14:textId="77777777" w:rsidR="00C310DF" w:rsidRDefault="00C310DF" w:rsidP="0090705A">
      <w:pPr>
        <w:pStyle w:val="AR-Bullet"/>
        <w:rPr>
          <w:rFonts w:eastAsiaTheme="minorEastAsia"/>
          <w:lang w:eastAsia="en-US" w:bidi="en-US"/>
        </w:rPr>
      </w:pPr>
      <w:r>
        <w:rPr>
          <w:rFonts w:eastAsiaTheme="minorEastAsia"/>
          <w:lang w:eastAsia="en-US" w:bidi="en-US"/>
        </w:rPr>
        <w:t xml:space="preserve">Providing the best available science to marine park managers by combining annual reporting </w:t>
      </w:r>
      <w:r w:rsidRPr="00153E2E">
        <w:rPr>
          <w:rFonts w:eastAsiaTheme="minorEastAsia"/>
          <w:lang w:eastAsia="en-US" w:bidi="en-US"/>
        </w:rPr>
        <w:t>(for inshore water quality, pesticides, coral and seagrass)</w:t>
      </w:r>
      <w:r>
        <w:rPr>
          <w:rFonts w:eastAsiaTheme="minorEastAsia"/>
          <w:lang w:eastAsia="en-US" w:bidi="en-US"/>
        </w:rPr>
        <w:t xml:space="preserve"> and the </w:t>
      </w:r>
      <w:r w:rsidRPr="00D812C1">
        <w:rPr>
          <w:rFonts w:eastAsiaTheme="minorEastAsia"/>
          <w:i/>
          <w:lang w:eastAsia="en-US" w:bidi="en-US"/>
        </w:rPr>
        <w:t>2016 Marine Results Report</w:t>
      </w:r>
      <w:r>
        <w:rPr>
          <w:rFonts w:eastAsiaTheme="minorEastAsia"/>
          <w:lang w:eastAsia="en-US" w:bidi="en-US"/>
        </w:rPr>
        <w:t xml:space="preserve"> with data collected at the paddock and catchment level </w:t>
      </w:r>
      <w:r w:rsidRPr="00153E2E">
        <w:rPr>
          <w:rFonts w:eastAsiaTheme="minorEastAsia"/>
          <w:lang w:eastAsia="en-US" w:bidi="en-US"/>
        </w:rPr>
        <w:t>(on ground cover, catchment loads, and land management practices)</w:t>
      </w:r>
      <w:r>
        <w:rPr>
          <w:rFonts w:eastAsiaTheme="minorEastAsia"/>
          <w:lang w:eastAsia="en-US" w:bidi="en-US"/>
        </w:rPr>
        <w:t>. This information is published annually in the Great Barrier Reef Report Card.</w:t>
      </w:r>
    </w:p>
    <w:p w14:paraId="3BAFD17E" w14:textId="77777777" w:rsidR="00C310DF" w:rsidRPr="00D812C1" w:rsidRDefault="00C310DF" w:rsidP="0090705A">
      <w:pPr>
        <w:pStyle w:val="AR-Bullet"/>
        <w:rPr>
          <w:rFonts w:eastAsiaTheme="minorEastAsia"/>
          <w:lang w:eastAsia="en-US" w:bidi="en-US"/>
        </w:rPr>
      </w:pPr>
      <w:r>
        <w:rPr>
          <w:rFonts w:eastAsiaTheme="minorEastAsia"/>
          <w:lang w:eastAsia="en-US" w:bidi="en-US"/>
        </w:rPr>
        <w:t>I</w:t>
      </w:r>
      <w:r w:rsidRPr="00D812C1">
        <w:rPr>
          <w:rFonts w:eastAsiaTheme="minorEastAsia"/>
          <w:lang w:eastAsia="en-US" w:bidi="en-US"/>
        </w:rPr>
        <w:t>nform</w:t>
      </w:r>
      <w:r>
        <w:rPr>
          <w:rFonts w:eastAsiaTheme="minorEastAsia"/>
          <w:lang w:eastAsia="en-US" w:bidi="en-US"/>
        </w:rPr>
        <w:t>ing</w:t>
      </w:r>
      <w:r w:rsidRPr="00D812C1">
        <w:rPr>
          <w:rFonts w:eastAsiaTheme="minorEastAsia"/>
          <w:lang w:eastAsia="en-US" w:bidi="en-US"/>
        </w:rPr>
        <w:t xml:space="preserve"> other initiatives, including regional report cards (Mackay</w:t>
      </w:r>
      <w:r>
        <w:rPr>
          <w:rFonts w:eastAsiaTheme="minorEastAsia"/>
          <w:lang w:eastAsia="en-US" w:bidi="en-US"/>
        </w:rPr>
        <w:t>,</w:t>
      </w:r>
      <w:r w:rsidRPr="00D812C1">
        <w:rPr>
          <w:rFonts w:eastAsiaTheme="minorEastAsia"/>
          <w:lang w:eastAsia="en-US" w:bidi="en-US"/>
        </w:rPr>
        <w:t xml:space="preserve"> Whitsunday and </w:t>
      </w:r>
      <w:r>
        <w:rPr>
          <w:rFonts w:eastAsiaTheme="minorEastAsia"/>
          <w:lang w:eastAsia="en-US" w:bidi="en-US"/>
        </w:rPr>
        <w:t>t</w:t>
      </w:r>
      <w:r w:rsidRPr="00D812C1">
        <w:rPr>
          <w:rFonts w:eastAsiaTheme="minorEastAsia"/>
          <w:lang w:eastAsia="en-US" w:bidi="en-US"/>
        </w:rPr>
        <w:t>he Wet Tropics regions), Reef recovery plans, and the development of standards and thresholds for management</w:t>
      </w:r>
      <w:r>
        <w:rPr>
          <w:rFonts w:eastAsiaTheme="minorEastAsia"/>
          <w:lang w:eastAsia="en-US" w:bidi="en-US"/>
        </w:rPr>
        <w:t>.</w:t>
      </w:r>
    </w:p>
    <w:p w14:paraId="6304A05E" w14:textId="77777777" w:rsidR="00C310DF" w:rsidRPr="00D812C1" w:rsidRDefault="00C310DF" w:rsidP="0090705A">
      <w:pPr>
        <w:pStyle w:val="AR-Bullet"/>
        <w:rPr>
          <w:rFonts w:eastAsiaTheme="minorEastAsia"/>
          <w:lang w:eastAsia="en-US" w:bidi="en-US"/>
        </w:rPr>
      </w:pPr>
      <w:r>
        <w:rPr>
          <w:rFonts w:eastAsiaTheme="minorEastAsia"/>
          <w:lang w:eastAsia="en-US" w:bidi="en-US"/>
        </w:rPr>
        <w:t xml:space="preserve">Establishing a joint one-year project to test and implement a water quality metric for </w:t>
      </w:r>
      <w:r w:rsidRPr="00D812C1">
        <w:rPr>
          <w:rFonts w:eastAsiaTheme="minorEastAsia"/>
          <w:lang w:eastAsia="en-US" w:bidi="en-US"/>
        </w:rPr>
        <w:t xml:space="preserve">the 2017 and 2018 Reef report cards. The project was initiated </w:t>
      </w:r>
      <w:r w:rsidRPr="00D812C1">
        <w:rPr>
          <w:rFonts w:eastAsiaTheme="minorEastAsia"/>
          <w:lang w:eastAsia="en-US" w:bidi="en-US"/>
        </w:rPr>
        <w:lastRenderedPageBreak/>
        <w:t xml:space="preserve">through the National Environmental Science Programme Tropical Water Quality Hub. The project refined existing tools for assessing water quality condition and trend in the Reef. </w:t>
      </w:r>
    </w:p>
    <w:p w14:paraId="43892EEF" w14:textId="5A713CB5" w:rsidR="00C310DF" w:rsidRPr="007B5645" w:rsidRDefault="00C310DF" w:rsidP="0090705A">
      <w:pPr>
        <w:pStyle w:val="AR-Bullet"/>
        <w:rPr>
          <w:rFonts w:eastAsiaTheme="minorEastAsia"/>
          <w:lang w:eastAsia="en-US" w:bidi="en-US"/>
        </w:rPr>
      </w:pPr>
      <w:r>
        <w:rPr>
          <w:rFonts w:eastAsiaTheme="minorEastAsia"/>
          <w:lang w:eastAsia="en-US" w:bidi="en-US"/>
        </w:rPr>
        <w:t xml:space="preserve">Initiating a project to </w:t>
      </w:r>
      <w:r w:rsidRPr="00D812C1">
        <w:rPr>
          <w:rFonts w:eastAsiaTheme="minorEastAsia"/>
          <w:lang w:eastAsia="en-US" w:bidi="en-US"/>
        </w:rPr>
        <w:t xml:space="preserve">develop seagrass condition targets for habitats of the Great Barrier Reef as benchmarks against which to report on ecosystem health at a case study location in Cleveland Bay near Townsville. The outcomes of the project will inform the development of </w:t>
      </w:r>
      <w:r w:rsidRPr="007B5645">
        <w:rPr>
          <w:rFonts w:eastAsiaTheme="minorEastAsia"/>
          <w:lang w:eastAsia="en-US" w:bidi="en-US"/>
        </w:rPr>
        <w:t xml:space="preserve">the </w:t>
      </w:r>
      <w:r w:rsidR="006518E2" w:rsidRPr="007B5645">
        <w:rPr>
          <w:rFonts w:eastAsiaTheme="minorEastAsia"/>
          <w:lang w:eastAsia="en-US" w:bidi="en-US"/>
        </w:rPr>
        <w:t>Reef 2050 Integrated Monitoring and Reporting Program (</w:t>
      </w:r>
      <w:r w:rsidRPr="007B5645">
        <w:rPr>
          <w:rFonts w:eastAsiaTheme="minorEastAsia"/>
          <w:lang w:eastAsia="en-US" w:bidi="en-US"/>
        </w:rPr>
        <w:t>RIMReP</w:t>
      </w:r>
      <w:r w:rsidR="006518E2" w:rsidRPr="007B5645">
        <w:rPr>
          <w:rFonts w:eastAsiaTheme="minorEastAsia"/>
          <w:lang w:eastAsia="en-US" w:bidi="en-US"/>
        </w:rPr>
        <w:t>)</w:t>
      </w:r>
      <w:r w:rsidRPr="007B5645">
        <w:rPr>
          <w:rFonts w:eastAsiaTheme="minorEastAsia"/>
          <w:lang w:eastAsia="en-US" w:bidi="en-US"/>
        </w:rPr>
        <w:t xml:space="preserve"> and its reporting products.</w:t>
      </w:r>
    </w:p>
    <w:p w14:paraId="00DA592D" w14:textId="71DE66D1" w:rsidR="00C310DF" w:rsidRPr="00D812C1" w:rsidRDefault="00C310DF" w:rsidP="0090705A">
      <w:pPr>
        <w:pStyle w:val="AR-Bullet"/>
        <w:rPr>
          <w:rFonts w:eastAsiaTheme="minorEastAsia"/>
          <w:lang w:eastAsia="en-US" w:bidi="en-US"/>
        </w:rPr>
      </w:pPr>
      <w:r w:rsidRPr="007B5645">
        <w:rPr>
          <w:rFonts w:eastAsiaTheme="minorEastAsia"/>
          <w:lang w:eastAsia="en-US" w:bidi="en-US"/>
        </w:rPr>
        <w:t xml:space="preserve">Participating in the five-year review of the Paddock to Reef Integrated Monitoring, Modelling and Reporting Program, an element of the Reef 2050 Water Quality Improvement Plan. Together with the outcomes of the </w:t>
      </w:r>
      <w:r w:rsidR="006518E2" w:rsidRPr="007B5645">
        <w:rPr>
          <w:rFonts w:eastAsiaTheme="minorEastAsia"/>
          <w:lang w:eastAsia="en-US" w:bidi="en-US"/>
        </w:rPr>
        <w:t>RIMReP</w:t>
      </w:r>
      <w:r w:rsidRPr="00D812C1">
        <w:rPr>
          <w:rFonts w:eastAsiaTheme="minorEastAsia"/>
          <w:lang w:eastAsia="en-US" w:bidi="en-US"/>
        </w:rPr>
        <w:t xml:space="preserve"> design project, the review established the scope and improvements to the Marine Monitoring Program for the next five years.</w:t>
      </w:r>
    </w:p>
    <w:p w14:paraId="539BB85D" w14:textId="0C91F439" w:rsidR="00C310DF" w:rsidRPr="00D812C1" w:rsidRDefault="00C310DF" w:rsidP="0090705A">
      <w:pPr>
        <w:pStyle w:val="AR-Bullet"/>
        <w:rPr>
          <w:rFonts w:eastAsiaTheme="minorEastAsia"/>
          <w:lang w:eastAsia="en-US" w:bidi="en-US"/>
        </w:rPr>
      </w:pPr>
      <w:r>
        <w:rPr>
          <w:rFonts w:eastAsiaTheme="minorEastAsia"/>
          <w:lang w:eastAsia="en-US" w:bidi="en-US"/>
        </w:rPr>
        <w:t xml:space="preserve">Providing advice to </w:t>
      </w:r>
      <w:r w:rsidRPr="00D812C1">
        <w:rPr>
          <w:rFonts w:eastAsiaTheme="minorEastAsia"/>
          <w:lang w:eastAsia="en-US" w:bidi="en-US"/>
        </w:rPr>
        <w:t xml:space="preserve">key regional and industry stakeholders </w:t>
      </w:r>
      <w:r>
        <w:rPr>
          <w:rFonts w:eastAsiaTheme="minorEastAsia"/>
          <w:lang w:eastAsia="en-US" w:bidi="en-US"/>
        </w:rPr>
        <w:t xml:space="preserve">through an annual </w:t>
      </w:r>
      <w:r w:rsidR="00720214">
        <w:rPr>
          <w:rFonts w:eastAsiaTheme="minorEastAsia"/>
          <w:lang w:eastAsia="en-US" w:bidi="en-US"/>
        </w:rPr>
        <w:br/>
      </w:r>
      <w:r>
        <w:rPr>
          <w:rFonts w:eastAsiaTheme="minorEastAsia"/>
          <w:lang w:eastAsia="en-US" w:bidi="en-US"/>
        </w:rPr>
        <w:t>two-day workshop</w:t>
      </w:r>
      <w:r w:rsidRPr="00D812C1">
        <w:rPr>
          <w:rFonts w:eastAsiaTheme="minorEastAsia"/>
          <w:lang w:eastAsia="en-US" w:bidi="en-US"/>
        </w:rPr>
        <w:t xml:space="preserve"> on the condition and trend of the inshore marine environment </w:t>
      </w:r>
      <w:r w:rsidR="00720214">
        <w:rPr>
          <w:rFonts w:eastAsiaTheme="minorEastAsia"/>
          <w:lang w:eastAsia="en-US" w:bidi="en-US"/>
        </w:rPr>
        <w:br/>
      </w:r>
      <w:r w:rsidRPr="00D812C1">
        <w:rPr>
          <w:rFonts w:eastAsiaTheme="minorEastAsia"/>
          <w:lang w:eastAsia="en-US" w:bidi="en-US"/>
        </w:rPr>
        <w:t>in 2016–17</w:t>
      </w:r>
      <w:r>
        <w:rPr>
          <w:rFonts w:eastAsiaTheme="minorEastAsia"/>
          <w:lang w:eastAsia="en-US" w:bidi="en-US"/>
        </w:rPr>
        <w:t>.</w:t>
      </w:r>
    </w:p>
    <w:p w14:paraId="17FC974A" w14:textId="77777777" w:rsidR="00C310DF" w:rsidRPr="00153E2E" w:rsidRDefault="00C310DF" w:rsidP="00714E6A">
      <w:pPr>
        <w:pStyle w:val="Heading4"/>
        <w:rPr>
          <w:rFonts w:eastAsiaTheme="minorEastAsia"/>
          <w:lang w:eastAsia="en-US" w:bidi="en-US"/>
        </w:rPr>
      </w:pPr>
      <w:r w:rsidRPr="00153E2E">
        <w:rPr>
          <w:rFonts w:eastAsiaTheme="minorEastAsia"/>
          <w:lang w:eastAsia="en-US" w:bidi="en-US"/>
        </w:rPr>
        <w:t>Reef 2050 Integrated Monitoring and Reporting Program</w:t>
      </w:r>
    </w:p>
    <w:p w14:paraId="5044A61B" w14:textId="1A48E3F5" w:rsidR="00C310DF" w:rsidRDefault="00C310DF" w:rsidP="00714E6A">
      <w:pPr>
        <w:rPr>
          <w:rFonts w:eastAsiaTheme="minorEastAsia"/>
          <w:lang w:eastAsia="en-US" w:bidi="en-US"/>
        </w:rPr>
      </w:pPr>
      <w:r w:rsidRPr="00153E2E">
        <w:rPr>
          <w:rFonts w:eastAsiaTheme="minorEastAsia"/>
          <w:lang w:eastAsia="en-US" w:bidi="en-US"/>
        </w:rPr>
        <w:t xml:space="preserve">Major progress was made towards developing the Reef 2050 Integrated Monitoring and </w:t>
      </w:r>
      <w:r>
        <w:rPr>
          <w:rFonts w:eastAsiaTheme="minorEastAsia"/>
          <w:lang w:eastAsia="en-US" w:bidi="en-US"/>
        </w:rPr>
        <w:t>R</w:t>
      </w:r>
      <w:r w:rsidRPr="00153E2E">
        <w:rPr>
          <w:rFonts w:eastAsiaTheme="minorEastAsia"/>
          <w:lang w:eastAsia="en-US" w:bidi="en-US"/>
        </w:rPr>
        <w:t>eporting Program</w:t>
      </w:r>
      <w:r w:rsidR="0052461C">
        <w:rPr>
          <w:rFonts w:eastAsiaTheme="minorEastAsia"/>
          <w:lang w:eastAsia="en-US" w:bidi="en-US"/>
        </w:rPr>
        <w:t xml:space="preserve"> (RIMReP)</w:t>
      </w:r>
      <w:r>
        <w:rPr>
          <w:rFonts w:eastAsiaTheme="minorEastAsia"/>
          <w:lang w:eastAsia="en-US" w:bidi="en-US"/>
        </w:rPr>
        <w:t>.</w:t>
      </w:r>
    </w:p>
    <w:p w14:paraId="74A54ACC" w14:textId="77777777" w:rsidR="00C310DF" w:rsidRPr="00153E2E" w:rsidRDefault="00C310DF" w:rsidP="00714E6A">
      <w:pPr>
        <w:rPr>
          <w:rFonts w:eastAsiaTheme="minorEastAsia"/>
          <w:lang w:eastAsia="en-US" w:bidi="en-US"/>
        </w:rPr>
      </w:pPr>
      <w:r>
        <w:rPr>
          <w:rFonts w:eastAsiaTheme="minorEastAsia"/>
          <w:lang w:eastAsia="en-US" w:bidi="en-US"/>
        </w:rPr>
        <w:t>T</w:t>
      </w:r>
      <w:r w:rsidRPr="00DA6A87">
        <w:rPr>
          <w:rFonts w:eastAsiaTheme="minorEastAsia"/>
          <w:lang w:eastAsia="en-US" w:bidi="en-US"/>
        </w:rPr>
        <w:t>he program’s primary purpose is to</w:t>
      </w:r>
      <w:r>
        <w:rPr>
          <w:rFonts w:eastAsiaTheme="minorEastAsia"/>
          <w:lang w:eastAsia="en-US" w:bidi="en-US"/>
        </w:rPr>
        <w:t xml:space="preserve"> </w:t>
      </w:r>
      <w:r w:rsidRPr="00DA6A87">
        <w:rPr>
          <w:rFonts w:eastAsiaTheme="minorEastAsia"/>
          <w:lang w:eastAsia="en-US" w:bidi="en-US"/>
        </w:rPr>
        <w:t>enable timely and suitable responses by Reef managers and</w:t>
      </w:r>
      <w:r>
        <w:rPr>
          <w:rFonts w:eastAsiaTheme="minorEastAsia"/>
          <w:lang w:eastAsia="en-US" w:bidi="en-US"/>
        </w:rPr>
        <w:t xml:space="preserve"> </w:t>
      </w:r>
      <w:r w:rsidRPr="00DA6A87">
        <w:rPr>
          <w:rFonts w:eastAsiaTheme="minorEastAsia"/>
          <w:lang w:eastAsia="en-US" w:bidi="en-US"/>
        </w:rPr>
        <w:t>partners to emerging issues and risks, and underpin the</w:t>
      </w:r>
      <w:r>
        <w:rPr>
          <w:rFonts w:eastAsiaTheme="minorEastAsia"/>
          <w:lang w:eastAsia="en-US" w:bidi="en-US"/>
        </w:rPr>
        <w:t xml:space="preserve"> </w:t>
      </w:r>
      <w:r w:rsidRPr="00DA6A87">
        <w:rPr>
          <w:rFonts w:eastAsiaTheme="minorEastAsia"/>
          <w:lang w:eastAsia="en-US" w:bidi="en-US"/>
        </w:rPr>
        <w:t>evaluation of whether the Reef 2050 Plan is on track to meet</w:t>
      </w:r>
      <w:r>
        <w:rPr>
          <w:rFonts w:eastAsiaTheme="minorEastAsia"/>
          <w:lang w:eastAsia="en-US" w:bidi="en-US"/>
        </w:rPr>
        <w:t xml:space="preserve"> </w:t>
      </w:r>
      <w:r w:rsidRPr="00DA6A87">
        <w:rPr>
          <w:rFonts w:eastAsiaTheme="minorEastAsia"/>
          <w:lang w:eastAsia="en-US" w:bidi="en-US"/>
        </w:rPr>
        <w:t>its outcomes, objectives and targets</w:t>
      </w:r>
      <w:r>
        <w:rPr>
          <w:rFonts w:eastAsiaTheme="minorEastAsia"/>
          <w:lang w:eastAsia="en-US" w:bidi="en-US"/>
        </w:rPr>
        <w:t>.</w:t>
      </w:r>
      <w:r>
        <w:rPr>
          <w:rFonts w:eastAsiaTheme="minorEastAsia"/>
          <w:iCs/>
          <w:lang w:eastAsia="en-US" w:bidi="en-US"/>
        </w:rPr>
        <w:t xml:space="preserve"> It will also provide critical input to the Authority’s Outlook Report.</w:t>
      </w:r>
    </w:p>
    <w:p w14:paraId="04337105" w14:textId="77777777" w:rsidR="00C310DF" w:rsidRDefault="00C310DF" w:rsidP="00714E6A">
      <w:pPr>
        <w:rPr>
          <w:rFonts w:eastAsiaTheme="minorEastAsia"/>
          <w:lang w:eastAsia="en-US"/>
        </w:rPr>
      </w:pPr>
      <w:r>
        <w:rPr>
          <w:rFonts w:eastAsiaTheme="minorEastAsia"/>
          <w:lang w:eastAsia="en-US"/>
        </w:rPr>
        <w:t>The program’s activities in 2017–18 included:</w:t>
      </w:r>
    </w:p>
    <w:p w14:paraId="44837880" w14:textId="2EB00642" w:rsidR="00C310DF" w:rsidRPr="00FA56E4" w:rsidRDefault="00C310DF" w:rsidP="0090705A">
      <w:pPr>
        <w:pStyle w:val="AR-Bullet"/>
        <w:rPr>
          <w:rFonts w:eastAsiaTheme="minorEastAsia"/>
          <w:lang w:eastAsia="en-US"/>
        </w:rPr>
      </w:pPr>
      <w:r>
        <w:rPr>
          <w:rFonts w:eastAsiaTheme="minorEastAsia"/>
          <w:lang w:eastAsia="en-US"/>
        </w:rPr>
        <w:t>Finalising and publishing a</w:t>
      </w:r>
      <w:r w:rsidRPr="00FA56E4">
        <w:rPr>
          <w:rFonts w:eastAsiaTheme="minorEastAsia"/>
          <w:lang w:eastAsia="en-US"/>
        </w:rPr>
        <w:t>n updated R</w:t>
      </w:r>
      <w:r w:rsidR="004C5774">
        <w:rPr>
          <w:rFonts w:eastAsiaTheme="minorEastAsia"/>
          <w:lang w:eastAsia="en-US"/>
        </w:rPr>
        <w:t xml:space="preserve">IMReP </w:t>
      </w:r>
      <w:r w:rsidRPr="00FA56E4">
        <w:rPr>
          <w:rFonts w:eastAsiaTheme="minorEastAsia"/>
          <w:lang w:eastAsia="en-US"/>
        </w:rPr>
        <w:t xml:space="preserve">Strategy. </w:t>
      </w:r>
      <w:r>
        <w:rPr>
          <w:rFonts w:eastAsiaTheme="minorEastAsia"/>
          <w:lang w:eastAsia="en-US"/>
        </w:rPr>
        <w:t>It</w:t>
      </w:r>
      <w:r w:rsidRPr="00FA56E4">
        <w:rPr>
          <w:rFonts w:eastAsiaTheme="minorEastAsia"/>
          <w:lang w:eastAsia="en-US"/>
        </w:rPr>
        <w:t xml:space="preserve"> provides clarity on the program purpose, objectives, milestones and achievements to date. </w:t>
      </w:r>
    </w:p>
    <w:p w14:paraId="02B29C5F" w14:textId="1893610E" w:rsidR="00C310DF" w:rsidRDefault="00C310DF" w:rsidP="0090705A">
      <w:pPr>
        <w:pStyle w:val="AR-Bullet"/>
        <w:rPr>
          <w:rFonts w:eastAsiaTheme="minorEastAsia"/>
          <w:lang w:eastAsia="en-US"/>
        </w:rPr>
      </w:pPr>
      <w:r>
        <w:rPr>
          <w:rFonts w:eastAsiaTheme="minorEastAsia"/>
          <w:lang w:eastAsia="en-US"/>
        </w:rPr>
        <w:t>Engaging with experts to review and design the RIMReP</w:t>
      </w:r>
      <w:r w:rsidRPr="00D812C1">
        <w:rPr>
          <w:rFonts w:eastAsiaTheme="minorEastAsia"/>
          <w:lang w:eastAsia="en-US"/>
        </w:rPr>
        <w:t xml:space="preserve"> across </w:t>
      </w:r>
      <w:r w:rsidR="003D3F55">
        <w:rPr>
          <w:rFonts w:eastAsiaTheme="minorEastAsia"/>
          <w:lang w:eastAsia="en-US"/>
        </w:rPr>
        <w:t>10</w:t>
      </w:r>
      <w:r w:rsidRPr="00D812C1">
        <w:rPr>
          <w:rFonts w:eastAsiaTheme="minorEastAsia"/>
          <w:lang w:eastAsia="en-US"/>
        </w:rPr>
        <w:t xml:space="preserve"> themes: </w:t>
      </w:r>
    </w:p>
    <w:p w14:paraId="1925A222" w14:textId="77777777" w:rsidR="00C310DF" w:rsidRDefault="00C310DF" w:rsidP="0090705A">
      <w:pPr>
        <w:pStyle w:val="AR-BulletIndent"/>
        <w:rPr>
          <w:rFonts w:eastAsiaTheme="minorEastAsia"/>
          <w:lang w:eastAsia="en-US"/>
        </w:rPr>
      </w:pPr>
      <w:r w:rsidRPr="00D812C1">
        <w:rPr>
          <w:rFonts w:eastAsiaTheme="minorEastAsia"/>
          <w:lang w:eastAsia="en-US"/>
        </w:rPr>
        <w:t>human dimensions</w:t>
      </w:r>
    </w:p>
    <w:p w14:paraId="53C9BFFB" w14:textId="77777777" w:rsidR="00C310DF" w:rsidRDefault="00C310DF" w:rsidP="0090705A">
      <w:pPr>
        <w:pStyle w:val="AR-BulletIndent"/>
        <w:rPr>
          <w:rFonts w:eastAsiaTheme="minorEastAsia"/>
          <w:lang w:eastAsia="en-US"/>
        </w:rPr>
      </w:pPr>
      <w:r w:rsidRPr="00D812C1">
        <w:rPr>
          <w:rFonts w:eastAsiaTheme="minorEastAsia"/>
          <w:lang w:eastAsia="en-US"/>
        </w:rPr>
        <w:t>Indigenous heritage</w:t>
      </w:r>
    </w:p>
    <w:p w14:paraId="7DD6D18D" w14:textId="77777777" w:rsidR="00C310DF" w:rsidRDefault="00C310DF" w:rsidP="0090705A">
      <w:pPr>
        <w:pStyle w:val="AR-BulletIndent"/>
        <w:rPr>
          <w:rFonts w:eastAsiaTheme="minorEastAsia"/>
          <w:lang w:eastAsia="en-US"/>
        </w:rPr>
      </w:pPr>
      <w:r w:rsidRPr="00D812C1">
        <w:rPr>
          <w:rFonts w:eastAsiaTheme="minorEastAsia"/>
          <w:lang w:eastAsia="en-US"/>
        </w:rPr>
        <w:lastRenderedPageBreak/>
        <w:t>coral reefs</w:t>
      </w:r>
    </w:p>
    <w:p w14:paraId="35321877" w14:textId="77777777" w:rsidR="00C310DF" w:rsidRDefault="00C310DF" w:rsidP="0090705A">
      <w:pPr>
        <w:pStyle w:val="AR-BulletIndent"/>
        <w:rPr>
          <w:rFonts w:eastAsiaTheme="minorEastAsia"/>
          <w:lang w:eastAsia="en-US"/>
        </w:rPr>
      </w:pPr>
      <w:r w:rsidRPr="00D812C1">
        <w:rPr>
          <w:rFonts w:eastAsiaTheme="minorEastAsia"/>
          <w:lang w:eastAsia="en-US"/>
        </w:rPr>
        <w:t>seagrass</w:t>
      </w:r>
    </w:p>
    <w:p w14:paraId="5DE16C03" w14:textId="77777777" w:rsidR="00C310DF" w:rsidRDefault="00C310DF" w:rsidP="0090705A">
      <w:pPr>
        <w:pStyle w:val="AR-BulletIndent"/>
        <w:rPr>
          <w:rFonts w:eastAsiaTheme="minorEastAsia"/>
          <w:lang w:eastAsia="en-US"/>
        </w:rPr>
      </w:pPr>
      <w:r w:rsidRPr="00D812C1">
        <w:rPr>
          <w:rFonts w:eastAsiaTheme="minorEastAsia"/>
          <w:lang w:eastAsia="en-US"/>
        </w:rPr>
        <w:t>estuaries and catchments</w:t>
      </w:r>
    </w:p>
    <w:p w14:paraId="2BF9A6AD" w14:textId="77777777" w:rsidR="00C310DF" w:rsidRDefault="00C310DF" w:rsidP="0090705A">
      <w:pPr>
        <w:pStyle w:val="AR-BulletIndent"/>
        <w:rPr>
          <w:rFonts w:eastAsiaTheme="minorEastAsia"/>
          <w:lang w:eastAsia="en-US"/>
        </w:rPr>
      </w:pPr>
      <w:r w:rsidRPr="00D812C1">
        <w:rPr>
          <w:rFonts w:eastAsiaTheme="minorEastAsia"/>
          <w:lang w:eastAsia="en-US"/>
        </w:rPr>
        <w:t>physico-chemistry</w:t>
      </w:r>
    </w:p>
    <w:p w14:paraId="237C10CB" w14:textId="77777777" w:rsidR="00C310DF" w:rsidRDefault="00C310DF" w:rsidP="0090705A">
      <w:pPr>
        <w:pStyle w:val="AR-BulletIndent"/>
        <w:rPr>
          <w:rFonts w:eastAsiaTheme="minorEastAsia"/>
          <w:lang w:eastAsia="en-US"/>
        </w:rPr>
      </w:pPr>
      <w:r w:rsidRPr="00D812C1">
        <w:rPr>
          <w:rFonts w:eastAsiaTheme="minorEastAsia"/>
          <w:lang w:eastAsia="en-US"/>
        </w:rPr>
        <w:t>fisheries</w:t>
      </w:r>
    </w:p>
    <w:p w14:paraId="699CFC55" w14:textId="77777777" w:rsidR="00C310DF" w:rsidRDefault="00C310DF" w:rsidP="0090705A">
      <w:pPr>
        <w:pStyle w:val="AR-BulletIndent"/>
        <w:rPr>
          <w:rFonts w:eastAsiaTheme="minorEastAsia"/>
          <w:lang w:eastAsia="en-US"/>
        </w:rPr>
      </w:pPr>
      <w:r w:rsidRPr="00D812C1">
        <w:rPr>
          <w:rFonts w:eastAsiaTheme="minorEastAsia"/>
          <w:lang w:eastAsia="en-US"/>
        </w:rPr>
        <w:t>megafauna</w:t>
      </w:r>
    </w:p>
    <w:p w14:paraId="468938BF" w14:textId="77777777" w:rsidR="00C310DF" w:rsidRDefault="00C310DF" w:rsidP="0090705A">
      <w:pPr>
        <w:pStyle w:val="AR-BulletIndent"/>
        <w:rPr>
          <w:rFonts w:eastAsiaTheme="minorEastAsia"/>
          <w:lang w:eastAsia="en-US"/>
        </w:rPr>
      </w:pPr>
      <w:r w:rsidRPr="00D812C1">
        <w:rPr>
          <w:rFonts w:eastAsiaTheme="minorEastAsia"/>
          <w:lang w:eastAsia="en-US"/>
        </w:rPr>
        <w:t>islands</w:t>
      </w:r>
    </w:p>
    <w:p w14:paraId="1952D87F" w14:textId="77777777" w:rsidR="00C310DF" w:rsidRDefault="00C310DF" w:rsidP="0090705A">
      <w:pPr>
        <w:pStyle w:val="AR-BulletIndent"/>
        <w:rPr>
          <w:rFonts w:eastAsiaTheme="minorEastAsia"/>
          <w:lang w:eastAsia="en-US"/>
        </w:rPr>
      </w:pPr>
      <w:r w:rsidRPr="00D812C1">
        <w:rPr>
          <w:rFonts w:eastAsiaTheme="minorEastAsia"/>
          <w:lang w:eastAsia="en-US"/>
        </w:rPr>
        <w:t xml:space="preserve">microbes. </w:t>
      </w:r>
    </w:p>
    <w:p w14:paraId="1A484333" w14:textId="599EE2E2" w:rsidR="00C310DF" w:rsidRPr="00D812C1" w:rsidRDefault="00C310DF" w:rsidP="00714E6A">
      <w:pPr>
        <w:rPr>
          <w:rFonts w:eastAsiaTheme="minorEastAsia"/>
          <w:lang w:eastAsia="en-US"/>
        </w:rPr>
      </w:pPr>
      <w:r w:rsidRPr="00D812C1">
        <w:rPr>
          <w:rFonts w:eastAsiaTheme="minorEastAsia"/>
          <w:lang w:eastAsia="en-US"/>
        </w:rPr>
        <w:t>These experts analysed key components for monitoring, assess</w:t>
      </w:r>
      <w:r>
        <w:rPr>
          <w:rFonts w:eastAsiaTheme="minorEastAsia"/>
          <w:lang w:eastAsia="en-US"/>
        </w:rPr>
        <w:t>ed</w:t>
      </w:r>
      <w:r w:rsidRPr="00D812C1">
        <w:rPr>
          <w:rFonts w:eastAsiaTheme="minorEastAsia"/>
          <w:lang w:eastAsia="en-US"/>
        </w:rPr>
        <w:t xml:space="preserve"> adequacy of existing monitoring, and identifi</w:t>
      </w:r>
      <w:r>
        <w:rPr>
          <w:rFonts w:eastAsiaTheme="minorEastAsia"/>
          <w:lang w:eastAsia="en-US"/>
        </w:rPr>
        <w:t>ed</w:t>
      </w:r>
      <w:r w:rsidRPr="00D812C1">
        <w:rPr>
          <w:rFonts w:eastAsiaTheme="minorEastAsia"/>
          <w:lang w:eastAsia="en-US"/>
        </w:rPr>
        <w:t xml:space="preserve"> gaps</w:t>
      </w:r>
      <w:r w:rsidR="00524737">
        <w:rPr>
          <w:rFonts w:eastAsiaTheme="minorEastAsia"/>
          <w:lang w:eastAsia="en-US"/>
        </w:rPr>
        <w:t>, working</w:t>
      </w:r>
      <w:r w:rsidRPr="00D812C1">
        <w:rPr>
          <w:rFonts w:eastAsiaTheme="minorEastAsia"/>
          <w:lang w:eastAsia="en-US"/>
        </w:rPr>
        <w:t xml:space="preserve"> towards a draft monitoring design. The work </w:t>
      </w:r>
      <w:r>
        <w:rPr>
          <w:rFonts w:eastAsiaTheme="minorEastAsia"/>
          <w:lang w:eastAsia="en-US"/>
        </w:rPr>
        <w:t>will</w:t>
      </w:r>
      <w:r w:rsidRPr="00D812C1">
        <w:rPr>
          <w:rFonts w:eastAsiaTheme="minorEastAsia"/>
          <w:lang w:eastAsia="en-US"/>
        </w:rPr>
        <w:t xml:space="preserve"> be synthesised into a set of program design recommendations</w:t>
      </w:r>
      <w:r>
        <w:rPr>
          <w:rFonts w:eastAsiaTheme="minorEastAsia"/>
          <w:lang w:eastAsia="en-US"/>
        </w:rPr>
        <w:t xml:space="preserve"> in early 2018–19</w:t>
      </w:r>
      <w:r w:rsidRPr="00D812C1">
        <w:rPr>
          <w:rFonts w:eastAsiaTheme="minorEastAsia"/>
          <w:lang w:eastAsia="en-US"/>
        </w:rPr>
        <w:t>.</w:t>
      </w:r>
      <w:r>
        <w:rPr>
          <w:rFonts w:eastAsiaTheme="minorEastAsia"/>
          <w:lang w:eastAsia="en-US"/>
        </w:rPr>
        <w:t xml:space="preserve"> </w:t>
      </w:r>
      <w:r w:rsidRPr="00D812C1">
        <w:rPr>
          <w:rFonts w:eastAsiaTheme="minorEastAsia"/>
          <w:lang w:eastAsia="en-US"/>
        </w:rPr>
        <w:t>Monitoring program design recommendations from the theme reports will be subject to a structured process to support decisions on scaling the final design to one or more budget scenarios (‘trade-off analysis’). The trade-off analysis will be designed to ensure final monitoring recommendations are optimised for management needs and is scheduled to be complete by October 2018.</w:t>
      </w:r>
      <w:r w:rsidRPr="00D812C1">
        <w:rPr>
          <w:rFonts w:eastAsiaTheme="minorEastAsia"/>
          <w:lang w:val="en" w:eastAsia="en-US"/>
        </w:rPr>
        <w:t xml:space="preserve"> </w:t>
      </w:r>
    </w:p>
    <w:p w14:paraId="6146C4CE" w14:textId="330F911A" w:rsidR="00C310DF" w:rsidRPr="00D812C1" w:rsidRDefault="00C310DF" w:rsidP="0090705A">
      <w:pPr>
        <w:pStyle w:val="AR-Bullet"/>
        <w:rPr>
          <w:rFonts w:eastAsiaTheme="minorEastAsia"/>
          <w:lang w:eastAsia="en-US"/>
        </w:rPr>
      </w:pPr>
      <w:r>
        <w:rPr>
          <w:rFonts w:eastAsiaTheme="minorHAnsi"/>
          <w:lang w:eastAsia="en-US"/>
        </w:rPr>
        <w:t xml:space="preserve">Conducting an </w:t>
      </w:r>
      <w:r w:rsidR="002344E4">
        <w:rPr>
          <w:rFonts w:eastAsiaTheme="minorHAnsi"/>
          <w:lang w:eastAsia="en-US"/>
        </w:rPr>
        <w:t xml:space="preserve">audit of data management </w:t>
      </w:r>
      <w:r w:rsidR="002344E4" w:rsidRPr="007B5645">
        <w:rPr>
          <w:rFonts w:eastAsiaTheme="minorHAnsi"/>
          <w:lang w:eastAsia="en-US"/>
        </w:rPr>
        <w:t>practic</w:t>
      </w:r>
      <w:r w:rsidRPr="007B5645">
        <w:rPr>
          <w:rFonts w:eastAsiaTheme="minorHAnsi"/>
          <w:lang w:eastAsia="en-US"/>
        </w:rPr>
        <w:t>es</w:t>
      </w:r>
      <w:r>
        <w:rPr>
          <w:rFonts w:eastAsiaTheme="minorHAnsi"/>
          <w:lang w:eastAsia="en-US"/>
        </w:rPr>
        <w:t xml:space="preserve"> across current Great Barrier Reef monitoring programs and </w:t>
      </w:r>
      <w:r>
        <w:rPr>
          <w:rFonts w:eastAsiaTheme="minorEastAsia"/>
          <w:lang w:eastAsia="en-US"/>
        </w:rPr>
        <w:t>i</w:t>
      </w:r>
      <w:r w:rsidRPr="00D812C1">
        <w:rPr>
          <w:rFonts w:eastAsiaTheme="minorEastAsia"/>
          <w:lang w:eastAsia="en-US"/>
        </w:rPr>
        <w:t>dentif</w:t>
      </w:r>
      <w:r>
        <w:rPr>
          <w:rFonts w:eastAsiaTheme="minorEastAsia"/>
          <w:lang w:eastAsia="en-US"/>
        </w:rPr>
        <w:t>ying</w:t>
      </w:r>
      <w:r w:rsidRPr="00D812C1">
        <w:rPr>
          <w:rFonts w:eastAsiaTheme="minorEastAsia"/>
          <w:lang w:eastAsia="en-US"/>
        </w:rPr>
        <w:t xml:space="preserve"> </w:t>
      </w:r>
      <w:r>
        <w:rPr>
          <w:rFonts w:eastAsiaTheme="minorEastAsia"/>
          <w:lang w:eastAsia="en-US"/>
        </w:rPr>
        <w:t xml:space="preserve">principles for the </w:t>
      </w:r>
      <w:r w:rsidR="004C5774">
        <w:rPr>
          <w:rFonts w:eastAsiaTheme="minorEastAsia"/>
          <w:lang w:eastAsia="en-US"/>
        </w:rPr>
        <w:t xml:space="preserve">RIMReP </w:t>
      </w:r>
      <w:r w:rsidRPr="00D812C1">
        <w:rPr>
          <w:rFonts w:eastAsiaTheme="minorEastAsia"/>
          <w:lang w:eastAsia="en-US"/>
        </w:rPr>
        <w:t>data management approach. Work is also under way to secure access, licensing and intellectual property arrangements for data emerging from the program design process.</w:t>
      </w:r>
    </w:p>
    <w:p w14:paraId="72F90566" w14:textId="77777777" w:rsidR="00C310DF" w:rsidRPr="00D812C1" w:rsidRDefault="00C310DF" w:rsidP="0090705A">
      <w:pPr>
        <w:pStyle w:val="AR-Bullet"/>
        <w:rPr>
          <w:rFonts w:eastAsiaTheme="minorEastAsia"/>
          <w:lang w:val="en-US" w:eastAsia="en-US"/>
        </w:rPr>
      </w:pPr>
      <w:r>
        <w:rPr>
          <w:rFonts w:eastAsiaTheme="minorEastAsia"/>
          <w:lang w:eastAsia="en-US"/>
        </w:rPr>
        <w:t>D</w:t>
      </w:r>
      <w:r w:rsidRPr="00D812C1">
        <w:rPr>
          <w:rFonts w:eastAsiaTheme="minorEastAsia"/>
          <w:lang w:eastAsia="en-US"/>
        </w:rPr>
        <w:t>evelop</w:t>
      </w:r>
      <w:r>
        <w:rPr>
          <w:rFonts w:eastAsiaTheme="minorEastAsia"/>
          <w:lang w:eastAsia="en-US"/>
        </w:rPr>
        <w:t>ing</w:t>
      </w:r>
      <w:r w:rsidRPr="00D812C1">
        <w:rPr>
          <w:rFonts w:eastAsiaTheme="minorEastAsia"/>
          <w:lang w:eastAsia="en-US"/>
        </w:rPr>
        <w:t xml:space="preserve"> protocols for negotiating data sharing agreements with Traditional Owners and guiding appropriate storage and handling of this information</w:t>
      </w:r>
      <w:r>
        <w:rPr>
          <w:rFonts w:eastAsiaTheme="minorEastAsia"/>
          <w:lang w:eastAsia="en-US"/>
        </w:rPr>
        <w:t>.</w:t>
      </w:r>
    </w:p>
    <w:p w14:paraId="56510FD7" w14:textId="77777777" w:rsidR="00C310DF" w:rsidRPr="00D812C1" w:rsidRDefault="00C310DF" w:rsidP="0090705A">
      <w:pPr>
        <w:pStyle w:val="AR-Bullet"/>
        <w:rPr>
          <w:rFonts w:eastAsiaTheme="minorEastAsia"/>
          <w:lang w:val="en-US" w:eastAsia="en-US"/>
        </w:rPr>
      </w:pPr>
      <w:r w:rsidRPr="00D812C1">
        <w:rPr>
          <w:rFonts w:eastAsiaTheme="minorEastAsia"/>
          <w:lang w:eastAsia="en-US"/>
        </w:rPr>
        <w:t>T</w:t>
      </w:r>
      <w:r>
        <w:rPr>
          <w:rFonts w:eastAsiaTheme="minorEastAsia"/>
          <w:lang w:eastAsia="en-US"/>
        </w:rPr>
        <w:t xml:space="preserve">raining key staff in </w:t>
      </w:r>
      <w:r w:rsidRPr="00FA56E4">
        <w:rPr>
          <w:rFonts w:eastAsiaTheme="minorEastAsia"/>
          <w:lang w:eastAsia="en-US"/>
        </w:rPr>
        <w:t>dashboard development, data analytics and visualisation</w:t>
      </w:r>
      <w:r>
        <w:rPr>
          <w:rFonts w:eastAsiaTheme="minorEastAsia"/>
          <w:lang w:eastAsia="en-US"/>
        </w:rPr>
        <w:t>, which will</w:t>
      </w:r>
      <w:r w:rsidRPr="00D812C1">
        <w:rPr>
          <w:rFonts w:eastAsiaTheme="minorEastAsia"/>
          <w:lang w:eastAsia="en-US"/>
        </w:rPr>
        <w:t xml:space="preserve"> assist in develop</w:t>
      </w:r>
      <w:r>
        <w:rPr>
          <w:rFonts w:eastAsiaTheme="minorEastAsia"/>
          <w:lang w:eastAsia="en-US"/>
        </w:rPr>
        <w:t>ing</w:t>
      </w:r>
      <w:r w:rsidRPr="00D812C1">
        <w:rPr>
          <w:rFonts w:eastAsiaTheme="minorEastAsia"/>
          <w:lang w:eastAsia="en-US"/>
        </w:rPr>
        <w:t xml:space="preserve"> search and synthesis tools for the </w:t>
      </w:r>
      <w:r>
        <w:rPr>
          <w:rFonts w:eastAsiaTheme="minorEastAsia"/>
          <w:lang w:eastAsia="en-US"/>
        </w:rPr>
        <w:t>RIMReP</w:t>
      </w:r>
      <w:r w:rsidRPr="00D812C1">
        <w:rPr>
          <w:rFonts w:eastAsiaTheme="minorEastAsia"/>
          <w:lang w:eastAsia="en-US"/>
        </w:rPr>
        <w:t xml:space="preserve"> knowledge platform that make integrated monitoring data accessible and useful for management and reporting purposes.</w:t>
      </w:r>
    </w:p>
    <w:p w14:paraId="7ED9999F" w14:textId="1951DD2C" w:rsidR="00C310DF" w:rsidRPr="00D812C1" w:rsidRDefault="00C310DF" w:rsidP="0090705A">
      <w:pPr>
        <w:pStyle w:val="AR-Bullet"/>
        <w:rPr>
          <w:rFonts w:eastAsiaTheme="minorEastAsia"/>
          <w:lang w:eastAsia="en-US"/>
        </w:rPr>
      </w:pPr>
      <w:r>
        <w:rPr>
          <w:rFonts w:eastAsiaTheme="minorEastAsia"/>
          <w:lang w:val="en" w:eastAsia="en-US"/>
        </w:rPr>
        <w:t>P</w:t>
      </w:r>
      <w:r w:rsidRPr="00D812C1">
        <w:rPr>
          <w:rFonts w:eastAsiaTheme="minorEastAsia"/>
          <w:lang w:val="en" w:eastAsia="en-US"/>
        </w:rPr>
        <w:t>rovid</w:t>
      </w:r>
      <w:r>
        <w:rPr>
          <w:rFonts w:eastAsiaTheme="minorEastAsia"/>
          <w:lang w:val="en" w:eastAsia="en-US"/>
        </w:rPr>
        <w:t>ing</w:t>
      </w:r>
      <w:r w:rsidRPr="00D812C1">
        <w:rPr>
          <w:rFonts w:eastAsiaTheme="minorEastAsia"/>
          <w:lang w:val="en" w:eastAsia="en-US"/>
        </w:rPr>
        <w:t xml:space="preserve"> support to key monitoring programs that provide critical information for the Outlook Report and other management and program design needs.</w:t>
      </w:r>
      <w:r w:rsidRPr="00D812C1">
        <w:rPr>
          <w:rFonts w:eastAsiaTheme="minorEastAsia"/>
          <w:lang w:eastAsia="en-US"/>
        </w:rPr>
        <w:t xml:space="preserve"> The Social and Economic Long-term Monitoring Program completed its latest data collection and primary analysis. The final report and interactive dashboards were delivered and will be publicly available</w:t>
      </w:r>
      <w:r w:rsidR="002A45B8">
        <w:rPr>
          <w:rFonts w:eastAsiaTheme="minorEastAsia"/>
          <w:lang w:eastAsia="en-US"/>
        </w:rPr>
        <w:t xml:space="preserve"> </w:t>
      </w:r>
      <w:r w:rsidR="002A45B8" w:rsidRPr="007B5645">
        <w:rPr>
          <w:rFonts w:eastAsiaTheme="minorEastAsia"/>
          <w:lang w:eastAsia="en-US"/>
        </w:rPr>
        <w:t>in late 2018</w:t>
      </w:r>
      <w:r w:rsidRPr="007B5645">
        <w:rPr>
          <w:rFonts w:eastAsiaTheme="minorEastAsia"/>
          <w:lang w:eastAsia="en-US"/>
        </w:rPr>
        <w:t>.</w:t>
      </w:r>
      <w:r w:rsidRPr="00D812C1">
        <w:rPr>
          <w:rFonts w:eastAsiaTheme="minorEastAsia"/>
          <w:lang w:eastAsia="en-US"/>
        </w:rPr>
        <w:t xml:space="preserve"> </w:t>
      </w:r>
    </w:p>
    <w:p w14:paraId="7CE765E3" w14:textId="77777777" w:rsidR="00C310DF" w:rsidRPr="00D812C1" w:rsidRDefault="00C310DF" w:rsidP="0090705A">
      <w:pPr>
        <w:pStyle w:val="AR-Bullet"/>
        <w:rPr>
          <w:rFonts w:eastAsiaTheme="minorEastAsia"/>
          <w:lang w:eastAsia="en-US"/>
        </w:rPr>
      </w:pPr>
      <w:r>
        <w:rPr>
          <w:rFonts w:eastAsiaTheme="minorEastAsia"/>
          <w:lang w:eastAsia="en-US"/>
        </w:rPr>
        <w:lastRenderedPageBreak/>
        <w:t>F</w:t>
      </w:r>
      <w:r w:rsidRPr="00D812C1">
        <w:rPr>
          <w:rFonts w:eastAsiaTheme="minorEastAsia"/>
          <w:lang w:eastAsia="en-US"/>
        </w:rPr>
        <w:t>inalis</w:t>
      </w:r>
      <w:r>
        <w:rPr>
          <w:rFonts w:eastAsiaTheme="minorEastAsia"/>
          <w:lang w:eastAsia="en-US"/>
        </w:rPr>
        <w:t>ing</w:t>
      </w:r>
      <w:r w:rsidRPr="00D812C1">
        <w:rPr>
          <w:rFonts w:eastAsiaTheme="minorEastAsia"/>
          <w:lang w:eastAsia="en-US"/>
        </w:rPr>
        <w:t xml:space="preserve"> a contract to have the northern Great Barrier Reef dugong and large marine turtle population surveyed in October and November 2018. The southern population was surveyed in 2016.</w:t>
      </w:r>
    </w:p>
    <w:p w14:paraId="543CC2DB" w14:textId="3BDDF588" w:rsidR="00C310DF" w:rsidRPr="00D812C1" w:rsidRDefault="00C310DF" w:rsidP="0090705A">
      <w:pPr>
        <w:pStyle w:val="AR-Bullet"/>
        <w:rPr>
          <w:rFonts w:eastAsiaTheme="minorEastAsia"/>
          <w:lang w:eastAsia="en-US"/>
        </w:rPr>
      </w:pPr>
      <w:r w:rsidRPr="00D812C1">
        <w:rPr>
          <w:rFonts w:eastAsiaTheme="minorEastAsia"/>
          <w:lang w:eastAsia="en-US"/>
        </w:rPr>
        <w:t xml:space="preserve">A range of communications activities are ongoing and products are updated regularly as the program progresses. They include the online </w:t>
      </w:r>
      <w:hyperlink r:id="rId21" w:history="1">
        <w:r w:rsidRPr="00D812C1">
          <w:rPr>
            <w:rFonts w:eastAsiaTheme="minorEastAsia"/>
            <w:color w:val="0000FF" w:themeColor="hyperlink"/>
            <w:u w:val="single"/>
            <w:lang w:eastAsia="en-US"/>
          </w:rPr>
          <w:t>communication tool</w:t>
        </w:r>
      </w:hyperlink>
      <w:r w:rsidRPr="00D812C1">
        <w:rPr>
          <w:rFonts w:eastAsiaTheme="minorEastAsia"/>
          <w:lang w:eastAsia="en-US"/>
        </w:rPr>
        <w:t xml:space="preserve"> (released in 2018), </w:t>
      </w:r>
      <w:hyperlink r:id="rId22" w:history="1">
        <w:r w:rsidRPr="00D812C1">
          <w:rPr>
            <w:rFonts w:eastAsiaTheme="minorEastAsia"/>
            <w:color w:val="0000FF" w:themeColor="hyperlink"/>
            <w:u w:val="single"/>
            <w:lang w:eastAsia="en-US"/>
          </w:rPr>
          <w:t>e-newsletter</w:t>
        </w:r>
      </w:hyperlink>
      <w:r w:rsidRPr="00D812C1">
        <w:rPr>
          <w:rFonts w:eastAsiaTheme="minorEastAsia"/>
          <w:lang w:eastAsia="en-US"/>
        </w:rPr>
        <w:t xml:space="preserve">, steering group meeting </w:t>
      </w:r>
      <w:hyperlink r:id="rId23" w:history="1">
        <w:r w:rsidRPr="00D812C1">
          <w:rPr>
            <w:rFonts w:eastAsiaTheme="minorEastAsia"/>
            <w:color w:val="0000FF" w:themeColor="hyperlink"/>
            <w:u w:val="single"/>
            <w:lang w:eastAsia="en-US"/>
          </w:rPr>
          <w:t>communiques</w:t>
        </w:r>
      </w:hyperlink>
      <w:r w:rsidRPr="00D812C1">
        <w:rPr>
          <w:rFonts w:eastAsiaTheme="minorEastAsia"/>
          <w:lang w:eastAsia="en-US"/>
        </w:rPr>
        <w:t xml:space="preserve">, and talking points for use by program partners. </w:t>
      </w:r>
      <w:r w:rsidR="00754EF8">
        <w:rPr>
          <w:rFonts w:eastAsiaTheme="minorEastAsia"/>
          <w:lang w:eastAsia="en-US"/>
        </w:rPr>
        <w:t>These documents are available on the Authority’s website.</w:t>
      </w:r>
    </w:p>
    <w:p w14:paraId="3A0C1C1B" w14:textId="7B54AE9A" w:rsidR="00C310DF" w:rsidRPr="00D812C1" w:rsidRDefault="00C310DF" w:rsidP="0090705A">
      <w:pPr>
        <w:pStyle w:val="AR-Bullet"/>
        <w:rPr>
          <w:rFonts w:eastAsiaTheme="minorEastAsia"/>
          <w:lang w:eastAsia="en-US"/>
        </w:rPr>
      </w:pPr>
      <w:r w:rsidRPr="00D812C1">
        <w:rPr>
          <w:rFonts w:eastAsiaTheme="minorEastAsia"/>
          <w:lang w:eastAsia="en-US"/>
        </w:rPr>
        <w:t>Communication and engagement activity included collaboration with the Reef 2050 Communications Network team to ensure alignment of communication outputs. A range of meetings and workshops were attended during 2017</w:t>
      </w:r>
      <w:r w:rsidR="003D3F55">
        <w:rPr>
          <w:rFonts w:eastAsiaTheme="minorEastAsia"/>
          <w:lang w:eastAsia="en-US"/>
        </w:rPr>
        <w:t>–</w:t>
      </w:r>
      <w:r w:rsidRPr="00D812C1">
        <w:rPr>
          <w:rFonts w:eastAsiaTheme="minorEastAsia"/>
          <w:lang w:eastAsia="en-US"/>
        </w:rPr>
        <w:t xml:space="preserve">18 to provide information about program development to a range of stakeholders. </w:t>
      </w:r>
    </w:p>
    <w:p w14:paraId="7D9F1BC2" w14:textId="77777777" w:rsidR="00C310DF" w:rsidRPr="00153E2E" w:rsidRDefault="00C310DF" w:rsidP="00714E6A">
      <w:pPr>
        <w:pStyle w:val="Heading4"/>
        <w:rPr>
          <w:rFonts w:eastAsiaTheme="minorEastAsia"/>
          <w:lang w:eastAsia="en-US"/>
        </w:rPr>
      </w:pPr>
      <w:r w:rsidRPr="00153E2E">
        <w:rPr>
          <w:rFonts w:eastAsiaTheme="minorEastAsia"/>
          <w:lang w:eastAsia="en-US"/>
        </w:rPr>
        <w:t>Research and monitoring</w:t>
      </w:r>
    </w:p>
    <w:p w14:paraId="5BF8ED84" w14:textId="77777777" w:rsidR="00C310DF" w:rsidRPr="00153E2E" w:rsidRDefault="00C310DF" w:rsidP="00714E6A">
      <w:pPr>
        <w:rPr>
          <w:rFonts w:eastAsiaTheme="minorEastAsia"/>
          <w:lang w:eastAsia="en-US"/>
        </w:rPr>
      </w:pPr>
      <w:r w:rsidRPr="00153E2E">
        <w:rPr>
          <w:rFonts w:eastAsiaTheme="minorEastAsia"/>
          <w:lang w:eastAsia="en-US"/>
        </w:rPr>
        <w:t xml:space="preserve">Outputs from projects funded by the National Environmental Science Programme and the Great Barrier Reef Foundation are informing the development of </w:t>
      </w:r>
      <w:r>
        <w:rPr>
          <w:rFonts w:eastAsiaTheme="minorEastAsia"/>
          <w:lang w:eastAsia="en-US"/>
        </w:rPr>
        <w:t xml:space="preserve">the </w:t>
      </w:r>
      <w:r w:rsidRPr="00153E2E">
        <w:rPr>
          <w:rFonts w:eastAsiaTheme="minorEastAsia"/>
          <w:lang w:eastAsia="en-US"/>
        </w:rPr>
        <w:t>R</w:t>
      </w:r>
      <w:r>
        <w:rPr>
          <w:rFonts w:eastAsiaTheme="minorEastAsia"/>
          <w:lang w:eastAsia="en-US"/>
        </w:rPr>
        <w:t xml:space="preserve">eef 2050 </w:t>
      </w:r>
      <w:r w:rsidRPr="00153E2E">
        <w:rPr>
          <w:rFonts w:eastAsiaTheme="minorEastAsia"/>
          <w:lang w:eastAsia="en-US"/>
        </w:rPr>
        <w:t>I</w:t>
      </w:r>
      <w:r>
        <w:rPr>
          <w:rFonts w:eastAsiaTheme="minorEastAsia"/>
          <w:lang w:eastAsia="en-US"/>
        </w:rPr>
        <w:t xml:space="preserve">ntegrated </w:t>
      </w:r>
      <w:r w:rsidRPr="00153E2E">
        <w:rPr>
          <w:rFonts w:eastAsiaTheme="minorEastAsia"/>
          <w:lang w:eastAsia="en-US"/>
        </w:rPr>
        <w:t>M</w:t>
      </w:r>
      <w:r>
        <w:rPr>
          <w:rFonts w:eastAsiaTheme="minorEastAsia"/>
          <w:lang w:eastAsia="en-US"/>
        </w:rPr>
        <w:t xml:space="preserve">onitoring and </w:t>
      </w:r>
      <w:r w:rsidRPr="00153E2E">
        <w:rPr>
          <w:rFonts w:eastAsiaTheme="minorEastAsia"/>
          <w:lang w:eastAsia="en-US"/>
        </w:rPr>
        <w:t>Re</w:t>
      </w:r>
      <w:r>
        <w:rPr>
          <w:rFonts w:eastAsiaTheme="minorEastAsia"/>
          <w:lang w:eastAsia="en-US"/>
        </w:rPr>
        <w:t xml:space="preserve">porting </w:t>
      </w:r>
      <w:r w:rsidRPr="00153E2E">
        <w:rPr>
          <w:rFonts w:eastAsiaTheme="minorEastAsia"/>
          <w:lang w:eastAsia="en-US"/>
        </w:rPr>
        <w:t>P</w:t>
      </w:r>
      <w:r>
        <w:rPr>
          <w:rFonts w:eastAsiaTheme="minorEastAsia"/>
          <w:lang w:eastAsia="en-US"/>
        </w:rPr>
        <w:t>rogram (RIMReP)</w:t>
      </w:r>
      <w:r w:rsidRPr="00153E2E">
        <w:rPr>
          <w:rFonts w:eastAsiaTheme="minorEastAsia"/>
          <w:lang w:eastAsia="en-US"/>
        </w:rPr>
        <w:t xml:space="preserve">. The Authority has worked closely with the National Environmental Science Programme Tropical Water Quality Hub and other partners to identify and guide critical areas of research. </w:t>
      </w:r>
    </w:p>
    <w:p w14:paraId="77BCCD85" w14:textId="77777777" w:rsidR="00C310DF" w:rsidRPr="00153E2E" w:rsidRDefault="00C310DF" w:rsidP="00714E6A">
      <w:pPr>
        <w:rPr>
          <w:rFonts w:eastAsiaTheme="minorEastAsia"/>
          <w:lang w:eastAsia="en-US"/>
        </w:rPr>
      </w:pPr>
      <w:r>
        <w:rPr>
          <w:rFonts w:eastAsiaTheme="minorEastAsia"/>
          <w:lang w:eastAsia="en-US"/>
        </w:rPr>
        <w:t xml:space="preserve">Critical monitoring gaps have been identified and research commissioned. These include: </w:t>
      </w:r>
    </w:p>
    <w:p w14:paraId="21256F17" w14:textId="77777777" w:rsidR="00C310DF" w:rsidRPr="00714E6A" w:rsidRDefault="00C310DF" w:rsidP="0090705A">
      <w:pPr>
        <w:pStyle w:val="AR-Bullet"/>
        <w:rPr>
          <w:rFonts w:eastAsiaTheme="minorEastAsia"/>
          <w:lang w:eastAsia="en-US" w:bidi="en-US"/>
        </w:rPr>
      </w:pPr>
      <w:r w:rsidRPr="00714E6A">
        <w:rPr>
          <w:rFonts w:eastAsiaTheme="minorEastAsia"/>
          <w:lang w:eastAsia="en-US" w:bidi="en-US"/>
        </w:rPr>
        <w:t xml:space="preserve">zoning plan effectiveness (mid-offshore) — AIMS </w:t>
      </w:r>
    </w:p>
    <w:p w14:paraId="34237DED" w14:textId="77777777" w:rsidR="00C310DF" w:rsidRPr="00714E6A" w:rsidRDefault="00C310DF" w:rsidP="0090705A">
      <w:pPr>
        <w:pStyle w:val="AR-Bullet"/>
        <w:rPr>
          <w:rFonts w:eastAsiaTheme="minorEastAsia"/>
          <w:lang w:eastAsia="en-US" w:bidi="en-US"/>
        </w:rPr>
      </w:pPr>
      <w:r w:rsidRPr="00714E6A">
        <w:rPr>
          <w:rFonts w:eastAsiaTheme="minorEastAsia"/>
          <w:lang w:eastAsia="en-US" w:bidi="en-US"/>
        </w:rPr>
        <w:t xml:space="preserve">zoning plan effectiveness (inshore) — James Cook University </w:t>
      </w:r>
    </w:p>
    <w:p w14:paraId="50A2CC42" w14:textId="77777777" w:rsidR="00C310DF" w:rsidRPr="00714E6A" w:rsidRDefault="00C310DF" w:rsidP="0090705A">
      <w:pPr>
        <w:pStyle w:val="AR-Bullet"/>
        <w:rPr>
          <w:rFonts w:eastAsiaTheme="minorEastAsia"/>
          <w:lang w:eastAsia="en-US" w:bidi="en-US"/>
        </w:rPr>
      </w:pPr>
      <w:r w:rsidRPr="00714E6A">
        <w:rPr>
          <w:rFonts w:eastAsiaTheme="minorEastAsia"/>
          <w:lang w:eastAsia="en-US" w:bidi="en-US"/>
        </w:rPr>
        <w:t xml:space="preserve">social and economic long-term monitoring program — CSIRO </w:t>
      </w:r>
    </w:p>
    <w:p w14:paraId="1082CDAE" w14:textId="77777777" w:rsidR="00C310DF" w:rsidRPr="00714E6A" w:rsidRDefault="00C310DF" w:rsidP="0090705A">
      <w:pPr>
        <w:pStyle w:val="AR-Bullet"/>
        <w:rPr>
          <w:rFonts w:eastAsiaTheme="minorEastAsia"/>
          <w:lang w:val="en-US" w:eastAsia="en-US" w:bidi="en-US"/>
        </w:rPr>
      </w:pPr>
      <w:r w:rsidRPr="00714E6A">
        <w:rPr>
          <w:rFonts w:eastAsiaTheme="minorEastAsia"/>
          <w:lang w:eastAsia="en-US" w:bidi="en-US"/>
        </w:rPr>
        <w:t>Marine Monitoring Program — AIMS, CSIRO, James Cook University, University of Queensland, QPWS, Reef Catchments.</w:t>
      </w:r>
    </w:p>
    <w:p w14:paraId="05194D8D" w14:textId="77777777" w:rsidR="00C310DF" w:rsidRDefault="00C310DF" w:rsidP="00714E6A">
      <w:pPr>
        <w:pStyle w:val="Heading4"/>
      </w:pPr>
      <w:r>
        <w:t>Analysis of performance against purpose</w:t>
      </w:r>
    </w:p>
    <w:p w14:paraId="36C0DCAF" w14:textId="7ECDA6D4" w:rsidR="00C310DF" w:rsidRPr="00153E2E" w:rsidRDefault="00C310DF" w:rsidP="00714E6A">
      <w:r>
        <w:t>A primary focus of the 2017–</w:t>
      </w:r>
      <w:r w:rsidRPr="00153E2E">
        <w:t xml:space="preserve">18 financial year was progressing </w:t>
      </w:r>
      <w:r>
        <w:t xml:space="preserve">the </w:t>
      </w:r>
      <w:r w:rsidR="004C5774">
        <w:t>RIMReP</w:t>
      </w:r>
      <w:r w:rsidRPr="00153E2E">
        <w:t xml:space="preserve"> design. Challenges posed by the complexity of the program and availability of external experts resulted in a request </w:t>
      </w:r>
      <w:r>
        <w:t>to extend</w:t>
      </w:r>
      <w:r w:rsidRPr="00153E2E">
        <w:t xml:space="preserve"> delivery of that component of the program. Because of interdependenc</w:t>
      </w:r>
      <w:r>
        <w:t>i</w:t>
      </w:r>
      <w:r w:rsidRPr="00153E2E">
        <w:t>es between program work packages the extension had knock-on effects.</w:t>
      </w:r>
      <w:r>
        <w:t xml:space="preserve"> </w:t>
      </w:r>
    </w:p>
    <w:p w14:paraId="1FDF03D6" w14:textId="42AC0B83" w:rsidR="00C310DF" w:rsidRPr="00153E2E" w:rsidRDefault="00C310DF" w:rsidP="00714E6A">
      <w:r w:rsidRPr="00153E2E">
        <w:lastRenderedPageBreak/>
        <w:t>A key purpose</w:t>
      </w:r>
      <w:r>
        <w:t xml:space="preserve"> and focus of program design work</w:t>
      </w:r>
      <w:r w:rsidRPr="00153E2E">
        <w:t xml:space="preserve"> is to track progress towards Reef 2050 Plan targets. Revision of these targets through the 2018 mid-term review of the Reef 2050 Plan may </w:t>
      </w:r>
      <w:r w:rsidR="00473169">
        <w:t xml:space="preserve">affect </w:t>
      </w:r>
      <w:r w:rsidRPr="00153E2E">
        <w:t>some design components.</w:t>
      </w:r>
    </w:p>
    <w:p w14:paraId="49A2EF8D" w14:textId="77777777" w:rsidR="00C310DF" w:rsidRPr="00D82F6C" w:rsidRDefault="00C310DF" w:rsidP="00714E6A">
      <w:pPr>
        <w:pStyle w:val="Heading3"/>
      </w:pPr>
      <w:bookmarkStart w:id="52" w:name="_Toc527558253"/>
      <w:r w:rsidRPr="00D82F6C">
        <w:t>Outlook Report</w:t>
      </w:r>
      <w:bookmarkEnd w:id="52"/>
    </w:p>
    <w:p w14:paraId="0ACCC0A7" w14:textId="77777777" w:rsidR="00C310DF" w:rsidRPr="00D82F6C" w:rsidRDefault="00C310DF" w:rsidP="00714E6A">
      <w:pPr>
        <w:pStyle w:val="Heading4"/>
      </w:pPr>
      <w:r w:rsidRPr="00D82F6C">
        <w:t>Results against performance criterion</w:t>
      </w:r>
    </w:p>
    <w:p w14:paraId="6C0784A2" w14:textId="77777777" w:rsidR="00C310DF" w:rsidRPr="00D82F6C" w:rsidRDefault="00C310DF" w:rsidP="00714E6A">
      <w:r w:rsidRPr="00D82F6C">
        <w:t xml:space="preserve">The Authority delivered several </w:t>
      </w:r>
      <w:r>
        <w:t xml:space="preserve">key </w:t>
      </w:r>
      <w:r w:rsidRPr="00D82F6C">
        <w:t xml:space="preserve">presentations </w:t>
      </w:r>
      <w:r>
        <w:t>in early 2017–</w:t>
      </w:r>
      <w:r w:rsidRPr="00D82F6C">
        <w:t>18</w:t>
      </w:r>
      <w:r>
        <w:t xml:space="preserve"> to</w:t>
      </w:r>
      <w:r w:rsidRPr="00D82F6C">
        <w:t xml:space="preserve"> communicat</w:t>
      </w:r>
      <w:r>
        <w:t>e</w:t>
      </w:r>
      <w:r w:rsidRPr="00D82F6C">
        <w:t xml:space="preserve"> key knowledge gaps and forge strong partnerships with key data providers. The engagement</w:t>
      </w:r>
      <w:r>
        <w:t>s</w:t>
      </w:r>
      <w:r w:rsidRPr="00D82F6C">
        <w:t xml:space="preserve"> facilitated early awareness of the Outlook Report data needs and form a strong evidence base to ensure the Outlook Report is an accountable and authoritative document on the health of the Region.</w:t>
      </w:r>
    </w:p>
    <w:p w14:paraId="77781D01" w14:textId="0490A4BD" w:rsidR="00C310DF" w:rsidRPr="00D82F6C" w:rsidRDefault="00C310DF" w:rsidP="00714E6A">
      <w:r>
        <w:t xml:space="preserve">Between 28 May and </w:t>
      </w:r>
      <w:r w:rsidRPr="00D82F6C">
        <w:t>1 June 201</w:t>
      </w:r>
      <w:r>
        <w:t>8</w:t>
      </w:r>
      <w:r w:rsidR="005745E3">
        <w:t>,</w:t>
      </w:r>
      <w:r w:rsidRPr="00D82F6C">
        <w:t xml:space="preserve"> more than 40 experts convened in Townsville for a </w:t>
      </w:r>
      <w:r>
        <w:br/>
      </w:r>
      <w:r w:rsidRPr="00D82F6C">
        <w:t xml:space="preserve">week-long scientific consensus workshop, marking an important milestone in </w:t>
      </w:r>
      <w:r>
        <w:t>d</w:t>
      </w:r>
      <w:r w:rsidRPr="00D82F6C">
        <w:t>evelop</w:t>
      </w:r>
      <w:r w:rsidR="00473169">
        <w:t xml:space="preserve">ing </w:t>
      </w:r>
      <w:r w:rsidRPr="00D82F6C">
        <w:t xml:space="preserve">the Authority’s </w:t>
      </w:r>
      <w:r w:rsidR="000C3123">
        <w:t>2019 Outlook Report</w:t>
      </w:r>
      <w:r w:rsidRPr="00D82F6C">
        <w:t>.The workshop gathered a consensus of views on the health of the Great Barrier Reef Region, with participants grading the current condition and trend of the Region’s species, habitats, ecosystem health and heritage values. Risks to these values were also assessed. Workshop outputs, including consensus grades and relevant new or additional studies, are critical to drafting the 2019 Outlook Report.</w:t>
      </w:r>
    </w:p>
    <w:p w14:paraId="55FDADC4" w14:textId="2D8F5AAD" w:rsidR="00C310DF" w:rsidRPr="00D82F6C" w:rsidRDefault="00C310DF" w:rsidP="00714E6A">
      <w:pPr>
        <w:rPr>
          <w:lang w:eastAsia="en-US"/>
        </w:rPr>
      </w:pPr>
      <w:r w:rsidRPr="00D82F6C">
        <w:rPr>
          <w:lang w:eastAsia="en-US"/>
        </w:rPr>
        <w:t xml:space="preserve">Independent assessors from Protected Area Solutions Pty Ltd were engaged to </w:t>
      </w:r>
      <w:r w:rsidR="00473169">
        <w:rPr>
          <w:lang w:eastAsia="en-US"/>
        </w:rPr>
        <w:t xml:space="preserve">assess </w:t>
      </w:r>
      <w:r w:rsidRPr="00D82F6C">
        <w:rPr>
          <w:lang w:eastAsia="en-US"/>
        </w:rPr>
        <w:t>management effectiveness for the Great Barrier Reef Region. This assessment is in accordance with the</w:t>
      </w:r>
      <w:r w:rsidRPr="00D82F6C">
        <w:rPr>
          <w:i/>
          <w:lang w:eastAsia="en-US"/>
        </w:rPr>
        <w:t xml:space="preserve"> Great Barrier Reef Marine Park Act 1975 </w:t>
      </w:r>
      <w:r w:rsidRPr="00D82F6C">
        <w:rPr>
          <w:lang w:eastAsia="en-US"/>
        </w:rPr>
        <w:t xml:space="preserve">and follows the International Union for Conservation of Nature framework for evaluating the effectiveness of protected areas. Three workshops were held to collect </w:t>
      </w:r>
      <w:r w:rsidRPr="007B5645">
        <w:rPr>
          <w:lang w:eastAsia="en-US"/>
        </w:rPr>
        <w:t xml:space="preserve">evidence from agencies that have a stake in managing direct use </w:t>
      </w:r>
      <w:r w:rsidR="002344E4" w:rsidRPr="007B5645">
        <w:rPr>
          <w:lang w:eastAsia="en-US"/>
        </w:rPr>
        <w:t xml:space="preserve">of the </w:t>
      </w:r>
      <w:r w:rsidRPr="007B5645">
        <w:rPr>
          <w:lang w:eastAsia="en-US"/>
        </w:rPr>
        <w:t xml:space="preserve">Region and factors that occur outside, but influence the Region. Interviews with Traditional Owners, peak bodies, researchers and other experts were also conducted to inform the assessment. The final </w:t>
      </w:r>
      <w:r w:rsidR="002344E4" w:rsidRPr="007B5645">
        <w:rPr>
          <w:lang w:eastAsia="en-US"/>
        </w:rPr>
        <w:t>assessment</w:t>
      </w:r>
      <w:r w:rsidRPr="00D82F6C">
        <w:rPr>
          <w:lang w:eastAsia="en-US"/>
        </w:rPr>
        <w:t xml:space="preserve"> is due late</w:t>
      </w:r>
      <w:r>
        <w:rPr>
          <w:lang w:eastAsia="en-US"/>
        </w:rPr>
        <w:t xml:space="preserve"> December 2018 and will inform chapter seven</w:t>
      </w:r>
      <w:r w:rsidRPr="00D82F6C">
        <w:rPr>
          <w:lang w:eastAsia="en-US"/>
        </w:rPr>
        <w:t xml:space="preserve"> of the Outlook Report.</w:t>
      </w:r>
    </w:p>
    <w:p w14:paraId="00002288" w14:textId="77777777" w:rsidR="00C310DF" w:rsidRDefault="00C310DF" w:rsidP="00714E6A">
      <w:pPr>
        <w:pStyle w:val="Heading4"/>
      </w:pPr>
      <w:r>
        <w:t>Analysis of performance against purpose</w:t>
      </w:r>
    </w:p>
    <w:p w14:paraId="20396538" w14:textId="2856D71D" w:rsidR="00C310DF" w:rsidRPr="00C859D2" w:rsidRDefault="00C310DF" w:rsidP="00714E6A">
      <w:r>
        <w:t xml:space="preserve">The 2019 Outlook Report will identify the key threats to the Great Barrier Reef and inform the 2020 review of the Reef 2050 Plan. The report </w:t>
      </w:r>
      <w:r w:rsidRPr="00C859D2">
        <w:t xml:space="preserve">is on track to be </w:t>
      </w:r>
      <w:r>
        <w:t xml:space="preserve">submitted to </w:t>
      </w:r>
      <w:r w:rsidR="002D080C">
        <w:t xml:space="preserve">the </w:t>
      </w:r>
      <w:r w:rsidR="002D080C" w:rsidRPr="00C859D2">
        <w:t>Minister</w:t>
      </w:r>
      <w:r>
        <w:t xml:space="preserve"> responsible for the Authority by 30 June 2019. The Minister is then required to table the Outlook Report in both houses of Parliament. </w:t>
      </w:r>
    </w:p>
    <w:p w14:paraId="54ECD675" w14:textId="27EFC37A" w:rsidR="00C310DF" w:rsidRPr="00C859D2" w:rsidRDefault="00C310DF" w:rsidP="00714E6A">
      <w:pPr>
        <w:pStyle w:val="Heading3"/>
        <w:rPr>
          <w:lang w:eastAsia="en-US"/>
        </w:rPr>
      </w:pPr>
      <w:bookmarkStart w:id="53" w:name="_Toc527558254"/>
      <w:r w:rsidRPr="00C859D2">
        <w:rPr>
          <w:lang w:eastAsia="en-US"/>
        </w:rPr>
        <w:lastRenderedPageBreak/>
        <w:t>Reef 2050 Plan</w:t>
      </w:r>
      <w:r w:rsidR="00E84E8B">
        <w:rPr>
          <w:lang w:eastAsia="en-US"/>
        </w:rPr>
        <w:t xml:space="preserve"> — g</w:t>
      </w:r>
      <w:r w:rsidR="00E84E8B" w:rsidRPr="00C859D2">
        <w:rPr>
          <w:lang w:eastAsia="en-US"/>
        </w:rPr>
        <w:t>overnance, coordination and implementation</w:t>
      </w:r>
      <w:bookmarkEnd w:id="53"/>
      <w:r w:rsidR="00E84E8B" w:rsidRPr="00C859D2">
        <w:rPr>
          <w:lang w:eastAsia="en-US"/>
        </w:rPr>
        <w:t xml:space="preserve"> </w:t>
      </w:r>
    </w:p>
    <w:p w14:paraId="1CEC2836" w14:textId="77777777" w:rsidR="00C310DF" w:rsidRPr="00D82F6C" w:rsidRDefault="00C310DF" w:rsidP="00714E6A">
      <w:pPr>
        <w:pStyle w:val="Heading4"/>
      </w:pPr>
      <w:r w:rsidRPr="00D82F6C">
        <w:t>Results against performance criterion</w:t>
      </w:r>
    </w:p>
    <w:p w14:paraId="2ACF7410" w14:textId="78CFC167" w:rsidR="00C310DF" w:rsidRDefault="00473169" w:rsidP="00714E6A">
      <w:pPr>
        <w:rPr>
          <w:rFonts w:eastAsiaTheme="minorEastAsia"/>
          <w:lang w:val="en-US" w:eastAsia="en-US"/>
        </w:rPr>
      </w:pPr>
      <w:r>
        <w:rPr>
          <w:rFonts w:eastAsiaTheme="minorEastAsia"/>
          <w:lang w:val="en-US" w:eastAsia="en-US"/>
        </w:rPr>
        <w:t>T</w:t>
      </w:r>
      <w:r w:rsidR="00C310DF" w:rsidRPr="000F344E">
        <w:rPr>
          <w:rFonts w:eastAsiaTheme="minorEastAsia"/>
          <w:lang w:val="en-US" w:eastAsia="en-US"/>
        </w:rPr>
        <w:t>he Australian and Queensland governments</w:t>
      </w:r>
      <w:r>
        <w:rPr>
          <w:rFonts w:eastAsiaTheme="minorEastAsia"/>
          <w:lang w:val="en-US" w:eastAsia="en-US"/>
        </w:rPr>
        <w:t>’</w:t>
      </w:r>
      <w:r w:rsidR="00C310DF" w:rsidRPr="000F344E">
        <w:rPr>
          <w:rFonts w:eastAsiaTheme="minorEastAsia"/>
          <w:lang w:val="en-US" w:eastAsia="en-US"/>
        </w:rPr>
        <w:t xml:space="preserve"> </w:t>
      </w:r>
      <w:r w:rsidR="00C310DF">
        <w:rPr>
          <w:rFonts w:eastAsiaTheme="minorEastAsia"/>
          <w:lang w:val="en-US" w:eastAsia="en-US"/>
        </w:rPr>
        <w:t xml:space="preserve">Reef 2050 Plan provides an overarching </w:t>
      </w:r>
      <w:r w:rsidR="00C310DF" w:rsidRPr="000F344E">
        <w:rPr>
          <w:rFonts w:eastAsiaTheme="minorEastAsia"/>
          <w:lang w:val="en-US" w:eastAsia="en-US"/>
        </w:rPr>
        <w:t>framework f</w:t>
      </w:r>
      <w:r w:rsidR="00C310DF">
        <w:rPr>
          <w:rFonts w:eastAsiaTheme="minorEastAsia"/>
          <w:lang w:val="en-US" w:eastAsia="en-US"/>
        </w:rPr>
        <w:t xml:space="preserve">or managing the Reef. It focuses </w:t>
      </w:r>
      <w:r w:rsidR="00C310DF" w:rsidRPr="000F344E">
        <w:rPr>
          <w:rFonts w:eastAsiaTheme="minorEastAsia"/>
          <w:lang w:val="en-US" w:eastAsia="en-US"/>
        </w:rPr>
        <w:t>on actions to address key threats and build the health and resilience of the Reef in the face of a</w:t>
      </w:r>
      <w:r w:rsidR="00C310DF">
        <w:rPr>
          <w:rFonts w:eastAsiaTheme="minorEastAsia"/>
          <w:lang w:val="en-US" w:eastAsia="en-US"/>
        </w:rPr>
        <w:t xml:space="preserve"> </w:t>
      </w:r>
      <w:r w:rsidR="00C310DF" w:rsidRPr="000F344E">
        <w:rPr>
          <w:rFonts w:eastAsiaTheme="minorEastAsia"/>
          <w:lang w:val="en-US" w:eastAsia="en-US"/>
        </w:rPr>
        <w:t>changing climate.</w:t>
      </w:r>
    </w:p>
    <w:p w14:paraId="73A4587C" w14:textId="77777777" w:rsidR="00C310DF" w:rsidRPr="00831174" w:rsidRDefault="00C310DF" w:rsidP="00714E6A">
      <w:pPr>
        <w:rPr>
          <w:rFonts w:eastAsiaTheme="minorEastAsia"/>
          <w:lang w:val="en-US" w:eastAsia="en-US"/>
        </w:rPr>
      </w:pPr>
      <w:r w:rsidRPr="00831174">
        <w:rPr>
          <w:rFonts w:eastAsiaTheme="minorEastAsia"/>
          <w:lang w:val="en-US" w:eastAsia="en-US"/>
        </w:rPr>
        <w:t xml:space="preserve">The </w:t>
      </w:r>
      <w:r>
        <w:rPr>
          <w:rFonts w:eastAsiaTheme="minorEastAsia"/>
          <w:lang w:val="en-US" w:eastAsia="en-US"/>
        </w:rPr>
        <w:t xml:space="preserve">Reef 2050 </w:t>
      </w:r>
      <w:r w:rsidRPr="00831174">
        <w:rPr>
          <w:rFonts w:eastAsiaTheme="minorEastAsia"/>
          <w:lang w:val="en-US" w:eastAsia="en-US"/>
        </w:rPr>
        <w:t xml:space="preserve">Plan is a schedule to the </w:t>
      </w:r>
      <w:r w:rsidRPr="000559A3">
        <w:rPr>
          <w:rFonts w:eastAsiaTheme="minorEastAsia"/>
          <w:i/>
          <w:lang w:val="en-US" w:eastAsia="en-US"/>
        </w:rPr>
        <w:t>Great Barrier Reef Intergovernmental Agreement 2009</w:t>
      </w:r>
      <w:r w:rsidRPr="00831174">
        <w:rPr>
          <w:rFonts w:eastAsiaTheme="minorEastAsia"/>
          <w:lang w:val="en-US" w:eastAsia="en-US"/>
        </w:rPr>
        <w:t xml:space="preserve"> between the</w:t>
      </w:r>
      <w:r>
        <w:rPr>
          <w:rFonts w:eastAsiaTheme="minorEastAsia"/>
          <w:lang w:val="en-US" w:eastAsia="en-US"/>
        </w:rPr>
        <w:t xml:space="preserve"> </w:t>
      </w:r>
      <w:r w:rsidRPr="00831174">
        <w:rPr>
          <w:rFonts w:eastAsiaTheme="minorEastAsia"/>
          <w:lang w:val="en-US" w:eastAsia="en-US"/>
        </w:rPr>
        <w:t>Australian and Queensland governments. The agreement ensures an integrated and collaborative approach by the Australian and</w:t>
      </w:r>
      <w:r>
        <w:rPr>
          <w:rFonts w:eastAsiaTheme="minorEastAsia"/>
          <w:lang w:val="en-US" w:eastAsia="en-US"/>
        </w:rPr>
        <w:t xml:space="preserve"> </w:t>
      </w:r>
      <w:r w:rsidRPr="00831174">
        <w:rPr>
          <w:rFonts w:eastAsiaTheme="minorEastAsia"/>
          <w:lang w:val="en-US" w:eastAsia="en-US"/>
        </w:rPr>
        <w:t>Queensland governments to the management of marine and land enviro</w:t>
      </w:r>
      <w:r>
        <w:rPr>
          <w:rFonts w:eastAsiaTheme="minorEastAsia"/>
          <w:lang w:val="en-US" w:eastAsia="en-US"/>
        </w:rPr>
        <w:t xml:space="preserve">nments within and </w:t>
      </w:r>
      <w:r w:rsidRPr="00831174">
        <w:rPr>
          <w:rFonts w:eastAsiaTheme="minorEastAsia"/>
          <w:lang w:val="en-US" w:eastAsia="en-US"/>
        </w:rPr>
        <w:t>adjacent to the World Heritage Area</w:t>
      </w:r>
      <w:r>
        <w:rPr>
          <w:rFonts w:eastAsiaTheme="minorEastAsia"/>
          <w:lang w:val="en-US" w:eastAsia="en-US"/>
        </w:rPr>
        <w:t>.</w:t>
      </w:r>
    </w:p>
    <w:p w14:paraId="02E3829D" w14:textId="77777777" w:rsidR="00C310DF" w:rsidRDefault="00C310DF" w:rsidP="00714E6A">
      <w:pPr>
        <w:rPr>
          <w:rFonts w:eastAsiaTheme="minorEastAsia"/>
          <w:lang w:val="en-US" w:eastAsia="en-US"/>
        </w:rPr>
      </w:pPr>
      <w:r w:rsidRPr="00831174">
        <w:rPr>
          <w:rFonts w:eastAsiaTheme="minorEastAsia"/>
          <w:lang w:val="en-US" w:eastAsia="en-US"/>
        </w:rPr>
        <w:t xml:space="preserve">Fundamental to successful implementation of the Plan, </w:t>
      </w:r>
      <w:r>
        <w:rPr>
          <w:rFonts w:eastAsiaTheme="minorEastAsia"/>
          <w:lang w:val="en-US" w:eastAsia="en-US"/>
        </w:rPr>
        <w:t>i</w:t>
      </w:r>
      <w:r w:rsidRPr="00831174">
        <w:rPr>
          <w:rFonts w:eastAsiaTheme="minorEastAsia"/>
          <w:lang w:val="en-US" w:eastAsia="en-US"/>
        </w:rPr>
        <w:t>s</w:t>
      </w:r>
      <w:r>
        <w:rPr>
          <w:rFonts w:eastAsiaTheme="minorEastAsia"/>
          <w:lang w:val="en-US" w:eastAsia="en-US"/>
        </w:rPr>
        <w:t xml:space="preserve"> </w:t>
      </w:r>
      <w:r w:rsidRPr="00831174">
        <w:rPr>
          <w:rFonts w:eastAsiaTheme="minorEastAsia"/>
          <w:lang w:val="en-US" w:eastAsia="en-US"/>
        </w:rPr>
        <w:t>input from a range of contributors facilitated through</w:t>
      </w:r>
      <w:r>
        <w:rPr>
          <w:rFonts w:eastAsiaTheme="minorEastAsia"/>
          <w:lang w:val="en-US" w:eastAsia="en-US"/>
        </w:rPr>
        <w:t>:</w:t>
      </w:r>
    </w:p>
    <w:p w14:paraId="6D16745C" w14:textId="77777777" w:rsidR="00C310DF" w:rsidRDefault="00C310DF" w:rsidP="0090705A">
      <w:pPr>
        <w:pStyle w:val="AR-Bullet"/>
        <w:rPr>
          <w:rFonts w:eastAsiaTheme="minorEastAsia"/>
          <w:lang w:val="en-US" w:eastAsia="en-US"/>
        </w:rPr>
      </w:pPr>
      <w:r>
        <w:rPr>
          <w:rFonts w:eastAsiaTheme="minorEastAsia"/>
          <w:lang w:val="en-US" w:eastAsia="en-US"/>
        </w:rPr>
        <w:t>a</w:t>
      </w:r>
      <w:r w:rsidRPr="00831174">
        <w:rPr>
          <w:rFonts w:eastAsiaTheme="minorEastAsia"/>
          <w:lang w:val="en-US" w:eastAsia="en-US"/>
        </w:rPr>
        <w:t xml:space="preserve"> multi-sectoral Advisory Committee to facilitate engagement with industry and the</w:t>
      </w:r>
      <w:r>
        <w:rPr>
          <w:rFonts w:eastAsiaTheme="minorEastAsia"/>
          <w:lang w:val="en-US" w:eastAsia="en-US"/>
        </w:rPr>
        <w:t xml:space="preserve"> </w:t>
      </w:r>
      <w:r w:rsidRPr="00831174">
        <w:rPr>
          <w:rFonts w:eastAsiaTheme="minorEastAsia"/>
          <w:lang w:val="en-US" w:eastAsia="en-US"/>
        </w:rPr>
        <w:t xml:space="preserve">broader community </w:t>
      </w:r>
    </w:p>
    <w:p w14:paraId="117AD787" w14:textId="77777777" w:rsidR="00C310DF" w:rsidRDefault="00C310DF" w:rsidP="0090705A">
      <w:pPr>
        <w:pStyle w:val="AR-Bullet"/>
        <w:rPr>
          <w:rFonts w:eastAsiaTheme="minorEastAsia"/>
          <w:lang w:val="en-US" w:eastAsia="en-US"/>
        </w:rPr>
      </w:pPr>
      <w:r>
        <w:rPr>
          <w:rFonts w:eastAsiaTheme="minorEastAsia"/>
          <w:lang w:val="en-US" w:eastAsia="en-US"/>
        </w:rPr>
        <w:t>a</w:t>
      </w:r>
      <w:r w:rsidRPr="00831174">
        <w:rPr>
          <w:rFonts w:eastAsiaTheme="minorEastAsia"/>
          <w:lang w:val="en-US" w:eastAsia="en-US"/>
        </w:rPr>
        <w:t xml:space="preserve">n Independent Expert Panel to provide expert </w:t>
      </w:r>
      <w:r>
        <w:rPr>
          <w:rFonts w:eastAsiaTheme="minorEastAsia"/>
          <w:lang w:val="en-US" w:eastAsia="en-US"/>
        </w:rPr>
        <w:t xml:space="preserve">scientific </w:t>
      </w:r>
      <w:r w:rsidRPr="00831174">
        <w:rPr>
          <w:rFonts w:eastAsiaTheme="minorEastAsia"/>
          <w:lang w:val="en-US" w:eastAsia="en-US"/>
        </w:rPr>
        <w:t xml:space="preserve">advice </w:t>
      </w:r>
    </w:p>
    <w:p w14:paraId="30AB0207" w14:textId="705F6894" w:rsidR="00C310DF" w:rsidRPr="00831174" w:rsidRDefault="00C310DF" w:rsidP="0090705A">
      <w:pPr>
        <w:pStyle w:val="AR-Bullet"/>
        <w:rPr>
          <w:rFonts w:eastAsiaTheme="minorEastAsia"/>
          <w:lang w:val="en-US" w:eastAsia="en-US"/>
        </w:rPr>
      </w:pPr>
      <w:r w:rsidRPr="00831174">
        <w:rPr>
          <w:rFonts w:eastAsiaTheme="minorEastAsia"/>
          <w:lang w:val="en-US" w:eastAsia="en-US"/>
        </w:rPr>
        <w:t>a Steering Group of senior officials from government agencies and monitoring organisations to provide advice on requirements for an effective integrated monitoring, modelling and reporting program</w:t>
      </w:r>
      <w:r w:rsidR="005745E3">
        <w:rPr>
          <w:rFonts w:eastAsiaTheme="minorEastAsia"/>
          <w:lang w:val="en-US" w:eastAsia="en-US"/>
        </w:rPr>
        <w:t>.</w:t>
      </w:r>
    </w:p>
    <w:p w14:paraId="2B7991EC" w14:textId="77777777" w:rsidR="00C310DF" w:rsidRDefault="00C310DF" w:rsidP="00714E6A">
      <w:pPr>
        <w:rPr>
          <w:rFonts w:eastAsiaTheme="minorEastAsia"/>
          <w:lang w:val="en-US" w:eastAsia="en-US"/>
        </w:rPr>
      </w:pPr>
      <w:r w:rsidRPr="004577D9">
        <w:rPr>
          <w:rFonts w:eastAsiaTheme="minorEastAsia"/>
          <w:lang w:val="en-US" w:eastAsia="en-US"/>
        </w:rPr>
        <w:t xml:space="preserve">The </w:t>
      </w:r>
      <w:r>
        <w:rPr>
          <w:rFonts w:eastAsiaTheme="minorEastAsia"/>
          <w:lang w:val="en-US" w:eastAsia="en-US"/>
        </w:rPr>
        <w:t>Great Barrier Reef Marine Park Authority</w:t>
      </w:r>
      <w:r w:rsidRPr="004577D9">
        <w:rPr>
          <w:rFonts w:eastAsiaTheme="minorEastAsia"/>
          <w:lang w:val="en-US" w:eastAsia="en-US"/>
        </w:rPr>
        <w:t xml:space="preserve"> is an active member of the Reef 2050 Joint Secretariat, </w:t>
      </w:r>
      <w:r>
        <w:rPr>
          <w:rFonts w:eastAsiaTheme="minorEastAsia"/>
          <w:lang w:val="en-US" w:eastAsia="en-US"/>
        </w:rPr>
        <w:t>comprising</w:t>
      </w:r>
      <w:r w:rsidRPr="004577D9">
        <w:rPr>
          <w:rFonts w:eastAsiaTheme="minorEastAsia"/>
          <w:lang w:val="en-US" w:eastAsia="en-US"/>
        </w:rPr>
        <w:t xml:space="preserve"> representatives from the </w:t>
      </w:r>
      <w:r>
        <w:rPr>
          <w:rFonts w:eastAsiaTheme="minorEastAsia"/>
          <w:lang w:val="en-US" w:eastAsia="en-US"/>
        </w:rPr>
        <w:t>Authority</w:t>
      </w:r>
      <w:r w:rsidRPr="004577D9">
        <w:rPr>
          <w:rFonts w:eastAsiaTheme="minorEastAsia"/>
          <w:lang w:val="en-US" w:eastAsia="en-US"/>
        </w:rPr>
        <w:t xml:space="preserve">, the Department of </w:t>
      </w:r>
      <w:r>
        <w:rPr>
          <w:rFonts w:eastAsiaTheme="minorEastAsia"/>
          <w:lang w:val="en-US" w:eastAsia="en-US"/>
        </w:rPr>
        <w:t>the Environment and Energy,</w:t>
      </w:r>
      <w:r w:rsidRPr="004577D9">
        <w:rPr>
          <w:rFonts w:eastAsiaTheme="minorEastAsia"/>
          <w:lang w:val="en-US" w:eastAsia="en-US"/>
        </w:rPr>
        <w:t xml:space="preserve"> and the Department o</w:t>
      </w:r>
      <w:r>
        <w:rPr>
          <w:rFonts w:eastAsiaTheme="minorEastAsia"/>
          <w:lang w:val="en-US" w:eastAsia="en-US"/>
        </w:rPr>
        <w:t>f Environment and Science’s</w:t>
      </w:r>
      <w:r w:rsidRPr="004577D9">
        <w:rPr>
          <w:rFonts w:eastAsiaTheme="minorEastAsia"/>
          <w:lang w:val="en-US" w:eastAsia="en-US"/>
        </w:rPr>
        <w:t xml:space="preserve"> Office of the Great Barrier Reef. </w:t>
      </w:r>
      <w:r w:rsidRPr="00CB1C80">
        <w:rPr>
          <w:rFonts w:eastAsiaTheme="minorEastAsia"/>
          <w:lang w:val="en-US"/>
        </w:rPr>
        <w:t>The Authority’s representatives on the Reef 2050 Joint Secretariat actively</w:t>
      </w:r>
      <w:r>
        <w:rPr>
          <w:rFonts w:eastAsiaTheme="minorEastAsia"/>
          <w:lang w:val="en-US"/>
        </w:rPr>
        <w:t xml:space="preserve"> support the above mentioned advisory groups, including as the joint chair of the Steering Group. </w:t>
      </w:r>
    </w:p>
    <w:p w14:paraId="71DFDA3B" w14:textId="7D7291B2" w:rsidR="00C310DF" w:rsidRDefault="00C310DF" w:rsidP="00714E6A">
      <w:pPr>
        <w:rPr>
          <w:rFonts w:eastAsiaTheme="minorHAnsi"/>
          <w:color w:val="auto"/>
          <w:szCs w:val="24"/>
          <w:lang w:eastAsia="en-US"/>
        </w:rPr>
      </w:pPr>
      <w:r>
        <w:rPr>
          <w:rFonts w:eastAsiaTheme="minorEastAsia"/>
          <w:color w:val="000000" w:themeColor="text1"/>
          <w:szCs w:val="22"/>
          <w:lang w:val="en-US" w:eastAsia="en-US"/>
        </w:rPr>
        <w:t xml:space="preserve">As a member of the Joint Secretariat, the Authority contributes to </w:t>
      </w:r>
      <w:r w:rsidR="004F68AD">
        <w:rPr>
          <w:rFonts w:eastAsiaTheme="minorEastAsia"/>
          <w:color w:val="000000" w:themeColor="text1"/>
          <w:szCs w:val="22"/>
          <w:lang w:val="en-US" w:eastAsia="en-US"/>
        </w:rPr>
        <w:t xml:space="preserve">implementing the </w:t>
      </w:r>
      <w:r>
        <w:rPr>
          <w:rFonts w:eastAsiaTheme="minorEastAsia"/>
          <w:color w:val="000000" w:themeColor="text1"/>
          <w:szCs w:val="22"/>
          <w:lang w:val="en-US" w:eastAsia="en-US"/>
        </w:rPr>
        <w:t xml:space="preserve">Reef 2050 Plan </w:t>
      </w:r>
      <w:r w:rsidR="004F68AD">
        <w:rPr>
          <w:rFonts w:eastAsiaTheme="minorEastAsia"/>
          <w:color w:val="000000" w:themeColor="text1"/>
          <w:szCs w:val="22"/>
          <w:lang w:val="en-US" w:eastAsia="en-US"/>
        </w:rPr>
        <w:t xml:space="preserve">by providing </w:t>
      </w:r>
      <w:r w:rsidRPr="00CB1C80">
        <w:rPr>
          <w:rFonts w:eastAsiaTheme="minorEastAsia"/>
          <w:lang w:val="en-US"/>
        </w:rPr>
        <w:t>advice,</w:t>
      </w:r>
      <w:r>
        <w:rPr>
          <w:rFonts w:eastAsiaTheme="minorEastAsia"/>
          <w:lang w:val="en-US"/>
        </w:rPr>
        <w:t xml:space="preserve"> reporting</w:t>
      </w:r>
      <w:r w:rsidR="004F68AD">
        <w:rPr>
          <w:rFonts w:eastAsiaTheme="minorEastAsia"/>
          <w:lang w:val="en-US"/>
        </w:rPr>
        <w:t xml:space="preserve"> and participating in </w:t>
      </w:r>
      <w:r w:rsidRPr="00CB1C80">
        <w:rPr>
          <w:rFonts w:eastAsiaTheme="minorEastAsia"/>
          <w:lang w:val="en-US"/>
        </w:rPr>
        <w:t>workshops and steering committee meetings, and review of key documents and supporting materials.</w:t>
      </w:r>
      <w:r>
        <w:rPr>
          <w:rFonts w:eastAsiaTheme="minorEastAsia"/>
          <w:lang w:val="en-US"/>
        </w:rPr>
        <w:t xml:space="preserve"> </w:t>
      </w:r>
      <w:r w:rsidR="00667255" w:rsidRPr="002344E4">
        <w:rPr>
          <w:rFonts w:eastAsiaTheme="minorEastAsia"/>
          <w:lang w:val="en-US"/>
        </w:rPr>
        <w:t xml:space="preserve">As at 30 June 2018, the </w:t>
      </w:r>
      <w:r w:rsidR="0012697C" w:rsidRPr="002344E4">
        <w:rPr>
          <w:rFonts w:eastAsiaTheme="minorEastAsia"/>
          <w:lang w:val="en-US"/>
        </w:rPr>
        <w:t xml:space="preserve">Authority </w:t>
      </w:r>
      <w:r w:rsidR="00667255" w:rsidRPr="002344E4">
        <w:rPr>
          <w:rFonts w:eastAsiaTheme="minorEastAsia"/>
          <w:lang w:val="en-US"/>
        </w:rPr>
        <w:t>led</w:t>
      </w:r>
      <w:r w:rsidR="004F68AD">
        <w:rPr>
          <w:rFonts w:eastAsiaTheme="minorEastAsia"/>
          <w:lang w:val="en-US"/>
        </w:rPr>
        <w:t xml:space="preserve"> </w:t>
      </w:r>
      <w:r>
        <w:rPr>
          <w:rFonts w:eastAsiaTheme="minorEastAsia"/>
          <w:lang w:val="en-US"/>
        </w:rPr>
        <w:t xml:space="preserve">74 of the 151 actions under the Reef 2050 Plan. </w:t>
      </w:r>
    </w:p>
    <w:p w14:paraId="33C3FEEC" w14:textId="63DD1566" w:rsidR="00C310DF" w:rsidRPr="00BA0FCE" w:rsidRDefault="00C310DF" w:rsidP="00714E6A">
      <w:pPr>
        <w:rPr>
          <w:rFonts w:eastAsiaTheme="minorEastAsia"/>
          <w:color w:val="000000" w:themeColor="text1"/>
          <w:szCs w:val="22"/>
          <w:lang w:val="en-US" w:eastAsia="en-US"/>
        </w:rPr>
      </w:pPr>
      <w:r w:rsidRPr="000F344E">
        <w:rPr>
          <w:rFonts w:eastAsiaTheme="minorHAnsi"/>
          <w:lang w:eastAsia="en-US"/>
        </w:rPr>
        <w:t>In light of the mass coral bleaching of 2016 and 2017 and the deteriorating outlook for the Reef, the Great Barrier Reef Ministerial Forum brought forward the scheduled mid-term review of the Plan to ensure it addresses current pressures and remains effective.</w:t>
      </w:r>
      <w:r>
        <w:rPr>
          <w:rFonts w:eastAsiaTheme="minorHAnsi"/>
          <w:lang w:eastAsia="en-US"/>
        </w:rPr>
        <w:t xml:space="preserve"> </w:t>
      </w:r>
      <w:r w:rsidRPr="00BA0FCE">
        <w:rPr>
          <w:rFonts w:eastAsiaTheme="minorHAnsi"/>
          <w:lang w:eastAsia="en-US"/>
        </w:rPr>
        <w:t>Th</w:t>
      </w:r>
      <w:r w:rsidR="004F68AD">
        <w:rPr>
          <w:rFonts w:eastAsiaTheme="minorHAnsi"/>
          <w:lang w:eastAsia="en-US"/>
        </w:rPr>
        <w:t xml:space="preserve">is review, to be finalised in July 2018, </w:t>
      </w:r>
      <w:r>
        <w:rPr>
          <w:rFonts w:eastAsiaTheme="minorHAnsi"/>
          <w:lang w:eastAsia="en-US"/>
        </w:rPr>
        <w:t xml:space="preserve">is being </w:t>
      </w:r>
      <w:r w:rsidRPr="00BA0FCE">
        <w:rPr>
          <w:rFonts w:eastAsiaTheme="minorHAnsi"/>
          <w:lang w:eastAsia="en-US"/>
        </w:rPr>
        <w:t xml:space="preserve">informed </w:t>
      </w:r>
      <w:r w:rsidRPr="00BA0FCE">
        <w:rPr>
          <w:rFonts w:eastAsiaTheme="minorHAnsi"/>
          <w:lang w:eastAsia="en-US"/>
        </w:rPr>
        <w:lastRenderedPageBreak/>
        <w:t xml:space="preserve">by several reports, including the </w:t>
      </w:r>
      <w:r>
        <w:rPr>
          <w:rFonts w:eastAsiaTheme="minorHAnsi"/>
          <w:lang w:eastAsia="en-US"/>
        </w:rPr>
        <w:t>Authority’s</w:t>
      </w:r>
      <w:r w:rsidRPr="00BA0FCE">
        <w:rPr>
          <w:rFonts w:eastAsiaTheme="minorHAnsi"/>
          <w:lang w:eastAsia="en-US"/>
        </w:rPr>
        <w:t xml:space="preserve"> </w:t>
      </w:r>
      <w:r w:rsidRPr="00BA0FCE">
        <w:rPr>
          <w:rFonts w:eastAsiaTheme="minorHAnsi"/>
          <w:i/>
          <w:lang w:eastAsia="en-US"/>
        </w:rPr>
        <w:t xml:space="preserve">Great Barrier Reef </w:t>
      </w:r>
      <w:r>
        <w:rPr>
          <w:rFonts w:eastAsiaTheme="minorHAnsi"/>
          <w:i/>
          <w:lang w:eastAsia="en-US"/>
        </w:rPr>
        <w:t>b</w:t>
      </w:r>
      <w:r w:rsidRPr="00BA0FCE">
        <w:rPr>
          <w:rFonts w:eastAsiaTheme="minorHAnsi"/>
          <w:i/>
          <w:lang w:eastAsia="en-US"/>
        </w:rPr>
        <w:t xml:space="preserve">lueprint for </w:t>
      </w:r>
      <w:r>
        <w:rPr>
          <w:rFonts w:eastAsiaTheme="minorHAnsi"/>
          <w:i/>
          <w:lang w:eastAsia="en-US"/>
        </w:rPr>
        <w:t>r</w:t>
      </w:r>
      <w:r w:rsidRPr="00BA0FCE">
        <w:rPr>
          <w:rFonts w:eastAsiaTheme="minorHAnsi"/>
          <w:i/>
          <w:lang w:eastAsia="en-US"/>
        </w:rPr>
        <w:t>esilience</w:t>
      </w:r>
      <w:r w:rsidRPr="00BA0FCE">
        <w:rPr>
          <w:rFonts w:eastAsiaTheme="minorHAnsi"/>
          <w:lang w:eastAsia="en-US"/>
        </w:rPr>
        <w:t xml:space="preserve">. </w:t>
      </w:r>
      <w:r>
        <w:rPr>
          <w:rFonts w:eastAsiaTheme="minorHAnsi"/>
          <w:lang w:eastAsia="en-US"/>
        </w:rPr>
        <w:t xml:space="preserve">Amendments </w:t>
      </w:r>
      <w:r w:rsidR="004F68AD">
        <w:rPr>
          <w:rFonts w:eastAsiaTheme="minorHAnsi"/>
          <w:lang w:eastAsia="en-US"/>
        </w:rPr>
        <w:t xml:space="preserve">will </w:t>
      </w:r>
      <w:r>
        <w:rPr>
          <w:rFonts w:eastAsiaTheme="minorHAnsi"/>
          <w:lang w:eastAsia="en-US"/>
        </w:rPr>
        <w:t>include</w:t>
      </w:r>
      <w:r w:rsidR="004F68AD">
        <w:rPr>
          <w:rFonts w:eastAsiaTheme="minorHAnsi"/>
          <w:lang w:eastAsia="en-US"/>
        </w:rPr>
        <w:t xml:space="preserve"> </w:t>
      </w:r>
      <w:r>
        <w:rPr>
          <w:rFonts w:eastAsiaTheme="minorHAnsi"/>
          <w:lang w:eastAsia="en-US"/>
        </w:rPr>
        <w:t>strengthening the climate change narrative to acknowledge climate change as the biggest threat to the Reef and embedding local climate resilience actions into existing themes</w:t>
      </w:r>
      <w:r w:rsidR="004F68AD">
        <w:rPr>
          <w:rFonts w:eastAsiaTheme="minorHAnsi"/>
          <w:lang w:eastAsia="en-US"/>
        </w:rPr>
        <w:t>.</w:t>
      </w:r>
      <w:r>
        <w:rPr>
          <w:rFonts w:eastAsiaTheme="minorHAnsi"/>
          <w:lang w:eastAsia="en-US"/>
        </w:rPr>
        <w:t xml:space="preserve"> </w:t>
      </w:r>
    </w:p>
    <w:p w14:paraId="7C254E7C" w14:textId="32743D5E" w:rsidR="00C310DF" w:rsidRPr="006C46C8" w:rsidRDefault="00C310DF" w:rsidP="00714E6A">
      <w:pPr>
        <w:rPr>
          <w:rFonts w:eastAsiaTheme="minorEastAsia"/>
          <w:lang w:val="en-US"/>
        </w:rPr>
      </w:pPr>
      <w:r w:rsidRPr="00BA0FCE">
        <w:rPr>
          <w:rFonts w:eastAsiaTheme="minorEastAsia"/>
          <w:lang w:val="en-US"/>
        </w:rPr>
        <w:t xml:space="preserve">Through the Strategic Advice section of the Reef Strategy Branch, the agency ensures alignment of </w:t>
      </w:r>
      <w:r w:rsidRPr="00BA0FCE">
        <w:rPr>
          <w:rFonts w:eastAsiaTheme="minorEastAsia"/>
          <w:lang w:val="en-US" w:bidi="en-US"/>
        </w:rPr>
        <w:t>corporate priorities and Reef 2050 Plan initiatives.</w:t>
      </w:r>
    </w:p>
    <w:p w14:paraId="3E40F6CA" w14:textId="77777777" w:rsidR="00C310DF" w:rsidRPr="00DC0243" w:rsidRDefault="00C310DF" w:rsidP="003004A3">
      <w:pPr>
        <w:pStyle w:val="Heading4"/>
      </w:pPr>
      <w:r w:rsidRPr="00DC0243">
        <w:t>Analysis of performance against purpose</w:t>
      </w:r>
    </w:p>
    <w:p w14:paraId="5D487F9E" w14:textId="77777777" w:rsidR="00C310DF" w:rsidRPr="00BA0FCE" w:rsidRDefault="00C310DF" w:rsidP="005745E3">
      <w:r w:rsidRPr="00BA0FCE">
        <w:t xml:space="preserve">The </w:t>
      </w:r>
      <w:r>
        <w:t>Authority</w:t>
      </w:r>
      <w:r w:rsidRPr="00BA0FCE">
        <w:t xml:space="preserve"> delivered on requirements as an equal member of the Reef 2050 Joint Secretariat.</w:t>
      </w:r>
    </w:p>
    <w:p w14:paraId="4154C13E" w14:textId="77777777" w:rsidR="00C310DF" w:rsidRPr="00DC0243" w:rsidRDefault="00C310DF" w:rsidP="003004A3">
      <w:pPr>
        <w:pStyle w:val="Heading3"/>
        <w:rPr>
          <w:lang w:eastAsia="en-US"/>
        </w:rPr>
      </w:pPr>
      <w:bookmarkStart w:id="54" w:name="_Toc527558255"/>
      <w:r w:rsidRPr="00DC0243">
        <w:rPr>
          <w:lang w:eastAsia="en-US"/>
        </w:rPr>
        <w:t>Strategy to implement the review of governance of the Authority</w:t>
      </w:r>
      <w:bookmarkEnd w:id="54"/>
    </w:p>
    <w:p w14:paraId="6B863020" w14:textId="77777777" w:rsidR="00C310DF" w:rsidRPr="00D82F6C" w:rsidRDefault="00C310DF" w:rsidP="003004A3">
      <w:pPr>
        <w:pStyle w:val="Heading4"/>
      </w:pPr>
      <w:r w:rsidRPr="00D82F6C">
        <w:t>Results against performance criterion</w:t>
      </w:r>
    </w:p>
    <w:p w14:paraId="15F13C34" w14:textId="00C34A80" w:rsidR="00C310DF" w:rsidRPr="006626B2" w:rsidRDefault="004F68AD" w:rsidP="00714E6A">
      <w:pPr>
        <w:rPr>
          <w:rFonts w:eastAsiaTheme="minorHAnsi"/>
          <w:lang w:eastAsia="en-US"/>
        </w:rPr>
      </w:pPr>
      <w:r>
        <w:rPr>
          <w:rFonts w:eastAsiaTheme="minorHAnsi"/>
          <w:lang w:eastAsia="en-US"/>
        </w:rPr>
        <w:t>In March 2017, the Australian G</w:t>
      </w:r>
      <w:r w:rsidR="00C310DF" w:rsidRPr="006626B2">
        <w:rPr>
          <w:rFonts w:eastAsiaTheme="minorHAnsi"/>
          <w:lang w:eastAsia="en-US"/>
        </w:rPr>
        <w:t>overnment commissioned an independent review of the Authority’s governance, led by independent reviewer, Dr Wendy Craik AM.</w:t>
      </w:r>
    </w:p>
    <w:p w14:paraId="629F650A" w14:textId="77777777" w:rsidR="00C310DF" w:rsidRPr="006626B2" w:rsidRDefault="00C310DF" w:rsidP="00714E6A">
      <w:pPr>
        <w:rPr>
          <w:rFonts w:eastAsiaTheme="minorHAnsi"/>
          <w:lang w:eastAsia="en-US"/>
        </w:rPr>
      </w:pPr>
      <w:r w:rsidRPr="006626B2">
        <w:rPr>
          <w:rFonts w:eastAsiaTheme="minorHAnsi"/>
          <w:lang w:eastAsia="en-US"/>
        </w:rPr>
        <w:t>The review looked at the arrangements governing the Authority to determine whether current arrangements w</w:t>
      </w:r>
      <w:r>
        <w:rPr>
          <w:rFonts w:eastAsiaTheme="minorHAnsi"/>
          <w:lang w:eastAsia="en-US"/>
        </w:rPr>
        <w:t>ere</w:t>
      </w:r>
      <w:r w:rsidRPr="006626B2">
        <w:rPr>
          <w:rFonts w:eastAsiaTheme="minorHAnsi"/>
          <w:lang w:eastAsia="en-US"/>
        </w:rPr>
        <w:t xml:space="preserve"> the best fit to the Authority’s work.</w:t>
      </w:r>
    </w:p>
    <w:p w14:paraId="0ADA97C2" w14:textId="6127BD18" w:rsidR="00C310DF" w:rsidRDefault="00C310DF" w:rsidP="00714E6A">
      <w:pPr>
        <w:rPr>
          <w:rFonts w:eastAsiaTheme="minorHAnsi"/>
          <w:lang w:eastAsia="en-US"/>
        </w:rPr>
      </w:pPr>
      <w:r w:rsidRPr="006626B2">
        <w:rPr>
          <w:rFonts w:eastAsiaTheme="minorHAnsi"/>
          <w:lang w:eastAsia="en-US"/>
        </w:rPr>
        <w:t>The independent review report was released in October 2017 and the Government accepted all 24 recommendations. The Authority has responsibility for implementing 12 of these recommendations, wi</w:t>
      </w:r>
      <w:r w:rsidR="006C46C8">
        <w:rPr>
          <w:rFonts w:eastAsiaTheme="minorHAnsi"/>
          <w:lang w:eastAsia="en-US"/>
        </w:rPr>
        <w:t>th input to an additional four.</w:t>
      </w:r>
    </w:p>
    <w:p w14:paraId="7EFCA79E" w14:textId="77777777" w:rsidR="00C310DF" w:rsidRPr="00D44253" w:rsidRDefault="00C310DF" w:rsidP="00714E6A">
      <w:pPr>
        <w:rPr>
          <w:rFonts w:eastAsiaTheme="minorHAnsi"/>
          <w:lang w:eastAsia="en-US"/>
        </w:rPr>
      </w:pPr>
      <w:r w:rsidRPr="00D44253">
        <w:rPr>
          <w:rFonts w:eastAsiaTheme="minorHAnsi"/>
          <w:lang w:eastAsia="en-US"/>
        </w:rPr>
        <w:t xml:space="preserve">Legislative changes </w:t>
      </w:r>
      <w:r>
        <w:rPr>
          <w:rFonts w:eastAsiaTheme="minorHAnsi"/>
          <w:lang w:eastAsia="en-US"/>
        </w:rPr>
        <w:t xml:space="preserve">to </w:t>
      </w:r>
      <w:r w:rsidRPr="00D44253">
        <w:rPr>
          <w:rFonts w:eastAsiaTheme="minorHAnsi"/>
          <w:lang w:eastAsia="en-US"/>
        </w:rPr>
        <w:t>separat</w:t>
      </w:r>
      <w:r>
        <w:rPr>
          <w:rFonts w:eastAsiaTheme="minorHAnsi"/>
          <w:lang w:eastAsia="en-US"/>
        </w:rPr>
        <w:t xml:space="preserve">e the roles </w:t>
      </w:r>
      <w:r w:rsidRPr="00D44253">
        <w:rPr>
          <w:rFonts w:eastAsiaTheme="minorHAnsi"/>
          <w:lang w:eastAsia="en-US"/>
        </w:rPr>
        <w:t>of Chairperson and C</w:t>
      </w:r>
      <w:r>
        <w:rPr>
          <w:rFonts w:eastAsiaTheme="minorHAnsi"/>
          <w:lang w:eastAsia="en-US"/>
        </w:rPr>
        <w:t xml:space="preserve">hief </w:t>
      </w:r>
      <w:r w:rsidRPr="00D44253">
        <w:rPr>
          <w:rFonts w:eastAsiaTheme="minorHAnsi"/>
          <w:lang w:eastAsia="en-US"/>
        </w:rPr>
        <w:t>E</w:t>
      </w:r>
      <w:r>
        <w:rPr>
          <w:rFonts w:eastAsiaTheme="minorHAnsi"/>
          <w:lang w:eastAsia="en-US"/>
        </w:rPr>
        <w:t xml:space="preserve">xecutive </w:t>
      </w:r>
      <w:r w:rsidRPr="00D44253">
        <w:rPr>
          <w:rFonts w:eastAsiaTheme="minorHAnsi"/>
          <w:lang w:eastAsia="en-US"/>
        </w:rPr>
        <w:t>O</w:t>
      </w:r>
      <w:r>
        <w:rPr>
          <w:rFonts w:eastAsiaTheme="minorHAnsi"/>
          <w:lang w:eastAsia="en-US"/>
        </w:rPr>
        <w:t>fficer</w:t>
      </w:r>
      <w:r w:rsidRPr="00D44253">
        <w:rPr>
          <w:rFonts w:eastAsiaTheme="minorHAnsi"/>
          <w:lang w:eastAsia="en-US"/>
        </w:rPr>
        <w:t xml:space="preserve"> received Royal Assent in March 2018</w:t>
      </w:r>
      <w:r>
        <w:rPr>
          <w:rFonts w:eastAsiaTheme="minorHAnsi"/>
          <w:lang w:eastAsia="en-US"/>
        </w:rPr>
        <w:t>. This was a</w:t>
      </w:r>
      <w:r w:rsidRPr="00D44253">
        <w:rPr>
          <w:rFonts w:eastAsiaTheme="minorHAnsi"/>
          <w:lang w:eastAsia="en-US"/>
        </w:rPr>
        <w:t xml:space="preserve"> recommend</w:t>
      </w:r>
      <w:r>
        <w:rPr>
          <w:rFonts w:eastAsiaTheme="minorHAnsi"/>
          <w:lang w:eastAsia="en-US"/>
        </w:rPr>
        <w:t>ation of</w:t>
      </w:r>
      <w:r w:rsidRPr="00D44253">
        <w:rPr>
          <w:rFonts w:eastAsiaTheme="minorHAnsi"/>
          <w:lang w:eastAsia="en-US"/>
        </w:rPr>
        <w:t xml:space="preserve"> the review</w:t>
      </w:r>
      <w:r>
        <w:rPr>
          <w:rFonts w:eastAsiaTheme="minorHAnsi"/>
          <w:lang w:eastAsia="en-US"/>
        </w:rPr>
        <w:t xml:space="preserve"> and </w:t>
      </w:r>
      <w:r w:rsidRPr="00D44253">
        <w:rPr>
          <w:rFonts w:eastAsiaTheme="minorHAnsi"/>
          <w:lang w:eastAsia="en-US"/>
        </w:rPr>
        <w:t>will occur in late 2018.</w:t>
      </w:r>
    </w:p>
    <w:p w14:paraId="3DB756CE" w14:textId="5B8F73D6" w:rsidR="00C310DF" w:rsidRPr="00D44253" w:rsidRDefault="00C310DF" w:rsidP="00714E6A">
      <w:pPr>
        <w:rPr>
          <w:rFonts w:eastAsiaTheme="minorHAnsi"/>
          <w:lang w:eastAsia="en-US"/>
        </w:rPr>
      </w:pPr>
      <w:r w:rsidRPr="00D44253">
        <w:rPr>
          <w:rFonts w:eastAsiaTheme="minorHAnsi"/>
          <w:lang w:eastAsia="en-US"/>
        </w:rPr>
        <w:t>The Authority is developing tools to support the operation of the Marine Park Au</w:t>
      </w:r>
      <w:r>
        <w:rPr>
          <w:rFonts w:eastAsiaTheme="minorHAnsi"/>
          <w:lang w:eastAsia="en-US"/>
        </w:rPr>
        <w:t>thority Board in line with the G</w:t>
      </w:r>
      <w:r w:rsidRPr="00D44253">
        <w:rPr>
          <w:rFonts w:eastAsiaTheme="minorHAnsi"/>
          <w:lang w:eastAsia="en-US"/>
        </w:rPr>
        <w:t>overnment</w:t>
      </w:r>
      <w:r>
        <w:rPr>
          <w:rFonts w:eastAsiaTheme="minorHAnsi"/>
          <w:lang w:eastAsia="en-US"/>
        </w:rPr>
        <w:t>’s</w:t>
      </w:r>
      <w:r w:rsidRPr="00D44253">
        <w:rPr>
          <w:rFonts w:eastAsiaTheme="minorHAnsi"/>
          <w:lang w:eastAsia="en-US"/>
        </w:rPr>
        <w:t xml:space="preserve"> response to </w:t>
      </w:r>
      <w:r w:rsidR="004F68AD">
        <w:rPr>
          <w:rFonts w:eastAsiaTheme="minorHAnsi"/>
          <w:lang w:eastAsia="en-US"/>
        </w:rPr>
        <w:t xml:space="preserve">the review </w:t>
      </w:r>
      <w:r w:rsidRPr="00D44253">
        <w:rPr>
          <w:rFonts w:eastAsiaTheme="minorHAnsi"/>
          <w:lang w:eastAsia="en-US"/>
        </w:rPr>
        <w:t>recommendations.</w:t>
      </w:r>
    </w:p>
    <w:p w14:paraId="3D89E0CC" w14:textId="77777777" w:rsidR="00C310DF" w:rsidRPr="006D02F6" w:rsidRDefault="00C310DF" w:rsidP="003004A3">
      <w:pPr>
        <w:pStyle w:val="Heading4"/>
      </w:pPr>
      <w:r w:rsidRPr="006D02F6">
        <w:t>Analysis of performance against purpose</w:t>
      </w:r>
    </w:p>
    <w:p w14:paraId="6D81C248" w14:textId="77777777" w:rsidR="00C310DF" w:rsidRPr="008B7F87" w:rsidRDefault="00C310DF" w:rsidP="00714E6A">
      <w:pPr>
        <w:rPr>
          <w:rFonts w:eastAsiaTheme="minorEastAsia"/>
          <w:lang w:val="en-US" w:eastAsia="en-US" w:bidi="en-US"/>
        </w:rPr>
      </w:pPr>
      <w:r w:rsidRPr="006D02F6">
        <w:rPr>
          <w:rFonts w:eastAsiaTheme="minorEastAsia"/>
          <w:lang w:val="en-US" w:eastAsia="en-US" w:bidi="en-US"/>
        </w:rPr>
        <w:t>The Authority is working with the Department of the Environment and Energy to implement the review’s recommendations.</w:t>
      </w:r>
      <w:r w:rsidRPr="00D44253">
        <w:rPr>
          <w:rFonts w:eastAsiaTheme="minorEastAsia"/>
          <w:lang w:val="en-US" w:eastAsia="en-US" w:bidi="en-US"/>
        </w:rPr>
        <w:t xml:space="preserve"> </w:t>
      </w:r>
    </w:p>
    <w:p w14:paraId="26072BA2" w14:textId="74CAFE0C" w:rsidR="00C310DF" w:rsidRPr="00E379CE" w:rsidRDefault="00C310DF" w:rsidP="003004A3">
      <w:pPr>
        <w:pStyle w:val="Heading3"/>
        <w:rPr>
          <w:lang w:eastAsia="en-US"/>
        </w:rPr>
      </w:pPr>
      <w:bookmarkStart w:id="55" w:name="_Toc527558256"/>
      <w:r w:rsidRPr="00E379CE">
        <w:rPr>
          <w:lang w:eastAsia="en-US"/>
        </w:rPr>
        <w:t>Influence and advise on key threats</w:t>
      </w:r>
      <w:bookmarkEnd w:id="55"/>
    </w:p>
    <w:p w14:paraId="7C21B9D8" w14:textId="77777777" w:rsidR="00C310DF" w:rsidRPr="00D82F6C" w:rsidRDefault="00C310DF" w:rsidP="003004A3">
      <w:pPr>
        <w:pStyle w:val="Heading4"/>
      </w:pPr>
      <w:r w:rsidRPr="00E379CE">
        <w:t>Results against performance criterion</w:t>
      </w:r>
    </w:p>
    <w:p w14:paraId="34E38510" w14:textId="4071CFA4" w:rsidR="00C310DF" w:rsidRPr="00AF4E9A" w:rsidRDefault="00C310DF" w:rsidP="00714E6A">
      <w:pPr>
        <w:rPr>
          <w:rFonts w:eastAsiaTheme="minorEastAsia"/>
          <w:lang w:val="en-US" w:eastAsia="en-US"/>
        </w:rPr>
      </w:pPr>
      <w:r w:rsidRPr="00DD7BDA">
        <w:rPr>
          <w:rFonts w:eastAsiaTheme="minorEastAsia"/>
          <w:lang w:val="en-US" w:eastAsia="en-US"/>
        </w:rPr>
        <w:t xml:space="preserve">External threats to the Reef were identified and prioritised </w:t>
      </w:r>
      <w:r>
        <w:rPr>
          <w:rFonts w:eastAsiaTheme="minorEastAsia"/>
          <w:lang w:val="en-US" w:eastAsia="en-US"/>
        </w:rPr>
        <w:t>for the development of position statements.</w:t>
      </w:r>
      <w:r w:rsidR="00E16B1C">
        <w:rPr>
          <w:rFonts w:eastAsiaTheme="minorEastAsia"/>
          <w:lang w:val="en-US" w:eastAsia="en-US"/>
        </w:rPr>
        <w:t xml:space="preserve"> Based on those</w:t>
      </w:r>
      <w:r w:rsidRPr="00DD7BDA">
        <w:rPr>
          <w:rFonts w:eastAsiaTheme="minorEastAsia"/>
          <w:lang w:val="en-US" w:eastAsia="en-US"/>
        </w:rPr>
        <w:t xml:space="preserve"> </w:t>
      </w:r>
      <w:r w:rsidR="00E16B1C">
        <w:rPr>
          <w:rFonts w:eastAsiaTheme="minorEastAsia"/>
          <w:lang w:val="en-US" w:eastAsia="en-US"/>
        </w:rPr>
        <w:t xml:space="preserve">threats </w:t>
      </w:r>
      <w:r w:rsidRPr="00DD7BDA">
        <w:rPr>
          <w:rFonts w:eastAsiaTheme="minorEastAsia"/>
          <w:lang w:val="en-US" w:eastAsia="en-US"/>
        </w:rPr>
        <w:t xml:space="preserve">identified in the </w:t>
      </w:r>
      <w:r w:rsidRPr="004862B4">
        <w:rPr>
          <w:rFonts w:eastAsiaTheme="minorEastAsia"/>
          <w:i/>
          <w:lang w:val="en-US" w:eastAsia="en-US"/>
        </w:rPr>
        <w:t xml:space="preserve">Great Barrier Reef </w:t>
      </w:r>
      <w:r w:rsidRPr="004862B4">
        <w:rPr>
          <w:rFonts w:eastAsiaTheme="minorEastAsia"/>
          <w:i/>
          <w:lang w:val="en-US" w:eastAsia="en-US"/>
        </w:rPr>
        <w:lastRenderedPageBreak/>
        <w:t>Outlook Report 2014</w:t>
      </w:r>
      <w:r w:rsidR="00E16B1C">
        <w:rPr>
          <w:rFonts w:eastAsiaTheme="minorEastAsia"/>
          <w:i/>
          <w:lang w:val="en-US" w:eastAsia="en-US"/>
        </w:rPr>
        <w:t xml:space="preserve"> </w:t>
      </w:r>
      <w:r w:rsidR="00E16B1C" w:rsidRPr="00E16B1C">
        <w:rPr>
          <w:rFonts w:eastAsiaTheme="minorEastAsia"/>
          <w:lang w:val="en-US" w:eastAsia="en-US"/>
        </w:rPr>
        <w:t xml:space="preserve">the </w:t>
      </w:r>
      <w:r w:rsidR="00E16B1C">
        <w:rPr>
          <w:rFonts w:eastAsiaTheme="minorEastAsia"/>
          <w:lang w:val="en-US" w:eastAsia="en-US"/>
        </w:rPr>
        <w:t xml:space="preserve">statements </w:t>
      </w:r>
      <w:r>
        <w:rPr>
          <w:rFonts w:eastAsiaTheme="minorEastAsia"/>
          <w:lang w:val="en-US" w:eastAsia="en-US"/>
        </w:rPr>
        <w:t xml:space="preserve">focused </w:t>
      </w:r>
      <w:r w:rsidRPr="00DD7BDA">
        <w:rPr>
          <w:rFonts w:eastAsiaTheme="minorEastAsia"/>
          <w:lang w:val="en-US" w:eastAsia="en-US"/>
        </w:rPr>
        <w:t xml:space="preserve">on the greatest risks to the Reef and an internal review of management needs. Priority topics, climate change and marine debris, were approved by </w:t>
      </w:r>
      <w:r w:rsidRPr="00AF4E9A">
        <w:rPr>
          <w:rFonts w:eastAsiaTheme="minorEastAsia"/>
          <w:lang w:val="en-US" w:eastAsia="en-US"/>
        </w:rPr>
        <w:t>the Marine Park Authority Board.</w:t>
      </w:r>
    </w:p>
    <w:p w14:paraId="17747861" w14:textId="02CDF8CB" w:rsidR="00C310DF" w:rsidRPr="00DD7BDA" w:rsidRDefault="00C310DF" w:rsidP="00714E6A">
      <w:r w:rsidRPr="00AF4E9A">
        <w:t>The f</w:t>
      </w:r>
      <w:r w:rsidR="00AF4E9A" w:rsidRPr="00AF4E9A">
        <w:t xml:space="preserve">ormat </w:t>
      </w:r>
      <w:r w:rsidRPr="00AF4E9A">
        <w:t>for developing position statements was revised to clearly outline the issue, its impacts and the Authority’s desired outcomes.</w:t>
      </w:r>
    </w:p>
    <w:p w14:paraId="6A3AD23D" w14:textId="2BF0C639" w:rsidR="00C310DF" w:rsidRPr="00DD7BDA" w:rsidRDefault="00C310DF" w:rsidP="00714E6A">
      <w:pPr>
        <w:rPr>
          <w:rFonts w:eastAsia="Arial Unicode MS"/>
          <w:lang w:eastAsia="en-US" w:bidi="en-US"/>
        </w:rPr>
      </w:pPr>
      <w:r w:rsidRPr="00DD7BDA">
        <w:rPr>
          <w:rFonts w:eastAsia="Arial Unicode MS"/>
          <w:lang w:eastAsia="en-US" w:bidi="en-US"/>
        </w:rPr>
        <w:t>Position statements leverage the Authority’s influence as the authoritative voice on the Reef</w:t>
      </w:r>
      <w:r>
        <w:rPr>
          <w:rFonts w:eastAsia="Arial Unicode MS"/>
          <w:lang w:eastAsia="en-US" w:bidi="en-US"/>
        </w:rPr>
        <w:t>.</w:t>
      </w:r>
      <w:r w:rsidRPr="00DD7BDA">
        <w:rPr>
          <w:rFonts w:eastAsia="Arial Unicode MS"/>
          <w:lang w:eastAsia="en-US" w:bidi="en-US"/>
        </w:rPr>
        <w:t xml:space="preserve"> </w:t>
      </w:r>
      <w:r>
        <w:rPr>
          <w:rFonts w:eastAsia="Arial Unicode MS"/>
          <w:lang w:eastAsia="en-US" w:bidi="en-US"/>
        </w:rPr>
        <w:t>They provide</w:t>
      </w:r>
      <w:r w:rsidRPr="00DD7BDA">
        <w:rPr>
          <w:rFonts w:eastAsia="Arial Unicode MS"/>
          <w:lang w:eastAsia="en-US" w:bidi="en-US"/>
        </w:rPr>
        <w:t xml:space="preserve"> contemporary advice on key threats to the Reef </w:t>
      </w:r>
      <w:r>
        <w:rPr>
          <w:rFonts w:eastAsia="Arial Unicode MS"/>
          <w:lang w:eastAsia="en-US" w:bidi="en-US"/>
        </w:rPr>
        <w:t xml:space="preserve">and </w:t>
      </w:r>
      <w:r w:rsidRPr="00DD7BDA">
        <w:rPr>
          <w:rFonts w:eastAsia="Arial Unicode MS"/>
          <w:lang w:eastAsia="en-US" w:bidi="en-US"/>
        </w:rPr>
        <w:t xml:space="preserve">communicate the Authority’s position and desired </w:t>
      </w:r>
      <w:r>
        <w:rPr>
          <w:rFonts w:eastAsia="Arial Unicode MS"/>
          <w:lang w:eastAsia="en-US" w:bidi="en-US"/>
        </w:rPr>
        <w:t xml:space="preserve">outcomes. </w:t>
      </w:r>
      <w:r w:rsidRPr="00DD7BDA">
        <w:rPr>
          <w:rFonts w:eastAsia="Arial Unicode MS"/>
          <w:lang w:eastAsia="en-US" w:bidi="en-US"/>
        </w:rPr>
        <w:t xml:space="preserve">Priorities identified in the position statements will be reflected in the Reef 2050 Plan and the </w:t>
      </w:r>
      <w:r w:rsidR="002D080C">
        <w:rPr>
          <w:rFonts w:eastAsia="Arial Unicode MS"/>
          <w:lang w:eastAsia="en-US" w:bidi="en-US"/>
        </w:rPr>
        <w:t>Authority’</w:t>
      </w:r>
      <w:r w:rsidR="002D080C" w:rsidRPr="00DD7BDA">
        <w:rPr>
          <w:rFonts w:eastAsia="Arial Unicode MS"/>
          <w:lang w:eastAsia="en-US" w:bidi="en-US"/>
        </w:rPr>
        <w:t>s</w:t>
      </w:r>
      <w:r w:rsidR="004C5774">
        <w:rPr>
          <w:rFonts w:eastAsia="Arial Unicode MS"/>
          <w:lang w:eastAsia="en-US" w:bidi="en-US"/>
        </w:rPr>
        <w:t xml:space="preserve"> future annual o</w:t>
      </w:r>
      <w:r w:rsidRPr="00DD7BDA">
        <w:rPr>
          <w:rFonts w:eastAsia="Arial Unicode MS"/>
          <w:lang w:eastAsia="en-US" w:bidi="en-US"/>
        </w:rPr>
        <w:t xml:space="preserve">perating </w:t>
      </w:r>
      <w:r w:rsidR="004C5774">
        <w:rPr>
          <w:rFonts w:eastAsia="Arial Unicode MS"/>
          <w:lang w:eastAsia="en-US" w:bidi="en-US"/>
        </w:rPr>
        <w:t>p</w:t>
      </w:r>
      <w:r w:rsidRPr="00DD7BDA">
        <w:rPr>
          <w:rFonts w:eastAsia="Arial Unicode MS"/>
          <w:lang w:eastAsia="en-US" w:bidi="en-US"/>
        </w:rPr>
        <w:t>lan.</w:t>
      </w:r>
    </w:p>
    <w:p w14:paraId="6DA0666B" w14:textId="77777777" w:rsidR="00C310DF" w:rsidRDefault="00C310DF" w:rsidP="003004A3">
      <w:pPr>
        <w:pStyle w:val="Heading4"/>
      </w:pPr>
      <w:r>
        <w:t>Analysis of performance against purpose</w:t>
      </w:r>
    </w:p>
    <w:p w14:paraId="3D86052A" w14:textId="6363EB9F" w:rsidR="00C310DF" w:rsidRPr="004862B4" w:rsidRDefault="00C310DF" w:rsidP="00714E6A">
      <w:pPr>
        <w:rPr>
          <w:rFonts w:eastAsia="Arial Unicode MS"/>
          <w:lang w:eastAsia="en-US" w:bidi="en-US"/>
        </w:rPr>
      </w:pPr>
      <w:r w:rsidRPr="004862B4">
        <w:rPr>
          <w:rFonts w:eastAsia="Arial Unicode MS"/>
          <w:lang w:eastAsia="en-US" w:bidi="en-US"/>
        </w:rPr>
        <w:t>Evaluati</w:t>
      </w:r>
      <w:r>
        <w:rPr>
          <w:rFonts w:eastAsia="Arial Unicode MS"/>
          <w:lang w:eastAsia="en-US" w:bidi="en-US"/>
        </w:rPr>
        <w:t>ng</w:t>
      </w:r>
      <w:r w:rsidRPr="004862B4">
        <w:rPr>
          <w:rFonts w:eastAsia="Arial Unicode MS"/>
          <w:lang w:eastAsia="en-US" w:bidi="en-US"/>
        </w:rPr>
        <w:t xml:space="preserve"> the success </w:t>
      </w:r>
      <w:r>
        <w:rPr>
          <w:rFonts w:eastAsia="Arial Unicode MS"/>
          <w:lang w:eastAsia="en-US" w:bidi="en-US"/>
        </w:rPr>
        <w:t xml:space="preserve">of </w:t>
      </w:r>
      <w:r w:rsidRPr="004862B4">
        <w:rPr>
          <w:rFonts w:eastAsia="Arial Unicode MS"/>
          <w:lang w:eastAsia="en-US" w:bidi="en-US"/>
        </w:rPr>
        <w:t xml:space="preserve">the Authority in both informing and influencing </w:t>
      </w:r>
      <w:r>
        <w:rPr>
          <w:rFonts w:eastAsia="Arial Unicode MS"/>
          <w:lang w:eastAsia="en-US" w:bidi="en-US"/>
        </w:rPr>
        <w:t>its</w:t>
      </w:r>
      <w:r w:rsidRPr="004862B4">
        <w:rPr>
          <w:rFonts w:eastAsia="Arial Unicode MS"/>
          <w:lang w:eastAsia="en-US" w:bidi="en-US"/>
        </w:rPr>
        <w:t xml:space="preserve"> target audience will be part of a revised process, </w:t>
      </w:r>
      <w:r>
        <w:rPr>
          <w:rFonts w:eastAsia="Arial Unicode MS"/>
          <w:lang w:eastAsia="en-US" w:bidi="en-US"/>
        </w:rPr>
        <w:t>al</w:t>
      </w:r>
      <w:r w:rsidRPr="004862B4">
        <w:rPr>
          <w:rFonts w:eastAsia="Arial Unicode MS"/>
          <w:lang w:eastAsia="en-US" w:bidi="en-US"/>
        </w:rPr>
        <w:t>though it can be challenging to directly link successful outcomes to influencing activities.</w:t>
      </w:r>
      <w:r w:rsidR="00E16B1C">
        <w:rPr>
          <w:rFonts w:eastAsia="Arial Unicode MS"/>
          <w:lang w:eastAsia="en-US" w:bidi="en-US"/>
        </w:rPr>
        <w:t xml:space="preserve"> </w:t>
      </w:r>
    </w:p>
    <w:p w14:paraId="5981047B" w14:textId="77777777" w:rsidR="00C310DF" w:rsidRPr="004862B4" w:rsidRDefault="00C310DF" w:rsidP="003004A3">
      <w:pPr>
        <w:pStyle w:val="Heading3"/>
        <w:rPr>
          <w:lang w:eastAsia="en-US"/>
        </w:rPr>
      </w:pPr>
      <w:bookmarkStart w:id="56" w:name="_Toc527558257"/>
      <w:r w:rsidRPr="004862B4">
        <w:rPr>
          <w:lang w:eastAsia="en-US"/>
        </w:rPr>
        <w:t xml:space="preserve">Implementation of the </w:t>
      </w:r>
      <w:r w:rsidRPr="007B5645">
        <w:rPr>
          <w:i/>
          <w:lang w:eastAsia="en-US"/>
        </w:rPr>
        <w:t>Great Barrier Reef blueprint for resilience</w:t>
      </w:r>
      <w:bookmarkEnd w:id="56"/>
    </w:p>
    <w:p w14:paraId="4595D5EC" w14:textId="77777777" w:rsidR="00C310DF" w:rsidRDefault="00C310DF" w:rsidP="003004A3">
      <w:pPr>
        <w:pStyle w:val="Heading4"/>
      </w:pPr>
      <w:r w:rsidRPr="00D82F6C">
        <w:t>Results against performance criterion</w:t>
      </w:r>
    </w:p>
    <w:p w14:paraId="203CA683" w14:textId="77777777" w:rsidR="00C310DF" w:rsidRDefault="00C310DF" w:rsidP="00714E6A">
      <w:pPr>
        <w:rPr>
          <w:lang w:eastAsia="en-US"/>
        </w:rPr>
      </w:pPr>
      <w:r>
        <w:rPr>
          <w:lang w:eastAsia="en-US"/>
        </w:rPr>
        <w:t>C</w:t>
      </w:r>
      <w:r w:rsidRPr="00A5002C">
        <w:rPr>
          <w:lang w:eastAsia="en-US"/>
        </w:rPr>
        <w:t>oral reefs around the world, including</w:t>
      </w:r>
      <w:r>
        <w:rPr>
          <w:lang w:eastAsia="en-US"/>
        </w:rPr>
        <w:t xml:space="preserve"> </w:t>
      </w:r>
      <w:r w:rsidRPr="00A5002C">
        <w:rPr>
          <w:lang w:eastAsia="en-US"/>
        </w:rPr>
        <w:t>the Great Barrier Reef, have been experiencing the</w:t>
      </w:r>
      <w:r>
        <w:rPr>
          <w:lang w:eastAsia="en-US"/>
        </w:rPr>
        <w:t xml:space="preserve"> </w:t>
      </w:r>
      <w:r w:rsidRPr="00A5002C">
        <w:rPr>
          <w:lang w:eastAsia="en-US"/>
        </w:rPr>
        <w:t>impacts of compounding pressures from a range of</w:t>
      </w:r>
      <w:r>
        <w:rPr>
          <w:lang w:eastAsia="en-US"/>
        </w:rPr>
        <w:t xml:space="preserve"> </w:t>
      </w:r>
      <w:r w:rsidRPr="00A5002C">
        <w:rPr>
          <w:lang w:eastAsia="en-US"/>
        </w:rPr>
        <w:t>sources, most significantly climate change</w:t>
      </w:r>
      <w:r>
        <w:rPr>
          <w:lang w:eastAsia="en-US"/>
        </w:rPr>
        <w:t xml:space="preserve">. </w:t>
      </w:r>
      <w:r w:rsidRPr="00A5002C">
        <w:rPr>
          <w:lang w:eastAsia="en-US"/>
        </w:rPr>
        <w:t>The decline in the ecological health of the Reef is unprecedented in our lifetime, and represents a genuine crisis. In response to this crisis, the Authority convened the</w:t>
      </w:r>
      <w:r>
        <w:rPr>
          <w:lang w:eastAsia="en-US"/>
        </w:rPr>
        <w:t xml:space="preserve"> </w:t>
      </w:r>
      <w:r w:rsidRPr="00A5002C">
        <w:rPr>
          <w:lang w:eastAsia="en-US"/>
        </w:rPr>
        <w:t>Great Barrier Reef Summit – Managing for Resilience</w:t>
      </w:r>
      <w:r>
        <w:rPr>
          <w:lang w:eastAsia="en-US"/>
        </w:rPr>
        <w:t xml:space="preserve"> </w:t>
      </w:r>
      <w:r w:rsidRPr="00A5002C">
        <w:rPr>
          <w:lang w:eastAsia="en-US"/>
        </w:rPr>
        <w:t>on 24 and 25 May 2017</w:t>
      </w:r>
      <w:r>
        <w:rPr>
          <w:lang w:eastAsia="en-US"/>
        </w:rPr>
        <w:t>,</w:t>
      </w:r>
      <w:r w:rsidRPr="00A5002C">
        <w:rPr>
          <w:lang w:eastAsia="en-US"/>
        </w:rPr>
        <w:t xml:space="preserve"> to help </w:t>
      </w:r>
      <w:r>
        <w:rPr>
          <w:lang w:eastAsia="en-US"/>
        </w:rPr>
        <w:t>develop</w:t>
      </w:r>
      <w:r w:rsidRPr="00A5002C">
        <w:rPr>
          <w:lang w:eastAsia="en-US"/>
        </w:rPr>
        <w:t xml:space="preserve"> a blueprint to</w:t>
      </w:r>
      <w:r>
        <w:rPr>
          <w:lang w:eastAsia="en-US"/>
        </w:rPr>
        <w:t xml:space="preserve"> </w:t>
      </w:r>
      <w:r w:rsidRPr="00A5002C">
        <w:rPr>
          <w:lang w:eastAsia="en-US"/>
        </w:rPr>
        <w:t>navigate a future characterised by uncertainty and</w:t>
      </w:r>
      <w:r>
        <w:rPr>
          <w:lang w:eastAsia="en-US"/>
        </w:rPr>
        <w:t xml:space="preserve"> </w:t>
      </w:r>
      <w:r w:rsidRPr="00A5002C">
        <w:rPr>
          <w:lang w:eastAsia="en-US"/>
        </w:rPr>
        <w:t>accelerating change.</w:t>
      </w:r>
    </w:p>
    <w:p w14:paraId="51CCB905" w14:textId="24C1FC67" w:rsidR="00C310DF" w:rsidRPr="00D44A02" w:rsidRDefault="00C310DF" w:rsidP="00714E6A">
      <w:pPr>
        <w:rPr>
          <w:lang w:eastAsia="en-US"/>
        </w:rPr>
      </w:pPr>
      <w:r>
        <w:rPr>
          <w:lang w:eastAsia="en-US"/>
        </w:rPr>
        <w:t>The</w:t>
      </w:r>
      <w:r w:rsidRPr="00D44A02">
        <w:rPr>
          <w:lang w:eastAsia="en-US"/>
        </w:rPr>
        <w:t xml:space="preserve"> </w:t>
      </w:r>
      <w:r w:rsidRPr="00D44A02">
        <w:rPr>
          <w:i/>
          <w:lang w:eastAsia="en-US"/>
        </w:rPr>
        <w:t>Great Barrier Reef blueprint for</w:t>
      </w:r>
      <w:r w:rsidRPr="00D44A02">
        <w:rPr>
          <w:lang w:eastAsia="en-US"/>
        </w:rPr>
        <w:t xml:space="preserve"> </w:t>
      </w:r>
      <w:r w:rsidRPr="00D44A02">
        <w:rPr>
          <w:i/>
          <w:lang w:eastAsia="en-US"/>
        </w:rPr>
        <w:t>resilience</w:t>
      </w:r>
      <w:r w:rsidRPr="00D44A02">
        <w:rPr>
          <w:lang w:eastAsia="en-US"/>
        </w:rPr>
        <w:t xml:space="preserve"> was published in December 2017</w:t>
      </w:r>
      <w:r>
        <w:rPr>
          <w:lang w:eastAsia="en-US"/>
        </w:rPr>
        <w:t xml:space="preserve"> and</w:t>
      </w:r>
      <w:r w:rsidDel="00896CDA">
        <w:rPr>
          <w:lang w:eastAsia="en-US"/>
        </w:rPr>
        <w:t xml:space="preserve"> </w:t>
      </w:r>
      <w:r w:rsidRPr="00D44A02">
        <w:rPr>
          <w:lang w:eastAsia="en-US"/>
        </w:rPr>
        <w:t>incorporates recommendations from the Reef Summit, along with good practice projects across four themes:</w:t>
      </w:r>
      <w:r>
        <w:rPr>
          <w:lang w:eastAsia="en-US"/>
        </w:rPr>
        <w:t xml:space="preserve"> </w:t>
      </w:r>
    </w:p>
    <w:p w14:paraId="35E2CEF5" w14:textId="77777777" w:rsidR="00C310DF" w:rsidRPr="00D812C1" w:rsidRDefault="00C310DF" w:rsidP="0090705A">
      <w:pPr>
        <w:pStyle w:val="AR-Bullet"/>
        <w:rPr>
          <w:lang w:eastAsia="en-US"/>
        </w:rPr>
      </w:pPr>
      <w:r w:rsidRPr="00D812C1">
        <w:rPr>
          <w:lang w:eastAsia="en-US"/>
        </w:rPr>
        <w:t>building a resilience network</w:t>
      </w:r>
    </w:p>
    <w:p w14:paraId="592A542F" w14:textId="77777777" w:rsidR="00C310DF" w:rsidRPr="00D812C1" w:rsidRDefault="00C310DF" w:rsidP="0090705A">
      <w:pPr>
        <w:pStyle w:val="AR-Bullet"/>
        <w:rPr>
          <w:lang w:eastAsia="en-US"/>
        </w:rPr>
      </w:pPr>
      <w:r w:rsidRPr="00D812C1">
        <w:rPr>
          <w:lang w:eastAsia="en-US"/>
        </w:rPr>
        <w:t>delivering on-ground actions to enhance resilience</w:t>
      </w:r>
    </w:p>
    <w:p w14:paraId="47EC7E58" w14:textId="77777777" w:rsidR="00C310DF" w:rsidRPr="00D812C1" w:rsidRDefault="00C310DF" w:rsidP="0090705A">
      <w:pPr>
        <w:pStyle w:val="AR-Bullet"/>
        <w:rPr>
          <w:lang w:eastAsia="en-US"/>
        </w:rPr>
      </w:pPr>
      <w:r w:rsidRPr="00D812C1">
        <w:rPr>
          <w:lang w:eastAsia="en-US"/>
        </w:rPr>
        <w:t>empowering people to be part of the solution</w:t>
      </w:r>
    </w:p>
    <w:p w14:paraId="56B7C5B1" w14:textId="77777777" w:rsidR="00C310DF" w:rsidRPr="00D812C1" w:rsidRDefault="00C310DF" w:rsidP="0090705A">
      <w:pPr>
        <w:pStyle w:val="AR-Bullet"/>
        <w:rPr>
          <w:lang w:eastAsia="en-US"/>
        </w:rPr>
      </w:pPr>
      <w:r w:rsidRPr="00D812C1">
        <w:rPr>
          <w:lang w:eastAsia="en-US"/>
        </w:rPr>
        <w:t xml:space="preserve">fostering change. </w:t>
      </w:r>
    </w:p>
    <w:p w14:paraId="6327FB54" w14:textId="55EE8055" w:rsidR="00C310DF" w:rsidRPr="00D44A02" w:rsidRDefault="00C310DF" w:rsidP="00714E6A">
      <w:pPr>
        <w:rPr>
          <w:lang w:eastAsia="en-US"/>
        </w:rPr>
      </w:pPr>
      <w:r w:rsidRPr="00D44A02">
        <w:rPr>
          <w:lang w:eastAsia="en-US"/>
        </w:rPr>
        <w:t xml:space="preserve">The </w:t>
      </w:r>
      <w:r>
        <w:rPr>
          <w:lang w:eastAsia="en-US"/>
        </w:rPr>
        <w:t>b</w:t>
      </w:r>
      <w:r w:rsidRPr="00D44A02">
        <w:rPr>
          <w:lang w:eastAsia="en-US"/>
        </w:rPr>
        <w:t xml:space="preserve">lueprint has been </w:t>
      </w:r>
      <w:r>
        <w:rPr>
          <w:lang w:eastAsia="en-US"/>
        </w:rPr>
        <w:t xml:space="preserve">widely </w:t>
      </w:r>
      <w:r w:rsidRPr="00D44A02">
        <w:rPr>
          <w:lang w:eastAsia="en-US"/>
        </w:rPr>
        <w:t xml:space="preserve">circulated to stakeholders and partners and informed the Authority’s priorities for the mid-term review of the Reef 2050 Plan. </w:t>
      </w:r>
      <w:r w:rsidR="008908A3">
        <w:rPr>
          <w:lang w:eastAsia="en-US"/>
        </w:rPr>
        <w:lastRenderedPageBreak/>
        <w:t xml:space="preserve">The Authority </w:t>
      </w:r>
      <w:r>
        <w:rPr>
          <w:lang w:eastAsia="en-US"/>
        </w:rPr>
        <w:t xml:space="preserve">will document the </w:t>
      </w:r>
      <w:r w:rsidR="00E16B1C">
        <w:rPr>
          <w:lang w:eastAsia="en-US"/>
        </w:rPr>
        <w:t>b</w:t>
      </w:r>
      <w:r>
        <w:rPr>
          <w:lang w:eastAsia="en-US"/>
        </w:rPr>
        <w:t xml:space="preserve">lueprint’s progress and identify opportunities to work with external researchers. </w:t>
      </w:r>
    </w:p>
    <w:p w14:paraId="0FE1B22A" w14:textId="78E7F054" w:rsidR="00C310DF" w:rsidRPr="00D44A02" w:rsidRDefault="00C310DF" w:rsidP="00714E6A">
      <w:pPr>
        <w:rPr>
          <w:lang w:eastAsia="en-US"/>
        </w:rPr>
      </w:pPr>
      <w:r w:rsidRPr="00D44A02">
        <w:rPr>
          <w:lang w:eastAsia="en-US"/>
        </w:rPr>
        <w:t xml:space="preserve">The </w:t>
      </w:r>
      <w:r>
        <w:rPr>
          <w:lang w:eastAsia="en-US"/>
        </w:rPr>
        <w:t>b</w:t>
      </w:r>
      <w:r w:rsidRPr="00D44A02">
        <w:rPr>
          <w:lang w:eastAsia="en-US"/>
        </w:rPr>
        <w:t>lueprint provides the Authority with a clear voice and focus on the primary issues and opportunities for improving the resilience of the Reef.</w:t>
      </w:r>
      <w:r w:rsidR="00E16B1C">
        <w:rPr>
          <w:lang w:eastAsia="en-US"/>
        </w:rPr>
        <w:t xml:space="preserve"> </w:t>
      </w:r>
    </w:p>
    <w:p w14:paraId="607CB745" w14:textId="77777777" w:rsidR="00C310DF" w:rsidRDefault="00C310DF" w:rsidP="003004A3">
      <w:pPr>
        <w:pStyle w:val="Heading4"/>
      </w:pPr>
      <w:r>
        <w:t>Analysis of performance against purpose</w:t>
      </w:r>
    </w:p>
    <w:p w14:paraId="2B8FACE2" w14:textId="77777777" w:rsidR="00C310DF" w:rsidRPr="00D812C1" w:rsidRDefault="00C310DF" w:rsidP="003004A3">
      <w:pPr>
        <w:rPr>
          <w:lang w:eastAsia="en-US"/>
        </w:rPr>
      </w:pPr>
      <w:r>
        <w:rPr>
          <w:lang w:eastAsia="en-US"/>
        </w:rPr>
        <w:t>The 10 initiatives under the blueprint have been allocated to a number of areas within the Authority and activities were given renewed focus late in 2017–18.</w:t>
      </w:r>
    </w:p>
    <w:p w14:paraId="41E81346" w14:textId="77777777" w:rsidR="00C310DF" w:rsidRPr="00F157F2" w:rsidRDefault="00C310DF" w:rsidP="003004A3">
      <w:pPr>
        <w:pStyle w:val="Heading3"/>
        <w:rPr>
          <w:lang w:eastAsia="en-US"/>
        </w:rPr>
      </w:pPr>
      <w:bookmarkStart w:id="57" w:name="_Toc527558258"/>
      <w:r w:rsidRPr="00F157F2">
        <w:rPr>
          <w:lang w:eastAsia="en-US"/>
        </w:rPr>
        <w:t>International engagement</w:t>
      </w:r>
      <w:bookmarkEnd w:id="57"/>
    </w:p>
    <w:p w14:paraId="7F382E9B" w14:textId="77777777" w:rsidR="00C310DF" w:rsidRDefault="00C310DF" w:rsidP="003004A3">
      <w:pPr>
        <w:pStyle w:val="Heading4"/>
      </w:pPr>
      <w:r w:rsidRPr="00D82F6C">
        <w:t>Results against performance criterion</w:t>
      </w:r>
    </w:p>
    <w:p w14:paraId="2960E9C5" w14:textId="77777777" w:rsidR="00C310DF" w:rsidRDefault="00C310DF" w:rsidP="00714E6A">
      <w:pPr>
        <w:rPr>
          <w:lang w:eastAsia="en-US"/>
        </w:rPr>
      </w:pPr>
      <w:r w:rsidRPr="00F157F2">
        <w:rPr>
          <w:lang w:eastAsia="en-US"/>
        </w:rPr>
        <w:t>The Authority continue</w:t>
      </w:r>
      <w:r>
        <w:rPr>
          <w:lang w:eastAsia="en-US"/>
        </w:rPr>
        <w:t>d</w:t>
      </w:r>
      <w:r w:rsidRPr="00F157F2">
        <w:rPr>
          <w:lang w:eastAsia="en-US"/>
        </w:rPr>
        <w:t xml:space="preserve"> to maintain and strengthen its internationally recognised reputation </w:t>
      </w:r>
      <w:r>
        <w:rPr>
          <w:lang w:eastAsia="en-US"/>
        </w:rPr>
        <w:t xml:space="preserve">as a leader </w:t>
      </w:r>
      <w:r w:rsidRPr="00F157F2">
        <w:rPr>
          <w:lang w:eastAsia="en-US"/>
        </w:rPr>
        <w:t xml:space="preserve">in the protection, conservation and management of coral reef marine parks. </w:t>
      </w:r>
      <w:r w:rsidRPr="00F157F2">
        <w:t xml:space="preserve">Strong international interest in the work of the Authority continued during 2017–18. </w:t>
      </w:r>
      <w:r>
        <w:t>The Authority hosted 13 delegations seeking to build their capacity and understanding of coral reef and associated ecosystems, with particular interest in marine park planning, management and compliance; sustainable tourism; managing for climate change; education; and collaboration with stakeholders.</w:t>
      </w:r>
    </w:p>
    <w:p w14:paraId="05F4EEFB" w14:textId="77777777" w:rsidR="00C310DF" w:rsidRPr="00330226" w:rsidRDefault="00C310DF" w:rsidP="00714E6A">
      <w:pPr>
        <w:rPr>
          <w:lang w:eastAsia="en-US"/>
        </w:rPr>
      </w:pPr>
      <w:r w:rsidRPr="00330226">
        <w:rPr>
          <w:rFonts w:eastAsia="Arial Unicode MS"/>
          <w:lang w:eastAsia="en-US" w:bidi="en-US"/>
        </w:rPr>
        <w:t xml:space="preserve">The Authority led the Australian delegation attending the International Coral Reef Initiative (ICRI) General Meeting 32 in Kenya. At the </w:t>
      </w:r>
      <w:r>
        <w:rPr>
          <w:rFonts w:eastAsia="Arial Unicode MS"/>
          <w:lang w:eastAsia="en-US" w:bidi="en-US"/>
        </w:rPr>
        <w:t>m</w:t>
      </w:r>
      <w:r w:rsidRPr="00330226">
        <w:rPr>
          <w:rFonts w:eastAsia="Arial Unicode MS"/>
          <w:lang w:eastAsia="en-US" w:bidi="en-US"/>
        </w:rPr>
        <w:t>eeting</w:t>
      </w:r>
      <w:r>
        <w:rPr>
          <w:rFonts w:eastAsia="Arial Unicode MS"/>
          <w:lang w:eastAsia="en-US" w:bidi="en-US"/>
        </w:rPr>
        <w:t>,</w:t>
      </w:r>
      <w:r w:rsidRPr="00330226">
        <w:rPr>
          <w:rFonts w:eastAsia="Arial Unicode MS"/>
          <w:lang w:eastAsia="en-US" w:bidi="en-US"/>
        </w:rPr>
        <w:t xml:space="preserve"> Australia and Monaco were endorsed to co-host the next ICRI Secretariat from mid-2018 to mid-2020. Indonesia subsequently accepted the invitation to join as a third co-host to the Secretariat.</w:t>
      </w:r>
    </w:p>
    <w:p w14:paraId="2080C071" w14:textId="77777777" w:rsidR="00C310DF" w:rsidRDefault="00C310DF" w:rsidP="00714E6A">
      <w:pPr>
        <w:rPr>
          <w:rFonts w:eastAsia="Arial Unicode MS"/>
          <w:lang w:bidi="en-US"/>
        </w:rPr>
      </w:pPr>
      <w:r>
        <w:t xml:space="preserve">Authority staff attended the </w:t>
      </w:r>
      <w:r w:rsidRPr="00330226">
        <w:rPr>
          <w:rFonts w:eastAsia="Arial Unicode MS"/>
          <w:lang w:bidi="en-US"/>
        </w:rPr>
        <w:t>International Marine Protected Areas Congress (IMPAC4)</w:t>
      </w:r>
      <w:r>
        <w:rPr>
          <w:rFonts w:eastAsia="Arial Unicode MS"/>
          <w:lang w:bidi="en-US"/>
        </w:rPr>
        <w:t xml:space="preserve"> held in </w:t>
      </w:r>
      <w:r w:rsidRPr="00D812C1">
        <w:rPr>
          <w:rFonts w:eastAsia="Arial Unicode MS"/>
          <w:lang w:bidi="en-US"/>
        </w:rPr>
        <w:t>September 2017</w:t>
      </w:r>
      <w:r w:rsidRPr="00330226">
        <w:rPr>
          <w:rFonts w:eastAsia="Arial Unicode MS"/>
          <w:lang w:bidi="en-US"/>
        </w:rPr>
        <w:t xml:space="preserve"> in La Serena, Chile</w:t>
      </w:r>
      <w:r>
        <w:rPr>
          <w:rFonts w:eastAsia="Arial Unicode MS"/>
          <w:lang w:bidi="en-US"/>
        </w:rPr>
        <w:t xml:space="preserve">, presenting on </w:t>
      </w:r>
      <w:r w:rsidRPr="00330226">
        <w:rPr>
          <w:rFonts w:eastAsia="Arial Unicode MS"/>
          <w:lang w:bidi="en-US"/>
        </w:rPr>
        <w:t>development of the Reef 2050 Plan Cumulative Impact Mana</w:t>
      </w:r>
      <w:r>
        <w:rPr>
          <w:rFonts w:eastAsia="Arial Unicode MS"/>
          <w:lang w:bidi="en-US"/>
        </w:rPr>
        <w:t>gement and Net Benefit policies</w:t>
      </w:r>
      <w:r w:rsidRPr="00330226">
        <w:rPr>
          <w:rFonts w:eastAsia="Arial Unicode MS"/>
          <w:lang w:bidi="en-US"/>
        </w:rPr>
        <w:t xml:space="preserve"> and t</w:t>
      </w:r>
      <w:r>
        <w:rPr>
          <w:rFonts w:eastAsia="Arial Unicode MS"/>
          <w:lang w:bidi="en-US"/>
        </w:rPr>
        <w:t xml:space="preserve">he outcomes of the Authority’s </w:t>
      </w:r>
      <w:r w:rsidRPr="00330226">
        <w:rPr>
          <w:rFonts w:eastAsia="Arial Unicode MS"/>
          <w:lang w:bidi="en-US"/>
        </w:rPr>
        <w:t>Great Barrier Reef Summit – Mana</w:t>
      </w:r>
      <w:r>
        <w:rPr>
          <w:rFonts w:eastAsia="Arial Unicode MS"/>
          <w:lang w:bidi="en-US"/>
        </w:rPr>
        <w:t>ging for Resilience</w:t>
      </w:r>
      <w:r w:rsidRPr="00330226">
        <w:rPr>
          <w:rFonts w:eastAsia="Arial Unicode MS"/>
          <w:lang w:bidi="en-US"/>
        </w:rPr>
        <w:t>.</w:t>
      </w:r>
    </w:p>
    <w:p w14:paraId="06637DCE" w14:textId="77777777" w:rsidR="00C310DF" w:rsidRDefault="00C310DF" w:rsidP="00714E6A">
      <w:pPr>
        <w:rPr>
          <w:rFonts w:eastAsia="Arial Unicode MS"/>
          <w:lang w:eastAsia="en-US" w:bidi="en-US"/>
        </w:rPr>
      </w:pPr>
      <w:r>
        <w:rPr>
          <w:rFonts w:eastAsia="Arial Unicode MS"/>
          <w:lang w:eastAsia="en-US" w:bidi="en-US"/>
        </w:rPr>
        <w:t>The</w:t>
      </w:r>
      <w:r w:rsidRPr="00330226">
        <w:rPr>
          <w:rFonts w:eastAsia="Arial Unicode MS"/>
          <w:lang w:eastAsia="en-US" w:bidi="en-US"/>
        </w:rPr>
        <w:t xml:space="preserve"> United Nations Environment Executive Director</w:t>
      </w:r>
      <w:r>
        <w:rPr>
          <w:rFonts w:eastAsia="Arial Unicode MS"/>
          <w:lang w:eastAsia="en-US" w:bidi="en-US"/>
        </w:rPr>
        <w:t>,</w:t>
      </w:r>
      <w:r w:rsidRPr="00330226">
        <w:rPr>
          <w:rFonts w:eastAsia="Arial Unicode MS"/>
          <w:lang w:eastAsia="en-US" w:bidi="en-US"/>
        </w:rPr>
        <w:t xml:space="preserve"> Erik Solheim</w:t>
      </w:r>
      <w:r>
        <w:rPr>
          <w:rFonts w:eastAsia="Arial Unicode MS"/>
          <w:lang w:eastAsia="en-US" w:bidi="en-US"/>
        </w:rPr>
        <w:t>,</w:t>
      </w:r>
      <w:r w:rsidRPr="00330226">
        <w:rPr>
          <w:rFonts w:eastAsia="Arial Unicode MS"/>
          <w:lang w:eastAsia="en-US" w:bidi="en-US"/>
        </w:rPr>
        <w:t xml:space="preserve"> visit</w:t>
      </w:r>
      <w:r>
        <w:rPr>
          <w:rFonts w:eastAsia="Arial Unicode MS"/>
          <w:lang w:eastAsia="en-US" w:bidi="en-US"/>
        </w:rPr>
        <w:t>ed</w:t>
      </w:r>
      <w:r w:rsidRPr="00330226">
        <w:rPr>
          <w:rFonts w:eastAsia="Arial Unicode MS"/>
          <w:lang w:eastAsia="en-US" w:bidi="en-US"/>
        </w:rPr>
        <w:t xml:space="preserve"> Australia in January 2018</w:t>
      </w:r>
      <w:r>
        <w:rPr>
          <w:rFonts w:eastAsia="Arial Unicode MS"/>
          <w:lang w:eastAsia="en-US" w:bidi="en-US"/>
        </w:rPr>
        <w:t xml:space="preserve"> and Authority staff joined him at a high level event </w:t>
      </w:r>
      <w:r w:rsidRPr="00F06371">
        <w:rPr>
          <w:rFonts w:eastAsia="Arial Unicode MS"/>
          <w:lang w:eastAsia="en-US" w:bidi="en-US"/>
        </w:rPr>
        <w:t xml:space="preserve">with senior scientists, </w:t>
      </w:r>
      <w:r>
        <w:rPr>
          <w:rFonts w:eastAsia="Arial Unicode MS"/>
          <w:lang w:eastAsia="en-US" w:bidi="en-US"/>
        </w:rPr>
        <w:t>non-government organisations</w:t>
      </w:r>
      <w:r w:rsidRPr="00F06371">
        <w:rPr>
          <w:rFonts w:eastAsia="Arial Unicode MS"/>
          <w:lang w:eastAsia="en-US" w:bidi="en-US"/>
        </w:rPr>
        <w:t xml:space="preserve">, coral reef management experts, </w:t>
      </w:r>
      <w:r>
        <w:rPr>
          <w:rFonts w:eastAsia="Arial Unicode MS"/>
          <w:lang w:eastAsia="en-US" w:bidi="en-US"/>
        </w:rPr>
        <w:t>and</w:t>
      </w:r>
      <w:r w:rsidRPr="00F06371">
        <w:rPr>
          <w:rFonts w:eastAsia="Arial Unicode MS"/>
          <w:lang w:eastAsia="en-US" w:bidi="en-US"/>
        </w:rPr>
        <w:t xml:space="preserve"> government representatives</w:t>
      </w:r>
      <w:r w:rsidRPr="00330226">
        <w:rPr>
          <w:rFonts w:eastAsia="Arial Unicode MS"/>
          <w:lang w:eastAsia="en-US" w:bidi="en-US"/>
        </w:rPr>
        <w:t>. The Authority’s Chief Scientist then joined Director Solheim on a visit to the Reef to provide briefing</w:t>
      </w:r>
      <w:r>
        <w:rPr>
          <w:rFonts w:eastAsia="Arial Unicode MS"/>
          <w:lang w:eastAsia="en-US" w:bidi="en-US"/>
        </w:rPr>
        <w:t>s</w:t>
      </w:r>
      <w:r w:rsidRPr="00330226">
        <w:rPr>
          <w:rFonts w:eastAsia="Arial Unicode MS"/>
          <w:lang w:eastAsia="en-US" w:bidi="en-US"/>
        </w:rPr>
        <w:t xml:space="preserve"> on marine park management and climate and coral reef science.</w:t>
      </w:r>
    </w:p>
    <w:p w14:paraId="31DDF7A4" w14:textId="77777777" w:rsidR="00C310DF" w:rsidRPr="00330226" w:rsidRDefault="00C310DF" w:rsidP="00714E6A">
      <w:pPr>
        <w:rPr>
          <w:rFonts w:eastAsia="Arial Unicode MS"/>
          <w:lang w:eastAsia="en-US" w:bidi="en-US"/>
        </w:rPr>
      </w:pPr>
      <w:r w:rsidRPr="00330226">
        <w:rPr>
          <w:rFonts w:eastAsia="Arial Unicode MS"/>
          <w:lang w:eastAsia="en-US" w:bidi="en-US"/>
        </w:rPr>
        <w:lastRenderedPageBreak/>
        <w:t xml:space="preserve">The Authority </w:t>
      </w:r>
      <w:r>
        <w:rPr>
          <w:rFonts w:eastAsia="Arial Unicode MS"/>
          <w:lang w:eastAsia="en-US" w:bidi="en-US"/>
        </w:rPr>
        <w:t>has a representative</w:t>
      </w:r>
      <w:r w:rsidRPr="00330226">
        <w:rPr>
          <w:rFonts w:eastAsia="Arial Unicode MS"/>
          <w:lang w:eastAsia="en-US" w:bidi="en-US"/>
        </w:rPr>
        <w:t xml:space="preserve"> on the expert advisory group convened by the United Nations Environment Coral Reef Unit to analyse global and regional policy instruments and governance mechanisms that contribute to the protection of coral reefs as well as associated mangroves and seagrasses ecosystems.</w:t>
      </w:r>
    </w:p>
    <w:p w14:paraId="2B722413" w14:textId="77777777" w:rsidR="00C310DF" w:rsidRDefault="00C310DF" w:rsidP="003004A3">
      <w:pPr>
        <w:pStyle w:val="Heading4"/>
      </w:pPr>
      <w:r>
        <w:t>Analysis of performance against purpose</w:t>
      </w:r>
    </w:p>
    <w:p w14:paraId="54DEAA0B" w14:textId="080D2830" w:rsidR="00C310DF" w:rsidRPr="00F11C36" w:rsidRDefault="00C310DF" w:rsidP="00714E6A">
      <w:pPr>
        <w:rPr>
          <w:lang w:eastAsia="en-US"/>
        </w:rPr>
      </w:pPr>
      <w:r>
        <w:rPr>
          <w:lang w:eastAsia="en-US"/>
        </w:rPr>
        <w:t>T</w:t>
      </w:r>
      <w:r w:rsidRPr="00F157F2">
        <w:rPr>
          <w:lang w:eastAsia="en-US"/>
        </w:rPr>
        <w:t xml:space="preserve">he Authority </w:t>
      </w:r>
      <w:r>
        <w:rPr>
          <w:lang w:eastAsia="en-US"/>
        </w:rPr>
        <w:t xml:space="preserve">shared its expertise and knowledge of coral reef and marine park management with international audiences. Feedback from participants consistently acknowledged the quality and value of information provided. To support the level of interest, the Authority </w:t>
      </w:r>
      <w:r w:rsidRPr="00F157F2">
        <w:rPr>
          <w:lang w:eastAsia="en-US"/>
        </w:rPr>
        <w:t xml:space="preserve">increased the resources dedicated to assist in meeting Australia’s international responsibilities in relation to the protection of </w:t>
      </w:r>
      <w:r>
        <w:rPr>
          <w:lang w:eastAsia="en-US"/>
        </w:rPr>
        <w:t>the W</w:t>
      </w:r>
      <w:r w:rsidRPr="00F157F2">
        <w:rPr>
          <w:lang w:eastAsia="en-US"/>
        </w:rPr>
        <w:t xml:space="preserve">orld </w:t>
      </w:r>
      <w:r>
        <w:rPr>
          <w:lang w:eastAsia="en-US"/>
        </w:rPr>
        <w:t>H</w:t>
      </w:r>
      <w:r w:rsidRPr="00F157F2">
        <w:rPr>
          <w:lang w:eastAsia="en-US"/>
        </w:rPr>
        <w:t>eritage</w:t>
      </w:r>
      <w:r>
        <w:rPr>
          <w:lang w:eastAsia="en-US"/>
        </w:rPr>
        <w:t xml:space="preserve"> Area</w:t>
      </w:r>
      <w:r w:rsidRPr="00F157F2">
        <w:rPr>
          <w:lang w:eastAsia="en-US"/>
        </w:rPr>
        <w:t>.</w:t>
      </w:r>
      <w:r w:rsidR="002C5E90">
        <w:rPr>
          <w:lang w:eastAsia="en-US"/>
        </w:rPr>
        <w:t xml:space="preserve"> This recognises the </w:t>
      </w:r>
      <w:r w:rsidRPr="00F157F2">
        <w:rPr>
          <w:lang w:eastAsia="en-US"/>
        </w:rPr>
        <w:t xml:space="preserve">increasing international interest in coral reefs and </w:t>
      </w:r>
      <w:r>
        <w:rPr>
          <w:lang w:eastAsia="en-US"/>
        </w:rPr>
        <w:t>support</w:t>
      </w:r>
      <w:r w:rsidR="002C5E90">
        <w:rPr>
          <w:lang w:eastAsia="en-US"/>
        </w:rPr>
        <w:t>s</w:t>
      </w:r>
      <w:r>
        <w:rPr>
          <w:lang w:eastAsia="en-US"/>
        </w:rPr>
        <w:t xml:space="preserve"> </w:t>
      </w:r>
      <w:r w:rsidRPr="00F157F2">
        <w:rPr>
          <w:lang w:eastAsia="en-US"/>
        </w:rPr>
        <w:t>the Authority’s role as co</w:t>
      </w:r>
      <w:r>
        <w:rPr>
          <w:lang w:eastAsia="en-US"/>
        </w:rPr>
        <w:t xml:space="preserve">-host of </w:t>
      </w:r>
      <w:r w:rsidRPr="00F11C36">
        <w:rPr>
          <w:lang w:eastAsia="en-US"/>
        </w:rPr>
        <w:t xml:space="preserve">the ICRI secretariat. </w:t>
      </w:r>
    </w:p>
    <w:p w14:paraId="229B1923" w14:textId="0B24791C" w:rsidR="00172CA8" w:rsidRPr="00F11C36" w:rsidRDefault="00172CA8" w:rsidP="00172CA8">
      <w:pPr>
        <w:pStyle w:val="Heading3"/>
        <w:rPr>
          <w:lang w:eastAsia="en-US"/>
        </w:rPr>
      </w:pPr>
      <w:bookmarkStart w:id="58" w:name="_Toc527558259"/>
      <w:r w:rsidRPr="00F11C36">
        <w:rPr>
          <w:lang w:eastAsia="en-US"/>
        </w:rPr>
        <w:t>Strategic management and coordination of advice</w:t>
      </w:r>
      <w:bookmarkEnd w:id="58"/>
    </w:p>
    <w:p w14:paraId="6658C2D0" w14:textId="77777777" w:rsidR="00172CA8" w:rsidRPr="00F11C36" w:rsidRDefault="00172CA8" w:rsidP="00172CA8">
      <w:pPr>
        <w:pStyle w:val="Heading4"/>
      </w:pPr>
      <w:r w:rsidRPr="00F11C36">
        <w:t>Results against performance criterion</w:t>
      </w:r>
    </w:p>
    <w:p w14:paraId="0D697C13" w14:textId="5430C893" w:rsidR="00172CA8" w:rsidRPr="00F11C36" w:rsidRDefault="00172CA8" w:rsidP="00172CA8">
      <w:r w:rsidRPr="00F11C36">
        <w:t xml:space="preserve">The Authority introduced new performance measures to inform the 2018–19 Portfolio Budget Statement and corporate plan. The improved framework provides transparent links between the documents and enables staff to see how their activities fit into the overall corporate governance framework and the Australian Government’s objectives for managing the Great Barrier Reef.  </w:t>
      </w:r>
    </w:p>
    <w:p w14:paraId="22C99442" w14:textId="77777777" w:rsidR="00172CA8" w:rsidRPr="00F11C36" w:rsidRDefault="00172CA8" w:rsidP="00172CA8">
      <w:r w:rsidRPr="00F11C36">
        <w:t xml:space="preserve">Strong relationships with the Minister for the Environment and Energy, the Assistant Minister for the Environment and the Department of the Environment and Energy are maintained through the provision of timely and accurate advice on key issues related to the management and protection of the Great Barrier Reef. </w:t>
      </w:r>
    </w:p>
    <w:p w14:paraId="76368039" w14:textId="2A497A06" w:rsidR="00172CA8" w:rsidRPr="00F11C36" w:rsidRDefault="00172CA8" w:rsidP="00172CA8">
      <w:r w:rsidRPr="00F11C36">
        <w:t>As the Secretariat for the Marine Park Authority Board, timely and succinct briefing processes have been essential for informed decision making on Reef related matters.</w:t>
      </w:r>
    </w:p>
    <w:p w14:paraId="0B4A7799" w14:textId="77777777" w:rsidR="00172CA8" w:rsidRPr="00F11C36" w:rsidRDefault="00172CA8" w:rsidP="00172CA8">
      <w:pPr>
        <w:pStyle w:val="Heading4"/>
      </w:pPr>
      <w:r w:rsidRPr="00F11C36">
        <w:t>Analysis of performance against purpose</w:t>
      </w:r>
    </w:p>
    <w:p w14:paraId="15BF07C9" w14:textId="294B981E" w:rsidR="00172CA8" w:rsidRPr="00F11C36" w:rsidRDefault="00172CA8" w:rsidP="00172CA8">
      <w:pPr>
        <w:pStyle w:val="Heading4"/>
        <w:rPr>
          <w:b w:val="0"/>
          <w:bCs w:val="0"/>
          <w:i w:val="0"/>
          <w:szCs w:val="20"/>
          <w:lang w:eastAsia="en-US"/>
        </w:rPr>
      </w:pPr>
      <w:r w:rsidRPr="00F11C36">
        <w:rPr>
          <w:b w:val="0"/>
          <w:bCs w:val="0"/>
          <w:i w:val="0"/>
          <w:szCs w:val="20"/>
          <w:lang w:eastAsia="en-US"/>
        </w:rPr>
        <w:t xml:space="preserve">The Marine Park Authority Board held four meetings during 2017–18. Information provided to the Board enabled it to make effective decisions regarding the Act. Board decisions were made available to the public via the Authority website. </w:t>
      </w:r>
    </w:p>
    <w:p w14:paraId="12A2A45F" w14:textId="5C9A6789" w:rsidR="00172CA8" w:rsidRPr="00F11C36" w:rsidRDefault="00172CA8" w:rsidP="00172CA8">
      <w:pPr>
        <w:rPr>
          <w:lang w:eastAsia="en-US"/>
        </w:rPr>
      </w:pPr>
      <w:r w:rsidRPr="00F11C36">
        <w:rPr>
          <w:lang w:eastAsia="en-US"/>
        </w:rPr>
        <w:t>The Authority provided timely advice to the Minister for the Environment and the Australian Government, often in collaboration with the Department of the Environment and Energy.</w:t>
      </w:r>
    </w:p>
    <w:p w14:paraId="64490895" w14:textId="77777777" w:rsidR="00C310DF" w:rsidRPr="00241587" w:rsidRDefault="00C310DF" w:rsidP="003004A3">
      <w:pPr>
        <w:pStyle w:val="Heading2"/>
        <w:ind w:left="0" w:firstLine="0"/>
      </w:pPr>
      <w:bookmarkStart w:id="59" w:name="_Toc522020322"/>
      <w:bookmarkStart w:id="60" w:name="_Toc527558260"/>
      <w:r w:rsidRPr="00F11C36">
        <w:lastRenderedPageBreak/>
        <w:t>Program area 2: Regulating and ensuring Marine Park user</w:t>
      </w:r>
      <w:r w:rsidRPr="00241587">
        <w:t xml:space="preserve"> compliance</w:t>
      </w:r>
      <w:bookmarkEnd w:id="59"/>
      <w:bookmarkEnd w:id="60"/>
    </w:p>
    <w:p w14:paraId="60DB196A" w14:textId="77777777" w:rsidR="00C310DF" w:rsidRPr="00B512DE" w:rsidRDefault="00C310DF" w:rsidP="005745E3">
      <w:r w:rsidRPr="00B512DE">
        <w:t xml:space="preserve">The Authority is the primary environmental regulator for protecting the Great Barrier Reef. Its role is to set the standards necessary to achieve its purpose and goals and provide certainty about where uses may occur, the types of activities allowed and the conditions under which activities may proceed. </w:t>
      </w:r>
    </w:p>
    <w:p w14:paraId="506AD6D1" w14:textId="77777777" w:rsidR="00C310DF" w:rsidRPr="00B512DE" w:rsidRDefault="00C310DF" w:rsidP="005745E3">
      <w:r w:rsidRPr="00B512DE">
        <w:t>In delivering its work under this program area the Authority uses a combination of management tools and approaches including zoning plans, plans of management, agreements, permits, education, compliance and enforcement.</w:t>
      </w:r>
    </w:p>
    <w:p w14:paraId="2DBFEB91" w14:textId="77777777" w:rsidR="00C310DF" w:rsidRPr="00B512DE" w:rsidRDefault="00C310DF" w:rsidP="005745E3">
      <w:r w:rsidRPr="00B512DE">
        <w:t>The Authority’s regulatory framework is effective in managing use of the Marine Park and protecting its values; with effort focused on activities presenting the highest risks to the Reef and to improve ecosystem resilience.</w:t>
      </w:r>
    </w:p>
    <w:p w14:paraId="48566CCA" w14:textId="4307993F" w:rsidR="00A47223" w:rsidRPr="00B512DE" w:rsidRDefault="00A47223" w:rsidP="005745E3">
      <w:pPr>
        <w:pStyle w:val="TableName"/>
      </w:pPr>
      <w:bookmarkStart w:id="61" w:name="_Toc523834066"/>
      <w:r w:rsidRPr="00A47223">
        <w:t xml:space="preserve">Table </w:t>
      </w:r>
      <w:r>
        <w:t>2</w:t>
      </w:r>
      <w:r w:rsidRPr="00A47223">
        <w:t>:</w:t>
      </w:r>
      <w:r>
        <w:t xml:space="preserve"> Summary of performance results program area 2</w:t>
      </w:r>
      <w:bookmarkEnd w:id="61"/>
    </w:p>
    <w:tbl>
      <w:tblPr>
        <w:tblW w:w="8979" w:type="dxa"/>
        <w:tblInd w:w="93" w:type="dxa"/>
        <w:tblLook w:val="04A0" w:firstRow="1" w:lastRow="0" w:firstColumn="1" w:lastColumn="0" w:noHBand="0" w:noVBand="1"/>
        <w:tblCaption w:val="Summary of performance results program area 2"/>
        <w:tblDescription w:val="Table shows the targeted and actual outcome against performance criteria for program area 2. There were six target categories, five were achieved and one is in progress"/>
      </w:tblPr>
      <w:tblGrid>
        <w:gridCol w:w="4160"/>
        <w:gridCol w:w="3207"/>
        <w:gridCol w:w="1612"/>
      </w:tblGrid>
      <w:tr w:rsidR="00C310DF" w:rsidRPr="00710A1E" w14:paraId="4AA43492" w14:textId="77777777" w:rsidTr="00C310DF">
        <w:trPr>
          <w:trHeight w:val="225"/>
        </w:trPr>
        <w:tc>
          <w:tcPr>
            <w:tcW w:w="4160" w:type="dxa"/>
            <w:tcBorders>
              <w:top w:val="single" w:sz="4" w:space="0" w:color="auto"/>
              <w:left w:val="nil"/>
              <w:bottom w:val="nil"/>
              <w:right w:val="nil"/>
            </w:tcBorders>
            <w:shd w:val="clear" w:color="auto" w:fill="006C8B"/>
            <w:hideMark/>
          </w:tcPr>
          <w:p w14:paraId="36BCD2C6" w14:textId="77777777" w:rsidR="00C310DF" w:rsidRPr="00710A1E" w:rsidRDefault="00C310DF" w:rsidP="005745E3">
            <w:pPr>
              <w:pStyle w:val="TableHeading"/>
              <w:rPr>
                <w:rFonts w:eastAsiaTheme="minorHAnsi"/>
              </w:rPr>
            </w:pPr>
            <w:r w:rsidRPr="00710A1E">
              <w:rPr>
                <w:rFonts w:eastAsiaTheme="minorHAnsi"/>
              </w:rPr>
              <w:t>Performance criteria</w:t>
            </w:r>
            <w:r>
              <w:rPr>
                <w:rStyle w:val="FootnoteReference"/>
                <w:rFonts w:eastAsiaTheme="minorHAnsi"/>
                <w:b w:val="0"/>
                <w:color w:val="FFFFFF" w:themeColor="background1"/>
                <w:szCs w:val="22"/>
              </w:rPr>
              <w:footnoteReference w:id="6"/>
            </w:r>
          </w:p>
        </w:tc>
        <w:tc>
          <w:tcPr>
            <w:tcW w:w="3207" w:type="dxa"/>
            <w:tcBorders>
              <w:top w:val="single" w:sz="4" w:space="0" w:color="auto"/>
              <w:left w:val="nil"/>
              <w:bottom w:val="nil"/>
              <w:right w:val="nil"/>
            </w:tcBorders>
            <w:shd w:val="clear" w:color="auto" w:fill="006C8B"/>
            <w:noWrap/>
            <w:vAlign w:val="bottom"/>
            <w:hideMark/>
          </w:tcPr>
          <w:p w14:paraId="04EEB925" w14:textId="77777777" w:rsidR="00C310DF" w:rsidRPr="00710A1E" w:rsidRDefault="00C310DF" w:rsidP="005745E3">
            <w:pPr>
              <w:pStyle w:val="TableHeading"/>
              <w:rPr>
                <w:rFonts w:eastAsiaTheme="minorHAnsi"/>
              </w:rPr>
            </w:pPr>
            <w:r w:rsidRPr="00710A1E">
              <w:rPr>
                <w:rFonts w:eastAsiaTheme="minorHAnsi"/>
              </w:rPr>
              <w:t>2017–18</w:t>
            </w:r>
          </w:p>
        </w:tc>
        <w:tc>
          <w:tcPr>
            <w:tcW w:w="1612" w:type="dxa"/>
            <w:tcBorders>
              <w:top w:val="single" w:sz="4" w:space="0" w:color="auto"/>
              <w:left w:val="nil"/>
              <w:bottom w:val="nil"/>
              <w:right w:val="single" w:sz="4" w:space="0" w:color="FFFFFF"/>
            </w:tcBorders>
            <w:shd w:val="clear" w:color="auto" w:fill="006C8B"/>
            <w:noWrap/>
            <w:vAlign w:val="bottom"/>
            <w:hideMark/>
          </w:tcPr>
          <w:p w14:paraId="5541714B" w14:textId="77777777" w:rsidR="00C310DF" w:rsidRPr="00710A1E" w:rsidRDefault="00C310DF" w:rsidP="005745E3">
            <w:pPr>
              <w:pStyle w:val="TableHeading"/>
              <w:rPr>
                <w:rFonts w:eastAsiaTheme="minorHAnsi"/>
              </w:rPr>
            </w:pPr>
            <w:r w:rsidRPr="00710A1E">
              <w:rPr>
                <w:rFonts w:eastAsiaTheme="minorHAnsi"/>
              </w:rPr>
              <w:t>2017–18</w:t>
            </w:r>
          </w:p>
        </w:tc>
      </w:tr>
      <w:tr w:rsidR="00C310DF" w:rsidRPr="00710A1E" w14:paraId="6AD3B3D6" w14:textId="77777777" w:rsidTr="0052461C">
        <w:trPr>
          <w:trHeight w:val="225"/>
        </w:trPr>
        <w:tc>
          <w:tcPr>
            <w:tcW w:w="4160" w:type="dxa"/>
            <w:tcBorders>
              <w:top w:val="nil"/>
              <w:left w:val="nil"/>
              <w:bottom w:val="single" w:sz="4" w:space="0" w:color="auto"/>
              <w:right w:val="nil"/>
            </w:tcBorders>
            <w:shd w:val="clear" w:color="auto" w:fill="006C8B"/>
            <w:noWrap/>
            <w:hideMark/>
          </w:tcPr>
          <w:p w14:paraId="18819537" w14:textId="77777777" w:rsidR="00C310DF" w:rsidRPr="00710A1E" w:rsidRDefault="00C310DF" w:rsidP="005745E3">
            <w:pPr>
              <w:pStyle w:val="TableHeading"/>
              <w:rPr>
                <w:rFonts w:eastAsiaTheme="minorHAnsi"/>
              </w:rPr>
            </w:pPr>
          </w:p>
        </w:tc>
        <w:tc>
          <w:tcPr>
            <w:tcW w:w="3207" w:type="dxa"/>
            <w:tcBorders>
              <w:top w:val="nil"/>
              <w:left w:val="nil"/>
              <w:bottom w:val="single" w:sz="4" w:space="0" w:color="auto"/>
              <w:right w:val="nil"/>
            </w:tcBorders>
            <w:shd w:val="clear" w:color="auto" w:fill="006C8B"/>
            <w:noWrap/>
            <w:vAlign w:val="bottom"/>
            <w:hideMark/>
          </w:tcPr>
          <w:p w14:paraId="3E462018" w14:textId="77777777" w:rsidR="00C310DF" w:rsidRPr="00710A1E" w:rsidRDefault="00C310DF" w:rsidP="005745E3">
            <w:pPr>
              <w:pStyle w:val="TableHeading"/>
              <w:rPr>
                <w:rFonts w:eastAsiaTheme="minorHAnsi"/>
              </w:rPr>
            </w:pPr>
            <w:r w:rsidRPr="00710A1E">
              <w:rPr>
                <w:rFonts w:eastAsiaTheme="minorHAnsi"/>
              </w:rPr>
              <w:t>Target</w:t>
            </w:r>
          </w:p>
        </w:tc>
        <w:tc>
          <w:tcPr>
            <w:tcW w:w="1612" w:type="dxa"/>
            <w:tcBorders>
              <w:top w:val="nil"/>
              <w:left w:val="nil"/>
              <w:bottom w:val="single" w:sz="4" w:space="0" w:color="auto"/>
              <w:right w:val="single" w:sz="4" w:space="0" w:color="FFFFFF"/>
            </w:tcBorders>
            <w:shd w:val="clear" w:color="auto" w:fill="006C8B"/>
            <w:noWrap/>
            <w:vAlign w:val="bottom"/>
            <w:hideMark/>
          </w:tcPr>
          <w:p w14:paraId="234A0CA4" w14:textId="77777777" w:rsidR="00C310DF" w:rsidRPr="00710A1E" w:rsidRDefault="00C310DF" w:rsidP="005745E3">
            <w:pPr>
              <w:pStyle w:val="TableHeading"/>
              <w:rPr>
                <w:rFonts w:eastAsiaTheme="minorHAnsi"/>
              </w:rPr>
            </w:pPr>
            <w:r w:rsidRPr="00710A1E">
              <w:rPr>
                <w:rFonts w:eastAsiaTheme="minorHAnsi"/>
              </w:rPr>
              <w:t>Actual</w:t>
            </w:r>
          </w:p>
        </w:tc>
      </w:tr>
      <w:tr w:rsidR="00C310DF" w:rsidRPr="00710A1E" w14:paraId="7021B437" w14:textId="77777777" w:rsidTr="0052461C">
        <w:trPr>
          <w:trHeight w:val="480"/>
        </w:trPr>
        <w:tc>
          <w:tcPr>
            <w:tcW w:w="4160" w:type="dxa"/>
            <w:vMerge w:val="restart"/>
            <w:tcBorders>
              <w:top w:val="single" w:sz="4" w:space="0" w:color="auto"/>
              <w:left w:val="nil"/>
              <w:right w:val="nil"/>
            </w:tcBorders>
            <w:shd w:val="clear" w:color="auto" w:fill="auto"/>
            <w:hideMark/>
          </w:tcPr>
          <w:p w14:paraId="5FC05590" w14:textId="77777777" w:rsidR="00C310DF" w:rsidRPr="00710A1E" w:rsidRDefault="00C310DF" w:rsidP="005745E3">
            <w:pPr>
              <w:pStyle w:val="TableText"/>
              <w:rPr>
                <w:rFonts w:eastAsiaTheme="minorHAnsi"/>
              </w:rPr>
            </w:pPr>
            <w:r w:rsidRPr="00710A1E">
              <w:rPr>
                <w:rFonts w:eastAsiaTheme="minorHAnsi"/>
              </w:rPr>
              <w:t>The impacts of human activity on the Great Barrier Reef are reduced through effective and efficient regulation and compliance</w:t>
            </w:r>
          </w:p>
        </w:tc>
        <w:tc>
          <w:tcPr>
            <w:tcW w:w="3207" w:type="dxa"/>
            <w:tcBorders>
              <w:top w:val="single" w:sz="4" w:space="0" w:color="auto"/>
              <w:left w:val="single" w:sz="4" w:space="0" w:color="FFFFFF"/>
              <w:bottom w:val="single" w:sz="4" w:space="0" w:color="auto"/>
              <w:right w:val="nil"/>
            </w:tcBorders>
            <w:shd w:val="clear" w:color="auto" w:fill="auto"/>
            <w:noWrap/>
            <w:hideMark/>
          </w:tcPr>
          <w:p w14:paraId="709F5C69" w14:textId="77777777" w:rsidR="00C310DF" w:rsidRPr="00710A1E" w:rsidRDefault="00C310DF" w:rsidP="005745E3">
            <w:pPr>
              <w:pStyle w:val="TableText"/>
              <w:rPr>
                <w:rFonts w:eastAsiaTheme="minorHAnsi"/>
              </w:rPr>
            </w:pPr>
            <w:r w:rsidRPr="00710A1E">
              <w:rPr>
                <w:rFonts w:eastAsiaTheme="minorHAnsi"/>
              </w:rPr>
              <w:t>Whitsundays Plan of Management finalised and in force</w:t>
            </w:r>
          </w:p>
        </w:tc>
        <w:tc>
          <w:tcPr>
            <w:tcW w:w="1612" w:type="dxa"/>
            <w:tcBorders>
              <w:top w:val="single" w:sz="4" w:space="0" w:color="auto"/>
              <w:left w:val="single" w:sz="4" w:space="0" w:color="FFFFFF"/>
              <w:bottom w:val="single" w:sz="4" w:space="0" w:color="auto"/>
              <w:right w:val="single" w:sz="4" w:space="0" w:color="FFFFFF"/>
            </w:tcBorders>
            <w:shd w:val="clear" w:color="auto" w:fill="auto"/>
            <w:noWrap/>
            <w:hideMark/>
          </w:tcPr>
          <w:p w14:paraId="2CA925F3" w14:textId="77777777" w:rsidR="00C310DF" w:rsidRPr="00710A1E" w:rsidRDefault="00C310DF" w:rsidP="005745E3">
            <w:pPr>
              <w:pStyle w:val="TableText"/>
              <w:rPr>
                <w:rFonts w:eastAsiaTheme="minorHAnsi"/>
              </w:rPr>
            </w:pPr>
            <w:r>
              <w:rPr>
                <w:rFonts w:eastAsiaTheme="minorHAnsi"/>
              </w:rPr>
              <w:t>ACHIEVED</w:t>
            </w:r>
          </w:p>
        </w:tc>
      </w:tr>
      <w:tr w:rsidR="00C310DF" w:rsidRPr="00710A1E" w14:paraId="4B7AF98B" w14:textId="77777777" w:rsidTr="00C310DF">
        <w:trPr>
          <w:trHeight w:val="405"/>
        </w:trPr>
        <w:tc>
          <w:tcPr>
            <w:tcW w:w="4160" w:type="dxa"/>
            <w:vMerge/>
            <w:tcBorders>
              <w:left w:val="nil"/>
              <w:right w:val="nil"/>
            </w:tcBorders>
            <w:shd w:val="clear" w:color="auto" w:fill="auto"/>
            <w:hideMark/>
          </w:tcPr>
          <w:p w14:paraId="580B931F" w14:textId="77777777" w:rsidR="00C310DF" w:rsidRPr="00710A1E" w:rsidRDefault="00C310DF" w:rsidP="005745E3">
            <w:pPr>
              <w:pStyle w:val="TableText"/>
              <w:rPr>
                <w:rFonts w:eastAsiaTheme="minorHAnsi"/>
              </w:rPr>
            </w:pPr>
          </w:p>
        </w:tc>
        <w:tc>
          <w:tcPr>
            <w:tcW w:w="3207" w:type="dxa"/>
            <w:tcBorders>
              <w:top w:val="single" w:sz="4" w:space="0" w:color="auto"/>
              <w:left w:val="single" w:sz="4" w:space="0" w:color="FFFFFF"/>
              <w:bottom w:val="single" w:sz="4" w:space="0" w:color="auto"/>
              <w:right w:val="nil"/>
            </w:tcBorders>
            <w:shd w:val="clear" w:color="auto" w:fill="auto"/>
            <w:noWrap/>
            <w:hideMark/>
          </w:tcPr>
          <w:p w14:paraId="4F17F0E4" w14:textId="77777777" w:rsidR="00C310DF" w:rsidRPr="00710A1E" w:rsidRDefault="00C310DF" w:rsidP="005745E3">
            <w:pPr>
              <w:pStyle w:val="TableText"/>
              <w:rPr>
                <w:rFonts w:eastAsiaTheme="minorHAnsi"/>
              </w:rPr>
            </w:pPr>
            <w:r w:rsidRPr="00710A1E">
              <w:rPr>
                <w:rFonts w:eastAsiaTheme="minorHAnsi"/>
              </w:rPr>
              <w:t>New permit guidelines finalised and existing ones reviewed to improve transparency and consistency in permit decisions.</w:t>
            </w:r>
          </w:p>
        </w:tc>
        <w:tc>
          <w:tcPr>
            <w:tcW w:w="1612" w:type="dxa"/>
            <w:tcBorders>
              <w:top w:val="single" w:sz="4" w:space="0" w:color="auto"/>
              <w:left w:val="single" w:sz="4" w:space="0" w:color="FFFFFF"/>
              <w:bottom w:val="single" w:sz="4" w:space="0" w:color="auto"/>
              <w:right w:val="single" w:sz="4" w:space="0" w:color="FFFFFF"/>
            </w:tcBorders>
            <w:shd w:val="clear" w:color="auto" w:fill="auto"/>
            <w:noWrap/>
            <w:hideMark/>
          </w:tcPr>
          <w:p w14:paraId="6481327E" w14:textId="77777777" w:rsidR="00C310DF" w:rsidRPr="00710A1E" w:rsidRDefault="00C310DF" w:rsidP="005745E3">
            <w:pPr>
              <w:pStyle w:val="TableText"/>
              <w:rPr>
                <w:rFonts w:eastAsiaTheme="minorHAnsi"/>
              </w:rPr>
            </w:pPr>
            <w:r>
              <w:rPr>
                <w:rFonts w:eastAsiaTheme="minorHAnsi"/>
              </w:rPr>
              <w:t>ACHIEVED</w:t>
            </w:r>
          </w:p>
        </w:tc>
      </w:tr>
      <w:tr w:rsidR="00C310DF" w:rsidRPr="00710A1E" w14:paraId="4F4BB707" w14:textId="77777777" w:rsidTr="00C310DF">
        <w:trPr>
          <w:trHeight w:val="405"/>
        </w:trPr>
        <w:tc>
          <w:tcPr>
            <w:tcW w:w="4160" w:type="dxa"/>
            <w:vMerge/>
            <w:tcBorders>
              <w:left w:val="nil"/>
              <w:right w:val="nil"/>
            </w:tcBorders>
            <w:shd w:val="clear" w:color="auto" w:fill="auto"/>
          </w:tcPr>
          <w:p w14:paraId="47C4274E" w14:textId="77777777" w:rsidR="00C310DF" w:rsidRPr="00710A1E" w:rsidRDefault="00C310DF" w:rsidP="005745E3">
            <w:pPr>
              <w:pStyle w:val="TableText"/>
              <w:rPr>
                <w:rFonts w:eastAsiaTheme="minorHAnsi"/>
              </w:rPr>
            </w:pPr>
          </w:p>
        </w:tc>
        <w:tc>
          <w:tcPr>
            <w:tcW w:w="3207" w:type="dxa"/>
            <w:tcBorders>
              <w:top w:val="single" w:sz="4" w:space="0" w:color="auto"/>
              <w:left w:val="single" w:sz="4" w:space="0" w:color="FFFFFF"/>
              <w:bottom w:val="single" w:sz="4" w:space="0" w:color="auto"/>
              <w:right w:val="nil"/>
            </w:tcBorders>
            <w:shd w:val="clear" w:color="auto" w:fill="auto"/>
            <w:noWrap/>
          </w:tcPr>
          <w:p w14:paraId="4B24C50F" w14:textId="77777777" w:rsidR="00C310DF" w:rsidRPr="00710A1E" w:rsidRDefault="00C310DF" w:rsidP="005745E3">
            <w:pPr>
              <w:pStyle w:val="TableText"/>
              <w:rPr>
                <w:rFonts w:eastAsiaTheme="minorHAnsi"/>
              </w:rPr>
            </w:pPr>
            <w:r w:rsidRPr="00710A1E">
              <w:rPr>
                <w:rFonts w:eastAsiaTheme="minorHAnsi"/>
              </w:rPr>
              <w:t>Spatial planning tools identified and priority sites determined for improved protection.</w:t>
            </w:r>
          </w:p>
        </w:tc>
        <w:tc>
          <w:tcPr>
            <w:tcW w:w="1612" w:type="dxa"/>
            <w:tcBorders>
              <w:top w:val="single" w:sz="4" w:space="0" w:color="auto"/>
              <w:left w:val="single" w:sz="4" w:space="0" w:color="FFFFFF"/>
              <w:bottom w:val="nil"/>
              <w:right w:val="single" w:sz="4" w:space="0" w:color="FFFFFF"/>
            </w:tcBorders>
            <w:shd w:val="clear" w:color="auto" w:fill="auto"/>
            <w:noWrap/>
          </w:tcPr>
          <w:p w14:paraId="5CA8B59A" w14:textId="77777777" w:rsidR="00C310DF" w:rsidRPr="00710A1E" w:rsidRDefault="00C310DF" w:rsidP="005745E3">
            <w:pPr>
              <w:pStyle w:val="TableText"/>
              <w:rPr>
                <w:rFonts w:eastAsiaTheme="minorHAnsi"/>
              </w:rPr>
            </w:pPr>
            <w:r>
              <w:rPr>
                <w:rFonts w:eastAsiaTheme="minorHAnsi"/>
              </w:rPr>
              <w:t>IN PROGRESS</w:t>
            </w:r>
          </w:p>
        </w:tc>
      </w:tr>
      <w:tr w:rsidR="00C310DF" w:rsidRPr="00710A1E" w14:paraId="3F2D6A63" w14:textId="77777777" w:rsidTr="00C310DF">
        <w:trPr>
          <w:trHeight w:val="405"/>
        </w:trPr>
        <w:tc>
          <w:tcPr>
            <w:tcW w:w="4160" w:type="dxa"/>
            <w:vMerge/>
            <w:tcBorders>
              <w:left w:val="nil"/>
              <w:right w:val="nil"/>
            </w:tcBorders>
            <w:shd w:val="clear" w:color="auto" w:fill="auto"/>
          </w:tcPr>
          <w:p w14:paraId="26B95878" w14:textId="77777777" w:rsidR="00C310DF" w:rsidRPr="00710A1E" w:rsidRDefault="00C310DF" w:rsidP="005745E3">
            <w:pPr>
              <w:pStyle w:val="TableText"/>
              <w:rPr>
                <w:rFonts w:eastAsiaTheme="minorHAnsi"/>
              </w:rPr>
            </w:pPr>
          </w:p>
        </w:tc>
        <w:tc>
          <w:tcPr>
            <w:tcW w:w="3207" w:type="dxa"/>
            <w:tcBorders>
              <w:top w:val="single" w:sz="4" w:space="0" w:color="auto"/>
              <w:left w:val="single" w:sz="4" w:space="0" w:color="FFFFFF"/>
              <w:bottom w:val="single" w:sz="4" w:space="0" w:color="auto"/>
              <w:right w:val="nil"/>
            </w:tcBorders>
            <w:shd w:val="clear" w:color="auto" w:fill="auto"/>
            <w:noWrap/>
          </w:tcPr>
          <w:p w14:paraId="2F83ADAA" w14:textId="77777777" w:rsidR="00C310DF" w:rsidRPr="00710A1E" w:rsidRDefault="00C310DF" w:rsidP="005745E3">
            <w:pPr>
              <w:pStyle w:val="TableText"/>
              <w:rPr>
                <w:rFonts w:eastAsiaTheme="minorHAnsi"/>
              </w:rPr>
            </w:pPr>
            <w:r w:rsidRPr="00710A1E">
              <w:rPr>
                <w:rFonts w:eastAsiaTheme="minorHAnsi"/>
              </w:rPr>
              <w:t>24% of the Marine Park coastline is managed in accordance with an accredited Traditional Use of Marine Resources Agreement or Indigenous Land Use Agreement</w:t>
            </w:r>
          </w:p>
        </w:tc>
        <w:tc>
          <w:tcPr>
            <w:tcW w:w="1612" w:type="dxa"/>
            <w:tcBorders>
              <w:top w:val="single" w:sz="4" w:space="0" w:color="auto"/>
              <w:left w:val="single" w:sz="4" w:space="0" w:color="FFFFFF"/>
              <w:bottom w:val="nil"/>
              <w:right w:val="single" w:sz="4" w:space="0" w:color="FFFFFF"/>
            </w:tcBorders>
            <w:shd w:val="clear" w:color="auto" w:fill="auto"/>
            <w:noWrap/>
          </w:tcPr>
          <w:p w14:paraId="69AA23D4" w14:textId="77777777" w:rsidR="00C310DF" w:rsidRPr="00710A1E" w:rsidRDefault="00C310DF" w:rsidP="005745E3">
            <w:pPr>
              <w:pStyle w:val="TableText"/>
              <w:rPr>
                <w:rFonts w:eastAsiaTheme="minorHAnsi"/>
              </w:rPr>
            </w:pPr>
            <w:r>
              <w:rPr>
                <w:rFonts w:eastAsiaTheme="minorHAnsi"/>
              </w:rPr>
              <w:t>ACHIEVED</w:t>
            </w:r>
          </w:p>
        </w:tc>
      </w:tr>
      <w:tr w:rsidR="00C310DF" w:rsidRPr="00710A1E" w14:paraId="3AE90699" w14:textId="77777777" w:rsidTr="00C310DF">
        <w:trPr>
          <w:trHeight w:val="405"/>
        </w:trPr>
        <w:tc>
          <w:tcPr>
            <w:tcW w:w="4160" w:type="dxa"/>
            <w:vMerge/>
            <w:tcBorders>
              <w:left w:val="nil"/>
              <w:right w:val="nil"/>
            </w:tcBorders>
            <w:shd w:val="clear" w:color="auto" w:fill="auto"/>
          </w:tcPr>
          <w:p w14:paraId="4C5720CB" w14:textId="77777777" w:rsidR="00C310DF" w:rsidRPr="00710A1E" w:rsidRDefault="00C310DF" w:rsidP="005745E3">
            <w:pPr>
              <w:pStyle w:val="TableText"/>
              <w:rPr>
                <w:rFonts w:eastAsiaTheme="minorHAnsi"/>
              </w:rPr>
            </w:pPr>
          </w:p>
        </w:tc>
        <w:tc>
          <w:tcPr>
            <w:tcW w:w="3207" w:type="dxa"/>
            <w:tcBorders>
              <w:top w:val="single" w:sz="4" w:space="0" w:color="auto"/>
              <w:left w:val="single" w:sz="4" w:space="0" w:color="FFFFFF"/>
              <w:bottom w:val="single" w:sz="4" w:space="0" w:color="auto"/>
              <w:right w:val="nil"/>
            </w:tcBorders>
            <w:shd w:val="clear" w:color="auto" w:fill="auto"/>
            <w:noWrap/>
          </w:tcPr>
          <w:p w14:paraId="4591FADD" w14:textId="3D3941CC" w:rsidR="00C310DF" w:rsidRPr="00710A1E" w:rsidRDefault="00C310DF" w:rsidP="005745E3">
            <w:pPr>
              <w:pStyle w:val="TableText"/>
              <w:rPr>
                <w:rFonts w:eastAsiaTheme="minorHAnsi"/>
              </w:rPr>
            </w:pPr>
            <w:r w:rsidRPr="00710A1E">
              <w:rPr>
                <w:rFonts w:eastAsiaTheme="minorHAnsi"/>
              </w:rPr>
              <w:t xml:space="preserve">740 compliance </w:t>
            </w:r>
            <w:r w:rsidR="005977C9">
              <w:rPr>
                <w:rFonts w:eastAsiaTheme="minorHAnsi"/>
              </w:rPr>
              <w:t xml:space="preserve">patrol days funded through the </w:t>
            </w:r>
            <w:r w:rsidR="005977C9" w:rsidRPr="007B5645">
              <w:rPr>
                <w:rFonts w:eastAsiaTheme="minorHAnsi"/>
              </w:rPr>
              <w:t>J</w:t>
            </w:r>
            <w:r w:rsidR="002344E4" w:rsidRPr="007B5645">
              <w:rPr>
                <w:rFonts w:eastAsiaTheme="minorHAnsi"/>
              </w:rPr>
              <w:t>oint Field M</w:t>
            </w:r>
            <w:r w:rsidRPr="007B5645">
              <w:rPr>
                <w:rFonts w:eastAsiaTheme="minorHAnsi"/>
              </w:rPr>
              <w:t>ana</w:t>
            </w:r>
            <w:r w:rsidR="002344E4" w:rsidRPr="007B5645">
              <w:rPr>
                <w:rFonts w:eastAsiaTheme="minorHAnsi"/>
              </w:rPr>
              <w:t>gement P</w:t>
            </w:r>
            <w:r w:rsidRPr="007B5645">
              <w:rPr>
                <w:rFonts w:eastAsiaTheme="minorHAnsi"/>
              </w:rPr>
              <w:t>rogram.</w:t>
            </w:r>
          </w:p>
        </w:tc>
        <w:tc>
          <w:tcPr>
            <w:tcW w:w="1612" w:type="dxa"/>
            <w:tcBorders>
              <w:top w:val="single" w:sz="4" w:space="0" w:color="auto"/>
              <w:left w:val="single" w:sz="4" w:space="0" w:color="FFFFFF"/>
              <w:bottom w:val="nil"/>
              <w:right w:val="single" w:sz="4" w:space="0" w:color="FFFFFF"/>
            </w:tcBorders>
            <w:shd w:val="clear" w:color="auto" w:fill="auto"/>
            <w:noWrap/>
          </w:tcPr>
          <w:p w14:paraId="0C51D870" w14:textId="77777777" w:rsidR="00C310DF" w:rsidRPr="00710A1E" w:rsidRDefault="00C310DF" w:rsidP="005745E3">
            <w:pPr>
              <w:pStyle w:val="TableText"/>
              <w:rPr>
                <w:rFonts w:eastAsiaTheme="minorHAnsi"/>
              </w:rPr>
            </w:pPr>
            <w:r>
              <w:rPr>
                <w:rFonts w:eastAsiaTheme="minorHAnsi"/>
              </w:rPr>
              <w:t>ACHIEVED</w:t>
            </w:r>
          </w:p>
        </w:tc>
      </w:tr>
      <w:tr w:rsidR="00C310DF" w:rsidRPr="00710A1E" w14:paraId="5B8F7FC2" w14:textId="77777777" w:rsidTr="0052461C">
        <w:trPr>
          <w:trHeight w:val="405"/>
        </w:trPr>
        <w:tc>
          <w:tcPr>
            <w:tcW w:w="4160" w:type="dxa"/>
            <w:vMerge/>
            <w:tcBorders>
              <w:left w:val="nil"/>
              <w:bottom w:val="single" w:sz="4" w:space="0" w:color="auto"/>
              <w:right w:val="nil"/>
            </w:tcBorders>
            <w:shd w:val="clear" w:color="auto" w:fill="auto"/>
          </w:tcPr>
          <w:p w14:paraId="18AEE11E" w14:textId="77777777" w:rsidR="00C310DF" w:rsidRPr="00710A1E" w:rsidRDefault="00C310DF" w:rsidP="005745E3">
            <w:pPr>
              <w:pStyle w:val="TableText"/>
              <w:rPr>
                <w:rFonts w:eastAsiaTheme="minorHAnsi"/>
              </w:rPr>
            </w:pPr>
          </w:p>
        </w:tc>
        <w:tc>
          <w:tcPr>
            <w:tcW w:w="3207" w:type="dxa"/>
            <w:tcBorders>
              <w:top w:val="single" w:sz="4" w:space="0" w:color="auto"/>
              <w:left w:val="single" w:sz="4" w:space="0" w:color="FFFFFF"/>
              <w:bottom w:val="single" w:sz="4" w:space="0" w:color="auto"/>
              <w:right w:val="nil"/>
            </w:tcBorders>
            <w:shd w:val="clear" w:color="auto" w:fill="auto"/>
            <w:noWrap/>
          </w:tcPr>
          <w:p w14:paraId="07FF04F5" w14:textId="77777777" w:rsidR="00C310DF" w:rsidRPr="00710A1E" w:rsidRDefault="00C310DF" w:rsidP="005745E3">
            <w:pPr>
              <w:pStyle w:val="TableText"/>
              <w:rPr>
                <w:rFonts w:eastAsiaTheme="minorHAnsi"/>
              </w:rPr>
            </w:pPr>
            <w:r w:rsidRPr="00710A1E">
              <w:rPr>
                <w:rFonts w:eastAsiaTheme="minorHAnsi"/>
              </w:rPr>
              <w:t>New compliance tools are identified, trialled and reviewed for effectiveness to address key risks.</w:t>
            </w:r>
          </w:p>
        </w:tc>
        <w:tc>
          <w:tcPr>
            <w:tcW w:w="1612" w:type="dxa"/>
            <w:tcBorders>
              <w:top w:val="single" w:sz="4" w:space="0" w:color="auto"/>
              <w:left w:val="single" w:sz="4" w:space="0" w:color="FFFFFF"/>
              <w:bottom w:val="single" w:sz="4" w:space="0" w:color="auto"/>
              <w:right w:val="single" w:sz="4" w:space="0" w:color="FFFFFF"/>
            </w:tcBorders>
            <w:shd w:val="clear" w:color="auto" w:fill="auto"/>
            <w:noWrap/>
          </w:tcPr>
          <w:p w14:paraId="5D6DE24D" w14:textId="77777777" w:rsidR="00C310DF" w:rsidRPr="00710A1E" w:rsidRDefault="00C310DF" w:rsidP="005745E3">
            <w:pPr>
              <w:pStyle w:val="TableText"/>
              <w:rPr>
                <w:rFonts w:eastAsiaTheme="minorHAnsi"/>
              </w:rPr>
            </w:pPr>
            <w:r>
              <w:rPr>
                <w:rFonts w:eastAsiaTheme="minorHAnsi"/>
              </w:rPr>
              <w:t>ACHIEVED</w:t>
            </w:r>
          </w:p>
        </w:tc>
      </w:tr>
    </w:tbl>
    <w:p w14:paraId="42A935D9" w14:textId="77777777" w:rsidR="00C310DF" w:rsidRDefault="00C310DF" w:rsidP="00714E6A"/>
    <w:p w14:paraId="7083A596" w14:textId="77777777" w:rsidR="00C310DF" w:rsidRDefault="00C310DF" w:rsidP="003004A3">
      <w:pPr>
        <w:pStyle w:val="Heading3"/>
      </w:pPr>
      <w:bookmarkStart w:id="62" w:name="_Toc527558261"/>
      <w:r w:rsidRPr="00D82F6C">
        <w:t>Key achievements</w:t>
      </w:r>
      <w:bookmarkEnd w:id="62"/>
    </w:p>
    <w:p w14:paraId="057470F2" w14:textId="55E3E9A8" w:rsidR="00C310DF" w:rsidRPr="00714E6A" w:rsidRDefault="002C5E90" w:rsidP="0090705A">
      <w:pPr>
        <w:pStyle w:val="AR-Bullet"/>
        <w:rPr>
          <w:rFonts w:eastAsiaTheme="minorEastAsia"/>
          <w:szCs w:val="22"/>
          <w:lang w:eastAsia="en-US" w:bidi="en-US"/>
        </w:rPr>
      </w:pPr>
      <w:r w:rsidRPr="00714E6A">
        <w:rPr>
          <w:rFonts w:eastAsiaTheme="minorEastAsia"/>
          <w:lang w:val="en-US" w:bidi="en-US"/>
        </w:rPr>
        <w:t xml:space="preserve">Enhanced </w:t>
      </w:r>
      <w:r w:rsidR="00C310DF" w:rsidRPr="00714E6A">
        <w:rPr>
          <w:rFonts w:eastAsiaTheme="minorEastAsia"/>
          <w:lang w:val="en-US" w:bidi="en-US"/>
        </w:rPr>
        <w:t>the permission system</w:t>
      </w:r>
      <w:r w:rsidRPr="00714E6A">
        <w:rPr>
          <w:rFonts w:eastAsiaTheme="minorEastAsia"/>
          <w:lang w:val="en-US" w:bidi="en-US"/>
        </w:rPr>
        <w:t xml:space="preserve"> to </w:t>
      </w:r>
      <w:r w:rsidR="00C310DF" w:rsidRPr="00714E6A">
        <w:rPr>
          <w:rFonts w:eastAsiaTheme="minorEastAsia"/>
          <w:lang w:val="en-US" w:bidi="en-US"/>
        </w:rPr>
        <w:t>increase transparency and consistency of permission assessments and decision making</w:t>
      </w:r>
      <w:r w:rsidR="00C310DF" w:rsidRPr="00714E6A">
        <w:rPr>
          <w:rFonts w:eastAsiaTheme="minorEastAsia"/>
          <w:szCs w:val="22"/>
          <w:lang w:eastAsia="en-US" w:bidi="en-US"/>
        </w:rPr>
        <w:t>, generating an estimated $3 million in annual savings to businesses, individuals and communities.</w:t>
      </w:r>
    </w:p>
    <w:p w14:paraId="5F1D945B" w14:textId="7C4C8EE3" w:rsidR="00C310DF" w:rsidRPr="00F172A5" w:rsidRDefault="002C5E90" w:rsidP="0090705A">
      <w:pPr>
        <w:pStyle w:val="AR-Bullet"/>
        <w:rPr>
          <w:rFonts w:eastAsiaTheme="minorEastAsia"/>
          <w:lang w:eastAsia="en-US" w:bidi="en-US"/>
        </w:rPr>
      </w:pPr>
      <w:r>
        <w:rPr>
          <w:rFonts w:eastAsiaTheme="minorEastAsia"/>
          <w:lang w:eastAsia="en-US" w:bidi="en-US"/>
        </w:rPr>
        <w:t>S</w:t>
      </w:r>
      <w:r w:rsidR="00C310DF">
        <w:rPr>
          <w:rFonts w:eastAsiaTheme="minorEastAsia"/>
          <w:lang w:eastAsia="en-US" w:bidi="en-US"/>
        </w:rPr>
        <w:t xml:space="preserve">ignificant progress </w:t>
      </w:r>
      <w:r>
        <w:rPr>
          <w:rFonts w:eastAsiaTheme="minorEastAsia"/>
          <w:lang w:eastAsia="en-US" w:bidi="en-US"/>
        </w:rPr>
        <w:t xml:space="preserve">achieved </w:t>
      </w:r>
      <w:r w:rsidR="00C310DF">
        <w:rPr>
          <w:rFonts w:eastAsiaTheme="minorEastAsia"/>
          <w:lang w:eastAsia="en-US" w:bidi="en-US"/>
        </w:rPr>
        <w:t xml:space="preserve">towards </w:t>
      </w:r>
      <w:r w:rsidR="001758D2">
        <w:rPr>
          <w:rFonts w:eastAsiaTheme="minorEastAsia"/>
          <w:lang w:eastAsia="en-US" w:bidi="en-US"/>
        </w:rPr>
        <w:t xml:space="preserve">the </w:t>
      </w:r>
      <w:r w:rsidR="001758D2" w:rsidRPr="007B5645">
        <w:rPr>
          <w:rFonts w:eastAsiaTheme="minorEastAsia"/>
          <w:lang w:eastAsia="en-US" w:bidi="en-US"/>
        </w:rPr>
        <w:t>National Archves D</w:t>
      </w:r>
      <w:r w:rsidR="00C310DF" w:rsidRPr="007B5645">
        <w:rPr>
          <w:rFonts w:eastAsiaTheme="minorEastAsia"/>
          <w:lang w:eastAsia="en-US" w:bidi="en-US"/>
        </w:rPr>
        <w:t xml:space="preserve">igital </w:t>
      </w:r>
      <w:r w:rsidR="001758D2" w:rsidRPr="007B5645">
        <w:rPr>
          <w:rFonts w:eastAsiaTheme="minorEastAsia"/>
          <w:lang w:eastAsia="en-US" w:bidi="en-US"/>
        </w:rPr>
        <w:t xml:space="preserve">Continuity </w:t>
      </w:r>
      <w:r w:rsidR="00C310DF" w:rsidRPr="007B5645">
        <w:rPr>
          <w:rFonts w:eastAsiaTheme="minorEastAsia"/>
          <w:lang w:eastAsia="en-US" w:bidi="en-US"/>
        </w:rPr>
        <w:t>2020 policy</w:t>
      </w:r>
      <w:r w:rsidR="00C310DF" w:rsidRPr="00F172A5">
        <w:rPr>
          <w:rFonts w:eastAsiaTheme="minorEastAsia"/>
          <w:lang w:eastAsia="en-US" w:bidi="en-US"/>
        </w:rPr>
        <w:t xml:space="preserve"> with 89</w:t>
      </w:r>
      <w:r w:rsidR="00C310DF">
        <w:rPr>
          <w:rFonts w:eastAsiaTheme="minorEastAsia"/>
          <w:lang w:eastAsia="en-US" w:bidi="en-US"/>
        </w:rPr>
        <w:t xml:space="preserve"> per cent</w:t>
      </w:r>
      <w:r w:rsidR="00C310DF" w:rsidRPr="00F172A5">
        <w:rPr>
          <w:rFonts w:eastAsiaTheme="minorEastAsia"/>
          <w:lang w:eastAsia="en-US" w:bidi="en-US"/>
        </w:rPr>
        <w:t xml:space="preserve"> of applications being submitted digitally via</w:t>
      </w:r>
      <w:r w:rsidR="00C310DF">
        <w:rPr>
          <w:rFonts w:eastAsiaTheme="minorEastAsia"/>
          <w:lang w:eastAsia="en-US" w:bidi="en-US"/>
        </w:rPr>
        <w:t xml:space="preserve"> the</w:t>
      </w:r>
      <w:r w:rsidR="00C310DF" w:rsidRPr="00F172A5">
        <w:rPr>
          <w:rFonts w:eastAsiaTheme="minorEastAsia"/>
          <w:lang w:eastAsia="en-US" w:bidi="en-US"/>
        </w:rPr>
        <w:t xml:space="preserve"> Permits Online web portal. Applications are also assessed, signed and dispatched digitally where appropriate.</w:t>
      </w:r>
    </w:p>
    <w:p w14:paraId="0CD159DA" w14:textId="074889B2" w:rsidR="00C310DF" w:rsidRPr="00714E6A" w:rsidRDefault="00C310DF" w:rsidP="0090705A">
      <w:pPr>
        <w:pStyle w:val="AR-Bullet"/>
        <w:rPr>
          <w:rFonts w:eastAsiaTheme="minorEastAsia"/>
          <w:lang w:eastAsia="en-US" w:bidi="en-US"/>
        </w:rPr>
      </w:pPr>
      <w:r w:rsidRPr="00714E6A">
        <w:rPr>
          <w:rFonts w:eastAsiaTheme="minorEastAsia"/>
          <w:lang w:eastAsia="en-US" w:bidi="en-US"/>
        </w:rPr>
        <w:t xml:space="preserve">Reduced the number of pending marine parks permit applications by 31 per cent (223 in June 2017 to 153 in June 2018). The Authority reduced average timeframes for </w:t>
      </w:r>
      <w:r w:rsidRPr="00714E6A">
        <w:rPr>
          <w:rFonts w:eastAsiaTheme="minorEastAsia"/>
          <w:lang w:val="en-US" w:bidi="en-US"/>
        </w:rPr>
        <w:t>very</w:t>
      </w:r>
      <w:r w:rsidRPr="00714E6A">
        <w:rPr>
          <w:rFonts w:eastAsiaTheme="minorEastAsia"/>
          <w:lang w:eastAsia="en-US" w:bidi="en-US"/>
        </w:rPr>
        <w:t xml:space="preserve"> low risk permits from 16 weeks to less than four weeks and for low risk permits from 16 weeks to seven and a half weeks.</w:t>
      </w:r>
    </w:p>
    <w:p w14:paraId="5670BE29" w14:textId="7DD3CC7A" w:rsidR="00C310DF" w:rsidRPr="00714E6A" w:rsidRDefault="00C310DF" w:rsidP="0090705A">
      <w:pPr>
        <w:pStyle w:val="AR-Bullet"/>
        <w:rPr>
          <w:rFonts w:eastAsiaTheme="minorEastAsia"/>
          <w:lang w:eastAsia="en-US" w:bidi="en-US"/>
        </w:rPr>
      </w:pPr>
      <w:r w:rsidRPr="00714E6A">
        <w:rPr>
          <w:rFonts w:eastAsiaTheme="minorEastAsia"/>
          <w:lang w:eastAsia="en-US" w:bidi="en-US"/>
        </w:rPr>
        <w:t>Increased permits compliance engagement, including present</w:t>
      </w:r>
      <w:r w:rsidR="00E84E8B" w:rsidRPr="00714E6A">
        <w:rPr>
          <w:rFonts w:eastAsiaTheme="minorEastAsia"/>
          <w:lang w:eastAsia="en-US" w:bidi="en-US"/>
        </w:rPr>
        <w:t>ing as part of the Marine Park i</w:t>
      </w:r>
      <w:r w:rsidRPr="00714E6A">
        <w:rPr>
          <w:rFonts w:eastAsiaTheme="minorEastAsia"/>
          <w:lang w:eastAsia="en-US" w:bidi="en-US"/>
        </w:rPr>
        <w:t>nspector training in Cairns, Townsville, Airlie Beach, Gladstone and Rockhampton.</w:t>
      </w:r>
    </w:p>
    <w:p w14:paraId="3E3C0D0D" w14:textId="0562CEF0" w:rsidR="00C310DF" w:rsidRDefault="00C310DF" w:rsidP="0090705A">
      <w:pPr>
        <w:pStyle w:val="AR-Bullet"/>
      </w:pPr>
      <w:r>
        <w:t xml:space="preserve">Finalised </w:t>
      </w:r>
      <w:r w:rsidRPr="00AA0D8C">
        <w:t>amendments to the Whitsundays Plan of Management</w:t>
      </w:r>
      <w:r>
        <w:t>, which</w:t>
      </w:r>
      <w:r w:rsidRPr="00AA0D8C">
        <w:t xml:space="preserve"> took effect in </w:t>
      </w:r>
      <w:r w:rsidR="00D4199B">
        <w:t>2017–18</w:t>
      </w:r>
      <w:r w:rsidRPr="00AA0D8C">
        <w:t xml:space="preserve">. </w:t>
      </w:r>
    </w:p>
    <w:p w14:paraId="20CD839E" w14:textId="77777777" w:rsidR="00C310DF" w:rsidRPr="00AA0D8C" w:rsidRDefault="00C310DF" w:rsidP="0090705A">
      <w:pPr>
        <w:pStyle w:val="AR-Bullet"/>
      </w:pPr>
      <w:r w:rsidRPr="00AA0D8C">
        <w:t xml:space="preserve">In April 2018, the Authority and the Queensland Department of Environment and Science accredited the </w:t>
      </w:r>
      <w:r>
        <w:t xml:space="preserve">10-year </w:t>
      </w:r>
      <w:r w:rsidRPr="00AA0D8C">
        <w:t xml:space="preserve">Mandubarra Traditional Use of Marine Resource Agreement. </w:t>
      </w:r>
    </w:p>
    <w:p w14:paraId="073EFA5A" w14:textId="61A3183D" w:rsidR="00C310DF" w:rsidRDefault="00C310DF" w:rsidP="0090705A">
      <w:pPr>
        <w:pStyle w:val="AR-Bullet"/>
      </w:pPr>
      <w:r w:rsidRPr="00640B07">
        <w:t xml:space="preserve">The draft Aboriginal and Torres Strait Islander Heritage Strategy was released </w:t>
      </w:r>
      <w:r w:rsidR="006B1E8E">
        <w:t xml:space="preserve">for public consultation </w:t>
      </w:r>
      <w:r>
        <w:t>in February 2018</w:t>
      </w:r>
      <w:r w:rsidR="007A6E17" w:rsidRPr="007B5645">
        <w:t>.</w:t>
      </w:r>
      <w:r w:rsidR="00E84E8B" w:rsidRPr="007B5645">
        <w:t xml:space="preserve"> </w:t>
      </w:r>
      <w:r w:rsidR="002344E4" w:rsidRPr="007B5645">
        <w:t>Thirty-</w:t>
      </w:r>
      <w:r w:rsidR="007A6E17" w:rsidRPr="007B5645">
        <w:t>seven</w:t>
      </w:r>
      <w:r>
        <w:t xml:space="preserve"> responses </w:t>
      </w:r>
      <w:r w:rsidR="007A6E17">
        <w:t xml:space="preserve">were received </w:t>
      </w:r>
      <w:r>
        <w:t>during the 2.5 months of consultation</w:t>
      </w:r>
      <w:r w:rsidRPr="00AA0D8C">
        <w:t xml:space="preserve">. </w:t>
      </w:r>
      <w:r w:rsidR="00E84E8B">
        <w:t xml:space="preserve">There was </w:t>
      </w:r>
      <w:r w:rsidRPr="00AA0D8C">
        <w:t xml:space="preserve">broad support for the draft </w:t>
      </w:r>
      <w:r w:rsidR="00E84E8B">
        <w:t>s</w:t>
      </w:r>
      <w:r w:rsidRPr="00AA0D8C">
        <w:t xml:space="preserve">trategy and its outcomes and actions. </w:t>
      </w:r>
    </w:p>
    <w:p w14:paraId="1616F9C8" w14:textId="064A9905" w:rsidR="00C310DF" w:rsidRPr="0031087A" w:rsidRDefault="00C310DF" w:rsidP="0090705A">
      <w:pPr>
        <w:pStyle w:val="AR-Bullet"/>
        <w:rPr>
          <w:rFonts w:eastAsiaTheme="minorEastAsia"/>
          <w:lang w:bidi="en-US"/>
        </w:rPr>
      </w:pPr>
      <w:r w:rsidRPr="0031087A">
        <w:rPr>
          <w:rFonts w:eastAsiaTheme="minorEastAsia"/>
          <w:lang w:bidi="en-US"/>
        </w:rPr>
        <w:t xml:space="preserve">Secured additional Australian and Queensland </w:t>
      </w:r>
      <w:r w:rsidR="00E84E8B">
        <w:rPr>
          <w:rFonts w:eastAsiaTheme="minorEastAsia"/>
          <w:lang w:bidi="en-US"/>
        </w:rPr>
        <w:t>g</w:t>
      </w:r>
      <w:r w:rsidRPr="0031087A">
        <w:rPr>
          <w:rFonts w:eastAsiaTheme="minorEastAsia"/>
          <w:lang w:bidi="en-US"/>
        </w:rPr>
        <w:t xml:space="preserve">overnment funding to expand the </w:t>
      </w:r>
      <w:r w:rsidR="00E84E8B">
        <w:rPr>
          <w:rFonts w:eastAsiaTheme="minorEastAsia"/>
          <w:lang w:bidi="en-US"/>
        </w:rPr>
        <w:t>Field Management P</w:t>
      </w:r>
      <w:r w:rsidRPr="0031087A">
        <w:rPr>
          <w:rFonts w:eastAsiaTheme="minorEastAsia"/>
          <w:lang w:bidi="en-US"/>
        </w:rPr>
        <w:t>rogram and achieve field activities identified in the Reef 2050 Plan.</w:t>
      </w:r>
    </w:p>
    <w:p w14:paraId="0A793225" w14:textId="6CFA0EE4" w:rsidR="00C310DF" w:rsidRPr="00714E6A" w:rsidRDefault="00C310DF" w:rsidP="0090705A">
      <w:pPr>
        <w:pStyle w:val="AR-Bullet"/>
        <w:rPr>
          <w:rFonts w:eastAsiaTheme="minorEastAsia"/>
          <w:lang w:bidi="en-US"/>
        </w:rPr>
      </w:pPr>
      <w:r w:rsidRPr="00714E6A">
        <w:rPr>
          <w:rFonts w:eastAsiaTheme="minorEastAsia"/>
          <w:lang w:bidi="en-US"/>
        </w:rPr>
        <w:t xml:space="preserve">Enhanced the </w:t>
      </w:r>
      <w:r w:rsidR="002D35DF">
        <w:rPr>
          <w:rFonts w:eastAsiaTheme="minorEastAsia"/>
          <w:lang w:bidi="en-US"/>
        </w:rPr>
        <w:t>J</w:t>
      </w:r>
      <w:r w:rsidR="000D3EF2" w:rsidRPr="00714E6A">
        <w:rPr>
          <w:rFonts w:eastAsiaTheme="minorEastAsia"/>
          <w:lang w:bidi="en-US"/>
        </w:rPr>
        <w:t xml:space="preserve">oint </w:t>
      </w:r>
      <w:r w:rsidR="00E84E8B" w:rsidRPr="00714E6A">
        <w:rPr>
          <w:rFonts w:eastAsiaTheme="minorEastAsia"/>
          <w:lang w:bidi="en-US"/>
        </w:rPr>
        <w:t>Field Management P</w:t>
      </w:r>
      <w:r w:rsidRPr="00714E6A">
        <w:rPr>
          <w:rFonts w:eastAsiaTheme="minorEastAsia"/>
          <w:lang w:bidi="en-US"/>
        </w:rPr>
        <w:t>rogram’s field reporting system — a data collection and reporting tool used to report day</w:t>
      </w:r>
      <w:r w:rsidRPr="00714E6A">
        <w:rPr>
          <w:rFonts w:eastAsiaTheme="minorEastAsia"/>
          <w:lang w:bidi="en-US"/>
        </w:rPr>
        <w:noBreakHyphen/>
        <w:t>to</w:t>
      </w:r>
      <w:r w:rsidRPr="00714E6A">
        <w:rPr>
          <w:rFonts w:eastAsiaTheme="minorEastAsia"/>
          <w:lang w:bidi="en-US"/>
        </w:rPr>
        <w:noBreakHyphen/>
        <w:t xml:space="preserve">day activities and </w:t>
      </w:r>
      <w:r w:rsidRPr="00714E6A">
        <w:rPr>
          <w:rFonts w:eastAsiaTheme="minorEastAsia"/>
          <w:lang w:bidi="en-US"/>
        </w:rPr>
        <w:lastRenderedPageBreak/>
        <w:t xml:space="preserve">events that occur while conducting planned field activities such as compliance incidents, public contacts, sightings and permit checks. During 2017–18 the system recorded 1093 trip reports comprising 2668 activities and 4222 events such as sightings, public contacts, incidents and information reports. </w:t>
      </w:r>
    </w:p>
    <w:p w14:paraId="668569AA" w14:textId="4EF13E8A" w:rsidR="00C310DF" w:rsidRPr="00714E6A" w:rsidRDefault="00C310DF" w:rsidP="0090705A">
      <w:pPr>
        <w:pStyle w:val="AR-Bullet"/>
        <w:rPr>
          <w:rFonts w:eastAsiaTheme="minorEastAsia"/>
          <w:lang w:bidi="en-US"/>
        </w:rPr>
      </w:pPr>
      <w:r w:rsidRPr="00714E6A">
        <w:rPr>
          <w:rFonts w:eastAsiaTheme="minorEastAsia"/>
          <w:lang w:bidi="en-US"/>
        </w:rPr>
        <w:t xml:space="preserve">Delivered </w:t>
      </w:r>
      <w:r w:rsidR="00D45306" w:rsidRPr="00714E6A">
        <w:rPr>
          <w:rFonts w:eastAsiaTheme="minorEastAsia"/>
          <w:lang w:bidi="en-US"/>
        </w:rPr>
        <w:t>1598</w:t>
      </w:r>
      <w:r w:rsidRPr="00714E6A">
        <w:rPr>
          <w:rFonts w:eastAsiaTheme="minorEastAsia"/>
          <w:lang w:bidi="en-US"/>
        </w:rPr>
        <w:t xml:space="preserve"> vessel days at sea across the program’s 20 vessels for activities such as compliance, visitor facilities management, incident response and natural resource management. The two primary vessels</w:t>
      </w:r>
      <w:r w:rsidR="007A6E17">
        <w:rPr>
          <w:rFonts w:eastAsiaTheme="minorEastAsia"/>
          <w:lang w:bidi="en-US"/>
        </w:rPr>
        <w:t>,</w:t>
      </w:r>
      <w:r w:rsidRPr="00714E6A">
        <w:rPr>
          <w:rFonts w:eastAsiaTheme="minorEastAsia"/>
          <w:lang w:bidi="en-US"/>
        </w:rPr>
        <w:t xml:space="preserve"> </w:t>
      </w:r>
      <w:r w:rsidRPr="00714E6A">
        <w:rPr>
          <w:rFonts w:eastAsiaTheme="minorEastAsia"/>
          <w:i/>
          <w:lang w:bidi="en-US"/>
        </w:rPr>
        <w:t>Reef Ranger</w:t>
      </w:r>
      <w:r w:rsidRPr="00714E6A">
        <w:rPr>
          <w:rFonts w:eastAsiaTheme="minorEastAsia"/>
          <w:lang w:bidi="en-US"/>
        </w:rPr>
        <w:t xml:space="preserve"> and </w:t>
      </w:r>
      <w:r w:rsidRPr="00714E6A">
        <w:rPr>
          <w:rFonts w:eastAsiaTheme="minorEastAsia"/>
          <w:i/>
          <w:lang w:bidi="en-US"/>
        </w:rPr>
        <w:t>Reef Heron</w:t>
      </w:r>
      <w:r w:rsidR="007A6E17">
        <w:rPr>
          <w:rFonts w:eastAsiaTheme="minorEastAsia"/>
          <w:i/>
          <w:lang w:bidi="en-US"/>
        </w:rPr>
        <w:t>,</w:t>
      </w:r>
      <w:r w:rsidRPr="00714E6A">
        <w:rPr>
          <w:rFonts w:eastAsiaTheme="minorEastAsia"/>
          <w:lang w:bidi="en-US"/>
        </w:rPr>
        <w:t xml:space="preserve"> recorded 249 and 125 days</w:t>
      </w:r>
      <w:r w:rsidR="004C5774">
        <w:rPr>
          <w:rFonts w:eastAsiaTheme="minorEastAsia"/>
          <w:lang w:bidi="en-US"/>
        </w:rPr>
        <w:t>,</w:t>
      </w:r>
      <w:r w:rsidRPr="00714E6A">
        <w:rPr>
          <w:rFonts w:eastAsiaTheme="minorEastAsia"/>
          <w:lang w:bidi="en-US"/>
        </w:rPr>
        <w:t xml:space="preserve"> respectively.</w:t>
      </w:r>
    </w:p>
    <w:p w14:paraId="27338FC0" w14:textId="77777777" w:rsidR="00C310DF" w:rsidRPr="00714E6A" w:rsidRDefault="00C310DF" w:rsidP="0090705A">
      <w:pPr>
        <w:pStyle w:val="AR-Bullet"/>
        <w:rPr>
          <w:rFonts w:eastAsiaTheme="minorEastAsia"/>
          <w:lang w:bidi="en-US"/>
        </w:rPr>
      </w:pPr>
      <w:r w:rsidRPr="00714E6A">
        <w:rPr>
          <w:rFonts w:eastAsiaTheme="minorEastAsia"/>
          <w:lang w:bidi="en-US"/>
        </w:rPr>
        <w:t xml:space="preserve">Supported Aboriginal people and Torres Strait Islander people to return to country with Traditional Owners spending 557 person days on program vessels in the World Heritage Area. </w:t>
      </w:r>
    </w:p>
    <w:p w14:paraId="001E8F4C" w14:textId="734C5D25" w:rsidR="00C310DF" w:rsidRPr="0031087A" w:rsidRDefault="00E84E8B" w:rsidP="0090705A">
      <w:pPr>
        <w:pStyle w:val="AR-Bullet"/>
      </w:pPr>
      <w:r>
        <w:t>C</w:t>
      </w:r>
      <w:r w:rsidR="00C310DF" w:rsidRPr="0031087A">
        <w:t xml:space="preserve">onstruction of the new 24 metre vessel </w:t>
      </w:r>
      <w:r w:rsidR="00C310DF" w:rsidRPr="0031087A">
        <w:rPr>
          <w:i/>
        </w:rPr>
        <w:t>Reef Resilience</w:t>
      </w:r>
      <w:r w:rsidR="008B2A0D">
        <w:t xml:space="preserve"> commenced. The new vessel, </w:t>
      </w:r>
      <w:r w:rsidR="00C310DF" w:rsidRPr="0031087A">
        <w:t>which will replace the ag</w:t>
      </w:r>
      <w:r w:rsidR="00B85587">
        <w:t>e</w:t>
      </w:r>
      <w:r w:rsidR="00C310DF" w:rsidRPr="0031087A">
        <w:t xml:space="preserve">ing </w:t>
      </w:r>
      <w:r w:rsidR="00C310DF" w:rsidRPr="0031087A">
        <w:rPr>
          <w:i/>
        </w:rPr>
        <w:t>Reef Heron</w:t>
      </w:r>
      <w:r w:rsidR="00C310DF" w:rsidRPr="0031087A">
        <w:t xml:space="preserve"> in Gladstone</w:t>
      </w:r>
      <w:r w:rsidR="008B2A0D">
        <w:t xml:space="preserve">, </w:t>
      </w:r>
      <w:r w:rsidR="00C310DF" w:rsidRPr="0031087A">
        <w:t xml:space="preserve">will enter service early in 2019. </w:t>
      </w:r>
    </w:p>
    <w:p w14:paraId="2F6C0238" w14:textId="71A91603" w:rsidR="00C310DF" w:rsidRPr="00710A1E" w:rsidRDefault="00C310DF" w:rsidP="003004A3">
      <w:pPr>
        <w:pStyle w:val="Heading3"/>
        <w:rPr>
          <w:lang w:eastAsia="en-US"/>
        </w:rPr>
      </w:pPr>
      <w:bookmarkStart w:id="63" w:name="_Toc527558262"/>
      <w:r w:rsidRPr="00710A1E">
        <w:rPr>
          <w:lang w:eastAsia="en-US"/>
        </w:rPr>
        <w:t>M</w:t>
      </w:r>
      <w:r>
        <w:rPr>
          <w:lang w:eastAsia="en-US"/>
        </w:rPr>
        <w:t>arine P</w:t>
      </w:r>
      <w:r w:rsidRPr="00710A1E">
        <w:rPr>
          <w:lang w:eastAsia="en-US"/>
        </w:rPr>
        <w:t xml:space="preserve">ark and sea country </w:t>
      </w:r>
      <w:r w:rsidR="004C48B7">
        <w:rPr>
          <w:lang w:eastAsia="en-US"/>
        </w:rPr>
        <w:t xml:space="preserve">policy, </w:t>
      </w:r>
      <w:r w:rsidRPr="00710A1E">
        <w:rPr>
          <w:lang w:eastAsia="en-US"/>
        </w:rPr>
        <w:t>planning</w:t>
      </w:r>
      <w:r w:rsidR="004C48B7">
        <w:rPr>
          <w:lang w:eastAsia="en-US"/>
        </w:rPr>
        <w:t xml:space="preserve"> and regulation</w:t>
      </w:r>
      <w:bookmarkEnd w:id="63"/>
    </w:p>
    <w:p w14:paraId="5D9DED3E" w14:textId="77777777" w:rsidR="00C310DF" w:rsidRDefault="00C310DF" w:rsidP="003004A3">
      <w:pPr>
        <w:pStyle w:val="Heading4"/>
      </w:pPr>
      <w:r w:rsidRPr="00D82F6C">
        <w:t>Results against performance criterion</w:t>
      </w:r>
    </w:p>
    <w:p w14:paraId="79DF5D6A" w14:textId="6D801B58" w:rsidR="00220147" w:rsidRDefault="004C48B7" w:rsidP="00714E6A">
      <w:pPr>
        <w:rPr>
          <w:rFonts w:eastAsiaTheme="minorEastAsia"/>
          <w:lang w:eastAsia="en-US" w:bidi="en-US"/>
        </w:rPr>
      </w:pPr>
      <w:r>
        <w:rPr>
          <w:rFonts w:eastAsiaTheme="minorEastAsia"/>
          <w:lang w:eastAsia="en-US" w:bidi="en-US"/>
        </w:rPr>
        <w:t>I</w:t>
      </w:r>
      <w:r w:rsidR="00220147">
        <w:rPr>
          <w:rFonts w:eastAsiaTheme="minorEastAsia"/>
          <w:lang w:eastAsia="en-US" w:bidi="en-US"/>
        </w:rPr>
        <w:t>n 2017</w:t>
      </w:r>
      <w:r w:rsidR="00CC46DA" w:rsidRPr="00CC46DA">
        <w:rPr>
          <w:rFonts w:eastAsiaTheme="minorEastAsia"/>
          <w:lang w:bidi="en-US"/>
        </w:rPr>
        <w:t>–</w:t>
      </w:r>
      <w:r w:rsidR="00220147">
        <w:rPr>
          <w:rFonts w:eastAsiaTheme="minorEastAsia"/>
          <w:lang w:eastAsia="en-US" w:bidi="en-US"/>
        </w:rPr>
        <w:t>18 the Authority achieved several key targets to assist reduc</w:t>
      </w:r>
      <w:r w:rsidR="00FB3C0D">
        <w:rPr>
          <w:rFonts w:eastAsiaTheme="minorEastAsia"/>
          <w:lang w:eastAsia="en-US" w:bidi="en-US"/>
        </w:rPr>
        <w:t>ing</w:t>
      </w:r>
      <w:r w:rsidR="008908A3">
        <w:rPr>
          <w:rFonts w:eastAsiaTheme="minorEastAsia"/>
          <w:lang w:eastAsia="en-US" w:bidi="en-US"/>
        </w:rPr>
        <w:t xml:space="preserve"> the impact of human activity i</w:t>
      </w:r>
      <w:r w:rsidR="00220147">
        <w:rPr>
          <w:rFonts w:eastAsiaTheme="minorEastAsia"/>
          <w:lang w:eastAsia="en-US" w:bidi="en-US"/>
        </w:rPr>
        <w:t xml:space="preserve">n the </w:t>
      </w:r>
      <w:r w:rsidR="008908A3">
        <w:rPr>
          <w:rFonts w:eastAsiaTheme="minorEastAsia"/>
          <w:lang w:eastAsia="en-US" w:bidi="en-US"/>
        </w:rPr>
        <w:t>Marine Park</w:t>
      </w:r>
      <w:r w:rsidR="00220147">
        <w:rPr>
          <w:rFonts w:eastAsiaTheme="minorEastAsia"/>
          <w:lang w:eastAsia="en-US" w:bidi="en-US"/>
        </w:rPr>
        <w:t xml:space="preserve"> through effective and efficient regulation and compliance activities.</w:t>
      </w:r>
    </w:p>
    <w:p w14:paraId="4A6C7E74" w14:textId="068306DF" w:rsidR="00220147" w:rsidRDefault="00220147" w:rsidP="00714E6A">
      <w:pPr>
        <w:rPr>
          <w:rFonts w:eastAsiaTheme="minorEastAsia"/>
          <w:lang w:val="en-US" w:eastAsia="en-US" w:bidi="en-US"/>
        </w:rPr>
      </w:pPr>
      <w:r>
        <w:rPr>
          <w:rFonts w:eastAsiaTheme="minorEastAsia"/>
          <w:lang w:val="en-US" w:eastAsia="en-US" w:bidi="en-US"/>
        </w:rPr>
        <w:t xml:space="preserve">The Whitsundays Plan of </w:t>
      </w:r>
      <w:r w:rsidR="002D080C">
        <w:rPr>
          <w:rFonts w:eastAsiaTheme="minorEastAsia"/>
          <w:lang w:val="en-US" w:eastAsia="en-US" w:bidi="en-US"/>
        </w:rPr>
        <w:t>Management</w:t>
      </w:r>
      <w:r>
        <w:rPr>
          <w:rFonts w:eastAsiaTheme="minorEastAsia"/>
          <w:lang w:val="en-US" w:eastAsia="en-US" w:bidi="en-US"/>
        </w:rPr>
        <w:t xml:space="preserve"> was finalised and implemented in stages. Implementation included developing a range of communications tools to enhance community awareness and understanding of the plan. For example, permit holders</w:t>
      </w:r>
      <w:r w:rsidRPr="00D812C1">
        <w:rPr>
          <w:rFonts w:eastAsiaTheme="minorEastAsia"/>
          <w:lang w:val="en-US" w:eastAsia="en-US" w:bidi="en-US"/>
        </w:rPr>
        <w:t xml:space="preserve"> and Marine Park users in the Whitsundays were provided updates through improved website text, guides and information sheets for matters such as significant bird sites, reef walking</w:t>
      </w:r>
      <w:r w:rsidR="009B491A">
        <w:rPr>
          <w:rFonts w:eastAsiaTheme="minorEastAsia"/>
          <w:lang w:val="en-US" w:eastAsia="en-US" w:bidi="en-US"/>
        </w:rPr>
        <w:t xml:space="preserve"> and </w:t>
      </w:r>
      <w:r w:rsidRPr="00D812C1">
        <w:rPr>
          <w:rFonts w:eastAsiaTheme="minorEastAsia"/>
          <w:lang w:val="en-US" w:eastAsia="en-US" w:bidi="en-US"/>
        </w:rPr>
        <w:t xml:space="preserve">aircraft taxiing at Whitehaven Beach. </w:t>
      </w:r>
    </w:p>
    <w:p w14:paraId="1CC7C5FF" w14:textId="2A57DF83" w:rsidR="0055673E" w:rsidRDefault="009B491A" w:rsidP="00714E6A">
      <w:pPr>
        <w:rPr>
          <w:rFonts w:eastAsiaTheme="minorEastAsia"/>
          <w:lang w:val="en-US" w:eastAsia="en-US" w:bidi="en-US"/>
        </w:rPr>
      </w:pPr>
      <w:r>
        <w:rPr>
          <w:rFonts w:eastAsiaTheme="minorEastAsia"/>
          <w:lang w:val="en-US" w:eastAsia="en-US" w:bidi="en-US"/>
        </w:rPr>
        <w:t>To f</w:t>
      </w:r>
      <w:r w:rsidR="00220147">
        <w:rPr>
          <w:rFonts w:eastAsiaTheme="minorEastAsia"/>
          <w:lang w:val="en-US" w:eastAsia="en-US" w:bidi="en-US"/>
        </w:rPr>
        <w:t xml:space="preserve">urther assist understanding </w:t>
      </w:r>
      <w:r>
        <w:rPr>
          <w:rFonts w:eastAsiaTheme="minorEastAsia"/>
          <w:lang w:val="en-US" w:eastAsia="en-US" w:bidi="en-US"/>
        </w:rPr>
        <w:t>of the</w:t>
      </w:r>
      <w:r w:rsidR="00220147">
        <w:rPr>
          <w:rFonts w:eastAsiaTheme="minorEastAsia"/>
          <w:lang w:val="en-US" w:eastAsia="en-US" w:bidi="en-US"/>
        </w:rPr>
        <w:t xml:space="preserve"> management arrangements in the Whitsundays, a detailed guide for superyachts in the Whitsunday</w:t>
      </w:r>
      <w:r w:rsidR="000D3EF2">
        <w:rPr>
          <w:rFonts w:eastAsiaTheme="minorEastAsia"/>
          <w:lang w:val="en-US" w:eastAsia="en-US" w:bidi="en-US"/>
        </w:rPr>
        <w:t xml:space="preserve"> Planning Area</w:t>
      </w:r>
      <w:r w:rsidR="00220147">
        <w:rPr>
          <w:rFonts w:eastAsiaTheme="minorEastAsia"/>
          <w:lang w:val="en-US" w:eastAsia="en-US" w:bidi="en-US"/>
        </w:rPr>
        <w:t xml:space="preserve"> was developed</w:t>
      </w:r>
      <w:r w:rsidR="00861E03">
        <w:rPr>
          <w:rFonts w:eastAsiaTheme="minorEastAsia"/>
          <w:lang w:val="en-US" w:eastAsia="en-US" w:bidi="en-US"/>
        </w:rPr>
        <w:t>,</w:t>
      </w:r>
      <w:r w:rsidR="00220147">
        <w:rPr>
          <w:rFonts w:eastAsiaTheme="minorEastAsia"/>
          <w:lang w:val="en-US" w:eastAsia="en-US" w:bidi="en-US"/>
        </w:rPr>
        <w:t xml:space="preserve"> </w:t>
      </w:r>
      <w:r w:rsidR="008F4559">
        <w:rPr>
          <w:rFonts w:eastAsiaTheme="minorEastAsia"/>
          <w:lang w:val="en-US" w:eastAsia="en-US" w:bidi="en-US"/>
        </w:rPr>
        <w:t xml:space="preserve">and </w:t>
      </w:r>
      <w:r w:rsidR="008F4559" w:rsidRPr="004C48B7">
        <w:rPr>
          <w:rFonts w:eastAsiaTheme="minorEastAsia"/>
          <w:lang w:val="en-US" w:eastAsia="en-US" w:bidi="en-US"/>
        </w:rPr>
        <w:t xml:space="preserve">a site plan for Woodwark Bay </w:t>
      </w:r>
      <w:r w:rsidR="008F4559">
        <w:rPr>
          <w:rFonts w:eastAsiaTheme="minorEastAsia"/>
          <w:lang w:val="en-US" w:eastAsia="en-US" w:bidi="en-US"/>
        </w:rPr>
        <w:t xml:space="preserve">was prepared </w:t>
      </w:r>
      <w:r w:rsidR="008F4559" w:rsidRPr="004C48B7">
        <w:rPr>
          <w:rFonts w:eastAsiaTheme="minorEastAsia"/>
          <w:lang w:val="en-US" w:eastAsia="en-US" w:bidi="en-US"/>
        </w:rPr>
        <w:t>to inform Marine Park managers, tourism operators and other users of the management arrangements at this site</w:t>
      </w:r>
      <w:r w:rsidR="00220147">
        <w:rPr>
          <w:rFonts w:eastAsiaTheme="minorEastAsia"/>
          <w:lang w:val="en-US" w:eastAsia="en-US" w:bidi="en-US"/>
        </w:rPr>
        <w:t xml:space="preserve">. </w:t>
      </w:r>
      <w:r w:rsidR="008F4559">
        <w:rPr>
          <w:rFonts w:eastAsiaTheme="minorEastAsia"/>
          <w:lang w:val="en-US" w:eastAsia="en-US" w:bidi="en-US"/>
        </w:rPr>
        <w:t xml:space="preserve">The Authority also called for expressions of interest for the allocation of 11 special permissions that allow for improved access to the Whitsundays Planning Area. </w:t>
      </w:r>
    </w:p>
    <w:p w14:paraId="24A97275" w14:textId="6BAB401F" w:rsidR="0055673E" w:rsidRDefault="008F4559" w:rsidP="00714E6A">
      <w:pPr>
        <w:rPr>
          <w:rFonts w:eastAsiaTheme="minorEastAsia"/>
          <w:lang w:val="en-US" w:eastAsia="en-US" w:bidi="en-US"/>
        </w:rPr>
      </w:pPr>
      <w:r>
        <w:rPr>
          <w:rFonts w:eastAsiaTheme="minorEastAsia"/>
          <w:lang w:eastAsia="en-US" w:bidi="en-US"/>
        </w:rPr>
        <w:lastRenderedPageBreak/>
        <w:t>Detailed work on a</w:t>
      </w:r>
      <w:r w:rsidRPr="004C48B7">
        <w:rPr>
          <w:rFonts w:eastAsiaTheme="minorEastAsia"/>
          <w:lang w:eastAsia="en-US" w:bidi="en-US"/>
        </w:rPr>
        <w:t xml:space="preserve"> </w:t>
      </w:r>
      <w:r>
        <w:rPr>
          <w:rFonts w:eastAsiaTheme="minorEastAsia"/>
          <w:lang w:eastAsia="en-US" w:bidi="en-US"/>
        </w:rPr>
        <w:t xml:space="preserve">strategic </w:t>
      </w:r>
      <w:r w:rsidRPr="004C48B7">
        <w:rPr>
          <w:rFonts w:eastAsiaTheme="minorEastAsia"/>
          <w:lang w:eastAsia="en-US" w:bidi="en-US"/>
        </w:rPr>
        <w:t xml:space="preserve">Reef-wide planning and policy </w:t>
      </w:r>
      <w:r>
        <w:rPr>
          <w:rFonts w:eastAsiaTheme="minorEastAsia"/>
          <w:lang w:eastAsia="en-US" w:bidi="en-US"/>
        </w:rPr>
        <w:t>approach and roadmap</w:t>
      </w:r>
      <w:r w:rsidRPr="004C48B7">
        <w:rPr>
          <w:rFonts w:eastAsiaTheme="minorEastAsia"/>
          <w:lang w:eastAsia="en-US" w:bidi="en-US"/>
        </w:rPr>
        <w:t xml:space="preserve"> to ensure an efficient and effective risk-based regulatory system </w:t>
      </w:r>
      <w:r>
        <w:rPr>
          <w:rFonts w:eastAsiaTheme="minorEastAsia"/>
          <w:lang w:eastAsia="en-US" w:bidi="en-US"/>
        </w:rPr>
        <w:t xml:space="preserve">has </w:t>
      </w:r>
      <w:r w:rsidR="002D080C" w:rsidRPr="004C48B7">
        <w:rPr>
          <w:rFonts w:eastAsiaTheme="minorEastAsia"/>
          <w:lang w:eastAsia="en-US" w:bidi="en-US"/>
        </w:rPr>
        <w:t>commenced. This</w:t>
      </w:r>
      <w:r w:rsidRPr="004C48B7">
        <w:rPr>
          <w:rFonts w:eastAsiaTheme="minorEastAsia"/>
          <w:lang w:eastAsia="en-US" w:bidi="en-US"/>
        </w:rPr>
        <w:t xml:space="preserve"> work has been discussed with the Indigenous and Tourism Reef advisory committees and the joint Field Management Operations Group.</w:t>
      </w:r>
      <w:r w:rsidRPr="008F4559">
        <w:rPr>
          <w:rFonts w:eastAsiaTheme="minorEastAsia"/>
          <w:lang w:val="en-US" w:eastAsia="en-US" w:bidi="en-US"/>
        </w:rPr>
        <w:t xml:space="preserve"> </w:t>
      </w:r>
    </w:p>
    <w:p w14:paraId="282B49A2" w14:textId="77DDBD84" w:rsidR="007A417D" w:rsidRPr="00917B9D" w:rsidRDefault="0055673E" w:rsidP="00714E6A">
      <w:pPr>
        <w:rPr>
          <w:rFonts w:eastAsiaTheme="minorEastAsia"/>
          <w:lang w:val="en-US" w:eastAsia="en-US" w:bidi="en-US"/>
        </w:rPr>
      </w:pPr>
      <w:r>
        <w:rPr>
          <w:rFonts w:eastAsiaTheme="minorEastAsia"/>
          <w:lang w:val="en-US" w:eastAsia="en-US" w:bidi="en-US"/>
        </w:rPr>
        <w:t xml:space="preserve">A </w:t>
      </w:r>
      <w:r w:rsidRPr="0055673E">
        <w:rPr>
          <w:rFonts w:eastAsiaTheme="minorEastAsia"/>
          <w:lang w:val="en-US" w:eastAsia="en-US" w:bidi="en-US"/>
        </w:rPr>
        <w:t xml:space="preserve">review of the policy, Managing Tourism Permissions to Operate in the Great Barrier Reef Marine Park (including Allocation, Latency and Tenure) commenced in late 2017. </w:t>
      </w:r>
      <w:r w:rsidR="008F4559" w:rsidRPr="0055673E">
        <w:rPr>
          <w:rFonts w:eastAsiaTheme="minorEastAsia"/>
          <w:lang w:val="en-US" w:eastAsia="en-US" w:bidi="en-US"/>
        </w:rPr>
        <w:t>As part of developing the roadmap, a review of external policies and Mari</w:t>
      </w:r>
      <w:r w:rsidRPr="0055673E">
        <w:rPr>
          <w:rFonts w:eastAsiaTheme="minorEastAsia"/>
          <w:lang w:val="en-US" w:eastAsia="en-US" w:bidi="en-US"/>
        </w:rPr>
        <w:t>n</w:t>
      </w:r>
      <w:r w:rsidR="008F4559" w:rsidRPr="0055673E">
        <w:rPr>
          <w:rFonts w:eastAsiaTheme="minorEastAsia"/>
          <w:lang w:val="en-US" w:eastAsia="en-US" w:bidi="en-US"/>
        </w:rPr>
        <w:t>e Park Authority Board</w:t>
      </w:r>
      <w:r w:rsidR="008F4559" w:rsidRPr="008F4559">
        <w:rPr>
          <w:rFonts w:eastAsiaTheme="minorEastAsia"/>
          <w:lang w:val="en-US" w:eastAsia="en-US" w:bidi="en-US"/>
        </w:rPr>
        <w:t xml:space="preserve"> decisions relating to planning and policy </w:t>
      </w:r>
      <w:r>
        <w:rPr>
          <w:rFonts w:eastAsiaTheme="minorEastAsia"/>
          <w:lang w:val="en-US" w:eastAsia="en-US" w:bidi="en-US"/>
        </w:rPr>
        <w:t xml:space="preserve">matters in the Marine Park </w:t>
      </w:r>
      <w:r w:rsidR="008F4559">
        <w:rPr>
          <w:rFonts w:eastAsiaTheme="minorEastAsia"/>
          <w:lang w:val="en-US" w:eastAsia="en-US" w:bidi="en-US"/>
        </w:rPr>
        <w:t>has also</w:t>
      </w:r>
      <w:r w:rsidR="008F4559" w:rsidRPr="008F4559">
        <w:rPr>
          <w:rFonts w:eastAsiaTheme="minorEastAsia"/>
          <w:lang w:val="en-US" w:eastAsia="en-US" w:bidi="en-US"/>
        </w:rPr>
        <w:t xml:space="preserve"> commenced. Once the relative risks have been determined, there will be a focus on reviewing tourism management in light of this risk. </w:t>
      </w:r>
      <w:r>
        <w:rPr>
          <w:rFonts w:eastAsiaTheme="minorEastAsia"/>
          <w:lang w:val="en-US" w:eastAsia="en-US" w:bidi="en-US"/>
        </w:rPr>
        <w:t xml:space="preserve">Both these pieces of work will help inform the strategic risk-based planning approach and </w:t>
      </w:r>
      <w:r w:rsidR="008F4559">
        <w:rPr>
          <w:rFonts w:eastAsiaTheme="minorEastAsia"/>
          <w:lang w:val="en-US" w:eastAsia="en-US" w:bidi="en-US"/>
        </w:rPr>
        <w:t>road</w:t>
      </w:r>
      <w:r w:rsidR="008F4559" w:rsidRPr="008F4559">
        <w:rPr>
          <w:rFonts w:eastAsiaTheme="minorEastAsia"/>
          <w:lang w:val="en-US" w:eastAsia="en-US" w:bidi="en-US"/>
        </w:rPr>
        <w:t>map.</w:t>
      </w:r>
      <w:r w:rsidR="008F4559" w:rsidRPr="008F4559">
        <w:rPr>
          <w:rFonts w:eastAsiaTheme="minorEastAsia"/>
          <w:lang w:eastAsia="en-US" w:bidi="en-US"/>
        </w:rPr>
        <w:t xml:space="preserve"> </w:t>
      </w:r>
    </w:p>
    <w:p w14:paraId="4473415F" w14:textId="5D5B69BC" w:rsidR="00BF2283" w:rsidRDefault="008F4559" w:rsidP="00714E6A">
      <w:pPr>
        <w:rPr>
          <w:rFonts w:eastAsiaTheme="minorEastAsia"/>
          <w:color w:val="auto"/>
          <w:szCs w:val="22"/>
          <w:lang w:val="en-US" w:eastAsia="en-US" w:bidi="en-US"/>
        </w:rPr>
      </w:pPr>
      <w:r w:rsidRPr="008F4559">
        <w:t xml:space="preserve">In April 2018, the Authority and the Queensland Department of Environment and Science accredited the 10-year Mandubarra Traditional Use of Marine Resource Agreement. </w:t>
      </w:r>
      <w:r w:rsidR="004C48B7" w:rsidRPr="001B1430">
        <w:rPr>
          <w:rFonts w:eastAsiaTheme="minorEastAsia"/>
          <w:color w:val="auto"/>
          <w:szCs w:val="22"/>
          <w:lang w:val="en-US" w:eastAsia="en-US" w:bidi="en-US"/>
        </w:rPr>
        <w:t>As at 30 June 2018, nine Traditional Use of Marine Resources A</w:t>
      </w:r>
      <w:r w:rsidR="004C48B7" w:rsidRPr="004C48B7">
        <w:rPr>
          <w:rFonts w:eastAsiaTheme="minorEastAsia"/>
          <w:color w:val="auto"/>
          <w:szCs w:val="22"/>
          <w:lang w:val="en-US" w:eastAsia="en-US" w:bidi="en-US"/>
        </w:rPr>
        <w:t>greements were accredited and one Indigenous Land Use Agreement was being implemented within the Great Barrier Reef Marine Park, covering nearly 25 per cent of the coastline.</w:t>
      </w:r>
    </w:p>
    <w:p w14:paraId="1B201B65" w14:textId="0A2C0CFE" w:rsidR="0055673E" w:rsidRPr="0055673E" w:rsidRDefault="00C310DF" w:rsidP="00714E6A">
      <w:pPr>
        <w:rPr>
          <w:rFonts w:eastAsiaTheme="minorEastAsia"/>
          <w:lang w:val="en-US" w:eastAsia="en-US" w:bidi="en-US"/>
        </w:rPr>
      </w:pPr>
      <w:r w:rsidRPr="004C48B7">
        <w:rPr>
          <w:rFonts w:eastAsiaTheme="minorEastAsia"/>
          <w:lang w:val="en-US" w:eastAsia="en-US" w:bidi="en-US"/>
        </w:rPr>
        <w:t>The draft Aborigi</w:t>
      </w:r>
      <w:r w:rsidR="004C5774">
        <w:rPr>
          <w:rFonts w:eastAsiaTheme="minorEastAsia"/>
          <w:lang w:val="en-US" w:eastAsia="en-US" w:bidi="en-US"/>
        </w:rPr>
        <w:t>nal and Torres Strait Islander heritage s</w:t>
      </w:r>
      <w:r w:rsidRPr="004C48B7">
        <w:rPr>
          <w:rFonts w:eastAsiaTheme="minorEastAsia"/>
          <w:lang w:val="en-US" w:eastAsia="en-US" w:bidi="en-US"/>
        </w:rPr>
        <w:t>trategy was released for public consultation by the Authority on 26 February 2018. The closing date for submissions was 10 May 2018</w:t>
      </w:r>
      <w:r w:rsidR="00E86608" w:rsidRPr="004C48B7">
        <w:rPr>
          <w:rFonts w:eastAsiaTheme="minorEastAsia"/>
          <w:lang w:val="en-US" w:eastAsia="en-US" w:bidi="en-US"/>
        </w:rPr>
        <w:t>.</w:t>
      </w:r>
      <w:r w:rsidR="00AA256B" w:rsidRPr="004C48B7">
        <w:rPr>
          <w:rFonts w:eastAsiaTheme="minorEastAsia"/>
          <w:lang w:val="en-US" w:eastAsia="en-US" w:bidi="en-US"/>
        </w:rPr>
        <w:t xml:space="preserve"> T</w:t>
      </w:r>
      <w:r w:rsidR="00DA64F7" w:rsidRPr="004C48B7">
        <w:rPr>
          <w:rFonts w:eastAsiaTheme="minorEastAsia"/>
          <w:lang w:val="en-US" w:eastAsia="en-US" w:bidi="en-US"/>
        </w:rPr>
        <w:t xml:space="preserve">he </w:t>
      </w:r>
      <w:r w:rsidR="00AA256B" w:rsidRPr="004C48B7">
        <w:rPr>
          <w:rFonts w:eastAsiaTheme="minorEastAsia"/>
          <w:lang w:val="en-US" w:eastAsia="en-US" w:bidi="en-US"/>
        </w:rPr>
        <w:t>s</w:t>
      </w:r>
      <w:r w:rsidR="00DA64F7" w:rsidRPr="004C48B7">
        <w:rPr>
          <w:rFonts w:eastAsiaTheme="minorEastAsia"/>
          <w:lang w:val="en-US" w:eastAsia="en-US" w:bidi="en-US"/>
        </w:rPr>
        <w:t xml:space="preserve">trategy </w:t>
      </w:r>
      <w:r w:rsidR="00AA256B" w:rsidRPr="004C48B7">
        <w:rPr>
          <w:rFonts w:eastAsiaTheme="minorEastAsia"/>
          <w:lang w:val="en-US" w:eastAsia="en-US" w:bidi="en-US"/>
        </w:rPr>
        <w:t xml:space="preserve">will be presented to the </w:t>
      </w:r>
      <w:r w:rsidR="00E86608" w:rsidRPr="004C48B7">
        <w:rPr>
          <w:rFonts w:eastAsiaTheme="minorEastAsia"/>
          <w:lang w:val="en-US" w:eastAsia="en-US" w:bidi="en-US"/>
        </w:rPr>
        <w:t>Marine Park Authority Board for finalisation in 2018–19.</w:t>
      </w:r>
      <w:r w:rsidR="00220147" w:rsidRPr="004C48B7">
        <w:rPr>
          <w:rFonts w:eastAsiaTheme="minorEastAsia"/>
          <w:lang w:val="en-US" w:eastAsia="en-US" w:bidi="en-US"/>
        </w:rPr>
        <w:t xml:space="preserve"> </w:t>
      </w:r>
    </w:p>
    <w:p w14:paraId="5DA19EA6" w14:textId="49A068FA" w:rsidR="00C310DF" w:rsidRDefault="00C310DF" w:rsidP="003004A3">
      <w:pPr>
        <w:pStyle w:val="Heading4"/>
      </w:pPr>
      <w:r>
        <w:t>Analysis of performance against purpose</w:t>
      </w:r>
    </w:p>
    <w:p w14:paraId="7E81F708" w14:textId="56FB18C8" w:rsidR="00187357" w:rsidRDefault="00187357" w:rsidP="003004A3">
      <w:r w:rsidRPr="0055673E">
        <w:t xml:space="preserve">The Authority's decision to undertake pre-emptive Reef-wide planning </w:t>
      </w:r>
      <w:r w:rsidRPr="0055673E">
        <w:rPr>
          <w:shd w:val="clear" w:color="auto" w:fill="FFFFFF"/>
        </w:rPr>
        <w:t>includes setting the risk appetite across the Authority and the Marine Park and identifying the areas where additional focus should occur</w:t>
      </w:r>
      <w:r w:rsidRPr="0055673E">
        <w:t xml:space="preserve">. To obtain this objective, the Authority established the Policy </w:t>
      </w:r>
      <w:r w:rsidR="000D3EF2">
        <w:t xml:space="preserve">and Planning </w:t>
      </w:r>
      <w:r w:rsidR="0052461C">
        <w:t>s</w:t>
      </w:r>
      <w:r w:rsidRPr="0055673E">
        <w:t>ection in November 2017. The establishment of this section has enabled a dedicated focus on planning and policy for the Marine Park</w:t>
      </w:r>
      <w:r w:rsidR="004C5774">
        <w:t>,</w:t>
      </w:r>
      <w:r w:rsidRPr="0055673E">
        <w:t xml:space="preserve"> and it h</w:t>
      </w:r>
      <w:r w:rsidRPr="0055673E">
        <w:rPr>
          <w:shd w:val="clear" w:color="auto" w:fill="FFFFFF"/>
        </w:rPr>
        <w:t xml:space="preserve">as contributed to, and will continue to contribute to, the </w:t>
      </w:r>
      <w:r w:rsidR="000D3EF2">
        <w:rPr>
          <w:shd w:val="clear" w:color="auto" w:fill="FFFFFF"/>
        </w:rPr>
        <w:t xml:space="preserve">Authority’s </w:t>
      </w:r>
      <w:r w:rsidRPr="0055673E">
        <w:rPr>
          <w:shd w:val="clear" w:color="auto" w:fill="FFFFFF"/>
        </w:rPr>
        <w:t>performance.</w:t>
      </w:r>
    </w:p>
    <w:p w14:paraId="11B37C92" w14:textId="77777777" w:rsidR="00C310DF" w:rsidRPr="00AA0D8C" w:rsidRDefault="00C310DF" w:rsidP="003004A3">
      <w:pPr>
        <w:rPr>
          <w:rFonts w:eastAsiaTheme="minorEastAsia"/>
          <w:lang w:val="en-US" w:eastAsia="en-US" w:bidi="en-US"/>
        </w:rPr>
      </w:pPr>
      <w:r w:rsidRPr="00AA0D8C">
        <w:rPr>
          <w:rFonts w:eastAsiaTheme="minorEastAsia"/>
          <w:lang w:val="en-US" w:eastAsia="en-US" w:bidi="en-US"/>
        </w:rPr>
        <w:t xml:space="preserve">Reporting and financial management under the Land and Sea Country Partnerships Program has been completed in accordance with the memorandum of understanding with the Department of the Environment and Energy. </w:t>
      </w:r>
    </w:p>
    <w:p w14:paraId="746E72EA" w14:textId="77777777" w:rsidR="00C310DF" w:rsidRPr="00710A1E" w:rsidRDefault="00C310DF" w:rsidP="003004A3">
      <w:pPr>
        <w:pStyle w:val="Heading3"/>
        <w:rPr>
          <w:lang w:eastAsia="en-US"/>
        </w:rPr>
      </w:pPr>
      <w:bookmarkStart w:id="64" w:name="_Toc527558263"/>
      <w:r>
        <w:rPr>
          <w:lang w:eastAsia="en-US"/>
        </w:rPr>
        <w:lastRenderedPageBreak/>
        <w:t>Maintain the permission system</w:t>
      </w:r>
      <w:bookmarkEnd w:id="64"/>
    </w:p>
    <w:p w14:paraId="4C3B616F" w14:textId="77777777" w:rsidR="00C310DF" w:rsidRPr="003466A1" w:rsidRDefault="00C310DF" w:rsidP="00714E6A">
      <w:pPr>
        <w:rPr>
          <w:rFonts w:eastAsiaTheme="minorEastAsia"/>
          <w:lang w:val="en-US" w:eastAsia="en-US" w:bidi="en-US"/>
        </w:rPr>
      </w:pPr>
      <w:r w:rsidRPr="003466A1">
        <w:rPr>
          <w:rFonts w:eastAsiaTheme="minorEastAsia"/>
          <w:lang w:val="en-US" w:eastAsia="en-US" w:bidi="en-US"/>
        </w:rPr>
        <w:t xml:space="preserve">The Authority’s permission system is established under the </w:t>
      </w:r>
      <w:r w:rsidRPr="003466A1">
        <w:rPr>
          <w:rFonts w:eastAsiaTheme="minorEastAsia"/>
          <w:i/>
          <w:lang w:val="en-US" w:eastAsia="en-US" w:bidi="en-US"/>
        </w:rPr>
        <w:t>Great Barrier Reef Marine Park Act 1975</w:t>
      </w:r>
      <w:r w:rsidRPr="003466A1">
        <w:rPr>
          <w:rFonts w:eastAsiaTheme="minorEastAsia"/>
          <w:lang w:val="en-US" w:eastAsia="en-US" w:bidi="en-US"/>
        </w:rPr>
        <w:t xml:space="preserve"> (Marine Park Act). Section 2A(3) (d) of the Act states that </w:t>
      </w:r>
      <w:r w:rsidRPr="00D812C1">
        <w:rPr>
          <w:rFonts w:eastAsiaTheme="minorEastAsia"/>
          <w:lang w:val="en-US" w:eastAsia="en-US" w:bidi="en-US"/>
        </w:rPr>
        <w:t>‘in order to achieve its objects, this Act regulates, including by a system of permissions, use of the Great Barrier Reef Marine Park in ways consistent with ecosystem-based management and the principles of ecologically sustainable use’</w:t>
      </w:r>
      <w:r w:rsidRPr="000B399E">
        <w:rPr>
          <w:rFonts w:eastAsiaTheme="minorEastAsia"/>
          <w:lang w:val="en-US" w:eastAsia="en-US" w:bidi="en-US"/>
        </w:rPr>
        <w:t>.</w:t>
      </w:r>
    </w:p>
    <w:p w14:paraId="1D15C4DB" w14:textId="3BE809D7" w:rsidR="00C310DF" w:rsidRPr="000B7624" w:rsidRDefault="00C310DF" w:rsidP="00714E6A">
      <w:pPr>
        <w:rPr>
          <w:rFonts w:eastAsiaTheme="minorEastAsia"/>
          <w:lang w:val="en-US" w:eastAsia="en-US" w:bidi="en-US"/>
        </w:rPr>
      </w:pPr>
      <w:r w:rsidRPr="000B7624">
        <w:rPr>
          <w:rFonts w:eastAsiaTheme="minorEastAsia"/>
          <w:lang w:val="en-US" w:eastAsia="en-US" w:bidi="en-US"/>
        </w:rPr>
        <w:t xml:space="preserve">The </w:t>
      </w:r>
      <w:r>
        <w:rPr>
          <w:rFonts w:eastAsiaTheme="minorEastAsia"/>
          <w:lang w:val="en-US" w:eastAsia="en-US" w:bidi="en-US"/>
        </w:rPr>
        <w:t>Autho</w:t>
      </w:r>
      <w:r w:rsidR="00DF171A">
        <w:rPr>
          <w:rFonts w:eastAsiaTheme="minorEastAsia"/>
          <w:lang w:val="en-US" w:eastAsia="en-US" w:bidi="en-US"/>
        </w:rPr>
        <w:t xml:space="preserve">rity </w:t>
      </w:r>
      <w:r w:rsidRPr="000B7624">
        <w:rPr>
          <w:rFonts w:eastAsiaTheme="minorEastAsia"/>
          <w:lang w:val="en-US" w:eastAsia="en-US" w:bidi="en-US"/>
        </w:rPr>
        <w:t xml:space="preserve">is responsible for </w:t>
      </w:r>
      <w:r w:rsidR="00DF171A">
        <w:rPr>
          <w:rFonts w:eastAsiaTheme="minorEastAsia"/>
          <w:lang w:val="en-US" w:eastAsia="en-US" w:bidi="en-US"/>
        </w:rPr>
        <w:t xml:space="preserve">administering </w:t>
      </w:r>
      <w:r w:rsidRPr="000B7624">
        <w:rPr>
          <w:rFonts w:eastAsiaTheme="minorEastAsia"/>
          <w:lang w:val="en-US" w:eastAsia="en-US" w:bidi="en-US"/>
        </w:rPr>
        <w:t>permit applications, decisions and post decision conditional approvals under the following pieces of legislation:</w:t>
      </w:r>
    </w:p>
    <w:p w14:paraId="672DBDC1" w14:textId="77777777" w:rsidR="00C310DF" w:rsidRPr="0090705A" w:rsidRDefault="00C310DF" w:rsidP="0090705A">
      <w:pPr>
        <w:pStyle w:val="AR-Bullet"/>
        <w:rPr>
          <w:rStyle w:val="Emphasis"/>
        </w:rPr>
      </w:pPr>
      <w:r w:rsidRPr="0090705A">
        <w:rPr>
          <w:rStyle w:val="Emphasis"/>
        </w:rPr>
        <w:t>Great Barrier Reef Marine Park Act 1975</w:t>
      </w:r>
    </w:p>
    <w:p w14:paraId="60D577CB" w14:textId="77777777" w:rsidR="00C310DF" w:rsidRPr="0090705A" w:rsidRDefault="00C310DF" w:rsidP="0090705A">
      <w:pPr>
        <w:pStyle w:val="AR-Bullet"/>
        <w:rPr>
          <w:rStyle w:val="Emphasis"/>
        </w:rPr>
      </w:pPr>
      <w:r w:rsidRPr="0090705A">
        <w:rPr>
          <w:rStyle w:val="Emphasis"/>
        </w:rPr>
        <w:t>Great Barrier Reef Marine Park (Environmental Management Charge-General) Act 1993</w:t>
      </w:r>
    </w:p>
    <w:p w14:paraId="7861890D" w14:textId="77777777" w:rsidR="00C310DF" w:rsidRPr="0090705A" w:rsidRDefault="00C310DF" w:rsidP="0090705A">
      <w:pPr>
        <w:pStyle w:val="AR-Bullet"/>
        <w:rPr>
          <w:rStyle w:val="Emphasis"/>
        </w:rPr>
      </w:pPr>
      <w:r w:rsidRPr="0090705A">
        <w:rPr>
          <w:rStyle w:val="Emphasis"/>
        </w:rPr>
        <w:t>Great Barrier Reef Marine Park (Environmental Management Charge-Excise) Act 1993</w:t>
      </w:r>
    </w:p>
    <w:p w14:paraId="50D39D8D" w14:textId="77777777" w:rsidR="00C310DF" w:rsidRPr="000B7624" w:rsidRDefault="00C310DF" w:rsidP="0090705A">
      <w:pPr>
        <w:pStyle w:val="AR-Bullet"/>
      </w:pPr>
      <w:r w:rsidRPr="000B7624">
        <w:t>Great Barrier Reef Marine Parks Regulations 1983</w:t>
      </w:r>
    </w:p>
    <w:p w14:paraId="614FFE5E" w14:textId="77777777" w:rsidR="00C310DF" w:rsidRPr="00574526" w:rsidRDefault="00C310DF" w:rsidP="0090705A">
      <w:pPr>
        <w:pStyle w:val="AR-Bullet"/>
        <w:rPr>
          <w:i/>
        </w:rPr>
      </w:pPr>
      <w:r w:rsidRPr="00574526">
        <w:rPr>
          <w:i/>
        </w:rPr>
        <w:t>Great Barrier Reef Marine Park Zoning Plan 2003</w:t>
      </w:r>
    </w:p>
    <w:p w14:paraId="54DE3550" w14:textId="77777777" w:rsidR="00C310DF" w:rsidRPr="0090705A" w:rsidRDefault="00C310DF" w:rsidP="0090705A">
      <w:pPr>
        <w:pStyle w:val="AR-Bullet"/>
        <w:rPr>
          <w:rStyle w:val="Emphasis"/>
        </w:rPr>
      </w:pPr>
      <w:r w:rsidRPr="0090705A">
        <w:rPr>
          <w:rStyle w:val="Emphasis"/>
        </w:rPr>
        <w:t>Environment Protection (Sea Dumping) Act 1981</w:t>
      </w:r>
    </w:p>
    <w:p w14:paraId="6BB01DBE" w14:textId="77777777" w:rsidR="00C310DF" w:rsidRPr="000B7624" w:rsidRDefault="00C310DF" w:rsidP="0090705A">
      <w:pPr>
        <w:pStyle w:val="AR-Bullet"/>
      </w:pPr>
      <w:r w:rsidRPr="0090705A">
        <w:rPr>
          <w:rStyle w:val="Emphasis"/>
        </w:rPr>
        <w:t>Sea Installations Act 1987.</w:t>
      </w:r>
    </w:p>
    <w:p w14:paraId="5E720080" w14:textId="77777777" w:rsidR="00C310DF" w:rsidRDefault="00C310DF" w:rsidP="003004A3">
      <w:pPr>
        <w:pStyle w:val="Heading4"/>
        <w:rPr>
          <w:rFonts w:eastAsiaTheme="minorEastAsia"/>
        </w:rPr>
      </w:pPr>
      <w:r w:rsidRPr="00D82F6C">
        <w:t>Results against performance criterion</w:t>
      </w:r>
    </w:p>
    <w:p w14:paraId="568A1FB7" w14:textId="77777777" w:rsidR="00C310DF" w:rsidRPr="003466A1" w:rsidRDefault="00C310DF" w:rsidP="003004A3">
      <w:pPr>
        <w:pStyle w:val="Heading5"/>
        <w:rPr>
          <w:rFonts w:eastAsiaTheme="minorHAnsi"/>
          <w:lang w:eastAsia="en-US"/>
        </w:rPr>
      </w:pPr>
      <w:r w:rsidRPr="003466A1">
        <w:rPr>
          <w:rFonts w:eastAsiaTheme="minorHAnsi"/>
          <w:lang w:eastAsia="en-US"/>
        </w:rPr>
        <w:t>Permits managed</w:t>
      </w:r>
    </w:p>
    <w:p w14:paraId="0BEF9AEE" w14:textId="77777777" w:rsidR="00C310DF" w:rsidRDefault="00C310DF" w:rsidP="00714E6A">
      <w:pPr>
        <w:rPr>
          <w:rFonts w:eastAsiaTheme="minorEastAsia"/>
          <w:lang w:val="en-US" w:eastAsia="en-US" w:bidi="en-US"/>
        </w:rPr>
      </w:pPr>
      <w:r w:rsidRPr="003466A1">
        <w:rPr>
          <w:rFonts w:eastAsiaTheme="minorEastAsia"/>
          <w:lang w:val="en-US" w:eastAsia="en-US" w:bidi="en-US"/>
        </w:rPr>
        <w:t xml:space="preserve">Each permit can include multiple permissions, and each permission may have multiple conditions. As at 30 June 2018, 1371 permits were being managed. </w:t>
      </w:r>
    </w:p>
    <w:p w14:paraId="02176213" w14:textId="77777777" w:rsidR="00C310DF" w:rsidRDefault="00C310DF" w:rsidP="00714E6A">
      <w:pPr>
        <w:rPr>
          <w:rFonts w:eastAsiaTheme="minorEastAsia"/>
          <w:lang w:val="en-US" w:eastAsia="en-US" w:bidi="en-US"/>
        </w:rPr>
      </w:pPr>
      <w:r w:rsidRPr="003466A1">
        <w:rPr>
          <w:rFonts w:eastAsiaTheme="minorEastAsia"/>
          <w:lang w:val="en-US" w:eastAsia="en-US" w:bidi="en-US"/>
        </w:rPr>
        <w:t xml:space="preserve">Of these, </w:t>
      </w:r>
      <w:r w:rsidRPr="00975313">
        <w:rPr>
          <w:rFonts w:eastAsiaTheme="minorEastAsia"/>
          <w:lang w:val="en-US" w:eastAsia="en-US" w:bidi="en-US"/>
        </w:rPr>
        <w:t>64 per</w:t>
      </w:r>
      <w:r w:rsidRPr="003466A1">
        <w:rPr>
          <w:rFonts w:eastAsiaTheme="minorEastAsia"/>
          <w:lang w:val="en-US" w:eastAsia="en-US" w:bidi="en-US"/>
        </w:rPr>
        <w:t xml:space="preserve"> cent are c</w:t>
      </w:r>
      <w:r>
        <w:rPr>
          <w:rFonts w:eastAsiaTheme="minorEastAsia"/>
          <w:lang w:val="en-US" w:eastAsia="en-US" w:bidi="en-US"/>
        </w:rPr>
        <w:t xml:space="preserve">ategorised as lower risk, level </w:t>
      </w:r>
      <w:r w:rsidRPr="003466A1">
        <w:rPr>
          <w:rFonts w:eastAsiaTheme="minorEastAsia"/>
          <w:lang w:val="en-US" w:eastAsia="en-US" w:bidi="en-US"/>
        </w:rPr>
        <w:t xml:space="preserve">one and routine permits, such as those for commercial tourism operations that provide scuba diving and non-motorised water sports activities. </w:t>
      </w:r>
    </w:p>
    <w:p w14:paraId="561A1C90" w14:textId="77777777" w:rsidR="00C310DF" w:rsidRDefault="00C310DF" w:rsidP="00714E6A">
      <w:pPr>
        <w:rPr>
          <w:rFonts w:eastAsiaTheme="minorEastAsia"/>
          <w:lang w:val="en-US" w:eastAsia="en-US" w:bidi="en-US"/>
        </w:rPr>
      </w:pPr>
      <w:r w:rsidRPr="003466A1">
        <w:rPr>
          <w:rFonts w:eastAsiaTheme="minorEastAsia"/>
          <w:lang w:val="en-US" w:eastAsia="en-US" w:bidi="en-US"/>
        </w:rPr>
        <w:t xml:space="preserve">The </w:t>
      </w:r>
      <w:r w:rsidRPr="00975313">
        <w:rPr>
          <w:rFonts w:eastAsiaTheme="minorEastAsia"/>
          <w:lang w:val="en-US" w:eastAsia="en-US" w:bidi="en-US"/>
        </w:rPr>
        <w:t>remaining 36 per cent</w:t>
      </w:r>
      <w:r w:rsidRPr="003466A1">
        <w:rPr>
          <w:rFonts w:eastAsiaTheme="minorEastAsia"/>
          <w:lang w:val="en-US" w:eastAsia="en-US" w:bidi="en-US"/>
        </w:rPr>
        <w:t xml:space="preserve"> of permits are categorised as level two or tailored (for example, heli-pontoons), level three or public information package (for example, sewage and aquaculture discharge) or level four or public environment report (complex or large-scale projects that may have a significant impact on the Marine Park) assessments. </w:t>
      </w:r>
    </w:p>
    <w:p w14:paraId="42C699DB" w14:textId="77777777" w:rsidR="00C310DF" w:rsidRPr="003466A1" w:rsidRDefault="00C310DF" w:rsidP="00714E6A">
      <w:pPr>
        <w:rPr>
          <w:rFonts w:eastAsiaTheme="minorEastAsia"/>
          <w:lang w:val="en-US" w:eastAsia="en-US" w:bidi="en-US"/>
        </w:rPr>
      </w:pPr>
      <w:r w:rsidRPr="003466A1">
        <w:rPr>
          <w:rFonts w:eastAsiaTheme="minorEastAsia"/>
          <w:lang w:val="en-US" w:eastAsia="en-US" w:bidi="en-US"/>
        </w:rPr>
        <w:t xml:space="preserve">All </w:t>
      </w:r>
      <w:r>
        <w:rPr>
          <w:rFonts w:eastAsiaTheme="minorEastAsia"/>
          <w:lang w:val="en-US" w:eastAsia="en-US" w:bidi="en-US"/>
        </w:rPr>
        <w:t>permissions</w:t>
      </w:r>
      <w:r w:rsidRPr="003466A1">
        <w:rPr>
          <w:rFonts w:eastAsiaTheme="minorEastAsia"/>
          <w:lang w:val="en-US" w:eastAsia="en-US" w:bidi="en-US"/>
        </w:rPr>
        <w:t xml:space="preserve"> and applications under assessment are published on the Authority’s website. </w:t>
      </w:r>
      <w:r>
        <w:rPr>
          <w:rFonts w:eastAsiaTheme="minorEastAsia"/>
          <w:lang w:val="en-US" w:eastAsia="en-US" w:bidi="en-US"/>
        </w:rPr>
        <w:t>A</w:t>
      </w:r>
      <w:r w:rsidRPr="003466A1">
        <w:rPr>
          <w:rFonts w:eastAsiaTheme="minorEastAsia"/>
          <w:lang w:val="en-US" w:eastAsia="en-US" w:bidi="en-US"/>
        </w:rPr>
        <w:t xml:space="preserve">s of 4 October 2017, the risk levels one to four were replaced with </w:t>
      </w:r>
      <w:r w:rsidRPr="003466A1">
        <w:rPr>
          <w:rFonts w:eastAsiaTheme="minorEastAsia"/>
          <w:lang w:val="en-US" w:eastAsia="en-US" w:bidi="en-US"/>
        </w:rPr>
        <w:lastRenderedPageBreak/>
        <w:t>the assessment approaches of routine, tailored, public information package, public environment report and environmental impact statement.</w:t>
      </w:r>
    </w:p>
    <w:p w14:paraId="5809335C" w14:textId="3A6E4F6D" w:rsidR="00C310DF" w:rsidRPr="00A47223" w:rsidRDefault="00A47223" w:rsidP="002A3D52">
      <w:pPr>
        <w:pStyle w:val="TableName"/>
        <w:rPr>
          <w:rFonts w:eastAsiaTheme="minorEastAsia"/>
          <w:lang w:val="en-US" w:eastAsia="en-US" w:bidi="en-US"/>
        </w:rPr>
      </w:pPr>
      <w:bookmarkStart w:id="65" w:name="_Toc523834067"/>
      <w:r w:rsidRPr="00A47223">
        <w:rPr>
          <w:rFonts w:eastAsiaTheme="minorEastAsia"/>
          <w:lang w:val="en-US" w:eastAsia="en-US" w:bidi="en-US"/>
        </w:rPr>
        <w:t>Table 3: Assessment approaches</w:t>
      </w:r>
      <w:bookmarkEnd w:id="65"/>
    </w:p>
    <w:tbl>
      <w:tblPr>
        <w:tblStyle w:val="TableGrid12"/>
        <w:tblW w:w="0" w:type="auto"/>
        <w:tblLook w:val="04A0" w:firstRow="1" w:lastRow="0" w:firstColumn="1" w:lastColumn="0" w:noHBand="0" w:noVBand="1"/>
        <w:tblCaption w:val="Assessment approaches"/>
        <w:tblDescription w:val="table comparing risk levels prior to 4 October 2017 and assessment approaches after 4 October 2017"/>
      </w:tblPr>
      <w:tblGrid>
        <w:gridCol w:w="3539"/>
        <w:gridCol w:w="4820"/>
      </w:tblGrid>
      <w:tr w:rsidR="00C310DF" w:rsidRPr="003466A1" w14:paraId="66DEAA62" w14:textId="77777777" w:rsidTr="00952273">
        <w:trPr>
          <w:tblHeader/>
        </w:trPr>
        <w:tc>
          <w:tcPr>
            <w:tcW w:w="3539" w:type="dxa"/>
          </w:tcPr>
          <w:p w14:paraId="7404313A" w14:textId="2BFADEFB" w:rsidR="00C310DF" w:rsidRPr="003466A1" w:rsidRDefault="00DF171A" w:rsidP="002A3D52">
            <w:pPr>
              <w:pStyle w:val="TableHeading"/>
              <w:rPr>
                <w:rFonts w:eastAsiaTheme="minorEastAsia"/>
                <w:lang w:val="en-US" w:eastAsia="en-US" w:bidi="en-US"/>
              </w:rPr>
            </w:pPr>
            <w:r>
              <w:rPr>
                <w:rFonts w:eastAsiaTheme="minorEastAsia"/>
                <w:lang w:val="en-US" w:eastAsia="en-US" w:bidi="en-US"/>
              </w:rPr>
              <w:t>Pre-4 October 2017 r</w:t>
            </w:r>
            <w:r w:rsidR="00C310DF" w:rsidRPr="003466A1">
              <w:rPr>
                <w:rFonts w:eastAsiaTheme="minorEastAsia"/>
                <w:lang w:val="en-US" w:eastAsia="en-US" w:bidi="en-US"/>
              </w:rPr>
              <w:t>isk Level</w:t>
            </w:r>
          </w:p>
        </w:tc>
        <w:tc>
          <w:tcPr>
            <w:tcW w:w="4820" w:type="dxa"/>
          </w:tcPr>
          <w:p w14:paraId="5FE171FC" w14:textId="74288B47" w:rsidR="00C310DF" w:rsidRPr="003466A1" w:rsidRDefault="00C310DF" w:rsidP="002A3D52">
            <w:pPr>
              <w:pStyle w:val="TableHeading"/>
              <w:rPr>
                <w:rFonts w:eastAsiaTheme="minorEastAsia"/>
                <w:lang w:val="en-US" w:eastAsia="en-US" w:bidi="en-US"/>
              </w:rPr>
            </w:pPr>
            <w:r w:rsidRPr="003466A1">
              <w:rPr>
                <w:rFonts w:eastAsiaTheme="minorEastAsia"/>
                <w:lang w:val="en-US" w:eastAsia="en-US" w:bidi="en-US"/>
              </w:rPr>
              <w:t>Post</w:t>
            </w:r>
            <w:r>
              <w:rPr>
                <w:rFonts w:eastAsiaTheme="minorEastAsia"/>
                <w:lang w:val="en-US" w:eastAsia="en-US" w:bidi="en-US"/>
              </w:rPr>
              <w:t>-</w:t>
            </w:r>
            <w:r w:rsidRPr="003466A1">
              <w:rPr>
                <w:rFonts w:eastAsiaTheme="minorEastAsia"/>
                <w:lang w:val="en-US" w:eastAsia="en-US" w:bidi="en-US"/>
              </w:rPr>
              <w:t>4</w:t>
            </w:r>
            <w:r>
              <w:rPr>
                <w:rFonts w:eastAsiaTheme="minorEastAsia"/>
                <w:lang w:val="en-US" w:eastAsia="en-US" w:bidi="en-US"/>
              </w:rPr>
              <w:t xml:space="preserve"> </w:t>
            </w:r>
            <w:r w:rsidR="00DF171A">
              <w:rPr>
                <w:rFonts w:eastAsiaTheme="minorEastAsia"/>
                <w:lang w:val="en-US" w:eastAsia="en-US" w:bidi="en-US"/>
              </w:rPr>
              <w:t>October 2017 a</w:t>
            </w:r>
            <w:r w:rsidRPr="003466A1">
              <w:rPr>
                <w:rFonts w:eastAsiaTheme="minorEastAsia"/>
                <w:lang w:val="en-US" w:eastAsia="en-US" w:bidi="en-US"/>
              </w:rPr>
              <w:t xml:space="preserve">ssessment </w:t>
            </w:r>
            <w:r w:rsidR="00DF171A">
              <w:rPr>
                <w:rFonts w:eastAsiaTheme="minorEastAsia"/>
                <w:lang w:val="en-US" w:eastAsia="en-US" w:bidi="en-US"/>
              </w:rPr>
              <w:t>a</w:t>
            </w:r>
            <w:r w:rsidRPr="003466A1">
              <w:rPr>
                <w:rFonts w:eastAsiaTheme="minorEastAsia"/>
                <w:lang w:val="en-US" w:eastAsia="en-US" w:bidi="en-US"/>
              </w:rPr>
              <w:t>pproach</w:t>
            </w:r>
          </w:p>
        </w:tc>
      </w:tr>
      <w:tr w:rsidR="00C310DF" w:rsidRPr="003466A1" w14:paraId="613CE788" w14:textId="77777777" w:rsidTr="00C310DF">
        <w:trPr>
          <w:trHeight w:val="433"/>
        </w:trPr>
        <w:tc>
          <w:tcPr>
            <w:tcW w:w="3539" w:type="dxa"/>
            <w:vAlign w:val="center"/>
          </w:tcPr>
          <w:p w14:paraId="073B69A4" w14:textId="77777777" w:rsidR="00C310DF" w:rsidRPr="003466A1" w:rsidRDefault="00C310DF" w:rsidP="002A3D52">
            <w:pPr>
              <w:pStyle w:val="TableTextCA"/>
              <w:rPr>
                <w:rFonts w:eastAsiaTheme="minorEastAsia"/>
                <w:lang w:val="en-US" w:eastAsia="en-US" w:bidi="en-US"/>
              </w:rPr>
            </w:pPr>
            <w:r w:rsidRPr="003466A1">
              <w:rPr>
                <w:rFonts w:eastAsiaTheme="minorEastAsia"/>
                <w:lang w:val="en-US" w:eastAsia="en-US" w:bidi="en-US"/>
              </w:rPr>
              <w:t>1</w:t>
            </w:r>
          </w:p>
        </w:tc>
        <w:tc>
          <w:tcPr>
            <w:tcW w:w="4820" w:type="dxa"/>
            <w:vAlign w:val="center"/>
          </w:tcPr>
          <w:p w14:paraId="0D506B9C" w14:textId="77777777" w:rsidR="00C310DF" w:rsidRPr="003466A1" w:rsidRDefault="00C310DF" w:rsidP="002A3D52">
            <w:pPr>
              <w:pStyle w:val="TableText"/>
              <w:rPr>
                <w:rFonts w:eastAsiaTheme="minorEastAsia"/>
                <w:lang w:val="en-US" w:eastAsia="en-US" w:bidi="en-US"/>
              </w:rPr>
            </w:pPr>
            <w:r>
              <w:rPr>
                <w:rFonts w:eastAsiaTheme="minorEastAsia"/>
                <w:lang w:val="en-US" w:eastAsia="en-US" w:bidi="en-US"/>
              </w:rPr>
              <w:t>Routine/t</w:t>
            </w:r>
            <w:r w:rsidRPr="003466A1">
              <w:rPr>
                <w:rFonts w:eastAsiaTheme="minorEastAsia"/>
                <w:lang w:val="en-US" w:eastAsia="en-US" w:bidi="en-US"/>
              </w:rPr>
              <w:t>ailored</w:t>
            </w:r>
          </w:p>
        </w:tc>
      </w:tr>
      <w:tr w:rsidR="00C310DF" w:rsidRPr="003466A1" w14:paraId="0B711C11" w14:textId="77777777" w:rsidTr="00C310DF">
        <w:trPr>
          <w:trHeight w:val="426"/>
        </w:trPr>
        <w:tc>
          <w:tcPr>
            <w:tcW w:w="3539" w:type="dxa"/>
            <w:vAlign w:val="center"/>
          </w:tcPr>
          <w:p w14:paraId="788B3E85" w14:textId="77777777" w:rsidR="00C310DF" w:rsidRPr="003466A1" w:rsidRDefault="00C310DF" w:rsidP="002A3D52">
            <w:pPr>
              <w:pStyle w:val="TableTextCA"/>
              <w:rPr>
                <w:rFonts w:eastAsiaTheme="minorEastAsia"/>
                <w:lang w:val="en-US" w:eastAsia="en-US" w:bidi="en-US"/>
              </w:rPr>
            </w:pPr>
            <w:r w:rsidRPr="003466A1">
              <w:rPr>
                <w:rFonts w:eastAsiaTheme="minorEastAsia"/>
                <w:lang w:val="en-US" w:eastAsia="en-US" w:bidi="en-US"/>
              </w:rPr>
              <w:t>2</w:t>
            </w:r>
          </w:p>
        </w:tc>
        <w:tc>
          <w:tcPr>
            <w:tcW w:w="4820" w:type="dxa"/>
            <w:vAlign w:val="center"/>
          </w:tcPr>
          <w:p w14:paraId="10EA66A9" w14:textId="77777777" w:rsidR="00C310DF" w:rsidRPr="003466A1" w:rsidRDefault="00C310DF" w:rsidP="002A3D52">
            <w:pPr>
              <w:pStyle w:val="TableText"/>
              <w:rPr>
                <w:rFonts w:eastAsiaTheme="minorEastAsia"/>
                <w:lang w:val="en-US" w:eastAsia="en-US" w:bidi="en-US"/>
              </w:rPr>
            </w:pPr>
            <w:r w:rsidRPr="003466A1">
              <w:rPr>
                <w:rFonts w:eastAsiaTheme="minorEastAsia"/>
                <w:lang w:val="en-US" w:eastAsia="en-US" w:bidi="en-US"/>
              </w:rPr>
              <w:t>Tailored</w:t>
            </w:r>
            <w:r>
              <w:rPr>
                <w:rFonts w:eastAsiaTheme="minorEastAsia"/>
                <w:lang w:val="en-US" w:eastAsia="en-US" w:bidi="en-US"/>
              </w:rPr>
              <w:t>/public i</w:t>
            </w:r>
            <w:r w:rsidRPr="003466A1">
              <w:rPr>
                <w:rFonts w:eastAsiaTheme="minorEastAsia"/>
                <w:lang w:val="en-US" w:eastAsia="en-US" w:bidi="en-US"/>
              </w:rPr>
              <w:t xml:space="preserve">nformation </w:t>
            </w:r>
            <w:r>
              <w:rPr>
                <w:rFonts w:eastAsiaTheme="minorEastAsia"/>
                <w:lang w:val="en-US" w:eastAsia="en-US" w:bidi="en-US"/>
              </w:rPr>
              <w:t>p</w:t>
            </w:r>
            <w:r w:rsidRPr="003466A1">
              <w:rPr>
                <w:rFonts w:eastAsiaTheme="minorEastAsia"/>
                <w:lang w:val="en-US" w:eastAsia="en-US" w:bidi="en-US"/>
              </w:rPr>
              <w:t>ackage</w:t>
            </w:r>
          </w:p>
        </w:tc>
      </w:tr>
      <w:tr w:rsidR="00C310DF" w:rsidRPr="003466A1" w14:paraId="4C1BEF6C" w14:textId="77777777" w:rsidTr="00C310DF">
        <w:trPr>
          <w:trHeight w:val="404"/>
        </w:trPr>
        <w:tc>
          <w:tcPr>
            <w:tcW w:w="3539" w:type="dxa"/>
            <w:vAlign w:val="center"/>
          </w:tcPr>
          <w:p w14:paraId="0D4E7446" w14:textId="77777777" w:rsidR="00C310DF" w:rsidRPr="003466A1" w:rsidRDefault="00C310DF" w:rsidP="002A3D52">
            <w:pPr>
              <w:pStyle w:val="TableTextCA"/>
              <w:rPr>
                <w:rFonts w:eastAsiaTheme="minorEastAsia"/>
                <w:lang w:val="en-US" w:eastAsia="en-US" w:bidi="en-US"/>
              </w:rPr>
            </w:pPr>
            <w:r w:rsidRPr="003466A1">
              <w:rPr>
                <w:rFonts w:eastAsiaTheme="minorEastAsia"/>
                <w:lang w:val="en-US" w:eastAsia="en-US" w:bidi="en-US"/>
              </w:rPr>
              <w:t>3</w:t>
            </w:r>
          </w:p>
        </w:tc>
        <w:tc>
          <w:tcPr>
            <w:tcW w:w="4820" w:type="dxa"/>
            <w:vAlign w:val="center"/>
          </w:tcPr>
          <w:p w14:paraId="15CF4878" w14:textId="77777777" w:rsidR="00C310DF" w:rsidRPr="003466A1" w:rsidRDefault="00C310DF" w:rsidP="002A3D52">
            <w:pPr>
              <w:pStyle w:val="TableText"/>
              <w:rPr>
                <w:rFonts w:eastAsiaTheme="minorEastAsia"/>
                <w:lang w:val="en-US" w:eastAsia="en-US" w:bidi="en-US"/>
              </w:rPr>
            </w:pPr>
            <w:r w:rsidRPr="003466A1">
              <w:rPr>
                <w:rFonts w:eastAsiaTheme="minorEastAsia"/>
                <w:lang w:val="en-US" w:eastAsia="en-US" w:bidi="en-US"/>
              </w:rPr>
              <w:t xml:space="preserve">Public </w:t>
            </w:r>
            <w:r>
              <w:rPr>
                <w:rFonts w:eastAsiaTheme="minorEastAsia"/>
                <w:lang w:val="en-US" w:eastAsia="en-US" w:bidi="en-US"/>
              </w:rPr>
              <w:t>i</w:t>
            </w:r>
            <w:r w:rsidRPr="003466A1">
              <w:rPr>
                <w:rFonts w:eastAsiaTheme="minorEastAsia"/>
                <w:lang w:val="en-US" w:eastAsia="en-US" w:bidi="en-US"/>
              </w:rPr>
              <w:t xml:space="preserve">nformation </w:t>
            </w:r>
            <w:r>
              <w:rPr>
                <w:rFonts w:eastAsiaTheme="minorEastAsia"/>
                <w:lang w:val="en-US" w:eastAsia="en-US" w:bidi="en-US"/>
              </w:rPr>
              <w:t>p</w:t>
            </w:r>
            <w:r w:rsidRPr="003466A1">
              <w:rPr>
                <w:rFonts w:eastAsiaTheme="minorEastAsia"/>
                <w:lang w:val="en-US" w:eastAsia="en-US" w:bidi="en-US"/>
              </w:rPr>
              <w:t>ackage (PIP)</w:t>
            </w:r>
          </w:p>
        </w:tc>
      </w:tr>
      <w:tr w:rsidR="00C310DF" w:rsidRPr="003466A1" w14:paraId="5E7650D9" w14:textId="77777777" w:rsidTr="00C310DF">
        <w:tc>
          <w:tcPr>
            <w:tcW w:w="3539" w:type="dxa"/>
            <w:vAlign w:val="center"/>
          </w:tcPr>
          <w:p w14:paraId="66BCD52E" w14:textId="77777777" w:rsidR="00C310DF" w:rsidRPr="003466A1" w:rsidRDefault="00C310DF" w:rsidP="002A3D52">
            <w:pPr>
              <w:pStyle w:val="TableTextCA"/>
              <w:rPr>
                <w:rFonts w:eastAsiaTheme="minorEastAsia"/>
                <w:lang w:val="en-US" w:eastAsia="en-US" w:bidi="en-US"/>
              </w:rPr>
            </w:pPr>
            <w:r w:rsidRPr="003466A1">
              <w:rPr>
                <w:rFonts w:eastAsiaTheme="minorEastAsia"/>
                <w:lang w:val="en-US" w:eastAsia="en-US" w:bidi="en-US"/>
              </w:rPr>
              <w:t>4</w:t>
            </w:r>
          </w:p>
        </w:tc>
        <w:tc>
          <w:tcPr>
            <w:tcW w:w="4820" w:type="dxa"/>
            <w:vAlign w:val="center"/>
          </w:tcPr>
          <w:p w14:paraId="754B2278" w14:textId="6971D348" w:rsidR="00C310DF" w:rsidRPr="003466A1" w:rsidRDefault="00C310DF" w:rsidP="002A3D52">
            <w:pPr>
              <w:pStyle w:val="TableText"/>
              <w:rPr>
                <w:rFonts w:eastAsiaTheme="minorEastAsia"/>
                <w:lang w:val="en-US" w:eastAsia="en-US" w:bidi="en-US"/>
              </w:rPr>
            </w:pPr>
            <w:r w:rsidRPr="003466A1">
              <w:rPr>
                <w:rFonts w:eastAsiaTheme="minorEastAsia"/>
                <w:lang w:val="en-US" w:eastAsia="en-US" w:bidi="en-US"/>
              </w:rPr>
              <w:t xml:space="preserve">Public </w:t>
            </w:r>
            <w:r>
              <w:rPr>
                <w:rFonts w:eastAsiaTheme="minorEastAsia"/>
                <w:lang w:val="en-US" w:eastAsia="en-US" w:bidi="en-US"/>
              </w:rPr>
              <w:t>e</w:t>
            </w:r>
            <w:r w:rsidRPr="003466A1">
              <w:rPr>
                <w:rFonts w:eastAsiaTheme="minorEastAsia"/>
                <w:lang w:val="en-US" w:eastAsia="en-US" w:bidi="en-US"/>
              </w:rPr>
              <w:t xml:space="preserve">nvironment </w:t>
            </w:r>
            <w:r>
              <w:rPr>
                <w:rFonts w:eastAsiaTheme="minorEastAsia"/>
                <w:lang w:val="en-US" w:eastAsia="en-US" w:bidi="en-US"/>
              </w:rPr>
              <w:t>r</w:t>
            </w:r>
            <w:r w:rsidR="00136E3D">
              <w:rPr>
                <w:rFonts w:eastAsiaTheme="minorEastAsia"/>
                <w:lang w:val="en-US" w:eastAsia="en-US" w:bidi="en-US"/>
              </w:rPr>
              <w:t>eport (PER)</w:t>
            </w:r>
            <w:r w:rsidRPr="003466A1">
              <w:rPr>
                <w:rFonts w:eastAsiaTheme="minorEastAsia"/>
                <w:lang w:val="en-US" w:eastAsia="en-US" w:bidi="en-US"/>
              </w:rPr>
              <w:t>/</w:t>
            </w:r>
            <w:r>
              <w:rPr>
                <w:rFonts w:eastAsiaTheme="minorEastAsia"/>
                <w:lang w:val="en-US" w:eastAsia="en-US" w:bidi="en-US"/>
              </w:rPr>
              <w:t>e</w:t>
            </w:r>
            <w:r w:rsidRPr="003466A1">
              <w:rPr>
                <w:rFonts w:eastAsiaTheme="minorEastAsia"/>
                <w:lang w:val="en-US" w:eastAsia="en-US" w:bidi="en-US"/>
              </w:rPr>
              <w:t xml:space="preserve">nvironmental </w:t>
            </w:r>
            <w:r>
              <w:rPr>
                <w:rFonts w:eastAsiaTheme="minorEastAsia"/>
                <w:lang w:val="en-US" w:eastAsia="en-US" w:bidi="en-US"/>
              </w:rPr>
              <w:t>i</w:t>
            </w:r>
            <w:r w:rsidRPr="003466A1">
              <w:rPr>
                <w:rFonts w:eastAsiaTheme="minorEastAsia"/>
                <w:lang w:val="en-US" w:eastAsia="en-US" w:bidi="en-US"/>
              </w:rPr>
              <w:t xml:space="preserve">mpact </w:t>
            </w:r>
            <w:r>
              <w:rPr>
                <w:rFonts w:eastAsiaTheme="minorEastAsia"/>
                <w:lang w:val="en-US" w:eastAsia="en-US" w:bidi="en-US"/>
              </w:rPr>
              <w:t>s</w:t>
            </w:r>
            <w:r w:rsidRPr="003466A1">
              <w:rPr>
                <w:rFonts w:eastAsiaTheme="minorEastAsia"/>
                <w:lang w:val="en-US" w:eastAsia="en-US" w:bidi="en-US"/>
              </w:rPr>
              <w:t>tatement (EIS)</w:t>
            </w:r>
          </w:p>
        </w:tc>
      </w:tr>
    </w:tbl>
    <w:p w14:paraId="7C088D63" w14:textId="77777777" w:rsidR="00C310DF" w:rsidRPr="003466A1" w:rsidRDefault="00C310DF" w:rsidP="00714E6A">
      <w:pPr>
        <w:rPr>
          <w:rFonts w:eastAsiaTheme="minorEastAsia"/>
          <w:lang w:val="en-US" w:eastAsia="en-US" w:bidi="en-US"/>
        </w:rPr>
      </w:pPr>
    </w:p>
    <w:p w14:paraId="6F251921" w14:textId="77777777" w:rsidR="00C310DF" w:rsidRPr="003466A1" w:rsidRDefault="00C310DF" w:rsidP="00714E6A">
      <w:pPr>
        <w:rPr>
          <w:rFonts w:eastAsiaTheme="minorEastAsia"/>
          <w:lang w:val="en-US" w:eastAsia="en-US" w:bidi="en-US"/>
        </w:rPr>
      </w:pPr>
      <w:r w:rsidRPr="003466A1">
        <w:rPr>
          <w:rFonts w:eastAsiaTheme="minorEastAsia"/>
          <w:lang w:val="en-US" w:eastAsia="en-US" w:bidi="en-US"/>
        </w:rPr>
        <w:t>Many of the current permits require several post-permit management actions. For example, complex level</w:t>
      </w:r>
      <w:r>
        <w:rPr>
          <w:rFonts w:eastAsiaTheme="minorEastAsia"/>
          <w:lang w:val="en-US" w:eastAsia="en-US" w:bidi="en-US"/>
        </w:rPr>
        <w:t xml:space="preserve"> </w:t>
      </w:r>
      <w:r w:rsidRPr="003466A1">
        <w:rPr>
          <w:rFonts w:eastAsiaTheme="minorEastAsia"/>
          <w:lang w:val="en-US" w:eastAsia="en-US" w:bidi="en-US"/>
        </w:rPr>
        <w:t>three</w:t>
      </w:r>
      <w:r>
        <w:rPr>
          <w:rFonts w:eastAsiaTheme="minorEastAsia"/>
          <w:lang w:val="en-US" w:eastAsia="en-US" w:bidi="en-US"/>
        </w:rPr>
        <w:t>,</w:t>
      </w:r>
      <w:r w:rsidRPr="003466A1">
        <w:rPr>
          <w:rFonts w:eastAsiaTheme="minorEastAsia"/>
          <w:lang w:val="en-US" w:eastAsia="en-US" w:bidi="en-US"/>
        </w:rPr>
        <w:t xml:space="preserve"> public information package</w:t>
      </w:r>
      <w:r>
        <w:rPr>
          <w:rFonts w:eastAsiaTheme="minorEastAsia"/>
          <w:lang w:val="en-US" w:eastAsia="en-US" w:bidi="en-US"/>
        </w:rPr>
        <w:t>,</w:t>
      </w:r>
      <w:r w:rsidRPr="003466A1">
        <w:rPr>
          <w:rFonts w:eastAsiaTheme="minorEastAsia"/>
          <w:lang w:val="en-US" w:eastAsia="en-US" w:bidi="en-US"/>
        </w:rPr>
        <w:t xml:space="preserve"> and level</w:t>
      </w:r>
      <w:r>
        <w:rPr>
          <w:rFonts w:eastAsiaTheme="minorEastAsia"/>
          <w:lang w:val="en-US" w:eastAsia="en-US" w:bidi="en-US"/>
        </w:rPr>
        <w:t xml:space="preserve"> </w:t>
      </w:r>
      <w:r w:rsidRPr="003466A1">
        <w:rPr>
          <w:rFonts w:eastAsiaTheme="minorEastAsia"/>
          <w:lang w:val="en-US" w:eastAsia="en-US" w:bidi="en-US"/>
        </w:rPr>
        <w:t>four</w:t>
      </w:r>
      <w:r>
        <w:rPr>
          <w:rFonts w:eastAsiaTheme="minorEastAsia"/>
          <w:lang w:val="en-US" w:eastAsia="en-US" w:bidi="en-US"/>
        </w:rPr>
        <w:t>,</w:t>
      </w:r>
      <w:r w:rsidRPr="003466A1">
        <w:rPr>
          <w:rFonts w:eastAsiaTheme="minorEastAsia"/>
          <w:lang w:val="en-US" w:eastAsia="en-US" w:bidi="en-US"/>
        </w:rPr>
        <w:t xml:space="preserve"> public environment report/environmental impact statement permits</w:t>
      </w:r>
      <w:r>
        <w:rPr>
          <w:rFonts w:eastAsiaTheme="minorEastAsia"/>
          <w:lang w:val="en-US" w:eastAsia="en-US" w:bidi="en-US"/>
        </w:rPr>
        <w:t>,</w:t>
      </w:r>
      <w:r w:rsidRPr="003466A1">
        <w:rPr>
          <w:rFonts w:eastAsiaTheme="minorEastAsia"/>
          <w:lang w:val="en-US" w:eastAsia="en-US" w:bidi="en-US"/>
        </w:rPr>
        <w:t xml:space="preserve"> may generate an environmental management plan, a removal plan, a schedule of works, a sampling and analysis plan, or a sampling and analysis report for dredging. Most of the plans will require an assessment, negotiation and</w:t>
      </w:r>
      <w:r>
        <w:rPr>
          <w:rFonts w:eastAsiaTheme="minorEastAsia"/>
          <w:lang w:val="en-US" w:eastAsia="en-US" w:bidi="en-US"/>
        </w:rPr>
        <w:t xml:space="preserve"> </w:t>
      </w:r>
      <w:r w:rsidRPr="003466A1">
        <w:rPr>
          <w:rFonts w:eastAsiaTheme="minorEastAsia"/>
          <w:lang w:val="en-US" w:eastAsia="en-US" w:bidi="en-US"/>
        </w:rPr>
        <w:t>written approval by the delegate within the Authority.</w:t>
      </w:r>
    </w:p>
    <w:p w14:paraId="7D420517" w14:textId="77777777" w:rsidR="00C310DF" w:rsidRPr="003466A1" w:rsidRDefault="00C310DF" w:rsidP="003004A3">
      <w:pPr>
        <w:pStyle w:val="Heading5"/>
        <w:rPr>
          <w:rFonts w:eastAsiaTheme="minorHAnsi"/>
          <w:lang w:eastAsia="en-US"/>
        </w:rPr>
      </w:pPr>
      <w:r w:rsidRPr="003466A1">
        <w:rPr>
          <w:rFonts w:eastAsiaTheme="minorHAnsi"/>
          <w:lang w:eastAsia="en-US"/>
        </w:rPr>
        <w:t>Applications received and decisions made</w:t>
      </w:r>
    </w:p>
    <w:p w14:paraId="68CA382B" w14:textId="625D28B9" w:rsidR="00C310DF" w:rsidRDefault="00C310DF" w:rsidP="00714E6A">
      <w:pPr>
        <w:rPr>
          <w:rFonts w:eastAsiaTheme="minorEastAsia"/>
          <w:lang w:val="en-US" w:eastAsia="en-US" w:bidi="en-US"/>
        </w:rPr>
      </w:pPr>
      <w:r w:rsidRPr="003466A1">
        <w:rPr>
          <w:rFonts w:eastAsiaTheme="minorEastAsia"/>
          <w:lang w:val="en-US" w:eastAsia="en-US" w:bidi="en-US"/>
        </w:rPr>
        <w:t xml:space="preserve">During </w:t>
      </w:r>
      <w:r>
        <w:rPr>
          <w:rFonts w:eastAsiaTheme="minorEastAsia"/>
          <w:lang w:val="en-US" w:eastAsia="en-US" w:bidi="en-US"/>
        </w:rPr>
        <w:t>2017–</w:t>
      </w:r>
      <w:r w:rsidRPr="003466A1">
        <w:rPr>
          <w:rFonts w:eastAsiaTheme="minorEastAsia"/>
          <w:lang w:val="en-US" w:eastAsia="en-US" w:bidi="en-US"/>
        </w:rPr>
        <w:t>18, the Authority received 387 applications and granted 422 permits. About 36 per cent of permits is</w:t>
      </w:r>
      <w:r>
        <w:rPr>
          <w:rFonts w:eastAsiaTheme="minorEastAsia"/>
          <w:lang w:val="en-US" w:eastAsia="en-US" w:bidi="en-US"/>
        </w:rPr>
        <w:t xml:space="preserve">sued were lower risk, standard level one, routine permits (Figure </w:t>
      </w:r>
      <w:r w:rsidR="00A47223">
        <w:rPr>
          <w:rFonts w:eastAsiaTheme="minorEastAsia"/>
          <w:lang w:val="en-US" w:eastAsia="en-US" w:bidi="en-US"/>
        </w:rPr>
        <w:t>5</w:t>
      </w:r>
      <w:r w:rsidRPr="003466A1">
        <w:rPr>
          <w:rFonts w:eastAsiaTheme="minorEastAsia"/>
          <w:lang w:val="en-US" w:eastAsia="en-US" w:bidi="en-US"/>
        </w:rPr>
        <w:t xml:space="preserve">). </w:t>
      </w:r>
    </w:p>
    <w:p w14:paraId="30D9AA5B" w14:textId="77777777" w:rsidR="00C310DF" w:rsidRPr="003466A1" w:rsidRDefault="00C310DF" w:rsidP="00714E6A">
      <w:pPr>
        <w:rPr>
          <w:rFonts w:eastAsiaTheme="minorEastAsia"/>
          <w:lang w:val="en-US" w:eastAsia="en-US" w:bidi="en-US"/>
        </w:rPr>
      </w:pPr>
      <w:r w:rsidRPr="003466A1">
        <w:rPr>
          <w:rFonts w:eastAsiaTheme="minorEastAsia"/>
          <w:lang w:val="en-US" w:eastAsia="en-US" w:bidi="en-US"/>
        </w:rPr>
        <w:t>Duri</w:t>
      </w:r>
      <w:r>
        <w:rPr>
          <w:rFonts w:eastAsiaTheme="minorEastAsia"/>
          <w:lang w:val="en-US" w:eastAsia="en-US" w:bidi="en-US"/>
        </w:rPr>
        <w:t>ng the reporting period, three level three, public information package</w:t>
      </w:r>
      <w:r w:rsidRPr="003466A1">
        <w:rPr>
          <w:rFonts w:eastAsiaTheme="minorEastAsia"/>
          <w:lang w:val="en-US" w:eastAsia="en-US" w:bidi="en-US"/>
        </w:rPr>
        <w:t xml:space="preserve"> applications were received and one decision made. </w:t>
      </w:r>
    </w:p>
    <w:p w14:paraId="29692BA5" w14:textId="77777777" w:rsidR="00C310DF" w:rsidRPr="003466A1" w:rsidRDefault="00C310DF" w:rsidP="00714E6A">
      <w:pPr>
        <w:rPr>
          <w:rFonts w:eastAsiaTheme="minorEastAsia"/>
          <w:lang w:val="en-US" w:eastAsia="en-US" w:bidi="en-US"/>
        </w:rPr>
      </w:pPr>
      <w:r>
        <w:rPr>
          <w:rFonts w:eastAsiaTheme="minorEastAsia"/>
          <w:lang w:val="en-US" w:eastAsia="en-US" w:bidi="en-US"/>
        </w:rPr>
        <w:t>No new l</w:t>
      </w:r>
      <w:r w:rsidRPr="003466A1">
        <w:rPr>
          <w:rFonts w:eastAsiaTheme="minorEastAsia"/>
          <w:lang w:val="en-US" w:eastAsia="en-US" w:bidi="en-US"/>
        </w:rPr>
        <w:t xml:space="preserve">evel </w:t>
      </w:r>
      <w:r>
        <w:rPr>
          <w:rFonts w:eastAsiaTheme="minorEastAsia"/>
          <w:lang w:val="en-US" w:eastAsia="en-US" w:bidi="en-US"/>
        </w:rPr>
        <w:t>four public environment report</w:t>
      </w:r>
      <w:r w:rsidRPr="003466A1">
        <w:rPr>
          <w:rFonts w:eastAsiaTheme="minorEastAsia"/>
          <w:lang w:val="en-US" w:eastAsia="en-US" w:bidi="en-US"/>
        </w:rPr>
        <w:t xml:space="preserve"> </w:t>
      </w:r>
      <w:r>
        <w:rPr>
          <w:rFonts w:eastAsiaTheme="minorEastAsia"/>
          <w:lang w:val="en-US" w:eastAsia="en-US" w:bidi="en-US"/>
        </w:rPr>
        <w:t>applications were received and no l</w:t>
      </w:r>
      <w:r w:rsidRPr="003466A1">
        <w:rPr>
          <w:rFonts w:eastAsiaTheme="minorEastAsia"/>
          <w:lang w:val="en-US" w:eastAsia="en-US" w:bidi="en-US"/>
        </w:rPr>
        <w:t xml:space="preserve">evel </w:t>
      </w:r>
      <w:r>
        <w:rPr>
          <w:rFonts w:eastAsiaTheme="minorEastAsia"/>
          <w:lang w:val="en-US" w:eastAsia="en-US" w:bidi="en-US"/>
        </w:rPr>
        <w:t>four environmental impact statement</w:t>
      </w:r>
      <w:r w:rsidRPr="003466A1">
        <w:rPr>
          <w:rFonts w:eastAsiaTheme="minorEastAsia"/>
          <w:lang w:val="en-US" w:eastAsia="en-US" w:bidi="en-US"/>
        </w:rPr>
        <w:t xml:space="preserve"> decisions were made.</w:t>
      </w:r>
    </w:p>
    <w:p w14:paraId="42BC1077" w14:textId="77777777" w:rsidR="00C310DF" w:rsidRPr="003466A1" w:rsidRDefault="00C310DF" w:rsidP="003004A3">
      <w:pPr>
        <w:pStyle w:val="Heading5"/>
        <w:rPr>
          <w:rFonts w:eastAsiaTheme="minorHAnsi"/>
          <w:lang w:eastAsia="en-US"/>
        </w:rPr>
      </w:pPr>
      <w:r w:rsidRPr="003466A1">
        <w:rPr>
          <w:rFonts w:eastAsiaTheme="minorHAnsi"/>
          <w:lang w:eastAsia="en-US"/>
        </w:rPr>
        <w:t>Multiple permissions</w:t>
      </w:r>
    </w:p>
    <w:p w14:paraId="43D06F8F" w14:textId="481D79C0" w:rsidR="00C310DF" w:rsidRPr="003466A1" w:rsidRDefault="00C310DF" w:rsidP="00714E6A">
      <w:pPr>
        <w:rPr>
          <w:rFonts w:eastAsiaTheme="minorEastAsia"/>
          <w:lang w:val="en-US" w:eastAsia="en-US" w:bidi="en-US"/>
        </w:rPr>
      </w:pPr>
      <w:r w:rsidRPr="003466A1">
        <w:rPr>
          <w:rFonts w:eastAsiaTheme="minorEastAsia"/>
          <w:lang w:val="en-US" w:eastAsia="en-US" w:bidi="en-US"/>
        </w:rPr>
        <w:t xml:space="preserve">At the end of the reporting period, the Authority was managing 6362 permissions. Figure </w:t>
      </w:r>
      <w:r w:rsidR="00A47223">
        <w:rPr>
          <w:rFonts w:eastAsiaTheme="minorEastAsia"/>
          <w:lang w:val="en-US" w:eastAsia="en-US" w:bidi="en-US"/>
        </w:rPr>
        <w:t>6</w:t>
      </w:r>
      <w:r w:rsidRPr="003466A1">
        <w:rPr>
          <w:rFonts w:eastAsiaTheme="minorEastAsia"/>
          <w:lang w:val="en-US" w:eastAsia="en-US" w:bidi="en-US"/>
        </w:rPr>
        <w:t xml:space="preserve"> (below) represents the total number of current permissions in the Marine Park. Most of the permissions granted were for tourist programs, charter vessel</w:t>
      </w:r>
      <w:r>
        <w:rPr>
          <w:rFonts w:eastAsiaTheme="minorEastAsia"/>
          <w:lang w:val="en-US" w:eastAsia="en-US" w:bidi="en-US"/>
        </w:rPr>
        <w:t>s</w:t>
      </w:r>
      <w:r w:rsidRPr="003466A1">
        <w:rPr>
          <w:rFonts w:eastAsiaTheme="minorEastAsia"/>
          <w:lang w:val="en-US" w:eastAsia="en-US" w:bidi="en-US"/>
        </w:rPr>
        <w:t xml:space="preserve"> and aircraft, research, moorings and facilities. Facilities include structures such as barge ramps, boat ramps, jetties, marinas, pipelines, pontoons, snorkel trails and marker buoys.</w:t>
      </w:r>
    </w:p>
    <w:p w14:paraId="2E54A1FC" w14:textId="77777777" w:rsidR="00C310DF" w:rsidRPr="003466A1" w:rsidRDefault="00C310DF" w:rsidP="00714E6A">
      <w:pPr>
        <w:rPr>
          <w:rFonts w:eastAsiaTheme="minorEastAsia"/>
          <w:lang w:val="en-US" w:eastAsia="en-US" w:bidi="en-US"/>
        </w:rPr>
      </w:pPr>
      <w:r w:rsidRPr="003466A1">
        <w:rPr>
          <w:rFonts w:eastAsiaTheme="minorEastAsia"/>
          <w:lang w:val="en-US" w:eastAsia="en-US" w:bidi="en-US"/>
        </w:rPr>
        <w:t>Of the 422 permits granted during the reporting period, 924 individual permissions were issued.</w:t>
      </w:r>
    </w:p>
    <w:p w14:paraId="7FD6FCA3" w14:textId="77777777" w:rsidR="00C310DF" w:rsidRPr="003466A1" w:rsidRDefault="00C310DF" w:rsidP="00714E6A">
      <w:pPr>
        <w:rPr>
          <w:rFonts w:eastAsiaTheme="minorEastAsia"/>
          <w:lang w:val="en-US" w:eastAsia="en-US" w:bidi="en-US"/>
        </w:rPr>
      </w:pPr>
    </w:p>
    <w:p w14:paraId="75A6ECFA" w14:textId="77777777" w:rsidR="00C310DF" w:rsidRPr="003466A1" w:rsidRDefault="00C310DF" w:rsidP="00714E6A">
      <w:pPr>
        <w:rPr>
          <w:rFonts w:eastAsiaTheme="minorEastAsia"/>
          <w:lang w:val="en-US" w:eastAsia="en-US" w:bidi="en-US"/>
        </w:rPr>
      </w:pPr>
      <w:r w:rsidRPr="003466A1">
        <w:rPr>
          <w:rFonts w:eastAsiaTheme="minorHAnsi"/>
          <w:noProof/>
        </w:rPr>
        <w:drawing>
          <wp:inline distT="0" distB="0" distL="0" distR="0" wp14:anchorId="4B86A372" wp14:editId="0CE92593">
            <wp:extent cx="5731510" cy="3987800"/>
            <wp:effectExtent l="0" t="0" r="2540" b="12700"/>
            <wp:docPr id="8" name="Chart 8" descr="Chart compares the number of decisions by risk assessment from 2014-15 to 2017-18" title="Number of decisions by risk assessment level"/>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749FACA" w14:textId="7BCBA50D" w:rsidR="00C310DF" w:rsidRPr="003466A1" w:rsidRDefault="00C310DF" w:rsidP="002A3D52">
      <w:pPr>
        <w:pStyle w:val="FigureName"/>
        <w:tabs>
          <w:tab w:val="clear" w:pos="1080"/>
          <w:tab w:val="left" w:pos="0"/>
        </w:tabs>
        <w:ind w:left="0" w:firstLine="0"/>
        <w:rPr>
          <w:rFonts w:eastAsiaTheme="minorEastAsia"/>
          <w:szCs w:val="22"/>
          <w:lang w:val="en-US" w:eastAsia="en-US" w:bidi="en-US"/>
        </w:rPr>
      </w:pPr>
      <w:bookmarkStart w:id="66" w:name="_Toc524016723"/>
      <w:r w:rsidRPr="00F94C4A">
        <w:rPr>
          <w:rFonts w:eastAsiaTheme="minorEastAsia"/>
          <w:lang w:val="en-US" w:eastAsia="en-US" w:bidi="en-US"/>
        </w:rPr>
        <w:t xml:space="preserve">Figure </w:t>
      </w:r>
      <w:r w:rsidR="00A47223" w:rsidRPr="00F94C4A">
        <w:rPr>
          <w:rFonts w:eastAsiaTheme="minorEastAsia"/>
          <w:lang w:val="en-US" w:eastAsia="en-US" w:bidi="en-US"/>
        </w:rPr>
        <w:t>5</w:t>
      </w:r>
      <w:r w:rsidR="008A1F1D">
        <w:rPr>
          <w:rFonts w:eastAsiaTheme="minorEastAsia"/>
          <w:lang w:val="en-US" w:eastAsia="en-US" w:bidi="en-US"/>
        </w:rPr>
        <w:t>:</w:t>
      </w:r>
      <w:r w:rsidRPr="00F94C4A">
        <w:rPr>
          <w:rFonts w:eastAsiaTheme="minorEastAsia"/>
          <w:lang w:val="en-US" w:eastAsia="en-US" w:bidi="en-US"/>
        </w:rPr>
        <w:t xml:space="preserve"> Number of decisions by risk assessment level. Note: from 4 October 2017, a new categorisation for applications took effect.</w:t>
      </w:r>
      <w:bookmarkEnd w:id="66"/>
    </w:p>
    <w:p w14:paraId="6C270EE4" w14:textId="77777777" w:rsidR="00C310DF" w:rsidRPr="003466A1" w:rsidRDefault="00C310DF" w:rsidP="00714E6A">
      <w:pPr>
        <w:rPr>
          <w:rFonts w:eastAsiaTheme="minorEastAsia"/>
          <w:lang w:val="en-US" w:eastAsia="en-US" w:bidi="en-US"/>
        </w:rPr>
      </w:pPr>
    </w:p>
    <w:p w14:paraId="3173363E" w14:textId="77777777" w:rsidR="00C310DF" w:rsidRPr="003466A1" w:rsidRDefault="00C310DF" w:rsidP="00714E6A">
      <w:pPr>
        <w:rPr>
          <w:rFonts w:eastAsiaTheme="minorEastAsia"/>
          <w:lang w:val="en-US" w:eastAsia="en-US" w:bidi="en-US"/>
        </w:rPr>
      </w:pPr>
      <w:r w:rsidRPr="003466A1">
        <w:rPr>
          <w:rFonts w:eastAsiaTheme="minorHAnsi"/>
          <w:noProof/>
        </w:rPr>
        <w:lastRenderedPageBreak/>
        <w:drawing>
          <wp:inline distT="0" distB="0" distL="0" distR="0" wp14:anchorId="36F337FC" wp14:editId="26BE945B">
            <wp:extent cx="5731510" cy="3917950"/>
            <wp:effectExtent l="0" t="0" r="2540" b="6350"/>
            <wp:docPr id="1" name="Chart 1" descr="Chart showing the number of current permissions managed by the Authority as at 30 June 2018. The highest number of permissions are for vessels and aircraft, the second highest is for tourism programs and lowest number is for removal of threatened species" title="Chart of number and type of permissions"/>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5B4D3C5" w14:textId="05E4209F" w:rsidR="00C310DF" w:rsidRPr="00F94C4A" w:rsidRDefault="00C310DF" w:rsidP="002A3D52">
      <w:pPr>
        <w:pStyle w:val="FigureName"/>
        <w:tabs>
          <w:tab w:val="clear" w:pos="1080"/>
          <w:tab w:val="left" w:pos="0"/>
        </w:tabs>
        <w:ind w:left="0" w:firstLine="0"/>
        <w:rPr>
          <w:rFonts w:eastAsiaTheme="minorEastAsia"/>
          <w:lang w:val="en-US" w:eastAsia="en-US" w:bidi="en-US"/>
        </w:rPr>
      </w:pPr>
      <w:bookmarkStart w:id="67" w:name="_Toc524016724"/>
      <w:r w:rsidRPr="00F94C4A">
        <w:rPr>
          <w:rFonts w:eastAsiaTheme="minorEastAsia"/>
          <w:lang w:val="en-US" w:eastAsia="en-US" w:bidi="en-US"/>
        </w:rPr>
        <w:t xml:space="preserve">Figure </w:t>
      </w:r>
      <w:r w:rsidR="00A47223" w:rsidRPr="00F94C4A">
        <w:rPr>
          <w:rFonts w:eastAsiaTheme="minorEastAsia"/>
          <w:lang w:val="en-US" w:eastAsia="en-US" w:bidi="en-US"/>
        </w:rPr>
        <w:t>6</w:t>
      </w:r>
      <w:r w:rsidR="00425FDD">
        <w:rPr>
          <w:rFonts w:eastAsiaTheme="minorEastAsia"/>
          <w:lang w:val="en-US" w:eastAsia="en-US" w:bidi="en-US"/>
        </w:rPr>
        <w:t>:</w:t>
      </w:r>
      <w:r w:rsidRPr="00F94C4A">
        <w:rPr>
          <w:rFonts w:eastAsiaTheme="minorEastAsia"/>
          <w:lang w:val="en-US" w:eastAsia="en-US" w:bidi="en-US"/>
        </w:rPr>
        <w:t xml:space="preserve"> Type and number of current permissions managed by the Authority, as at 30 June 2018.</w:t>
      </w:r>
      <w:bookmarkEnd w:id="67"/>
    </w:p>
    <w:p w14:paraId="0C69C94D" w14:textId="77777777" w:rsidR="00C310DF" w:rsidRPr="004071FF" w:rsidRDefault="00C310DF" w:rsidP="003004A3">
      <w:pPr>
        <w:pStyle w:val="Heading5"/>
        <w:rPr>
          <w:rFonts w:eastAsiaTheme="minorHAnsi"/>
          <w:lang w:eastAsia="en-US"/>
        </w:rPr>
      </w:pPr>
      <w:r w:rsidRPr="004071FF">
        <w:rPr>
          <w:rFonts w:eastAsiaTheme="minorHAnsi"/>
          <w:lang w:eastAsia="en-US"/>
        </w:rPr>
        <w:t>Notifications and directions</w:t>
      </w:r>
    </w:p>
    <w:p w14:paraId="515C3E40" w14:textId="17B658B6" w:rsidR="00C310DF" w:rsidRPr="004071FF" w:rsidRDefault="00C310DF" w:rsidP="00714E6A">
      <w:pPr>
        <w:rPr>
          <w:rFonts w:eastAsiaTheme="minorEastAsia"/>
          <w:lang w:val="en-US" w:eastAsia="en-US" w:bidi="en-US"/>
        </w:rPr>
      </w:pPr>
      <w:r w:rsidRPr="004071FF">
        <w:rPr>
          <w:rFonts w:eastAsiaTheme="minorEastAsia"/>
          <w:lang w:val="en-US" w:eastAsia="en-US" w:bidi="en-US"/>
        </w:rPr>
        <w:t>During the reporting period, the Authority gave</w:t>
      </w:r>
      <w:r w:rsidR="008908A3">
        <w:rPr>
          <w:rFonts w:eastAsiaTheme="minorEastAsia"/>
          <w:lang w:val="en-US" w:eastAsia="en-US" w:bidi="en-US"/>
        </w:rPr>
        <w:t xml:space="preserve"> authorisations or</w:t>
      </w:r>
      <w:r w:rsidRPr="004071FF">
        <w:rPr>
          <w:rFonts w:eastAsiaTheme="minorEastAsia"/>
          <w:lang w:val="en-US" w:eastAsia="en-US" w:bidi="en-US"/>
        </w:rPr>
        <w:t xml:space="preserve"> directions for 10 Part 5 activities under the </w:t>
      </w:r>
      <w:r w:rsidRPr="00045D57">
        <w:rPr>
          <w:rFonts w:eastAsiaTheme="minorEastAsia"/>
          <w:i/>
          <w:lang w:val="en-US" w:eastAsia="en-US" w:bidi="en-US"/>
        </w:rPr>
        <w:t>Great Barrier Reef Marine Park Zoning Plan 2003</w:t>
      </w:r>
      <w:r w:rsidRPr="004071FF">
        <w:rPr>
          <w:rFonts w:eastAsiaTheme="minorEastAsia"/>
          <w:lang w:val="en-US" w:eastAsia="en-US" w:bidi="en-US"/>
        </w:rPr>
        <w:t xml:space="preserve">. </w:t>
      </w:r>
    </w:p>
    <w:p w14:paraId="5ACD0EB1" w14:textId="77777777" w:rsidR="00C310DF" w:rsidRPr="000B7624" w:rsidRDefault="00C310DF" w:rsidP="003004A3">
      <w:pPr>
        <w:pStyle w:val="Heading5"/>
        <w:rPr>
          <w:rFonts w:eastAsiaTheme="minorHAnsi"/>
          <w:lang w:eastAsia="en-US"/>
        </w:rPr>
      </w:pPr>
      <w:r w:rsidRPr="000B7624">
        <w:rPr>
          <w:rFonts w:eastAsiaTheme="minorHAnsi"/>
          <w:lang w:eastAsia="en-US"/>
        </w:rPr>
        <w:t>Other decisions</w:t>
      </w:r>
    </w:p>
    <w:p w14:paraId="07B9764B" w14:textId="77777777" w:rsidR="00C310DF" w:rsidRPr="000B7624" w:rsidRDefault="00C310DF" w:rsidP="00714E6A">
      <w:pPr>
        <w:rPr>
          <w:rFonts w:eastAsiaTheme="minorHAnsi"/>
          <w:lang w:eastAsia="en-US"/>
        </w:rPr>
      </w:pPr>
      <w:r w:rsidRPr="000B7624">
        <w:rPr>
          <w:rFonts w:eastAsiaTheme="minorHAnsi"/>
          <w:lang w:eastAsia="en-US"/>
        </w:rPr>
        <w:t xml:space="preserve">In addition to permit application assessment, </w:t>
      </w:r>
      <w:r>
        <w:rPr>
          <w:rFonts w:eastAsiaTheme="minorHAnsi"/>
          <w:lang w:eastAsia="en-US"/>
        </w:rPr>
        <w:t>the Authority</w:t>
      </w:r>
      <w:r w:rsidRPr="000B7624">
        <w:rPr>
          <w:rFonts w:eastAsiaTheme="minorHAnsi"/>
          <w:lang w:eastAsia="en-US"/>
        </w:rPr>
        <w:t xml:space="preserve"> is also responsible for a range of other permission system matters.</w:t>
      </w:r>
      <w:r>
        <w:rPr>
          <w:rFonts w:eastAsiaTheme="minorHAnsi"/>
          <w:lang w:eastAsia="en-US"/>
        </w:rPr>
        <w:t xml:space="preserve"> This includes granting seven compulsory pilotage exemptions, nine site visits to permit holder locations to build stakeholder relations and increase situational awareness. No permits were granted under the </w:t>
      </w:r>
      <w:r w:rsidRPr="00E02D3F">
        <w:rPr>
          <w:i/>
          <w:szCs w:val="22"/>
        </w:rPr>
        <w:t>Environment Protection (Sea Dumping) Act 1981</w:t>
      </w:r>
      <w:r>
        <w:rPr>
          <w:szCs w:val="22"/>
        </w:rPr>
        <w:t xml:space="preserve"> in the financial year.</w:t>
      </w:r>
    </w:p>
    <w:p w14:paraId="70FBD47D" w14:textId="77777777" w:rsidR="00C310DF" w:rsidRPr="004071FF" w:rsidRDefault="00C310DF" w:rsidP="003004A3">
      <w:pPr>
        <w:pStyle w:val="Heading5"/>
        <w:rPr>
          <w:rFonts w:eastAsiaTheme="minorHAnsi"/>
          <w:lang w:eastAsia="en-US"/>
        </w:rPr>
      </w:pPr>
      <w:r w:rsidRPr="004071FF">
        <w:rPr>
          <w:rFonts w:eastAsiaTheme="minorHAnsi"/>
          <w:lang w:eastAsia="en-US"/>
        </w:rPr>
        <w:t>Applications refused, reconsidered and appealed</w:t>
      </w:r>
    </w:p>
    <w:p w14:paraId="01EE0739" w14:textId="3ACC7087" w:rsidR="008C0EA0" w:rsidRDefault="008C0EA0" w:rsidP="00714E6A">
      <w:pPr>
        <w:rPr>
          <w:rFonts w:eastAsiaTheme="minorEastAsia"/>
          <w:lang w:val="en-US" w:eastAsia="en-US" w:bidi="en-US"/>
        </w:rPr>
      </w:pPr>
      <w:r>
        <w:rPr>
          <w:rFonts w:eastAsiaTheme="minorEastAsia"/>
          <w:lang w:val="en-US" w:eastAsia="en-US" w:bidi="en-US"/>
        </w:rPr>
        <w:t>There were no applications refused during the reporting period. The Authority works closely with applicants to support their understanding of their legal and regulatory obligations to ensure activities are managed effectively and consistently with the Act.</w:t>
      </w:r>
    </w:p>
    <w:p w14:paraId="775D4AC8" w14:textId="709A5417" w:rsidR="00C310DF" w:rsidRPr="004071FF" w:rsidRDefault="00C310DF" w:rsidP="00714E6A">
      <w:pPr>
        <w:rPr>
          <w:rFonts w:eastAsiaTheme="minorEastAsia"/>
          <w:lang w:val="en-US" w:eastAsia="en-US" w:bidi="en-US"/>
        </w:rPr>
      </w:pPr>
      <w:r w:rsidRPr="004071FF">
        <w:rPr>
          <w:rFonts w:eastAsiaTheme="minorEastAsia"/>
          <w:lang w:val="en-US" w:eastAsia="en-US" w:bidi="en-US"/>
        </w:rPr>
        <w:lastRenderedPageBreak/>
        <w:t xml:space="preserve">During the reporting period, the Authority received no requests for reconsideration of an initial permit application decision, and no requests for a statement of reasons. </w:t>
      </w:r>
      <w:r w:rsidR="008C0EA0">
        <w:rPr>
          <w:rFonts w:eastAsiaTheme="minorEastAsia"/>
          <w:lang w:val="en-US" w:eastAsia="en-US" w:bidi="en-US"/>
        </w:rPr>
        <w:t xml:space="preserve">The Authority publishes a </w:t>
      </w:r>
      <w:r>
        <w:rPr>
          <w:rFonts w:eastAsiaTheme="minorEastAsia"/>
          <w:lang w:val="en-US" w:eastAsia="en-US" w:bidi="en-US"/>
        </w:rPr>
        <w:t>s</w:t>
      </w:r>
      <w:r w:rsidRPr="004071FF">
        <w:rPr>
          <w:rFonts w:eastAsiaTheme="minorEastAsia"/>
          <w:lang w:val="en-US" w:eastAsia="en-US" w:bidi="en-US"/>
        </w:rPr>
        <w:t>tatement of reasons on its website</w:t>
      </w:r>
      <w:r w:rsidR="00F40B43">
        <w:rPr>
          <w:rFonts w:eastAsiaTheme="minorEastAsia"/>
          <w:lang w:val="en-US" w:eastAsia="en-US" w:bidi="en-US"/>
        </w:rPr>
        <w:t xml:space="preserve"> when there is likely to be significant public interest in the decision</w:t>
      </w:r>
      <w:r w:rsidRPr="004071FF">
        <w:rPr>
          <w:rFonts w:eastAsiaTheme="minorEastAsia"/>
          <w:lang w:val="en-US" w:eastAsia="en-US" w:bidi="en-US"/>
        </w:rPr>
        <w:t>.</w:t>
      </w:r>
    </w:p>
    <w:p w14:paraId="510ACCB2" w14:textId="77777777" w:rsidR="00C310DF" w:rsidRPr="004071FF" w:rsidRDefault="00C310DF" w:rsidP="003004A3">
      <w:pPr>
        <w:pStyle w:val="Heading5"/>
        <w:rPr>
          <w:rFonts w:eastAsiaTheme="minorEastAsia"/>
          <w:lang w:val="en-US" w:eastAsia="en-US" w:bidi="en-US"/>
        </w:rPr>
      </w:pPr>
      <w:r w:rsidRPr="004071FF">
        <w:rPr>
          <w:rFonts w:eastAsiaTheme="minorEastAsia"/>
          <w:lang w:val="en-US" w:eastAsia="en-US" w:bidi="en-US"/>
        </w:rPr>
        <w:t>Administrative Appeals Tribunal</w:t>
      </w:r>
    </w:p>
    <w:p w14:paraId="265BB430" w14:textId="77777777" w:rsidR="00C310DF" w:rsidRPr="004071FF" w:rsidRDefault="00C310DF" w:rsidP="00714E6A">
      <w:pPr>
        <w:rPr>
          <w:rFonts w:eastAsiaTheme="minorEastAsia"/>
          <w:lang w:val="en-US" w:eastAsia="en-US" w:bidi="en-US"/>
        </w:rPr>
      </w:pPr>
      <w:r w:rsidRPr="004071FF">
        <w:rPr>
          <w:rFonts w:eastAsiaTheme="minorEastAsia"/>
          <w:lang w:val="en-US" w:eastAsia="en-US" w:bidi="en-US"/>
        </w:rPr>
        <w:t>Two applications continued before the Administrative Appeals Tribunal during the reporting period:</w:t>
      </w:r>
    </w:p>
    <w:p w14:paraId="271C6204" w14:textId="77777777" w:rsidR="00C310DF" w:rsidRPr="00714E6A" w:rsidRDefault="00C310DF" w:rsidP="0090705A">
      <w:pPr>
        <w:pStyle w:val="AR-Bullet"/>
        <w:rPr>
          <w:rFonts w:eastAsiaTheme="minorEastAsia"/>
          <w:lang w:val="en-US" w:eastAsia="en-US" w:bidi="en-US"/>
        </w:rPr>
      </w:pPr>
      <w:r w:rsidRPr="00714E6A">
        <w:rPr>
          <w:rFonts w:eastAsiaTheme="minorEastAsia"/>
          <w:lang w:val="en-US" w:eastAsia="en-US" w:bidi="en-US"/>
        </w:rPr>
        <w:t xml:space="preserve">an application for review of a decision to refuse an application made for a secondary-service determination under regulation 137 of the </w:t>
      </w:r>
      <w:r w:rsidRPr="00574526">
        <w:rPr>
          <w:rFonts w:eastAsiaTheme="minorEastAsia"/>
          <w:lang w:val="en-US" w:eastAsia="en-US" w:bidi="en-US"/>
        </w:rPr>
        <w:t xml:space="preserve">Great Barrier Reef Marine Park Regulations 1983 </w:t>
      </w:r>
      <w:r w:rsidRPr="00714E6A">
        <w:rPr>
          <w:rFonts w:eastAsiaTheme="minorEastAsia"/>
          <w:lang w:val="en-US" w:eastAsia="en-US" w:bidi="en-US"/>
        </w:rPr>
        <w:t>(Marine Park Regulations)</w:t>
      </w:r>
    </w:p>
    <w:p w14:paraId="03E6DE77" w14:textId="77777777" w:rsidR="000521D5" w:rsidRPr="00714E6A" w:rsidRDefault="00C310DF" w:rsidP="0090705A">
      <w:pPr>
        <w:pStyle w:val="AR-Bullet"/>
        <w:rPr>
          <w:rFonts w:eastAsiaTheme="minorEastAsia"/>
          <w:lang w:val="en-US" w:eastAsia="en-US" w:bidi="en-US"/>
        </w:rPr>
      </w:pPr>
      <w:r w:rsidRPr="00714E6A">
        <w:rPr>
          <w:rFonts w:eastAsiaTheme="minorEastAsia"/>
          <w:lang w:val="en-US" w:eastAsia="en-US" w:bidi="en-US"/>
        </w:rPr>
        <w:t>an application for review of decisions to grant permissions for a program to take animals that pose a threat to human life or safety and to conduct a research program.</w:t>
      </w:r>
    </w:p>
    <w:p w14:paraId="06E8FF5C" w14:textId="64074739" w:rsidR="00C310DF" w:rsidRPr="006D02F6" w:rsidRDefault="005C7F9F" w:rsidP="00714E6A">
      <w:pPr>
        <w:rPr>
          <w:rFonts w:eastAsiaTheme="minorEastAsia"/>
          <w:lang w:val="en-US" w:eastAsia="en-US" w:bidi="en-US"/>
        </w:rPr>
      </w:pPr>
      <w:r w:rsidRPr="006D02F6">
        <w:rPr>
          <w:rFonts w:eastAsiaTheme="minorEastAsia"/>
          <w:lang w:val="en-US" w:eastAsia="en-US" w:bidi="en-US"/>
        </w:rPr>
        <w:t xml:space="preserve">Both </w:t>
      </w:r>
      <w:r w:rsidR="00C310DF" w:rsidRPr="006D02F6">
        <w:rPr>
          <w:rFonts w:eastAsiaTheme="minorEastAsia"/>
          <w:lang w:val="en-US" w:eastAsia="en-US" w:bidi="en-US"/>
        </w:rPr>
        <w:t>matter</w:t>
      </w:r>
      <w:r w:rsidRPr="006D02F6">
        <w:rPr>
          <w:rFonts w:eastAsiaTheme="minorEastAsia"/>
          <w:lang w:val="en-US" w:eastAsia="en-US" w:bidi="en-US"/>
        </w:rPr>
        <w:t>s</w:t>
      </w:r>
      <w:r w:rsidR="00C310DF" w:rsidRPr="006D02F6">
        <w:rPr>
          <w:rFonts w:eastAsiaTheme="minorEastAsia"/>
          <w:lang w:val="en-US" w:eastAsia="en-US" w:bidi="en-US"/>
        </w:rPr>
        <w:t xml:space="preserve"> </w:t>
      </w:r>
      <w:r w:rsidR="007A6E17">
        <w:rPr>
          <w:rFonts w:eastAsiaTheme="minorEastAsia"/>
          <w:lang w:val="en-US" w:eastAsia="en-US" w:bidi="en-US"/>
        </w:rPr>
        <w:t>we</w:t>
      </w:r>
      <w:r w:rsidR="007A6E17" w:rsidRPr="006D02F6">
        <w:rPr>
          <w:rFonts w:eastAsiaTheme="minorEastAsia"/>
          <w:lang w:val="en-US" w:eastAsia="en-US" w:bidi="en-US"/>
        </w:rPr>
        <w:t xml:space="preserve">re </w:t>
      </w:r>
      <w:r w:rsidR="00C310DF" w:rsidRPr="006D02F6">
        <w:rPr>
          <w:rFonts w:eastAsiaTheme="minorEastAsia"/>
          <w:lang w:val="en-US" w:eastAsia="en-US" w:bidi="en-US"/>
        </w:rPr>
        <w:t xml:space="preserve">ongoing </w:t>
      </w:r>
      <w:r w:rsidR="007A6E17">
        <w:rPr>
          <w:rFonts w:eastAsiaTheme="minorEastAsia"/>
          <w:lang w:val="en-US" w:eastAsia="en-US" w:bidi="en-US"/>
        </w:rPr>
        <w:t xml:space="preserve">as </w:t>
      </w:r>
      <w:r w:rsidR="00C310DF" w:rsidRPr="006D02F6">
        <w:rPr>
          <w:rFonts w:eastAsiaTheme="minorEastAsia"/>
          <w:lang w:val="en-US" w:eastAsia="en-US" w:bidi="en-US"/>
        </w:rPr>
        <w:t xml:space="preserve">at </w:t>
      </w:r>
      <w:r w:rsidR="007A6E17">
        <w:rPr>
          <w:rFonts w:eastAsiaTheme="minorEastAsia"/>
          <w:lang w:val="en-US" w:eastAsia="en-US" w:bidi="en-US"/>
        </w:rPr>
        <w:t>30 June 2018</w:t>
      </w:r>
      <w:r w:rsidR="00C310DF" w:rsidRPr="006D02F6">
        <w:rPr>
          <w:rFonts w:eastAsiaTheme="minorEastAsia"/>
          <w:lang w:val="en-US" w:eastAsia="en-US" w:bidi="en-US"/>
        </w:rPr>
        <w:t>.</w:t>
      </w:r>
    </w:p>
    <w:p w14:paraId="33991FF9" w14:textId="77777777" w:rsidR="00C310DF" w:rsidRPr="004071FF" w:rsidRDefault="00C310DF" w:rsidP="003004A3">
      <w:pPr>
        <w:pStyle w:val="Heading5"/>
        <w:rPr>
          <w:rFonts w:eastAsiaTheme="minorHAnsi"/>
          <w:lang w:eastAsia="en-US"/>
        </w:rPr>
      </w:pPr>
      <w:r w:rsidRPr="004071FF">
        <w:rPr>
          <w:rFonts w:eastAsiaTheme="minorHAnsi"/>
          <w:lang w:eastAsia="en-US"/>
        </w:rPr>
        <w:t>Permission compliance</w:t>
      </w:r>
    </w:p>
    <w:p w14:paraId="146C6C1A" w14:textId="77777777" w:rsidR="00C310DF" w:rsidRPr="004071FF" w:rsidRDefault="00C310DF" w:rsidP="00714E6A">
      <w:pPr>
        <w:rPr>
          <w:rFonts w:eastAsiaTheme="minorHAnsi"/>
          <w:lang w:eastAsia="en-US"/>
        </w:rPr>
      </w:pPr>
      <w:r w:rsidRPr="004071FF">
        <w:rPr>
          <w:rFonts w:eastAsiaTheme="minorHAnsi"/>
          <w:lang w:eastAsia="en-US"/>
        </w:rPr>
        <w:t xml:space="preserve">When </w:t>
      </w:r>
      <w:r>
        <w:rPr>
          <w:rFonts w:eastAsiaTheme="minorHAnsi"/>
          <w:lang w:eastAsia="en-US"/>
        </w:rPr>
        <w:t xml:space="preserve">a </w:t>
      </w:r>
      <w:r w:rsidRPr="004071FF">
        <w:rPr>
          <w:rFonts w:eastAsiaTheme="minorHAnsi"/>
          <w:lang w:eastAsia="en-US"/>
        </w:rPr>
        <w:t>permission for activities in the Marine Park is granted, it is subject to conditions that the Authority is responsible for enforcing. Strategies or actions to enforce compliance range from educati</w:t>
      </w:r>
      <w:r>
        <w:rPr>
          <w:rFonts w:eastAsiaTheme="minorHAnsi"/>
          <w:lang w:eastAsia="en-US"/>
        </w:rPr>
        <w:t>on and assisted self-regulation</w:t>
      </w:r>
      <w:r w:rsidRPr="004071FF">
        <w:rPr>
          <w:rFonts w:eastAsiaTheme="minorHAnsi"/>
          <w:lang w:eastAsia="en-US"/>
        </w:rPr>
        <w:t xml:space="preserve"> to stronger mechanisms. There are also formal delegations or authorisations in place </w:t>
      </w:r>
      <w:r>
        <w:rPr>
          <w:rFonts w:eastAsiaTheme="minorHAnsi"/>
          <w:lang w:eastAsia="en-US"/>
        </w:rPr>
        <w:t>that</w:t>
      </w:r>
      <w:r w:rsidRPr="004071FF">
        <w:rPr>
          <w:rFonts w:eastAsiaTheme="minorHAnsi"/>
          <w:lang w:eastAsia="en-US"/>
        </w:rPr>
        <w:t xml:space="preserve"> the Authority can use to take action in response to a breach of permit conditions.</w:t>
      </w:r>
    </w:p>
    <w:p w14:paraId="1E7BD05A" w14:textId="23388FB6" w:rsidR="00C310DF" w:rsidRPr="004071FF" w:rsidRDefault="00C310DF" w:rsidP="00714E6A">
      <w:pPr>
        <w:rPr>
          <w:rFonts w:eastAsiaTheme="minorHAnsi"/>
          <w:lang w:eastAsia="en-US"/>
        </w:rPr>
      </w:pPr>
      <w:r w:rsidRPr="004071FF">
        <w:rPr>
          <w:rFonts w:eastAsiaTheme="minorHAnsi"/>
          <w:lang w:eastAsia="en-US"/>
        </w:rPr>
        <w:t>The Authority’s</w:t>
      </w:r>
      <w:r>
        <w:rPr>
          <w:rFonts w:eastAsiaTheme="minorHAnsi"/>
          <w:lang w:eastAsia="en-US"/>
        </w:rPr>
        <w:t xml:space="preserve"> </w:t>
      </w:r>
      <w:r w:rsidR="00090AFC">
        <w:rPr>
          <w:rFonts w:eastAsiaTheme="minorHAnsi"/>
          <w:lang w:eastAsia="en-US"/>
        </w:rPr>
        <w:t>C</w:t>
      </w:r>
      <w:r w:rsidRPr="004071FF">
        <w:rPr>
          <w:rFonts w:eastAsiaTheme="minorHAnsi"/>
          <w:lang w:eastAsia="en-US"/>
        </w:rPr>
        <w:t xml:space="preserve">orporate </w:t>
      </w:r>
      <w:r w:rsidR="00090AFC">
        <w:rPr>
          <w:rFonts w:eastAsiaTheme="minorHAnsi"/>
          <w:lang w:eastAsia="en-US"/>
        </w:rPr>
        <w:t>P</w:t>
      </w:r>
      <w:r w:rsidRPr="004071FF">
        <w:rPr>
          <w:rFonts w:eastAsiaTheme="minorHAnsi"/>
          <w:lang w:eastAsia="en-US"/>
        </w:rPr>
        <w:t>lan commit</w:t>
      </w:r>
      <w:r>
        <w:rPr>
          <w:rFonts w:eastAsiaTheme="minorHAnsi"/>
          <w:lang w:eastAsia="en-US"/>
        </w:rPr>
        <w:t>s</w:t>
      </w:r>
      <w:r w:rsidRPr="004071FF">
        <w:rPr>
          <w:rFonts w:eastAsiaTheme="minorHAnsi"/>
          <w:lang w:eastAsia="en-US"/>
        </w:rPr>
        <w:t xml:space="preserve"> to strengthening monitoring and management of compliance risks associated with permission requirements, </w:t>
      </w:r>
      <w:r w:rsidR="007A6E17">
        <w:rPr>
          <w:rFonts w:eastAsiaTheme="minorHAnsi"/>
          <w:lang w:eastAsia="en-US"/>
        </w:rPr>
        <w:t>which</w:t>
      </w:r>
      <w:r w:rsidR="007A6E17" w:rsidRPr="004071FF">
        <w:rPr>
          <w:rFonts w:eastAsiaTheme="minorHAnsi"/>
          <w:lang w:eastAsia="en-US"/>
        </w:rPr>
        <w:t xml:space="preserve"> </w:t>
      </w:r>
      <w:r w:rsidRPr="004071FF">
        <w:rPr>
          <w:rFonts w:eastAsiaTheme="minorHAnsi"/>
          <w:lang w:eastAsia="en-US"/>
        </w:rPr>
        <w:t>complement</w:t>
      </w:r>
      <w:r w:rsidR="007A6E17">
        <w:rPr>
          <w:rFonts w:eastAsiaTheme="minorHAnsi"/>
          <w:lang w:eastAsia="en-US"/>
        </w:rPr>
        <w:t>s</w:t>
      </w:r>
      <w:r w:rsidRPr="004071FF">
        <w:rPr>
          <w:rFonts w:eastAsiaTheme="minorHAnsi"/>
          <w:lang w:eastAsia="en-US"/>
        </w:rPr>
        <w:t xml:space="preserve"> recommendations made by the Australian National Audit Office audit.</w:t>
      </w:r>
    </w:p>
    <w:p w14:paraId="0EF4DB4C" w14:textId="77777777" w:rsidR="00C310DF" w:rsidRPr="004071FF" w:rsidRDefault="00C310DF" w:rsidP="00714E6A">
      <w:pPr>
        <w:rPr>
          <w:rFonts w:eastAsiaTheme="minorHAnsi"/>
          <w:lang w:eastAsia="en-US"/>
        </w:rPr>
      </w:pPr>
      <w:r>
        <w:rPr>
          <w:rFonts w:eastAsiaTheme="minorHAnsi"/>
          <w:lang w:eastAsia="en-US"/>
        </w:rPr>
        <w:t>During 2017–</w:t>
      </w:r>
      <w:r w:rsidRPr="004071FF">
        <w:rPr>
          <w:rFonts w:eastAsiaTheme="minorHAnsi"/>
          <w:lang w:eastAsia="en-US"/>
        </w:rPr>
        <w:t>18, the Authority continued to implement its Strengthening Permissions Compliance Action Plan 2015–2020, which focuses on the following key areas:</w:t>
      </w:r>
    </w:p>
    <w:p w14:paraId="628DBAD7" w14:textId="77777777" w:rsidR="00C310DF" w:rsidRPr="00714E6A" w:rsidRDefault="00C310DF" w:rsidP="002A3D52">
      <w:pPr>
        <w:pStyle w:val="ListParagraph"/>
        <w:numPr>
          <w:ilvl w:val="0"/>
          <w:numId w:val="65"/>
        </w:numPr>
        <w:ind w:left="709" w:hanging="283"/>
        <w:rPr>
          <w:rFonts w:eastAsiaTheme="minorHAnsi"/>
          <w:lang w:eastAsia="en-US"/>
        </w:rPr>
      </w:pPr>
      <w:r w:rsidRPr="00714E6A">
        <w:rPr>
          <w:rFonts w:eastAsiaTheme="minorHAnsi"/>
          <w:lang w:eastAsia="en-US"/>
        </w:rPr>
        <w:t>legislation and permission systems</w:t>
      </w:r>
    </w:p>
    <w:p w14:paraId="7245A7D7" w14:textId="77777777" w:rsidR="00C310DF" w:rsidRPr="00714E6A" w:rsidRDefault="00C310DF" w:rsidP="002A3D52">
      <w:pPr>
        <w:pStyle w:val="ListParagraph"/>
        <w:numPr>
          <w:ilvl w:val="0"/>
          <w:numId w:val="65"/>
        </w:numPr>
        <w:ind w:left="709" w:hanging="283"/>
        <w:rPr>
          <w:rFonts w:eastAsiaTheme="minorHAnsi"/>
          <w:lang w:eastAsia="en-US"/>
        </w:rPr>
      </w:pPr>
      <w:r w:rsidRPr="00714E6A">
        <w:rPr>
          <w:rFonts w:eastAsiaTheme="minorHAnsi"/>
          <w:lang w:eastAsia="en-US"/>
        </w:rPr>
        <w:t>education and communication</w:t>
      </w:r>
    </w:p>
    <w:p w14:paraId="7544C5DC" w14:textId="77777777" w:rsidR="00C310DF" w:rsidRPr="00714E6A" w:rsidRDefault="00C310DF" w:rsidP="002A3D52">
      <w:pPr>
        <w:pStyle w:val="ListParagraph"/>
        <w:numPr>
          <w:ilvl w:val="0"/>
          <w:numId w:val="65"/>
        </w:numPr>
        <w:ind w:left="709" w:hanging="283"/>
        <w:rPr>
          <w:rFonts w:eastAsiaTheme="minorHAnsi"/>
          <w:lang w:eastAsia="en-US"/>
        </w:rPr>
      </w:pPr>
      <w:r w:rsidRPr="00714E6A">
        <w:rPr>
          <w:rFonts w:eastAsiaTheme="minorHAnsi"/>
          <w:lang w:eastAsia="en-US"/>
        </w:rPr>
        <w:t>monitoring and reporting</w:t>
      </w:r>
    </w:p>
    <w:p w14:paraId="6A677258" w14:textId="77777777" w:rsidR="00C310DF" w:rsidRPr="00714E6A" w:rsidRDefault="00C310DF" w:rsidP="002A3D52">
      <w:pPr>
        <w:pStyle w:val="ListParagraph"/>
        <w:numPr>
          <w:ilvl w:val="0"/>
          <w:numId w:val="65"/>
        </w:numPr>
        <w:ind w:left="709" w:hanging="283"/>
        <w:rPr>
          <w:rFonts w:eastAsiaTheme="minorHAnsi"/>
          <w:lang w:eastAsia="en-US"/>
        </w:rPr>
      </w:pPr>
      <w:r w:rsidRPr="00714E6A">
        <w:rPr>
          <w:rFonts w:eastAsiaTheme="minorHAnsi"/>
          <w:lang w:eastAsia="en-US"/>
        </w:rPr>
        <w:t>enforcement (including administrative and educational actions).</w:t>
      </w:r>
    </w:p>
    <w:p w14:paraId="1D9A89B0" w14:textId="3269B77E" w:rsidR="00C310DF" w:rsidRPr="004071FF" w:rsidRDefault="00C310DF" w:rsidP="00714E6A">
      <w:pPr>
        <w:rPr>
          <w:rFonts w:eastAsiaTheme="minorEastAsia"/>
          <w:lang w:val="en-US" w:eastAsia="en-US" w:bidi="en-US"/>
        </w:rPr>
      </w:pPr>
      <w:r w:rsidRPr="004071FF">
        <w:rPr>
          <w:rFonts w:eastAsiaTheme="minorEastAsia"/>
          <w:lang w:val="en-US" w:eastAsia="en-US" w:bidi="en-US"/>
        </w:rPr>
        <w:t>Th</w:t>
      </w:r>
      <w:r>
        <w:rPr>
          <w:rFonts w:eastAsiaTheme="minorEastAsia"/>
          <w:lang w:val="en-US" w:eastAsia="en-US" w:bidi="en-US"/>
        </w:rPr>
        <w:t>rough the Annual Permission Compliance Plan</w:t>
      </w:r>
      <w:r w:rsidR="004C5774">
        <w:rPr>
          <w:rFonts w:eastAsiaTheme="minorEastAsia"/>
          <w:lang w:val="en-US" w:eastAsia="en-US" w:bidi="en-US"/>
        </w:rPr>
        <w:t>,</w:t>
      </w:r>
      <w:r>
        <w:rPr>
          <w:rFonts w:eastAsiaTheme="minorEastAsia"/>
          <w:lang w:val="en-US" w:eastAsia="en-US" w:bidi="en-US"/>
        </w:rPr>
        <w:t xml:space="preserve"> th</w:t>
      </w:r>
      <w:r w:rsidRPr="004071FF">
        <w:rPr>
          <w:rFonts w:eastAsiaTheme="minorEastAsia"/>
          <w:lang w:val="en-US" w:eastAsia="en-US" w:bidi="en-US"/>
        </w:rPr>
        <w:t>e Authority undertook a suite of administrative compliance activi</w:t>
      </w:r>
      <w:r>
        <w:rPr>
          <w:rFonts w:eastAsiaTheme="minorEastAsia"/>
          <w:lang w:val="en-US" w:eastAsia="en-US" w:bidi="en-US"/>
        </w:rPr>
        <w:t>ties in 2017–</w:t>
      </w:r>
      <w:r w:rsidRPr="004071FF">
        <w:rPr>
          <w:rFonts w:eastAsiaTheme="minorEastAsia"/>
          <w:lang w:val="en-US" w:eastAsia="en-US" w:bidi="en-US"/>
        </w:rPr>
        <w:t>18, including:</w:t>
      </w:r>
    </w:p>
    <w:p w14:paraId="4CA0F81C" w14:textId="77777777" w:rsidR="00C310DF" w:rsidRPr="00714E6A" w:rsidRDefault="00C310DF" w:rsidP="002A3D52">
      <w:pPr>
        <w:pStyle w:val="AR-Bullet"/>
        <w:numPr>
          <w:ilvl w:val="0"/>
          <w:numId w:val="66"/>
        </w:numPr>
        <w:ind w:hanging="294"/>
        <w:rPr>
          <w:rFonts w:eastAsiaTheme="minorEastAsia"/>
          <w:lang w:val="en-US" w:eastAsia="en-US" w:bidi="en-US"/>
        </w:rPr>
      </w:pPr>
      <w:r w:rsidRPr="00714E6A">
        <w:rPr>
          <w:rFonts w:eastAsiaTheme="minorEastAsia"/>
          <w:lang w:val="en-US" w:eastAsia="en-US" w:bidi="en-US"/>
        </w:rPr>
        <w:lastRenderedPageBreak/>
        <w:t>delivering education and training to stakeholders and partner regulatory agencies on permission compliance</w:t>
      </w:r>
    </w:p>
    <w:p w14:paraId="565B1579" w14:textId="77777777" w:rsidR="00C310DF" w:rsidRPr="00714E6A" w:rsidRDefault="00C310DF" w:rsidP="002A3D52">
      <w:pPr>
        <w:pStyle w:val="AR-Bullet"/>
        <w:numPr>
          <w:ilvl w:val="0"/>
          <w:numId w:val="66"/>
        </w:numPr>
        <w:ind w:hanging="294"/>
        <w:rPr>
          <w:rFonts w:eastAsiaTheme="minorEastAsia"/>
          <w:lang w:val="en-US" w:eastAsia="en-US" w:bidi="en-US"/>
        </w:rPr>
      </w:pPr>
      <w:r w:rsidRPr="00714E6A">
        <w:rPr>
          <w:rFonts w:eastAsiaTheme="minorEastAsia"/>
          <w:lang w:val="en-US" w:eastAsia="en-US" w:bidi="en-US"/>
        </w:rPr>
        <w:t>inspecting two targeted moorings</w:t>
      </w:r>
    </w:p>
    <w:p w14:paraId="7F53B1D9" w14:textId="6EB13E31" w:rsidR="00C310DF" w:rsidRPr="00714E6A" w:rsidRDefault="00C310DF" w:rsidP="002A3D52">
      <w:pPr>
        <w:pStyle w:val="AR-Bullet"/>
        <w:numPr>
          <w:ilvl w:val="0"/>
          <w:numId w:val="66"/>
        </w:numPr>
        <w:ind w:hanging="294"/>
        <w:rPr>
          <w:rFonts w:eastAsiaTheme="minorEastAsia"/>
          <w:lang w:val="en-US" w:eastAsia="en-US" w:bidi="en-US"/>
        </w:rPr>
      </w:pPr>
      <w:r w:rsidRPr="00714E6A">
        <w:rPr>
          <w:rFonts w:eastAsiaTheme="minorEastAsia"/>
          <w:lang w:val="en-US" w:eastAsia="en-US" w:bidi="en-US"/>
        </w:rPr>
        <w:t>assisting with implementation of permission</w:t>
      </w:r>
      <w:r w:rsidR="00423D7F" w:rsidRPr="00714E6A">
        <w:rPr>
          <w:rFonts w:eastAsiaTheme="minorEastAsia"/>
          <w:lang w:val="en-US" w:eastAsia="en-US" w:bidi="en-US"/>
        </w:rPr>
        <w:t>-</w:t>
      </w:r>
      <w:r w:rsidRPr="00714E6A">
        <w:rPr>
          <w:rFonts w:eastAsiaTheme="minorEastAsia"/>
          <w:lang w:val="en-US" w:eastAsia="en-US" w:bidi="en-US"/>
        </w:rPr>
        <w:t>based caution notices to manage low level permit breaches in the field</w:t>
      </w:r>
    </w:p>
    <w:p w14:paraId="48DACB71" w14:textId="77777777" w:rsidR="00C310DF" w:rsidRPr="00714E6A" w:rsidRDefault="00C310DF" w:rsidP="002A3D52">
      <w:pPr>
        <w:pStyle w:val="AR-Bullet"/>
        <w:numPr>
          <w:ilvl w:val="0"/>
          <w:numId w:val="66"/>
        </w:numPr>
        <w:ind w:hanging="294"/>
        <w:rPr>
          <w:rFonts w:eastAsiaTheme="minorEastAsia"/>
          <w:lang w:val="en-US" w:eastAsia="en-US" w:bidi="en-US"/>
        </w:rPr>
      </w:pPr>
      <w:r w:rsidRPr="00714E6A">
        <w:rPr>
          <w:rFonts w:eastAsiaTheme="minorEastAsia"/>
          <w:lang w:val="en-US" w:eastAsia="en-US" w:bidi="en-US"/>
        </w:rPr>
        <w:t>contributing to the enhancement of field reporting systems to support the permission system</w:t>
      </w:r>
    </w:p>
    <w:p w14:paraId="0CBB8067" w14:textId="77777777" w:rsidR="00C310DF" w:rsidRPr="00714E6A" w:rsidRDefault="00C310DF" w:rsidP="002A3D52">
      <w:pPr>
        <w:pStyle w:val="AR-Bullet"/>
        <w:numPr>
          <w:ilvl w:val="0"/>
          <w:numId w:val="66"/>
        </w:numPr>
        <w:ind w:hanging="294"/>
        <w:rPr>
          <w:rFonts w:eastAsiaTheme="minorEastAsia"/>
          <w:lang w:val="en-US" w:eastAsia="en-US" w:bidi="en-US"/>
        </w:rPr>
      </w:pPr>
      <w:r w:rsidRPr="00714E6A">
        <w:rPr>
          <w:rFonts w:eastAsiaTheme="minorEastAsia"/>
          <w:lang w:val="en-US" w:eastAsia="en-US" w:bidi="en-US"/>
        </w:rPr>
        <w:t>reviewing the enforceability of standardised permit conditions for specific permission types</w:t>
      </w:r>
    </w:p>
    <w:p w14:paraId="10399470" w14:textId="77777777" w:rsidR="00C310DF" w:rsidRPr="00714E6A" w:rsidRDefault="00C310DF" w:rsidP="002A3D52">
      <w:pPr>
        <w:pStyle w:val="AR-Bullet"/>
        <w:numPr>
          <w:ilvl w:val="0"/>
          <w:numId w:val="66"/>
        </w:numPr>
        <w:ind w:hanging="294"/>
        <w:rPr>
          <w:rFonts w:eastAsiaTheme="minorEastAsia"/>
          <w:lang w:val="en-US" w:eastAsia="en-US" w:bidi="en-US"/>
        </w:rPr>
      </w:pPr>
      <w:r w:rsidRPr="00714E6A">
        <w:rPr>
          <w:rFonts w:eastAsiaTheme="minorEastAsia"/>
          <w:lang w:val="en-US" w:eastAsia="en-US" w:bidi="en-US"/>
        </w:rPr>
        <w:t>monitoring permitted use</w:t>
      </w:r>
    </w:p>
    <w:p w14:paraId="0C0035D4" w14:textId="77777777" w:rsidR="00C310DF" w:rsidRPr="00714E6A" w:rsidRDefault="00C310DF" w:rsidP="002A3D52">
      <w:pPr>
        <w:pStyle w:val="AR-Bullet"/>
        <w:numPr>
          <w:ilvl w:val="0"/>
          <w:numId w:val="66"/>
        </w:numPr>
        <w:ind w:hanging="294"/>
        <w:rPr>
          <w:rFonts w:eastAsiaTheme="minorEastAsia"/>
          <w:lang w:val="en-US" w:eastAsia="en-US" w:bidi="en-US"/>
        </w:rPr>
      </w:pPr>
      <w:r w:rsidRPr="00714E6A">
        <w:rPr>
          <w:rFonts w:eastAsiaTheme="minorEastAsia"/>
          <w:lang w:val="en-US" w:eastAsia="en-US" w:bidi="en-US"/>
        </w:rPr>
        <w:t>delivering education designed to promote self-regulation.</w:t>
      </w:r>
    </w:p>
    <w:p w14:paraId="7F1DAEC6" w14:textId="413A26ED" w:rsidR="00C310DF" w:rsidRPr="004071FF" w:rsidRDefault="00C310DF" w:rsidP="00714E6A">
      <w:pPr>
        <w:rPr>
          <w:rFonts w:eastAsiaTheme="minorEastAsia"/>
          <w:lang w:val="en-US" w:eastAsia="en-US" w:bidi="en-US"/>
        </w:rPr>
      </w:pPr>
      <w:r w:rsidRPr="004071FF">
        <w:rPr>
          <w:rFonts w:eastAsiaTheme="minorEastAsia"/>
          <w:lang w:val="en-US" w:eastAsia="en-US" w:bidi="en-US"/>
        </w:rPr>
        <w:t>Environmental site supervision was also conducted at priority sites</w:t>
      </w:r>
      <w:r w:rsidR="00423D7F">
        <w:rPr>
          <w:rFonts w:eastAsiaTheme="minorEastAsia"/>
          <w:lang w:val="en-US" w:eastAsia="en-US" w:bidi="en-US"/>
        </w:rPr>
        <w:t xml:space="preserve">, </w:t>
      </w:r>
      <w:r w:rsidRPr="004071FF">
        <w:rPr>
          <w:rFonts w:eastAsiaTheme="minorEastAsia"/>
          <w:lang w:val="en-US" w:eastAsia="en-US" w:bidi="en-US"/>
        </w:rPr>
        <w:t xml:space="preserve">typically to supervise and ensure permit condition compliance </w:t>
      </w:r>
      <w:r>
        <w:rPr>
          <w:rFonts w:eastAsiaTheme="minorEastAsia"/>
          <w:lang w:val="en-US" w:eastAsia="en-US" w:bidi="en-US"/>
        </w:rPr>
        <w:t xml:space="preserve">or </w:t>
      </w:r>
      <w:r w:rsidRPr="004071FF">
        <w:rPr>
          <w:rFonts w:eastAsiaTheme="minorEastAsia"/>
          <w:lang w:val="en-US" w:eastAsia="en-US" w:bidi="en-US"/>
        </w:rPr>
        <w:t>linked to an approved schedule of works</w:t>
      </w:r>
      <w:r>
        <w:rPr>
          <w:rFonts w:eastAsiaTheme="minorEastAsia"/>
          <w:lang w:val="en-US" w:eastAsia="en-US" w:bidi="en-US"/>
        </w:rPr>
        <w:t xml:space="preserve"> or</w:t>
      </w:r>
      <w:r w:rsidRPr="004071FF">
        <w:rPr>
          <w:rFonts w:eastAsiaTheme="minorEastAsia"/>
          <w:lang w:val="en-US" w:eastAsia="en-US" w:bidi="en-US"/>
        </w:rPr>
        <w:t xml:space="preserve"> environmental management plan. </w:t>
      </w:r>
    </w:p>
    <w:p w14:paraId="30C6DAF1" w14:textId="77777777" w:rsidR="00C310DF" w:rsidRPr="006F7BFD" w:rsidRDefault="00C310DF" w:rsidP="00714E6A">
      <w:pPr>
        <w:rPr>
          <w:rFonts w:eastAsiaTheme="minorEastAsia"/>
          <w:lang w:val="en-US" w:eastAsia="en-US" w:bidi="en-US"/>
        </w:rPr>
      </w:pPr>
      <w:r w:rsidRPr="006F7BFD">
        <w:rPr>
          <w:rFonts w:eastAsiaTheme="minorEastAsia"/>
          <w:lang w:val="en-US" w:eastAsia="en-US" w:bidi="en-US"/>
        </w:rPr>
        <w:t>The Authority recorded one or more administrative compliance action/s against 90 per cent of allegations receiv</w:t>
      </w:r>
      <w:r>
        <w:rPr>
          <w:rFonts w:eastAsiaTheme="minorEastAsia"/>
          <w:lang w:val="en-US" w:eastAsia="en-US" w:bidi="en-US"/>
        </w:rPr>
        <w:t>ed during 2017–</w:t>
      </w:r>
      <w:r w:rsidRPr="006F7BFD">
        <w:rPr>
          <w:rFonts w:eastAsiaTheme="minorEastAsia"/>
          <w:lang w:val="en-US" w:eastAsia="en-US" w:bidi="en-US"/>
        </w:rPr>
        <w:t>18.</w:t>
      </w:r>
    </w:p>
    <w:p w14:paraId="57CA1083" w14:textId="28006D16" w:rsidR="00C310DF" w:rsidRDefault="00C310DF" w:rsidP="00714E6A">
      <w:pPr>
        <w:rPr>
          <w:rFonts w:eastAsiaTheme="minorEastAsia"/>
          <w:lang w:val="en-US" w:eastAsia="en-US" w:bidi="en-US"/>
        </w:rPr>
      </w:pPr>
      <w:r w:rsidRPr="006F7BFD">
        <w:rPr>
          <w:rFonts w:eastAsiaTheme="minorEastAsia"/>
          <w:lang w:val="en-US" w:eastAsia="en-US" w:bidi="en-US"/>
        </w:rPr>
        <w:t xml:space="preserve">Table </w:t>
      </w:r>
      <w:r w:rsidR="003A21BD">
        <w:rPr>
          <w:rFonts w:eastAsiaTheme="minorEastAsia"/>
          <w:lang w:val="en-US" w:eastAsia="en-US" w:bidi="en-US"/>
        </w:rPr>
        <w:t>4</w:t>
      </w:r>
      <w:r w:rsidRPr="006F7BFD">
        <w:rPr>
          <w:rFonts w:eastAsiaTheme="minorEastAsia"/>
          <w:lang w:val="en-US" w:eastAsia="en-US" w:bidi="en-US"/>
        </w:rPr>
        <w:t xml:space="preserve"> and </w:t>
      </w:r>
      <w:r w:rsidR="004C5774">
        <w:rPr>
          <w:rFonts w:eastAsiaTheme="minorEastAsia"/>
          <w:lang w:val="en-US" w:eastAsia="en-US" w:bidi="en-US"/>
        </w:rPr>
        <w:t>T</w:t>
      </w:r>
      <w:r w:rsidRPr="006F7BFD">
        <w:rPr>
          <w:rFonts w:eastAsiaTheme="minorEastAsia"/>
          <w:lang w:val="en-US" w:eastAsia="en-US" w:bidi="en-US"/>
        </w:rPr>
        <w:t xml:space="preserve">able </w:t>
      </w:r>
      <w:r w:rsidR="003A21BD">
        <w:rPr>
          <w:rFonts w:eastAsiaTheme="minorEastAsia"/>
          <w:lang w:val="en-US" w:eastAsia="en-US" w:bidi="en-US"/>
        </w:rPr>
        <w:t>5</w:t>
      </w:r>
      <w:r w:rsidRPr="006F7BFD">
        <w:rPr>
          <w:rFonts w:eastAsiaTheme="minorEastAsia"/>
          <w:lang w:val="en-US" w:eastAsia="en-US" w:bidi="en-US"/>
        </w:rPr>
        <w:t xml:space="preserve"> summarise the permissions</w:t>
      </w:r>
      <w:r>
        <w:rPr>
          <w:rFonts w:eastAsiaTheme="minorEastAsia"/>
          <w:lang w:val="en-US" w:eastAsia="en-US" w:bidi="en-US"/>
        </w:rPr>
        <w:t xml:space="preserve"> </w:t>
      </w:r>
      <w:r w:rsidRPr="006F7BFD">
        <w:rPr>
          <w:rFonts w:eastAsiaTheme="minorEastAsia"/>
          <w:lang w:val="en-US" w:eastAsia="en-US" w:bidi="en-US"/>
        </w:rPr>
        <w:t>related</w:t>
      </w:r>
      <w:r>
        <w:rPr>
          <w:rFonts w:eastAsiaTheme="minorEastAsia"/>
          <w:lang w:val="en-US" w:eastAsia="en-US" w:bidi="en-US"/>
        </w:rPr>
        <w:t xml:space="preserve"> to</w:t>
      </w:r>
      <w:r w:rsidRPr="006F7BFD">
        <w:rPr>
          <w:rFonts w:eastAsiaTheme="minorEastAsia"/>
          <w:lang w:val="en-US" w:eastAsia="en-US" w:bidi="en-US"/>
        </w:rPr>
        <w:t xml:space="preserve"> reported non-compliances and </w:t>
      </w:r>
      <w:r>
        <w:rPr>
          <w:rFonts w:eastAsiaTheme="minorEastAsia"/>
          <w:lang w:val="en-US" w:eastAsia="en-US" w:bidi="en-US"/>
        </w:rPr>
        <w:t xml:space="preserve">the </w:t>
      </w:r>
      <w:r w:rsidRPr="006F7BFD">
        <w:rPr>
          <w:rFonts w:eastAsiaTheme="minorEastAsia"/>
          <w:lang w:val="en-US" w:eastAsia="en-US" w:bidi="en-US"/>
        </w:rPr>
        <w:t>actions taken to address non-compliant behaviour.</w:t>
      </w:r>
    </w:p>
    <w:p w14:paraId="7DE85DEF" w14:textId="2BD7CC0C" w:rsidR="00C310DF" w:rsidRPr="003A21BD" w:rsidRDefault="00C310DF" w:rsidP="002A3D52">
      <w:pPr>
        <w:pStyle w:val="TableName"/>
        <w:rPr>
          <w:rFonts w:eastAsiaTheme="minorEastAsia"/>
          <w:lang w:val="en-US" w:eastAsia="en-US" w:bidi="en-US"/>
        </w:rPr>
      </w:pPr>
      <w:bookmarkStart w:id="68" w:name="_Toc523834068"/>
      <w:r w:rsidRPr="003A21BD">
        <w:rPr>
          <w:rFonts w:eastAsiaTheme="minorEastAsia"/>
          <w:lang w:val="en-US" w:eastAsia="en-US" w:bidi="en-US"/>
        </w:rPr>
        <w:t xml:space="preserve">Table </w:t>
      </w:r>
      <w:r w:rsidR="003A21BD" w:rsidRPr="003A21BD">
        <w:rPr>
          <w:rFonts w:eastAsiaTheme="minorEastAsia"/>
          <w:iCs/>
          <w:lang w:val="en-US" w:eastAsia="en-US" w:bidi="en-US"/>
        </w:rPr>
        <w:t>4</w:t>
      </w:r>
      <w:r w:rsidRPr="003A21BD">
        <w:rPr>
          <w:rFonts w:eastAsiaTheme="minorEastAsia"/>
          <w:lang w:val="en-US" w:eastAsia="en-US" w:bidi="en-US"/>
        </w:rPr>
        <w:t>: Alleged permission non-compliances reported to the Authority</w:t>
      </w:r>
      <w:bookmarkEnd w:id="68"/>
    </w:p>
    <w:tbl>
      <w:tblPr>
        <w:tblW w:w="9062" w:type="dxa"/>
        <w:tblLook w:val="04A0" w:firstRow="1" w:lastRow="0" w:firstColumn="1" w:lastColumn="0" w:noHBand="0" w:noVBand="1"/>
        <w:tblCaption w:val="Alleged permission non-compliances reported to the Authority"/>
        <w:tblDescription w:val="The table shows the types of permission non-compliances and the number of reported incidences against each type. There were a total of 133 non-compliances across 20 categories"/>
      </w:tblPr>
      <w:tblGrid>
        <w:gridCol w:w="7787"/>
        <w:gridCol w:w="1275"/>
      </w:tblGrid>
      <w:tr w:rsidR="00C310DF" w:rsidRPr="0035785C" w14:paraId="48F2E6B4" w14:textId="77777777" w:rsidTr="00C310DF">
        <w:trPr>
          <w:trHeight w:val="340"/>
        </w:trPr>
        <w:tc>
          <w:tcPr>
            <w:tcW w:w="7787" w:type="dxa"/>
            <w:tcBorders>
              <w:top w:val="single" w:sz="8" w:space="0" w:color="auto"/>
              <w:left w:val="single" w:sz="8" w:space="0" w:color="auto"/>
              <w:bottom w:val="single" w:sz="8" w:space="0" w:color="auto"/>
              <w:right w:val="single" w:sz="8" w:space="0" w:color="auto"/>
            </w:tcBorders>
            <w:shd w:val="clear" w:color="000000" w:fill="FCD5B4"/>
            <w:vAlign w:val="center"/>
            <w:hideMark/>
          </w:tcPr>
          <w:p w14:paraId="56688CB0" w14:textId="77777777" w:rsidR="00C310DF" w:rsidRPr="0035785C" w:rsidRDefault="00C310DF" w:rsidP="002A3D52">
            <w:pPr>
              <w:pStyle w:val="TableHeading"/>
            </w:pPr>
            <w:r w:rsidRPr="0035785C">
              <w:t>Permission non-compliance (Alleged)</w:t>
            </w:r>
          </w:p>
        </w:tc>
        <w:tc>
          <w:tcPr>
            <w:tcW w:w="1275" w:type="dxa"/>
            <w:tcBorders>
              <w:top w:val="single" w:sz="8" w:space="0" w:color="auto"/>
              <w:left w:val="nil"/>
              <w:bottom w:val="single" w:sz="8" w:space="0" w:color="auto"/>
              <w:right w:val="single" w:sz="8" w:space="0" w:color="auto"/>
            </w:tcBorders>
            <w:shd w:val="clear" w:color="000000" w:fill="FCD5B4"/>
            <w:vAlign w:val="center"/>
            <w:hideMark/>
          </w:tcPr>
          <w:p w14:paraId="03EA2750" w14:textId="77777777" w:rsidR="00C310DF" w:rsidRPr="0035785C" w:rsidRDefault="00C310DF" w:rsidP="002A3D52">
            <w:pPr>
              <w:pStyle w:val="TableHeading"/>
            </w:pPr>
            <w:r w:rsidRPr="0035785C">
              <w:t>Number</w:t>
            </w:r>
          </w:p>
        </w:tc>
      </w:tr>
      <w:tr w:rsidR="00C310DF" w:rsidRPr="0035785C" w14:paraId="54980382"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29895B89" w14:textId="3365A50F" w:rsidR="00C310DF" w:rsidRPr="0035785C" w:rsidRDefault="00C310DF" w:rsidP="002A3D52">
            <w:pPr>
              <w:pStyle w:val="TableText"/>
            </w:pPr>
            <w:r>
              <w:t>F</w:t>
            </w:r>
            <w:r w:rsidRPr="0035785C">
              <w:t>ailure to display AIN/VIN/BIN</w:t>
            </w:r>
            <w:r w:rsidR="004C5774">
              <w:t>*</w:t>
            </w:r>
            <w:r w:rsidRPr="0035785C">
              <w:t>, permit or research</w:t>
            </w:r>
          </w:p>
        </w:tc>
        <w:tc>
          <w:tcPr>
            <w:tcW w:w="1275" w:type="dxa"/>
            <w:tcBorders>
              <w:top w:val="nil"/>
              <w:left w:val="nil"/>
              <w:bottom w:val="single" w:sz="8" w:space="0" w:color="auto"/>
              <w:right w:val="single" w:sz="8" w:space="0" w:color="auto"/>
            </w:tcBorders>
            <w:shd w:val="clear" w:color="000000" w:fill="FCD5B4"/>
            <w:vAlign w:val="center"/>
            <w:hideMark/>
          </w:tcPr>
          <w:p w14:paraId="15896FF0" w14:textId="77777777" w:rsidR="00C310DF" w:rsidRPr="0035785C" w:rsidRDefault="00C310DF" w:rsidP="002A3D52">
            <w:pPr>
              <w:pStyle w:val="TableTextCA"/>
            </w:pPr>
            <w:r w:rsidRPr="0035785C">
              <w:t>26</w:t>
            </w:r>
          </w:p>
        </w:tc>
      </w:tr>
      <w:tr w:rsidR="00C310DF" w:rsidRPr="0035785C" w14:paraId="47B06FBC"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66CB6A57" w14:textId="77777777" w:rsidR="00C310DF" w:rsidRPr="0035785C" w:rsidRDefault="00C310DF" w:rsidP="002A3D52">
            <w:pPr>
              <w:pStyle w:val="TableText"/>
            </w:pPr>
            <w:r>
              <w:t>E</w:t>
            </w:r>
            <w:r w:rsidRPr="0035785C">
              <w:t>xceeding permit limits (locations, zones volumes, quantities, species)</w:t>
            </w:r>
          </w:p>
        </w:tc>
        <w:tc>
          <w:tcPr>
            <w:tcW w:w="1275" w:type="dxa"/>
            <w:tcBorders>
              <w:top w:val="nil"/>
              <w:left w:val="nil"/>
              <w:bottom w:val="single" w:sz="8" w:space="0" w:color="auto"/>
              <w:right w:val="single" w:sz="8" w:space="0" w:color="auto"/>
            </w:tcBorders>
            <w:shd w:val="clear" w:color="000000" w:fill="FCD5B4"/>
            <w:vAlign w:val="center"/>
            <w:hideMark/>
          </w:tcPr>
          <w:p w14:paraId="24BB7CD3" w14:textId="77777777" w:rsidR="00C310DF" w:rsidRPr="0035785C" w:rsidRDefault="00C310DF" w:rsidP="002A3D52">
            <w:pPr>
              <w:pStyle w:val="TableTextCA"/>
            </w:pPr>
            <w:r w:rsidRPr="0035785C">
              <w:t>21</w:t>
            </w:r>
          </w:p>
        </w:tc>
      </w:tr>
      <w:tr w:rsidR="00C310DF" w:rsidRPr="0035785C" w14:paraId="2E6979E5"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56BB6B44" w14:textId="77777777" w:rsidR="00C310DF" w:rsidRPr="0035785C" w:rsidRDefault="00C310DF" w:rsidP="002A3D52">
            <w:pPr>
              <w:pStyle w:val="TableText"/>
            </w:pPr>
            <w:r>
              <w:t>F</w:t>
            </w:r>
            <w:r w:rsidRPr="0035785C">
              <w:t>ailure to display mooring reference number</w:t>
            </w:r>
          </w:p>
        </w:tc>
        <w:tc>
          <w:tcPr>
            <w:tcW w:w="1275" w:type="dxa"/>
            <w:tcBorders>
              <w:top w:val="nil"/>
              <w:left w:val="nil"/>
              <w:bottom w:val="single" w:sz="8" w:space="0" w:color="auto"/>
              <w:right w:val="single" w:sz="8" w:space="0" w:color="auto"/>
            </w:tcBorders>
            <w:shd w:val="clear" w:color="000000" w:fill="FCD5B4"/>
            <w:vAlign w:val="center"/>
            <w:hideMark/>
          </w:tcPr>
          <w:p w14:paraId="6F0F0616" w14:textId="77777777" w:rsidR="00C310DF" w:rsidRPr="0035785C" w:rsidRDefault="00C310DF" w:rsidP="002A3D52">
            <w:pPr>
              <w:pStyle w:val="TableTextCA"/>
            </w:pPr>
            <w:r w:rsidRPr="0035785C">
              <w:t>17</w:t>
            </w:r>
          </w:p>
        </w:tc>
      </w:tr>
      <w:tr w:rsidR="00C310DF" w:rsidRPr="0035785C" w14:paraId="15FED7A9"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1F76226E" w14:textId="6D0FD346" w:rsidR="00C310DF" w:rsidRPr="0035785C" w:rsidRDefault="00C310DF" w:rsidP="002A3D52">
            <w:pPr>
              <w:pStyle w:val="TableText"/>
            </w:pPr>
            <w:r>
              <w:t>F</w:t>
            </w:r>
            <w:r w:rsidRPr="0035785C">
              <w:t>ailure to submit/comply with management plan/SOW</w:t>
            </w:r>
            <w:r w:rsidR="00935C59">
              <w:t>*</w:t>
            </w:r>
          </w:p>
        </w:tc>
        <w:tc>
          <w:tcPr>
            <w:tcW w:w="1275" w:type="dxa"/>
            <w:tcBorders>
              <w:top w:val="nil"/>
              <w:left w:val="nil"/>
              <w:bottom w:val="single" w:sz="8" w:space="0" w:color="auto"/>
              <w:right w:val="single" w:sz="8" w:space="0" w:color="auto"/>
            </w:tcBorders>
            <w:shd w:val="clear" w:color="000000" w:fill="FCD5B4"/>
            <w:vAlign w:val="center"/>
            <w:hideMark/>
          </w:tcPr>
          <w:p w14:paraId="1213A071" w14:textId="77777777" w:rsidR="00C310DF" w:rsidRPr="0035785C" w:rsidRDefault="00C310DF" w:rsidP="002A3D52">
            <w:pPr>
              <w:pStyle w:val="TableTextCA"/>
            </w:pPr>
            <w:r w:rsidRPr="0035785C">
              <w:t>10</w:t>
            </w:r>
          </w:p>
        </w:tc>
      </w:tr>
      <w:tr w:rsidR="00C310DF" w:rsidRPr="0035785C" w14:paraId="1775D97F"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6CA4223E" w14:textId="77777777" w:rsidR="00C310DF" w:rsidRPr="0035785C" w:rsidRDefault="00C310DF" w:rsidP="002A3D52">
            <w:pPr>
              <w:pStyle w:val="TableText"/>
            </w:pPr>
            <w:r>
              <w:t>F</w:t>
            </w:r>
            <w:r w:rsidRPr="0035785C">
              <w:t>ailure to make a booking</w:t>
            </w:r>
          </w:p>
        </w:tc>
        <w:tc>
          <w:tcPr>
            <w:tcW w:w="1275" w:type="dxa"/>
            <w:tcBorders>
              <w:top w:val="nil"/>
              <w:left w:val="nil"/>
              <w:bottom w:val="single" w:sz="8" w:space="0" w:color="auto"/>
              <w:right w:val="single" w:sz="8" w:space="0" w:color="auto"/>
            </w:tcBorders>
            <w:shd w:val="clear" w:color="000000" w:fill="FCD5B4"/>
            <w:vAlign w:val="center"/>
            <w:hideMark/>
          </w:tcPr>
          <w:p w14:paraId="6FC29909" w14:textId="77777777" w:rsidR="00C310DF" w:rsidRPr="0035785C" w:rsidRDefault="00C310DF" w:rsidP="002A3D52">
            <w:pPr>
              <w:pStyle w:val="TableTextCA"/>
            </w:pPr>
            <w:r w:rsidRPr="0035785C">
              <w:t>8</w:t>
            </w:r>
          </w:p>
        </w:tc>
      </w:tr>
      <w:tr w:rsidR="00C310DF" w:rsidRPr="0035785C" w14:paraId="7A531D14"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1F258DEB" w14:textId="77777777" w:rsidR="00C310DF" w:rsidRPr="0035785C" w:rsidRDefault="00C310DF" w:rsidP="002A3D52">
            <w:pPr>
              <w:pStyle w:val="TableText"/>
            </w:pPr>
            <w:r>
              <w:t>O</w:t>
            </w:r>
            <w:r w:rsidRPr="0035785C">
              <w:t>ther permit condition contravention</w:t>
            </w:r>
          </w:p>
        </w:tc>
        <w:tc>
          <w:tcPr>
            <w:tcW w:w="1275" w:type="dxa"/>
            <w:tcBorders>
              <w:top w:val="nil"/>
              <w:left w:val="nil"/>
              <w:bottom w:val="single" w:sz="8" w:space="0" w:color="auto"/>
              <w:right w:val="single" w:sz="8" w:space="0" w:color="auto"/>
            </w:tcBorders>
            <w:shd w:val="clear" w:color="000000" w:fill="FCD5B4"/>
            <w:vAlign w:val="center"/>
            <w:hideMark/>
          </w:tcPr>
          <w:p w14:paraId="7EC22D5C" w14:textId="77777777" w:rsidR="00C310DF" w:rsidRPr="0035785C" w:rsidRDefault="00C310DF" w:rsidP="002A3D52">
            <w:pPr>
              <w:pStyle w:val="TableTextCA"/>
            </w:pPr>
            <w:r w:rsidRPr="0035785C">
              <w:t>8</w:t>
            </w:r>
          </w:p>
        </w:tc>
      </w:tr>
      <w:tr w:rsidR="00C310DF" w:rsidRPr="0035785C" w14:paraId="30F4037C"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618F6F71" w14:textId="30393806" w:rsidR="00C310DF" w:rsidRPr="0035785C" w:rsidRDefault="00C310DF" w:rsidP="002A3D52">
            <w:pPr>
              <w:pStyle w:val="TableText"/>
            </w:pPr>
            <w:r>
              <w:t>F</w:t>
            </w:r>
            <w:r w:rsidRPr="0035785C">
              <w:t>ailure to comply with MNA/VNA/FNA/ENA</w:t>
            </w:r>
            <w:r w:rsidR="00935C59">
              <w:t>*</w:t>
            </w:r>
          </w:p>
        </w:tc>
        <w:tc>
          <w:tcPr>
            <w:tcW w:w="1275" w:type="dxa"/>
            <w:tcBorders>
              <w:top w:val="nil"/>
              <w:left w:val="nil"/>
              <w:bottom w:val="single" w:sz="8" w:space="0" w:color="auto"/>
              <w:right w:val="single" w:sz="8" w:space="0" w:color="auto"/>
            </w:tcBorders>
            <w:shd w:val="clear" w:color="000000" w:fill="FCD5B4"/>
            <w:vAlign w:val="center"/>
            <w:hideMark/>
          </w:tcPr>
          <w:p w14:paraId="56B32089" w14:textId="77777777" w:rsidR="00C310DF" w:rsidRPr="0035785C" w:rsidRDefault="00C310DF" w:rsidP="002A3D52">
            <w:pPr>
              <w:pStyle w:val="TableTextCA"/>
            </w:pPr>
            <w:r w:rsidRPr="0035785C">
              <w:t>7</w:t>
            </w:r>
          </w:p>
        </w:tc>
      </w:tr>
      <w:tr w:rsidR="00C310DF" w:rsidRPr="0035785C" w14:paraId="623AF8B7"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1C366C1D" w14:textId="77777777" w:rsidR="00C310DF" w:rsidRPr="0035785C" w:rsidRDefault="00C310DF" w:rsidP="002A3D52">
            <w:pPr>
              <w:pStyle w:val="TableText"/>
            </w:pPr>
            <w:r>
              <w:t>F</w:t>
            </w:r>
            <w:r w:rsidRPr="0035785C">
              <w:t>ailure</w:t>
            </w:r>
            <w:r w:rsidRPr="0035785C" w:rsidDel="00EA556F">
              <w:t xml:space="preserve"> </w:t>
            </w:r>
            <w:r w:rsidRPr="0035785C">
              <w:t>to submit a bond</w:t>
            </w:r>
          </w:p>
        </w:tc>
        <w:tc>
          <w:tcPr>
            <w:tcW w:w="1275" w:type="dxa"/>
            <w:tcBorders>
              <w:top w:val="nil"/>
              <w:left w:val="nil"/>
              <w:bottom w:val="single" w:sz="8" w:space="0" w:color="auto"/>
              <w:right w:val="single" w:sz="8" w:space="0" w:color="auto"/>
            </w:tcBorders>
            <w:shd w:val="clear" w:color="000000" w:fill="FCD5B4"/>
            <w:vAlign w:val="center"/>
            <w:hideMark/>
          </w:tcPr>
          <w:p w14:paraId="6EDE539F" w14:textId="77777777" w:rsidR="00C310DF" w:rsidRPr="0035785C" w:rsidRDefault="00C310DF" w:rsidP="002A3D52">
            <w:pPr>
              <w:pStyle w:val="TableTextCA"/>
            </w:pPr>
            <w:r w:rsidRPr="0035785C">
              <w:t>7</w:t>
            </w:r>
          </w:p>
        </w:tc>
      </w:tr>
      <w:tr w:rsidR="00C310DF" w:rsidRPr="0035785C" w14:paraId="4E4F1E3B"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0B646B5C" w14:textId="05C0C875" w:rsidR="00C310DF" w:rsidRPr="0035785C" w:rsidRDefault="00C310DF" w:rsidP="002A3D52">
            <w:pPr>
              <w:pStyle w:val="TableText"/>
            </w:pPr>
            <w:r>
              <w:t>F</w:t>
            </w:r>
            <w:r w:rsidRPr="0035785C">
              <w:t>ailure</w:t>
            </w:r>
            <w:r w:rsidRPr="0035785C" w:rsidDel="00EA556F">
              <w:t xml:space="preserve"> </w:t>
            </w:r>
            <w:r w:rsidRPr="0035785C">
              <w:t>to comply with Q</w:t>
            </w:r>
            <w:r w:rsidR="002A3D52">
              <w:t>ueensland</w:t>
            </w:r>
            <w:r w:rsidRPr="0035785C">
              <w:t>/Aust</w:t>
            </w:r>
            <w:r w:rsidR="0012697C">
              <w:t>ralian</w:t>
            </w:r>
            <w:r w:rsidRPr="0035785C">
              <w:t xml:space="preserve"> legislation</w:t>
            </w:r>
          </w:p>
        </w:tc>
        <w:tc>
          <w:tcPr>
            <w:tcW w:w="1275" w:type="dxa"/>
            <w:tcBorders>
              <w:top w:val="nil"/>
              <w:left w:val="nil"/>
              <w:bottom w:val="single" w:sz="8" w:space="0" w:color="auto"/>
              <w:right w:val="single" w:sz="8" w:space="0" w:color="auto"/>
            </w:tcBorders>
            <w:shd w:val="clear" w:color="000000" w:fill="FCD5B4"/>
            <w:vAlign w:val="center"/>
            <w:hideMark/>
          </w:tcPr>
          <w:p w14:paraId="26776AF6" w14:textId="77777777" w:rsidR="00C310DF" w:rsidRPr="0035785C" w:rsidRDefault="00C310DF" w:rsidP="002A3D52">
            <w:pPr>
              <w:pStyle w:val="TableTextCA"/>
            </w:pPr>
            <w:r w:rsidRPr="0035785C">
              <w:t>6</w:t>
            </w:r>
          </w:p>
        </w:tc>
      </w:tr>
      <w:tr w:rsidR="00C310DF" w:rsidRPr="0035785C" w14:paraId="41C8F8A4"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4C47A67C" w14:textId="77777777" w:rsidR="00C310DF" w:rsidRPr="0035785C" w:rsidRDefault="00C310DF" w:rsidP="002A3D52">
            <w:pPr>
              <w:pStyle w:val="TableText"/>
            </w:pPr>
            <w:r>
              <w:t>F</w:t>
            </w:r>
            <w:r w:rsidRPr="0035785C">
              <w:t>ailure to report/notify</w:t>
            </w:r>
          </w:p>
        </w:tc>
        <w:tc>
          <w:tcPr>
            <w:tcW w:w="1275" w:type="dxa"/>
            <w:tcBorders>
              <w:top w:val="nil"/>
              <w:left w:val="nil"/>
              <w:bottom w:val="single" w:sz="8" w:space="0" w:color="auto"/>
              <w:right w:val="single" w:sz="8" w:space="0" w:color="auto"/>
            </w:tcBorders>
            <w:shd w:val="clear" w:color="000000" w:fill="FCD5B4"/>
            <w:vAlign w:val="center"/>
            <w:hideMark/>
          </w:tcPr>
          <w:p w14:paraId="73CAAFD8" w14:textId="77777777" w:rsidR="00C310DF" w:rsidRPr="0035785C" w:rsidRDefault="00C310DF" w:rsidP="002A3D52">
            <w:pPr>
              <w:pStyle w:val="TableTextCA"/>
            </w:pPr>
            <w:r w:rsidRPr="0035785C">
              <w:t>6</w:t>
            </w:r>
          </w:p>
        </w:tc>
      </w:tr>
      <w:tr w:rsidR="00C310DF" w:rsidRPr="0035785C" w14:paraId="0F6576D2"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55F77921" w14:textId="77777777" w:rsidR="00C310DF" w:rsidRPr="0035785C" w:rsidRDefault="00C310DF" w:rsidP="002A3D52">
            <w:pPr>
              <w:pStyle w:val="TableText"/>
            </w:pPr>
            <w:r>
              <w:t>F</w:t>
            </w:r>
            <w:r w:rsidRPr="0035785C">
              <w:t>ailure to execute a deed</w:t>
            </w:r>
          </w:p>
        </w:tc>
        <w:tc>
          <w:tcPr>
            <w:tcW w:w="1275" w:type="dxa"/>
            <w:tcBorders>
              <w:top w:val="nil"/>
              <w:left w:val="nil"/>
              <w:bottom w:val="single" w:sz="8" w:space="0" w:color="auto"/>
              <w:right w:val="single" w:sz="8" w:space="0" w:color="auto"/>
            </w:tcBorders>
            <w:shd w:val="clear" w:color="000000" w:fill="FCD5B4"/>
            <w:vAlign w:val="center"/>
            <w:hideMark/>
          </w:tcPr>
          <w:p w14:paraId="11EEC0C1" w14:textId="77777777" w:rsidR="00C310DF" w:rsidRPr="0035785C" w:rsidRDefault="00C310DF" w:rsidP="002A3D52">
            <w:pPr>
              <w:pStyle w:val="TableTextCA"/>
            </w:pPr>
            <w:r w:rsidRPr="0035785C">
              <w:t>4</w:t>
            </w:r>
          </w:p>
        </w:tc>
      </w:tr>
      <w:tr w:rsidR="00C310DF" w:rsidRPr="0035785C" w14:paraId="31B43068"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428C0D70" w14:textId="77777777" w:rsidR="00C310DF" w:rsidRPr="0035785C" w:rsidRDefault="00C310DF" w:rsidP="002A3D52">
            <w:pPr>
              <w:pStyle w:val="TableText"/>
            </w:pPr>
            <w:r>
              <w:t>F</w:t>
            </w:r>
            <w:r w:rsidRPr="0035785C">
              <w:t>ailure</w:t>
            </w:r>
            <w:r w:rsidRPr="0035785C" w:rsidDel="00EA556F">
              <w:t xml:space="preserve"> </w:t>
            </w:r>
            <w:r w:rsidRPr="0035785C">
              <w:t>to install a facility</w:t>
            </w:r>
          </w:p>
        </w:tc>
        <w:tc>
          <w:tcPr>
            <w:tcW w:w="1275" w:type="dxa"/>
            <w:tcBorders>
              <w:top w:val="nil"/>
              <w:left w:val="nil"/>
              <w:bottom w:val="single" w:sz="8" w:space="0" w:color="auto"/>
              <w:right w:val="single" w:sz="8" w:space="0" w:color="auto"/>
            </w:tcBorders>
            <w:shd w:val="clear" w:color="000000" w:fill="FCD5B4"/>
            <w:vAlign w:val="center"/>
            <w:hideMark/>
          </w:tcPr>
          <w:p w14:paraId="11EC4F8B" w14:textId="77777777" w:rsidR="00C310DF" w:rsidRPr="0035785C" w:rsidRDefault="00C310DF" w:rsidP="002A3D52">
            <w:pPr>
              <w:pStyle w:val="TableTextCA"/>
            </w:pPr>
            <w:r w:rsidRPr="0035785C">
              <w:t>4</w:t>
            </w:r>
          </w:p>
        </w:tc>
      </w:tr>
      <w:tr w:rsidR="00C310DF" w:rsidRPr="0035785C" w14:paraId="12F7BDE0"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68B1E65D" w14:textId="77777777" w:rsidR="00C310DF" w:rsidRPr="0035785C" w:rsidRDefault="00C310DF" w:rsidP="002A3D52">
            <w:pPr>
              <w:pStyle w:val="TableText"/>
            </w:pPr>
            <w:r>
              <w:lastRenderedPageBreak/>
              <w:t>F</w:t>
            </w:r>
            <w:r w:rsidRPr="0035785C">
              <w:t xml:space="preserve">ailure to maintain a facility </w:t>
            </w:r>
          </w:p>
        </w:tc>
        <w:tc>
          <w:tcPr>
            <w:tcW w:w="1275" w:type="dxa"/>
            <w:tcBorders>
              <w:top w:val="nil"/>
              <w:left w:val="nil"/>
              <w:bottom w:val="single" w:sz="8" w:space="0" w:color="auto"/>
              <w:right w:val="single" w:sz="8" w:space="0" w:color="auto"/>
            </w:tcBorders>
            <w:shd w:val="clear" w:color="000000" w:fill="FCD5B4"/>
            <w:vAlign w:val="center"/>
            <w:hideMark/>
          </w:tcPr>
          <w:p w14:paraId="0BDF5CCC" w14:textId="77777777" w:rsidR="00C310DF" w:rsidRPr="0035785C" w:rsidRDefault="00C310DF" w:rsidP="002A3D52">
            <w:pPr>
              <w:pStyle w:val="TableTextCA"/>
            </w:pPr>
            <w:r w:rsidRPr="0035785C">
              <w:t>4</w:t>
            </w:r>
          </w:p>
        </w:tc>
      </w:tr>
      <w:tr w:rsidR="00C310DF" w:rsidRPr="0035785C" w14:paraId="3B4644C9"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453C03F4" w14:textId="503D8285" w:rsidR="00C310DF" w:rsidRPr="0035785C" w:rsidRDefault="00C310DF" w:rsidP="001D73CA">
            <w:pPr>
              <w:pStyle w:val="TableText"/>
            </w:pPr>
            <w:r>
              <w:t>F</w:t>
            </w:r>
            <w:r w:rsidRPr="0035785C">
              <w:t xml:space="preserve">ailure to allow for </w:t>
            </w:r>
            <w:r w:rsidR="001D73CA">
              <w:t>ESS</w:t>
            </w:r>
            <w:r w:rsidR="001D73CA" w:rsidRPr="0035785C">
              <w:t xml:space="preserve"> </w:t>
            </w:r>
            <w:r w:rsidRPr="0035785C">
              <w:t>or comply with ESS direction</w:t>
            </w:r>
            <w:r w:rsidR="00935C59">
              <w:t>*</w:t>
            </w:r>
          </w:p>
        </w:tc>
        <w:tc>
          <w:tcPr>
            <w:tcW w:w="1275" w:type="dxa"/>
            <w:tcBorders>
              <w:top w:val="nil"/>
              <w:left w:val="nil"/>
              <w:bottom w:val="single" w:sz="8" w:space="0" w:color="auto"/>
              <w:right w:val="single" w:sz="8" w:space="0" w:color="auto"/>
            </w:tcBorders>
            <w:shd w:val="clear" w:color="000000" w:fill="FCD5B4"/>
            <w:vAlign w:val="center"/>
            <w:hideMark/>
          </w:tcPr>
          <w:p w14:paraId="2A708FB8" w14:textId="77777777" w:rsidR="00C310DF" w:rsidRPr="0035785C" w:rsidRDefault="00C310DF" w:rsidP="002A3D52">
            <w:pPr>
              <w:pStyle w:val="TableTextCA"/>
            </w:pPr>
            <w:r w:rsidRPr="0035785C">
              <w:t>3</w:t>
            </w:r>
          </w:p>
        </w:tc>
      </w:tr>
      <w:tr w:rsidR="00C310DF" w:rsidRPr="0035785C" w14:paraId="6A865939"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11C99CAD" w14:textId="77777777" w:rsidR="00C310DF" w:rsidRPr="0035785C" w:rsidRDefault="00C310DF" w:rsidP="002A3D52">
            <w:pPr>
              <w:pStyle w:val="TableText"/>
            </w:pPr>
            <w:r>
              <w:t>F</w:t>
            </w:r>
            <w:r w:rsidRPr="0035785C">
              <w:t>ailure to maintain eco-certification</w:t>
            </w:r>
          </w:p>
        </w:tc>
        <w:tc>
          <w:tcPr>
            <w:tcW w:w="1275" w:type="dxa"/>
            <w:tcBorders>
              <w:top w:val="nil"/>
              <w:left w:val="nil"/>
              <w:bottom w:val="single" w:sz="8" w:space="0" w:color="auto"/>
              <w:right w:val="single" w:sz="8" w:space="0" w:color="auto"/>
            </w:tcBorders>
            <w:shd w:val="clear" w:color="000000" w:fill="FCD5B4"/>
            <w:vAlign w:val="center"/>
            <w:hideMark/>
          </w:tcPr>
          <w:p w14:paraId="7E8C6186" w14:textId="77777777" w:rsidR="00C310DF" w:rsidRPr="0035785C" w:rsidRDefault="00C310DF" w:rsidP="002A3D52">
            <w:pPr>
              <w:pStyle w:val="TableTextCA"/>
            </w:pPr>
            <w:r w:rsidRPr="0035785C">
              <w:t>1</w:t>
            </w:r>
          </w:p>
        </w:tc>
      </w:tr>
      <w:tr w:rsidR="00C310DF" w:rsidRPr="0035785C" w14:paraId="218882C7"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3F19D02D" w14:textId="0915200B" w:rsidR="00C310DF" w:rsidRPr="0035785C" w:rsidRDefault="00C310DF" w:rsidP="00B71E5E">
            <w:pPr>
              <w:pStyle w:val="TableText"/>
            </w:pPr>
            <w:r>
              <w:t>F</w:t>
            </w:r>
            <w:r w:rsidRPr="0035785C">
              <w:t xml:space="preserve">ailure to comply with </w:t>
            </w:r>
            <w:r w:rsidR="00B71E5E">
              <w:t>p</w:t>
            </w:r>
            <w:r w:rsidR="008908A3">
              <w:t xml:space="preserve">lans of </w:t>
            </w:r>
            <w:r w:rsidR="00B71E5E">
              <w:t>m</w:t>
            </w:r>
            <w:r w:rsidR="008908A3">
              <w:t>anagement</w:t>
            </w:r>
          </w:p>
        </w:tc>
        <w:tc>
          <w:tcPr>
            <w:tcW w:w="1275" w:type="dxa"/>
            <w:tcBorders>
              <w:top w:val="nil"/>
              <w:left w:val="nil"/>
              <w:bottom w:val="single" w:sz="8" w:space="0" w:color="auto"/>
              <w:right w:val="single" w:sz="8" w:space="0" w:color="auto"/>
            </w:tcBorders>
            <w:shd w:val="clear" w:color="000000" w:fill="FCD5B4"/>
            <w:vAlign w:val="center"/>
            <w:hideMark/>
          </w:tcPr>
          <w:p w14:paraId="5C541A79" w14:textId="77777777" w:rsidR="00C310DF" w:rsidRPr="0035785C" w:rsidRDefault="00C310DF" w:rsidP="002A3D52">
            <w:pPr>
              <w:pStyle w:val="TableTextCA"/>
            </w:pPr>
            <w:r w:rsidRPr="0035785C">
              <w:t>1</w:t>
            </w:r>
          </w:p>
        </w:tc>
      </w:tr>
      <w:tr w:rsidR="00C310DF" w:rsidRPr="0035785C" w14:paraId="3E3A795C"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0D0DD893" w14:textId="77777777" w:rsidR="00C310DF" w:rsidRPr="0035785C" w:rsidRDefault="00C310DF" w:rsidP="002A3D52">
            <w:pPr>
              <w:pStyle w:val="TableText"/>
            </w:pPr>
            <w:r>
              <w:t>F</w:t>
            </w:r>
            <w:r w:rsidRPr="0035785C">
              <w:t>ailure to commence operations</w:t>
            </w:r>
          </w:p>
        </w:tc>
        <w:tc>
          <w:tcPr>
            <w:tcW w:w="1275" w:type="dxa"/>
            <w:tcBorders>
              <w:top w:val="nil"/>
              <w:left w:val="nil"/>
              <w:bottom w:val="single" w:sz="8" w:space="0" w:color="auto"/>
              <w:right w:val="single" w:sz="8" w:space="0" w:color="auto"/>
            </w:tcBorders>
            <w:shd w:val="clear" w:color="000000" w:fill="FCD5B4"/>
            <w:vAlign w:val="center"/>
            <w:hideMark/>
          </w:tcPr>
          <w:p w14:paraId="673A2F6E" w14:textId="77777777" w:rsidR="00C310DF" w:rsidRPr="0035785C" w:rsidRDefault="00C310DF" w:rsidP="002A3D52">
            <w:pPr>
              <w:pStyle w:val="TableTextCA"/>
            </w:pPr>
            <w:r w:rsidRPr="0035785C">
              <w:t>0</w:t>
            </w:r>
          </w:p>
        </w:tc>
      </w:tr>
      <w:tr w:rsidR="00C310DF" w:rsidRPr="0035785C" w14:paraId="0509AC6B"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644E9590" w14:textId="77777777" w:rsidR="00C310DF" w:rsidRPr="0035785C" w:rsidRDefault="00C310DF" w:rsidP="002A3D52">
            <w:pPr>
              <w:pStyle w:val="TableText"/>
            </w:pPr>
            <w:r>
              <w:t>F</w:t>
            </w:r>
            <w:r w:rsidRPr="0035785C">
              <w:t>ailure to provide evidence of insurance</w:t>
            </w:r>
          </w:p>
        </w:tc>
        <w:tc>
          <w:tcPr>
            <w:tcW w:w="1275" w:type="dxa"/>
            <w:tcBorders>
              <w:top w:val="nil"/>
              <w:left w:val="nil"/>
              <w:bottom w:val="single" w:sz="8" w:space="0" w:color="auto"/>
              <w:right w:val="single" w:sz="8" w:space="0" w:color="auto"/>
            </w:tcBorders>
            <w:shd w:val="clear" w:color="000000" w:fill="FCD5B4"/>
            <w:vAlign w:val="center"/>
            <w:hideMark/>
          </w:tcPr>
          <w:p w14:paraId="35CC98AB" w14:textId="77777777" w:rsidR="00C310DF" w:rsidRPr="0035785C" w:rsidRDefault="00C310DF" w:rsidP="002A3D52">
            <w:pPr>
              <w:pStyle w:val="TableTextCA"/>
            </w:pPr>
            <w:r w:rsidRPr="0035785C">
              <w:t>0</w:t>
            </w:r>
          </w:p>
        </w:tc>
      </w:tr>
      <w:tr w:rsidR="00C310DF" w:rsidRPr="0035785C" w14:paraId="4418B666"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5F28459C" w14:textId="77777777" w:rsidR="00C310DF" w:rsidRPr="0035785C" w:rsidRDefault="00C310DF" w:rsidP="002A3D52">
            <w:pPr>
              <w:pStyle w:val="TableText"/>
            </w:pPr>
            <w:r>
              <w:t>F</w:t>
            </w:r>
            <w:r w:rsidRPr="0035785C">
              <w:t>ailure to remove equipment</w:t>
            </w:r>
          </w:p>
        </w:tc>
        <w:tc>
          <w:tcPr>
            <w:tcW w:w="1275" w:type="dxa"/>
            <w:tcBorders>
              <w:top w:val="nil"/>
              <w:left w:val="nil"/>
              <w:bottom w:val="single" w:sz="8" w:space="0" w:color="auto"/>
              <w:right w:val="single" w:sz="8" w:space="0" w:color="auto"/>
            </w:tcBorders>
            <w:shd w:val="clear" w:color="000000" w:fill="FCD5B4"/>
            <w:vAlign w:val="center"/>
            <w:hideMark/>
          </w:tcPr>
          <w:p w14:paraId="2703491D" w14:textId="77777777" w:rsidR="00C310DF" w:rsidRPr="0035785C" w:rsidRDefault="00C310DF" w:rsidP="002A3D52">
            <w:pPr>
              <w:pStyle w:val="TableTextCA"/>
            </w:pPr>
            <w:r w:rsidRPr="0035785C">
              <w:t>0</w:t>
            </w:r>
          </w:p>
        </w:tc>
      </w:tr>
      <w:tr w:rsidR="00C310DF" w:rsidRPr="0035785C" w14:paraId="732BBDD7"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031A513B" w14:textId="77777777" w:rsidR="00C310DF" w:rsidRPr="0035785C" w:rsidRDefault="00C310DF" w:rsidP="002A3D52">
            <w:pPr>
              <w:pStyle w:val="TableText"/>
            </w:pPr>
            <w:r>
              <w:t>F</w:t>
            </w:r>
            <w:r w:rsidRPr="0035785C">
              <w:t>ailure to use permitted methodology</w:t>
            </w:r>
          </w:p>
        </w:tc>
        <w:tc>
          <w:tcPr>
            <w:tcW w:w="1275" w:type="dxa"/>
            <w:tcBorders>
              <w:top w:val="nil"/>
              <w:left w:val="nil"/>
              <w:bottom w:val="single" w:sz="8" w:space="0" w:color="auto"/>
              <w:right w:val="single" w:sz="8" w:space="0" w:color="auto"/>
            </w:tcBorders>
            <w:shd w:val="clear" w:color="000000" w:fill="FCD5B4"/>
            <w:vAlign w:val="center"/>
            <w:hideMark/>
          </w:tcPr>
          <w:p w14:paraId="23AB06AC" w14:textId="77777777" w:rsidR="00C310DF" w:rsidRPr="0035785C" w:rsidRDefault="00C310DF" w:rsidP="002A3D52">
            <w:pPr>
              <w:pStyle w:val="TableTextCA"/>
            </w:pPr>
            <w:r w:rsidRPr="0035785C">
              <w:t>0</w:t>
            </w:r>
          </w:p>
        </w:tc>
      </w:tr>
      <w:tr w:rsidR="00C310DF" w:rsidRPr="0035785C" w14:paraId="2A810AFE" w14:textId="77777777" w:rsidTr="00C310DF">
        <w:trPr>
          <w:trHeight w:val="340"/>
        </w:trPr>
        <w:tc>
          <w:tcPr>
            <w:tcW w:w="7787" w:type="dxa"/>
            <w:tcBorders>
              <w:top w:val="nil"/>
              <w:left w:val="single" w:sz="8" w:space="0" w:color="auto"/>
              <w:bottom w:val="single" w:sz="8" w:space="0" w:color="auto"/>
              <w:right w:val="single" w:sz="8" w:space="0" w:color="auto"/>
            </w:tcBorders>
            <w:shd w:val="clear" w:color="auto" w:fill="FBD4B4" w:themeFill="accent6" w:themeFillTint="66"/>
            <w:vAlign w:val="center"/>
            <w:hideMark/>
          </w:tcPr>
          <w:p w14:paraId="701ECB47" w14:textId="77777777" w:rsidR="00C310DF" w:rsidRPr="009E5A21" w:rsidRDefault="00C310DF" w:rsidP="002A3D52">
            <w:pPr>
              <w:pStyle w:val="TableText"/>
            </w:pPr>
            <w:r w:rsidRPr="009E5A21">
              <w:t xml:space="preserve">TOTAL </w:t>
            </w:r>
          </w:p>
        </w:tc>
        <w:tc>
          <w:tcPr>
            <w:tcW w:w="1275" w:type="dxa"/>
            <w:tcBorders>
              <w:top w:val="nil"/>
              <w:left w:val="nil"/>
              <w:bottom w:val="single" w:sz="8" w:space="0" w:color="auto"/>
              <w:right w:val="single" w:sz="8" w:space="0" w:color="auto"/>
            </w:tcBorders>
            <w:shd w:val="clear" w:color="000000" w:fill="FCD5B4"/>
            <w:vAlign w:val="center"/>
            <w:hideMark/>
          </w:tcPr>
          <w:p w14:paraId="68694B77" w14:textId="77777777" w:rsidR="00C310DF" w:rsidRPr="009E5A21" w:rsidRDefault="00C310DF" w:rsidP="002A3D52">
            <w:pPr>
              <w:pStyle w:val="TableTextCA"/>
            </w:pPr>
            <w:r w:rsidRPr="009E5A21">
              <w:t>133</w:t>
            </w:r>
          </w:p>
        </w:tc>
      </w:tr>
    </w:tbl>
    <w:p w14:paraId="338F884B" w14:textId="1859D802" w:rsidR="00C310DF" w:rsidRDefault="009B5336" w:rsidP="00714E6A">
      <w:pPr>
        <w:rPr>
          <w:rFonts w:eastAsiaTheme="minorEastAsia"/>
          <w:color w:val="auto"/>
          <w:szCs w:val="22"/>
          <w:lang w:val="en-US" w:eastAsia="en-US" w:bidi="en-US"/>
        </w:rPr>
      </w:pPr>
      <w:r>
        <w:rPr>
          <w:rFonts w:eastAsiaTheme="minorHAnsi"/>
          <w:lang w:eastAsia="en-US"/>
        </w:rPr>
        <w:t>*</w:t>
      </w:r>
      <w:r w:rsidR="00C310DF" w:rsidRPr="0035785C">
        <w:rPr>
          <w:rFonts w:eastAsiaTheme="minorHAnsi"/>
          <w:lang w:eastAsia="en-US"/>
        </w:rPr>
        <w:t>AIN = aircraft identification number; BIN = bareboat identification number; ENA = equipment notification approval; ESS = environmental site supervision; FNA = facility notification approval; MNA = mooring notification approval; VIN = vessel identification number; VNA = vessel notification approval; SOW = schedule of works</w:t>
      </w:r>
    </w:p>
    <w:p w14:paraId="246C6CCE" w14:textId="77777777" w:rsidR="00C310DF" w:rsidRPr="0035785C" w:rsidRDefault="00C310DF" w:rsidP="00714E6A">
      <w:pPr>
        <w:rPr>
          <w:rFonts w:eastAsiaTheme="minorEastAsia"/>
          <w:lang w:val="en-US" w:eastAsia="en-US" w:bidi="en-US"/>
        </w:rPr>
      </w:pPr>
    </w:p>
    <w:p w14:paraId="6E96E038" w14:textId="06FE44BA" w:rsidR="00C310DF" w:rsidRPr="003A21BD" w:rsidRDefault="00C310DF" w:rsidP="001D73CA">
      <w:pPr>
        <w:pStyle w:val="TableName"/>
        <w:rPr>
          <w:rFonts w:eastAsiaTheme="minorEastAsia"/>
          <w:lang w:eastAsia="en-US" w:bidi="en-US"/>
        </w:rPr>
      </w:pPr>
      <w:bookmarkStart w:id="69" w:name="_Toc523834069"/>
      <w:r w:rsidRPr="003A21BD">
        <w:rPr>
          <w:rFonts w:eastAsiaTheme="minorEastAsia"/>
          <w:lang w:eastAsia="en-US" w:bidi="en-US"/>
        </w:rPr>
        <w:t xml:space="preserve">Table </w:t>
      </w:r>
      <w:r w:rsidR="003A21BD" w:rsidRPr="003A21BD">
        <w:rPr>
          <w:rFonts w:eastAsiaTheme="minorEastAsia"/>
          <w:iCs/>
          <w:lang w:eastAsia="en-US" w:bidi="en-US"/>
        </w:rPr>
        <w:t>5</w:t>
      </w:r>
      <w:r w:rsidRPr="003A21BD">
        <w:rPr>
          <w:rFonts w:eastAsiaTheme="minorEastAsia"/>
          <w:lang w:eastAsia="en-US" w:bidi="en-US"/>
        </w:rPr>
        <w:t>: Actions taken to resolve reported permission non-compliances</w:t>
      </w:r>
      <w:bookmarkEnd w:id="69"/>
    </w:p>
    <w:tbl>
      <w:tblPr>
        <w:tblW w:w="9062" w:type="dxa"/>
        <w:tblLook w:val="04A0" w:firstRow="1" w:lastRow="0" w:firstColumn="1" w:lastColumn="0" w:noHBand="0" w:noVBand="1"/>
        <w:tblCaption w:val="Actions taken to resolve reported permission non-compliances"/>
        <w:tblDescription w:val="Table shows the types of action taken to resolve permission non-compliances, of which there are 24, and the number of times each type of action was taken"/>
      </w:tblPr>
      <w:tblGrid>
        <w:gridCol w:w="7787"/>
        <w:gridCol w:w="1275"/>
      </w:tblGrid>
      <w:tr w:rsidR="00C310DF" w:rsidRPr="0035785C" w14:paraId="307F837F" w14:textId="77777777" w:rsidTr="00C310DF">
        <w:trPr>
          <w:trHeight w:val="495"/>
        </w:trPr>
        <w:tc>
          <w:tcPr>
            <w:tcW w:w="7787" w:type="dxa"/>
            <w:tcBorders>
              <w:top w:val="single" w:sz="8" w:space="0" w:color="auto"/>
              <w:left w:val="single" w:sz="8" w:space="0" w:color="auto"/>
              <w:bottom w:val="single" w:sz="8" w:space="0" w:color="auto"/>
              <w:right w:val="single" w:sz="8" w:space="0" w:color="auto"/>
            </w:tcBorders>
            <w:shd w:val="clear" w:color="000000" w:fill="FCD5B4"/>
            <w:vAlign w:val="center"/>
            <w:hideMark/>
          </w:tcPr>
          <w:p w14:paraId="2D24A5D4" w14:textId="77777777" w:rsidR="00C310DF" w:rsidRPr="0035785C" w:rsidRDefault="00C310DF" w:rsidP="001D73CA">
            <w:pPr>
              <w:pStyle w:val="TableHeading"/>
            </w:pPr>
            <w:r w:rsidRPr="0035785C">
              <w:t>Compliance Actions Taken</w:t>
            </w:r>
          </w:p>
        </w:tc>
        <w:tc>
          <w:tcPr>
            <w:tcW w:w="1275" w:type="dxa"/>
            <w:tcBorders>
              <w:top w:val="single" w:sz="8" w:space="0" w:color="auto"/>
              <w:left w:val="nil"/>
              <w:bottom w:val="single" w:sz="8" w:space="0" w:color="auto"/>
              <w:right w:val="single" w:sz="8" w:space="0" w:color="auto"/>
            </w:tcBorders>
            <w:shd w:val="clear" w:color="000000" w:fill="FCD5B4"/>
            <w:vAlign w:val="center"/>
            <w:hideMark/>
          </w:tcPr>
          <w:p w14:paraId="71FA75A1" w14:textId="77777777" w:rsidR="00C310DF" w:rsidRPr="0035785C" w:rsidRDefault="00C310DF" w:rsidP="001D73CA">
            <w:pPr>
              <w:pStyle w:val="TableHeading"/>
            </w:pPr>
            <w:r w:rsidRPr="0035785C">
              <w:t>Number</w:t>
            </w:r>
          </w:p>
        </w:tc>
      </w:tr>
      <w:tr w:rsidR="00C310DF" w:rsidRPr="0035785C" w14:paraId="5EBE6A57"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26E46918" w14:textId="0F4B71AB" w:rsidR="00C310DF" w:rsidRPr="0035785C" w:rsidRDefault="00C310DF" w:rsidP="001D73CA">
            <w:pPr>
              <w:pStyle w:val="TableText"/>
            </w:pPr>
            <w:r w:rsidRPr="0035785C">
              <w:t xml:space="preserve">Commencing </w:t>
            </w:r>
            <w:r w:rsidR="00423D7F">
              <w:t>o</w:t>
            </w:r>
            <w:r w:rsidR="00F27643">
              <w:t>p</w:t>
            </w:r>
            <w:r w:rsidR="000679B9">
              <w:t>erations —</w:t>
            </w:r>
            <w:r w:rsidR="00F27643">
              <w:t xml:space="preserve"> e</w:t>
            </w:r>
            <w:r w:rsidRPr="0035785C">
              <w:t>xtension of time</w:t>
            </w:r>
          </w:p>
        </w:tc>
        <w:tc>
          <w:tcPr>
            <w:tcW w:w="1275" w:type="dxa"/>
            <w:tcBorders>
              <w:top w:val="nil"/>
              <w:left w:val="nil"/>
              <w:bottom w:val="single" w:sz="8" w:space="0" w:color="auto"/>
              <w:right w:val="single" w:sz="8" w:space="0" w:color="auto"/>
            </w:tcBorders>
            <w:shd w:val="clear" w:color="000000" w:fill="FCD5B4"/>
            <w:vAlign w:val="center"/>
            <w:hideMark/>
          </w:tcPr>
          <w:p w14:paraId="23A07BE9" w14:textId="77777777" w:rsidR="00C310DF" w:rsidRPr="0035785C" w:rsidRDefault="00C310DF" w:rsidP="001D73CA">
            <w:pPr>
              <w:pStyle w:val="TableTextCA"/>
            </w:pPr>
            <w:r w:rsidRPr="0035785C">
              <w:t>136</w:t>
            </w:r>
          </w:p>
        </w:tc>
      </w:tr>
      <w:tr w:rsidR="00C310DF" w:rsidRPr="0035785C" w14:paraId="66F42448"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4A027D7F" w14:textId="24AC8E5D" w:rsidR="00C310DF" w:rsidRPr="0035785C" w:rsidRDefault="00C310DF" w:rsidP="001D73CA">
            <w:pPr>
              <w:pStyle w:val="TableText"/>
            </w:pPr>
            <w:r w:rsidRPr="0035785C">
              <w:t xml:space="preserve">Commencing </w:t>
            </w:r>
            <w:r w:rsidR="00423D7F">
              <w:t>o</w:t>
            </w:r>
            <w:r w:rsidR="00F27643">
              <w:t>p</w:t>
            </w:r>
            <w:r w:rsidR="000679B9">
              <w:t>erations —</w:t>
            </w:r>
            <w:r w:rsidR="00F27643">
              <w:t xml:space="preserve"> c</w:t>
            </w:r>
            <w:r w:rsidRPr="0035785C">
              <w:t xml:space="preserve">ompliant letter </w:t>
            </w:r>
          </w:p>
        </w:tc>
        <w:tc>
          <w:tcPr>
            <w:tcW w:w="1275" w:type="dxa"/>
            <w:tcBorders>
              <w:top w:val="nil"/>
              <w:left w:val="nil"/>
              <w:bottom w:val="single" w:sz="8" w:space="0" w:color="auto"/>
              <w:right w:val="single" w:sz="8" w:space="0" w:color="auto"/>
            </w:tcBorders>
            <w:shd w:val="clear" w:color="000000" w:fill="FCD5B4"/>
            <w:vAlign w:val="center"/>
            <w:hideMark/>
          </w:tcPr>
          <w:p w14:paraId="5C954E92" w14:textId="77777777" w:rsidR="00C310DF" w:rsidRPr="0035785C" w:rsidRDefault="00C310DF" w:rsidP="001D73CA">
            <w:pPr>
              <w:pStyle w:val="TableTextCA"/>
            </w:pPr>
            <w:r w:rsidRPr="0035785C">
              <w:t>73</w:t>
            </w:r>
          </w:p>
        </w:tc>
      </w:tr>
      <w:tr w:rsidR="00C310DF" w:rsidRPr="0035785C" w14:paraId="51C97C83" w14:textId="77777777" w:rsidTr="00C310DF">
        <w:trPr>
          <w:trHeight w:val="33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3F20D7EA" w14:textId="589685E9" w:rsidR="00C310DF" w:rsidRPr="0035785C" w:rsidRDefault="00C310DF" w:rsidP="004C5774">
            <w:pPr>
              <w:pStyle w:val="TableText"/>
            </w:pPr>
            <w:r w:rsidRPr="0035785C">
              <w:t xml:space="preserve">Commencing </w:t>
            </w:r>
            <w:r w:rsidR="00423D7F">
              <w:t>o</w:t>
            </w:r>
            <w:r w:rsidRPr="0035785C">
              <w:t>p</w:t>
            </w:r>
            <w:r w:rsidR="000679B9">
              <w:t>erations —</w:t>
            </w:r>
            <w:r w:rsidRPr="0035785C">
              <w:t xml:space="preserve"> </w:t>
            </w:r>
            <w:r w:rsidR="00F27643">
              <w:t>s</w:t>
            </w:r>
            <w:r w:rsidR="001D73CA">
              <w:t>econd</w:t>
            </w:r>
            <w:r w:rsidR="001D73CA" w:rsidRPr="0035785C">
              <w:t xml:space="preserve"> </w:t>
            </w:r>
            <w:r w:rsidR="004C5774">
              <w:t>i</w:t>
            </w:r>
            <w:r w:rsidRPr="0035785C">
              <w:t>nten</w:t>
            </w:r>
            <w:r w:rsidR="00423D7F">
              <w:t xml:space="preserve">tion </w:t>
            </w:r>
            <w:r w:rsidRPr="0035785C">
              <w:t xml:space="preserve">to </w:t>
            </w:r>
            <w:r w:rsidR="00423D7F">
              <w:t>r</w:t>
            </w:r>
            <w:r w:rsidRPr="0035785C">
              <w:t xml:space="preserve">evoke letter </w:t>
            </w:r>
          </w:p>
        </w:tc>
        <w:tc>
          <w:tcPr>
            <w:tcW w:w="1275" w:type="dxa"/>
            <w:tcBorders>
              <w:top w:val="nil"/>
              <w:left w:val="nil"/>
              <w:bottom w:val="single" w:sz="8" w:space="0" w:color="auto"/>
              <w:right w:val="single" w:sz="8" w:space="0" w:color="auto"/>
            </w:tcBorders>
            <w:shd w:val="clear" w:color="000000" w:fill="FCD5B4"/>
            <w:vAlign w:val="center"/>
            <w:hideMark/>
          </w:tcPr>
          <w:p w14:paraId="6A080C37" w14:textId="77777777" w:rsidR="00C310DF" w:rsidRPr="0035785C" w:rsidRDefault="00C310DF" w:rsidP="001D73CA">
            <w:pPr>
              <w:pStyle w:val="TableTextCA"/>
            </w:pPr>
            <w:r w:rsidRPr="0035785C">
              <w:t>41</w:t>
            </w:r>
          </w:p>
        </w:tc>
      </w:tr>
      <w:tr w:rsidR="00C310DF" w:rsidRPr="0035785C" w14:paraId="1E42E63A"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39BA81F6" w14:textId="6C298A4F" w:rsidR="00C310DF" w:rsidRPr="0035785C" w:rsidRDefault="00C310DF" w:rsidP="001D73CA">
            <w:pPr>
              <w:pStyle w:val="TableText"/>
            </w:pPr>
            <w:r w:rsidRPr="0035785C">
              <w:t xml:space="preserve">Education of </w:t>
            </w:r>
            <w:r w:rsidR="00423D7F">
              <w:t>p</w:t>
            </w:r>
            <w:r w:rsidRPr="0035785C">
              <w:t>ermittee</w:t>
            </w:r>
          </w:p>
        </w:tc>
        <w:tc>
          <w:tcPr>
            <w:tcW w:w="1275" w:type="dxa"/>
            <w:tcBorders>
              <w:top w:val="nil"/>
              <w:left w:val="nil"/>
              <w:bottom w:val="single" w:sz="8" w:space="0" w:color="auto"/>
              <w:right w:val="single" w:sz="8" w:space="0" w:color="auto"/>
            </w:tcBorders>
            <w:shd w:val="clear" w:color="000000" w:fill="FCD5B4"/>
            <w:vAlign w:val="center"/>
            <w:hideMark/>
          </w:tcPr>
          <w:p w14:paraId="43188213" w14:textId="77777777" w:rsidR="00C310DF" w:rsidRPr="0035785C" w:rsidRDefault="00C310DF" w:rsidP="001D73CA">
            <w:pPr>
              <w:pStyle w:val="TableTextCA"/>
            </w:pPr>
            <w:r w:rsidRPr="0035785C">
              <w:t>32</w:t>
            </w:r>
          </w:p>
        </w:tc>
      </w:tr>
      <w:tr w:rsidR="00C310DF" w:rsidRPr="0035785C" w14:paraId="201B09AC"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0786F1F3" w14:textId="58CA5BAE" w:rsidR="00C310DF" w:rsidRPr="0035785C" w:rsidRDefault="00C310DF" w:rsidP="000679B9">
            <w:pPr>
              <w:pStyle w:val="TableText"/>
            </w:pPr>
            <w:r w:rsidRPr="0035785C">
              <w:t xml:space="preserve">Request for information </w:t>
            </w:r>
            <w:r w:rsidR="000679B9">
              <w:t>—</w:t>
            </w:r>
            <w:r w:rsidRPr="0035785C">
              <w:t xml:space="preserve"> </w:t>
            </w:r>
            <w:r w:rsidR="00F27643">
              <w:t>p</w:t>
            </w:r>
            <w:r w:rsidRPr="0035785C">
              <w:t>ending suspension</w:t>
            </w:r>
          </w:p>
        </w:tc>
        <w:tc>
          <w:tcPr>
            <w:tcW w:w="1275" w:type="dxa"/>
            <w:tcBorders>
              <w:top w:val="nil"/>
              <w:left w:val="nil"/>
              <w:bottom w:val="single" w:sz="8" w:space="0" w:color="auto"/>
              <w:right w:val="single" w:sz="8" w:space="0" w:color="auto"/>
            </w:tcBorders>
            <w:shd w:val="clear" w:color="000000" w:fill="FCD5B4"/>
            <w:vAlign w:val="center"/>
            <w:hideMark/>
          </w:tcPr>
          <w:p w14:paraId="5EFCB790" w14:textId="77777777" w:rsidR="00C310DF" w:rsidRPr="0035785C" w:rsidRDefault="00C310DF" w:rsidP="001D73CA">
            <w:pPr>
              <w:pStyle w:val="TableTextCA"/>
            </w:pPr>
            <w:r w:rsidRPr="0035785C">
              <w:t>28</w:t>
            </w:r>
          </w:p>
        </w:tc>
      </w:tr>
      <w:tr w:rsidR="00C310DF" w:rsidRPr="0035785C" w14:paraId="135F395E"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484ED6B6" w14:textId="4D9192F8" w:rsidR="00C310DF" w:rsidRPr="0035785C" w:rsidRDefault="00C310DF" w:rsidP="001D73CA">
            <w:pPr>
              <w:pStyle w:val="TableText"/>
            </w:pPr>
            <w:r w:rsidRPr="0035785C">
              <w:t xml:space="preserve">Commencing </w:t>
            </w:r>
            <w:r w:rsidR="00423D7F">
              <w:t>o</w:t>
            </w:r>
            <w:r w:rsidR="00F27643">
              <w:t>p</w:t>
            </w:r>
            <w:r w:rsidR="000679B9">
              <w:t>erations —</w:t>
            </w:r>
            <w:r w:rsidR="00F27643">
              <w:t xml:space="preserve"> r</w:t>
            </w:r>
            <w:r w:rsidRPr="0035785C">
              <w:t xml:space="preserve">evocation of </w:t>
            </w:r>
            <w:r w:rsidR="00423D7F">
              <w:t>p</w:t>
            </w:r>
            <w:r w:rsidRPr="0035785C">
              <w:t xml:space="preserve">ermission </w:t>
            </w:r>
          </w:p>
        </w:tc>
        <w:tc>
          <w:tcPr>
            <w:tcW w:w="1275" w:type="dxa"/>
            <w:tcBorders>
              <w:top w:val="nil"/>
              <w:left w:val="nil"/>
              <w:bottom w:val="single" w:sz="8" w:space="0" w:color="auto"/>
              <w:right w:val="single" w:sz="8" w:space="0" w:color="auto"/>
            </w:tcBorders>
            <w:shd w:val="clear" w:color="000000" w:fill="FCD5B4"/>
            <w:vAlign w:val="center"/>
            <w:hideMark/>
          </w:tcPr>
          <w:p w14:paraId="138FEC0C" w14:textId="77777777" w:rsidR="00C310DF" w:rsidRPr="0035785C" w:rsidRDefault="00C310DF" w:rsidP="001D73CA">
            <w:pPr>
              <w:pStyle w:val="TableTextCA"/>
            </w:pPr>
            <w:r w:rsidRPr="0035785C">
              <w:t>25</w:t>
            </w:r>
          </w:p>
        </w:tc>
      </w:tr>
      <w:tr w:rsidR="00C310DF" w:rsidRPr="0035785C" w14:paraId="0A544018"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472876AF" w14:textId="5F86B33A" w:rsidR="00C310DF" w:rsidRPr="0035785C" w:rsidRDefault="00C310DF" w:rsidP="001D73CA">
            <w:pPr>
              <w:pStyle w:val="TableText"/>
            </w:pPr>
            <w:r>
              <w:t>N</w:t>
            </w:r>
            <w:r w:rsidR="00F27643">
              <w:t xml:space="preserve">o action </w:t>
            </w:r>
            <w:r w:rsidRPr="0035785C">
              <w:t>alleged non-compliance unsubstantiated / other</w:t>
            </w:r>
          </w:p>
        </w:tc>
        <w:tc>
          <w:tcPr>
            <w:tcW w:w="1275" w:type="dxa"/>
            <w:tcBorders>
              <w:top w:val="nil"/>
              <w:left w:val="nil"/>
              <w:bottom w:val="single" w:sz="8" w:space="0" w:color="auto"/>
              <w:right w:val="single" w:sz="8" w:space="0" w:color="auto"/>
            </w:tcBorders>
            <w:shd w:val="clear" w:color="000000" w:fill="FCD5B4"/>
            <w:vAlign w:val="center"/>
            <w:hideMark/>
          </w:tcPr>
          <w:p w14:paraId="765DDF81" w14:textId="77777777" w:rsidR="00C310DF" w:rsidRPr="0035785C" w:rsidRDefault="00C310DF" w:rsidP="001D73CA">
            <w:pPr>
              <w:pStyle w:val="TableTextCA"/>
            </w:pPr>
            <w:r w:rsidRPr="0035785C">
              <w:t>18</w:t>
            </w:r>
          </w:p>
        </w:tc>
      </w:tr>
      <w:tr w:rsidR="00C310DF" w:rsidRPr="0035785C" w14:paraId="1F8564F1"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5D2B7F4E" w14:textId="28D9D890" w:rsidR="00C310DF" w:rsidRPr="0035785C" w:rsidRDefault="00C310DF" w:rsidP="000679B9">
            <w:pPr>
              <w:pStyle w:val="TableText"/>
            </w:pPr>
            <w:r w:rsidRPr="0035785C">
              <w:t xml:space="preserve">Referral to assessments delegate </w:t>
            </w:r>
            <w:r w:rsidR="000679B9">
              <w:t>—</w:t>
            </w:r>
            <w:r w:rsidRPr="0035785C">
              <w:t xml:space="preserve"> </w:t>
            </w:r>
            <w:r w:rsidR="00F27643">
              <w:t>u</w:t>
            </w:r>
            <w:r w:rsidRPr="0035785C">
              <w:t>nder a process</w:t>
            </w:r>
          </w:p>
        </w:tc>
        <w:tc>
          <w:tcPr>
            <w:tcW w:w="1275" w:type="dxa"/>
            <w:tcBorders>
              <w:top w:val="nil"/>
              <w:left w:val="nil"/>
              <w:bottom w:val="single" w:sz="8" w:space="0" w:color="auto"/>
              <w:right w:val="single" w:sz="8" w:space="0" w:color="auto"/>
            </w:tcBorders>
            <w:shd w:val="clear" w:color="000000" w:fill="FCD5B4"/>
            <w:vAlign w:val="center"/>
            <w:hideMark/>
          </w:tcPr>
          <w:p w14:paraId="68BFC214" w14:textId="77777777" w:rsidR="00C310DF" w:rsidRPr="0035785C" w:rsidRDefault="00C310DF" w:rsidP="001D73CA">
            <w:pPr>
              <w:pStyle w:val="TableTextCA"/>
            </w:pPr>
            <w:r w:rsidRPr="0035785C">
              <w:t>16</w:t>
            </w:r>
          </w:p>
        </w:tc>
      </w:tr>
      <w:tr w:rsidR="00C310DF" w:rsidRPr="0035785C" w14:paraId="70E88362" w14:textId="77777777" w:rsidTr="00C310DF">
        <w:trPr>
          <w:trHeight w:val="36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5B7E25B3" w14:textId="77777777" w:rsidR="00C310DF" w:rsidRPr="0035785C" w:rsidRDefault="00C310DF" w:rsidP="001D73CA">
            <w:pPr>
              <w:pStyle w:val="TableText"/>
            </w:pPr>
            <w:r w:rsidRPr="0035785C">
              <w:t>Advisory letter</w:t>
            </w:r>
          </w:p>
        </w:tc>
        <w:tc>
          <w:tcPr>
            <w:tcW w:w="1275" w:type="dxa"/>
            <w:tcBorders>
              <w:top w:val="nil"/>
              <w:left w:val="nil"/>
              <w:bottom w:val="single" w:sz="8" w:space="0" w:color="auto"/>
              <w:right w:val="single" w:sz="8" w:space="0" w:color="auto"/>
            </w:tcBorders>
            <w:shd w:val="clear" w:color="000000" w:fill="FCD5B4"/>
            <w:vAlign w:val="center"/>
            <w:hideMark/>
          </w:tcPr>
          <w:p w14:paraId="11792E0E" w14:textId="77777777" w:rsidR="00C310DF" w:rsidRPr="0035785C" w:rsidRDefault="00C310DF" w:rsidP="001D73CA">
            <w:pPr>
              <w:pStyle w:val="TableTextCA"/>
            </w:pPr>
            <w:r w:rsidRPr="0035785C">
              <w:t>15</w:t>
            </w:r>
          </w:p>
        </w:tc>
      </w:tr>
      <w:tr w:rsidR="00C310DF" w:rsidRPr="0035785C" w14:paraId="31B29A84"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23053E90" w14:textId="77777777" w:rsidR="00C310DF" w:rsidRPr="0035785C" w:rsidRDefault="00C310DF" w:rsidP="001D73CA">
            <w:pPr>
              <w:pStyle w:val="TableText"/>
            </w:pPr>
            <w:r w:rsidRPr="0035785C">
              <w:t>Extension of time</w:t>
            </w:r>
          </w:p>
        </w:tc>
        <w:tc>
          <w:tcPr>
            <w:tcW w:w="1275" w:type="dxa"/>
            <w:tcBorders>
              <w:top w:val="nil"/>
              <w:left w:val="nil"/>
              <w:bottom w:val="single" w:sz="8" w:space="0" w:color="auto"/>
              <w:right w:val="single" w:sz="8" w:space="0" w:color="auto"/>
            </w:tcBorders>
            <w:shd w:val="clear" w:color="000000" w:fill="FCD5B4"/>
            <w:vAlign w:val="center"/>
            <w:hideMark/>
          </w:tcPr>
          <w:p w14:paraId="1B3DECD0" w14:textId="77777777" w:rsidR="00C310DF" w:rsidRPr="0035785C" w:rsidRDefault="00C310DF" w:rsidP="001D73CA">
            <w:pPr>
              <w:pStyle w:val="TableTextCA"/>
            </w:pPr>
            <w:r w:rsidRPr="0035785C">
              <w:t>14</w:t>
            </w:r>
          </w:p>
        </w:tc>
      </w:tr>
      <w:tr w:rsidR="00C310DF" w:rsidRPr="0035785C" w14:paraId="01F1E161" w14:textId="77777777" w:rsidTr="00C310DF">
        <w:trPr>
          <w:trHeight w:val="40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2BDE8136" w14:textId="59476F65" w:rsidR="00C310DF" w:rsidRPr="0035785C" w:rsidRDefault="00C310DF" w:rsidP="00B71E5E">
            <w:pPr>
              <w:pStyle w:val="TableText"/>
            </w:pPr>
            <w:r w:rsidRPr="0035785C">
              <w:t xml:space="preserve">Referral to FMCU, </w:t>
            </w:r>
            <w:r w:rsidR="00935C59">
              <w:t>DES</w:t>
            </w:r>
            <w:r w:rsidRPr="0035785C">
              <w:t>, MSQ</w:t>
            </w:r>
            <w:r w:rsidR="00935C59">
              <w:t xml:space="preserve"> </w:t>
            </w:r>
            <w:r w:rsidRPr="0035785C">
              <w:t>or Q</w:t>
            </w:r>
            <w:r w:rsidR="009B5336">
              <w:t>PWS</w:t>
            </w:r>
            <w:r w:rsidR="00935C59">
              <w:t xml:space="preserve"> </w:t>
            </w:r>
            <w:r w:rsidRPr="0035785C">
              <w:t>to action</w:t>
            </w:r>
            <w:r w:rsidR="00935C59">
              <w:t>**</w:t>
            </w:r>
          </w:p>
        </w:tc>
        <w:tc>
          <w:tcPr>
            <w:tcW w:w="1275" w:type="dxa"/>
            <w:tcBorders>
              <w:top w:val="nil"/>
              <w:left w:val="nil"/>
              <w:bottom w:val="single" w:sz="8" w:space="0" w:color="auto"/>
              <w:right w:val="single" w:sz="8" w:space="0" w:color="auto"/>
            </w:tcBorders>
            <w:shd w:val="clear" w:color="000000" w:fill="FCD5B4"/>
            <w:vAlign w:val="center"/>
            <w:hideMark/>
          </w:tcPr>
          <w:p w14:paraId="120FC47E" w14:textId="77777777" w:rsidR="00C310DF" w:rsidRPr="0035785C" w:rsidRDefault="00C310DF" w:rsidP="001D73CA">
            <w:pPr>
              <w:pStyle w:val="TableTextCA"/>
            </w:pPr>
            <w:r w:rsidRPr="0035785C">
              <w:t>10</w:t>
            </w:r>
          </w:p>
        </w:tc>
      </w:tr>
      <w:tr w:rsidR="00C310DF" w:rsidRPr="0035785C" w14:paraId="4ADD2225" w14:textId="77777777" w:rsidTr="00C310DF">
        <w:trPr>
          <w:trHeight w:val="34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37600448" w14:textId="77777777" w:rsidR="00C310DF" w:rsidRPr="0035785C" w:rsidRDefault="00C310DF" w:rsidP="001D73CA">
            <w:pPr>
              <w:pStyle w:val="TableText"/>
            </w:pPr>
            <w:r w:rsidRPr="0035785C">
              <w:t>Surrender of permission</w:t>
            </w:r>
          </w:p>
        </w:tc>
        <w:tc>
          <w:tcPr>
            <w:tcW w:w="1275" w:type="dxa"/>
            <w:tcBorders>
              <w:top w:val="nil"/>
              <w:left w:val="nil"/>
              <w:bottom w:val="single" w:sz="8" w:space="0" w:color="auto"/>
              <w:right w:val="single" w:sz="8" w:space="0" w:color="auto"/>
            </w:tcBorders>
            <w:shd w:val="clear" w:color="000000" w:fill="FCD5B4"/>
            <w:noWrap/>
            <w:vAlign w:val="center"/>
            <w:hideMark/>
          </w:tcPr>
          <w:p w14:paraId="799100EB" w14:textId="77777777" w:rsidR="00C310DF" w:rsidRPr="0035785C" w:rsidRDefault="00C310DF" w:rsidP="001D73CA">
            <w:pPr>
              <w:pStyle w:val="TableTextCA"/>
            </w:pPr>
            <w:r w:rsidRPr="0035785C">
              <w:t>6</w:t>
            </w:r>
          </w:p>
        </w:tc>
      </w:tr>
      <w:tr w:rsidR="00C310DF" w:rsidRPr="0035785C" w14:paraId="1117F960"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2073B923" w14:textId="1785A999" w:rsidR="00C310DF" w:rsidRPr="0035785C" w:rsidRDefault="00C310DF" w:rsidP="001D73CA">
            <w:pPr>
              <w:pStyle w:val="TableText"/>
            </w:pPr>
            <w:r>
              <w:t>M</w:t>
            </w:r>
            <w:r w:rsidRPr="0035785C">
              <w:t>odification of permit condition, review EMP or update MNA/VNA</w:t>
            </w:r>
            <w:r w:rsidR="00935C59">
              <w:t>**</w:t>
            </w:r>
          </w:p>
        </w:tc>
        <w:tc>
          <w:tcPr>
            <w:tcW w:w="1275" w:type="dxa"/>
            <w:tcBorders>
              <w:top w:val="nil"/>
              <w:left w:val="nil"/>
              <w:bottom w:val="single" w:sz="8" w:space="0" w:color="auto"/>
              <w:right w:val="single" w:sz="8" w:space="0" w:color="auto"/>
            </w:tcBorders>
            <w:shd w:val="clear" w:color="000000" w:fill="FCD5B4"/>
            <w:vAlign w:val="center"/>
            <w:hideMark/>
          </w:tcPr>
          <w:p w14:paraId="12924970" w14:textId="77777777" w:rsidR="00C310DF" w:rsidRPr="0035785C" w:rsidRDefault="00C310DF" w:rsidP="001D73CA">
            <w:pPr>
              <w:pStyle w:val="TableTextCA"/>
            </w:pPr>
            <w:r w:rsidRPr="0035785C">
              <w:t>4</w:t>
            </w:r>
          </w:p>
        </w:tc>
      </w:tr>
      <w:tr w:rsidR="00C310DF" w:rsidRPr="0035785C" w14:paraId="032B7C56"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5FC68761" w14:textId="0B10BD7B" w:rsidR="00C310DF" w:rsidRPr="0035785C" w:rsidRDefault="00423D7F" w:rsidP="00F27643">
            <w:pPr>
              <w:pStyle w:val="TableText"/>
            </w:pPr>
            <w:r>
              <w:t>Commencing o</w:t>
            </w:r>
            <w:r w:rsidR="00C310DF" w:rsidRPr="0035785C">
              <w:t>p</w:t>
            </w:r>
            <w:r w:rsidR="000679B9">
              <w:t>erations —</w:t>
            </w:r>
            <w:r w:rsidR="00C310DF" w:rsidRPr="0035785C">
              <w:t xml:space="preserve"> </w:t>
            </w:r>
            <w:r w:rsidR="00F27643">
              <w:t>n</w:t>
            </w:r>
            <w:r w:rsidR="00C310DF" w:rsidRPr="0035785C">
              <w:t xml:space="preserve">o further action </w:t>
            </w:r>
          </w:p>
        </w:tc>
        <w:tc>
          <w:tcPr>
            <w:tcW w:w="1275" w:type="dxa"/>
            <w:tcBorders>
              <w:top w:val="nil"/>
              <w:left w:val="nil"/>
              <w:bottom w:val="single" w:sz="8" w:space="0" w:color="auto"/>
              <w:right w:val="single" w:sz="8" w:space="0" w:color="auto"/>
            </w:tcBorders>
            <w:shd w:val="clear" w:color="000000" w:fill="FCD5B4"/>
            <w:vAlign w:val="center"/>
            <w:hideMark/>
          </w:tcPr>
          <w:p w14:paraId="5E447438" w14:textId="77777777" w:rsidR="00C310DF" w:rsidRPr="0035785C" w:rsidRDefault="00C310DF" w:rsidP="001D73CA">
            <w:pPr>
              <w:pStyle w:val="TableTextCA"/>
            </w:pPr>
            <w:r w:rsidRPr="0035785C">
              <w:t>1</w:t>
            </w:r>
          </w:p>
        </w:tc>
      </w:tr>
      <w:tr w:rsidR="00C310DF" w:rsidRPr="0035785C" w14:paraId="6A814C49"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364DA99D" w14:textId="0C739507" w:rsidR="00C310DF" w:rsidRPr="0035785C" w:rsidRDefault="000679B9" w:rsidP="00F27643">
            <w:pPr>
              <w:pStyle w:val="TableText"/>
            </w:pPr>
            <w:r>
              <w:t>Commencing o</w:t>
            </w:r>
            <w:r w:rsidR="00C310DF" w:rsidRPr="0035785C">
              <w:t>p</w:t>
            </w:r>
            <w:r>
              <w:t>erations —</w:t>
            </w:r>
            <w:r w:rsidR="00C310DF" w:rsidRPr="0035785C">
              <w:t xml:space="preserve"> </w:t>
            </w:r>
            <w:r w:rsidR="00F27643">
              <w:t>r</w:t>
            </w:r>
            <w:r w:rsidR="00C310DF" w:rsidRPr="0035785C">
              <w:t>econsideration of decision</w:t>
            </w:r>
          </w:p>
        </w:tc>
        <w:tc>
          <w:tcPr>
            <w:tcW w:w="1275" w:type="dxa"/>
            <w:tcBorders>
              <w:top w:val="nil"/>
              <w:left w:val="nil"/>
              <w:bottom w:val="single" w:sz="8" w:space="0" w:color="auto"/>
              <w:right w:val="single" w:sz="8" w:space="0" w:color="auto"/>
            </w:tcBorders>
            <w:shd w:val="clear" w:color="000000" w:fill="FCD5B4"/>
            <w:vAlign w:val="center"/>
            <w:hideMark/>
          </w:tcPr>
          <w:p w14:paraId="5C70B29E" w14:textId="77777777" w:rsidR="00C310DF" w:rsidRPr="0035785C" w:rsidRDefault="00C310DF" w:rsidP="001D73CA">
            <w:pPr>
              <w:pStyle w:val="TableTextCA"/>
            </w:pPr>
            <w:r w:rsidRPr="0035785C">
              <w:t>1</w:t>
            </w:r>
          </w:p>
        </w:tc>
      </w:tr>
      <w:tr w:rsidR="00C310DF" w:rsidRPr="0035785C" w14:paraId="710EF323"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7D587424" w14:textId="77777777" w:rsidR="00C310DF" w:rsidRPr="0035785C" w:rsidRDefault="00C310DF" w:rsidP="001D73CA">
            <w:pPr>
              <w:pStyle w:val="TableText"/>
            </w:pPr>
            <w:r w:rsidRPr="0035785C">
              <w:t>Caution notice</w:t>
            </w:r>
          </w:p>
        </w:tc>
        <w:tc>
          <w:tcPr>
            <w:tcW w:w="1275" w:type="dxa"/>
            <w:tcBorders>
              <w:top w:val="nil"/>
              <w:left w:val="nil"/>
              <w:bottom w:val="single" w:sz="8" w:space="0" w:color="auto"/>
              <w:right w:val="single" w:sz="8" w:space="0" w:color="auto"/>
            </w:tcBorders>
            <w:shd w:val="clear" w:color="000000" w:fill="FCD5B4"/>
            <w:vAlign w:val="center"/>
            <w:hideMark/>
          </w:tcPr>
          <w:p w14:paraId="456C914C" w14:textId="77777777" w:rsidR="00C310DF" w:rsidRPr="0035785C" w:rsidRDefault="00C310DF" w:rsidP="001D73CA">
            <w:pPr>
              <w:pStyle w:val="TableTextCA"/>
            </w:pPr>
            <w:r w:rsidRPr="0035785C">
              <w:t>0</w:t>
            </w:r>
          </w:p>
        </w:tc>
      </w:tr>
      <w:tr w:rsidR="00C310DF" w:rsidRPr="0035785C" w14:paraId="5204BF1C"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65928072" w14:textId="003E4587" w:rsidR="00C310DF" w:rsidRPr="0035785C" w:rsidRDefault="000679B9" w:rsidP="001D73CA">
            <w:pPr>
              <w:pStyle w:val="TableText"/>
            </w:pPr>
            <w:r>
              <w:t>Commencing o</w:t>
            </w:r>
            <w:r w:rsidR="00C310DF" w:rsidRPr="0035785C">
              <w:t>p</w:t>
            </w:r>
            <w:r>
              <w:t>erationss —</w:t>
            </w:r>
            <w:r w:rsidR="00C310DF" w:rsidRPr="0035785C">
              <w:t xml:space="preserve"> </w:t>
            </w:r>
            <w:r w:rsidR="00F27643">
              <w:t>f</w:t>
            </w:r>
            <w:r w:rsidR="001D73CA">
              <w:t>irst</w:t>
            </w:r>
            <w:r w:rsidR="00F27643">
              <w:t xml:space="preserve"> i</w:t>
            </w:r>
            <w:r w:rsidR="00C310DF" w:rsidRPr="0035785C">
              <w:t>nten</w:t>
            </w:r>
            <w:r w:rsidR="001D73CA">
              <w:t>t</w:t>
            </w:r>
            <w:r w:rsidR="00F27643">
              <w:t>ion to r</w:t>
            </w:r>
            <w:r w:rsidR="00C310DF" w:rsidRPr="0035785C">
              <w:t xml:space="preserve">evoke letter </w:t>
            </w:r>
          </w:p>
        </w:tc>
        <w:tc>
          <w:tcPr>
            <w:tcW w:w="1275" w:type="dxa"/>
            <w:tcBorders>
              <w:top w:val="nil"/>
              <w:left w:val="nil"/>
              <w:bottom w:val="single" w:sz="8" w:space="0" w:color="auto"/>
              <w:right w:val="single" w:sz="8" w:space="0" w:color="auto"/>
            </w:tcBorders>
            <w:shd w:val="clear" w:color="000000" w:fill="FCD5B4"/>
            <w:vAlign w:val="center"/>
            <w:hideMark/>
          </w:tcPr>
          <w:p w14:paraId="405683A2" w14:textId="77777777" w:rsidR="00C310DF" w:rsidRPr="0035785C" w:rsidRDefault="00C310DF" w:rsidP="001D73CA">
            <w:pPr>
              <w:pStyle w:val="TableTextCA"/>
            </w:pPr>
            <w:r w:rsidRPr="0035785C">
              <w:t>0</w:t>
            </w:r>
          </w:p>
        </w:tc>
      </w:tr>
      <w:tr w:rsidR="00C310DF" w:rsidRPr="0035785C" w14:paraId="192D1E22"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1B24662C" w14:textId="7C8AE3C7" w:rsidR="00C310DF" w:rsidRPr="0035785C" w:rsidRDefault="00C310DF" w:rsidP="001D73CA">
            <w:pPr>
              <w:pStyle w:val="TableText"/>
            </w:pPr>
            <w:r w:rsidRPr="0035785C">
              <w:lastRenderedPageBreak/>
              <w:t>E</w:t>
            </w:r>
            <w:r w:rsidR="007A6E17">
              <w:t>nvironmental site supervision</w:t>
            </w:r>
            <w:r w:rsidRPr="0035785C">
              <w:t xml:space="preserve"> or field audit</w:t>
            </w:r>
          </w:p>
        </w:tc>
        <w:tc>
          <w:tcPr>
            <w:tcW w:w="1275" w:type="dxa"/>
            <w:tcBorders>
              <w:top w:val="nil"/>
              <w:left w:val="nil"/>
              <w:bottom w:val="single" w:sz="8" w:space="0" w:color="auto"/>
              <w:right w:val="single" w:sz="8" w:space="0" w:color="auto"/>
            </w:tcBorders>
            <w:shd w:val="clear" w:color="000000" w:fill="FCD5B4"/>
            <w:vAlign w:val="center"/>
            <w:hideMark/>
          </w:tcPr>
          <w:p w14:paraId="5E706705" w14:textId="77777777" w:rsidR="00C310DF" w:rsidRPr="0035785C" w:rsidRDefault="00C310DF" w:rsidP="001D73CA">
            <w:pPr>
              <w:pStyle w:val="TableTextCA"/>
            </w:pPr>
            <w:r w:rsidRPr="0035785C">
              <w:t>0</w:t>
            </w:r>
          </w:p>
        </w:tc>
      </w:tr>
      <w:tr w:rsidR="00C310DF" w:rsidRPr="0035785C" w14:paraId="178417E6"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72E9C6BB" w14:textId="02F74C51" w:rsidR="00C310DF" w:rsidRPr="0035785C" w:rsidRDefault="000679B9" w:rsidP="00F27643">
            <w:pPr>
              <w:pStyle w:val="TableText"/>
            </w:pPr>
            <w:r>
              <w:t>Investigation —</w:t>
            </w:r>
            <w:r w:rsidR="00C310DF" w:rsidRPr="0035785C">
              <w:t xml:space="preserve"> </w:t>
            </w:r>
            <w:r w:rsidR="00F27643">
              <w:t>s</w:t>
            </w:r>
            <w:r w:rsidR="00C310DF" w:rsidRPr="0035785C">
              <w:t xml:space="preserve">uspension of </w:t>
            </w:r>
            <w:r w:rsidR="00F27643">
              <w:t>p</w:t>
            </w:r>
            <w:r w:rsidR="00C310DF" w:rsidRPr="0035785C">
              <w:t xml:space="preserve">ermission </w:t>
            </w:r>
          </w:p>
        </w:tc>
        <w:tc>
          <w:tcPr>
            <w:tcW w:w="1275" w:type="dxa"/>
            <w:tcBorders>
              <w:top w:val="nil"/>
              <w:left w:val="nil"/>
              <w:bottom w:val="single" w:sz="8" w:space="0" w:color="auto"/>
              <w:right w:val="single" w:sz="8" w:space="0" w:color="auto"/>
            </w:tcBorders>
            <w:shd w:val="clear" w:color="000000" w:fill="FCD5B4"/>
            <w:vAlign w:val="center"/>
            <w:hideMark/>
          </w:tcPr>
          <w:p w14:paraId="0D79DF9C" w14:textId="77777777" w:rsidR="00C310DF" w:rsidRPr="0035785C" w:rsidRDefault="00C310DF" w:rsidP="001D73CA">
            <w:pPr>
              <w:pStyle w:val="TableTextCA"/>
            </w:pPr>
            <w:r w:rsidRPr="0035785C">
              <w:t>0</w:t>
            </w:r>
          </w:p>
        </w:tc>
      </w:tr>
      <w:tr w:rsidR="00C310DF" w:rsidRPr="0035785C" w14:paraId="7B24815E"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41959D2F" w14:textId="27B5B3B1" w:rsidR="00C310DF" w:rsidRPr="0035785C" w:rsidRDefault="00C310DF" w:rsidP="000679B9">
            <w:pPr>
              <w:pStyle w:val="TableText"/>
            </w:pPr>
            <w:r w:rsidRPr="0035785C">
              <w:t xml:space="preserve">Investigation </w:t>
            </w:r>
            <w:r w:rsidR="000679B9">
              <w:t>—</w:t>
            </w:r>
            <w:r w:rsidRPr="0035785C">
              <w:t xml:space="preserve"> </w:t>
            </w:r>
            <w:r w:rsidR="00F27643">
              <w:t>r</w:t>
            </w:r>
            <w:r w:rsidRPr="0035785C">
              <w:t xml:space="preserve">evocation of </w:t>
            </w:r>
            <w:r w:rsidR="00F27643">
              <w:t>p</w:t>
            </w:r>
            <w:r w:rsidRPr="0035785C">
              <w:t>ermission</w:t>
            </w:r>
          </w:p>
        </w:tc>
        <w:tc>
          <w:tcPr>
            <w:tcW w:w="1275" w:type="dxa"/>
            <w:tcBorders>
              <w:top w:val="nil"/>
              <w:left w:val="nil"/>
              <w:bottom w:val="single" w:sz="8" w:space="0" w:color="auto"/>
              <w:right w:val="single" w:sz="8" w:space="0" w:color="auto"/>
            </w:tcBorders>
            <w:shd w:val="clear" w:color="000000" w:fill="FCD5B4"/>
            <w:vAlign w:val="center"/>
            <w:hideMark/>
          </w:tcPr>
          <w:p w14:paraId="23BBEA9E" w14:textId="77777777" w:rsidR="00C310DF" w:rsidRPr="0035785C" w:rsidRDefault="00C310DF" w:rsidP="001D73CA">
            <w:pPr>
              <w:pStyle w:val="TableTextCA"/>
            </w:pPr>
            <w:r w:rsidRPr="0035785C">
              <w:t>0</w:t>
            </w:r>
          </w:p>
        </w:tc>
      </w:tr>
      <w:tr w:rsidR="00C310DF" w:rsidRPr="0035785C" w14:paraId="68188C5F"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4283E869" w14:textId="0C51191E" w:rsidR="00C310DF" w:rsidRPr="0035785C" w:rsidRDefault="00F27643" w:rsidP="00F27643">
            <w:pPr>
              <w:pStyle w:val="TableText"/>
            </w:pPr>
            <w:r>
              <w:t>Penalty i</w:t>
            </w:r>
            <w:r w:rsidR="00C310DF" w:rsidRPr="0035785C">
              <w:t xml:space="preserve">nfringement </w:t>
            </w:r>
            <w:r>
              <w:t>n</w:t>
            </w:r>
            <w:r w:rsidR="00C310DF" w:rsidRPr="0035785C">
              <w:t>otice</w:t>
            </w:r>
          </w:p>
        </w:tc>
        <w:tc>
          <w:tcPr>
            <w:tcW w:w="1275" w:type="dxa"/>
            <w:tcBorders>
              <w:top w:val="nil"/>
              <w:left w:val="nil"/>
              <w:bottom w:val="single" w:sz="8" w:space="0" w:color="auto"/>
              <w:right w:val="single" w:sz="8" w:space="0" w:color="auto"/>
            </w:tcBorders>
            <w:shd w:val="clear" w:color="000000" w:fill="FCD5B4"/>
            <w:vAlign w:val="center"/>
            <w:hideMark/>
          </w:tcPr>
          <w:p w14:paraId="5977E853" w14:textId="77777777" w:rsidR="00C310DF" w:rsidRPr="0035785C" w:rsidRDefault="00C310DF" w:rsidP="001D73CA">
            <w:pPr>
              <w:pStyle w:val="TableTextCA"/>
            </w:pPr>
            <w:r w:rsidRPr="0035785C">
              <w:t>0</w:t>
            </w:r>
          </w:p>
        </w:tc>
      </w:tr>
      <w:tr w:rsidR="00C310DF" w:rsidRPr="0035785C" w14:paraId="55B5065A"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10CDF8A6" w14:textId="312617FE" w:rsidR="00C310DF" w:rsidRPr="0035785C" w:rsidRDefault="00F27643" w:rsidP="000679B9">
            <w:pPr>
              <w:pStyle w:val="TableText"/>
            </w:pPr>
            <w:r>
              <w:t>Reconsideration r</w:t>
            </w:r>
            <w:r w:rsidR="00C310DF" w:rsidRPr="0035785C">
              <w:t xml:space="preserve">equest </w:t>
            </w:r>
            <w:r>
              <w:t>d</w:t>
            </w:r>
            <w:r w:rsidR="00C310DF" w:rsidRPr="0035785C">
              <w:t xml:space="preserve">ecision </w:t>
            </w:r>
            <w:r w:rsidR="000679B9">
              <w:t>—</w:t>
            </w:r>
            <w:r w:rsidR="00C310DF" w:rsidRPr="0035785C">
              <w:t xml:space="preserve"> permission compliance</w:t>
            </w:r>
          </w:p>
        </w:tc>
        <w:tc>
          <w:tcPr>
            <w:tcW w:w="1275" w:type="dxa"/>
            <w:tcBorders>
              <w:top w:val="nil"/>
              <w:left w:val="nil"/>
              <w:bottom w:val="single" w:sz="8" w:space="0" w:color="auto"/>
              <w:right w:val="single" w:sz="8" w:space="0" w:color="auto"/>
            </w:tcBorders>
            <w:shd w:val="clear" w:color="000000" w:fill="FCD5B4"/>
            <w:vAlign w:val="center"/>
            <w:hideMark/>
          </w:tcPr>
          <w:p w14:paraId="48C8AD81" w14:textId="77777777" w:rsidR="00C310DF" w:rsidRPr="0035785C" w:rsidRDefault="00C310DF" w:rsidP="001D73CA">
            <w:pPr>
              <w:pStyle w:val="TableTextCA"/>
            </w:pPr>
            <w:r w:rsidRPr="0035785C">
              <w:t>0</w:t>
            </w:r>
          </w:p>
        </w:tc>
      </w:tr>
      <w:tr w:rsidR="00C310DF" w:rsidRPr="0035785C" w14:paraId="7EB95E76" w14:textId="77777777" w:rsidTr="00C310DF">
        <w:trPr>
          <w:trHeight w:val="315"/>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1CC19865" w14:textId="3A00E4D1" w:rsidR="00C310DF" w:rsidRPr="0035785C" w:rsidRDefault="00C310DF" w:rsidP="000679B9">
            <w:pPr>
              <w:pStyle w:val="TableText"/>
            </w:pPr>
            <w:r w:rsidRPr="0035785C">
              <w:t xml:space="preserve">Reinstatement of a permission </w:t>
            </w:r>
            <w:r w:rsidR="000679B9">
              <w:t>—</w:t>
            </w:r>
            <w:r w:rsidRPr="0035785C">
              <w:t xml:space="preserve"> permission compliance</w:t>
            </w:r>
          </w:p>
        </w:tc>
        <w:tc>
          <w:tcPr>
            <w:tcW w:w="1275" w:type="dxa"/>
            <w:tcBorders>
              <w:top w:val="nil"/>
              <w:left w:val="nil"/>
              <w:bottom w:val="single" w:sz="8" w:space="0" w:color="auto"/>
              <w:right w:val="single" w:sz="8" w:space="0" w:color="auto"/>
            </w:tcBorders>
            <w:shd w:val="clear" w:color="000000" w:fill="FCD5B4"/>
            <w:vAlign w:val="center"/>
            <w:hideMark/>
          </w:tcPr>
          <w:p w14:paraId="4A000B2B" w14:textId="77777777" w:rsidR="00C310DF" w:rsidRPr="0035785C" w:rsidRDefault="00C310DF" w:rsidP="001D73CA">
            <w:pPr>
              <w:pStyle w:val="TableTextCA"/>
            </w:pPr>
            <w:r w:rsidRPr="0035785C">
              <w:t>0</w:t>
            </w:r>
          </w:p>
        </w:tc>
      </w:tr>
      <w:tr w:rsidR="00C310DF" w:rsidRPr="0035785C" w14:paraId="69D465E9" w14:textId="77777777" w:rsidTr="00C310DF">
        <w:trPr>
          <w:trHeight w:val="330"/>
        </w:trPr>
        <w:tc>
          <w:tcPr>
            <w:tcW w:w="7787" w:type="dxa"/>
            <w:tcBorders>
              <w:top w:val="nil"/>
              <w:left w:val="single" w:sz="8" w:space="0" w:color="auto"/>
              <w:bottom w:val="single" w:sz="8" w:space="0" w:color="auto"/>
              <w:right w:val="single" w:sz="8" w:space="0" w:color="auto"/>
            </w:tcBorders>
            <w:shd w:val="clear" w:color="auto" w:fill="auto"/>
            <w:vAlign w:val="center"/>
            <w:hideMark/>
          </w:tcPr>
          <w:p w14:paraId="2869E003" w14:textId="3455B04A" w:rsidR="00C310DF" w:rsidRPr="0035785C" w:rsidRDefault="00C310DF" w:rsidP="000679B9">
            <w:pPr>
              <w:pStyle w:val="TableText"/>
            </w:pPr>
            <w:r w:rsidRPr="0035785C">
              <w:t xml:space="preserve">Removal of </w:t>
            </w:r>
            <w:r w:rsidR="004442FD">
              <w:t>p</w:t>
            </w:r>
            <w:r w:rsidRPr="0035785C">
              <w:t xml:space="preserve">roperty </w:t>
            </w:r>
            <w:r w:rsidR="000679B9">
              <w:t>—</w:t>
            </w:r>
            <w:r w:rsidRPr="0035785C">
              <w:t xml:space="preserve"> </w:t>
            </w:r>
            <w:r w:rsidR="004442FD">
              <w:t>o</w:t>
            </w:r>
            <w:r w:rsidRPr="0035785C">
              <w:t xml:space="preserve">rder to </w:t>
            </w:r>
            <w:r w:rsidR="004442FD">
              <w:t>r</w:t>
            </w:r>
            <w:r w:rsidRPr="0035785C">
              <w:t>emove</w:t>
            </w:r>
          </w:p>
        </w:tc>
        <w:tc>
          <w:tcPr>
            <w:tcW w:w="1275" w:type="dxa"/>
            <w:tcBorders>
              <w:top w:val="nil"/>
              <w:left w:val="nil"/>
              <w:bottom w:val="single" w:sz="8" w:space="0" w:color="auto"/>
              <w:right w:val="single" w:sz="8" w:space="0" w:color="auto"/>
            </w:tcBorders>
            <w:shd w:val="clear" w:color="000000" w:fill="FCD5B4"/>
            <w:noWrap/>
            <w:vAlign w:val="center"/>
            <w:hideMark/>
          </w:tcPr>
          <w:p w14:paraId="00C39269" w14:textId="77777777" w:rsidR="00C310DF" w:rsidRPr="0035785C" w:rsidRDefault="00C310DF" w:rsidP="001D73CA">
            <w:pPr>
              <w:pStyle w:val="TableTextCA"/>
            </w:pPr>
            <w:r w:rsidRPr="0035785C">
              <w:t>0</w:t>
            </w:r>
          </w:p>
        </w:tc>
      </w:tr>
      <w:tr w:rsidR="00C310DF" w:rsidRPr="0035785C" w14:paraId="36B63A98" w14:textId="77777777" w:rsidTr="00C310DF">
        <w:trPr>
          <w:trHeight w:val="330"/>
        </w:trPr>
        <w:tc>
          <w:tcPr>
            <w:tcW w:w="7787" w:type="dxa"/>
            <w:tcBorders>
              <w:top w:val="nil"/>
              <w:left w:val="single" w:sz="8" w:space="0" w:color="auto"/>
              <w:bottom w:val="single" w:sz="8" w:space="0" w:color="auto"/>
              <w:right w:val="single" w:sz="8" w:space="0" w:color="auto"/>
            </w:tcBorders>
            <w:shd w:val="clear" w:color="auto" w:fill="FBD4B4" w:themeFill="accent6" w:themeFillTint="66"/>
            <w:vAlign w:val="center"/>
            <w:hideMark/>
          </w:tcPr>
          <w:p w14:paraId="14569C73" w14:textId="77777777" w:rsidR="00C310DF" w:rsidRPr="009E5A21" w:rsidRDefault="00C310DF" w:rsidP="001D73CA">
            <w:pPr>
              <w:pStyle w:val="TableText"/>
            </w:pPr>
            <w:r w:rsidRPr="009E5A21">
              <w:t>TOTAL</w:t>
            </w:r>
          </w:p>
        </w:tc>
        <w:tc>
          <w:tcPr>
            <w:tcW w:w="1275" w:type="dxa"/>
            <w:tcBorders>
              <w:top w:val="nil"/>
              <w:left w:val="nil"/>
              <w:bottom w:val="single" w:sz="8" w:space="0" w:color="auto"/>
              <w:right w:val="single" w:sz="8" w:space="0" w:color="auto"/>
            </w:tcBorders>
            <w:shd w:val="clear" w:color="000000" w:fill="FCD5B4"/>
            <w:noWrap/>
            <w:vAlign w:val="center"/>
            <w:hideMark/>
          </w:tcPr>
          <w:p w14:paraId="59BCAFEF" w14:textId="77777777" w:rsidR="00C310DF" w:rsidRPr="0035785C" w:rsidRDefault="00C310DF" w:rsidP="001D73CA">
            <w:pPr>
              <w:pStyle w:val="TableTextCA"/>
            </w:pPr>
            <w:r w:rsidRPr="0035785C">
              <w:t>420</w:t>
            </w:r>
          </w:p>
        </w:tc>
      </w:tr>
    </w:tbl>
    <w:p w14:paraId="07F299BC" w14:textId="06809320" w:rsidR="00C310DF" w:rsidRPr="0035785C" w:rsidRDefault="009B5336" w:rsidP="00714E6A">
      <w:pPr>
        <w:rPr>
          <w:rFonts w:eastAsiaTheme="minorEastAsia"/>
          <w:color w:val="auto"/>
          <w:szCs w:val="22"/>
          <w:lang w:val="en-US" w:eastAsia="en-US" w:bidi="en-US"/>
        </w:rPr>
      </w:pPr>
      <w:r>
        <w:rPr>
          <w:rFonts w:eastAsiaTheme="minorHAnsi"/>
          <w:lang w:eastAsia="en-US"/>
        </w:rPr>
        <w:t>**</w:t>
      </w:r>
      <w:r w:rsidR="004C5774" w:rsidRPr="004C5774">
        <w:rPr>
          <w:rFonts w:eastAsiaTheme="minorHAnsi"/>
          <w:lang w:eastAsia="en-US"/>
        </w:rPr>
        <w:t xml:space="preserve"> </w:t>
      </w:r>
      <w:r w:rsidR="004C5774">
        <w:rPr>
          <w:rFonts w:eastAsiaTheme="minorHAnsi"/>
          <w:lang w:eastAsia="en-US"/>
        </w:rPr>
        <w:t>DES</w:t>
      </w:r>
      <w:r w:rsidR="004C5774" w:rsidRPr="0035785C">
        <w:rPr>
          <w:rFonts w:eastAsiaTheme="minorHAnsi"/>
          <w:lang w:eastAsia="en-US"/>
        </w:rPr>
        <w:t xml:space="preserve"> = Queensland Department of Environment and </w:t>
      </w:r>
      <w:r w:rsidR="004C5774">
        <w:rPr>
          <w:rFonts w:eastAsiaTheme="minorHAnsi"/>
          <w:lang w:eastAsia="en-US"/>
        </w:rPr>
        <w:t>Science</w:t>
      </w:r>
      <w:r w:rsidR="004C5774" w:rsidRPr="0035785C">
        <w:rPr>
          <w:rFonts w:eastAsiaTheme="minorHAnsi"/>
          <w:lang w:eastAsia="en-US"/>
        </w:rPr>
        <w:t xml:space="preserve">; </w:t>
      </w:r>
      <w:r w:rsidR="00C310DF" w:rsidRPr="0035785C">
        <w:rPr>
          <w:rFonts w:eastAsiaTheme="minorHAnsi"/>
          <w:lang w:eastAsia="en-US"/>
        </w:rPr>
        <w:t xml:space="preserve">EMP = environmental management plan; </w:t>
      </w:r>
      <w:r w:rsidR="004C5774">
        <w:rPr>
          <w:rFonts w:eastAsiaTheme="minorHAnsi"/>
          <w:lang w:eastAsia="en-US"/>
        </w:rPr>
        <w:t>FMCU = Field Management Compliance U</w:t>
      </w:r>
      <w:r w:rsidR="00C310DF" w:rsidRPr="0035785C">
        <w:rPr>
          <w:rFonts w:eastAsiaTheme="minorHAnsi"/>
          <w:lang w:eastAsia="en-US"/>
        </w:rPr>
        <w:t>nit;</w:t>
      </w:r>
      <w:r w:rsidR="004C5774" w:rsidRPr="004C5774">
        <w:rPr>
          <w:rFonts w:eastAsiaTheme="minorHAnsi"/>
          <w:lang w:eastAsia="en-US"/>
        </w:rPr>
        <w:t xml:space="preserve"> </w:t>
      </w:r>
      <w:r w:rsidR="004C5774" w:rsidRPr="0035785C">
        <w:rPr>
          <w:rFonts w:eastAsiaTheme="minorHAnsi"/>
          <w:lang w:eastAsia="en-US"/>
        </w:rPr>
        <w:t>MNA = mooring notification app</w:t>
      </w:r>
      <w:r w:rsidR="004C5774">
        <w:rPr>
          <w:rFonts w:eastAsiaTheme="minorHAnsi"/>
          <w:lang w:eastAsia="en-US"/>
        </w:rPr>
        <w:t xml:space="preserve">roval; MSQ = Maritime Safety Queensland; </w:t>
      </w:r>
      <w:r w:rsidR="00C310DF" w:rsidRPr="0035785C">
        <w:rPr>
          <w:rFonts w:eastAsiaTheme="minorHAnsi"/>
          <w:lang w:eastAsia="en-US"/>
        </w:rPr>
        <w:t>QPWS = Queensland Parks and Wildlife Service</w:t>
      </w:r>
      <w:r w:rsidR="004C5774">
        <w:rPr>
          <w:rFonts w:eastAsiaTheme="minorHAnsi"/>
          <w:lang w:eastAsia="en-US"/>
        </w:rPr>
        <w:t>, VNA = vessel notification approval</w:t>
      </w:r>
    </w:p>
    <w:p w14:paraId="010083D6" w14:textId="77777777" w:rsidR="00C310DF" w:rsidRPr="009E5A21" w:rsidRDefault="00C310DF" w:rsidP="003004A3">
      <w:pPr>
        <w:pStyle w:val="Heading5"/>
        <w:rPr>
          <w:rFonts w:eastAsiaTheme="minorEastAsia"/>
          <w:lang w:val="en-US" w:eastAsia="en-US" w:bidi="en-US"/>
        </w:rPr>
      </w:pPr>
      <w:r>
        <w:rPr>
          <w:rFonts w:eastAsiaTheme="minorEastAsia"/>
          <w:lang w:val="en-US" w:eastAsia="en-US" w:bidi="en-US"/>
        </w:rPr>
        <w:t>Environmental management charge</w:t>
      </w:r>
    </w:p>
    <w:p w14:paraId="0BCE679C" w14:textId="77777777" w:rsidR="00C310DF" w:rsidRDefault="00C310DF" w:rsidP="00714E6A">
      <w:r>
        <w:t>T</w:t>
      </w:r>
      <w:r w:rsidRPr="00406B45">
        <w:t>he environmental management charge, which is placed on most commercial activities, including visitors using tourism operations in the Marine Park, continues to be a priority</w:t>
      </w:r>
      <w:r>
        <w:t xml:space="preserve"> for the Authority</w:t>
      </w:r>
      <w:r w:rsidRPr="00406B45">
        <w:t xml:space="preserve">. To ensure best practice and transparent management of the revenue, the Authority provides guidance material relating to the environmental management charge for permittees. </w:t>
      </w:r>
    </w:p>
    <w:p w14:paraId="08698E5D" w14:textId="77777777" w:rsidR="00C310DF" w:rsidRDefault="00C310DF" w:rsidP="00714E6A">
      <w:r w:rsidRPr="00406B45">
        <w:t>In 2017</w:t>
      </w:r>
      <w:r>
        <w:t>–</w:t>
      </w:r>
      <w:r w:rsidRPr="00406B45">
        <w:t xml:space="preserve">18 the standard tourist program charge per person per day remained at $6.50, and $3.25 for part-day tours of less than three hours. </w:t>
      </w:r>
    </w:p>
    <w:p w14:paraId="548737B9" w14:textId="2EE54437" w:rsidR="00C310DF" w:rsidRPr="00406B45" w:rsidRDefault="00C310DF" w:rsidP="00714E6A">
      <w:r w:rsidRPr="00406B45">
        <w:t>During the yea</w:t>
      </w:r>
      <w:r>
        <w:t xml:space="preserve">r, the Authority undertook 741 </w:t>
      </w:r>
      <w:r w:rsidRPr="00406B45">
        <w:t xml:space="preserve">environmental management charge administrative compliance actions (see Figure </w:t>
      </w:r>
      <w:r w:rsidR="003A21BD">
        <w:t>7</w:t>
      </w:r>
      <w:r w:rsidRPr="00406B45">
        <w:t xml:space="preserve">). </w:t>
      </w:r>
    </w:p>
    <w:p w14:paraId="6271A3A9" w14:textId="4CBC7315" w:rsidR="00C310DF" w:rsidRDefault="00C310DF" w:rsidP="00714E6A">
      <w:r w:rsidRPr="00A619B4">
        <w:t xml:space="preserve">Each quarter there are between 620 </w:t>
      </w:r>
      <w:r>
        <w:t>and</w:t>
      </w:r>
      <w:r w:rsidRPr="00A619B4">
        <w:t xml:space="preserve"> 670 permit holders that have permissions with environmental management charge obligations. </w:t>
      </w:r>
      <w:r w:rsidR="00423D7F">
        <w:t xml:space="preserve">Most </w:t>
      </w:r>
      <w:r w:rsidRPr="00A619B4">
        <w:t>of these permit holders (92</w:t>
      </w:r>
      <w:r>
        <w:t xml:space="preserve"> per cent</w:t>
      </w:r>
      <w:r w:rsidRPr="00A619B4">
        <w:t xml:space="preserve">) meet their environmental management charge obligations within the legislated timeframe (one month following end of the quarter). Permit holders who have received one late payment penalty generally pay on time thereafter and do not receive another penalty. Of those who have received multiple late payment penalties, </w:t>
      </w:r>
      <w:r w:rsidR="00423D7F">
        <w:t xml:space="preserve">most </w:t>
      </w:r>
      <w:r w:rsidRPr="00A619B4">
        <w:t>have received only one further penalty.</w:t>
      </w:r>
    </w:p>
    <w:p w14:paraId="3CA07EAF" w14:textId="77777777" w:rsidR="00C310DF" w:rsidRDefault="00C310DF" w:rsidP="00714E6A">
      <w:r>
        <w:rPr>
          <w:noProof/>
        </w:rPr>
        <w:lastRenderedPageBreak/>
        <w:drawing>
          <wp:inline distT="0" distB="0" distL="0" distR="0" wp14:anchorId="3AF99B2F" wp14:editId="7BC095A9">
            <wp:extent cx="5731510" cy="5815965"/>
            <wp:effectExtent l="0" t="0" r="2540" b="13335"/>
            <wp:docPr id="4" name="Chart 4" descr="Chart shows administrative actions taken for environmental management charge non-compliance from 2011-12 to 2017-18. The highest for each year is intention to suspend letter." title="Summary of administrative actions taken for environmental management charg non-compliance"/>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D9F8F63" w14:textId="64531913" w:rsidR="00C310DF" w:rsidRPr="003A21BD" w:rsidRDefault="00C310DF" w:rsidP="001D73CA">
      <w:pPr>
        <w:pStyle w:val="FigureName"/>
        <w:tabs>
          <w:tab w:val="clear" w:pos="1080"/>
          <w:tab w:val="left" w:pos="0"/>
        </w:tabs>
        <w:ind w:left="0" w:firstLine="0"/>
      </w:pPr>
      <w:bookmarkStart w:id="70" w:name="_Toc524016725"/>
      <w:r w:rsidRPr="003A21BD">
        <w:t xml:space="preserve">Figure </w:t>
      </w:r>
      <w:r w:rsidR="003A21BD" w:rsidRPr="003A21BD">
        <w:t>7</w:t>
      </w:r>
      <w:r w:rsidRPr="003A21BD">
        <w:t xml:space="preserve">: Administrative actions taken for environmental management charge non-compliance, 2011–12 to </w:t>
      </w:r>
      <w:r w:rsidR="00D4199B">
        <w:t>2017–18</w:t>
      </w:r>
      <w:r w:rsidRPr="003A21BD">
        <w:t xml:space="preserve">.* Late </w:t>
      </w:r>
      <w:r w:rsidR="00AB6BE2">
        <w:t>p</w:t>
      </w:r>
      <w:r w:rsidRPr="003A21BD">
        <w:t xml:space="preserve">ayment </w:t>
      </w:r>
      <w:r w:rsidR="00AB6BE2">
        <w:t>p</w:t>
      </w:r>
      <w:r w:rsidRPr="003A21BD">
        <w:t>enalty</w:t>
      </w:r>
      <w:bookmarkEnd w:id="70"/>
    </w:p>
    <w:p w14:paraId="4D4CA87F" w14:textId="77777777" w:rsidR="00C310DF" w:rsidRPr="004071FF" w:rsidRDefault="00C310DF" w:rsidP="003004A3">
      <w:pPr>
        <w:pStyle w:val="Heading5"/>
        <w:rPr>
          <w:rFonts w:eastAsiaTheme="minorEastAsia"/>
          <w:lang w:val="en-US" w:eastAsia="en-US" w:bidi="en-US"/>
        </w:rPr>
      </w:pPr>
      <w:r w:rsidRPr="004071FF">
        <w:rPr>
          <w:rFonts w:eastAsiaTheme="minorEastAsia"/>
          <w:lang w:val="en-US" w:eastAsia="en-US" w:bidi="en-US"/>
        </w:rPr>
        <w:t xml:space="preserve">Service </w:t>
      </w:r>
      <w:r>
        <w:rPr>
          <w:rFonts w:eastAsiaTheme="minorEastAsia"/>
          <w:lang w:val="en-US" w:eastAsia="en-US" w:bidi="en-US"/>
        </w:rPr>
        <w:t>l</w:t>
      </w:r>
      <w:r w:rsidRPr="004071FF">
        <w:rPr>
          <w:rFonts w:eastAsiaTheme="minorEastAsia"/>
          <w:lang w:val="en-US" w:eastAsia="en-US" w:bidi="en-US"/>
        </w:rPr>
        <w:t xml:space="preserve">evel </w:t>
      </w:r>
      <w:r>
        <w:rPr>
          <w:rFonts w:eastAsiaTheme="minorEastAsia"/>
          <w:lang w:val="en-US" w:eastAsia="en-US" w:bidi="en-US"/>
        </w:rPr>
        <w:t>s</w:t>
      </w:r>
      <w:r w:rsidRPr="004071FF">
        <w:rPr>
          <w:rFonts w:eastAsiaTheme="minorEastAsia"/>
          <w:lang w:val="en-US" w:eastAsia="en-US" w:bidi="en-US"/>
        </w:rPr>
        <w:t>tandards</w:t>
      </w:r>
    </w:p>
    <w:p w14:paraId="10E900AF" w14:textId="7607D1B9" w:rsidR="00C310DF" w:rsidRPr="004071FF" w:rsidRDefault="00C310DF" w:rsidP="00714E6A">
      <w:pPr>
        <w:rPr>
          <w:rFonts w:eastAsiaTheme="minorEastAsia"/>
          <w:lang w:eastAsia="en-US" w:bidi="en-US"/>
        </w:rPr>
      </w:pPr>
      <w:r w:rsidRPr="004071FF">
        <w:rPr>
          <w:rFonts w:eastAsiaTheme="minorEastAsia"/>
          <w:lang w:eastAsia="en-US" w:bidi="en-US"/>
        </w:rPr>
        <w:t>From 4 October 2017</w:t>
      </w:r>
      <w:r>
        <w:rPr>
          <w:rFonts w:eastAsiaTheme="minorEastAsia"/>
          <w:lang w:eastAsia="en-US" w:bidi="en-US"/>
        </w:rPr>
        <w:t>,</w:t>
      </w:r>
      <w:r w:rsidRPr="004071FF">
        <w:rPr>
          <w:rFonts w:eastAsiaTheme="minorEastAsia"/>
          <w:lang w:eastAsia="en-US" w:bidi="en-US"/>
        </w:rPr>
        <w:t xml:space="preserve"> service level standards outlined in the </w:t>
      </w:r>
      <w:hyperlink r:id="rId27" w:history="1">
        <w:r w:rsidRPr="004071FF">
          <w:rPr>
            <w:rFonts w:eastAsiaTheme="minorEastAsia"/>
            <w:color w:val="0000FF" w:themeColor="hyperlink"/>
            <w:u w:val="single"/>
            <w:lang w:eastAsia="en-US" w:bidi="en-US"/>
          </w:rPr>
          <w:t>Permission System Service Charter</w:t>
        </w:r>
      </w:hyperlink>
      <w:r w:rsidRPr="004071FF">
        <w:rPr>
          <w:rFonts w:eastAsiaTheme="minorEastAsia"/>
          <w:lang w:eastAsia="en-US" w:bidi="en-US"/>
        </w:rPr>
        <w:t xml:space="preserve"> came into effect with the other improvements to the permission system. In order to track progress on </w:t>
      </w:r>
      <w:r>
        <w:rPr>
          <w:rFonts w:eastAsiaTheme="minorEastAsia"/>
          <w:lang w:eastAsia="en-US" w:bidi="en-US"/>
        </w:rPr>
        <w:t>the principles outlined in the c</w:t>
      </w:r>
      <w:r w:rsidRPr="004071FF">
        <w:rPr>
          <w:rFonts w:eastAsiaTheme="minorEastAsia"/>
          <w:lang w:eastAsia="en-US" w:bidi="en-US"/>
        </w:rPr>
        <w:t xml:space="preserve">harter, </w:t>
      </w:r>
      <w:r w:rsidR="007A6E17">
        <w:rPr>
          <w:rFonts w:eastAsiaTheme="minorEastAsia"/>
          <w:lang w:eastAsia="en-US" w:bidi="en-US"/>
        </w:rPr>
        <w:t>the Authority</w:t>
      </w:r>
      <w:r w:rsidR="007A6E17" w:rsidRPr="004071FF">
        <w:rPr>
          <w:rFonts w:eastAsiaTheme="minorEastAsia"/>
          <w:lang w:eastAsia="en-US" w:bidi="en-US"/>
        </w:rPr>
        <w:t xml:space="preserve"> </w:t>
      </w:r>
      <w:r w:rsidRPr="004071FF">
        <w:rPr>
          <w:rFonts w:eastAsiaTheme="minorEastAsia"/>
          <w:lang w:eastAsia="en-US" w:bidi="en-US"/>
        </w:rPr>
        <w:t xml:space="preserve">committed to the service level standards outlined in </w:t>
      </w:r>
      <w:r w:rsidRPr="003A21BD">
        <w:rPr>
          <w:rFonts w:eastAsiaTheme="minorEastAsia"/>
          <w:lang w:eastAsia="en-US" w:bidi="en-US"/>
        </w:rPr>
        <w:t>Table </w:t>
      </w:r>
      <w:r w:rsidR="003A21BD" w:rsidRPr="003A21BD">
        <w:rPr>
          <w:rFonts w:eastAsiaTheme="minorEastAsia"/>
          <w:lang w:eastAsia="en-US" w:bidi="en-US"/>
        </w:rPr>
        <w:t>6</w:t>
      </w:r>
      <w:r w:rsidRPr="003A21BD">
        <w:rPr>
          <w:rFonts w:eastAsiaTheme="minorEastAsia"/>
          <w:lang w:eastAsia="en-US" w:bidi="en-US"/>
        </w:rPr>
        <w:t>.</w:t>
      </w:r>
      <w:r w:rsidRPr="004071FF">
        <w:rPr>
          <w:rFonts w:eastAsiaTheme="minorEastAsia"/>
          <w:lang w:eastAsia="en-US" w:bidi="en-US"/>
        </w:rPr>
        <w:t xml:space="preserve"> </w:t>
      </w:r>
    </w:p>
    <w:p w14:paraId="293DD29B" w14:textId="2E972486" w:rsidR="00C310DF" w:rsidRPr="004071FF" w:rsidRDefault="00C310DF" w:rsidP="00714E6A">
      <w:pPr>
        <w:rPr>
          <w:rFonts w:eastAsiaTheme="minorEastAsia"/>
          <w:lang w:eastAsia="en-US" w:bidi="en-US"/>
        </w:rPr>
      </w:pPr>
      <w:r w:rsidRPr="004071FF">
        <w:rPr>
          <w:rFonts w:eastAsiaTheme="minorEastAsia"/>
          <w:lang w:eastAsia="en-US" w:bidi="en-US"/>
        </w:rPr>
        <w:t>Decisions on applications continue to be made as efficiently as possible wit</w:t>
      </w:r>
      <w:r>
        <w:rPr>
          <w:rFonts w:eastAsiaTheme="minorEastAsia"/>
          <w:lang w:eastAsia="en-US" w:bidi="en-US"/>
        </w:rPr>
        <w:t>hin existing resources. The c</w:t>
      </w:r>
      <w:r w:rsidRPr="004071FF">
        <w:rPr>
          <w:rFonts w:eastAsiaTheme="minorEastAsia"/>
          <w:lang w:eastAsia="en-US" w:bidi="en-US"/>
        </w:rPr>
        <w:t>harter highlights to applicants that</w:t>
      </w:r>
      <w:r>
        <w:rPr>
          <w:rFonts w:eastAsiaTheme="minorEastAsia"/>
          <w:lang w:eastAsia="en-US" w:bidi="en-US"/>
        </w:rPr>
        <w:t xml:space="preserve"> it may take up to</w:t>
      </w:r>
      <w:r w:rsidRPr="004071FF">
        <w:rPr>
          <w:rFonts w:eastAsiaTheme="minorEastAsia"/>
          <w:lang w:eastAsia="en-US" w:bidi="en-US"/>
        </w:rPr>
        <w:t xml:space="preserve"> two </w:t>
      </w:r>
      <w:r w:rsidRPr="004071FF">
        <w:rPr>
          <w:rFonts w:eastAsiaTheme="minorEastAsia"/>
          <w:lang w:eastAsia="en-US" w:bidi="en-US"/>
        </w:rPr>
        <w:lastRenderedPageBreak/>
        <w:t>weeks</w:t>
      </w:r>
      <w:r>
        <w:rPr>
          <w:rFonts w:eastAsiaTheme="minorEastAsia"/>
          <w:lang w:eastAsia="en-US" w:bidi="en-US"/>
        </w:rPr>
        <w:t xml:space="preserve"> from the </w:t>
      </w:r>
      <w:r w:rsidRPr="004071FF">
        <w:rPr>
          <w:rFonts w:eastAsiaTheme="minorEastAsia"/>
          <w:lang w:eastAsia="en-US" w:bidi="en-US"/>
        </w:rPr>
        <w:t>Authority mak</w:t>
      </w:r>
      <w:r>
        <w:rPr>
          <w:rFonts w:eastAsiaTheme="minorEastAsia"/>
          <w:lang w:eastAsia="en-US" w:bidi="en-US"/>
        </w:rPr>
        <w:t>ing</w:t>
      </w:r>
      <w:r w:rsidRPr="004071FF">
        <w:rPr>
          <w:rFonts w:eastAsiaTheme="minorEastAsia"/>
          <w:lang w:eastAsia="en-US" w:bidi="en-US"/>
        </w:rPr>
        <w:t xml:space="preserve"> its decision </w:t>
      </w:r>
      <w:r>
        <w:rPr>
          <w:rFonts w:eastAsiaTheme="minorEastAsia"/>
          <w:lang w:eastAsia="en-US" w:bidi="en-US"/>
        </w:rPr>
        <w:t xml:space="preserve">for </w:t>
      </w:r>
      <w:r w:rsidRPr="004071FF">
        <w:rPr>
          <w:rFonts w:eastAsiaTheme="minorEastAsia"/>
          <w:lang w:eastAsia="en-US" w:bidi="en-US"/>
        </w:rPr>
        <w:t>Q</w:t>
      </w:r>
      <w:r>
        <w:rPr>
          <w:rFonts w:eastAsiaTheme="minorEastAsia"/>
          <w:lang w:eastAsia="en-US" w:bidi="en-US"/>
        </w:rPr>
        <w:t xml:space="preserve">ueensland </w:t>
      </w:r>
      <w:r w:rsidRPr="004071FF">
        <w:rPr>
          <w:rFonts w:eastAsiaTheme="minorEastAsia"/>
          <w:lang w:eastAsia="en-US" w:bidi="en-US"/>
        </w:rPr>
        <w:t>P</w:t>
      </w:r>
      <w:r>
        <w:rPr>
          <w:rFonts w:eastAsiaTheme="minorEastAsia"/>
          <w:lang w:eastAsia="en-US" w:bidi="en-US"/>
        </w:rPr>
        <w:t xml:space="preserve">arks and </w:t>
      </w:r>
      <w:r w:rsidRPr="004071FF">
        <w:rPr>
          <w:rFonts w:eastAsiaTheme="minorEastAsia"/>
          <w:lang w:eastAsia="en-US" w:bidi="en-US"/>
        </w:rPr>
        <w:t>W</w:t>
      </w:r>
      <w:r>
        <w:rPr>
          <w:rFonts w:eastAsiaTheme="minorEastAsia"/>
          <w:lang w:eastAsia="en-US" w:bidi="en-US"/>
        </w:rPr>
        <w:t xml:space="preserve">ildlife </w:t>
      </w:r>
      <w:r w:rsidRPr="004071FF">
        <w:rPr>
          <w:rFonts w:eastAsiaTheme="minorEastAsia"/>
          <w:lang w:eastAsia="en-US" w:bidi="en-US"/>
        </w:rPr>
        <w:t>S</w:t>
      </w:r>
      <w:r>
        <w:rPr>
          <w:rFonts w:eastAsiaTheme="minorEastAsia"/>
          <w:lang w:eastAsia="en-US" w:bidi="en-US"/>
        </w:rPr>
        <w:t>ervice</w:t>
      </w:r>
      <w:r w:rsidRPr="004071FF">
        <w:rPr>
          <w:rFonts w:eastAsiaTheme="minorEastAsia"/>
          <w:lang w:eastAsia="en-US" w:bidi="en-US"/>
        </w:rPr>
        <w:t xml:space="preserve"> </w:t>
      </w:r>
      <w:r>
        <w:rPr>
          <w:rFonts w:eastAsiaTheme="minorEastAsia"/>
          <w:lang w:eastAsia="en-US" w:bidi="en-US"/>
        </w:rPr>
        <w:t xml:space="preserve">to </w:t>
      </w:r>
      <w:r w:rsidRPr="004071FF">
        <w:rPr>
          <w:rFonts w:eastAsiaTheme="minorEastAsia"/>
          <w:lang w:eastAsia="en-US" w:bidi="en-US"/>
        </w:rPr>
        <w:t xml:space="preserve">make </w:t>
      </w:r>
      <w:r>
        <w:rPr>
          <w:rFonts w:eastAsiaTheme="minorEastAsia"/>
          <w:lang w:eastAsia="en-US" w:bidi="en-US"/>
        </w:rPr>
        <w:t>its</w:t>
      </w:r>
      <w:r w:rsidRPr="004071FF">
        <w:rPr>
          <w:rFonts w:eastAsiaTheme="minorEastAsia"/>
          <w:lang w:eastAsia="en-US" w:bidi="en-US"/>
        </w:rPr>
        <w:t xml:space="preserve"> decision. </w:t>
      </w:r>
    </w:p>
    <w:p w14:paraId="43C55A1A" w14:textId="0DF582FE" w:rsidR="00C310DF" w:rsidRPr="003A21BD" w:rsidRDefault="00C310DF" w:rsidP="001D73CA">
      <w:pPr>
        <w:pStyle w:val="TableName"/>
        <w:rPr>
          <w:rFonts w:eastAsiaTheme="minorEastAsia"/>
          <w:lang w:eastAsia="en-US" w:bidi="en-US"/>
        </w:rPr>
      </w:pPr>
      <w:bookmarkStart w:id="71" w:name="_Toc516660072"/>
      <w:bookmarkStart w:id="72" w:name="_Toc523834070"/>
      <w:r w:rsidRPr="003A21BD">
        <w:rPr>
          <w:rFonts w:eastAsiaTheme="minorEastAsia"/>
          <w:lang w:eastAsia="en-US" w:bidi="en-US"/>
        </w:rPr>
        <w:t xml:space="preserve">Table </w:t>
      </w:r>
      <w:r w:rsidR="003A21BD" w:rsidRPr="003A21BD">
        <w:rPr>
          <w:rFonts w:eastAsiaTheme="minorEastAsia"/>
          <w:lang w:eastAsia="en-US" w:bidi="en-US"/>
        </w:rPr>
        <w:t>6</w:t>
      </w:r>
      <w:r w:rsidR="008A3F30">
        <w:rPr>
          <w:rFonts w:eastAsiaTheme="minorEastAsia"/>
          <w:lang w:eastAsia="en-US" w:bidi="en-US"/>
        </w:rPr>
        <w:t>:</w:t>
      </w:r>
      <w:r w:rsidRPr="003A21BD">
        <w:rPr>
          <w:rFonts w:eastAsiaTheme="minorEastAsia"/>
          <w:lang w:eastAsia="en-US" w:bidi="en-US"/>
        </w:rPr>
        <w:t xml:space="preserve"> Permission </w:t>
      </w:r>
      <w:r w:rsidR="00423D7F" w:rsidRPr="003A21BD">
        <w:rPr>
          <w:rFonts w:eastAsiaTheme="minorEastAsia"/>
          <w:lang w:eastAsia="en-US" w:bidi="en-US"/>
        </w:rPr>
        <w:t>s</w:t>
      </w:r>
      <w:r w:rsidRPr="003A21BD">
        <w:rPr>
          <w:rFonts w:eastAsiaTheme="minorEastAsia"/>
          <w:lang w:eastAsia="en-US" w:bidi="en-US"/>
        </w:rPr>
        <w:t>ystem, Service level standards</w:t>
      </w:r>
      <w:bookmarkEnd w:id="71"/>
      <w:r w:rsidRPr="003A21BD">
        <w:rPr>
          <w:rFonts w:eastAsiaTheme="minorEastAsia"/>
          <w:lang w:eastAsia="en-US" w:bidi="en-US"/>
        </w:rPr>
        <w:t xml:space="preserve"> from 4 October 2017</w:t>
      </w:r>
      <w:bookmarkEnd w:id="72"/>
    </w:p>
    <w:tbl>
      <w:tblPr>
        <w:tblStyle w:val="TableGrid13"/>
        <w:tblW w:w="9639" w:type="dxa"/>
        <w:tblInd w:w="-5" w:type="dxa"/>
        <w:tblLook w:val="04A0" w:firstRow="1" w:lastRow="0" w:firstColumn="1" w:lastColumn="0" w:noHBand="0" w:noVBand="1"/>
        <w:tblCaption w:val="Permission system service level standards"/>
        <w:tblDescription w:val="Table shows the Great Barrier Reef Marine Park Authority's performance against permission system standards for assessments and decisions, environmental management charge obligations and permission compliance"/>
      </w:tblPr>
      <w:tblGrid>
        <w:gridCol w:w="6096"/>
        <w:gridCol w:w="3543"/>
      </w:tblGrid>
      <w:tr w:rsidR="00C310DF" w:rsidRPr="004071FF" w14:paraId="09CED766" w14:textId="77777777" w:rsidTr="00C310DF">
        <w:trPr>
          <w:tblHeader/>
        </w:trPr>
        <w:tc>
          <w:tcPr>
            <w:tcW w:w="6096" w:type="dxa"/>
            <w:shd w:val="clear" w:color="auto" w:fill="EEECE1" w:themeFill="background2"/>
          </w:tcPr>
          <w:p w14:paraId="051E7077" w14:textId="77777777" w:rsidR="00C310DF" w:rsidRPr="004071FF" w:rsidRDefault="00C310DF" w:rsidP="001D73CA">
            <w:pPr>
              <w:pStyle w:val="TableHeading"/>
              <w:rPr>
                <w:rFonts w:eastAsiaTheme="minorEastAsia"/>
                <w:lang w:eastAsia="en-US" w:bidi="en-US"/>
              </w:rPr>
            </w:pPr>
            <w:r w:rsidRPr="004071FF">
              <w:rPr>
                <w:rFonts w:eastAsiaTheme="minorEastAsia"/>
                <w:lang w:eastAsia="en-US" w:bidi="en-US"/>
              </w:rPr>
              <w:t>Service level standard</w:t>
            </w:r>
          </w:p>
        </w:tc>
        <w:tc>
          <w:tcPr>
            <w:tcW w:w="3543" w:type="dxa"/>
            <w:shd w:val="clear" w:color="auto" w:fill="EEECE1" w:themeFill="background2"/>
          </w:tcPr>
          <w:p w14:paraId="7BCD309C" w14:textId="77777777" w:rsidR="00C310DF" w:rsidRPr="004071FF" w:rsidRDefault="00C310DF" w:rsidP="001D73CA">
            <w:pPr>
              <w:pStyle w:val="TableHeading"/>
              <w:rPr>
                <w:rFonts w:eastAsiaTheme="minorEastAsia"/>
                <w:lang w:eastAsia="en-US" w:bidi="en-US"/>
              </w:rPr>
            </w:pPr>
            <w:r w:rsidRPr="004071FF">
              <w:rPr>
                <w:rFonts w:eastAsiaTheme="minorEastAsia"/>
                <w:lang w:eastAsia="en-US" w:bidi="en-US"/>
              </w:rPr>
              <w:t>Performance</w:t>
            </w:r>
          </w:p>
        </w:tc>
      </w:tr>
      <w:tr w:rsidR="00C310DF" w:rsidRPr="004071FF" w14:paraId="3E826566" w14:textId="77777777" w:rsidTr="00C310DF">
        <w:tc>
          <w:tcPr>
            <w:tcW w:w="6096" w:type="dxa"/>
            <w:shd w:val="clear" w:color="auto" w:fill="DBE5F1" w:themeFill="accent1" w:themeFillTint="33"/>
          </w:tcPr>
          <w:p w14:paraId="5F2A07F2"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Assessments and decisions</w:t>
            </w:r>
          </w:p>
        </w:tc>
        <w:tc>
          <w:tcPr>
            <w:tcW w:w="3543" w:type="dxa"/>
            <w:shd w:val="clear" w:color="auto" w:fill="DBE5F1" w:themeFill="accent1" w:themeFillTint="33"/>
          </w:tcPr>
          <w:p w14:paraId="6A7FA8FA"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Mean (since 4 October 2017)</w:t>
            </w:r>
          </w:p>
        </w:tc>
      </w:tr>
      <w:tr w:rsidR="00C310DF" w:rsidRPr="004071FF" w14:paraId="13F54160" w14:textId="77777777" w:rsidTr="00C310DF">
        <w:tc>
          <w:tcPr>
            <w:tcW w:w="6096" w:type="dxa"/>
          </w:tcPr>
          <w:p w14:paraId="2B78C715"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Average time to provide written acknowledgement of receiving properly made application</w:t>
            </w:r>
            <w:r>
              <w:rPr>
                <w:rFonts w:eastAsiaTheme="minorEastAsia"/>
                <w:lang w:eastAsia="en-US" w:bidi="en-US"/>
              </w:rPr>
              <w:t xml:space="preserve"> (s</w:t>
            </w:r>
            <w:r w:rsidRPr="004071FF">
              <w:rPr>
                <w:rFonts w:eastAsiaTheme="minorEastAsia"/>
                <w:lang w:eastAsia="en-US" w:bidi="en-US"/>
              </w:rPr>
              <w:t>tandard:</w:t>
            </w:r>
            <w:r>
              <w:rPr>
                <w:rFonts w:eastAsiaTheme="minorEastAsia"/>
                <w:lang w:eastAsia="en-US" w:bidi="en-US"/>
              </w:rPr>
              <w:t xml:space="preserve"> </w:t>
            </w:r>
            <w:r w:rsidRPr="004071FF">
              <w:rPr>
                <w:rFonts w:eastAsiaTheme="minorEastAsia"/>
                <w:lang w:eastAsia="en-US" w:bidi="en-US"/>
              </w:rPr>
              <w:t>10 business days</w:t>
            </w:r>
            <w:r>
              <w:rPr>
                <w:rFonts w:eastAsiaTheme="minorEastAsia"/>
                <w:lang w:eastAsia="en-US" w:bidi="en-US"/>
              </w:rPr>
              <w:t>)</w:t>
            </w:r>
          </w:p>
        </w:tc>
        <w:tc>
          <w:tcPr>
            <w:tcW w:w="3543" w:type="dxa"/>
            <w:vAlign w:val="center"/>
          </w:tcPr>
          <w:p w14:paraId="537A3FFA"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 xml:space="preserve">4.58 </w:t>
            </w:r>
            <w:r>
              <w:rPr>
                <w:rFonts w:eastAsiaTheme="minorEastAsia"/>
                <w:lang w:eastAsia="en-US" w:bidi="en-US"/>
              </w:rPr>
              <w:t>business days</w:t>
            </w:r>
          </w:p>
        </w:tc>
      </w:tr>
      <w:tr w:rsidR="00C310DF" w:rsidRPr="004071FF" w14:paraId="262B9B02" w14:textId="77777777" w:rsidTr="00C310DF">
        <w:tc>
          <w:tcPr>
            <w:tcW w:w="6096" w:type="dxa"/>
          </w:tcPr>
          <w:p w14:paraId="42D9B466" w14:textId="77777777" w:rsidR="00C310DF" w:rsidRPr="004071FF" w:rsidRDefault="00C310DF" w:rsidP="001D73CA">
            <w:pPr>
              <w:pStyle w:val="TableText"/>
              <w:rPr>
                <w:rFonts w:eastAsiaTheme="minorEastAsia"/>
                <w:lang w:eastAsia="en-US" w:bidi="en-US"/>
              </w:rPr>
            </w:pPr>
            <w:r>
              <w:rPr>
                <w:rFonts w:eastAsiaTheme="minorEastAsia"/>
                <w:lang w:eastAsia="en-US" w:bidi="en-US"/>
              </w:rPr>
              <w:t>Routine:</w:t>
            </w:r>
            <w:r w:rsidRPr="004071FF">
              <w:rPr>
                <w:rFonts w:eastAsiaTheme="minorEastAsia"/>
                <w:lang w:eastAsia="en-US" w:bidi="en-US"/>
              </w:rPr>
              <w:t xml:space="preserve"> average time for decision (</w:t>
            </w:r>
            <w:r>
              <w:rPr>
                <w:rFonts w:eastAsiaTheme="minorEastAsia"/>
                <w:lang w:eastAsia="en-US" w:bidi="en-US"/>
              </w:rPr>
              <w:t xml:space="preserve">standard: </w:t>
            </w:r>
            <w:r w:rsidRPr="004071FF">
              <w:rPr>
                <w:rFonts w:eastAsiaTheme="minorEastAsia"/>
                <w:lang w:eastAsia="en-US" w:bidi="en-US"/>
              </w:rPr>
              <w:t>25 business days)</w:t>
            </w:r>
          </w:p>
        </w:tc>
        <w:tc>
          <w:tcPr>
            <w:tcW w:w="3543" w:type="dxa"/>
            <w:vAlign w:val="center"/>
          </w:tcPr>
          <w:p w14:paraId="34EA938F"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18.96</w:t>
            </w:r>
            <w:r>
              <w:rPr>
                <w:rFonts w:eastAsiaTheme="minorEastAsia"/>
                <w:lang w:eastAsia="en-US" w:bidi="en-US"/>
              </w:rPr>
              <w:t xml:space="preserve"> business days</w:t>
            </w:r>
          </w:p>
        </w:tc>
      </w:tr>
      <w:tr w:rsidR="00C310DF" w:rsidRPr="004071FF" w14:paraId="5760C017" w14:textId="77777777" w:rsidTr="00C310DF">
        <w:tc>
          <w:tcPr>
            <w:tcW w:w="6096" w:type="dxa"/>
          </w:tcPr>
          <w:p w14:paraId="71E66F32" w14:textId="77777777" w:rsidR="00C310DF" w:rsidRPr="004071FF" w:rsidRDefault="00C310DF" w:rsidP="001D73CA">
            <w:pPr>
              <w:pStyle w:val="TableText"/>
              <w:rPr>
                <w:rFonts w:eastAsiaTheme="minorEastAsia"/>
                <w:lang w:eastAsia="en-US" w:bidi="en-US"/>
              </w:rPr>
            </w:pPr>
            <w:r>
              <w:rPr>
                <w:rFonts w:eastAsiaTheme="minorEastAsia"/>
                <w:lang w:eastAsia="en-US" w:bidi="en-US"/>
              </w:rPr>
              <w:t>Tailored:</w:t>
            </w:r>
            <w:r w:rsidRPr="004071FF">
              <w:rPr>
                <w:rFonts w:eastAsiaTheme="minorEastAsia"/>
                <w:lang w:eastAsia="en-US" w:bidi="en-US"/>
              </w:rPr>
              <w:t xml:space="preserve"> average time to send a request for further information (</w:t>
            </w:r>
            <w:r>
              <w:rPr>
                <w:rFonts w:eastAsiaTheme="minorEastAsia"/>
                <w:lang w:eastAsia="en-US" w:bidi="en-US"/>
              </w:rPr>
              <w:t xml:space="preserve">standard: </w:t>
            </w:r>
            <w:r w:rsidRPr="004071FF">
              <w:rPr>
                <w:rFonts w:eastAsiaTheme="minorEastAsia"/>
                <w:lang w:eastAsia="en-US" w:bidi="en-US"/>
              </w:rPr>
              <w:t>30 business days from a properly made application</w:t>
            </w:r>
            <w:r>
              <w:rPr>
                <w:rFonts w:eastAsiaTheme="minorEastAsia"/>
                <w:lang w:eastAsia="en-US" w:bidi="en-US"/>
              </w:rPr>
              <w:t>)</w:t>
            </w:r>
          </w:p>
        </w:tc>
        <w:tc>
          <w:tcPr>
            <w:tcW w:w="3543" w:type="dxa"/>
            <w:vAlign w:val="center"/>
          </w:tcPr>
          <w:p w14:paraId="3044B857" w14:textId="77777777" w:rsidR="00C310DF" w:rsidRPr="004071FF" w:rsidRDefault="00C310DF" w:rsidP="001D73CA">
            <w:pPr>
              <w:pStyle w:val="TableText"/>
              <w:rPr>
                <w:rFonts w:eastAsiaTheme="minorEastAsia"/>
                <w:lang w:eastAsia="en-US" w:bidi="en-US"/>
              </w:rPr>
            </w:pPr>
            <w:r>
              <w:rPr>
                <w:rFonts w:eastAsiaTheme="minorEastAsia"/>
                <w:lang w:eastAsia="en-US" w:bidi="en-US"/>
              </w:rPr>
              <w:t>23.46 business days</w:t>
            </w:r>
          </w:p>
        </w:tc>
      </w:tr>
      <w:tr w:rsidR="00C310DF" w:rsidRPr="004071FF" w14:paraId="40F36166" w14:textId="77777777" w:rsidTr="00C310DF">
        <w:tc>
          <w:tcPr>
            <w:tcW w:w="6096" w:type="dxa"/>
          </w:tcPr>
          <w:p w14:paraId="35B60E12"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Tailored</w:t>
            </w:r>
            <w:r>
              <w:rPr>
                <w:rFonts w:eastAsiaTheme="minorEastAsia"/>
                <w:lang w:eastAsia="en-US" w:bidi="en-US"/>
              </w:rPr>
              <w:t xml:space="preserve">: </w:t>
            </w:r>
            <w:r w:rsidRPr="004071FF">
              <w:rPr>
                <w:rFonts w:eastAsiaTheme="minorEastAsia"/>
                <w:lang w:eastAsia="en-US" w:bidi="en-US"/>
              </w:rPr>
              <w:t>average time for decision (</w:t>
            </w:r>
            <w:r>
              <w:rPr>
                <w:rFonts w:eastAsiaTheme="minorEastAsia"/>
                <w:lang w:eastAsia="en-US" w:bidi="en-US"/>
              </w:rPr>
              <w:t xml:space="preserve">standard: </w:t>
            </w:r>
            <w:r w:rsidRPr="004071FF">
              <w:rPr>
                <w:rFonts w:eastAsiaTheme="minorEastAsia"/>
                <w:lang w:eastAsia="en-US" w:bidi="en-US"/>
              </w:rPr>
              <w:t>50 business days from a properly made application)</w:t>
            </w:r>
          </w:p>
        </w:tc>
        <w:tc>
          <w:tcPr>
            <w:tcW w:w="3543" w:type="dxa"/>
            <w:vAlign w:val="center"/>
          </w:tcPr>
          <w:p w14:paraId="2446889B"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3</w:t>
            </w:r>
            <w:r>
              <w:rPr>
                <w:rFonts w:eastAsiaTheme="minorEastAsia"/>
                <w:lang w:eastAsia="en-US" w:bidi="en-US"/>
              </w:rPr>
              <w:t>7.64 business days</w:t>
            </w:r>
          </w:p>
        </w:tc>
      </w:tr>
      <w:tr w:rsidR="00C310DF" w:rsidRPr="004071FF" w14:paraId="55D27FF4" w14:textId="77777777" w:rsidTr="00C310DF">
        <w:tc>
          <w:tcPr>
            <w:tcW w:w="6096" w:type="dxa"/>
            <w:shd w:val="clear" w:color="auto" w:fill="DBE5F1" w:themeFill="accent1" w:themeFillTint="33"/>
          </w:tcPr>
          <w:p w14:paraId="53EC5DA5" w14:textId="4185D0C3" w:rsidR="00C310DF" w:rsidRPr="004071FF" w:rsidRDefault="00C310DF" w:rsidP="001D73CA">
            <w:pPr>
              <w:pStyle w:val="TableText"/>
              <w:rPr>
                <w:rFonts w:eastAsiaTheme="minorEastAsia"/>
                <w:lang w:eastAsia="en-US" w:bidi="en-US"/>
              </w:rPr>
            </w:pPr>
            <w:r w:rsidRPr="004071FF">
              <w:rPr>
                <w:rFonts w:eastAsiaTheme="minorEastAsia"/>
                <w:lang w:eastAsia="en-US" w:bidi="en-US"/>
              </w:rPr>
              <w:t xml:space="preserve">Environmental </w:t>
            </w:r>
            <w:r w:rsidR="00423D7F">
              <w:rPr>
                <w:rFonts w:eastAsiaTheme="minorEastAsia"/>
                <w:lang w:eastAsia="en-US" w:bidi="en-US"/>
              </w:rPr>
              <w:t>m</w:t>
            </w:r>
            <w:r w:rsidRPr="004071FF">
              <w:rPr>
                <w:rFonts w:eastAsiaTheme="minorEastAsia"/>
                <w:lang w:eastAsia="en-US" w:bidi="en-US"/>
              </w:rPr>
              <w:t xml:space="preserve">anagement </w:t>
            </w:r>
            <w:r w:rsidR="00423D7F">
              <w:rPr>
                <w:rFonts w:eastAsiaTheme="minorEastAsia"/>
                <w:lang w:eastAsia="en-US" w:bidi="en-US"/>
              </w:rPr>
              <w:t>c</w:t>
            </w:r>
            <w:r w:rsidRPr="004071FF">
              <w:rPr>
                <w:rFonts w:eastAsiaTheme="minorEastAsia"/>
                <w:lang w:eastAsia="en-US" w:bidi="en-US"/>
              </w:rPr>
              <w:t>harge (EMC) obligations</w:t>
            </w:r>
          </w:p>
        </w:tc>
        <w:tc>
          <w:tcPr>
            <w:tcW w:w="3543" w:type="dxa"/>
            <w:shd w:val="clear" w:color="auto" w:fill="DBE5F1" w:themeFill="accent1" w:themeFillTint="33"/>
          </w:tcPr>
          <w:p w14:paraId="2DD169BF"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Performance measure</w:t>
            </w:r>
          </w:p>
        </w:tc>
      </w:tr>
      <w:tr w:rsidR="00C310DF" w:rsidRPr="004071FF" w14:paraId="7C4710D0" w14:textId="77777777" w:rsidTr="00C310DF">
        <w:tc>
          <w:tcPr>
            <w:tcW w:w="6096" w:type="dxa"/>
          </w:tcPr>
          <w:p w14:paraId="07839CFE"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Send reminders within two weeks of the end of each quarter for those permission holders that are yet to finalise their EMC obligations</w:t>
            </w:r>
          </w:p>
        </w:tc>
        <w:tc>
          <w:tcPr>
            <w:tcW w:w="3543" w:type="dxa"/>
          </w:tcPr>
          <w:p w14:paraId="5F2A7E95" w14:textId="6A2BC2F9" w:rsidR="00C310DF" w:rsidRPr="004071FF" w:rsidRDefault="00C310DF" w:rsidP="001D73CA">
            <w:pPr>
              <w:pStyle w:val="TableText"/>
              <w:rPr>
                <w:rFonts w:eastAsiaTheme="minorEastAsia"/>
                <w:lang w:eastAsia="en-US" w:bidi="en-US"/>
              </w:rPr>
            </w:pPr>
            <w:r w:rsidRPr="006F7BFD">
              <w:rPr>
                <w:rFonts w:eastAsiaTheme="minorEastAsia"/>
                <w:lang w:eastAsia="en-US" w:bidi="en-US"/>
              </w:rPr>
              <w:t>Achieved:</w:t>
            </w:r>
            <w:r w:rsidRPr="004071FF">
              <w:rPr>
                <w:rFonts w:eastAsiaTheme="minorEastAsia"/>
                <w:lang w:eastAsia="en-US" w:bidi="en-US"/>
              </w:rPr>
              <w:t xml:space="preserve"> </w:t>
            </w:r>
            <w:r w:rsidR="00AB6BE2">
              <w:rPr>
                <w:rFonts w:eastAsiaTheme="minorEastAsia"/>
                <w:lang w:eastAsia="en-US" w:bidi="en-US"/>
              </w:rPr>
              <w:t>s</w:t>
            </w:r>
            <w:r>
              <w:rPr>
                <w:rFonts w:eastAsiaTheme="minorEastAsia"/>
                <w:lang w:eastAsia="en-US" w:bidi="en-US"/>
              </w:rPr>
              <w:t>light delay in one quarter due to a long-term process improvement</w:t>
            </w:r>
          </w:p>
        </w:tc>
      </w:tr>
      <w:tr w:rsidR="00C310DF" w:rsidRPr="004071FF" w14:paraId="5D593D61" w14:textId="77777777" w:rsidTr="00C310DF">
        <w:tc>
          <w:tcPr>
            <w:tcW w:w="6096" w:type="dxa"/>
          </w:tcPr>
          <w:p w14:paraId="4D5CF0FA"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Send intention to suspend notices to those permission holders that have not complied with EMC obligations within one month of the EMC payment becoming due</w:t>
            </w:r>
          </w:p>
        </w:tc>
        <w:tc>
          <w:tcPr>
            <w:tcW w:w="3543" w:type="dxa"/>
          </w:tcPr>
          <w:p w14:paraId="01957294" w14:textId="6E28AD29" w:rsidR="00C310DF" w:rsidRPr="004071FF" w:rsidRDefault="00C310DF" w:rsidP="001D73CA">
            <w:pPr>
              <w:pStyle w:val="TableText"/>
              <w:rPr>
                <w:rFonts w:eastAsiaTheme="minorEastAsia"/>
                <w:lang w:eastAsia="en-US" w:bidi="en-US"/>
              </w:rPr>
            </w:pPr>
            <w:r w:rsidRPr="006F7BFD">
              <w:rPr>
                <w:rFonts w:eastAsiaTheme="minorEastAsia"/>
                <w:lang w:eastAsia="en-US" w:bidi="en-US"/>
              </w:rPr>
              <w:t>Achieved</w:t>
            </w:r>
          </w:p>
        </w:tc>
      </w:tr>
      <w:tr w:rsidR="00C310DF" w:rsidRPr="004071FF" w14:paraId="775FFA82" w14:textId="77777777" w:rsidTr="00C310DF">
        <w:tc>
          <w:tcPr>
            <w:tcW w:w="6096" w:type="dxa"/>
          </w:tcPr>
          <w:p w14:paraId="4394931F"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 xml:space="preserve">Send suspension and late payment penalty notices to permission holders who fail to remit their EMC obligations within legislated timeframes </w:t>
            </w:r>
          </w:p>
        </w:tc>
        <w:tc>
          <w:tcPr>
            <w:tcW w:w="3543" w:type="dxa"/>
          </w:tcPr>
          <w:p w14:paraId="35DCEC3F" w14:textId="77777777" w:rsidR="00C310DF" w:rsidRPr="004071FF" w:rsidRDefault="00C310DF" w:rsidP="001D73CA">
            <w:pPr>
              <w:pStyle w:val="TableText"/>
              <w:rPr>
                <w:rFonts w:eastAsiaTheme="minorEastAsia"/>
                <w:lang w:eastAsia="en-US" w:bidi="en-US"/>
              </w:rPr>
            </w:pPr>
            <w:r w:rsidRPr="006F7BFD">
              <w:rPr>
                <w:rFonts w:eastAsiaTheme="minorEastAsia"/>
                <w:lang w:eastAsia="en-US" w:bidi="en-US"/>
              </w:rPr>
              <w:t xml:space="preserve">Achieved </w:t>
            </w:r>
            <w:r>
              <w:rPr>
                <w:rFonts w:eastAsiaTheme="minorEastAsia"/>
                <w:lang w:eastAsia="en-US" w:bidi="en-US"/>
              </w:rPr>
              <w:t>for all quarters</w:t>
            </w:r>
          </w:p>
        </w:tc>
      </w:tr>
      <w:tr w:rsidR="00C310DF" w:rsidRPr="004071FF" w14:paraId="5A087C0D" w14:textId="77777777" w:rsidTr="00C310DF">
        <w:tc>
          <w:tcPr>
            <w:tcW w:w="6096" w:type="dxa"/>
          </w:tcPr>
          <w:p w14:paraId="381A5453"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Ensure plans, policies guidelines and information regarding EMC obligations are easily accessible through the Authority’s website</w:t>
            </w:r>
          </w:p>
        </w:tc>
        <w:tc>
          <w:tcPr>
            <w:tcW w:w="3543" w:type="dxa"/>
          </w:tcPr>
          <w:p w14:paraId="6521BACF" w14:textId="77777777" w:rsidR="00C310DF" w:rsidRPr="004071FF" w:rsidRDefault="00C310DF" w:rsidP="001D73CA">
            <w:pPr>
              <w:pStyle w:val="TableText"/>
              <w:rPr>
                <w:rFonts w:eastAsiaTheme="minorEastAsia"/>
                <w:lang w:eastAsia="en-US" w:bidi="en-US"/>
              </w:rPr>
            </w:pPr>
            <w:r>
              <w:rPr>
                <w:rFonts w:eastAsiaTheme="minorEastAsia"/>
                <w:lang w:eastAsia="en-US" w:bidi="en-US"/>
              </w:rPr>
              <w:t>Achieved: EMC w</w:t>
            </w:r>
            <w:r w:rsidRPr="004071FF">
              <w:rPr>
                <w:rFonts w:eastAsiaTheme="minorEastAsia"/>
                <w:lang w:eastAsia="en-US" w:bidi="en-US"/>
              </w:rPr>
              <w:t xml:space="preserve">ebsite reviewed </w:t>
            </w:r>
            <w:r>
              <w:rPr>
                <w:rFonts w:eastAsiaTheme="minorEastAsia"/>
                <w:lang w:eastAsia="en-US" w:bidi="en-US"/>
              </w:rPr>
              <w:t>in March 2018</w:t>
            </w:r>
          </w:p>
        </w:tc>
      </w:tr>
      <w:tr w:rsidR="00C310DF" w:rsidRPr="004071FF" w14:paraId="38B74E9A" w14:textId="77777777" w:rsidTr="00C310DF">
        <w:tc>
          <w:tcPr>
            <w:tcW w:w="6096" w:type="dxa"/>
            <w:shd w:val="clear" w:color="auto" w:fill="DBE5F1" w:themeFill="accent1" w:themeFillTint="33"/>
          </w:tcPr>
          <w:p w14:paraId="128BEB4C" w14:textId="554B2265" w:rsidR="00C310DF" w:rsidRPr="004071FF" w:rsidRDefault="00AB6BE2" w:rsidP="001D73CA">
            <w:pPr>
              <w:pStyle w:val="TableText"/>
              <w:rPr>
                <w:rFonts w:eastAsiaTheme="minorEastAsia"/>
                <w:lang w:eastAsia="en-US" w:bidi="en-US"/>
              </w:rPr>
            </w:pPr>
            <w:r>
              <w:rPr>
                <w:rFonts w:eastAsiaTheme="minorEastAsia"/>
                <w:lang w:eastAsia="en-US" w:bidi="en-US"/>
              </w:rPr>
              <w:t>Permission c</w:t>
            </w:r>
            <w:r w:rsidR="00C310DF" w:rsidRPr="004071FF">
              <w:rPr>
                <w:rFonts w:eastAsiaTheme="minorEastAsia"/>
                <w:lang w:eastAsia="en-US" w:bidi="en-US"/>
              </w:rPr>
              <w:t xml:space="preserve">ompliance </w:t>
            </w:r>
          </w:p>
        </w:tc>
        <w:tc>
          <w:tcPr>
            <w:tcW w:w="3543" w:type="dxa"/>
            <w:shd w:val="clear" w:color="auto" w:fill="DBE5F1" w:themeFill="accent1" w:themeFillTint="33"/>
          </w:tcPr>
          <w:p w14:paraId="1CCE7DA8"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Performance measure</w:t>
            </w:r>
          </w:p>
        </w:tc>
      </w:tr>
      <w:tr w:rsidR="00C310DF" w:rsidRPr="004071FF" w14:paraId="319A8901" w14:textId="77777777" w:rsidTr="00C310DF">
        <w:tc>
          <w:tcPr>
            <w:tcW w:w="6096" w:type="dxa"/>
          </w:tcPr>
          <w:p w14:paraId="6B4F491A"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Ensure plans, policies guidelines and information regarding permission compliance are easily accessible through the Authority’s website</w:t>
            </w:r>
          </w:p>
        </w:tc>
        <w:tc>
          <w:tcPr>
            <w:tcW w:w="3543" w:type="dxa"/>
          </w:tcPr>
          <w:p w14:paraId="5BB45E82" w14:textId="77777777" w:rsidR="00C310DF" w:rsidRPr="004071FF" w:rsidRDefault="00C310DF" w:rsidP="001D73CA">
            <w:pPr>
              <w:pStyle w:val="TableText"/>
              <w:rPr>
                <w:rFonts w:eastAsiaTheme="minorEastAsia"/>
                <w:lang w:eastAsia="en-US" w:bidi="en-US"/>
              </w:rPr>
            </w:pPr>
            <w:r w:rsidRPr="004071FF">
              <w:rPr>
                <w:rFonts w:eastAsiaTheme="minorEastAsia"/>
                <w:lang w:eastAsia="en-US" w:bidi="en-US"/>
              </w:rPr>
              <w:t>Permission compliance external webpage went live on 3 November 2017</w:t>
            </w:r>
          </w:p>
        </w:tc>
      </w:tr>
      <w:tr w:rsidR="00C310DF" w:rsidRPr="004071FF" w14:paraId="1ECC30A6" w14:textId="77777777" w:rsidTr="00C310DF">
        <w:tc>
          <w:tcPr>
            <w:tcW w:w="6096" w:type="dxa"/>
          </w:tcPr>
          <w:p w14:paraId="1086B4CC" w14:textId="67CDEFCE" w:rsidR="00C310DF" w:rsidRPr="004071FF" w:rsidRDefault="00C310DF" w:rsidP="001D73CA">
            <w:pPr>
              <w:pStyle w:val="TableText"/>
              <w:rPr>
                <w:rFonts w:eastAsiaTheme="minorEastAsia"/>
                <w:lang w:eastAsia="en-US" w:bidi="en-US"/>
              </w:rPr>
            </w:pPr>
            <w:r w:rsidRPr="004071FF">
              <w:rPr>
                <w:rFonts w:eastAsiaTheme="minorEastAsia"/>
                <w:lang w:eastAsia="en-US" w:bidi="en-US"/>
              </w:rPr>
              <w:t xml:space="preserve">Publish on </w:t>
            </w:r>
            <w:r w:rsidR="00B11077">
              <w:rPr>
                <w:rFonts w:eastAsiaTheme="minorEastAsia"/>
                <w:lang w:eastAsia="en-US" w:bidi="en-US"/>
              </w:rPr>
              <w:t>the Authority’s</w:t>
            </w:r>
            <w:r w:rsidR="00B11077" w:rsidRPr="004071FF">
              <w:rPr>
                <w:rFonts w:eastAsiaTheme="minorEastAsia"/>
                <w:lang w:eastAsia="en-US" w:bidi="en-US"/>
              </w:rPr>
              <w:t xml:space="preserve"> </w:t>
            </w:r>
            <w:r w:rsidRPr="004071FF">
              <w:rPr>
                <w:rFonts w:eastAsiaTheme="minorEastAsia"/>
                <w:lang w:eastAsia="en-US" w:bidi="en-US"/>
              </w:rPr>
              <w:t>website (by 1 August 2017 each financial year) the priority areas for auditing and monitoring</w:t>
            </w:r>
          </w:p>
        </w:tc>
        <w:tc>
          <w:tcPr>
            <w:tcW w:w="3543" w:type="dxa"/>
          </w:tcPr>
          <w:p w14:paraId="1AD2A9E3" w14:textId="77777777" w:rsidR="00C310DF" w:rsidRPr="004071FF" w:rsidRDefault="00C310DF" w:rsidP="001D73CA">
            <w:pPr>
              <w:pStyle w:val="TableText"/>
              <w:rPr>
                <w:rFonts w:eastAsiaTheme="minorEastAsia"/>
                <w:lang w:eastAsia="en-US" w:bidi="en-US"/>
              </w:rPr>
            </w:pPr>
            <w:r>
              <w:rPr>
                <w:rFonts w:eastAsiaTheme="minorEastAsia"/>
                <w:lang w:eastAsia="en-US" w:bidi="en-US"/>
              </w:rPr>
              <w:t>Compliance priorities for 2017–</w:t>
            </w:r>
            <w:r w:rsidRPr="004071FF">
              <w:rPr>
                <w:rFonts w:eastAsiaTheme="minorEastAsia"/>
                <w:lang w:eastAsia="en-US" w:bidi="en-US"/>
              </w:rPr>
              <w:t>18 available on external website</w:t>
            </w:r>
          </w:p>
        </w:tc>
      </w:tr>
    </w:tbl>
    <w:p w14:paraId="1A731936" w14:textId="77777777" w:rsidR="00C310DF" w:rsidRPr="004071FF" w:rsidRDefault="00C310DF" w:rsidP="00714E6A">
      <w:pPr>
        <w:rPr>
          <w:rFonts w:eastAsiaTheme="minorEastAsia"/>
          <w:lang w:val="en-US" w:eastAsia="en-US" w:bidi="en-US"/>
        </w:rPr>
      </w:pPr>
    </w:p>
    <w:p w14:paraId="4C9AFC57" w14:textId="77777777" w:rsidR="00C310DF" w:rsidRPr="004071FF" w:rsidRDefault="00C310DF" w:rsidP="003004A3">
      <w:pPr>
        <w:pStyle w:val="Heading5"/>
        <w:rPr>
          <w:rFonts w:eastAsiaTheme="minorHAnsi"/>
          <w:lang w:eastAsia="en-US"/>
        </w:rPr>
      </w:pPr>
      <w:r w:rsidRPr="004071FF">
        <w:rPr>
          <w:rFonts w:eastAsiaTheme="minorHAnsi"/>
          <w:lang w:eastAsia="en-US"/>
        </w:rPr>
        <w:t>Cost Recovery Implementation Statement</w:t>
      </w:r>
    </w:p>
    <w:p w14:paraId="70CF79A2" w14:textId="338994B3" w:rsidR="00C310DF" w:rsidRPr="004071FF" w:rsidRDefault="00C310DF" w:rsidP="00714E6A">
      <w:pPr>
        <w:rPr>
          <w:rFonts w:eastAsiaTheme="minorHAnsi"/>
          <w:lang w:eastAsia="en-US"/>
        </w:rPr>
      </w:pPr>
      <w:r w:rsidRPr="004071FF">
        <w:rPr>
          <w:rFonts w:eastAsiaTheme="minorHAnsi"/>
          <w:lang w:eastAsia="en-US"/>
        </w:rPr>
        <w:t>To fulfil Australian Government requirements outlined in its charging framework and its cost recovery guidelines, the Authority updated its Cost Recovery Implementation Statement</w:t>
      </w:r>
      <w:r w:rsidR="00AB6BE2">
        <w:rPr>
          <w:rFonts w:eastAsiaTheme="minorHAnsi"/>
          <w:lang w:eastAsia="en-US"/>
        </w:rPr>
        <w:t>.</w:t>
      </w:r>
      <w:r w:rsidRPr="004071FF">
        <w:rPr>
          <w:rFonts w:eastAsiaTheme="minorHAnsi"/>
          <w:lang w:eastAsia="en-US"/>
        </w:rPr>
        <w:t xml:space="preserve"> </w:t>
      </w:r>
      <w:r w:rsidR="00AB6BE2">
        <w:rPr>
          <w:rFonts w:eastAsiaTheme="minorHAnsi"/>
          <w:lang w:eastAsia="en-US"/>
        </w:rPr>
        <w:t>This outlines</w:t>
      </w:r>
      <w:r w:rsidRPr="004071FF">
        <w:rPr>
          <w:rFonts w:eastAsiaTheme="minorHAnsi"/>
          <w:lang w:eastAsia="en-US"/>
        </w:rPr>
        <w:t xml:space="preserve"> the Authority’s current cost recovery measures in relation to permit application and administration fees. This updated </w:t>
      </w:r>
      <w:r>
        <w:rPr>
          <w:rFonts w:eastAsiaTheme="minorHAnsi"/>
          <w:lang w:eastAsia="en-US"/>
        </w:rPr>
        <w:lastRenderedPageBreak/>
        <w:t>s</w:t>
      </w:r>
      <w:r w:rsidRPr="004071FF">
        <w:rPr>
          <w:rFonts w:eastAsiaTheme="minorHAnsi"/>
          <w:lang w:eastAsia="en-US"/>
        </w:rPr>
        <w:t>tatement was approved by the Accountable Authority and published on the Authority’s website.</w:t>
      </w:r>
    </w:p>
    <w:p w14:paraId="627A287F" w14:textId="77777777" w:rsidR="00C310DF" w:rsidRPr="004071FF" w:rsidRDefault="00C310DF" w:rsidP="00714E6A">
      <w:pPr>
        <w:rPr>
          <w:rFonts w:eastAsiaTheme="minorHAnsi"/>
          <w:lang w:eastAsia="en-US"/>
        </w:rPr>
      </w:pPr>
      <w:r w:rsidRPr="004071FF">
        <w:rPr>
          <w:rFonts w:eastAsiaTheme="minorHAnsi"/>
          <w:lang w:eastAsia="en-US"/>
        </w:rPr>
        <w:t xml:space="preserve">The statement is limited to justifying existing cost recovery arrangements. As required under the Australian Government’s charging framework and cost recovery guidelines, it does not provide a review of these arrangements, or seek to identify improvements. </w:t>
      </w:r>
      <w:r>
        <w:rPr>
          <w:rFonts w:eastAsiaTheme="minorHAnsi"/>
          <w:lang w:eastAsia="en-US"/>
        </w:rPr>
        <w:t>Permission</w:t>
      </w:r>
      <w:r w:rsidRPr="004071FF">
        <w:rPr>
          <w:rFonts w:eastAsiaTheme="minorHAnsi"/>
          <w:lang w:eastAsia="en-US"/>
        </w:rPr>
        <w:t xml:space="preserve"> system fees were last reviewed to align with commencement of the </w:t>
      </w:r>
      <w:r w:rsidRPr="00045D57">
        <w:rPr>
          <w:rFonts w:eastAsiaTheme="minorHAnsi"/>
          <w:i/>
          <w:lang w:eastAsia="en-US"/>
        </w:rPr>
        <w:t>Great Barrier Reef Marine Park Zoning Plan 2003</w:t>
      </w:r>
      <w:r w:rsidRPr="004071FF">
        <w:rPr>
          <w:rFonts w:eastAsiaTheme="minorHAnsi"/>
          <w:lang w:eastAsia="en-US"/>
        </w:rPr>
        <w:t>.</w:t>
      </w:r>
    </w:p>
    <w:p w14:paraId="037078AA" w14:textId="401A5C69" w:rsidR="00C310DF" w:rsidRPr="004071FF" w:rsidRDefault="00C310DF" w:rsidP="00714E6A">
      <w:pPr>
        <w:rPr>
          <w:rFonts w:eastAsiaTheme="minorHAnsi"/>
          <w:lang w:eastAsia="en-US"/>
        </w:rPr>
      </w:pPr>
      <w:r w:rsidRPr="004071FF">
        <w:rPr>
          <w:rFonts w:eastAsiaTheme="minorHAnsi"/>
          <w:lang w:eastAsia="en-US"/>
        </w:rPr>
        <w:t xml:space="preserve">The Authority intends to update the statement </w:t>
      </w:r>
      <w:r>
        <w:rPr>
          <w:rFonts w:eastAsiaTheme="minorHAnsi"/>
          <w:lang w:eastAsia="en-US"/>
        </w:rPr>
        <w:t xml:space="preserve">each calendar year, following tabling of its annual report </w:t>
      </w:r>
      <w:r w:rsidRPr="004071FF">
        <w:rPr>
          <w:rFonts w:eastAsiaTheme="minorHAnsi"/>
          <w:lang w:eastAsia="en-US"/>
        </w:rPr>
        <w:t>in Parliament</w:t>
      </w:r>
      <w:r>
        <w:rPr>
          <w:rFonts w:eastAsiaTheme="minorHAnsi"/>
          <w:lang w:eastAsia="en-US"/>
        </w:rPr>
        <w:t xml:space="preserve">. Updates will include </w:t>
      </w:r>
      <w:r w:rsidRPr="004071FF">
        <w:rPr>
          <w:rFonts w:eastAsiaTheme="minorHAnsi"/>
          <w:lang w:eastAsia="en-US"/>
        </w:rPr>
        <w:t>audited financial details and consumer price index increases in permission system fees</w:t>
      </w:r>
      <w:r>
        <w:rPr>
          <w:rFonts w:eastAsiaTheme="minorHAnsi"/>
          <w:lang w:eastAsia="en-US"/>
        </w:rPr>
        <w:t xml:space="preserve"> that</w:t>
      </w:r>
      <w:r w:rsidRPr="004071FF">
        <w:rPr>
          <w:rFonts w:eastAsiaTheme="minorHAnsi"/>
          <w:lang w:eastAsia="en-US"/>
        </w:rPr>
        <w:t xml:space="preserve"> take effect </w:t>
      </w:r>
      <w:r>
        <w:rPr>
          <w:rFonts w:eastAsiaTheme="minorHAnsi"/>
          <w:lang w:eastAsia="en-US"/>
        </w:rPr>
        <w:t xml:space="preserve">annually in </w:t>
      </w:r>
      <w:r w:rsidRPr="004071FF">
        <w:rPr>
          <w:rFonts w:eastAsiaTheme="minorHAnsi"/>
          <w:lang w:eastAsia="en-US"/>
        </w:rPr>
        <w:t>January.</w:t>
      </w:r>
    </w:p>
    <w:p w14:paraId="0CD1D426" w14:textId="77777777" w:rsidR="00C310DF" w:rsidRPr="004071FF" w:rsidRDefault="00C310DF" w:rsidP="003004A3">
      <w:pPr>
        <w:pStyle w:val="Heading5"/>
        <w:rPr>
          <w:rFonts w:eastAsiaTheme="minorHAnsi"/>
          <w:lang w:eastAsia="en-US"/>
        </w:rPr>
      </w:pPr>
      <w:r w:rsidRPr="004071FF">
        <w:rPr>
          <w:rFonts w:eastAsiaTheme="minorHAnsi"/>
          <w:lang w:eastAsia="en-US"/>
        </w:rPr>
        <w:t>Management of Defence activities</w:t>
      </w:r>
    </w:p>
    <w:p w14:paraId="68C466BB" w14:textId="77777777" w:rsidR="00C310DF" w:rsidRPr="004071FF" w:rsidRDefault="00C310DF" w:rsidP="00714E6A">
      <w:pPr>
        <w:rPr>
          <w:rFonts w:eastAsiaTheme="minorEastAsia"/>
          <w:lang w:val="en-US" w:eastAsia="en-US" w:bidi="en-US"/>
        </w:rPr>
      </w:pPr>
      <w:r w:rsidRPr="004071FF">
        <w:rPr>
          <w:rFonts w:eastAsiaTheme="minorEastAsia"/>
          <w:lang w:val="en-US" w:eastAsia="en-US" w:bidi="en-US"/>
        </w:rPr>
        <w:t>The Authority maintained a strong working relationship with the Australian Department</w:t>
      </w:r>
      <w:r>
        <w:rPr>
          <w:rFonts w:eastAsiaTheme="minorEastAsia"/>
          <w:lang w:val="en-US" w:eastAsia="en-US" w:bidi="en-US"/>
        </w:rPr>
        <w:t xml:space="preserve"> of Defence throughout the 2017–</w:t>
      </w:r>
      <w:r w:rsidRPr="004071FF">
        <w:rPr>
          <w:rFonts w:eastAsiaTheme="minorEastAsia"/>
          <w:lang w:val="en-US" w:eastAsia="en-US" w:bidi="en-US"/>
        </w:rPr>
        <w:t>18 reporting year.</w:t>
      </w:r>
    </w:p>
    <w:p w14:paraId="51A60539" w14:textId="77777777" w:rsidR="00C310DF" w:rsidRPr="004071FF" w:rsidRDefault="00C310DF" w:rsidP="00714E6A">
      <w:pPr>
        <w:rPr>
          <w:rFonts w:eastAsiaTheme="minorEastAsia"/>
          <w:lang w:val="en-US" w:eastAsia="en-US" w:bidi="en-US"/>
        </w:rPr>
      </w:pPr>
      <w:r w:rsidRPr="004071FF">
        <w:rPr>
          <w:rFonts w:eastAsiaTheme="minorEastAsia"/>
          <w:lang w:val="en-US" w:eastAsia="en-US" w:bidi="en-US"/>
        </w:rPr>
        <w:t>Staff provided advice to the Department of Defence on ways to avoid or minimise impacts from a number of defence operations a</w:t>
      </w:r>
      <w:r>
        <w:rPr>
          <w:rFonts w:eastAsiaTheme="minorEastAsia"/>
          <w:lang w:val="en-US" w:eastAsia="en-US" w:bidi="en-US"/>
        </w:rPr>
        <w:t>nd exercises in the Marine Park. This included</w:t>
      </w:r>
      <w:r w:rsidRPr="004071FF">
        <w:rPr>
          <w:rFonts w:eastAsiaTheme="minorEastAsia"/>
          <w:lang w:val="en-US" w:eastAsia="en-US" w:bidi="en-US"/>
        </w:rPr>
        <w:t xml:space="preserve"> the joint Australian and United States training activity, Talisman Sabre. </w:t>
      </w:r>
      <w:r>
        <w:rPr>
          <w:rFonts w:eastAsiaTheme="minorEastAsia"/>
          <w:lang w:val="en-US" w:eastAsia="en-US" w:bidi="en-US"/>
        </w:rPr>
        <w:t>Authority s</w:t>
      </w:r>
      <w:r w:rsidRPr="004071FF">
        <w:rPr>
          <w:rFonts w:eastAsiaTheme="minorEastAsia"/>
          <w:lang w:val="en-US" w:eastAsia="en-US" w:bidi="en-US"/>
        </w:rPr>
        <w:t xml:space="preserve">taff also </w:t>
      </w:r>
      <w:r>
        <w:rPr>
          <w:rFonts w:eastAsiaTheme="minorEastAsia"/>
          <w:lang w:val="en-US" w:eastAsia="en-US" w:bidi="en-US"/>
        </w:rPr>
        <w:t>formed</w:t>
      </w:r>
      <w:r w:rsidRPr="004071FF">
        <w:rPr>
          <w:rFonts w:eastAsiaTheme="minorEastAsia"/>
          <w:lang w:val="en-US" w:eastAsia="en-US" w:bidi="en-US"/>
        </w:rPr>
        <w:t xml:space="preserve"> part of the Environmental Management Group for the Talisman Sabre exercise </w:t>
      </w:r>
      <w:r>
        <w:rPr>
          <w:rFonts w:eastAsiaTheme="minorEastAsia"/>
          <w:lang w:val="en-US" w:eastAsia="en-US" w:bidi="en-US"/>
        </w:rPr>
        <w:t>that</w:t>
      </w:r>
      <w:r w:rsidRPr="004071FF">
        <w:rPr>
          <w:rFonts w:eastAsiaTheme="minorEastAsia"/>
          <w:lang w:val="en-US" w:eastAsia="en-US" w:bidi="en-US"/>
        </w:rPr>
        <w:t xml:space="preserve"> occurred in Shoalwater Bay </w:t>
      </w:r>
      <w:r>
        <w:rPr>
          <w:rFonts w:eastAsiaTheme="minorEastAsia"/>
          <w:lang w:val="en-US" w:eastAsia="en-US" w:bidi="en-US"/>
        </w:rPr>
        <w:t>d</w:t>
      </w:r>
      <w:r w:rsidRPr="004071FF">
        <w:rPr>
          <w:rFonts w:eastAsiaTheme="minorEastAsia"/>
          <w:lang w:val="en-US" w:eastAsia="en-US" w:bidi="en-US"/>
        </w:rPr>
        <w:t xml:space="preserve">efence </w:t>
      </w:r>
      <w:r>
        <w:rPr>
          <w:rFonts w:eastAsiaTheme="minorEastAsia"/>
          <w:lang w:val="en-US" w:eastAsia="en-US" w:bidi="en-US"/>
        </w:rPr>
        <w:t>t</w:t>
      </w:r>
      <w:r w:rsidRPr="004071FF">
        <w:rPr>
          <w:rFonts w:eastAsiaTheme="minorEastAsia"/>
          <w:lang w:val="en-US" w:eastAsia="en-US" w:bidi="en-US"/>
        </w:rPr>
        <w:t xml:space="preserve">raining </w:t>
      </w:r>
      <w:r>
        <w:rPr>
          <w:rFonts w:eastAsiaTheme="minorEastAsia"/>
          <w:lang w:val="en-US" w:eastAsia="en-US" w:bidi="en-US"/>
        </w:rPr>
        <w:t>a</w:t>
      </w:r>
      <w:r w:rsidRPr="004071FF">
        <w:rPr>
          <w:rFonts w:eastAsiaTheme="minorEastAsia"/>
          <w:lang w:val="en-US" w:eastAsia="en-US" w:bidi="en-US"/>
        </w:rPr>
        <w:t xml:space="preserve">rea </w:t>
      </w:r>
      <w:r>
        <w:rPr>
          <w:rFonts w:eastAsiaTheme="minorEastAsia"/>
          <w:lang w:val="en-US" w:eastAsia="en-US" w:bidi="en-US"/>
        </w:rPr>
        <w:t xml:space="preserve">and for </w:t>
      </w:r>
      <w:r w:rsidRPr="004071FF">
        <w:rPr>
          <w:rFonts w:eastAsiaTheme="minorEastAsia"/>
          <w:lang w:val="en-US" w:eastAsia="en-US" w:bidi="en-US"/>
        </w:rPr>
        <w:t>the amphibious landing in Stanage Bay, To</w:t>
      </w:r>
      <w:r>
        <w:rPr>
          <w:rFonts w:eastAsiaTheme="minorEastAsia"/>
          <w:lang w:val="en-US" w:eastAsia="en-US" w:bidi="en-US"/>
        </w:rPr>
        <w:t>rilla Peninsula, a non-defence training a</w:t>
      </w:r>
      <w:r w:rsidRPr="004071FF">
        <w:rPr>
          <w:rFonts w:eastAsiaTheme="minorEastAsia"/>
          <w:lang w:val="en-US" w:eastAsia="en-US" w:bidi="en-US"/>
        </w:rPr>
        <w:t xml:space="preserve">rea. </w:t>
      </w:r>
      <w:r>
        <w:rPr>
          <w:rFonts w:eastAsiaTheme="minorEastAsia"/>
          <w:lang w:val="en-US" w:eastAsia="en-US" w:bidi="en-US"/>
        </w:rPr>
        <w:t xml:space="preserve">These activities are part of raising </w:t>
      </w:r>
      <w:r w:rsidRPr="004071FF">
        <w:rPr>
          <w:rFonts w:eastAsiaTheme="minorEastAsia"/>
          <w:lang w:val="en-US" w:eastAsia="en-US" w:bidi="en-US"/>
        </w:rPr>
        <w:t>awareness and understanding of the importance of operating in a World Heritage Area to visiting militaries.</w:t>
      </w:r>
    </w:p>
    <w:p w14:paraId="69234E1F" w14:textId="77777777" w:rsidR="00C310DF" w:rsidRPr="004071FF" w:rsidRDefault="00C310DF" w:rsidP="00714E6A">
      <w:pPr>
        <w:rPr>
          <w:rFonts w:eastAsiaTheme="minorEastAsia"/>
          <w:lang w:val="en-US" w:eastAsia="en-US" w:bidi="en-US"/>
        </w:rPr>
      </w:pPr>
      <w:r w:rsidRPr="004071FF">
        <w:rPr>
          <w:rFonts w:eastAsiaTheme="minorEastAsia"/>
          <w:lang w:val="en-US" w:eastAsia="en-US" w:bidi="en-US"/>
        </w:rPr>
        <w:t xml:space="preserve">The Authority updated the </w:t>
      </w:r>
      <w:r>
        <w:rPr>
          <w:rFonts w:eastAsiaTheme="minorEastAsia"/>
          <w:lang w:val="en-US" w:eastAsia="en-US" w:bidi="en-US"/>
        </w:rPr>
        <w:t>M</w:t>
      </w:r>
      <w:r w:rsidRPr="004071FF">
        <w:rPr>
          <w:rFonts w:eastAsiaTheme="minorEastAsia"/>
          <w:lang w:val="en-US" w:eastAsia="en-US" w:bidi="en-US"/>
        </w:rPr>
        <w:t xml:space="preserve">emorandum of </w:t>
      </w:r>
      <w:r>
        <w:rPr>
          <w:rFonts w:eastAsiaTheme="minorEastAsia"/>
          <w:lang w:val="en-US" w:eastAsia="en-US" w:bidi="en-US"/>
        </w:rPr>
        <w:t>U</w:t>
      </w:r>
      <w:r w:rsidRPr="004071FF">
        <w:rPr>
          <w:rFonts w:eastAsiaTheme="minorEastAsia"/>
          <w:lang w:val="en-US" w:eastAsia="en-US" w:bidi="en-US"/>
        </w:rPr>
        <w:t xml:space="preserve">nderstanding with the </w:t>
      </w:r>
      <w:r>
        <w:rPr>
          <w:rFonts w:eastAsiaTheme="minorEastAsia"/>
          <w:lang w:val="en-US" w:eastAsia="en-US" w:bidi="en-US"/>
        </w:rPr>
        <w:t>Department of Defence for 2018–</w:t>
      </w:r>
      <w:r w:rsidRPr="004071FF">
        <w:rPr>
          <w:rFonts w:eastAsiaTheme="minorEastAsia"/>
          <w:lang w:val="en-US" w:eastAsia="en-US" w:bidi="en-US"/>
        </w:rPr>
        <w:t>20. This formalises commitments to ensure ongoing communication and cooperation on the conduct of defence activities within the Marine Park.</w:t>
      </w:r>
    </w:p>
    <w:p w14:paraId="0A78E31E" w14:textId="77777777" w:rsidR="00C310DF" w:rsidRPr="004071FF" w:rsidRDefault="00C310DF" w:rsidP="003004A3">
      <w:pPr>
        <w:pStyle w:val="Heading5"/>
        <w:rPr>
          <w:rFonts w:eastAsiaTheme="minorHAnsi"/>
          <w:lang w:eastAsia="en-US"/>
        </w:rPr>
      </w:pPr>
      <w:r w:rsidRPr="004071FF">
        <w:rPr>
          <w:rFonts w:eastAsiaTheme="minorHAnsi"/>
          <w:lang w:eastAsia="en-US"/>
        </w:rPr>
        <w:t xml:space="preserve">Management of </w:t>
      </w:r>
      <w:r>
        <w:rPr>
          <w:rFonts w:eastAsiaTheme="minorHAnsi"/>
          <w:lang w:eastAsia="en-US"/>
        </w:rPr>
        <w:t>p</w:t>
      </w:r>
      <w:r w:rsidRPr="004071FF">
        <w:rPr>
          <w:rFonts w:eastAsiaTheme="minorHAnsi"/>
          <w:lang w:eastAsia="en-US"/>
        </w:rPr>
        <w:t>ort activities</w:t>
      </w:r>
    </w:p>
    <w:p w14:paraId="5AAD9FEF" w14:textId="42809473" w:rsidR="00C310DF" w:rsidRPr="004071FF" w:rsidRDefault="00C310DF" w:rsidP="00714E6A">
      <w:pPr>
        <w:rPr>
          <w:rFonts w:eastAsiaTheme="minorHAnsi"/>
          <w:lang w:eastAsia="en-US"/>
        </w:rPr>
      </w:pPr>
      <w:r w:rsidRPr="004071FF">
        <w:rPr>
          <w:rFonts w:eastAsiaTheme="minorHAnsi"/>
          <w:lang w:eastAsia="en-US"/>
        </w:rPr>
        <w:t xml:space="preserve">The </w:t>
      </w:r>
      <w:r w:rsidRPr="007D7FDB">
        <w:rPr>
          <w:rFonts w:eastAsiaTheme="minorHAnsi"/>
          <w:lang w:eastAsia="en-US"/>
        </w:rPr>
        <w:t xml:space="preserve">Authority updated its </w:t>
      </w:r>
      <w:r w:rsidRPr="00E94772">
        <w:rPr>
          <w:rFonts w:eastAsiaTheme="minorHAnsi"/>
          <w:lang w:eastAsia="en-US"/>
        </w:rPr>
        <w:t xml:space="preserve">Memoranda of Understanding </w:t>
      </w:r>
      <w:r w:rsidRPr="007D7FDB">
        <w:rPr>
          <w:rFonts w:eastAsiaTheme="minorHAnsi"/>
          <w:lang w:eastAsia="en-US"/>
        </w:rPr>
        <w:t>with the</w:t>
      </w:r>
      <w:r w:rsidRPr="004071FF">
        <w:rPr>
          <w:rFonts w:eastAsiaTheme="minorHAnsi"/>
          <w:lang w:eastAsia="en-US"/>
        </w:rPr>
        <w:t xml:space="preserve"> Queensland Port Association to reflect the significant changes that have occurred in port management since the introduction of the </w:t>
      </w:r>
      <w:r w:rsidRPr="0084783C">
        <w:rPr>
          <w:rFonts w:eastAsiaTheme="minorHAnsi"/>
          <w:i/>
          <w:lang w:eastAsia="en-US"/>
        </w:rPr>
        <w:t>Reef 2050 Long-term Sustainability Plan</w:t>
      </w:r>
      <w:r w:rsidR="00D47F53">
        <w:rPr>
          <w:rFonts w:eastAsiaTheme="minorHAnsi"/>
          <w:i/>
          <w:lang w:eastAsia="en-US"/>
        </w:rPr>
        <w:t xml:space="preserve"> </w:t>
      </w:r>
      <w:r w:rsidR="00D47F53" w:rsidRPr="00D47F53">
        <w:rPr>
          <w:rFonts w:eastAsiaTheme="minorHAnsi"/>
          <w:lang w:eastAsia="en-US"/>
        </w:rPr>
        <w:t>(Reef 2050 Plan)</w:t>
      </w:r>
      <w:r w:rsidRPr="00D47F53">
        <w:rPr>
          <w:rFonts w:eastAsiaTheme="minorHAnsi"/>
          <w:lang w:eastAsia="en-US"/>
        </w:rPr>
        <w:t>.</w:t>
      </w:r>
    </w:p>
    <w:p w14:paraId="51DD69D7" w14:textId="7D1FBBEF" w:rsidR="00C310DF" w:rsidRPr="004071FF" w:rsidRDefault="00C310DF" w:rsidP="00714E6A">
      <w:pPr>
        <w:rPr>
          <w:rFonts w:eastAsiaTheme="minorHAnsi"/>
          <w:lang w:eastAsia="en-US"/>
        </w:rPr>
      </w:pPr>
      <w:r w:rsidRPr="004071FF">
        <w:rPr>
          <w:rFonts w:eastAsiaTheme="minorHAnsi"/>
          <w:lang w:eastAsia="en-US"/>
        </w:rPr>
        <w:t xml:space="preserve">As part of this work, the Authority provided input to guiding documents </w:t>
      </w:r>
      <w:r>
        <w:rPr>
          <w:rFonts w:eastAsiaTheme="minorHAnsi"/>
          <w:lang w:eastAsia="en-US"/>
        </w:rPr>
        <w:t>under development during 2017–</w:t>
      </w:r>
      <w:r w:rsidRPr="004071FF">
        <w:rPr>
          <w:rFonts w:eastAsiaTheme="minorHAnsi"/>
          <w:lang w:eastAsia="en-US"/>
        </w:rPr>
        <w:t>18, in accordance with commitments made under the Reef 2050 Plan</w:t>
      </w:r>
      <w:r w:rsidR="00493F1F">
        <w:rPr>
          <w:rFonts w:eastAsiaTheme="minorHAnsi"/>
          <w:lang w:eastAsia="en-US"/>
        </w:rPr>
        <w:t xml:space="preserve"> including</w:t>
      </w:r>
      <w:r w:rsidRPr="004071FF">
        <w:rPr>
          <w:rFonts w:eastAsiaTheme="minorHAnsi"/>
          <w:lang w:eastAsia="en-US"/>
        </w:rPr>
        <w:t>:</w:t>
      </w:r>
    </w:p>
    <w:p w14:paraId="36324B07" w14:textId="77777777" w:rsidR="00C310DF" w:rsidRPr="00714E6A" w:rsidRDefault="00C310DF" w:rsidP="0090705A">
      <w:pPr>
        <w:pStyle w:val="AR-Bullet"/>
        <w:rPr>
          <w:rFonts w:eastAsiaTheme="minorHAnsi"/>
          <w:lang w:eastAsia="en-US"/>
        </w:rPr>
      </w:pPr>
      <w:r w:rsidRPr="00714E6A">
        <w:rPr>
          <w:rFonts w:eastAsiaTheme="minorHAnsi"/>
          <w:lang w:eastAsia="en-US"/>
        </w:rPr>
        <w:lastRenderedPageBreak/>
        <w:t>guidelines for the development of long-term maintenance dredging management plans, led by the Queensland Department of Transport and Main Roads</w:t>
      </w:r>
    </w:p>
    <w:p w14:paraId="427510ED" w14:textId="77777777" w:rsidR="00C310DF" w:rsidRPr="00714E6A" w:rsidRDefault="00C310DF" w:rsidP="0090705A">
      <w:pPr>
        <w:pStyle w:val="AR-Bullet"/>
        <w:rPr>
          <w:rFonts w:eastAsiaTheme="minorHAnsi"/>
          <w:lang w:eastAsia="en-US"/>
        </w:rPr>
      </w:pPr>
      <w:r w:rsidRPr="00714E6A">
        <w:rPr>
          <w:rFonts w:eastAsiaTheme="minorHAnsi"/>
          <w:lang w:eastAsia="en-US"/>
        </w:rPr>
        <w:t>a strategy for managing transhipping in the Great Barrier Reef, led by the then Queensland Department of Environment and Heritage Protection.</w:t>
      </w:r>
    </w:p>
    <w:p w14:paraId="20173595" w14:textId="77777777" w:rsidR="00C310DF" w:rsidRPr="004071FF" w:rsidRDefault="00C310DF" w:rsidP="00714E6A">
      <w:pPr>
        <w:rPr>
          <w:rFonts w:eastAsiaTheme="minorHAnsi"/>
          <w:lang w:eastAsia="en-US"/>
        </w:rPr>
      </w:pPr>
      <w:r w:rsidRPr="004071FF">
        <w:rPr>
          <w:rFonts w:eastAsiaTheme="minorHAnsi"/>
          <w:lang w:eastAsia="en-US"/>
        </w:rPr>
        <w:t>Requests for information or advice on dredge material disposal were provided within agreed timeframes.</w:t>
      </w:r>
    </w:p>
    <w:p w14:paraId="356F54AB" w14:textId="77777777" w:rsidR="00C310DF" w:rsidRPr="004071FF" w:rsidRDefault="00C310DF" w:rsidP="003004A3">
      <w:pPr>
        <w:pStyle w:val="Heading5"/>
        <w:rPr>
          <w:rFonts w:eastAsiaTheme="minorHAnsi"/>
          <w:lang w:eastAsia="en-US"/>
        </w:rPr>
      </w:pPr>
      <w:r w:rsidRPr="004071FF">
        <w:rPr>
          <w:rFonts w:eastAsiaTheme="minorHAnsi"/>
          <w:lang w:eastAsia="en-US"/>
        </w:rPr>
        <w:t xml:space="preserve">Coordination with </w:t>
      </w:r>
      <w:r w:rsidRPr="0084783C">
        <w:rPr>
          <w:rFonts w:eastAsiaTheme="minorHAnsi"/>
          <w:lang w:eastAsia="en-US"/>
        </w:rPr>
        <w:t>Environment Protection and Biodiversity Conservation Act 1999</w:t>
      </w:r>
    </w:p>
    <w:p w14:paraId="0B0FFF2A" w14:textId="77777777" w:rsidR="00C310DF" w:rsidRPr="004071FF" w:rsidRDefault="00C310DF" w:rsidP="00714E6A">
      <w:pPr>
        <w:rPr>
          <w:rFonts w:eastAsiaTheme="minorEastAsia"/>
          <w:lang w:val="en-US" w:eastAsia="en-US" w:bidi="en-US"/>
        </w:rPr>
      </w:pPr>
      <w:r w:rsidRPr="004071FF">
        <w:rPr>
          <w:rFonts w:eastAsiaTheme="minorEastAsia"/>
          <w:lang w:val="en-US" w:eastAsia="en-US" w:bidi="en-US"/>
        </w:rPr>
        <w:t xml:space="preserve">The Authority has continued to implement the 2009 Memorandum of Understanding with the Australian Department of the Environment and Energy, in relation to the integration and application of the </w:t>
      </w:r>
      <w:r w:rsidRPr="0084783C">
        <w:rPr>
          <w:rFonts w:eastAsiaTheme="minorEastAsia"/>
          <w:i/>
          <w:lang w:val="en-US" w:eastAsia="en-US" w:bidi="en-US"/>
        </w:rPr>
        <w:t>Environment Protection and Biodiversity Conservation Act 1999</w:t>
      </w:r>
      <w:r w:rsidRPr="004071FF">
        <w:rPr>
          <w:rFonts w:eastAsiaTheme="minorEastAsia"/>
          <w:lang w:val="en-US" w:eastAsia="en-US" w:bidi="en-US"/>
        </w:rPr>
        <w:t xml:space="preserve"> (EPB</w:t>
      </w:r>
      <w:r>
        <w:rPr>
          <w:rFonts w:eastAsiaTheme="minorEastAsia"/>
          <w:lang w:val="en-US" w:eastAsia="en-US" w:bidi="en-US"/>
        </w:rPr>
        <w:t>C Act) and the Marine Park Act.</w:t>
      </w:r>
    </w:p>
    <w:p w14:paraId="7FBC95F7" w14:textId="77777777" w:rsidR="00C310DF" w:rsidRPr="004071FF" w:rsidRDefault="00C310DF" w:rsidP="00714E6A">
      <w:pPr>
        <w:rPr>
          <w:rFonts w:eastAsiaTheme="minorEastAsia"/>
          <w:lang w:val="en-US" w:eastAsia="en-US" w:bidi="en-US"/>
        </w:rPr>
      </w:pPr>
      <w:r w:rsidRPr="004071FF">
        <w:rPr>
          <w:rFonts w:eastAsiaTheme="minorEastAsia"/>
          <w:lang w:val="en-US" w:eastAsia="en-US" w:bidi="en-US"/>
        </w:rPr>
        <w:t>This memorandum helps integrate and streamline the application and assessment processes when approvals and permissions are required under both Acts, through establishing agreed-</w:t>
      </w:r>
      <w:r>
        <w:rPr>
          <w:rFonts w:eastAsiaTheme="minorEastAsia"/>
          <w:lang w:val="en-US" w:eastAsia="en-US" w:bidi="en-US"/>
        </w:rPr>
        <w:t>to administrative arrangements.</w:t>
      </w:r>
    </w:p>
    <w:p w14:paraId="00D22F47" w14:textId="77777777" w:rsidR="00C310DF" w:rsidRPr="004071FF" w:rsidRDefault="00C310DF" w:rsidP="00714E6A">
      <w:pPr>
        <w:rPr>
          <w:rFonts w:eastAsiaTheme="minorEastAsia"/>
          <w:lang w:val="en-US" w:eastAsia="en-US" w:bidi="en-US"/>
        </w:rPr>
      </w:pPr>
      <w:r>
        <w:rPr>
          <w:rFonts w:eastAsiaTheme="minorEastAsia"/>
          <w:lang w:val="en-US" w:eastAsia="en-US" w:bidi="en-US"/>
        </w:rPr>
        <w:t>In 2017–</w:t>
      </w:r>
      <w:r w:rsidRPr="004071FF">
        <w:rPr>
          <w:rFonts w:eastAsiaTheme="minorEastAsia"/>
          <w:lang w:val="en-US" w:eastAsia="en-US" w:bidi="en-US"/>
        </w:rPr>
        <w:t xml:space="preserve">18 the Authority advised the Australian Department of the Environment and Energy on </w:t>
      </w:r>
      <w:r w:rsidRPr="0084783C">
        <w:rPr>
          <w:rFonts w:eastAsiaTheme="minorEastAsia"/>
          <w:lang w:val="en-US" w:eastAsia="en-US" w:bidi="en-US"/>
        </w:rPr>
        <w:t>14</w:t>
      </w:r>
      <w:r w:rsidRPr="004071FF">
        <w:rPr>
          <w:rFonts w:eastAsiaTheme="minorEastAsia"/>
          <w:lang w:val="en-US" w:eastAsia="en-US" w:bidi="en-US"/>
        </w:rPr>
        <w:t xml:space="preserve"> pre-referrals, referrals, approved projects and compliance matters.</w:t>
      </w:r>
    </w:p>
    <w:p w14:paraId="1A6C64BA" w14:textId="77777777" w:rsidR="00C310DF" w:rsidRPr="00F94C4A" w:rsidRDefault="00C310DF" w:rsidP="003004A3">
      <w:pPr>
        <w:pStyle w:val="Heading5"/>
        <w:rPr>
          <w:rFonts w:eastAsiaTheme="minorEastAsia"/>
          <w:lang w:val="en-US" w:eastAsia="en-US" w:bidi="en-US"/>
        </w:rPr>
      </w:pPr>
      <w:r w:rsidRPr="00F94C4A">
        <w:rPr>
          <w:rFonts w:eastAsiaTheme="minorEastAsia"/>
          <w:lang w:val="en-US" w:eastAsia="en-US" w:bidi="en-US"/>
        </w:rPr>
        <w:t>Reef Management System</w:t>
      </w:r>
    </w:p>
    <w:p w14:paraId="4B60F44F" w14:textId="77777777" w:rsidR="00C310DF" w:rsidRPr="00406B45" w:rsidRDefault="00C310DF" w:rsidP="001D73CA">
      <w:pPr>
        <w:rPr>
          <w:rFonts w:eastAsiaTheme="minorEastAsia"/>
          <w:lang w:val="en-US" w:eastAsia="en-US" w:bidi="en-US"/>
        </w:rPr>
      </w:pPr>
      <w:r w:rsidRPr="00406B45">
        <w:rPr>
          <w:rFonts w:eastAsiaTheme="minorEastAsia"/>
          <w:lang w:val="en-US" w:eastAsia="en-US" w:bidi="en-US"/>
        </w:rPr>
        <w:t>The Reef Management System is a database designed to provide simple and seamless functionality to manage permissions for all activities occur</w:t>
      </w:r>
      <w:r>
        <w:rPr>
          <w:rFonts w:eastAsiaTheme="minorEastAsia"/>
          <w:lang w:val="en-US" w:eastAsia="en-US" w:bidi="en-US"/>
        </w:rPr>
        <w:t>ring</w:t>
      </w:r>
      <w:r w:rsidRPr="00406B45">
        <w:rPr>
          <w:rFonts w:eastAsiaTheme="minorEastAsia"/>
          <w:lang w:val="en-US" w:eastAsia="en-US" w:bidi="en-US"/>
        </w:rPr>
        <w:t xml:space="preserve"> within the Great Barrier Reef World Heritage Area. The system allows internal staff and external permission holders to manage a range of legislative and regulatory requirements.</w:t>
      </w:r>
    </w:p>
    <w:p w14:paraId="61895DA4" w14:textId="442545A2" w:rsidR="00C310DF" w:rsidRPr="00406B45" w:rsidRDefault="00C310DF" w:rsidP="00714E6A">
      <w:pPr>
        <w:rPr>
          <w:rFonts w:eastAsiaTheme="minorEastAsia"/>
          <w:lang w:val="en-US" w:eastAsia="en-US" w:bidi="en-US"/>
        </w:rPr>
      </w:pPr>
      <w:r>
        <w:rPr>
          <w:rFonts w:eastAsiaTheme="minorEastAsia"/>
          <w:lang w:val="en-US" w:eastAsia="en-US" w:bidi="en-US"/>
        </w:rPr>
        <w:t>A k</w:t>
      </w:r>
      <w:r w:rsidRPr="00406B45">
        <w:rPr>
          <w:rFonts w:eastAsiaTheme="minorEastAsia"/>
          <w:lang w:val="en-US" w:eastAsia="en-US" w:bidi="en-US"/>
        </w:rPr>
        <w:t>ey achievement for phase four development of the Reef Management System during 201</w:t>
      </w:r>
      <w:r>
        <w:rPr>
          <w:rFonts w:eastAsiaTheme="minorEastAsia"/>
          <w:lang w:val="en-US" w:eastAsia="en-US" w:bidi="en-US"/>
        </w:rPr>
        <w:t>7</w:t>
      </w:r>
      <w:r w:rsidRPr="00406B45">
        <w:rPr>
          <w:rFonts w:eastAsiaTheme="minorEastAsia"/>
          <w:lang w:val="en-US" w:eastAsia="en-US" w:bidi="en-US"/>
        </w:rPr>
        <w:t>–1</w:t>
      </w:r>
      <w:r>
        <w:rPr>
          <w:rFonts w:eastAsiaTheme="minorEastAsia"/>
          <w:lang w:val="en-US" w:eastAsia="en-US" w:bidi="en-US"/>
        </w:rPr>
        <w:t>8</w:t>
      </w:r>
      <w:r w:rsidRPr="00406B45">
        <w:rPr>
          <w:rFonts w:eastAsiaTheme="minorEastAsia"/>
          <w:lang w:val="en-US" w:eastAsia="en-US" w:bidi="en-US"/>
        </w:rPr>
        <w:t xml:space="preserve"> </w:t>
      </w:r>
      <w:r w:rsidR="00B11077">
        <w:rPr>
          <w:rFonts w:eastAsiaTheme="minorEastAsia"/>
          <w:lang w:val="en-US" w:eastAsia="en-US" w:bidi="en-US"/>
        </w:rPr>
        <w:t xml:space="preserve">was </w:t>
      </w:r>
      <w:r>
        <w:rPr>
          <w:rFonts w:eastAsiaTheme="minorEastAsia"/>
          <w:lang w:val="en-US" w:eastAsia="en-US" w:bidi="en-US"/>
        </w:rPr>
        <w:t>d</w:t>
      </w:r>
      <w:r w:rsidRPr="00406B45">
        <w:rPr>
          <w:rFonts w:eastAsiaTheme="minorEastAsia"/>
          <w:lang w:val="en-US" w:eastAsia="en-US" w:bidi="en-US"/>
        </w:rPr>
        <w:t>evelop</w:t>
      </w:r>
      <w:r>
        <w:rPr>
          <w:rFonts w:eastAsiaTheme="minorEastAsia"/>
          <w:lang w:val="en-US" w:eastAsia="en-US" w:bidi="en-US"/>
        </w:rPr>
        <w:t>ing</w:t>
      </w:r>
      <w:r w:rsidRPr="00406B45">
        <w:rPr>
          <w:rFonts w:eastAsiaTheme="minorEastAsia"/>
          <w:lang w:val="en-US" w:eastAsia="en-US" w:bidi="en-US"/>
        </w:rPr>
        <w:t xml:space="preserve"> and implement</w:t>
      </w:r>
      <w:r>
        <w:rPr>
          <w:rFonts w:eastAsiaTheme="minorEastAsia"/>
          <w:lang w:val="en-US" w:eastAsia="en-US" w:bidi="en-US"/>
        </w:rPr>
        <w:t>ing</w:t>
      </w:r>
      <w:r w:rsidRPr="00406B45">
        <w:rPr>
          <w:rFonts w:eastAsiaTheme="minorEastAsia"/>
          <w:lang w:val="en-US" w:eastAsia="en-US" w:bidi="en-US"/>
        </w:rPr>
        <w:t xml:space="preserve"> an online tool to support users to apply for and manage their permissions</w:t>
      </w:r>
      <w:r>
        <w:rPr>
          <w:rFonts w:eastAsiaTheme="minorEastAsia"/>
          <w:lang w:val="en-US" w:eastAsia="en-US" w:bidi="en-US"/>
        </w:rPr>
        <w:t>. This includes</w:t>
      </w:r>
      <w:r w:rsidRPr="00406B45">
        <w:rPr>
          <w:rFonts w:eastAsiaTheme="minorEastAsia"/>
          <w:lang w:val="en-US" w:eastAsia="en-US" w:bidi="en-US"/>
        </w:rPr>
        <w:t xml:space="preserve"> the ability to submit information to comply with permit requirements, update contact details and update vessel, aircraft, facility and equipment information.</w:t>
      </w:r>
    </w:p>
    <w:p w14:paraId="6DDA4420" w14:textId="77777777" w:rsidR="00C310DF" w:rsidRDefault="00C310DF" w:rsidP="003004A3">
      <w:pPr>
        <w:pStyle w:val="Heading5"/>
        <w:rPr>
          <w:rFonts w:eastAsiaTheme="minorEastAsia"/>
          <w:lang w:val="en-US" w:eastAsia="en-US" w:bidi="en-US"/>
        </w:rPr>
      </w:pPr>
      <w:r w:rsidRPr="00406B45">
        <w:rPr>
          <w:rFonts w:eastAsiaTheme="minorEastAsia"/>
          <w:lang w:val="en-US" w:eastAsia="en-US" w:bidi="en-US"/>
        </w:rPr>
        <w:t>Permits Online</w:t>
      </w:r>
      <w:r>
        <w:rPr>
          <w:rFonts w:eastAsiaTheme="minorEastAsia"/>
          <w:lang w:val="en-US" w:eastAsia="en-US" w:bidi="en-US"/>
        </w:rPr>
        <w:t xml:space="preserve"> </w:t>
      </w:r>
    </w:p>
    <w:p w14:paraId="697480E0" w14:textId="77777777" w:rsidR="00C310DF" w:rsidRPr="00406B45" w:rsidRDefault="00C310DF" w:rsidP="00714E6A">
      <w:pPr>
        <w:rPr>
          <w:rFonts w:eastAsiaTheme="minorEastAsia"/>
          <w:lang w:val="en-US" w:eastAsia="en-US" w:bidi="en-US"/>
        </w:rPr>
      </w:pPr>
      <w:r>
        <w:rPr>
          <w:rFonts w:eastAsiaTheme="minorEastAsia"/>
          <w:lang w:val="en-US" w:eastAsia="en-US" w:bidi="en-US"/>
        </w:rPr>
        <w:t>O</w:t>
      </w:r>
      <w:r w:rsidRPr="00406B45">
        <w:rPr>
          <w:rFonts w:eastAsiaTheme="minorEastAsia"/>
          <w:lang w:val="en-US" w:eastAsia="en-US" w:bidi="en-US"/>
        </w:rPr>
        <w:t>ngoing improvements continue to be made to the Permits Online system as a direct result of internal and external user feedback.</w:t>
      </w:r>
    </w:p>
    <w:p w14:paraId="3580F7F4" w14:textId="77777777" w:rsidR="00C310DF" w:rsidRPr="00406B45" w:rsidRDefault="00C310DF" w:rsidP="00714E6A">
      <w:pPr>
        <w:rPr>
          <w:rFonts w:asciiTheme="minorHAnsi" w:eastAsiaTheme="minorHAnsi" w:hAnsiTheme="minorHAnsi" w:cstheme="minorBidi"/>
          <w:lang w:eastAsia="en-US"/>
        </w:rPr>
      </w:pPr>
      <w:r>
        <w:rPr>
          <w:rFonts w:eastAsiaTheme="minorEastAsia"/>
          <w:lang w:val="en-US" w:eastAsia="en-US" w:bidi="en-US"/>
        </w:rPr>
        <w:lastRenderedPageBreak/>
        <w:t xml:space="preserve">There were no changes to documentation during 2017–18. </w:t>
      </w:r>
      <w:r>
        <w:rPr>
          <w:rFonts w:eastAsiaTheme="minorHAnsi"/>
          <w:lang w:eastAsia="en-US"/>
        </w:rPr>
        <w:t>C</w:t>
      </w:r>
      <w:r w:rsidRPr="00406B45">
        <w:rPr>
          <w:rFonts w:eastAsiaTheme="minorHAnsi"/>
          <w:lang w:eastAsia="en-US"/>
        </w:rPr>
        <w:t>hanges resulting from new G</w:t>
      </w:r>
      <w:r>
        <w:rPr>
          <w:rFonts w:eastAsiaTheme="minorHAnsi"/>
          <w:lang w:eastAsia="en-US"/>
        </w:rPr>
        <w:t xml:space="preserve">reat </w:t>
      </w:r>
      <w:r w:rsidRPr="00406B45">
        <w:rPr>
          <w:rFonts w:eastAsiaTheme="minorHAnsi"/>
          <w:lang w:eastAsia="en-US"/>
        </w:rPr>
        <w:t>B</w:t>
      </w:r>
      <w:r>
        <w:rPr>
          <w:rFonts w:eastAsiaTheme="minorHAnsi"/>
          <w:lang w:eastAsia="en-US"/>
        </w:rPr>
        <w:t xml:space="preserve">arrier </w:t>
      </w:r>
      <w:r w:rsidRPr="00406B45">
        <w:rPr>
          <w:rFonts w:eastAsiaTheme="minorHAnsi"/>
          <w:lang w:eastAsia="en-US"/>
        </w:rPr>
        <w:t>R</w:t>
      </w:r>
      <w:r>
        <w:rPr>
          <w:rFonts w:eastAsiaTheme="minorHAnsi"/>
          <w:lang w:eastAsia="en-US"/>
        </w:rPr>
        <w:t xml:space="preserve">eef </w:t>
      </w:r>
      <w:r w:rsidRPr="00406B45">
        <w:rPr>
          <w:rFonts w:eastAsiaTheme="minorHAnsi"/>
          <w:lang w:eastAsia="en-US"/>
        </w:rPr>
        <w:t>M</w:t>
      </w:r>
      <w:r>
        <w:rPr>
          <w:rFonts w:eastAsiaTheme="minorHAnsi"/>
          <w:lang w:eastAsia="en-US"/>
        </w:rPr>
        <w:t xml:space="preserve">arine </w:t>
      </w:r>
      <w:r w:rsidRPr="00406B45">
        <w:rPr>
          <w:rFonts w:eastAsiaTheme="minorHAnsi"/>
          <w:lang w:eastAsia="en-US"/>
        </w:rPr>
        <w:t>P</w:t>
      </w:r>
      <w:r>
        <w:rPr>
          <w:rFonts w:eastAsiaTheme="minorHAnsi"/>
          <w:lang w:eastAsia="en-US"/>
        </w:rPr>
        <w:t>ark</w:t>
      </w:r>
      <w:r w:rsidRPr="00406B45">
        <w:rPr>
          <w:rFonts w:eastAsiaTheme="minorHAnsi"/>
          <w:lang w:eastAsia="en-US"/>
        </w:rPr>
        <w:t xml:space="preserve"> Regulations (sunsetting) effect</w:t>
      </w:r>
      <w:r>
        <w:rPr>
          <w:rFonts w:eastAsiaTheme="minorHAnsi"/>
          <w:lang w:eastAsia="en-US"/>
        </w:rPr>
        <w:t>ive</w:t>
      </w:r>
      <w:r w:rsidRPr="00406B45">
        <w:rPr>
          <w:rFonts w:eastAsiaTheme="minorHAnsi"/>
          <w:lang w:eastAsia="en-US"/>
        </w:rPr>
        <w:t xml:space="preserve"> </w:t>
      </w:r>
      <w:r>
        <w:rPr>
          <w:rFonts w:eastAsiaTheme="minorHAnsi"/>
          <w:lang w:eastAsia="en-US"/>
        </w:rPr>
        <w:t>dur</w:t>
      </w:r>
      <w:r w:rsidRPr="00406B45">
        <w:rPr>
          <w:rFonts w:eastAsiaTheme="minorHAnsi"/>
          <w:lang w:eastAsia="en-US"/>
        </w:rPr>
        <w:t>i</w:t>
      </w:r>
      <w:r>
        <w:rPr>
          <w:rFonts w:eastAsiaTheme="minorHAnsi"/>
          <w:lang w:eastAsia="en-US"/>
        </w:rPr>
        <w:t>ng</w:t>
      </w:r>
      <w:r w:rsidRPr="00406B45">
        <w:rPr>
          <w:rFonts w:eastAsiaTheme="minorHAnsi"/>
          <w:lang w:eastAsia="en-US"/>
        </w:rPr>
        <w:t xml:space="preserve"> 2018 </w:t>
      </w:r>
      <w:r>
        <w:rPr>
          <w:rFonts w:eastAsiaTheme="minorHAnsi"/>
          <w:lang w:eastAsia="en-US"/>
        </w:rPr>
        <w:t>will not take effect until 2018–</w:t>
      </w:r>
      <w:r w:rsidRPr="00406B45">
        <w:rPr>
          <w:rFonts w:eastAsiaTheme="minorHAnsi"/>
          <w:lang w:eastAsia="en-US"/>
        </w:rPr>
        <w:t>19</w:t>
      </w:r>
      <w:r>
        <w:rPr>
          <w:rFonts w:eastAsiaTheme="minorHAnsi"/>
          <w:lang w:eastAsia="en-US"/>
        </w:rPr>
        <w:t>.</w:t>
      </w:r>
      <w:r w:rsidRPr="00406B45">
        <w:rPr>
          <w:rFonts w:eastAsiaTheme="minorHAnsi"/>
          <w:lang w:eastAsia="en-US"/>
        </w:rPr>
        <w:t xml:space="preserve"> </w:t>
      </w:r>
    </w:p>
    <w:p w14:paraId="2FB518AB" w14:textId="77777777" w:rsidR="00C310DF" w:rsidRDefault="00C310DF" w:rsidP="003004A3">
      <w:pPr>
        <w:pStyle w:val="Heading4"/>
      </w:pPr>
      <w:r>
        <w:t>Analysis of performance against purpose</w:t>
      </w:r>
    </w:p>
    <w:p w14:paraId="51802778" w14:textId="77777777" w:rsidR="00C310DF" w:rsidRDefault="00C310DF" w:rsidP="00714E6A">
      <w:pPr>
        <w:rPr>
          <w:rFonts w:eastAsiaTheme="minorEastAsia"/>
          <w:lang w:val="en-US" w:eastAsia="en-US" w:bidi="en-US"/>
        </w:rPr>
      </w:pPr>
      <w:r w:rsidRPr="00406B45">
        <w:rPr>
          <w:rFonts w:eastAsiaTheme="minorEastAsia"/>
          <w:lang w:val="en-US" w:eastAsia="en-US" w:bidi="en-US"/>
        </w:rPr>
        <w:t xml:space="preserve">The first phase of improvements </w:t>
      </w:r>
      <w:r>
        <w:rPr>
          <w:rFonts w:eastAsiaTheme="minorEastAsia"/>
          <w:lang w:val="en-US" w:eastAsia="en-US" w:bidi="en-US"/>
        </w:rPr>
        <w:t xml:space="preserve">toward greater transparency and consistency in the permission system, as </w:t>
      </w:r>
      <w:r w:rsidRPr="00406B45">
        <w:rPr>
          <w:rFonts w:eastAsiaTheme="minorEastAsia"/>
          <w:lang w:val="en-US" w:eastAsia="en-US" w:bidi="en-US"/>
        </w:rPr>
        <w:t xml:space="preserve">identified in the </w:t>
      </w:r>
      <w:r w:rsidRPr="0052748B">
        <w:rPr>
          <w:rFonts w:eastAsiaTheme="minorEastAsia"/>
          <w:i/>
          <w:lang w:val="en-US" w:eastAsia="en-US" w:bidi="en-US"/>
        </w:rPr>
        <w:t>Great Barrier Reef Region Strategic Assessment Program Report</w:t>
      </w:r>
      <w:r w:rsidRPr="00406B45">
        <w:rPr>
          <w:rFonts w:eastAsiaTheme="minorEastAsia"/>
          <w:lang w:val="en-US" w:eastAsia="en-US" w:bidi="en-US"/>
        </w:rPr>
        <w:t xml:space="preserve"> in 2014</w:t>
      </w:r>
      <w:r>
        <w:rPr>
          <w:rFonts w:eastAsiaTheme="minorEastAsia"/>
          <w:lang w:val="en-US" w:eastAsia="en-US" w:bidi="en-US"/>
        </w:rPr>
        <w:t xml:space="preserve"> and recommended by the </w:t>
      </w:r>
      <w:r w:rsidRPr="00406B45">
        <w:rPr>
          <w:rFonts w:eastAsiaTheme="minorEastAsia"/>
          <w:lang w:val="en-US" w:eastAsia="en-US" w:bidi="en-US"/>
        </w:rPr>
        <w:t>Australian National Audit Office in 2015</w:t>
      </w:r>
      <w:r>
        <w:rPr>
          <w:rFonts w:eastAsiaTheme="minorEastAsia"/>
          <w:lang w:val="en-US" w:eastAsia="en-US" w:bidi="en-US"/>
        </w:rPr>
        <w:t>,</w:t>
      </w:r>
      <w:r w:rsidRPr="00406B45">
        <w:rPr>
          <w:rFonts w:eastAsiaTheme="minorEastAsia"/>
          <w:lang w:val="en-US" w:eastAsia="en-US" w:bidi="en-US"/>
        </w:rPr>
        <w:t xml:space="preserve"> were implemented on 4 October 2017</w:t>
      </w:r>
      <w:r>
        <w:rPr>
          <w:rFonts w:eastAsiaTheme="minorEastAsia"/>
          <w:lang w:val="en-US" w:eastAsia="en-US" w:bidi="en-US"/>
        </w:rPr>
        <w:t xml:space="preserve">. </w:t>
      </w:r>
    </w:p>
    <w:p w14:paraId="3C770E25" w14:textId="77777777" w:rsidR="00C310DF" w:rsidRDefault="00C310DF" w:rsidP="00714E6A">
      <w:pPr>
        <w:rPr>
          <w:rFonts w:eastAsiaTheme="minorEastAsia"/>
          <w:lang w:val="en-US" w:eastAsia="en-US" w:bidi="en-US"/>
        </w:rPr>
      </w:pPr>
      <w:r>
        <w:rPr>
          <w:rFonts w:eastAsiaTheme="minorEastAsia"/>
          <w:lang w:val="en-US" w:eastAsia="en-US" w:bidi="en-US"/>
        </w:rPr>
        <w:t>The measures were</w:t>
      </w:r>
      <w:r w:rsidRPr="00406B45">
        <w:rPr>
          <w:rFonts w:eastAsiaTheme="minorEastAsia"/>
          <w:lang w:val="en-US" w:eastAsia="en-US" w:bidi="en-US"/>
        </w:rPr>
        <w:t xml:space="preserve"> realised through amendments to the Marine Park Regulations, revision of the permission system policy and publication of </w:t>
      </w:r>
      <w:r>
        <w:rPr>
          <w:rFonts w:eastAsiaTheme="minorEastAsia"/>
          <w:lang w:val="en-US" w:eastAsia="en-US" w:bidi="en-US"/>
        </w:rPr>
        <w:t xml:space="preserve">18 </w:t>
      </w:r>
      <w:r w:rsidRPr="00406B45">
        <w:rPr>
          <w:rFonts w:eastAsiaTheme="minorEastAsia"/>
          <w:lang w:val="en-US" w:eastAsia="en-US" w:bidi="en-US"/>
        </w:rPr>
        <w:t>supporting guidance materials</w:t>
      </w:r>
      <w:r>
        <w:rPr>
          <w:rFonts w:eastAsiaTheme="minorEastAsia"/>
          <w:lang w:val="en-US" w:eastAsia="en-US" w:bidi="en-US"/>
        </w:rPr>
        <w:t>, enhancements to the Reef Management System and the development of Permits Online</w:t>
      </w:r>
      <w:r w:rsidRPr="00AE0EDC">
        <w:rPr>
          <w:rFonts w:eastAsiaTheme="minorEastAsia"/>
          <w:lang w:val="en-US" w:bidi="en-US"/>
        </w:rPr>
        <w:t xml:space="preserve"> </w:t>
      </w:r>
      <w:r w:rsidRPr="009E5A21">
        <w:rPr>
          <w:rFonts w:eastAsiaTheme="minorEastAsia"/>
          <w:lang w:val="en-US" w:bidi="en-US"/>
        </w:rPr>
        <w:t>application portal</w:t>
      </w:r>
      <w:r>
        <w:rPr>
          <w:rFonts w:eastAsiaTheme="minorEastAsia"/>
          <w:lang w:val="en-US" w:eastAsia="en-US" w:bidi="en-US"/>
        </w:rPr>
        <w:t>.</w:t>
      </w:r>
      <w:r w:rsidRPr="00406B45">
        <w:rPr>
          <w:rFonts w:eastAsiaTheme="minorEastAsia"/>
          <w:lang w:val="en-US" w:eastAsia="en-US" w:bidi="en-US"/>
        </w:rPr>
        <w:t xml:space="preserve"> </w:t>
      </w:r>
    </w:p>
    <w:p w14:paraId="3E667C54" w14:textId="77777777" w:rsidR="00C310DF" w:rsidRPr="00AE0EDC" w:rsidRDefault="00C310DF" w:rsidP="00714E6A">
      <w:pPr>
        <w:rPr>
          <w:rFonts w:eastAsiaTheme="minorEastAsia"/>
          <w:szCs w:val="22"/>
          <w:lang w:val="en-US" w:eastAsia="en-US" w:bidi="en-US"/>
        </w:rPr>
      </w:pPr>
      <w:r w:rsidRPr="009E5A21">
        <w:rPr>
          <w:rFonts w:eastAsiaTheme="minorEastAsia"/>
          <w:lang w:val="en-US" w:bidi="en-US"/>
        </w:rPr>
        <w:t xml:space="preserve">Training modules </w:t>
      </w:r>
      <w:r>
        <w:rPr>
          <w:rFonts w:eastAsiaTheme="minorEastAsia"/>
          <w:lang w:val="en-US" w:bidi="en-US"/>
        </w:rPr>
        <w:t xml:space="preserve">for staff </w:t>
      </w:r>
      <w:r w:rsidRPr="009E5A21">
        <w:rPr>
          <w:rFonts w:eastAsiaTheme="minorEastAsia"/>
          <w:lang w:val="en-US" w:bidi="en-US"/>
        </w:rPr>
        <w:t xml:space="preserve">were produced, along with animations and webpages about the permission system. </w:t>
      </w:r>
      <w:r>
        <w:rPr>
          <w:rFonts w:eastAsiaTheme="minorEastAsia"/>
          <w:lang w:val="en-US" w:bidi="en-US"/>
        </w:rPr>
        <w:t>These changes have reduced application decision timeframes, reduced regulatory burden for permit holders and facilitated a more risk-based approach to the entire system.</w:t>
      </w:r>
    </w:p>
    <w:p w14:paraId="7CBC8904" w14:textId="4A860853" w:rsidR="00C310DF" w:rsidRDefault="008A1F1D" w:rsidP="003004A3">
      <w:pPr>
        <w:pStyle w:val="Heading3"/>
        <w:rPr>
          <w:rFonts w:eastAsiaTheme="minorEastAsia"/>
          <w:lang w:val="en-US" w:eastAsia="en-US" w:bidi="en-US"/>
        </w:rPr>
      </w:pPr>
      <w:bookmarkStart w:id="73" w:name="_Toc527558264"/>
      <w:r>
        <w:rPr>
          <w:rFonts w:eastAsiaTheme="minorEastAsia"/>
          <w:lang w:val="en-US" w:eastAsia="en-US" w:bidi="en-US"/>
        </w:rPr>
        <w:t>Joint Field Management Program</w:t>
      </w:r>
      <w:bookmarkEnd w:id="73"/>
    </w:p>
    <w:p w14:paraId="67E14ADF" w14:textId="4C252909" w:rsidR="00C310DF" w:rsidRDefault="00C310DF" w:rsidP="001D73CA">
      <w:r w:rsidRPr="00755C22">
        <w:t xml:space="preserve">The </w:t>
      </w:r>
      <w:r w:rsidR="005977C9">
        <w:t>J</w:t>
      </w:r>
      <w:r w:rsidR="008A1F1D">
        <w:t>oint Field Management Program</w:t>
      </w:r>
      <w:r>
        <w:t xml:space="preserve"> is delivered jointly by the Authority and the Queensland Parks and Wildlife Service (QPWS). It delivers practical on</w:t>
      </w:r>
      <w:r>
        <w:noBreakHyphen/>
        <w:t xml:space="preserve">ground actions aimed at protecting and maintaining well-functioning marine and island ecosystems, and supports ecotourism opportunities and commercial industries. The program’s core activities include delivering conservation actions, monitoring ecological and heritage values, responding to incidents, educating and engaging with Marine Park users and upholding compliance. </w:t>
      </w:r>
    </w:p>
    <w:p w14:paraId="490246EB" w14:textId="6EF9191B" w:rsidR="00C310DF" w:rsidRPr="00755C22" w:rsidRDefault="00C310DF" w:rsidP="001D73CA">
      <w:r>
        <w:t xml:space="preserve">In July 2017, the Great Barrier Reef Ministerial Forum considered the Periodic Review Report 2017 prepared by the Field Management Strategy Group. The report presented a review of the program’s performance since 2011, its capacity to deliver future priorities to 2022, and additional funding recommended to achieve field activities identified in the Reef 2050 Plan and the </w:t>
      </w:r>
      <w:r w:rsidRPr="00755C22">
        <w:t>Reef 2050 Plan Investment Framework</w:t>
      </w:r>
      <w:r>
        <w:t>. The program has since been the beneficiary of Australian and Queensland government budget announcements to meet the additional funding recommended. The funding is staged to enable considered and sustainable expansion from a joint base funding commitment of over $17 million to over $38 million by 2021</w:t>
      </w:r>
      <w:r w:rsidR="00045EAD">
        <w:t>–</w:t>
      </w:r>
      <w:r>
        <w:t xml:space="preserve">22, with a commensurate increase in staff from 115 to 186 people. </w:t>
      </w:r>
    </w:p>
    <w:p w14:paraId="77679383" w14:textId="77777777" w:rsidR="00C310DF" w:rsidRDefault="00C310DF" w:rsidP="003004A3">
      <w:pPr>
        <w:pStyle w:val="Heading4"/>
      </w:pPr>
      <w:r w:rsidRPr="00D82F6C">
        <w:lastRenderedPageBreak/>
        <w:t>Results against performance criterion</w:t>
      </w:r>
    </w:p>
    <w:p w14:paraId="5B93093E" w14:textId="42DB0DB2" w:rsidR="00C310DF" w:rsidRPr="002F7C47" w:rsidRDefault="00C310DF" w:rsidP="004D1C9E">
      <w:r>
        <w:t xml:space="preserve">Compliance with Marine Park and other environmental legislation in the World Heritage Area is undertaken and coordinated by the </w:t>
      </w:r>
      <w:r w:rsidR="005977C9">
        <w:t>J</w:t>
      </w:r>
      <w:r w:rsidR="004D1C9E">
        <w:t xml:space="preserve">oint </w:t>
      </w:r>
      <w:r>
        <w:t>Field Management Program.</w:t>
      </w:r>
      <w:r w:rsidR="008F389D">
        <w:t xml:space="preserve"> </w:t>
      </w:r>
      <w:r>
        <w:t xml:space="preserve">The </w:t>
      </w:r>
      <w:r w:rsidR="008F389D">
        <w:t>p</w:t>
      </w:r>
      <w:r>
        <w:t>rogram delivers a risk-based compliance program designed to target non</w:t>
      </w:r>
      <w:r>
        <w:noBreakHyphen/>
        <w:t xml:space="preserve">compliance </w:t>
      </w:r>
      <w:r w:rsidR="00B11077">
        <w:t xml:space="preserve">in the areas </w:t>
      </w:r>
      <w:r>
        <w:t xml:space="preserve">with the highest threats to the integrity, health and resilience of the World Heritage Area. </w:t>
      </w:r>
      <w:r w:rsidR="008F389D">
        <w:t xml:space="preserve">It </w:t>
      </w:r>
      <w:r>
        <w:t>delivers a suite of compliance activities</w:t>
      </w:r>
      <w:r w:rsidR="00B11077">
        <w:t>,</w:t>
      </w:r>
      <w:r>
        <w:t xml:space="preserve"> including surveillance, investigation and administration</w:t>
      </w:r>
      <w:r w:rsidR="00B11077">
        <w:t>,</w:t>
      </w:r>
      <w:r>
        <w:t xml:space="preserve"> in partnership with other government agencies such as QPWS, Queensland Boating and Fisheries Patrol, Queensland Water Police and Maritime Border Command. </w:t>
      </w:r>
    </w:p>
    <w:p w14:paraId="32D664B8" w14:textId="45066020" w:rsidR="00C310DF" w:rsidRDefault="00C310DF" w:rsidP="00714E6A">
      <w:pPr>
        <w:rPr>
          <w:rFonts w:eastAsiaTheme="minorEastAsia"/>
          <w:lang w:eastAsia="en-US" w:bidi="en-US"/>
        </w:rPr>
      </w:pPr>
      <w:r w:rsidRPr="004D7E97">
        <w:rPr>
          <w:rFonts w:eastAsiaTheme="minorEastAsia"/>
          <w:lang w:eastAsia="en-US" w:bidi="en-US"/>
        </w:rPr>
        <w:t xml:space="preserve">A total of 888 dedicated compliance patrol vessel days, </w:t>
      </w:r>
      <w:r>
        <w:rPr>
          <w:rFonts w:eastAsiaTheme="minorEastAsia"/>
          <w:lang w:eastAsia="en-US" w:bidi="en-US"/>
        </w:rPr>
        <w:t>nine</w:t>
      </w:r>
      <w:r w:rsidRPr="004D7E97">
        <w:rPr>
          <w:rFonts w:eastAsiaTheme="minorEastAsia"/>
          <w:lang w:eastAsia="en-US" w:bidi="en-US"/>
        </w:rPr>
        <w:t xml:space="preserve"> land-based days and 66 days of targeted chartered aerial surveillance was achieved</w:t>
      </w:r>
      <w:r>
        <w:rPr>
          <w:rFonts w:eastAsiaTheme="minorEastAsia"/>
          <w:lang w:eastAsia="en-US" w:bidi="en-US"/>
        </w:rPr>
        <w:t xml:space="preserve"> during 2017–18.</w:t>
      </w:r>
      <w:r w:rsidRPr="004D7E97">
        <w:rPr>
          <w:rFonts w:eastAsiaTheme="minorEastAsia"/>
          <w:lang w:eastAsia="en-US" w:bidi="en-US"/>
        </w:rPr>
        <w:t xml:space="preserve"> </w:t>
      </w:r>
      <w:r>
        <w:rPr>
          <w:rFonts w:eastAsiaTheme="minorEastAsia"/>
          <w:lang w:eastAsia="en-US" w:bidi="en-US"/>
        </w:rPr>
        <w:t xml:space="preserve">This is </w:t>
      </w:r>
      <w:r w:rsidRPr="004D7E97">
        <w:rPr>
          <w:rFonts w:eastAsiaTheme="minorEastAsia"/>
          <w:lang w:eastAsia="en-US" w:bidi="en-US"/>
        </w:rPr>
        <w:t>a 20</w:t>
      </w:r>
      <w:r>
        <w:rPr>
          <w:rFonts w:eastAsiaTheme="minorEastAsia"/>
          <w:lang w:eastAsia="en-US" w:bidi="en-US"/>
        </w:rPr>
        <w:t xml:space="preserve"> per cent</w:t>
      </w:r>
      <w:r w:rsidRPr="004D7E97">
        <w:rPr>
          <w:rFonts w:eastAsiaTheme="minorEastAsia"/>
          <w:lang w:eastAsia="en-US" w:bidi="en-US"/>
        </w:rPr>
        <w:t xml:space="preserve"> increase above the key performance indicator of 740 dedicated compliance patrol vessel days.</w:t>
      </w:r>
      <w:r w:rsidRPr="00900117">
        <w:t xml:space="preserve"> </w:t>
      </w:r>
      <w:r w:rsidRPr="00900117">
        <w:rPr>
          <w:rFonts w:eastAsiaTheme="minorEastAsia"/>
          <w:lang w:eastAsia="en-US" w:bidi="en-US"/>
        </w:rPr>
        <w:t>Thirty per cent (269 of the 888) of the vessel days were undertaken during known high risk periods for non</w:t>
      </w:r>
      <w:r w:rsidR="008F389D">
        <w:rPr>
          <w:rFonts w:eastAsiaTheme="minorEastAsia"/>
          <w:lang w:eastAsia="en-US" w:bidi="en-US"/>
        </w:rPr>
        <w:t>-</w:t>
      </w:r>
      <w:r w:rsidRPr="00900117">
        <w:rPr>
          <w:rFonts w:eastAsiaTheme="minorEastAsia"/>
          <w:lang w:eastAsia="en-US" w:bidi="en-US"/>
        </w:rPr>
        <w:t xml:space="preserve">compliant recreational fishing, a significant priority for the program given the ongoing number of recreational fishing offences (Figure </w:t>
      </w:r>
      <w:r w:rsidR="003A21BD">
        <w:rPr>
          <w:rFonts w:eastAsiaTheme="minorEastAsia"/>
          <w:lang w:eastAsia="en-US" w:bidi="en-US"/>
        </w:rPr>
        <w:t>8</w:t>
      </w:r>
      <w:r w:rsidRPr="00900117">
        <w:rPr>
          <w:rFonts w:eastAsiaTheme="minorEastAsia"/>
          <w:lang w:eastAsia="en-US" w:bidi="en-US"/>
        </w:rPr>
        <w:t>) and apparent complacency and negligence among recreational fishers around zoning compliance.</w:t>
      </w:r>
      <w:r w:rsidR="00CD6925">
        <w:rPr>
          <w:rFonts w:eastAsiaTheme="minorEastAsia"/>
          <w:lang w:eastAsia="en-US" w:bidi="en-US"/>
        </w:rPr>
        <w:t xml:space="preserve"> </w:t>
      </w:r>
      <w:r w:rsidR="00CD6925" w:rsidRPr="005A7E99">
        <w:rPr>
          <w:rFonts w:eastAsiaTheme="minorEastAsia"/>
          <w:lang w:eastAsia="en-US" w:bidi="en-US"/>
        </w:rPr>
        <w:t xml:space="preserve">The increasing detection of recreational fishing offences may be attributed to the </w:t>
      </w:r>
      <w:r w:rsidR="00BE399C" w:rsidRPr="005A7E99">
        <w:rPr>
          <w:rFonts w:eastAsiaTheme="minorEastAsia"/>
          <w:lang w:eastAsia="en-US" w:bidi="en-US"/>
        </w:rPr>
        <w:t>p</w:t>
      </w:r>
      <w:r w:rsidR="00CD6925" w:rsidRPr="005A7E99">
        <w:rPr>
          <w:rFonts w:eastAsiaTheme="minorEastAsia"/>
          <w:lang w:eastAsia="en-US" w:bidi="en-US"/>
        </w:rPr>
        <w:t>rogram’s risk-based intelligence-led focus, with the greater targeting of compliance efforts.</w:t>
      </w:r>
    </w:p>
    <w:p w14:paraId="65E2AE79" w14:textId="77777777" w:rsidR="00C310DF" w:rsidRDefault="00C310DF" w:rsidP="00714E6A">
      <w:pPr>
        <w:rPr>
          <w:rFonts w:eastAsiaTheme="minorEastAsia"/>
          <w:lang w:eastAsia="en-US" w:bidi="en-US"/>
        </w:rPr>
      </w:pPr>
    </w:p>
    <w:p w14:paraId="444C4AAC" w14:textId="77777777" w:rsidR="00C310DF" w:rsidRDefault="00C310DF" w:rsidP="00714E6A">
      <w:pPr>
        <w:rPr>
          <w:rFonts w:eastAsiaTheme="minorEastAsia"/>
          <w:color w:val="auto"/>
          <w:szCs w:val="22"/>
          <w:lang w:eastAsia="en-US" w:bidi="en-US"/>
        </w:rPr>
      </w:pPr>
      <w:r>
        <w:rPr>
          <w:noProof/>
        </w:rPr>
        <w:drawing>
          <wp:inline distT="0" distB="0" distL="0" distR="0" wp14:anchorId="1EEAD259" wp14:editId="4B5B8D0D">
            <wp:extent cx="5731510" cy="2544445"/>
            <wp:effectExtent l="0" t="0" r="2540" b="8255"/>
            <wp:docPr id="7" name="Chart 7" descr="Chart shows the rising trend in recreational fishing offences since 2008-09 " title="Recreational fishing offence trends"/>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5D6402E" w14:textId="47DC28F4" w:rsidR="008F389D" w:rsidRPr="003A21BD" w:rsidRDefault="00C310DF" w:rsidP="004D1C9E">
      <w:pPr>
        <w:pStyle w:val="FigureName"/>
        <w:tabs>
          <w:tab w:val="clear" w:pos="1080"/>
          <w:tab w:val="left" w:pos="0"/>
        </w:tabs>
        <w:ind w:left="0" w:firstLine="0"/>
        <w:rPr>
          <w:rFonts w:eastAsiaTheme="minorEastAsia"/>
          <w:lang w:val="en-US" w:eastAsia="en-US" w:bidi="en-US"/>
        </w:rPr>
      </w:pPr>
      <w:bookmarkStart w:id="74" w:name="_Toc524016726"/>
      <w:r w:rsidRPr="003A21BD">
        <w:rPr>
          <w:rFonts w:eastAsiaTheme="minorEastAsia"/>
          <w:lang w:val="en-US" w:eastAsia="en-US" w:bidi="en-US"/>
        </w:rPr>
        <w:t xml:space="preserve">Figure </w:t>
      </w:r>
      <w:r w:rsidR="003A21BD" w:rsidRPr="003A21BD">
        <w:rPr>
          <w:rFonts w:eastAsiaTheme="minorEastAsia"/>
          <w:lang w:val="en-US" w:eastAsia="en-US" w:bidi="en-US"/>
        </w:rPr>
        <w:t>8</w:t>
      </w:r>
      <w:r w:rsidR="00425FDD">
        <w:rPr>
          <w:rFonts w:eastAsiaTheme="minorEastAsia"/>
          <w:lang w:val="en-US" w:eastAsia="en-US" w:bidi="en-US"/>
        </w:rPr>
        <w:t>:</w:t>
      </w:r>
      <w:r w:rsidRPr="003A21BD">
        <w:rPr>
          <w:rFonts w:eastAsiaTheme="minorEastAsia"/>
          <w:lang w:val="en-US" w:eastAsia="en-US" w:bidi="en-US"/>
        </w:rPr>
        <w:t xml:space="preserve"> Trend in recreational fishing offences</w:t>
      </w:r>
      <w:r w:rsidR="00B11077">
        <w:rPr>
          <w:rFonts w:eastAsiaTheme="minorEastAsia"/>
          <w:lang w:val="en-US" w:eastAsia="en-US" w:bidi="en-US"/>
        </w:rPr>
        <w:t xml:space="preserve"> </w:t>
      </w:r>
      <w:r w:rsidR="00B11077" w:rsidRPr="00900117">
        <w:rPr>
          <w:rFonts w:eastAsiaTheme="minorEastAsia"/>
          <w:lang w:val="en-US" w:eastAsia="en-US" w:bidi="en-US"/>
        </w:rPr>
        <w:t>(</w:t>
      </w:r>
      <w:r w:rsidR="00B11077" w:rsidRPr="00360F31">
        <w:rPr>
          <w:rFonts w:eastAsiaTheme="minorHAnsi"/>
          <w:lang w:eastAsia="en-US"/>
        </w:rPr>
        <w:t xml:space="preserve">Note: </w:t>
      </w:r>
      <w:r w:rsidR="00B11077">
        <w:rPr>
          <w:rFonts w:eastAsiaTheme="minorHAnsi"/>
          <w:lang w:eastAsia="en-US"/>
        </w:rPr>
        <w:t>b</w:t>
      </w:r>
      <w:r w:rsidR="00B11077" w:rsidRPr="00360F31">
        <w:rPr>
          <w:rFonts w:eastAsiaTheme="minorHAnsi"/>
          <w:lang w:eastAsia="en-US"/>
        </w:rPr>
        <w:t xml:space="preserve">lue bars indicate Commonwealth offences; </w:t>
      </w:r>
      <w:r w:rsidR="00B11077">
        <w:rPr>
          <w:rFonts w:eastAsiaTheme="minorHAnsi"/>
          <w:lang w:eastAsia="en-US"/>
        </w:rPr>
        <w:t>r</w:t>
      </w:r>
      <w:r w:rsidR="00B11077" w:rsidRPr="00360F31">
        <w:rPr>
          <w:rFonts w:eastAsiaTheme="minorHAnsi"/>
          <w:lang w:eastAsia="en-US"/>
        </w:rPr>
        <w:t xml:space="preserve">ed bars indicate the number of </w:t>
      </w:r>
      <w:r w:rsidR="00B11077">
        <w:rPr>
          <w:rFonts w:eastAsiaTheme="minorHAnsi"/>
          <w:lang w:eastAsia="en-US"/>
        </w:rPr>
        <w:t>s</w:t>
      </w:r>
      <w:r w:rsidR="00B11077" w:rsidRPr="00360F31">
        <w:rPr>
          <w:rFonts w:eastAsiaTheme="minorHAnsi"/>
          <w:lang w:eastAsia="en-US"/>
        </w:rPr>
        <w:t>tate offences</w:t>
      </w:r>
      <w:r w:rsidR="00B11077" w:rsidRPr="000360D1">
        <w:rPr>
          <w:rFonts w:eastAsiaTheme="minorHAnsi"/>
          <w:lang w:eastAsia="en-US"/>
        </w:rPr>
        <w:t>)</w:t>
      </w:r>
      <w:bookmarkEnd w:id="74"/>
    </w:p>
    <w:p w14:paraId="5CF095BF" w14:textId="41074C76" w:rsidR="00C310DF" w:rsidRDefault="008F389D" w:rsidP="00714E6A">
      <w:pPr>
        <w:rPr>
          <w:rFonts w:eastAsiaTheme="minorEastAsia"/>
          <w:lang w:eastAsia="en-US" w:bidi="en-US"/>
        </w:rPr>
      </w:pPr>
      <w:r>
        <w:rPr>
          <w:rFonts w:eastAsiaTheme="minorEastAsia"/>
          <w:lang w:val="en-US" w:eastAsia="en-US" w:bidi="en-US"/>
        </w:rPr>
        <w:t>There has been a</w:t>
      </w:r>
      <w:r w:rsidR="00C310DF" w:rsidRPr="00900117">
        <w:rPr>
          <w:rFonts w:eastAsiaTheme="minorEastAsia"/>
          <w:lang w:val="en-US" w:eastAsia="en-US" w:bidi="en-US"/>
        </w:rPr>
        <w:t xml:space="preserve"> significant increase </w:t>
      </w:r>
      <w:r>
        <w:rPr>
          <w:rFonts w:eastAsiaTheme="minorEastAsia"/>
          <w:lang w:val="en-US" w:eastAsia="en-US" w:bidi="en-US"/>
        </w:rPr>
        <w:t xml:space="preserve">in </w:t>
      </w:r>
      <w:r w:rsidR="00493F1F">
        <w:rPr>
          <w:rFonts w:eastAsiaTheme="minorEastAsia"/>
          <w:lang w:val="en-US" w:eastAsia="en-US" w:bidi="en-US"/>
        </w:rPr>
        <w:t xml:space="preserve">detection of </w:t>
      </w:r>
      <w:r>
        <w:rPr>
          <w:rFonts w:eastAsiaTheme="minorEastAsia"/>
          <w:lang w:val="en-US" w:eastAsia="en-US" w:bidi="en-US"/>
        </w:rPr>
        <w:t xml:space="preserve">recreational fishing offences </w:t>
      </w:r>
      <w:r w:rsidR="00C310DF" w:rsidRPr="00900117">
        <w:rPr>
          <w:rFonts w:eastAsiaTheme="minorEastAsia"/>
          <w:lang w:val="en-US" w:eastAsia="en-US" w:bidi="en-US"/>
        </w:rPr>
        <w:t>since 2012</w:t>
      </w:r>
      <w:r>
        <w:rPr>
          <w:rFonts w:eastAsiaTheme="minorEastAsia"/>
          <w:lang w:val="en-US" w:eastAsia="en-US" w:bidi="en-US"/>
        </w:rPr>
        <w:t>–</w:t>
      </w:r>
      <w:r w:rsidR="00C310DF" w:rsidRPr="00900117">
        <w:rPr>
          <w:rFonts w:eastAsiaTheme="minorEastAsia"/>
          <w:lang w:val="en-US" w:eastAsia="en-US" w:bidi="en-US"/>
        </w:rPr>
        <w:t>13</w:t>
      </w:r>
      <w:r>
        <w:rPr>
          <w:rFonts w:eastAsiaTheme="minorEastAsia"/>
          <w:lang w:val="en-US" w:eastAsia="en-US" w:bidi="en-US"/>
        </w:rPr>
        <w:t>. W</w:t>
      </w:r>
      <w:r w:rsidR="00C310DF" w:rsidRPr="00900117">
        <w:rPr>
          <w:rFonts w:eastAsiaTheme="minorEastAsia"/>
          <w:lang w:val="en-US" w:eastAsia="en-US" w:bidi="en-US"/>
        </w:rPr>
        <w:t>hile there was a slight decline in 2016</w:t>
      </w:r>
      <w:r w:rsidR="00F94C4A">
        <w:rPr>
          <w:rFonts w:eastAsiaTheme="minorEastAsia"/>
          <w:lang w:val="en-US" w:eastAsia="en-US" w:bidi="en-US"/>
        </w:rPr>
        <w:t>–</w:t>
      </w:r>
      <w:r w:rsidR="00C310DF" w:rsidRPr="00900117">
        <w:rPr>
          <w:rFonts w:eastAsiaTheme="minorEastAsia"/>
          <w:lang w:val="en-US" w:eastAsia="en-US" w:bidi="en-US"/>
        </w:rPr>
        <w:t>17</w:t>
      </w:r>
      <w:r>
        <w:rPr>
          <w:rFonts w:eastAsiaTheme="minorEastAsia"/>
          <w:lang w:val="en-US" w:eastAsia="en-US" w:bidi="en-US"/>
        </w:rPr>
        <w:t>,</w:t>
      </w:r>
      <w:r w:rsidR="00C310DF" w:rsidRPr="00900117">
        <w:rPr>
          <w:rFonts w:eastAsiaTheme="minorEastAsia"/>
          <w:lang w:val="en-US" w:eastAsia="en-US" w:bidi="en-US"/>
        </w:rPr>
        <w:t xml:space="preserve"> the number has </w:t>
      </w:r>
      <w:r w:rsidR="00C310DF" w:rsidRPr="00900117">
        <w:rPr>
          <w:rFonts w:eastAsiaTheme="minorEastAsia"/>
          <w:lang w:val="en-US" w:eastAsia="en-US" w:bidi="en-US"/>
        </w:rPr>
        <w:lastRenderedPageBreak/>
        <w:t>risen to the highest recorded in 2017</w:t>
      </w:r>
      <w:r>
        <w:rPr>
          <w:rFonts w:eastAsiaTheme="minorEastAsia"/>
          <w:lang w:val="en-US" w:eastAsia="en-US" w:bidi="en-US"/>
        </w:rPr>
        <w:t>–</w:t>
      </w:r>
      <w:r w:rsidR="00C310DF" w:rsidRPr="00900117">
        <w:rPr>
          <w:rFonts w:eastAsiaTheme="minorEastAsia"/>
          <w:lang w:val="en-US" w:eastAsia="en-US" w:bidi="en-US"/>
        </w:rPr>
        <w:t xml:space="preserve">18. </w:t>
      </w:r>
      <w:r w:rsidR="00C310DF" w:rsidRPr="00900117">
        <w:rPr>
          <w:rFonts w:eastAsiaTheme="minorEastAsia"/>
          <w:lang w:eastAsia="en-US" w:bidi="en-US"/>
        </w:rPr>
        <w:t>During the reporting period</w:t>
      </w:r>
      <w:r w:rsidR="0008124F">
        <w:rPr>
          <w:rFonts w:eastAsiaTheme="minorEastAsia"/>
          <w:lang w:eastAsia="en-US" w:bidi="en-US"/>
        </w:rPr>
        <w:t>,</w:t>
      </w:r>
      <w:r w:rsidR="00C310DF" w:rsidRPr="00900117">
        <w:rPr>
          <w:rFonts w:eastAsiaTheme="minorEastAsia"/>
          <w:lang w:eastAsia="en-US" w:bidi="en-US"/>
        </w:rPr>
        <w:t xml:space="preserve"> 1189 possible offences were reported from across the Commonwealth and Queensland jurisdictions of the World Heritage Area.</w:t>
      </w:r>
      <w:r>
        <w:rPr>
          <w:rFonts w:eastAsiaTheme="minorEastAsia"/>
          <w:lang w:eastAsia="en-US" w:bidi="en-US"/>
        </w:rPr>
        <w:t xml:space="preserve"> Most of these </w:t>
      </w:r>
      <w:r w:rsidR="00C310DF" w:rsidRPr="00900117">
        <w:rPr>
          <w:rFonts w:eastAsiaTheme="minorEastAsia"/>
          <w:lang w:eastAsia="en-US" w:bidi="en-US"/>
        </w:rPr>
        <w:t xml:space="preserve">offences were handled through compliance actions such as caution notices (87), advisory letters (331) and warning notices (49). More serious matters resulted in infringement notices (130 notices, $249,528 in fines) and court action (42 prosecutions, $104,700 in fines). Administrative enforcement action was taken for two recidivist commercial fishers who have had their access to the Marine Park limited. </w:t>
      </w:r>
    </w:p>
    <w:p w14:paraId="14AD97E8" w14:textId="6F8F4EFD" w:rsidR="00C310DF" w:rsidRPr="004D7E97" w:rsidRDefault="00C310DF" w:rsidP="00714E6A">
      <w:pPr>
        <w:rPr>
          <w:rFonts w:eastAsiaTheme="minorEastAsia"/>
          <w:lang w:eastAsia="en-US" w:bidi="en-US"/>
        </w:rPr>
      </w:pPr>
      <w:r w:rsidRPr="00900117">
        <w:rPr>
          <w:rFonts w:eastAsiaTheme="minorEastAsia"/>
          <w:lang w:eastAsia="en-US" w:bidi="en-US"/>
        </w:rPr>
        <w:t>There was an increasing trend in the number of compliance reports submitted by members of</w:t>
      </w:r>
      <w:r>
        <w:rPr>
          <w:rFonts w:eastAsiaTheme="minorEastAsia"/>
          <w:lang w:eastAsia="en-US" w:bidi="en-US"/>
        </w:rPr>
        <w:t xml:space="preserve"> the public, up from 50 in 2016–17 to 61 in 2017–</w:t>
      </w:r>
      <w:r w:rsidRPr="00900117">
        <w:rPr>
          <w:rFonts w:eastAsiaTheme="minorEastAsia"/>
          <w:lang w:eastAsia="en-US" w:bidi="en-US"/>
        </w:rPr>
        <w:t>18.</w:t>
      </w:r>
      <w:r w:rsidR="0070031E">
        <w:rPr>
          <w:rFonts w:eastAsiaTheme="minorEastAsia"/>
          <w:lang w:eastAsia="en-US" w:bidi="en-US"/>
        </w:rPr>
        <w:t xml:space="preserve"> This coincided with the recreational fishing project, a compliance campaign targeting recreational fishers poaching from green zones, which encouraged marine park users to report suspected illegal activity via a 24-hour hotline or the public website. </w:t>
      </w:r>
      <w:r w:rsidR="0070031E" w:rsidRPr="00900117">
        <w:rPr>
          <w:rFonts w:eastAsiaTheme="minorEastAsia"/>
          <w:lang w:eastAsia="en-US" w:bidi="en-US"/>
        </w:rPr>
        <w:t xml:space="preserve">There was also an increase in reports submitted by Indigenous </w:t>
      </w:r>
      <w:r w:rsidR="0070031E">
        <w:rPr>
          <w:rFonts w:eastAsiaTheme="minorEastAsia"/>
          <w:lang w:eastAsia="en-US" w:bidi="en-US"/>
        </w:rPr>
        <w:t>r</w:t>
      </w:r>
      <w:r w:rsidR="0070031E" w:rsidRPr="00900117">
        <w:rPr>
          <w:rFonts w:eastAsiaTheme="minorEastAsia"/>
          <w:lang w:eastAsia="en-US" w:bidi="en-US"/>
        </w:rPr>
        <w:t>an</w:t>
      </w:r>
      <w:r w:rsidR="0070031E">
        <w:rPr>
          <w:rFonts w:eastAsiaTheme="minorEastAsia"/>
          <w:lang w:eastAsia="en-US" w:bidi="en-US"/>
        </w:rPr>
        <w:t>ger groups, up from six in 2016–17 to 21 in 2017–</w:t>
      </w:r>
      <w:r w:rsidR="0070031E" w:rsidRPr="00900117">
        <w:rPr>
          <w:rFonts w:eastAsiaTheme="minorEastAsia"/>
          <w:lang w:eastAsia="en-US" w:bidi="en-US"/>
        </w:rPr>
        <w:t>1</w:t>
      </w:r>
      <w:r w:rsidR="0070031E" w:rsidRPr="005A7E99">
        <w:rPr>
          <w:rFonts w:eastAsiaTheme="minorEastAsia"/>
          <w:lang w:eastAsia="en-US" w:bidi="en-US"/>
        </w:rPr>
        <w:t>8</w:t>
      </w:r>
      <w:r w:rsidR="00FE5253" w:rsidRPr="005A7E99">
        <w:rPr>
          <w:rFonts w:eastAsiaTheme="minorEastAsia"/>
          <w:lang w:eastAsia="en-US" w:bidi="en-US"/>
        </w:rPr>
        <w:t>.</w:t>
      </w:r>
    </w:p>
    <w:p w14:paraId="62A958C0" w14:textId="77777777" w:rsidR="00C310DF" w:rsidRPr="004D7E97" w:rsidRDefault="00C310DF" w:rsidP="00714E6A">
      <w:pPr>
        <w:rPr>
          <w:rFonts w:asciiTheme="minorHAnsi" w:eastAsiaTheme="minorHAnsi" w:hAnsiTheme="minorHAnsi" w:cstheme="minorBidi"/>
          <w:lang w:eastAsia="en-US"/>
        </w:rPr>
      </w:pPr>
      <w:r w:rsidRPr="004D7E97">
        <w:rPr>
          <w:rFonts w:eastAsiaTheme="minorEastAsia"/>
          <w:lang w:eastAsia="en-US" w:bidi="en-US"/>
        </w:rPr>
        <w:t>Unmanned aerial vehicles (UAVs) are a new compliance tool that have been identified, trialled and their effectiveness reviewed. The UAVs have proven effective in improving surveillance outcomes, particularly where traditional surveillance methods have been ineffective in the W</w:t>
      </w:r>
      <w:r>
        <w:rPr>
          <w:rFonts w:eastAsiaTheme="minorEastAsia"/>
          <w:lang w:eastAsia="en-US" w:bidi="en-US"/>
        </w:rPr>
        <w:t xml:space="preserve">orld </w:t>
      </w:r>
      <w:r w:rsidRPr="004D7E97">
        <w:rPr>
          <w:rFonts w:eastAsiaTheme="minorEastAsia"/>
          <w:lang w:eastAsia="en-US" w:bidi="en-US"/>
        </w:rPr>
        <w:t>H</w:t>
      </w:r>
      <w:r>
        <w:rPr>
          <w:rFonts w:eastAsiaTheme="minorEastAsia"/>
          <w:lang w:eastAsia="en-US" w:bidi="en-US"/>
        </w:rPr>
        <w:t xml:space="preserve">eritage </w:t>
      </w:r>
      <w:r w:rsidRPr="004D7E97">
        <w:rPr>
          <w:rFonts w:eastAsiaTheme="minorEastAsia"/>
          <w:lang w:eastAsia="en-US" w:bidi="en-US"/>
        </w:rPr>
        <w:t>A</w:t>
      </w:r>
      <w:r>
        <w:rPr>
          <w:rFonts w:eastAsiaTheme="minorEastAsia"/>
          <w:lang w:eastAsia="en-US" w:bidi="en-US"/>
        </w:rPr>
        <w:t>rea</w:t>
      </w:r>
      <w:r w:rsidRPr="004D7E97">
        <w:rPr>
          <w:rFonts w:eastAsiaTheme="minorEastAsia"/>
          <w:lang w:eastAsia="en-US" w:bidi="en-US"/>
        </w:rPr>
        <w:t xml:space="preserve">. </w:t>
      </w:r>
    </w:p>
    <w:p w14:paraId="15BEA3CE" w14:textId="2016200D" w:rsidR="00C310DF" w:rsidRPr="00900117" w:rsidRDefault="00C310DF" w:rsidP="00714E6A">
      <w:pPr>
        <w:rPr>
          <w:rFonts w:eastAsiaTheme="minorEastAsia"/>
          <w:lang w:eastAsia="en-US" w:bidi="en-US"/>
        </w:rPr>
      </w:pPr>
      <w:r>
        <w:rPr>
          <w:rFonts w:eastAsiaTheme="minorEastAsia"/>
          <w:lang w:eastAsia="en-US" w:bidi="en-US"/>
        </w:rPr>
        <w:t xml:space="preserve">The pilot Indigenous Ranger Compliance Enhancement Program successfully concluded with 17 </w:t>
      </w:r>
      <w:r w:rsidRPr="00900117">
        <w:rPr>
          <w:rFonts w:eastAsiaTheme="minorEastAsia"/>
          <w:lang w:eastAsia="en-US" w:bidi="en-US"/>
        </w:rPr>
        <w:t xml:space="preserve">Indigenous Rangers </w:t>
      </w:r>
      <w:r>
        <w:rPr>
          <w:rFonts w:eastAsiaTheme="minorEastAsia"/>
          <w:lang w:eastAsia="en-US" w:bidi="en-US"/>
        </w:rPr>
        <w:t xml:space="preserve">appointed </w:t>
      </w:r>
      <w:r w:rsidRPr="00900117">
        <w:rPr>
          <w:rFonts w:eastAsiaTheme="minorEastAsia"/>
          <w:lang w:eastAsia="en-US" w:bidi="en-US"/>
        </w:rPr>
        <w:t xml:space="preserve">as Marine Park </w:t>
      </w:r>
      <w:r w:rsidR="008F389D">
        <w:rPr>
          <w:rFonts w:eastAsiaTheme="minorEastAsia"/>
          <w:lang w:eastAsia="en-US" w:bidi="en-US"/>
        </w:rPr>
        <w:t>i</w:t>
      </w:r>
      <w:r w:rsidRPr="00900117">
        <w:rPr>
          <w:rFonts w:eastAsiaTheme="minorEastAsia"/>
          <w:lang w:eastAsia="en-US" w:bidi="en-US"/>
        </w:rPr>
        <w:t>nspectors with name and address powers</w:t>
      </w:r>
      <w:r>
        <w:rPr>
          <w:rFonts w:eastAsiaTheme="minorEastAsia"/>
          <w:lang w:eastAsia="en-US" w:bidi="en-US"/>
        </w:rPr>
        <w:t>.</w:t>
      </w:r>
      <w:r w:rsidRPr="00900117">
        <w:rPr>
          <w:rFonts w:eastAsiaTheme="minorEastAsia"/>
          <w:lang w:eastAsia="en-US" w:bidi="en-US"/>
        </w:rPr>
        <w:t xml:space="preserve"> Further funding has been obtained through a Memorandum of Understanding with the Department of the Prime Minister and Cabinet for training of at least a further 40 Indigenous </w:t>
      </w:r>
      <w:r w:rsidR="0070031E">
        <w:rPr>
          <w:rFonts w:eastAsiaTheme="minorEastAsia"/>
          <w:lang w:eastAsia="en-US" w:bidi="en-US"/>
        </w:rPr>
        <w:t>r</w:t>
      </w:r>
      <w:r w:rsidRPr="00900117">
        <w:rPr>
          <w:rFonts w:eastAsiaTheme="minorEastAsia"/>
          <w:lang w:eastAsia="en-US" w:bidi="en-US"/>
        </w:rPr>
        <w:t xml:space="preserve">angers by June 2020. </w:t>
      </w:r>
      <w:r w:rsidR="00BE5FA6">
        <w:rPr>
          <w:rFonts w:eastAsiaTheme="minorEastAsia"/>
          <w:lang w:eastAsia="en-US" w:bidi="en-US"/>
        </w:rPr>
        <w:t>0</w:t>
      </w:r>
    </w:p>
    <w:p w14:paraId="61E2799C" w14:textId="68DD48F3" w:rsidR="00C310DF" w:rsidRDefault="00C310DF" w:rsidP="00714E6A">
      <w:r>
        <w:rPr>
          <w:rFonts w:eastAsiaTheme="minorEastAsia"/>
          <w:lang w:eastAsia="en-US" w:bidi="en-US"/>
        </w:rPr>
        <w:t xml:space="preserve">The </w:t>
      </w:r>
      <w:r w:rsidR="005977C9">
        <w:rPr>
          <w:rFonts w:eastAsiaTheme="minorEastAsia"/>
          <w:lang w:eastAsia="en-US" w:bidi="en-US"/>
        </w:rPr>
        <w:t>J</w:t>
      </w:r>
      <w:r w:rsidR="008A1F1D">
        <w:rPr>
          <w:rFonts w:eastAsiaTheme="minorEastAsia"/>
          <w:lang w:eastAsia="en-US" w:bidi="en-US"/>
        </w:rPr>
        <w:t>oint Field Management Program</w:t>
      </w:r>
      <w:r>
        <w:rPr>
          <w:rFonts w:eastAsiaTheme="minorEastAsia"/>
          <w:lang w:eastAsia="en-US" w:bidi="en-US"/>
        </w:rPr>
        <w:t xml:space="preserve"> supported </w:t>
      </w:r>
      <w:r w:rsidRPr="00437202">
        <w:rPr>
          <w:rFonts w:eastAsiaTheme="minorEastAsia"/>
          <w:lang w:eastAsia="en-US" w:bidi="en-US"/>
        </w:rPr>
        <w:t xml:space="preserve">the Queensland Department of Agriculture and Fisheries expansion of commercial vessel tracking under </w:t>
      </w:r>
      <w:r w:rsidRPr="007B5645">
        <w:rPr>
          <w:rFonts w:eastAsiaTheme="minorEastAsia"/>
          <w:lang w:eastAsia="en-US" w:bidi="en-US"/>
        </w:rPr>
        <w:t xml:space="preserve">the </w:t>
      </w:r>
      <w:r w:rsidRPr="007B5645">
        <w:rPr>
          <w:rFonts w:eastAsiaTheme="minorEastAsia"/>
          <w:i/>
          <w:lang w:eastAsia="en-US" w:bidi="en-US"/>
        </w:rPr>
        <w:t>Queensland Sustainable Fisheries Strategy</w:t>
      </w:r>
      <w:r w:rsidR="009A53EF" w:rsidRPr="007B5645">
        <w:rPr>
          <w:rFonts w:eastAsiaTheme="minorEastAsia"/>
          <w:i/>
          <w:lang w:eastAsia="en-US" w:bidi="en-US"/>
        </w:rPr>
        <w:t xml:space="preserve"> 2017–2027</w:t>
      </w:r>
      <w:r w:rsidRPr="007B5645">
        <w:rPr>
          <w:rFonts w:eastAsiaTheme="minorEastAsia"/>
          <w:lang w:eastAsia="en-US" w:bidi="en-US"/>
        </w:rPr>
        <w:t>.</w:t>
      </w:r>
      <w:r w:rsidRPr="009A53EF">
        <w:rPr>
          <w:rFonts w:eastAsiaTheme="minorEastAsia"/>
          <w:lang w:eastAsia="en-US" w:bidi="en-US"/>
        </w:rPr>
        <w:t xml:space="preserve"> </w:t>
      </w:r>
      <w:r>
        <w:rPr>
          <w:rFonts w:eastAsiaTheme="minorEastAsia"/>
          <w:lang w:eastAsia="en-US" w:bidi="en-US"/>
        </w:rPr>
        <w:t xml:space="preserve">The program provided a </w:t>
      </w:r>
      <w:r w:rsidRPr="00437202">
        <w:rPr>
          <w:rFonts w:eastAsiaTheme="minorEastAsia"/>
          <w:lang w:eastAsia="en-US" w:bidi="en-US"/>
        </w:rPr>
        <w:t>further $1 million in funding ($1.2 million provided in 2016</w:t>
      </w:r>
      <w:r>
        <w:rPr>
          <w:rFonts w:eastAsiaTheme="minorEastAsia"/>
          <w:lang w:eastAsia="en-US" w:bidi="en-US"/>
        </w:rPr>
        <w:t>–</w:t>
      </w:r>
      <w:r w:rsidRPr="00437202">
        <w:rPr>
          <w:rFonts w:eastAsiaTheme="minorEastAsia"/>
          <w:lang w:eastAsia="en-US" w:bidi="en-US"/>
        </w:rPr>
        <w:t>17) towards the industry rebate scheme</w:t>
      </w:r>
      <w:r>
        <w:rPr>
          <w:rFonts w:eastAsiaTheme="minorEastAsia"/>
          <w:lang w:eastAsia="en-US" w:bidi="en-US"/>
        </w:rPr>
        <w:t xml:space="preserve"> to</w:t>
      </w:r>
      <w:r w:rsidRPr="00437202">
        <w:rPr>
          <w:rFonts w:eastAsiaTheme="minorEastAsia"/>
          <w:lang w:eastAsia="en-US" w:bidi="en-US"/>
        </w:rPr>
        <w:t xml:space="preserve"> assist fishers with the purchase and installation of vessel tracking units. </w:t>
      </w:r>
    </w:p>
    <w:p w14:paraId="48603A9A" w14:textId="77777777" w:rsidR="00C310DF" w:rsidRDefault="00C310DF" w:rsidP="003004A3">
      <w:pPr>
        <w:pStyle w:val="Heading4"/>
      </w:pPr>
      <w:r>
        <w:t>Analysis of performance against purpose</w:t>
      </w:r>
    </w:p>
    <w:p w14:paraId="6EDFC98B" w14:textId="513F366B" w:rsidR="00C310DF" w:rsidRPr="004D7E97" w:rsidRDefault="00C310DF" w:rsidP="00714E6A">
      <w:pPr>
        <w:rPr>
          <w:rFonts w:eastAsiaTheme="minorEastAsia"/>
          <w:lang w:eastAsia="en-US" w:bidi="en-US"/>
        </w:rPr>
      </w:pPr>
      <w:r w:rsidRPr="004D7E97">
        <w:rPr>
          <w:rFonts w:eastAsiaTheme="minorEastAsia"/>
          <w:lang w:eastAsia="en-US" w:bidi="en-US"/>
        </w:rPr>
        <w:t xml:space="preserve">The </w:t>
      </w:r>
      <w:r w:rsidR="005977C9">
        <w:rPr>
          <w:rFonts w:eastAsiaTheme="minorEastAsia"/>
          <w:lang w:eastAsia="en-US" w:bidi="en-US"/>
        </w:rPr>
        <w:t>J</w:t>
      </w:r>
      <w:r w:rsidR="008A1F1D">
        <w:rPr>
          <w:rFonts w:eastAsiaTheme="minorEastAsia"/>
          <w:lang w:eastAsia="en-US" w:bidi="en-US"/>
        </w:rPr>
        <w:t>oint Field Management Program</w:t>
      </w:r>
      <w:r w:rsidRPr="004D7E97">
        <w:rPr>
          <w:rFonts w:eastAsiaTheme="minorEastAsia"/>
          <w:lang w:eastAsia="en-US" w:bidi="en-US"/>
        </w:rPr>
        <w:t xml:space="preserve"> enhanced its compliance efforts in 2017</w:t>
      </w:r>
      <w:r>
        <w:rPr>
          <w:rFonts w:eastAsiaTheme="minorEastAsia"/>
          <w:lang w:eastAsia="en-US" w:bidi="en-US"/>
        </w:rPr>
        <w:t>–</w:t>
      </w:r>
      <w:r w:rsidRPr="004D7E97">
        <w:rPr>
          <w:rFonts w:eastAsiaTheme="minorEastAsia"/>
          <w:lang w:eastAsia="en-US" w:bidi="en-US"/>
        </w:rPr>
        <w:t xml:space="preserve">18 as recommended in the Reef 2050 Plan and the </w:t>
      </w:r>
      <w:r w:rsidRPr="002F7C47">
        <w:rPr>
          <w:rFonts w:eastAsiaTheme="minorEastAsia"/>
          <w:i/>
          <w:lang w:eastAsia="en-US" w:bidi="en-US"/>
        </w:rPr>
        <w:t>Great Barrier Reef blueprint for resilience</w:t>
      </w:r>
      <w:r w:rsidRPr="004D7E97">
        <w:rPr>
          <w:rFonts w:eastAsiaTheme="minorEastAsia"/>
          <w:lang w:eastAsia="en-US" w:bidi="en-US"/>
        </w:rPr>
        <w:t xml:space="preserve">. Factors that contributed to the high performance include delivery of </w:t>
      </w:r>
      <w:r w:rsidRPr="004D7E97">
        <w:rPr>
          <w:rFonts w:eastAsiaTheme="minorEastAsia"/>
          <w:lang w:eastAsia="en-US" w:bidi="en-US"/>
        </w:rPr>
        <w:lastRenderedPageBreak/>
        <w:t>two new replacement vessels, in particular the mid</w:t>
      </w:r>
      <w:r w:rsidRPr="004D7E97">
        <w:rPr>
          <w:rFonts w:eastAsiaTheme="minorEastAsia"/>
          <w:lang w:eastAsia="en-US" w:bidi="en-US"/>
        </w:rPr>
        <w:noBreakHyphen/>
        <w:t xml:space="preserve">shelf waters vessel </w:t>
      </w:r>
      <w:r w:rsidRPr="004D7E97">
        <w:rPr>
          <w:rFonts w:eastAsiaTheme="minorEastAsia"/>
          <w:i/>
          <w:lang w:eastAsia="en-US" w:bidi="en-US"/>
        </w:rPr>
        <w:t>Reef Sentinel</w:t>
      </w:r>
      <w:r w:rsidRPr="004D7E97">
        <w:rPr>
          <w:rFonts w:eastAsiaTheme="minorEastAsia"/>
          <w:lang w:eastAsia="en-US" w:bidi="en-US"/>
        </w:rPr>
        <w:t xml:space="preserve"> which has an increased range and night</w:t>
      </w:r>
      <w:r w:rsidRPr="004D7E97">
        <w:rPr>
          <w:rFonts w:eastAsiaTheme="minorEastAsia"/>
          <w:lang w:eastAsia="en-US" w:bidi="en-US"/>
        </w:rPr>
        <w:noBreakHyphen/>
        <w:t>time surveillance capability, good weather opportunities, and modifying traditional vessel patrol patterns from broad areas to instead target and increase time spent in high</w:t>
      </w:r>
      <w:r w:rsidRPr="004D7E97">
        <w:rPr>
          <w:rFonts w:eastAsiaTheme="minorEastAsia"/>
          <w:lang w:eastAsia="en-US" w:bidi="en-US"/>
        </w:rPr>
        <w:noBreakHyphen/>
        <w:t xml:space="preserve">risk green zones. </w:t>
      </w:r>
    </w:p>
    <w:p w14:paraId="1A43DF2C" w14:textId="07FCE09E" w:rsidR="00C310DF" w:rsidRDefault="00C310DF" w:rsidP="00714E6A">
      <w:pPr>
        <w:rPr>
          <w:rFonts w:eastAsiaTheme="minorEastAsia"/>
          <w:lang w:eastAsia="en-US" w:bidi="en-US"/>
        </w:rPr>
      </w:pPr>
      <w:r w:rsidRPr="004D7E97">
        <w:rPr>
          <w:rFonts w:eastAsiaTheme="minorEastAsia"/>
          <w:lang w:eastAsia="en-US" w:bidi="en-US"/>
        </w:rPr>
        <w:t>Improving recreational fishing compliance with Marine Park zoning continues to be a priority project for the program</w:t>
      </w:r>
      <w:r w:rsidR="00AB6BE2">
        <w:rPr>
          <w:rFonts w:eastAsiaTheme="minorEastAsia"/>
          <w:lang w:eastAsia="en-US" w:bidi="en-US"/>
        </w:rPr>
        <w:t>.</w:t>
      </w:r>
      <w:r w:rsidRPr="004D7E97">
        <w:rPr>
          <w:rFonts w:eastAsiaTheme="minorEastAsia"/>
          <w:lang w:eastAsia="en-US" w:bidi="en-US"/>
        </w:rPr>
        <w:t xml:space="preserve"> </w:t>
      </w:r>
      <w:r w:rsidR="00AB6BE2">
        <w:rPr>
          <w:rFonts w:eastAsiaTheme="minorEastAsia"/>
          <w:lang w:eastAsia="en-US" w:bidi="en-US"/>
        </w:rPr>
        <w:t>T</w:t>
      </w:r>
      <w:r w:rsidRPr="004D7E97">
        <w:rPr>
          <w:rFonts w:eastAsiaTheme="minorEastAsia"/>
          <w:lang w:eastAsia="en-US" w:bidi="en-US"/>
        </w:rPr>
        <w:t xml:space="preserve">argeted compliance </w:t>
      </w:r>
      <w:r w:rsidR="0070031E">
        <w:rPr>
          <w:rFonts w:eastAsiaTheme="minorEastAsia"/>
          <w:lang w:eastAsia="en-US" w:bidi="en-US"/>
        </w:rPr>
        <w:t xml:space="preserve">and communications </w:t>
      </w:r>
      <w:r w:rsidRPr="004D7E97">
        <w:rPr>
          <w:rFonts w:eastAsiaTheme="minorEastAsia"/>
          <w:lang w:eastAsia="en-US" w:bidi="en-US"/>
        </w:rPr>
        <w:t>campaigns</w:t>
      </w:r>
      <w:r w:rsidR="00AB6BE2">
        <w:rPr>
          <w:rFonts w:eastAsiaTheme="minorEastAsia"/>
          <w:lang w:eastAsia="en-US" w:bidi="en-US"/>
        </w:rPr>
        <w:t xml:space="preserve"> were held</w:t>
      </w:r>
      <w:r w:rsidRPr="004D7E97">
        <w:rPr>
          <w:rFonts w:eastAsiaTheme="minorEastAsia"/>
          <w:lang w:eastAsia="en-US" w:bidi="en-US"/>
        </w:rPr>
        <w:t xml:space="preserve"> in Townsville during the Christmas holidays and Gladstone during the Easter holidays</w:t>
      </w:r>
      <w:r w:rsidR="00E91725">
        <w:rPr>
          <w:rFonts w:eastAsiaTheme="minorEastAsia"/>
          <w:lang w:eastAsia="en-US" w:bidi="en-US"/>
        </w:rPr>
        <w:t>.</w:t>
      </w:r>
      <w:r w:rsidRPr="004D7E97">
        <w:rPr>
          <w:rFonts w:eastAsiaTheme="minorEastAsia"/>
          <w:lang w:eastAsia="en-US" w:bidi="en-US"/>
        </w:rPr>
        <w:t xml:space="preserve"> </w:t>
      </w:r>
      <w:r w:rsidR="00E91725">
        <w:rPr>
          <w:rFonts w:eastAsiaTheme="minorEastAsia"/>
          <w:lang w:eastAsia="en-US" w:bidi="en-US"/>
        </w:rPr>
        <w:t>C</w:t>
      </w:r>
      <w:r w:rsidRPr="004D7E97">
        <w:rPr>
          <w:rFonts w:eastAsiaTheme="minorEastAsia"/>
          <w:lang w:eastAsia="en-US" w:bidi="en-US"/>
        </w:rPr>
        <w:t>onsiderable compliance effort</w:t>
      </w:r>
      <w:r w:rsidR="00E91725">
        <w:rPr>
          <w:rFonts w:eastAsiaTheme="minorEastAsia"/>
          <w:lang w:eastAsia="en-US" w:bidi="en-US"/>
        </w:rPr>
        <w:t xml:space="preserve"> has been</w:t>
      </w:r>
      <w:r w:rsidRPr="004D7E97">
        <w:rPr>
          <w:rFonts w:eastAsiaTheme="minorEastAsia"/>
          <w:lang w:eastAsia="en-US" w:bidi="en-US"/>
        </w:rPr>
        <w:t xml:space="preserve"> directed at high</w:t>
      </w:r>
      <w:r w:rsidRPr="004D7E97">
        <w:rPr>
          <w:rFonts w:eastAsiaTheme="minorEastAsia"/>
          <w:lang w:eastAsia="en-US" w:bidi="en-US"/>
        </w:rPr>
        <w:noBreakHyphen/>
        <w:t>risk periods for non</w:t>
      </w:r>
      <w:r w:rsidRPr="004D7E97">
        <w:rPr>
          <w:rFonts w:eastAsiaTheme="minorEastAsia"/>
          <w:lang w:eastAsia="en-US" w:bidi="en-US"/>
        </w:rPr>
        <w:noBreakHyphen/>
        <w:t>compliant recreational fishing. The program has promoted a no tolerance approach to illegal recreational fishing with a shift to issuing infringement notices to offenders where evidentiary requirements have been met, resulting in 130 infringement notices, triple the number issued in 2016</w:t>
      </w:r>
      <w:r>
        <w:rPr>
          <w:rFonts w:eastAsiaTheme="minorEastAsia"/>
          <w:lang w:eastAsia="en-US" w:bidi="en-US"/>
        </w:rPr>
        <w:t>–</w:t>
      </w:r>
      <w:r w:rsidRPr="004D7E97">
        <w:rPr>
          <w:rFonts w:eastAsiaTheme="minorEastAsia"/>
          <w:lang w:eastAsia="en-US" w:bidi="en-US"/>
        </w:rPr>
        <w:t xml:space="preserve">17 (Figure </w:t>
      </w:r>
      <w:r w:rsidR="003A21BD">
        <w:rPr>
          <w:rFonts w:eastAsiaTheme="minorEastAsia"/>
          <w:lang w:eastAsia="en-US" w:bidi="en-US"/>
        </w:rPr>
        <w:t>9</w:t>
      </w:r>
      <w:r w:rsidRPr="004D7E97">
        <w:rPr>
          <w:rFonts w:eastAsiaTheme="minorEastAsia"/>
          <w:lang w:eastAsia="en-US" w:bidi="en-US"/>
        </w:rPr>
        <w:t xml:space="preserve">). </w:t>
      </w:r>
    </w:p>
    <w:p w14:paraId="38D55042" w14:textId="77777777" w:rsidR="00C310DF" w:rsidRPr="00946E95" w:rsidRDefault="00C310DF" w:rsidP="00714E6A">
      <w:pPr>
        <w:pStyle w:val="ListParagraph"/>
        <w:rPr>
          <w:rFonts w:eastAsiaTheme="minorEastAsia"/>
          <w:lang w:eastAsia="en-US" w:bidi="en-US"/>
        </w:rPr>
      </w:pPr>
    </w:p>
    <w:p w14:paraId="6A74D36F" w14:textId="77777777" w:rsidR="00C310DF" w:rsidRDefault="00C310DF" w:rsidP="00714E6A">
      <w:pPr>
        <w:rPr>
          <w:rFonts w:eastAsiaTheme="minorEastAsia"/>
          <w:lang w:val="en-US" w:eastAsia="en-US" w:bidi="en-US"/>
        </w:rPr>
      </w:pPr>
      <w:r>
        <w:rPr>
          <w:noProof/>
        </w:rPr>
        <w:drawing>
          <wp:inline distT="0" distB="0" distL="0" distR="0" wp14:anchorId="23711196" wp14:editId="656C22C4">
            <wp:extent cx="4626345" cy="3406775"/>
            <wp:effectExtent l="0" t="0" r="3175" b="3175"/>
            <wp:docPr id="6" name="Chart 6" descr="Chart shows trends in issuance of infringement notices since 2011-12. The chart shows a dramatic spike for the 2017-18 year with 130 total infringement notices issued compared to the previous year when there were 43" title="Trend in issuance of infringement notices"/>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EE032E7" w14:textId="038D5440" w:rsidR="00C310DF" w:rsidRPr="003A21BD" w:rsidRDefault="00C310DF" w:rsidP="004D1C9E">
      <w:pPr>
        <w:pStyle w:val="FigureName"/>
        <w:tabs>
          <w:tab w:val="clear" w:pos="1080"/>
          <w:tab w:val="left" w:pos="0"/>
        </w:tabs>
        <w:ind w:left="0" w:firstLine="0"/>
        <w:rPr>
          <w:rFonts w:eastAsiaTheme="minorEastAsia"/>
          <w:lang w:eastAsia="en-US" w:bidi="en-US"/>
        </w:rPr>
      </w:pPr>
      <w:bookmarkStart w:id="75" w:name="_Toc524016727"/>
      <w:r w:rsidRPr="003A21BD">
        <w:rPr>
          <w:rFonts w:eastAsiaTheme="minorEastAsia"/>
          <w:lang w:eastAsia="en-US" w:bidi="en-US"/>
        </w:rPr>
        <w:t xml:space="preserve">Figure </w:t>
      </w:r>
      <w:r w:rsidR="003A21BD" w:rsidRPr="003A21BD">
        <w:rPr>
          <w:rFonts w:eastAsiaTheme="minorEastAsia"/>
          <w:lang w:eastAsia="en-US" w:bidi="en-US"/>
        </w:rPr>
        <w:t>9</w:t>
      </w:r>
      <w:r w:rsidR="003A21BD">
        <w:rPr>
          <w:rFonts w:eastAsiaTheme="minorEastAsia"/>
          <w:lang w:eastAsia="en-US" w:bidi="en-US"/>
        </w:rPr>
        <w:t>:</w:t>
      </w:r>
      <w:r w:rsidRPr="003A21BD">
        <w:rPr>
          <w:rFonts w:eastAsiaTheme="minorEastAsia"/>
          <w:lang w:eastAsia="en-US" w:bidi="en-US"/>
        </w:rPr>
        <w:t xml:space="preserve"> Trend in</w:t>
      </w:r>
      <w:r w:rsidR="00425FDD">
        <w:rPr>
          <w:rFonts w:eastAsiaTheme="minorEastAsia"/>
          <w:lang w:eastAsia="en-US" w:bidi="en-US"/>
        </w:rPr>
        <w:t xml:space="preserve"> issuance of</w:t>
      </w:r>
      <w:r w:rsidRPr="003A21BD">
        <w:rPr>
          <w:rFonts w:eastAsiaTheme="minorEastAsia"/>
          <w:lang w:eastAsia="en-US" w:bidi="en-US"/>
        </w:rPr>
        <w:t xml:space="preserve"> infringement notices</w:t>
      </w:r>
      <w:bookmarkEnd w:id="75"/>
    </w:p>
    <w:p w14:paraId="1A0D78C6" w14:textId="77777777" w:rsidR="00C310DF" w:rsidRPr="00241587" w:rsidRDefault="00C310DF" w:rsidP="003004A3">
      <w:pPr>
        <w:pStyle w:val="Heading2"/>
        <w:ind w:left="0" w:firstLine="0"/>
      </w:pPr>
      <w:bookmarkStart w:id="76" w:name="_Toc522020323"/>
      <w:bookmarkStart w:id="77" w:name="_Toc527558265"/>
      <w:r w:rsidRPr="00241587">
        <w:t>Program area 3: Educating and fostering stewardship to enhance protection of the Reef</w:t>
      </w:r>
      <w:bookmarkEnd w:id="76"/>
      <w:bookmarkEnd w:id="77"/>
    </w:p>
    <w:p w14:paraId="11DF07E5" w14:textId="77777777" w:rsidR="00C310DF" w:rsidRPr="005614AA" w:rsidRDefault="00C310DF" w:rsidP="004D1C9E">
      <w:r w:rsidRPr="005614AA">
        <w:t xml:space="preserve">The Authority implements a wide range of education and stewardship programs across the Great Barrier Reef catchment and beyond. These include Reef </w:t>
      </w:r>
      <w:r w:rsidRPr="005614AA">
        <w:lastRenderedPageBreak/>
        <w:t>Guardians, Local Marine Advisory Committees, industry training and the management and operation of the Authority’s national education centre, Reef HQ Aquarium.</w:t>
      </w:r>
    </w:p>
    <w:p w14:paraId="343E8601" w14:textId="77777777" w:rsidR="00C310DF" w:rsidRPr="005614AA" w:rsidRDefault="00C310DF" w:rsidP="004D1C9E">
      <w:r w:rsidRPr="005614AA">
        <w:t xml:space="preserve">Through these programs the Authority provides technical expertise and advice to its stakeholders including local government, volunteer groups, schools, tourism operators, fishers, farmers, natural resource management bodies and industry. </w:t>
      </w:r>
    </w:p>
    <w:p w14:paraId="5DA79579" w14:textId="77777777" w:rsidR="00C310DF" w:rsidRDefault="00C310DF" w:rsidP="004D1C9E">
      <w:r w:rsidRPr="005614AA">
        <w:t>The Authority’s focus is on empowering stakeholders to take action through providing the tools and building the capacity of others to be champions for the Reef.</w:t>
      </w:r>
    </w:p>
    <w:p w14:paraId="002037CA" w14:textId="4ECD088F" w:rsidR="00C310DF" w:rsidRPr="003A21BD" w:rsidRDefault="003A21BD" w:rsidP="004D1C9E">
      <w:pPr>
        <w:pStyle w:val="TableName"/>
      </w:pPr>
      <w:bookmarkStart w:id="78" w:name="_Toc523834071"/>
      <w:r w:rsidRPr="003A21BD">
        <w:t>Table 7: Summary of performance results program area 3</w:t>
      </w:r>
      <w:bookmarkEnd w:id="78"/>
    </w:p>
    <w:tbl>
      <w:tblPr>
        <w:tblW w:w="8979" w:type="dxa"/>
        <w:tblInd w:w="93" w:type="dxa"/>
        <w:tblLook w:val="04A0" w:firstRow="1" w:lastRow="0" w:firstColumn="1" w:lastColumn="0" w:noHBand="0" w:noVBand="1"/>
        <w:tblCaption w:val="Summary of performance results program area 3"/>
        <w:tblDescription w:val="Table shows the targeted and actual results against performance criteria for program area 3. The targeted performance was achieved."/>
      </w:tblPr>
      <w:tblGrid>
        <w:gridCol w:w="4160"/>
        <w:gridCol w:w="3207"/>
        <w:gridCol w:w="1612"/>
      </w:tblGrid>
      <w:tr w:rsidR="00C310DF" w:rsidRPr="00710A1E" w14:paraId="7336494A" w14:textId="77777777" w:rsidTr="00C310DF">
        <w:trPr>
          <w:trHeight w:val="225"/>
        </w:trPr>
        <w:tc>
          <w:tcPr>
            <w:tcW w:w="4160" w:type="dxa"/>
            <w:tcBorders>
              <w:top w:val="single" w:sz="4" w:space="0" w:color="auto"/>
              <w:left w:val="nil"/>
              <w:bottom w:val="nil"/>
              <w:right w:val="nil"/>
            </w:tcBorders>
            <w:shd w:val="clear" w:color="auto" w:fill="006C8B"/>
            <w:hideMark/>
          </w:tcPr>
          <w:p w14:paraId="6F08DFB4" w14:textId="77777777" w:rsidR="00C310DF" w:rsidRPr="00710A1E" w:rsidRDefault="00C310DF" w:rsidP="004D1C9E">
            <w:pPr>
              <w:pStyle w:val="TableHeading"/>
              <w:rPr>
                <w:rFonts w:eastAsiaTheme="minorHAnsi"/>
              </w:rPr>
            </w:pPr>
            <w:r w:rsidRPr="00710A1E">
              <w:rPr>
                <w:rFonts w:eastAsiaTheme="minorHAnsi"/>
              </w:rPr>
              <w:t>Performance criteria</w:t>
            </w:r>
            <w:r>
              <w:rPr>
                <w:rStyle w:val="FootnoteReference"/>
                <w:rFonts w:eastAsiaTheme="minorHAnsi"/>
                <w:b w:val="0"/>
                <w:color w:val="FFFFFF" w:themeColor="background1"/>
                <w:szCs w:val="22"/>
              </w:rPr>
              <w:footnoteReference w:id="7"/>
            </w:r>
          </w:p>
        </w:tc>
        <w:tc>
          <w:tcPr>
            <w:tcW w:w="3207" w:type="dxa"/>
            <w:tcBorders>
              <w:top w:val="single" w:sz="4" w:space="0" w:color="auto"/>
              <w:left w:val="nil"/>
              <w:bottom w:val="nil"/>
              <w:right w:val="nil"/>
            </w:tcBorders>
            <w:shd w:val="clear" w:color="auto" w:fill="006C8B"/>
            <w:noWrap/>
            <w:vAlign w:val="bottom"/>
            <w:hideMark/>
          </w:tcPr>
          <w:p w14:paraId="427ADEE2" w14:textId="77777777" w:rsidR="00C310DF" w:rsidRPr="00710A1E" w:rsidRDefault="00C310DF" w:rsidP="004D1C9E">
            <w:pPr>
              <w:pStyle w:val="TableHeading"/>
              <w:rPr>
                <w:rFonts w:eastAsiaTheme="minorHAnsi"/>
              </w:rPr>
            </w:pPr>
            <w:r w:rsidRPr="00710A1E">
              <w:rPr>
                <w:rFonts w:eastAsiaTheme="minorHAnsi"/>
              </w:rPr>
              <w:t>2017–18</w:t>
            </w:r>
          </w:p>
        </w:tc>
        <w:tc>
          <w:tcPr>
            <w:tcW w:w="1612" w:type="dxa"/>
            <w:tcBorders>
              <w:top w:val="single" w:sz="4" w:space="0" w:color="auto"/>
              <w:left w:val="nil"/>
              <w:bottom w:val="nil"/>
              <w:right w:val="single" w:sz="4" w:space="0" w:color="FFFFFF"/>
            </w:tcBorders>
            <w:shd w:val="clear" w:color="auto" w:fill="006C8B"/>
            <w:noWrap/>
            <w:vAlign w:val="bottom"/>
            <w:hideMark/>
          </w:tcPr>
          <w:p w14:paraId="7EC5540C" w14:textId="77777777" w:rsidR="00C310DF" w:rsidRPr="00710A1E" w:rsidRDefault="00C310DF" w:rsidP="004D1C9E">
            <w:pPr>
              <w:pStyle w:val="TableHeading"/>
              <w:rPr>
                <w:rFonts w:eastAsiaTheme="minorHAnsi"/>
              </w:rPr>
            </w:pPr>
            <w:r w:rsidRPr="00710A1E">
              <w:rPr>
                <w:rFonts w:eastAsiaTheme="minorHAnsi"/>
              </w:rPr>
              <w:t>2017–18</w:t>
            </w:r>
          </w:p>
        </w:tc>
      </w:tr>
      <w:tr w:rsidR="00C310DF" w:rsidRPr="00710A1E" w14:paraId="560373C3" w14:textId="77777777" w:rsidTr="00F40B43">
        <w:trPr>
          <w:trHeight w:val="225"/>
        </w:trPr>
        <w:tc>
          <w:tcPr>
            <w:tcW w:w="4160" w:type="dxa"/>
            <w:tcBorders>
              <w:top w:val="nil"/>
              <w:left w:val="nil"/>
              <w:bottom w:val="single" w:sz="4" w:space="0" w:color="auto"/>
              <w:right w:val="nil"/>
            </w:tcBorders>
            <w:shd w:val="clear" w:color="auto" w:fill="006C8B"/>
            <w:noWrap/>
            <w:hideMark/>
          </w:tcPr>
          <w:p w14:paraId="04A6A2AF" w14:textId="77777777" w:rsidR="00C310DF" w:rsidRPr="00710A1E" w:rsidRDefault="00C310DF" w:rsidP="004D1C9E">
            <w:pPr>
              <w:pStyle w:val="TableHeading"/>
              <w:rPr>
                <w:rFonts w:eastAsiaTheme="minorHAnsi"/>
              </w:rPr>
            </w:pPr>
          </w:p>
        </w:tc>
        <w:tc>
          <w:tcPr>
            <w:tcW w:w="3207" w:type="dxa"/>
            <w:tcBorders>
              <w:top w:val="nil"/>
              <w:left w:val="nil"/>
              <w:bottom w:val="single" w:sz="4" w:space="0" w:color="auto"/>
              <w:right w:val="nil"/>
            </w:tcBorders>
            <w:shd w:val="clear" w:color="auto" w:fill="006C8B"/>
            <w:noWrap/>
            <w:vAlign w:val="bottom"/>
            <w:hideMark/>
          </w:tcPr>
          <w:p w14:paraId="07BBBE5D" w14:textId="77777777" w:rsidR="00C310DF" w:rsidRPr="00710A1E" w:rsidRDefault="00C310DF" w:rsidP="004D1C9E">
            <w:pPr>
              <w:pStyle w:val="TableHeading"/>
              <w:rPr>
                <w:rFonts w:eastAsiaTheme="minorHAnsi"/>
              </w:rPr>
            </w:pPr>
            <w:r w:rsidRPr="00710A1E">
              <w:rPr>
                <w:rFonts w:eastAsiaTheme="minorHAnsi"/>
              </w:rPr>
              <w:t>Target</w:t>
            </w:r>
          </w:p>
        </w:tc>
        <w:tc>
          <w:tcPr>
            <w:tcW w:w="1612" w:type="dxa"/>
            <w:tcBorders>
              <w:top w:val="nil"/>
              <w:left w:val="nil"/>
              <w:bottom w:val="single" w:sz="4" w:space="0" w:color="auto"/>
              <w:right w:val="single" w:sz="4" w:space="0" w:color="FFFFFF"/>
            </w:tcBorders>
            <w:shd w:val="clear" w:color="auto" w:fill="006C8B"/>
            <w:noWrap/>
            <w:vAlign w:val="bottom"/>
            <w:hideMark/>
          </w:tcPr>
          <w:p w14:paraId="48829E65" w14:textId="77777777" w:rsidR="00C310DF" w:rsidRPr="00710A1E" w:rsidRDefault="00C310DF" w:rsidP="004D1C9E">
            <w:pPr>
              <w:pStyle w:val="TableHeading"/>
              <w:rPr>
                <w:rFonts w:eastAsiaTheme="minorHAnsi"/>
              </w:rPr>
            </w:pPr>
            <w:r w:rsidRPr="00710A1E">
              <w:rPr>
                <w:rFonts w:eastAsiaTheme="minorHAnsi"/>
              </w:rPr>
              <w:t>Actual</w:t>
            </w:r>
          </w:p>
        </w:tc>
      </w:tr>
      <w:tr w:rsidR="00C310DF" w:rsidRPr="00710A1E" w14:paraId="519DA63E" w14:textId="77777777" w:rsidTr="00F40B43">
        <w:trPr>
          <w:trHeight w:val="480"/>
        </w:trPr>
        <w:tc>
          <w:tcPr>
            <w:tcW w:w="4160" w:type="dxa"/>
            <w:tcBorders>
              <w:top w:val="single" w:sz="4" w:space="0" w:color="auto"/>
              <w:left w:val="nil"/>
              <w:bottom w:val="single" w:sz="4" w:space="0" w:color="auto"/>
              <w:right w:val="nil"/>
            </w:tcBorders>
            <w:shd w:val="clear" w:color="auto" w:fill="auto"/>
            <w:hideMark/>
          </w:tcPr>
          <w:p w14:paraId="7F3DF698" w14:textId="77777777" w:rsidR="00C310DF" w:rsidRPr="00710A1E" w:rsidRDefault="00C310DF" w:rsidP="004D1C9E">
            <w:pPr>
              <w:pStyle w:val="TableText"/>
              <w:rPr>
                <w:rFonts w:eastAsiaTheme="minorHAnsi"/>
              </w:rPr>
            </w:pPr>
            <w:r w:rsidRPr="00710A1E">
              <w:rPr>
                <w:rFonts w:eastAsiaTheme="minorHAnsi"/>
              </w:rPr>
              <w:t>Improved awareness and adoption of sustainable best practices through education and stewardship programs.</w:t>
            </w:r>
          </w:p>
        </w:tc>
        <w:tc>
          <w:tcPr>
            <w:tcW w:w="3207" w:type="dxa"/>
            <w:tcBorders>
              <w:top w:val="single" w:sz="4" w:space="0" w:color="auto"/>
              <w:left w:val="single" w:sz="4" w:space="0" w:color="FFFFFF"/>
              <w:bottom w:val="single" w:sz="4" w:space="0" w:color="auto"/>
              <w:right w:val="nil"/>
            </w:tcBorders>
            <w:shd w:val="clear" w:color="auto" w:fill="auto"/>
            <w:noWrap/>
            <w:hideMark/>
          </w:tcPr>
          <w:p w14:paraId="072A2965" w14:textId="77777777" w:rsidR="00C310DF" w:rsidRPr="00710A1E" w:rsidRDefault="00C310DF" w:rsidP="004D1C9E">
            <w:pPr>
              <w:pStyle w:val="TableText"/>
              <w:rPr>
                <w:rFonts w:eastAsiaTheme="minorHAnsi"/>
              </w:rPr>
            </w:pPr>
            <w:r w:rsidRPr="00710A1E">
              <w:rPr>
                <w:rFonts w:eastAsiaTheme="minorHAnsi"/>
              </w:rPr>
              <w:t>Participants of stewardship and education programs, including Reef HQ programs, report:</w:t>
            </w:r>
          </w:p>
          <w:p w14:paraId="7782CB0D" w14:textId="77777777" w:rsidR="00C310DF" w:rsidRPr="00714E6A" w:rsidRDefault="00C310DF" w:rsidP="004D1C9E">
            <w:pPr>
              <w:pStyle w:val="TableText"/>
              <w:numPr>
                <w:ilvl w:val="0"/>
                <w:numId w:val="63"/>
              </w:numPr>
              <w:rPr>
                <w:rFonts w:eastAsiaTheme="minorHAnsi"/>
              </w:rPr>
            </w:pPr>
            <w:r w:rsidRPr="00714E6A">
              <w:rPr>
                <w:rFonts w:eastAsiaTheme="minorHAnsi"/>
              </w:rPr>
              <w:t>Improved awareness of the Great Barrier Reef’s values and threats</w:t>
            </w:r>
          </w:p>
          <w:p w14:paraId="6FB496E0" w14:textId="77777777" w:rsidR="00C310DF" w:rsidRPr="00714E6A" w:rsidRDefault="00C310DF" w:rsidP="004D1C9E">
            <w:pPr>
              <w:pStyle w:val="TableText"/>
              <w:numPr>
                <w:ilvl w:val="0"/>
                <w:numId w:val="63"/>
              </w:numPr>
              <w:rPr>
                <w:rFonts w:eastAsiaTheme="minorHAnsi"/>
              </w:rPr>
            </w:pPr>
            <w:r w:rsidRPr="00714E6A">
              <w:rPr>
                <w:rFonts w:eastAsiaTheme="minorHAnsi"/>
              </w:rPr>
              <w:t>Changed practice and behaviour to protect and enhance the Reef’s values.</w:t>
            </w:r>
          </w:p>
        </w:tc>
        <w:tc>
          <w:tcPr>
            <w:tcW w:w="1612" w:type="dxa"/>
            <w:tcBorders>
              <w:top w:val="single" w:sz="4" w:space="0" w:color="auto"/>
              <w:left w:val="single" w:sz="4" w:space="0" w:color="FFFFFF"/>
              <w:bottom w:val="single" w:sz="4" w:space="0" w:color="auto"/>
              <w:right w:val="single" w:sz="4" w:space="0" w:color="FFFFFF"/>
            </w:tcBorders>
            <w:shd w:val="clear" w:color="auto" w:fill="auto"/>
            <w:noWrap/>
            <w:hideMark/>
          </w:tcPr>
          <w:p w14:paraId="7E0CF19A" w14:textId="77777777" w:rsidR="00C310DF" w:rsidRPr="00710A1E" w:rsidRDefault="00C310DF" w:rsidP="004D1C9E">
            <w:pPr>
              <w:pStyle w:val="TableText"/>
              <w:rPr>
                <w:rFonts w:eastAsiaTheme="minorHAnsi"/>
              </w:rPr>
            </w:pPr>
            <w:r>
              <w:rPr>
                <w:rFonts w:eastAsiaTheme="minorHAnsi"/>
              </w:rPr>
              <w:t>ACHIEVED</w:t>
            </w:r>
          </w:p>
        </w:tc>
      </w:tr>
    </w:tbl>
    <w:p w14:paraId="7DA5CA5A" w14:textId="77777777" w:rsidR="00C310DF" w:rsidRDefault="00C310DF" w:rsidP="003004A3">
      <w:pPr>
        <w:pStyle w:val="Heading3"/>
      </w:pPr>
      <w:bookmarkStart w:id="79" w:name="_Toc527558266"/>
      <w:r>
        <w:t>Key achievements</w:t>
      </w:r>
      <w:bookmarkEnd w:id="79"/>
    </w:p>
    <w:p w14:paraId="5C50E650" w14:textId="77777777" w:rsidR="00C310DF" w:rsidRPr="00714E6A" w:rsidRDefault="00C310DF" w:rsidP="0090705A">
      <w:pPr>
        <w:pStyle w:val="AR-Bullet"/>
        <w:rPr>
          <w:rFonts w:eastAsiaTheme="minorEastAsia"/>
          <w:lang w:eastAsia="en-US" w:bidi="en-US"/>
        </w:rPr>
      </w:pPr>
      <w:r w:rsidRPr="00714E6A">
        <w:rPr>
          <w:rFonts w:eastAsiaTheme="minorEastAsia"/>
          <w:lang w:eastAsia="en-US" w:bidi="en-US"/>
        </w:rPr>
        <w:t>Introduced the first round of Reef Guardian research, community and stewardship grants with support from research institutions, Local Marine Advisory Committees and Reef Guardian councils and schools.</w:t>
      </w:r>
    </w:p>
    <w:p w14:paraId="26A08293" w14:textId="226D3368" w:rsidR="00C310DF" w:rsidRDefault="00C310DF" w:rsidP="0090705A">
      <w:pPr>
        <w:pStyle w:val="AR-Bullet"/>
        <w:rPr>
          <w:rFonts w:eastAsiaTheme="minorEastAsia"/>
          <w:lang w:eastAsia="en-US" w:bidi="en-US"/>
        </w:rPr>
      </w:pPr>
      <w:r w:rsidRPr="00714E6A">
        <w:rPr>
          <w:rFonts w:eastAsiaTheme="minorEastAsia"/>
          <w:lang w:eastAsia="en-US" w:bidi="en-US"/>
        </w:rPr>
        <w:t>Awarded 25 grants under the inaugural Reef Guardian Community and Stewardship Grants program. Thirty seven applications were received from across the Great Barrier Reef catchment for the $54,000 of grant monies available. The 25 grants totalled $49,381 that leveraged over $205,000 in-kind support from project partners (not including staff/volunteer labour costs).</w:t>
      </w:r>
    </w:p>
    <w:p w14:paraId="5693E13C" w14:textId="287F187A" w:rsidR="00815F0A" w:rsidRDefault="00815F0A" w:rsidP="0090705A">
      <w:pPr>
        <w:pStyle w:val="AR-Bullet"/>
        <w:rPr>
          <w:rFonts w:eastAsiaTheme="minorEastAsia"/>
          <w:lang w:eastAsia="en-US" w:bidi="en-US"/>
        </w:rPr>
      </w:pPr>
      <w:r>
        <w:rPr>
          <w:rFonts w:eastAsiaTheme="minorEastAsia"/>
          <w:lang w:eastAsia="en-US" w:bidi="en-US"/>
        </w:rPr>
        <w:lastRenderedPageBreak/>
        <w:t>Twelve Reef Guardian Research Grants were awarded to post graduate students from six universities</w:t>
      </w:r>
      <w:r w:rsidR="002A0C44">
        <w:rPr>
          <w:rFonts w:eastAsiaTheme="minorEastAsia"/>
          <w:lang w:eastAsia="en-US" w:bidi="en-US"/>
        </w:rPr>
        <w:t>, supporting student research on projects relevant to the management of the Great Barrier Reef.</w:t>
      </w:r>
    </w:p>
    <w:p w14:paraId="76BE1060" w14:textId="38B146E0" w:rsidR="00C310DF" w:rsidRPr="007B5645" w:rsidRDefault="00C310DF" w:rsidP="0090705A">
      <w:pPr>
        <w:pStyle w:val="AR-Bullet"/>
        <w:rPr>
          <w:rFonts w:eastAsiaTheme="minorEastAsia"/>
          <w:lang w:eastAsia="en-US" w:bidi="en-US"/>
        </w:rPr>
      </w:pPr>
      <w:r w:rsidRPr="00714E6A">
        <w:rPr>
          <w:rFonts w:eastAsiaTheme="minorEastAsia"/>
          <w:lang w:eastAsia="en-US" w:bidi="en-US"/>
        </w:rPr>
        <w:t xml:space="preserve">A Local Marine Advisory Committee exit survey found that </w:t>
      </w:r>
      <w:r w:rsidR="001758D2" w:rsidRPr="007B5645">
        <w:rPr>
          <w:rFonts w:eastAsiaTheme="minorEastAsia"/>
          <w:lang w:eastAsia="en-US" w:bidi="en-US"/>
        </w:rPr>
        <w:t xml:space="preserve">of those surveyed </w:t>
      </w:r>
      <w:r w:rsidRPr="007B5645">
        <w:rPr>
          <w:rFonts w:eastAsiaTheme="minorEastAsia"/>
          <w:lang w:eastAsia="en-US" w:bidi="en-US"/>
        </w:rPr>
        <w:t xml:space="preserve">more than 98 per cent of </w:t>
      </w:r>
      <w:r w:rsidR="00375B5D" w:rsidRPr="007B5645">
        <w:rPr>
          <w:rFonts w:eastAsiaTheme="minorEastAsia"/>
          <w:lang w:eastAsia="en-US" w:bidi="en-US"/>
        </w:rPr>
        <w:t xml:space="preserve">respondents </w:t>
      </w:r>
      <w:r w:rsidRPr="007B5645">
        <w:rPr>
          <w:rFonts w:eastAsiaTheme="minorEastAsia"/>
          <w:lang w:eastAsia="en-US" w:bidi="en-US"/>
        </w:rPr>
        <w:t>were satisfied or very satisfied with the 2015–2018 term.</w:t>
      </w:r>
    </w:p>
    <w:p w14:paraId="74871DF2" w14:textId="28BB9DFB" w:rsidR="00C310DF" w:rsidRPr="00714E6A" w:rsidRDefault="00C310DF" w:rsidP="0090705A">
      <w:pPr>
        <w:pStyle w:val="AR-Bullet"/>
        <w:rPr>
          <w:rFonts w:eastAsiaTheme="minorEastAsia"/>
          <w:lang w:eastAsia="en-US" w:bidi="en-US"/>
        </w:rPr>
      </w:pPr>
      <w:r w:rsidRPr="007B5645">
        <w:rPr>
          <w:rFonts w:eastAsiaTheme="minorEastAsia"/>
          <w:lang w:eastAsia="en-US" w:bidi="en-US"/>
        </w:rPr>
        <w:t xml:space="preserve">A successful recruitment </w:t>
      </w:r>
      <w:r w:rsidR="00375B5D" w:rsidRPr="007B5645">
        <w:rPr>
          <w:rFonts w:eastAsiaTheme="minorEastAsia"/>
          <w:lang w:eastAsia="en-US" w:bidi="en-US"/>
        </w:rPr>
        <w:t>campaign was conducted for the 2018–</w:t>
      </w:r>
      <w:r w:rsidR="00267CA0" w:rsidRPr="007B5645">
        <w:rPr>
          <w:rFonts w:eastAsiaTheme="minorEastAsia"/>
          <w:lang w:eastAsia="en-US" w:bidi="en-US"/>
        </w:rPr>
        <w:t>20</w:t>
      </w:r>
      <w:r w:rsidR="00375B5D" w:rsidRPr="007B5645">
        <w:rPr>
          <w:rFonts w:eastAsiaTheme="minorEastAsia"/>
          <w:lang w:eastAsia="en-US" w:bidi="en-US"/>
        </w:rPr>
        <w:t xml:space="preserve">21 Local Marine Advisory Committee term, with more than </w:t>
      </w:r>
      <w:r w:rsidRPr="007B5645">
        <w:rPr>
          <w:rFonts w:eastAsiaTheme="minorEastAsia"/>
          <w:lang w:eastAsia="en-US" w:bidi="en-US"/>
        </w:rPr>
        <w:t>170 people nominat</w:t>
      </w:r>
      <w:r w:rsidR="00375B5D" w:rsidRPr="007B5645">
        <w:rPr>
          <w:rFonts w:eastAsiaTheme="minorEastAsia"/>
          <w:lang w:eastAsia="en-US" w:bidi="en-US"/>
        </w:rPr>
        <w:t>ing</w:t>
      </w:r>
      <w:r w:rsidR="00267CA0" w:rsidRPr="00714E6A">
        <w:rPr>
          <w:rFonts w:eastAsiaTheme="minorEastAsia"/>
          <w:lang w:eastAsia="en-US" w:bidi="en-US"/>
        </w:rPr>
        <w:t>.</w:t>
      </w:r>
      <w:r w:rsidR="00375B5D" w:rsidRPr="00714E6A">
        <w:rPr>
          <w:rFonts w:eastAsiaTheme="minorEastAsia"/>
          <w:lang w:eastAsia="en-US" w:bidi="en-US"/>
        </w:rPr>
        <w:t xml:space="preserve"> </w:t>
      </w:r>
    </w:p>
    <w:p w14:paraId="7E94BC7B" w14:textId="638D7148" w:rsidR="00C310DF" w:rsidRPr="00714E6A" w:rsidRDefault="00C310DF" w:rsidP="0090705A">
      <w:pPr>
        <w:pStyle w:val="AR-Bullet"/>
        <w:rPr>
          <w:rFonts w:eastAsiaTheme="minorEastAsia"/>
          <w:lang w:eastAsia="en-US" w:bidi="en-US"/>
        </w:rPr>
      </w:pPr>
      <w:r w:rsidRPr="00714E6A">
        <w:rPr>
          <w:rFonts w:eastAsiaTheme="minorEastAsia"/>
          <w:lang w:eastAsia="en-US" w:bidi="en-US"/>
        </w:rPr>
        <w:t>More than 4000 people visited the Authority’s display at Beef 2018 in Rockhampton, learning about the International Year of the Reef, the Great Barrier Reef, its management and actions that people can take</w:t>
      </w:r>
      <w:r w:rsidR="004866F3" w:rsidRPr="00714E6A">
        <w:rPr>
          <w:rFonts w:eastAsiaTheme="minorEastAsia"/>
          <w:lang w:eastAsia="en-US" w:bidi="en-US"/>
        </w:rPr>
        <w:t xml:space="preserve"> </w:t>
      </w:r>
      <w:r w:rsidR="00520B5A" w:rsidRPr="00714E6A">
        <w:rPr>
          <w:rFonts w:eastAsiaTheme="minorEastAsia"/>
          <w:lang w:eastAsia="en-US" w:bidi="en-US"/>
        </w:rPr>
        <w:t>i</w:t>
      </w:r>
      <w:r w:rsidRPr="00714E6A">
        <w:rPr>
          <w:rFonts w:eastAsiaTheme="minorEastAsia"/>
          <w:lang w:eastAsia="en-US" w:bidi="en-US"/>
        </w:rPr>
        <w:t>n their everyday lives to support the Reef.</w:t>
      </w:r>
    </w:p>
    <w:p w14:paraId="7FFB3224" w14:textId="02B6F54A" w:rsidR="004866F3" w:rsidRDefault="00C310DF" w:rsidP="0090705A">
      <w:pPr>
        <w:pStyle w:val="AR-Bullet"/>
        <w:rPr>
          <w:rFonts w:eastAsiaTheme="minorEastAsia"/>
          <w:lang w:val="en-US" w:eastAsia="en-US" w:bidi="en-US"/>
        </w:rPr>
      </w:pPr>
      <w:r>
        <w:rPr>
          <w:rFonts w:eastAsiaTheme="minorEastAsia"/>
          <w:lang w:val="en-US" w:eastAsia="en-US" w:bidi="en-US"/>
        </w:rPr>
        <w:t>About 95,000 l</w:t>
      </w:r>
      <w:r w:rsidRPr="003434D4">
        <w:rPr>
          <w:rFonts w:eastAsiaTheme="minorEastAsia"/>
          <w:lang w:val="en-US" w:eastAsia="en-US" w:bidi="en-US"/>
        </w:rPr>
        <w:t xml:space="preserve">ocal, regional, national and international </w:t>
      </w:r>
      <w:r>
        <w:rPr>
          <w:rFonts w:eastAsiaTheme="minorEastAsia"/>
          <w:lang w:val="en-US" w:eastAsia="en-US" w:bidi="en-US"/>
        </w:rPr>
        <w:t xml:space="preserve">visitors </w:t>
      </w:r>
      <w:r w:rsidRPr="003434D4">
        <w:rPr>
          <w:rFonts w:eastAsiaTheme="minorEastAsia"/>
          <w:lang w:val="en-US" w:eastAsia="en-US" w:bidi="en-US"/>
        </w:rPr>
        <w:t xml:space="preserve">attended the </w:t>
      </w:r>
      <w:r>
        <w:rPr>
          <w:rFonts w:eastAsiaTheme="minorEastAsia"/>
          <w:lang w:val="en-US" w:eastAsia="en-US" w:bidi="en-US"/>
        </w:rPr>
        <w:t xml:space="preserve">Reef HQ Aquarium’s </w:t>
      </w:r>
      <w:r w:rsidRPr="003434D4">
        <w:rPr>
          <w:rFonts w:eastAsiaTheme="minorEastAsia"/>
          <w:lang w:val="en-US" w:eastAsia="en-US" w:bidi="en-US"/>
        </w:rPr>
        <w:t>daily program of educational talks and tours</w:t>
      </w:r>
      <w:r>
        <w:rPr>
          <w:rFonts w:eastAsiaTheme="minorEastAsia"/>
          <w:lang w:val="en-US" w:eastAsia="en-US" w:bidi="en-US"/>
        </w:rPr>
        <w:t>,</w:t>
      </w:r>
      <w:r w:rsidRPr="003434D4">
        <w:rPr>
          <w:rFonts w:eastAsiaTheme="minorEastAsia"/>
          <w:lang w:val="en-US" w:eastAsia="en-US" w:bidi="en-US"/>
        </w:rPr>
        <w:t xml:space="preserve"> which deliver key messages about the values of the Great Barrier Reef Marine Park and World Heritage Area</w:t>
      </w:r>
      <w:r>
        <w:rPr>
          <w:rFonts w:eastAsiaTheme="minorEastAsia"/>
          <w:lang w:val="en-US" w:eastAsia="en-US" w:bidi="en-US"/>
        </w:rPr>
        <w:t xml:space="preserve">. </w:t>
      </w:r>
    </w:p>
    <w:p w14:paraId="2B0FA65B" w14:textId="504EAE32" w:rsidR="00C310DF" w:rsidRPr="003434D4" w:rsidRDefault="004866F3" w:rsidP="0090705A">
      <w:pPr>
        <w:pStyle w:val="AR-Bullet"/>
        <w:rPr>
          <w:rFonts w:eastAsiaTheme="minorEastAsia"/>
          <w:lang w:val="en-US" w:eastAsia="en-US" w:bidi="en-US"/>
        </w:rPr>
      </w:pPr>
      <w:r>
        <w:rPr>
          <w:rFonts w:eastAsiaTheme="minorEastAsia"/>
          <w:lang w:val="en-US" w:eastAsia="en-US" w:bidi="en-US"/>
        </w:rPr>
        <w:t>Reef HQ Aquarium’s o</w:t>
      </w:r>
      <w:r w:rsidR="00C310DF" w:rsidRPr="003434D4">
        <w:rPr>
          <w:rFonts w:eastAsiaTheme="minorEastAsia"/>
          <w:lang w:val="en-US" w:eastAsia="en-US" w:bidi="en-US"/>
        </w:rPr>
        <w:t xml:space="preserve">utreach using videoconferencing </w:t>
      </w:r>
      <w:r w:rsidR="00AB6BE2">
        <w:rPr>
          <w:rFonts w:eastAsiaTheme="minorEastAsia"/>
          <w:lang w:val="en-US" w:eastAsia="en-US" w:bidi="en-US"/>
        </w:rPr>
        <w:t>technology was used to deliver R</w:t>
      </w:r>
      <w:r w:rsidR="00C310DF" w:rsidRPr="003434D4">
        <w:rPr>
          <w:rFonts w:eastAsiaTheme="minorEastAsia"/>
          <w:lang w:val="en-US" w:eastAsia="en-US" w:bidi="en-US"/>
        </w:rPr>
        <w:t>eef education into schools and events around Australia and the world including but not limited to:</w:t>
      </w:r>
    </w:p>
    <w:p w14:paraId="126DCBA6" w14:textId="2358F8D5" w:rsidR="00C310DF" w:rsidRPr="00714E6A" w:rsidRDefault="00C310DF" w:rsidP="0090705A">
      <w:pPr>
        <w:pStyle w:val="AR-BulletIndent"/>
        <w:rPr>
          <w:rFonts w:eastAsiaTheme="minorHAnsi"/>
          <w:lang w:eastAsia="en-US"/>
        </w:rPr>
      </w:pPr>
      <w:r w:rsidRPr="00714E6A">
        <w:rPr>
          <w:rFonts w:eastAsiaTheme="minorHAnsi"/>
          <w:lang w:eastAsia="en-US"/>
        </w:rPr>
        <w:t>lifelong learning programs in retirement villages in the United States of America</w:t>
      </w:r>
    </w:p>
    <w:p w14:paraId="192A69F0" w14:textId="4E5E2E3A" w:rsidR="00C310DF" w:rsidRPr="00714E6A" w:rsidRDefault="00AB6BE2" w:rsidP="0090705A">
      <w:pPr>
        <w:pStyle w:val="AR-BulletIndent"/>
        <w:rPr>
          <w:rFonts w:eastAsiaTheme="minorHAnsi"/>
          <w:lang w:eastAsia="en-US"/>
        </w:rPr>
      </w:pPr>
      <w:r>
        <w:rPr>
          <w:rFonts w:eastAsiaTheme="minorHAnsi"/>
          <w:lang w:eastAsia="en-US"/>
        </w:rPr>
        <w:t>twenty</w:t>
      </w:r>
      <w:r w:rsidR="00C310DF" w:rsidRPr="00714E6A">
        <w:rPr>
          <w:rFonts w:eastAsiaTheme="minorHAnsi"/>
          <w:lang w:eastAsia="en-US"/>
        </w:rPr>
        <w:t xml:space="preserve"> schools around Australia as part of National Education Week</w:t>
      </w:r>
    </w:p>
    <w:p w14:paraId="0B2ECC5F" w14:textId="77777777" w:rsidR="00C310DF" w:rsidRPr="00714E6A" w:rsidRDefault="00C310DF" w:rsidP="0090705A">
      <w:pPr>
        <w:pStyle w:val="AR-BulletIndent"/>
        <w:rPr>
          <w:rFonts w:eastAsiaTheme="minorHAnsi"/>
          <w:lang w:eastAsia="en-US"/>
        </w:rPr>
      </w:pPr>
      <w:r w:rsidRPr="00714E6A">
        <w:rPr>
          <w:rFonts w:eastAsiaTheme="minorHAnsi"/>
          <w:lang w:eastAsia="en-US"/>
        </w:rPr>
        <w:t>Citizens of the Great Barrier Reef event, United Kingdom</w:t>
      </w:r>
    </w:p>
    <w:p w14:paraId="1D63041F" w14:textId="77777777" w:rsidR="00C310DF" w:rsidRPr="00714E6A" w:rsidRDefault="00C310DF" w:rsidP="0090705A">
      <w:pPr>
        <w:pStyle w:val="AR-BulletIndent"/>
        <w:rPr>
          <w:rFonts w:eastAsiaTheme="minorHAnsi"/>
          <w:lang w:eastAsia="en-US"/>
        </w:rPr>
      </w:pPr>
      <w:r w:rsidRPr="00714E6A">
        <w:rPr>
          <w:rFonts w:eastAsiaTheme="minorHAnsi"/>
          <w:lang w:eastAsia="en-US"/>
        </w:rPr>
        <w:t>World Science Centre Summit, Japan</w:t>
      </w:r>
    </w:p>
    <w:p w14:paraId="7AA1E828" w14:textId="1C057535" w:rsidR="00C310DF" w:rsidRPr="00714E6A" w:rsidRDefault="00AB6BE2" w:rsidP="0090705A">
      <w:pPr>
        <w:pStyle w:val="AR-BulletIndent"/>
        <w:rPr>
          <w:rFonts w:eastAsiaTheme="minorHAnsi"/>
          <w:lang w:eastAsia="en-US"/>
        </w:rPr>
      </w:pPr>
      <w:r>
        <w:rPr>
          <w:rFonts w:eastAsiaTheme="minorHAnsi"/>
          <w:lang w:eastAsia="en-US"/>
        </w:rPr>
        <w:t xml:space="preserve">the </w:t>
      </w:r>
      <w:r w:rsidR="00C310DF" w:rsidRPr="00714E6A">
        <w:rPr>
          <w:rFonts w:eastAsiaTheme="minorHAnsi"/>
          <w:lang w:eastAsia="en-US"/>
        </w:rPr>
        <w:t>2018 Commonwealth Games, Athletes Village, Gold Coast, Queensland</w:t>
      </w:r>
    </w:p>
    <w:p w14:paraId="30545100" w14:textId="757DA5FA" w:rsidR="00C310DF" w:rsidRPr="00714E6A" w:rsidRDefault="00C310DF" w:rsidP="0090705A">
      <w:pPr>
        <w:pStyle w:val="AR-BulletIndent"/>
        <w:rPr>
          <w:rFonts w:eastAsiaTheme="minorHAnsi"/>
          <w:lang w:eastAsia="en-US"/>
        </w:rPr>
      </w:pPr>
      <w:r w:rsidRPr="00714E6A">
        <w:rPr>
          <w:rFonts w:eastAsiaTheme="minorHAnsi"/>
          <w:lang w:eastAsia="en-US"/>
        </w:rPr>
        <w:t>Asia Dive Expo, Singapore</w:t>
      </w:r>
    </w:p>
    <w:p w14:paraId="2DB43A41" w14:textId="77777777" w:rsidR="00C310DF" w:rsidRPr="00714E6A" w:rsidRDefault="00C310DF" w:rsidP="0090705A">
      <w:pPr>
        <w:pStyle w:val="AR-BulletIndent"/>
        <w:rPr>
          <w:rFonts w:eastAsiaTheme="minorHAnsi"/>
          <w:lang w:eastAsia="en-US"/>
        </w:rPr>
      </w:pPr>
      <w:r w:rsidRPr="00714E6A">
        <w:rPr>
          <w:rFonts w:eastAsiaTheme="minorHAnsi"/>
          <w:lang w:eastAsia="en-US"/>
        </w:rPr>
        <w:t>Ecolinc Science and Technology Expo, Victoria.</w:t>
      </w:r>
    </w:p>
    <w:p w14:paraId="762B8D80" w14:textId="5C0B2AD5" w:rsidR="00C310DF" w:rsidRPr="00714E6A" w:rsidRDefault="00C310DF" w:rsidP="0090705A">
      <w:pPr>
        <w:pStyle w:val="AR-Bullet"/>
        <w:rPr>
          <w:rFonts w:eastAsiaTheme="minorEastAsia"/>
          <w:lang w:val="en-US" w:eastAsia="en-US" w:bidi="en-US"/>
        </w:rPr>
      </w:pPr>
      <w:r w:rsidRPr="00714E6A">
        <w:rPr>
          <w:rFonts w:eastAsiaTheme="minorEastAsia"/>
          <w:lang w:val="en-US" w:eastAsia="en-US" w:bidi="en-US"/>
        </w:rPr>
        <w:t>Reef HQ Aquarium supported the Aboriginal and Torres Strait Islanders in Marine Science (ATSIMS) program in partnership with James Cook University</w:t>
      </w:r>
      <w:r w:rsidR="004866F3" w:rsidRPr="00714E6A">
        <w:rPr>
          <w:rFonts w:eastAsiaTheme="minorEastAsia"/>
          <w:lang w:val="en-US" w:eastAsia="en-US" w:bidi="en-US"/>
        </w:rPr>
        <w:t xml:space="preserve">, with more than </w:t>
      </w:r>
      <w:r w:rsidRPr="00714E6A">
        <w:rPr>
          <w:rFonts w:eastAsiaTheme="minorEastAsia"/>
          <w:lang w:val="en-US" w:eastAsia="en-US" w:bidi="en-US"/>
        </w:rPr>
        <w:t xml:space="preserve">60 high school students </w:t>
      </w:r>
      <w:r w:rsidR="004866F3" w:rsidRPr="00714E6A">
        <w:rPr>
          <w:rFonts w:eastAsiaTheme="minorEastAsia"/>
          <w:lang w:val="en-US" w:eastAsia="en-US" w:bidi="en-US"/>
        </w:rPr>
        <w:t xml:space="preserve">undertaking </w:t>
      </w:r>
      <w:r w:rsidRPr="00714E6A">
        <w:rPr>
          <w:rFonts w:eastAsiaTheme="minorEastAsia"/>
          <w:lang w:val="en-US" w:eastAsia="en-US" w:bidi="en-US"/>
        </w:rPr>
        <w:t>a Science, Technology, Engineering and Mathematics (STEM) focused program of activities</w:t>
      </w:r>
      <w:r w:rsidR="004866F3" w:rsidRPr="00714E6A">
        <w:rPr>
          <w:rFonts w:eastAsiaTheme="minorEastAsia"/>
          <w:lang w:val="en-US" w:eastAsia="en-US" w:bidi="en-US"/>
        </w:rPr>
        <w:t>.</w:t>
      </w:r>
      <w:r w:rsidRPr="00714E6A">
        <w:rPr>
          <w:rFonts w:eastAsiaTheme="minorEastAsia"/>
          <w:lang w:val="en-US" w:eastAsia="en-US" w:bidi="en-US"/>
        </w:rPr>
        <w:t xml:space="preserve"> </w:t>
      </w:r>
    </w:p>
    <w:p w14:paraId="7FE0690C" w14:textId="77777777" w:rsidR="00C310DF" w:rsidRPr="00714E6A" w:rsidRDefault="00C310DF" w:rsidP="0090705A">
      <w:pPr>
        <w:pStyle w:val="AR-Bullet"/>
        <w:rPr>
          <w:rFonts w:eastAsiaTheme="minorEastAsia"/>
          <w:lang w:val="en-US" w:eastAsia="en-US" w:bidi="en-US"/>
        </w:rPr>
      </w:pPr>
      <w:r w:rsidRPr="00714E6A">
        <w:rPr>
          <w:rFonts w:eastAsiaTheme="minorEastAsia"/>
          <w:lang w:val="en-US" w:eastAsia="en-US" w:bidi="en-US"/>
        </w:rPr>
        <w:lastRenderedPageBreak/>
        <w:t xml:space="preserve">Reef HQ Aquarium continues to be an integral contributor to North Queensland’s strategic positioning as a global destination of excellence for faculty-led study abroad programs. Reef HQ Aquarium has facilitated core components of regionally-based programs to 14 student groups from the United States of America, Japan and China. </w:t>
      </w:r>
    </w:p>
    <w:p w14:paraId="5F2AF3CF" w14:textId="64076466" w:rsidR="00C310DF" w:rsidRPr="00714E6A" w:rsidRDefault="00C310DF" w:rsidP="0090705A">
      <w:pPr>
        <w:pStyle w:val="AR-Bullet"/>
        <w:rPr>
          <w:rFonts w:eastAsiaTheme="minorEastAsia"/>
          <w:lang w:eastAsia="en-US" w:bidi="en-US"/>
        </w:rPr>
      </w:pPr>
      <w:r w:rsidRPr="00714E6A">
        <w:rPr>
          <w:rFonts w:eastAsiaTheme="minorEastAsia"/>
          <w:lang w:eastAsia="en-US" w:bidi="en-US"/>
        </w:rPr>
        <w:t>In January 2018, Reef HQ Aquarium launched a new education activity, ‘Mermaids and the Cle</w:t>
      </w:r>
      <w:r w:rsidR="00AB6BE2">
        <w:rPr>
          <w:rFonts w:eastAsiaTheme="minorEastAsia"/>
          <w:lang w:eastAsia="en-US" w:bidi="en-US"/>
        </w:rPr>
        <w:t xml:space="preserve">an-up </w:t>
      </w:r>
      <w:r w:rsidRPr="00714E6A">
        <w:rPr>
          <w:rFonts w:eastAsiaTheme="minorEastAsia"/>
          <w:lang w:eastAsia="en-US" w:bidi="en-US"/>
        </w:rPr>
        <w:t>Crew’, developed as a fun and engaging way to educate children about</w:t>
      </w:r>
      <w:r w:rsidR="00AB6BE2">
        <w:rPr>
          <w:rFonts w:eastAsiaTheme="minorEastAsia"/>
          <w:lang w:eastAsia="en-US" w:bidi="en-US"/>
        </w:rPr>
        <w:t xml:space="preserve"> the impacts of rubbish on the R</w:t>
      </w:r>
      <w:r w:rsidRPr="00714E6A">
        <w:rPr>
          <w:rFonts w:eastAsiaTheme="minorEastAsia"/>
          <w:lang w:eastAsia="en-US" w:bidi="en-US"/>
        </w:rPr>
        <w:t>eef and marine creatures.</w:t>
      </w:r>
    </w:p>
    <w:p w14:paraId="0DD82F2F" w14:textId="6C638CC8" w:rsidR="00C310DF" w:rsidRPr="00714E6A" w:rsidRDefault="00C310DF" w:rsidP="0090705A">
      <w:pPr>
        <w:pStyle w:val="AR-Bullet"/>
        <w:rPr>
          <w:rFonts w:eastAsiaTheme="minorEastAsia"/>
          <w:lang w:eastAsia="en-US" w:bidi="en-US"/>
        </w:rPr>
      </w:pPr>
      <w:r w:rsidRPr="00714E6A">
        <w:rPr>
          <w:rFonts w:eastAsiaTheme="minorEastAsia"/>
          <w:lang w:eastAsia="en-US" w:bidi="en-US"/>
        </w:rPr>
        <w:t xml:space="preserve">In support of the International Year of the Reef 2018, Reef HQ </w:t>
      </w:r>
      <w:r w:rsidR="00AB6BE2">
        <w:rPr>
          <w:rFonts w:eastAsiaTheme="minorEastAsia"/>
          <w:lang w:eastAsia="en-US" w:bidi="en-US"/>
        </w:rPr>
        <w:t xml:space="preserve">Aquarium </w:t>
      </w:r>
      <w:r w:rsidR="004866F3" w:rsidRPr="00714E6A">
        <w:rPr>
          <w:rFonts w:eastAsiaTheme="minorEastAsia"/>
          <w:lang w:eastAsia="en-US" w:bidi="en-US"/>
        </w:rPr>
        <w:t xml:space="preserve">has </w:t>
      </w:r>
      <w:r w:rsidRPr="00714E6A">
        <w:rPr>
          <w:rFonts w:eastAsiaTheme="minorEastAsia"/>
          <w:lang w:eastAsia="en-US" w:bidi="en-US"/>
        </w:rPr>
        <w:t xml:space="preserve">created a </w:t>
      </w:r>
      <w:r w:rsidR="004866F3" w:rsidRPr="00714E6A">
        <w:rPr>
          <w:rFonts w:eastAsiaTheme="minorEastAsia"/>
          <w:lang w:eastAsia="en-US" w:bidi="en-US"/>
        </w:rPr>
        <w:t>p</w:t>
      </w:r>
      <w:r w:rsidRPr="00714E6A">
        <w:rPr>
          <w:rFonts w:eastAsiaTheme="minorEastAsia"/>
          <w:lang w:eastAsia="en-US" w:bidi="en-US"/>
        </w:rPr>
        <w:t xml:space="preserve">ledge </w:t>
      </w:r>
      <w:r w:rsidR="004866F3" w:rsidRPr="00714E6A">
        <w:rPr>
          <w:rFonts w:eastAsiaTheme="minorEastAsia"/>
          <w:lang w:eastAsia="en-US" w:bidi="en-US"/>
        </w:rPr>
        <w:t>w</w:t>
      </w:r>
      <w:r w:rsidRPr="00714E6A">
        <w:rPr>
          <w:rFonts w:eastAsiaTheme="minorEastAsia"/>
          <w:lang w:eastAsia="en-US" w:bidi="en-US"/>
        </w:rPr>
        <w:t>all encourag</w:t>
      </w:r>
      <w:r w:rsidR="004866F3" w:rsidRPr="00714E6A">
        <w:rPr>
          <w:rFonts w:eastAsiaTheme="minorEastAsia"/>
          <w:lang w:eastAsia="en-US" w:bidi="en-US"/>
        </w:rPr>
        <w:t>ing</w:t>
      </w:r>
      <w:r w:rsidRPr="00714E6A">
        <w:rPr>
          <w:rFonts w:eastAsiaTheme="minorEastAsia"/>
          <w:lang w:eastAsia="en-US" w:bidi="en-US"/>
        </w:rPr>
        <w:t xml:space="preserve"> guests to pledge to take action to reduce their impact on the Reef. These pledges will be placed into a time capsule and buried in the Coral Reef Exhibit to be opened during the next International Year of the Reef. </w:t>
      </w:r>
    </w:p>
    <w:p w14:paraId="69A44362" w14:textId="2AD207C7" w:rsidR="00C310DF" w:rsidRPr="00714E6A" w:rsidRDefault="00C310DF" w:rsidP="0090705A">
      <w:pPr>
        <w:pStyle w:val="AR-Bullet"/>
        <w:rPr>
          <w:rFonts w:eastAsiaTheme="minorEastAsia"/>
          <w:lang w:eastAsia="en-US" w:bidi="en-US"/>
        </w:rPr>
      </w:pPr>
      <w:r w:rsidRPr="00714E6A">
        <w:rPr>
          <w:rFonts w:eastAsiaTheme="minorEastAsia"/>
          <w:lang w:eastAsia="en-US" w:bidi="en-US"/>
        </w:rPr>
        <w:t>Record involvement in Eye on the Reef training and workshops with over 120 tourism staff trained across the Marine Park</w:t>
      </w:r>
      <w:r w:rsidR="00937A83" w:rsidRPr="00714E6A">
        <w:rPr>
          <w:rFonts w:eastAsiaTheme="minorEastAsia"/>
          <w:lang w:eastAsia="en-US" w:bidi="en-US"/>
        </w:rPr>
        <w:t>.</w:t>
      </w:r>
    </w:p>
    <w:p w14:paraId="14E0CAD9" w14:textId="78A67F1C" w:rsidR="00C310DF" w:rsidRPr="00714E6A" w:rsidRDefault="00C310DF" w:rsidP="0090705A">
      <w:pPr>
        <w:pStyle w:val="AR-Bullet"/>
        <w:rPr>
          <w:rFonts w:eastAsiaTheme="minorEastAsia"/>
          <w:lang w:eastAsia="en-US" w:bidi="en-US"/>
        </w:rPr>
      </w:pPr>
      <w:r w:rsidRPr="00714E6A">
        <w:rPr>
          <w:rFonts w:eastAsiaTheme="minorEastAsia"/>
          <w:lang w:eastAsia="en-US" w:bidi="en-US"/>
        </w:rPr>
        <w:t>The Reef Guardian Councils program welcomed its first Aboriginal Shire Council during 2017</w:t>
      </w:r>
      <w:r w:rsidR="00937A83" w:rsidRPr="00714E6A">
        <w:rPr>
          <w:rFonts w:eastAsiaTheme="minorEastAsia"/>
          <w:lang w:eastAsia="en-US" w:bidi="en-US"/>
        </w:rPr>
        <w:t>–</w:t>
      </w:r>
      <w:r w:rsidRPr="00714E6A">
        <w:rPr>
          <w:rFonts w:eastAsiaTheme="minorEastAsia"/>
          <w:lang w:eastAsia="en-US" w:bidi="en-US"/>
        </w:rPr>
        <w:t xml:space="preserve">18. Wujal </w:t>
      </w:r>
      <w:r w:rsidR="002C768F">
        <w:rPr>
          <w:rFonts w:eastAsiaTheme="minorEastAsia"/>
          <w:lang w:eastAsia="en-US" w:bidi="en-US"/>
        </w:rPr>
        <w:t xml:space="preserve">Wujal </w:t>
      </w:r>
      <w:r w:rsidRPr="00714E6A">
        <w:rPr>
          <w:rFonts w:eastAsiaTheme="minorEastAsia"/>
          <w:lang w:eastAsia="en-US" w:bidi="en-US"/>
        </w:rPr>
        <w:t xml:space="preserve">Aboriginal Shire Council is doing excellent work in water quality monitoring and upgrading their water treatment plant along with </w:t>
      </w:r>
      <w:r w:rsidR="00937A83" w:rsidRPr="00714E6A">
        <w:rPr>
          <w:rFonts w:eastAsiaTheme="minorEastAsia"/>
          <w:lang w:eastAsia="en-US" w:bidi="en-US"/>
        </w:rPr>
        <w:t>R</w:t>
      </w:r>
      <w:r w:rsidRPr="00714E6A">
        <w:rPr>
          <w:rFonts w:eastAsiaTheme="minorEastAsia"/>
          <w:lang w:eastAsia="en-US" w:bidi="en-US"/>
        </w:rPr>
        <w:t xml:space="preserve">eef-related community engagement activities. </w:t>
      </w:r>
    </w:p>
    <w:p w14:paraId="0ED2A40D" w14:textId="77777777" w:rsidR="00C310DF" w:rsidRPr="00714E6A" w:rsidRDefault="00C310DF" w:rsidP="0090705A">
      <w:pPr>
        <w:pStyle w:val="AR-Bullet"/>
        <w:rPr>
          <w:rFonts w:eastAsiaTheme="minorEastAsia"/>
          <w:lang w:eastAsia="en-US" w:bidi="en-US"/>
        </w:rPr>
      </w:pPr>
      <w:r w:rsidRPr="00714E6A">
        <w:rPr>
          <w:rFonts w:eastAsiaTheme="minorEastAsia"/>
          <w:lang w:eastAsia="en-US" w:bidi="en-US"/>
        </w:rPr>
        <w:t xml:space="preserve">The Reef Guardian Fishers program now includes 24 fishing operations spread from Bundaberg to Cooktown, covering most of the commercial fishing activity occurring within the Marine Park. </w:t>
      </w:r>
    </w:p>
    <w:p w14:paraId="41EC498F" w14:textId="02B94FE2" w:rsidR="00C310DF" w:rsidRPr="00714E6A" w:rsidRDefault="00C310DF" w:rsidP="0090705A">
      <w:pPr>
        <w:pStyle w:val="AR-Bullet"/>
        <w:rPr>
          <w:rFonts w:eastAsiaTheme="minorEastAsia"/>
          <w:strike/>
          <w:lang w:eastAsia="en-US" w:bidi="en-US"/>
        </w:rPr>
      </w:pPr>
      <w:r w:rsidRPr="00714E6A">
        <w:rPr>
          <w:rFonts w:eastAsiaTheme="minorEastAsia"/>
          <w:lang w:eastAsia="en-US" w:bidi="en-US"/>
        </w:rPr>
        <w:t>In conjunction with key recreational fishing groups and Reef Guardian Councils in Cairns, Mackay and Rockhampton, stewardship-based codes of conduct and citizen</w:t>
      </w:r>
      <w:r w:rsidR="00090AFC">
        <w:rPr>
          <w:rFonts w:eastAsiaTheme="minorEastAsia"/>
          <w:lang w:eastAsia="en-US" w:bidi="en-US"/>
        </w:rPr>
        <w:t xml:space="preserve"> </w:t>
      </w:r>
      <w:r w:rsidRPr="00714E6A">
        <w:rPr>
          <w:rFonts w:eastAsiaTheme="minorEastAsia"/>
          <w:lang w:eastAsia="en-US" w:bidi="en-US"/>
        </w:rPr>
        <w:t xml:space="preserve">science based monitoring within the recreational fishing sector are being </w:t>
      </w:r>
      <w:r w:rsidR="002D080C" w:rsidRPr="00714E6A">
        <w:rPr>
          <w:rFonts w:eastAsiaTheme="minorEastAsia"/>
          <w:lang w:eastAsia="en-US" w:bidi="en-US"/>
        </w:rPr>
        <w:t>implemented</w:t>
      </w:r>
      <w:r w:rsidRPr="00714E6A">
        <w:rPr>
          <w:rFonts w:eastAsiaTheme="minorEastAsia"/>
          <w:lang w:eastAsia="en-US" w:bidi="en-US"/>
        </w:rPr>
        <w:t xml:space="preserve">, with a strategic focus on increasing regional tourism opportunities. </w:t>
      </w:r>
    </w:p>
    <w:p w14:paraId="20CECDB1" w14:textId="03F8DAA4" w:rsidR="00C310DF" w:rsidRPr="007B5645" w:rsidRDefault="00C310DF" w:rsidP="00CD6925">
      <w:pPr>
        <w:pStyle w:val="AR-Bullet"/>
        <w:rPr>
          <w:rFonts w:eastAsiaTheme="minorEastAsia"/>
          <w:strike/>
          <w:lang w:val="en-US" w:bidi="en-US"/>
        </w:rPr>
      </w:pPr>
      <w:r w:rsidRPr="00155D17">
        <w:rPr>
          <w:rFonts w:eastAsiaTheme="minorEastAsia"/>
          <w:lang w:val="en-US" w:bidi="en-US"/>
        </w:rPr>
        <w:t xml:space="preserve">The Authority is working collaboratively with the Queensland Department of Agriculture and Fisheries to advance implementation of </w:t>
      </w:r>
      <w:r w:rsidRPr="007B5645">
        <w:rPr>
          <w:rFonts w:eastAsiaTheme="minorEastAsia"/>
          <w:lang w:val="en-US" w:bidi="en-US"/>
        </w:rPr>
        <w:t xml:space="preserve">the </w:t>
      </w:r>
      <w:r w:rsidRPr="007B5645">
        <w:rPr>
          <w:rFonts w:eastAsiaTheme="minorEastAsia"/>
          <w:i/>
          <w:lang w:val="en-US" w:bidi="en-US"/>
        </w:rPr>
        <w:t>Queensland Sustai</w:t>
      </w:r>
      <w:r w:rsidR="009A53EF" w:rsidRPr="007B5645">
        <w:rPr>
          <w:rFonts w:eastAsiaTheme="minorEastAsia"/>
          <w:i/>
          <w:lang w:val="en-US" w:bidi="en-US"/>
        </w:rPr>
        <w:t>nable Fisheries</w:t>
      </w:r>
      <w:r w:rsidRPr="007B5645">
        <w:rPr>
          <w:rFonts w:eastAsiaTheme="minorEastAsia"/>
          <w:i/>
          <w:lang w:val="en-US" w:bidi="en-US"/>
        </w:rPr>
        <w:t xml:space="preserve"> Stra</w:t>
      </w:r>
      <w:r w:rsidR="009A53EF" w:rsidRPr="007B5645">
        <w:rPr>
          <w:rFonts w:eastAsiaTheme="minorEastAsia"/>
          <w:i/>
          <w:lang w:val="en-US" w:bidi="en-US"/>
        </w:rPr>
        <w:t>t</w:t>
      </w:r>
      <w:r w:rsidRPr="007B5645">
        <w:rPr>
          <w:rFonts w:eastAsiaTheme="minorEastAsia"/>
          <w:i/>
          <w:lang w:val="en-US" w:bidi="en-US"/>
        </w:rPr>
        <w:t>egy</w:t>
      </w:r>
      <w:r w:rsidR="001758D2" w:rsidRPr="007B5645">
        <w:rPr>
          <w:rFonts w:eastAsiaTheme="minorEastAsia"/>
          <w:i/>
          <w:lang w:val="en-US" w:bidi="en-US"/>
        </w:rPr>
        <w:t>:</w:t>
      </w:r>
      <w:r w:rsidRPr="007B5645">
        <w:rPr>
          <w:rFonts w:eastAsiaTheme="minorEastAsia"/>
          <w:i/>
          <w:lang w:val="en-US" w:bidi="en-US"/>
        </w:rPr>
        <w:t xml:space="preserve"> 2017–2027</w:t>
      </w:r>
      <w:r w:rsidR="00520B5A" w:rsidRPr="007B5645">
        <w:rPr>
          <w:rFonts w:eastAsiaTheme="minorEastAsia"/>
          <w:lang w:val="en-US" w:bidi="en-US"/>
        </w:rPr>
        <w:t>.</w:t>
      </w:r>
    </w:p>
    <w:p w14:paraId="38B5B181" w14:textId="665448E2" w:rsidR="00C310DF" w:rsidRPr="00714E6A" w:rsidRDefault="00C310DF" w:rsidP="0090705A">
      <w:pPr>
        <w:pStyle w:val="AR-Bullet"/>
        <w:rPr>
          <w:rFonts w:eastAsia="Arial Unicode MS"/>
          <w:lang w:bidi="en-US"/>
        </w:rPr>
      </w:pPr>
      <w:r w:rsidRPr="00714E6A">
        <w:rPr>
          <w:rFonts w:eastAsia="Arial Unicode MS"/>
          <w:lang w:bidi="en-US"/>
        </w:rPr>
        <w:t xml:space="preserve">There are currently 297 Reef Guardian Schools in Queensland with </w:t>
      </w:r>
      <w:r w:rsidR="00937A83" w:rsidRPr="00714E6A">
        <w:rPr>
          <w:rFonts w:eastAsia="Arial Unicode MS"/>
          <w:lang w:bidi="en-US"/>
        </w:rPr>
        <w:t xml:space="preserve">almost 130,000 </w:t>
      </w:r>
      <w:r w:rsidRPr="00714E6A">
        <w:rPr>
          <w:rFonts w:eastAsia="Arial Unicode MS"/>
          <w:lang w:bidi="en-US"/>
        </w:rPr>
        <w:t>students.</w:t>
      </w:r>
    </w:p>
    <w:p w14:paraId="2D67702A" w14:textId="2CABB495" w:rsidR="00C310DF" w:rsidRPr="00714E6A" w:rsidRDefault="00D16F9C" w:rsidP="0090705A">
      <w:pPr>
        <w:pStyle w:val="AR-Bullet"/>
        <w:rPr>
          <w:rFonts w:eastAsia="Arial Unicode MS"/>
          <w:lang w:bidi="en-US"/>
        </w:rPr>
      </w:pPr>
      <w:r w:rsidRPr="00714E6A">
        <w:rPr>
          <w:rFonts w:eastAsia="Arial Unicode MS"/>
          <w:lang w:bidi="en-US"/>
        </w:rPr>
        <w:lastRenderedPageBreak/>
        <w:t>Fourteen</w:t>
      </w:r>
      <w:r w:rsidR="00C310DF" w:rsidRPr="00714E6A">
        <w:rPr>
          <w:rFonts w:eastAsia="Arial Unicode MS"/>
          <w:lang w:bidi="en-US"/>
        </w:rPr>
        <w:t xml:space="preserve"> Future Leaders Eco Challenge (FLEC) events designed to challenge students and their teachers to understand </w:t>
      </w:r>
      <w:r w:rsidR="0044355C">
        <w:rPr>
          <w:rFonts w:eastAsia="Arial Unicode MS"/>
          <w:lang w:bidi="en-US"/>
        </w:rPr>
        <w:t xml:space="preserve">the </w:t>
      </w:r>
      <w:r w:rsidR="00C310DF" w:rsidRPr="00714E6A">
        <w:rPr>
          <w:rFonts w:eastAsia="Arial Unicode MS"/>
          <w:lang w:bidi="en-US"/>
        </w:rPr>
        <w:t xml:space="preserve">links between ecosystems and sustainability and ‘Reef </w:t>
      </w:r>
      <w:r w:rsidR="00937A83" w:rsidRPr="00714E6A">
        <w:rPr>
          <w:rFonts w:eastAsia="Arial Unicode MS"/>
          <w:lang w:bidi="en-US"/>
        </w:rPr>
        <w:t>f</w:t>
      </w:r>
      <w:r w:rsidR="00C310DF" w:rsidRPr="00714E6A">
        <w:rPr>
          <w:rFonts w:eastAsia="Arial Unicode MS"/>
          <w:lang w:bidi="en-US"/>
        </w:rPr>
        <w:t>riendly’ actions</w:t>
      </w:r>
      <w:r w:rsidR="00937A83" w:rsidRPr="00714E6A">
        <w:rPr>
          <w:rFonts w:eastAsia="Arial Unicode MS"/>
          <w:lang w:bidi="en-US"/>
        </w:rPr>
        <w:t>. Almost 1000 participants were involved</w:t>
      </w:r>
      <w:r w:rsidR="0044355C">
        <w:rPr>
          <w:rFonts w:eastAsia="Arial Unicode MS"/>
          <w:lang w:bidi="en-US"/>
        </w:rPr>
        <w:t>,</w:t>
      </w:r>
      <w:r w:rsidR="00937A83" w:rsidRPr="00714E6A">
        <w:rPr>
          <w:rFonts w:eastAsia="Arial Unicode MS"/>
          <w:lang w:bidi="en-US"/>
        </w:rPr>
        <w:t xml:space="preserve"> including </w:t>
      </w:r>
      <w:r w:rsidR="00C310DF" w:rsidRPr="00714E6A">
        <w:rPr>
          <w:rFonts w:eastAsia="Arial Unicode MS"/>
          <w:lang w:bidi="en-US"/>
        </w:rPr>
        <w:t>90 schools and 115 partner representatives</w:t>
      </w:r>
      <w:r w:rsidR="0044355C">
        <w:rPr>
          <w:rFonts w:eastAsia="Arial Unicode MS"/>
          <w:lang w:bidi="en-US"/>
        </w:rPr>
        <w:t>,</w:t>
      </w:r>
      <w:r w:rsidR="00C310DF" w:rsidRPr="00714E6A">
        <w:rPr>
          <w:rFonts w:eastAsia="Arial Unicode MS"/>
          <w:lang w:bidi="en-US"/>
        </w:rPr>
        <w:t xml:space="preserve"> demonstrating the importance of empowering people to be part of the solution. </w:t>
      </w:r>
    </w:p>
    <w:p w14:paraId="7446CDFA" w14:textId="07FD3FFD" w:rsidR="00C310DF" w:rsidRPr="00714E6A" w:rsidRDefault="00D16F9C" w:rsidP="0090705A">
      <w:pPr>
        <w:pStyle w:val="AR-Bullet"/>
        <w:rPr>
          <w:rFonts w:eastAsia="Arial Unicode MS"/>
          <w:lang w:bidi="en-US"/>
        </w:rPr>
      </w:pPr>
      <w:r w:rsidRPr="00714E6A">
        <w:rPr>
          <w:rFonts w:eastAsia="Arial Unicode MS"/>
          <w:lang w:bidi="en-US"/>
        </w:rPr>
        <w:t>Fourteen</w:t>
      </w:r>
      <w:r w:rsidR="00C310DF" w:rsidRPr="00714E6A">
        <w:rPr>
          <w:rFonts w:eastAsia="Arial Unicode MS"/>
          <w:lang w:bidi="en-US"/>
        </w:rPr>
        <w:t xml:space="preserve"> Reef Guardian Network </w:t>
      </w:r>
      <w:r w:rsidR="00937A83" w:rsidRPr="00714E6A">
        <w:rPr>
          <w:rFonts w:eastAsia="Arial Unicode MS"/>
          <w:lang w:bidi="en-US"/>
        </w:rPr>
        <w:t>m</w:t>
      </w:r>
      <w:r w:rsidR="00C310DF" w:rsidRPr="00714E6A">
        <w:rPr>
          <w:rFonts w:eastAsia="Arial Unicode MS"/>
          <w:lang w:bidi="en-US"/>
        </w:rPr>
        <w:t>eetings were held across the Great Barrier Reef catchment including 114 schools, 13 Reef Guardian Councils with 219 partner representatives. These events b</w:t>
      </w:r>
      <w:r w:rsidR="0044355C">
        <w:rPr>
          <w:rFonts w:eastAsia="Arial Unicode MS"/>
          <w:lang w:bidi="en-US"/>
        </w:rPr>
        <w:t>r</w:t>
      </w:r>
      <w:r w:rsidR="00C310DF" w:rsidRPr="00714E6A">
        <w:rPr>
          <w:rFonts w:eastAsia="Arial Unicode MS"/>
          <w:lang w:bidi="en-US"/>
        </w:rPr>
        <w:t>ought together individuals, industry representatives and community groups to raise awareness of the challenges facing the Reef and through mutually-supportive partnerships that enable joint participation in efforts to protect and conserve the Reef.</w:t>
      </w:r>
    </w:p>
    <w:p w14:paraId="5B58DE0A" w14:textId="4B1E5350" w:rsidR="00C310DF" w:rsidRDefault="00C310DF" w:rsidP="003004A3">
      <w:pPr>
        <w:pStyle w:val="Heading3"/>
      </w:pPr>
      <w:bookmarkStart w:id="80" w:name="_Toc527558267"/>
      <w:r w:rsidRPr="00710A1E">
        <w:t>Encourage tourism stewardship</w:t>
      </w:r>
      <w:bookmarkEnd w:id="80"/>
    </w:p>
    <w:p w14:paraId="7B4B06F6" w14:textId="77777777" w:rsidR="00C310DF" w:rsidRDefault="00C310DF" w:rsidP="003004A3">
      <w:pPr>
        <w:pStyle w:val="Heading4"/>
      </w:pPr>
      <w:r w:rsidRPr="00D82F6C">
        <w:t>Results against performance criterion</w:t>
      </w:r>
    </w:p>
    <w:p w14:paraId="085709B3" w14:textId="77777777" w:rsidR="00C310DF" w:rsidRPr="006053DE" w:rsidRDefault="00C310DF" w:rsidP="003004A3">
      <w:pPr>
        <w:pStyle w:val="Heading5"/>
        <w:rPr>
          <w:rFonts w:eastAsiaTheme="minorHAnsi"/>
          <w:lang w:eastAsia="en-US"/>
        </w:rPr>
      </w:pPr>
      <w:r>
        <w:rPr>
          <w:rFonts w:eastAsiaTheme="minorHAnsi"/>
          <w:lang w:eastAsia="en-US"/>
        </w:rPr>
        <w:t>High Standard Tourism Operator Program</w:t>
      </w:r>
    </w:p>
    <w:p w14:paraId="0E1BD519" w14:textId="76782AC5" w:rsidR="00C310DF" w:rsidRPr="006053DE" w:rsidRDefault="00C310DF" w:rsidP="00714E6A">
      <w:pPr>
        <w:rPr>
          <w:rFonts w:eastAsiaTheme="minorEastAsia"/>
          <w:lang w:val="en-US" w:eastAsia="en-US" w:bidi="en-US"/>
        </w:rPr>
      </w:pPr>
      <w:r w:rsidRPr="006053DE">
        <w:rPr>
          <w:rFonts w:eastAsiaTheme="minorEastAsia"/>
          <w:lang w:val="en-US" w:eastAsia="en-US" w:bidi="en-US"/>
        </w:rPr>
        <w:t>The Authority is committed to ensuring improved conservation outcomes in the Great Barrier Reef Marine Park through the High Standard Tourism Operator program. The program was established in 2004 and recognises tourism operators as high standard when they achieve independent (and voluntary) eco certification through either Ecotourism Australia or EarthCheck</w:t>
      </w:r>
      <w:r w:rsidRPr="00504B4E">
        <w:rPr>
          <w:rFonts w:eastAsiaTheme="minorEastAsia"/>
          <w:lang w:val="en-US" w:eastAsia="en-US" w:bidi="en-US"/>
        </w:rPr>
        <w:t>. At 30 June 2018, 6</w:t>
      </w:r>
      <w:r w:rsidR="003D0AD8" w:rsidRPr="00504B4E">
        <w:rPr>
          <w:rFonts w:eastAsiaTheme="minorEastAsia"/>
          <w:lang w:val="en-US" w:eastAsia="en-US" w:bidi="en-US"/>
        </w:rPr>
        <w:t>1</w:t>
      </w:r>
      <w:r w:rsidRPr="00504B4E">
        <w:rPr>
          <w:rFonts w:eastAsiaTheme="minorEastAsia"/>
          <w:lang w:val="en-US" w:eastAsia="en-US" w:bidi="en-US"/>
        </w:rPr>
        <w:t xml:space="preserve"> operators were recognised as high st</w:t>
      </w:r>
      <w:r w:rsidR="00B06E9F" w:rsidRPr="00504B4E">
        <w:rPr>
          <w:rFonts w:eastAsiaTheme="minorEastAsia"/>
          <w:lang w:val="en-US" w:eastAsia="en-US" w:bidi="en-US"/>
        </w:rPr>
        <w:t xml:space="preserve">andard. </w:t>
      </w:r>
      <w:r w:rsidR="00C551A7" w:rsidRPr="00504B4E">
        <w:rPr>
          <w:rFonts w:eastAsiaTheme="minorEastAsia"/>
          <w:lang w:val="en-US" w:eastAsia="en-US" w:bidi="en-US"/>
        </w:rPr>
        <w:t>High Standard Tourism Operators voluntarily operate to a higher standard than required by legislation as part of their commitment to ecologically sustainable use. These operators are independently certified as meeting best practice standards for the key areas of protection, presentation and partnership.</w:t>
      </w:r>
    </w:p>
    <w:p w14:paraId="5CCAD4FB" w14:textId="3409C3CF" w:rsidR="00C310DF" w:rsidRPr="006053DE" w:rsidRDefault="00C310DF" w:rsidP="00714E6A">
      <w:pPr>
        <w:rPr>
          <w:rFonts w:eastAsiaTheme="minorHAnsi"/>
          <w:lang w:eastAsia="en-US"/>
        </w:rPr>
      </w:pPr>
      <w:r w:rsidRPr="006053DE">
        <w:rPr>
          <w:rFonts w:eastAsiaTheme="minorEastAsia"/>
          <w:lang w:val="en-US" w:eastAsia="en-US" w:bidi="en-US"/>
        </w:rPr>
        <w:t xml:space="preserve">The Authority held </w:t>
      </w:r>
      <w:r w:rsidR="002E539A">
        <w:rPr>
          <w:rFonts w:eastAsiaTheme="minorEastAsia"/>
          <w:lang w:val="en-US" w:eastAsia="en-US" w:bidi="en-US"/>
        </w:rPr>
        <w:t>t</w:t>
      </w:r>
      <w:r w:rsidRPr="006053DE">
        <w:rPr>
          <w:rFonts w:eastAsiaTheme="minorEastAsia"/>
          <w:lang w:val="en-US" w:eastAsia="en-US" w:bidi="en-US"/>
        </w:rPr>
        <w:t xml:space="preserve">ourism </w:t>
      </w:r>
      <w:r w:rsidR="002E539A">
        <w:rPr>
          <w:rFonts w:eastAsiaTheme="minorEastAsia"/>
          <w:lang w:val="en-US" w:eastAsia="en-US" w:bidi="en-US"/>
        </w:rPr>
        <w:t>o</w:t>
      </w:r>
      <w:r w:rsidRPr="006053DE">
        <w:rPr>
          <w:rFonts w:eastAsiaTheme="minorEastAsia"/>
          <w:lang w:val="en-US" w:eastAsia="en-US" w:bidi="en-US"/>
        </w:rPr>
        <w:t xml:space="preserve">perator </w:t>
      </w:r>
      <w:r w:rsidR="002E539A">
        <w:rPr>
          <w:rFonts w:eastAsiaTheme="minorEastAsia"/>
          <w:lang w:val="en-US" w:eastAsia="en-US" w:bidi="en-US"/>
        </w:rPr>
        <w:t>w</w:t>
      </w:r>
      <w:r w:rsidRPr="006053DE">
        <w:rPr>
          <w:rFonts w:eastAsiaTheme="minorEastAsia"/>
          <w:lang w:val="en-US" w:eastAsia="en-US" w:bidi="en-US"/>
        </w:rPr>
        <w:t>orkshops in Port Douglas, Cairns and the Whitsundays to provide information and advice on:</w:t>
      </w:r>
    </w:p>
    <w:p w14:paraId="6C598429" w14:textId="77777777" w:rsidR="00C310DF" w:rsidRPr="00714E6A" w:rsidRDefault="00C310DF" w:rsidP="0090705A">
      <w:pPr>
        <w:pStyle w:val="AR-Bullet"/>
        <w:rPr>
          <w:rFonts w:eastAsiaTheme="minorHAnsi"/>
          <w:lang w:eastAsia="en-US"/>
        </w:rPr>
      </w:pPr>
      <w:r w:rsidRPr="00714E6A">
        <w:rPr>
          <w:rFonts w:eastAsiaTheme="minorHAnsi"/>
          <w:lang w:eastAsia="en-US"/>
        </w:rPr>
        <w:t>what it means to operate in the Great Barrier Reef Marine Park</w:t>
      </w:r>
    </w:p>
    <w:p w14:paraId="41301713" w14:textId="77777777" w:rsidR="00C310DF" w:rsidRPr="00714E6A" w:rsidRDefault="00C310DF" w:rsidP="0090705A">
      <w:pPr>
        <w:pStyle w:val="AR-Bullet"/>
        <w:rPr>
          <w:rFonts w:eastAsiaTheme="minorHAnsi"/>
          <w:lang w:eastAsia="en-US"/>
        </w:rPr>
      </w:pPr>
      <w:r w:rsidRPr="00714E6A">
        <w:rPr>
          <w:rFonts w:eastAsiaTheme="minorHAnsi"/>
          <w:lang w:eastAsia="en-US"/>
        </w:rPr>
        <w:t>important changes to the way permissions are managed and how this will affect permitted tourism operators</w:t>
      </w:r>
    </w:p>
    <w:p w14:paraId="6CF2093E" w14:textId="77777777" w:rsidR="00C310DF" w:rsidRPr="00714E6A" w:rsidRDefault="00C310DF" w:rsidP="0090705A">
      <w:pPr>
        <w:pStyle w:val="AR-Bullet"/>
        <w:rPr>
          <w:rFonts w:eastAsiaTheme="minorHAnsi"/>
          <w:lang w:eastAsia="en-US"/>
        </w:rPr>
      </w:pPr>
      <w:r w:rsidRPr="00714E6A">
        <w:rPr>
          <w:rFonts w:eastAsiaTheme="minorHAnsi"/>
          <w:lang w:eastAsia="en-US"/>
        </w:rPr>
        <w:t>introduction to the new Permits Online portal to manage applications and save time</w:t>
      </w:r>
    </w:p>
    <w:p w14:paraId="1C598B75" w14:textId="6364789A" w:rsidR="00C310DF" w:rsidRPr="00714E6A" w:rsidRDefault="00C310DF" w:rsidP="0090705A">
      <w:pPr>
        <w:pStyle w:val="AR-Bullet"/>
        <w:rPr>
          <w:rFonts w:eastAsiaTheme="minorHAnsi"/>
          <w:lang w:eastAsia="en-US"/>
        </w:rPr>
      </w:pPr>
      <w:r w:rsidRPr="00714E6A">
        <w:rPr>
          <w:rFonts w:eastAsiaTheme="minorHAnsi"/>
          <w:lang w:eastAsia="en-US"/>
        </w:rPr>
        <w:t xml:space="preserve">tools to communicate responsible </w:t>
      </w:r>
      <w:r w:rsidR="00AB6BE2">
        <w:rPr>
          <w:rFonts w:eastAsiaTheme="minorHAnsi"/>
          <w:lang w:eastAsia="en-US"/>
        </w:rPr>
        <w:t>R</w:t>
      </w:r>
      <w:r w:rsidRPr="00714E6A">
        <w:rPr>
          <w:rFonts w:eastAsiaTheme="minorHAnsi"/>
          <w:lang w:eastAsia="en-US"/>
        </w:rPr>
        <w:t>eef practices.</w:t>
      </w:r>
    </w:p>
    <w:p w14:paraId="3247CBC4" w14:textId="2CD7EAD4" w:rsidR="00C310DF" w:rsidRDefault="00C310DF" w:rsidP="00714E6A">
      <w:pPr>
        <w:rPr>
          <w:rFonts w:eastAsiaTheme="minorHAnsi"/>
          <w:lang w:eastAsia="en-US"/>
        </w:rPr>
      </w:pPr>
      <w:r w:rsidRPr="006D02F6">
        <w:rPr>
          <w:rFonts w:eastAsiaTheme="minorHAnsi"/>
          <w:lang w:eastAsia="en-US"/>
        </w:rPr>
        <w:lastRenderedPageBreak/>
        <w:t xml:space="preserve">The Authority has a comprehensive publication available to tourism operators, </w:t>
      </w:r>
      <w:r w:rsidRPr="006D02F6">
        <w:rPr>
          <w:rFonts w:eastAsiaTheme="minorHAnsi"/>
          <w:i/>
          <w:lang w:eastAsia="en-US"/>
        </w:rPr>
        <w:t xml:space="preserve">Responsible Reef </w:t>
      </w:r>
      <w:r w:rsidR="002E539A" w:rsidRPr="006D02F6">
        <w:rPr>
          <w:rFonts w:eastAsiaTheme="minorHAnsi"/>
          <w:i/>
          <w:lang w:eastAsia="en-US"/>
        </w:rPr>
        <w:t>p</w:t>
      </w:r>
      <w:r w:rsidRPr="006D02F6">
        <w:rPr>
          <w:rFonts w:eastAsiaTheme="minorHAnsi"/>
          <w:i/>
          <w:lang w:eastAsia="en-US"/>
        </w:rPr>
        <w:t xml:space="preserve">ractices for </w:t>
      </w:r>
      <w:r w:rsidR="002E539A" w:rsidRPr="006D02F6">
        <w:rPr>
          <w:rFonts w:eastAsiaTheme="minorHAnsi"/>
          <w:i/>
          <w:lang w:eastAsia="en-US"/>
        </w:rPr>
        <w:t>t</w:t>
      </w:r>
      <w:r w:rsidRPr="006D02F6">
        <w:rPr>
          <w:rFonts w:eastAsiaTheme="minorHAnsi"/>
          <w:i/>
          <w:lang w:eastAsia="en-US"/>
        </w:rPr>
        <w:t xml:space="preserve">ourism </w:t>
      </w:r>
      <w:r w:rsidR="002E539A" w:rsidRPr="006D02F6">
        <w:rPr>
          <w:rFonts w:eastAsiaTheme="minorHAnsi"/>
          <w:i/>
          <w:lang w:eastAsia="en-US"/>
        </w:rPr>
        <w:t>o</w:t>
      </w:r>
      <w:r w:rsidRPr="006D02F6">
        <w:rPr>
          <w:rFonts w:eastAsiaTheme="minorHAnsi"/>
          <w:i/>
          <w:lang w:eastAsia="en-US"/>
        </w:rPr>
        <w:t>perators in the Great Barrier Reef Marine Park</w:t>
      </w:r>
      <w:r w:rsidRPr="006D02F6">
        <w:rPr>
          <w:rFonts w:eastAsiaTheme="minorHAnsi"/>
          <w:lang w:eastAsia="en-US"/>
        </w:rPr>
        <w:t>, which recommends the best environmental practices for more than 30 activities commonly undertaken in the Marine Park. The Authority has worked with industry to develop a set of more than 15 visual icons — based on responsib</w:t>
      </w:r>
      <w:r w:rsidR="00AB6BE2">
        <w:rPr>
          <w:rFonts w:eastAsiaTheme="minorHAnsi"/>
          <w:lang w:eastAsia="en-US"/>
        </w:rPr>
        <w:t>le R</w:t>
      </w:r>
      <w:r w:rsidRPr="006D02F6">
        <w:rPr>
          <w:rFonts w:eastAsiaTheme="minorHAnsi"/>
          <w:lang w:eastAsia="en-US"/>
        </w:rPr>
        <w:t xml:space="preserve">eef practices — to enhance education and awareness among non-English speaking visitors to the Marine Park. </w:t>
      </w:r>
    </w:p>
    <w:tbl>
      <w:tblPr>
        <w:tblW w:w="7252" w:type="dxa"/>
        <w:tblLook w:val="04A0" w:firstRow="1" w:lastRow="0" w:firstColumn="1" w:lastColumn="0" w:noHBand="0" w:noVBand="1"/>
        <w:tblCaption w:val="Tourism visits to the Great Barrier Reef Marine Park since 2007-08"/>
        <w:tblDescription w:val="The table shows the number of tourism visits to the Great Barrier Reef Marine Park for each year since 2007-08. This is for full and part day visits and those exempt from paying the environmental management charge. 2016-17 shows the highest number of visitors. "/>
      </w:tblPr>
      <w:tblGrid>
        <w:gridCol w:w="1838"/>
        <w:gridCol w:w="1280"/>
        <w:gridCol w:w="1320"/>
        <w:gridCol w:w="1780"/>
        <w:gridCol w:w="1034"/>
      </w:tblGrid>
      <w:tr w:rsidR="00BE68EB" w:rsidRPr="00BE68EB" w14:paraId="24E8AD2D" w14:textId="77777777" w:rsidTr="00BE68EB">
        <w:trPr>
          <w:trHeight w:val="300"/>
        </w:trPr>
        <w:tc>
          <w:tcPr>
            <w:tcW w:w="1838"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B80AC1C" w14:textId="77777777" w:rsidR="00BE68EB" w:rsidRPr="00BE68EB" w:rsidRDefault="00BE68EB" w:rsidP="00BE68EB">
            <w:pPr>
              <w:pStyle w:val="TableText"/>
            </w:pPr>
            <w:r w:rsidRPr="00BE68EB">
              <w:t>Financial year</w:t>
            </w:r>
          </w:p>
        </w:tc>
        <w:tc>
          <w:tcPr>
            <w:tcW w:w="1280" w:type="dxa"/>
            <w:tcBorders>
              <w:top w:val="single" w:sz="4" w:space="0" w:color="auto"/>
              <w:left w:val="nil"/>
              <w:bottom w:val="single" w:sz="4" w:space="0" w:color="auto"/>
              <w:right w:val="single" w:sz="4" w:space="0" w:color="auto"/>
            </w:tcBorders>
            <w:shd w:val="clear" w:color="000000" w:fill="FFFFFF"/>
            <w:noWrap/>
            <w:vAlign w:val="bottom"/>
            <w:hideMark/>
          </w:tcPr>
          <w:p w14:paraId="42579486" w14:textId="77777777" w:rsidR="00BE68EB" w:rsidRPr="00BE68EB" w:rsidRDefault="00BE68EB" w:rsidP="00BE68EB">
            <w:pPr>
              <w:pStyle w:val="TableText"/>
            </w:pPr>
            <w:r w:rsidRPr="00BE68EB">
              <w:t>EMC Full day</w:t>
            </w:r>
          </w:p>
        </w:tc>
        <w:tc>
          <w:tcPr>
            <w:tcW w:w="1320" w:type="dxa"/>
            <w:tcBorders>
              <w:top w:val="single" w:sz="4" w:space="0" w:color="auto"/>
              <w:left w:val="nil"/>
              <w:bottom w:val="single" w:sz="4" w:space="0" w:color="auto"/>
              <w:right w:val="single" w:sz="4" w:space="0" w:color="auto"/>
            </w:tcBorders>
            <w:shd w:val="clear" w:color="000000" w:fill="FFFFFF"/>
            <w:noWrap/>
            <w:vAlign w:val="bottom"/>
            <w:hideMark/>
          </w:tcPr>
          <w:p w14:paraId="34E9B751" w14:textId="77777777" w:rsidR="00BE68EB" w:rsidRPr="00BE68EB" w:rsidRDefault="00BE68EB" w:rsidP="00BE68EB">
            <w:pPr>
              <w:pStyle w:val="TableText"/>
            </w:pPr>
            <w:r w:rsidRPr="00BE68EB">
              <w:t>EMC Part Day</w:t>
            </w:r>
          </w:p>
        </w:tc>
        <w:tc>
          <w:tcPr>
            <w:tcW w:w="1780" w:type="dxa"/>
            <w:tcBorders>
              <w:top w:val="single" w:sz="4" w:space="0" w:color="auto"/>
              <w:left w:val="nil"/>
              <w:bottom w:val="single" w:sz="4" w:space="0" w:color="auto"/>
              <w:right w:val="single" w:sz="4" w:space="0" w:color="auto"/>
            </w:tcBorders>
            <w:shd w:val="clear" w:color="000000" w:fill="FFFFFF"/>
            <w:noWrap/>
            <w:vAlign w:val="bottom"/>
            <w:hideMark/>
          </w:tcPr>
          <w:p w14:paraId="052A61B7" w14:textId="77777777" w:rsidR="00BE68EB" w:rsidRPr="00BE68EB" w:rsidRDefault="00BE68EB" w:rsidP="00BE68EB">
            <w:pPr>
              <w:pStyle w:val="TableText"/>
            </w:pPr>
            <w:r w:rsidRPr="00BE68EB">
              <w:t>Exempt from EMC</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14:paraId="45F3614D" w14:textId="77777777" w:rsidR="00BE68EB" w:rsidRPr="00BE68EB" w:rsidRDefault="00BE68EB" w:rsidP="00BE68EB">
            <w:pPr>
              <w:pStyle w:val="TableText"/>
            </w:pPr>
            <w:r w:rsidRPr="00BE68EB">
              <w:t>Total</w:t>
            </w:r>
          </w:p>
        </w:tc>
      </w:tr>
      <w:tr w:rsidR="00BE68EB" w:rsidRPr="00BE68EB" w14:paraId="69A3960B"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0D4867E6" w14:textId="77777777" w:rsidR="00BE68EB" w:rsidRPr="00BE68EB" w:rsidRDefault="00BE68EB" w:rsidP="00BE68EB">
            <w:pPr>
              <w:pStyle w:val="TableText"/>
            </w:pPr>
            <w:r w:rsidRPr="00BE68EB">
              <w:t>FY2007-2008</w:t>
            </w:r>
          </w:p>
        </w:tc>
        <w:tc>
          <w:tcPr>
            <w:tcW w:w="1280" w:type="dxa"/>
            <w:tcBorders>
              <w:top w:val="nil"/>
              <w:left w:val="nil"/>
              <w:bottom w:val="single" w:sz="4" w:space="0" w:color="auto"/>
              <w:right w:val="single" w:sz="4" w:space="0" w:color="auto"/>
            </w:tcBorders>
            <w:shd w:val="clear" w:color="000000" w:fill="FFFFFF"/>
            <w:noWrap/>
            <w:vAlign w:val="bottom"/>
            <w:hideMark/>
          </w:tcPr>
          <w:p w14:paraId="2DC6A026" w14:textId="77777777" w:rsidR="00BE68EB" w:rsidRPr="00BE68EB" w:rsidRDefault="00BE68EB" w:rsidP="00BE68EB">
            <w:pPr>
              <w:pStyle w:val="TableText"/>
            </w:pPr>
            <w:r w:rsidRPr="00BE68EB">
              <w:t>1384488</w:t>
            </w:r>
          </w:p>
        </w:tc>
        <w:tc>
          <w:tcPr>
            <w:tcW w:w="1320" w:type="dxa"/>
            <w:tcBorders>
              <w:top w:val="nil"/>
              <w:left w:val="nil"/>
              <w:bottom w:val="single" w:sz="4" w:space="0" w:color="auto"/>
              <w:right w:val="single" w:sz="4" w:space="0" w:color="auto"/>
            </w:tcBorders>
            <w:shd w:val="clear" w:color="000000" w:fill="FFFFFF"/>
            <w:noWrap/>
            <w:vAlign w:val="bottom"/>
            <w:hideMark/>
          </w:tcPr>
          <w:p w14:paraId="37FA911F" w14:textId="77777777" w:rsidR="00BE68EB" w:rsidRPr="00BE68EB" w:rsidRDefault="00BE68EB" w:rsidP="00BE68EB">
            <w:pPr>
              <w:pStyle w:val="TableText"/>
            </w:pPr>
            <w:r w:rsidRPr="00BE68EB">
              <w:t>190892</w:t>
            </w:r>
          </w:p>
        </w:tc>
        <w:tc>
          <w:tcPr>
            <w:tcW w:w="1780" w:type="dxa"/>
            <w:tcBorders>
              <w:top w:val="nil"/>
              <w:left w:val="nil"/>
              <w:bottom w:val="single" w:sz="4" w:space="0" w:color="auto"/>
              <w:right w:val="single" w:sz="4" w:space="0" w:color="auto"/>
            </w:tcBorders>
            <w:shd w:val="clear" w:color="000000" w:fill="FFFFFF"/>
            <w:noWrap/>
            <w:vAlign w:val="bottom"/>
            <w:hideMark/>
          </w:tcPr>
          <w:p w14:paraId="229E1866" w14:textId="77777777" w:rsidR="00BE68EB" w:rsidRPr="00BE68EB" w:rsidRDefault="00BE68EB" w:rsidP="00BE68EB">
            <w:pPr>
              <w:pStyle w:val="TableText"/>
            </w:pPr>
            <w:r w:rsidRPr="00BE68EB">
              <w:t>211390</w:t>
            </w:r>
          </w:p>
        </w:tc>
        <w:tc>
          <w:tcPr>
            <w:tcW w:w="1034" w:type="dxa"/>
            <w:tcBorders>
              <w:top w:val="nil"/>
              <w:left w:val="nil"/>
              <w:bottom w:val="single" w:sz="4" w:space="0" w:color="auto"/>
              <w:right w:val="single" w:sz="4" w:space="0" w:color="auto"/>
            </w:tcBorders>
            <w:shd w:val="clear" w:color="auto" w:fill="auto"/>
            <w:noWrap/>
            <w:vAlign w:val="bottom"/>
            <w:hideMark/>
          </w:tcPr>
          <w:p w14:paraId="261AB522" w14:textId="77777777" w:rsidR="00BE68EB" w:rsidRPr="00BE68EB" w:rsidRDefault="00BE68EB" w:rsidP="00BE68EB">
            <w:pPr>
              <w:pStyle w:val="TableText"/>
            </w:pPr>
            <w:r w:rsidRPr="00BE68EB">
              <w:t>1786770</w:t>
            </w:r>
          </w:p>
        </w:tc>
      </w:tr>
      <w:tr w:rsidR="00BE68EB" w:rsidRPr="00BE68EB" w14:paraId="1C545BF3"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43C002C8" w14:textId="77777777" w:rsidR="00BE68EB" w:rsidRPr="00BE68EB" w:rsidRDefault="00BE68EB" w:rsidP="00BE68EB">
            <w:pPr>
              <w:pStyle w:val="TableText"/>
            </w:pPr>
            <w:r w:rsidRPr="00BE68EB">
              <w:t>FY2008-2009</w:t>
            </w:r>
          </w:p>
        </w:tc>
        <w:tc>
          <w:tcPr>
            <w:tcW w:w="1280" w:type="dxa"/>
            <w:tcBorders>
              <w:top w:val="nil"/>
              <w:left w:val="nil"/>
              <w:bottom w:val="single" w:sz="4" w:space="0" w:color="auto"/>
              <w:right w:val="single" w:sz="4" w:space="0" w:color="auto"/>
            </w:tcBorders>
            <w:shd w:val="clear" w:color="000000" w:fill="FFFFFF"/>
            <w:noWrap/>
            <w:vAlign w:val="bottom"/>
            <w:hideMark/>
          </w:tcPr>
          <w:p w14:paraId="383783E1" w14:textId="77777777" w:rsidR="00BE68EB" w:rsidRPr="00BE68EB" w:rsidRDefault="00BE68EB" w:rsidP="00BE68EB">
            <w:pPr>
              <w:pStyle w:val="TableText"/>
            </w:pPr>
            <w:r w:rsidRPr="00BE68EB">
              <w:t>1375745</w:t>
            </w:r>
          </w:p>
        </w:tc>
        <w:tc>
          <w:tcPr>
            <w:tcW w:w="1320" w:type="dxa"/>
            <w:tcBorders>
              <w:top w:val="nil"/>
              <w:left w:val="nil"/>
              <w:bottom w:val="single" w:sz="4" w:space="0" w:color="auto"/>
              <w:right w:val="single" w:sz="4" w:space="0" w:color="auto"/>
            </w:tcBorders>
            <w:shd w:val="clear" w:color="000000" w:fill="FFFFFF"/>
            <w:noWrap/>
            <w:vAlign w:val="bottom"/>
            <w:hideMark/>
          </w:tcPr>
          <w:p w14:paraId="44CB24AE" w14:textId="77777777" w:rsidR="00BE68EB" w:rsidRPr="00BE68EB" w:rsidRDefault="00BE68EB" w:rsidP="00BE68EB">
            <w:pPr>
              <w:pStyle w:val="TableText"/>
            </w:pPr>
            <w:r w:rsidRPr="00BE68EB">
              <w:t>174229</w:t>
            </w:r>
          </w:p>
        </w:tc>
        <w:tc>
          <w:tcPr>
            <w:tcW w:w="1780" w:type="dxa"/>
            <w:tcBorders>
              <w:top w:val="nil"/>
              <w:left w:val="nil"/>
              <w:bottom w:val="single" w:sz="4" w:space="0" w:color="auto"/>
              <w:right w:val="single" w:sz="4" w:space="0" w:color="auto"/>
            </w:tcBorders>
            <w:shd w:val="clear" w:color="000000" w:fill="FFFFFF"/>
            <w:noWrap/>
            <w:vAlign w:val="bottom"/>
            <w:hideMark/>
          </w:tcPr>
          <w:p w14:paraId="404B0E2A" w14:textId="77777777" w:rsidR="00BE68EB" w:rsidRPr="00BE68EB" w:rsidRDefault="00BE68EB" w:rsidP="00BE68EB">
            <w:pPr>
              <w:pStyle w:val="TableText"/>
            </w:pPr>
            <w:r w:rsidRPr="00BE68EB">
              <w:t>243554</w:t>
            </w:r>
          </w:p>
        </w:tc>
        <w:tc>
          <w:tcPr>
            <w:tcW w:w="1034" w:type="dxa"/>
            <w:tcBorders>
              <w:top w:val="nil"/>
              <w:left w:val="nil"/>
              <w:bottom w:val="single" w:sz="4" w:space="0" w:color="auto"/>
              <w:right w:val="single" w:sz="4" w:space="0" w:color="auto"/>
            </w:tcBorders>
            <w:shd w:val="clear" w:color="auto" w:fill="auto"/>
            <w:noWrap/>
            <w:vAlign w:val="bottom"/>
            <w:hideMark/>
          </w:tcPr>
          <w:p w14:paraId="1A6B2AC4" w14:textId="77777777" w:rsidR="00BE68EB" w:rsidRPr="00BE68EB" w:rsidRDefault="00BE68EB" w:rsidP="00BE68EB">
            <w:pPr>
              <w:pStyle w:val="TableText"/>
            </w:pPr>
            <w:r w:rsidRPr="00BE68EB">
              <w:t>1793528</w:t>
            </w:r>
          </w:p>
        </w:tc>
      </w:tr>
      <w:tr w:rsidR="00BE68EB" w:rsidRPr="00BE68EB" w14:paraId="44BDDC71"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6B583C56" w14:textId="77777777" w:rsidR="00BE68EB" w:rsidRPr="00BE68EB" w:rsidRDefault="00BE68EB" w:rsidP="00BE68EB">
            <w:pPr>
              <w:pStyle w:val="TableText"/>
            </w:pPr>
            <w:r w:rsidRPr="00BE68EB">
              <w:t>FY2009-2010</w:t>
            </w:r>
          </w:p>
        </w:tc>
        <w:tc>
          <w:tcPr>
            <w:tcW w:w="1280" w:type="dxa"/>
            <w:tcBorders>
              <w:top w:val="nil"/>
              <w:left w:val="nil"/>
              <w:bottom w:val="single" w:sz="4" w:space="0" w:color="auto"/>
              <w:right w:val="single" w:sz="4" w:space="0" w:color="auto"/>
            </w:tcBorders>
            <w:shd w:val="clear" w:color="000000" w:fill="FFFFFF"/>
            <w:noWrap/>
            <w:vAlign w:val="bottom"/>
            <w:hideMark/>
          </w:tcPr>
          <w:p w14:paraId="330F9EE3" w14:textId="77777777" w:rsidR="00BE68EB" w:rsidRPr="00BE68EB" w:rsidRDefault="00BE68EB" w:rsidP="00BE68EB">
            <w:pPr>
              <w:pStyle w:val="TableText"/>
            </w:pPr>
            <w:r w:rsidRPr="00BE68EB">
              <w:t>1344675</w:t>
            </w:r>
          </w:p>
        </w:tc>
        <w:tc>
          <w:tcPr>
            <w:tcW w:w="1320" w:type="dxa"/>
            <w:tcBorders>
              <w:top w:val="nil"/>
              <w:left w:val="nil"/>
              <w:bottom w:val="single" w:sz="4" w:space="0" w:color="auto"/>
              <w:right w:val="single" w:sz="4" w:space="0" w:color="auto"/>
            </w:tcBorders>
            <w:shd w:val="clear" w:color="000000" w:fill="FFFFFF"/>
            <w:noWrap/>
            <w:vAlign w:val="bottom"/>
            <w:hideMark/>
          </w:tcPr>
          <w:p w14:paraId="794F36D0" w14:textId="77777777" w:rsidR="00BE68EB" w:rsidRPr="00BE68EB" w:rsidRDefault="00BE68EB" w:rsidP="00BE68EB">
            <w:pPr>
              <w:pStyle w:val="TableText"/>
            </w:pPr>
            <w:r w:rsidRPr="00BE68EB">
              <w:t>189663</w:t>
            </w:r>
          </w:p>
        </w:tc>
        <w:tc>
          <w:tcPr>
            <w:tcW w:w="1780" w:type="dxa"/>
            <w:tcBorders>
              <w:top w:val="nil"/>
              <w:left w:val="nil"/>
              <w:bottom w:val="single" w:sz="4" w:space="0" w:color="auto"/>
              <w:right w:val="single" w:sz="4" w:space="0" w:color="auto"/>
            </w:tcBorders>
            <w:shd w:val="clear" w:color="000000" w:fill="FFFFFF"/>
            <w:noWrap/>
            <w:vAlign w:val="bottom"/>
            <w:hideMark/>
          </w:tcPr>
          <w:p w14:paraId="6EF6CD49" w14:textId="77777777" w:rsidR="00BE68EB" w:rsidRPr="00BE68EB" w:rsidRDefault="00BE68EB" w:rsidP="00BE68EB">
            <w:pPr>
              <w:pStyle w:val="TableText"/>
            </w:pPr>
            <w:r w:rsidRPr="00BE68EB">
              <w:t>255020</w:t>
            </w:r>
          </w:p>
        </w:tc>
        <w:tc>
          <w:tcPr>
            <w:tcW w:w="1034" w:type="dxa"/>
            <w:tcBorders>
              <w:top w:val="nil"/>
              <w:left w:val="nil"/>
              <w:bottom w:val="single" w:sz="4" w:space="0" w:color="auto"/>
              <w:right w:val="single" w:sz="4" w:space="0" w:color="auto"/>
            </w:tcBorders>
            <w:shd w:val="clear" w:color="auto" w:fill="auto"/>
            <w:noWrap/>
            <w:vAlign w:val="bottom"/>
            <w:hideMark/>
          </w:tcPr>
          <w:p w14:paraId="0D2E4FF3" w14:textId="77777777" w:rsidR="00BE68EB" w:rsidRPr="00BE68EB" w:rsidRDefault="00BE68EB" w:rsidP="00BE68EB">
            <w:pPr>
              <w:pStyle w:val="TableText"/>
            </w:pPr>
            <w:r w:rsidRPr="00BE68EB">
              <w:t>1789358</w:t>
            </w:r>
          </w:p>
        </w:tc>
      </w:tr>
      <w:tr w:rsidR="00BE68EB" w:rsidRPr="00BE68EB" w14:paraId="5CE35330"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42BEB99C" w14:textId="77777777" w:rsidR="00BE68EB" w:rsidRPr="00BE68EB" w:rsidRDefault="00BE68EB" w:rsidP="00BE68EB">
            <w:pPr>
              <w:pStyle w:val="TableText"/>
            </w:pPr>
            <w:r w:rsidRPr="00BE68EB">
              <w:t>FY2010-2011</w:t>
            </w:r>
          </w:p>
        </w:tc>
        <w:tc>
          <w:tcPr>
            <w:tcW w:w="1280" w:type="dxa"/>
            <w:tcBorders>
              <w:top w:val="nil"/>
              <w:left w:val="nil"/>
              <w:bottom w:val="single" w:sz="4" w:space="0" w:color="auto"/>
              <w:right w:val="single" w:sz="4" w:space="0" w:color="auto"/>
            </w:tcBorders>
            <w:shd w:val="clear" w:color="000000" w:fill="FFFFFF"/>
            <w:noWrap/>
            <w:vAlign w:val="bottom"/>
            <w:hideMark/>
          </w:tcPr>
          <w:p w14:paraId="29E3785B" w14:textId="77777777" w:rsidR="00BE68EB" w:rsidRPr="00BE68EB" w:rsidRDefault="00BE68EB" w:rsidP="00BE68EB">
            <w:pPr>
              <w:pStyle w:val="TableText"/>
            </w:pPr>
            <w:r w:rsidRPr="00BE68EB">
              <w:t>1234127</w:t>
            </w:r>
          </w:p>
        </w:tc>
        <w:tc>
          <w:tcPr>
            <w:tcW w:w="1320" w:type="dxa"/>
            <w:tcBorders>
              <w:top w:val="nil"/>
              <w:left w:val="nil"/>
              <w:bottom w:val="single" w:sz="4" w:space="0" w:color="auto"/>
              <w:right w:val="single" w:sz="4" w:space="0" w:color="auto"/>
            </w:tcBorders>
            <w:shd w:val="clear" w:color="000000" w:fill="FFFFFF"/>
            <w:noWrap/>
            <w:vAlign w:val="bottom"/>
            <w:hideMark/>
          </w:tcPr>
          <w:p w14:paraId="168CF701" w14:textId="77777777" w:rsidR="00BE68EB" w:rsidRPr="00BE68EB" w:rsidRDefault="00BE68EB" w:rsidP="00BE68EB">
            <w:pPr>
              <w:pStyle w:val="TableText"/>
            </w:pPr>
            <w:r w:rsidRPr="00BE68EB">
              <w:t>169722</w:t>
            </w:r>
          </w:p>
        </w:tc>
        <w:tc>
          <w:tcPr>
            <w:tcW w:w="1780" w:type="dxa"/>
            <w:tcBorders>
              <w:top w:val="nil"/>
              <w:left w:val="nil"/>
              <w:bottom w:val="single" w:sz="4" w:space="0" w:color="auto"/>
              <w:right w:val="single" w:sz="4" w:space="0" w:color="auto"/>
            </w:tcBorders>
            <w:shd w:val="clear" w:color="000000" w:fill="FFFFFF"/>
            <w:noWrap/>
            <w:vAlign w:val="bottom"/>
            <w:hideMark/>
          </w:tcPr>
          <w:p w14:paraId="38ECA0D4" w14:textId="77777777" w:rsidR="00BE68EB" w:rsidRPr="00BE68EB" w:rsidRDefault="00BE68EB" w:rsidP="00BE68EB">
            <w:pPr>
              <w:pStyle w:val="TableText"/>
            </w:pPr>
            <w:r w:rsidRPr="00BE68EB">
              <w:t>262512</w:t>
            </w:r>
          </w:p>
        </w:tc>
        <w:tc>
          <w:tcPr>
            <w:tcW w:w="1034" w:type="dxa"/>
            <w:tcBorders>
              <w:top w:val="nil"/>
              <w:left w:val="nil"/>
              <w:bottom w:val="single" w:sz="4" w:space="0" w:color="auto"/>
              <w:right w:val="single" w:sz="4" w:space="0" w:color="auto"/>
            </w:tcBorders>
            <w:shd w:val="clear" w:color="auto" w:fill="auto"/>
            <w:noWrap/>
            <w:vAlign w:val="bottom"/>
            <w:hideMark/>
          </w:tcPr>
          <w:p w14:paraId="68E2B915" w14:textId="77777777" w:rsidR="00BE68EB" w:rsidRPr="00BE68EB" w:rsidRDefault="00BE68EB" w:rsidP="00BE68EB">
            <w:pPr>
              <w:pStyle w:val="TableText"/>
            </w:pPr>
            <w:r w:rsidRPr="00BE68EB">
              <w:t>1666361</w:t>
            </w:r>
          </w:p>
        </w:tc>
      </w:tr>
      <w:tr w:rsidR="00BE68EB" w:rsidRPr="00BE68EB" w14:paraId="5A38674A"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17FB3C3F" w14:textId="77777777" w:rsidR="00BE68EB" w:rsidRPr="00BE68EB" w:rsidRDefault="00BE68EB" w:rsidP="00BE68EB">
            <w:pPr>
              <w:pStyle w:val="TableText"/>
            </w:pPr>
            <w:r w:rsidRPr="00BE68EB">
              <w:t>FY2011-2012</w:t>
            </w:r>
          </w:p>
        </w:tc>
        <w:tc>
          <w:tcPr>
            <w:tcW w:w="1280" w:type="dxa"/>
            <w:tcBorders>
              <w:top w:val="nil"/>
              <w:left w:val="nil"/>
              <w:bottom w:val="single" w:sz="4" w:space="0" w:color="auto"/>
              <w:right w:val="single" w:sz="4" w:space="0" w:color="auto"/>
            </w:tcBorders>
            <w:shd w:val="clear" w:color="000000" w:fill="FFFFFF"/>
            <w:noWrap/>
            <w:vAlign w:val="bottom"/>
            <w:hideMark/>
          </w:tcPr>
          <w:p w14:paraId="1C42EE44" w14:textId="77777777" w:rsidR="00BE68EB" w:rsidRPr="00BE68EB" w:rsidRDefault="00BE68EB" w:rsidP="00BE68EB">
            <w:pPr>
              <w:pStyle w:val="TableText"/>
            </w:pPr>
            <w:r w:rsidRPr="00BE68EB">
              <w:t>1280446</w:t>
            </w:r>
          </w:p>
        </w:tc>
        <w:tc>
          <w:tcPr>
            <w:tcW w:w="1320" w:type="dxa"/>
            <w:tcBorders>
              <w:top w:val="nil"/>
              <w:left w:val="nil"/>
              <w:bottom w:val="single" w:sz="4" w:space="0" w:color="auto"/>
              <w:right w:val="single" w:sz="4" w:space="0" w:color="auto"/>
            </w:tcBorders>
            <w:shd w:val="clear" w:color="000000" w:fill="FFFFFF"/>
            <w:noWrap/>
            <w:vAlign w:val="bottom"/>
            <w:hideMark/>
          </w:tcPr>
          <w:p w14:paraId="4EBB7514" w14:textId="77777777" w:rsidR="00BE68EB" w:rsidRPr="00BE68EB" w:rsidRDefault="00BE68EB" w:rsidP="00BE68EB">
            <w:pPr>
              <w:pStyle w:val="TableText"/>
            </w:pPr>
            <w:r w:rsidRPr="00BE68EB">
              <w:t>177927</w:t>
            </w:r>
          </w:p>
        </w:tc>
        <w:tc>
          <w:tcPr>
            <w:tcW w:w="1780" w:type="dxa"/>
            <w:tcBorders>
              <w:top w:val="nil"/>
              <w:left w:val="nil"/>
              <w:bottom w:val="single" w:sz="4" w:space="0" w:color="auto"/>
              <w:right w:val="single" w:sz="4" w:space="0" w:color="auto"/>
            </w:tcBorders>
            <w:shd w:val="clear" w:color="000000" w:fill="FFFFFF"/>
            <w:noWrap/>
            <w:vAlign w:val="bottom"/>
            <w:hideMark/>
          </w:tcPr>
          <w:p w14:paraId="088759F5" w14:textId="77777777" w:rsidR="00BE68EB" w:rsidRPr="00BE68EB" w:rsidRDefault="00BE68EB" w:rsidP="00BE68EB">
            <w:pPr>
              <w:pStyle w:val="TableText"/>
            </w:pPr>
            <w:r w:rsidRPr="00BE68EB">
              <w:t>220892</w:t>
            </w:r>
          </w:p>
        </w:tc>
        <w:tc>
          <w:tcPr>
            <w:tcW w:w="1034" w:type="dxa"/>
            <w:tcBorders>
              <w:top w:val="nil"/>
              <w:left w:val="nil"/>
              <w:bottom w:val="single" w:sz="4" w:space="0" w:color="auto"/>
              <w:right w:val="single" w:sz="4" w:space="0" w:color="auto"/>
            </w:tcBorders>
            <w:shd w:val="clear" w:color="auto" w:fill="auto"/>
            <w:noWrap/>
            <w:vAlign w:val="bottom"/>
            <w:hideMark/>
          </w:tcPr>
          <w:p w14:paraId="4B92CFBD" w14:textId="77777777" w:rsidR="00BE68EB" w:rsidRPr="00BE68EB" w:rsidRDefault="00BE68EB" w:rsidP="00BE68EB">
            <w:pPr>
              <w:pStyle w:val="TableText"/>
            </w:pPr>
            <w:r w:rsidRPr="00BE68EB">
              <w:t>1679265</w:t>
            </w:r>
          </w:p>
        </w:tc>
      </w:tr>
      <w:tr w:rsidR="00BE68EB" w:rsidRPr="00BE68EB" w14:paraId="66DA6BCF"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40DF75B9" w14:textId="77777777" w:rsidR="00BE68EB" w:rsidRPr="00BE68EB" w:rsidRDefault="00BE68EB" w:rsidP="00BE68EB">
            <w:pPr>
              <w:pStyle w:val="TableText"/>
            </w:pPr>
            <w:r w:rsidRPr="00BE68EB">
              <w:t>FY2012-2013</w:t>
            </w:r>
          </w:p>
        </w:tc>
        <w:tc>
          <w:tcPr>
            <w:tcW w:w="1280" w:type="dxa"/>
            <w:tcBorders>
              <w:top w:val="nil"/>
              <w:left w:val="nil"/>
              <w:bottom w:val="single" w:sz="4" w:space="0" w:color="auto"/>
              <w:right w:val="single" w:sz="4" w:space="0" w:color="auto"/>
            </w:tcBorders>
            <w:shd w:val="clear" w:color="000000" w:fill="FFFFFF"/>
            <w:noWrap/>
            <w:vAlign w:val="bottom"/>
            <w:hideMark/>
          </w:tcPr>
          <w:p w14:paraId="57B40D00" w14:textId="77777777" w:rsidR="00BE68EB" w:rsidRPr="00BE68EB" w:rsidRDefault="00BE68EB" w:rsidP="00BE68EB">
            <w:pPr>
              <w:pStyle w:val="TableText"/>
            </w:pPr>
            <w:r w:rsidRPr="00BE68EB">
              <w:t>1330040</w:t>
            </w:r>
          </w:p>
        </w:tc>
        <w:tc>
          <w:tcPr>
            <w:tcW w:w="1320" w:type="dxa"/>
            <w:tcBorders>
              <w:top w:val="nil"/>
              <w:left w:val="nil"/>
              <w:bottom w:val="single" w:sz="4" w:space="0" w:color="auto"/>
              <w:right w:val="single" w:sz="4" w:space="0" w:color="auto"/>
            </w:tcBorders>
            <w:shd w:val="clear" w:color="000000" w:fill="FFFFFF"/>
            <w:noWrap/>
            <w:vAlign w:val="bottom"/>
            <w:hideMark/>
          </w:tcPr>
          <w:p w14:paraId="3163AE30" w14:textId="77777777" w:rsidR="00BE68EB" w:rsidRPr="00BE68EB" w:rsidRDefault="00BE68EB" w:rsidP="00BE68EB">
            <w:pPr>
              <w:pStyle w:val="TableText"/>
            </w:pPr>
            <w:r w:rsidRPr="00BE68EB">
              <w:t>186573</w:t>
            </w:r>
          </w:p>
        </w:tc>
        <w:tc>
          <w:tcPr>
            <w:tcW w:w="1780" w:type="dxa"/>
            <w:tcBorders>
              <w:top w:val="nil"/>
              <w:left w:val="nil"/>
              <w:bottom w:val="single" w:sz="4" w:space="0" w:color="auto"/>
              <w:right w:val="single" w:sz="4" w:space="0" w:color="auto"/>
            </w:tcBorders>
            <w:shd w:val="clear" w:color="000000" w:fill="FFFFFF"/>
            <w:noWrap/>
            <w:vAlign w:val="bottom"/>
            <w:hideMark/>
          </w:tcPr>
          <w:p w14:paraId="581E4492" w14:textId="77777777" w:rsidR="00BE68EB" w:rsidRPr="00BE68EB" w:rsidRDefault="00BE68EB" w:rsidP="00BE68EB">
            <w:pPr>
              <w:pStyle w:val="TableText"/>
            </w:pPr>
            <w:r w:rsidRPr="00BE68EB">
              <w:t>255993</w:t>
            </w:r>
          </w:p>
        </w:tc>
        <w:tc>
          <w:tcPr>
            <w:tcW w:w="1034" w:type="dxa"/>
            <w:tcBorders>
              <w:top w:val="nil"/>
              <w:left w:val="nil"/>
              <w:bottom w:val="single" w:sz="4" w:space="0" w:color="auto"/>
              <w:right w:val="single" w:sz="4" w:space="0" w:color="auto"/>
            </w:tcBorders>
            <w:shd w:val="clear" w:color="auto" w:fill="auto"/>
            <w:noWrap/>
            <w:vAlign w:val="bottom"/>
            <w:hideMark/>
          </w:tcPr>
          <w:p w14:paraId="1C398CC7" w14:textId="77777777" w:rsidR="00BE68EB" w:rsidRPr="00BE68EB" w:rsidRDefault="00BE68EB" w:rsidP="00BE68EB">
            <w:pPr>
              <w:pStyle w:val="TableText"/>
            </w:pPr>
            <w:r w:rsidRPr="00BE68EB">
              <w:t>1772606</w:t>
            </w:r>
          </w:p>
        </w:tc>
      </w:tr>
      <w:tr w:rsidR="00BE68EB" w:rsidRPr="00BE68EB" w14:paraId="5ACC478E"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6466C2E8" w14:textId="77777777" w:rsidR="00BE68EB" w:rsidRPr="00BE68EB" w:rsidRDefault="00BE68EB" w:rsidP="00BE68EB">
            <w:pPr>
              <w:pStyle w:val="TableText"/>
            </w:pPr>
            <w:r w:rsidRPr="00BE68EB">
              <w:t>FY2013-2014</w:t>
            </w:r>
          </w:p>
        </w:tc>
        <w:tc>
          <w:tcPr>
            <w:tcW w:w="1280" w:type="dxa"/>
            <w:tcBorders>
              <w:top w:val="nil"/>
              <w:left w:val="nil"/>
              <w:bottom w:val="single" w:sz="4" w:space="0" w:color="auto"/>
              <w:right w:val="single" w:sz="4" w:space="0" w:color="auto"/>
            </w:tcBorders>
            <w:shd w:val="clear" w:color="000000" w:fill="FFFFFF"/>
            <w:noWrap/>
            <w:vAlign w:val="bottom"/>
            <w:hideMark/>
          </w:tcPr>
          <w:p w14:paraId="55502EE6" w14:textId="77777777" w:rsidR="00BE68EB" w:rsidRPr="00BE68EB" w:rsidRDefault="00BE68EB" w:rsidP="00BE68EB">
            <w:pPr>
              <w:pStyle w:val="TableText"/>
            </w:pPr>
            <w:r w:rsidRPr="00BE68EB">
              <w:t>1397965</w:t>
            </w:r>
          </w:p>
        </w:tc>
        <w:tc>
          <w:tcPr>
            <w:tcW w:w="1320" w:type="dxa"/>
            <w:tcBorders>
              <w:top w:val="nil"/>
              <w:left w:val="nil"/>
              <w:bottom w:val="single" w:sz="4" w:space="0" w:color="auto"/>
              <w:right w:val="single" w:sz="4" w:space="0" w:color="auto"/>
            </w:tcBorders>
            <w:shd w:val="clear" w:color="000000" w:fill="FFFFFF"/>
            <w:noWrap/>
            <w:vAlign w:val="bottom"/>
            <w:hideMark/>
          </w:tcPr>
          <w:p w14:paraId="0024079F" w14:textId="77777777" w:rsidR="00BE68EB" w:rsidRPr="00BE68EB" w:rsidRDefault="00BE68EB" w:rsidP="00BE68EB">
            <w:pPr>
              <w:pStyle w:val="TableText"/>
            </w:pPr>
            <w:r w:rsidRPr="00BE68EB">
              <w:t>182806</w:t>
            </w:r>
          </w:p>
        </w:tc>
        <w:tc>
          <w:tcPr>
            <w:tcW w:w="1780" w:type="dxa"/>
            <w:tcBorders>
              <w:top w:val="nil"/>
              <w:left w:val="nil"/>
              <w:bottom w:val="single" w:sz="4" w:space="0" w:color="auto"/>
              <w:right w:val="single" w:sz="4" w:space="0" w:color="auto"/>
            </w:tcBorders>
            <w:shd w:val="clear" w:color="000000" w:fill="FFFFFF"/>
            <w:noWrap/>
            <w:vAlign w:val="bottom"/>
            <w:hideMark/>
          </w:tcPr>
          <w:p w14:paraId="01451EFB" w14:textId="77777777" w:rsidR="00BE68EB" w:rsidRPr="00BE68EB" w:rsidRDefault="00BE68EB" w:rsidP="00BE68EB">
            <w:pPr>
              <w:pStyle w:val="TableText"/>
            </w:pPr>
            <w:r w:rsidRPr="00BE68EB">
              <w:t>260957</w:t>
            </w:r>
          </w:p>
        </w:tc>
        <w:tc>
          <w:tcPr>
            <w:tcW w:w="1034" w:type="dxa"/>
            <w:tcBorders>
              <w:top w:val="nil"/>
              <w:left w:val="nil"/>
              <w:bottom w:val="single" w:sz="4" w:space="0" w:color="auto"/>
              <w:right w:val="single" w:sz="4" w:space="0" w:color="auto"/>
            </w:tcBorders>
            <w:shd w:val="clear" w:color="auto" w:fill="auto"/>
            <w:noWrap/>
            <w:vAlign w:val="bottom"/>
            <w:hideMark/>
          </w:tcPr>
          <w:p w14:paraId="53C229D9" w14:textId="77777777" w:rsidR="00BE68EB" w:rsidRPr="00BE68EB" w:rsidRDefault="00BE68EB" w:rsidP="00BE68EB">
            <w:pPr>
              <w:pStyle w:val="TableText"/>
            </w:pPr>
            <w:r w:rsidRPr="00BE68EB">
              <w:t>1841728</w:t>
            </w:r>
          </w:p>
        </w:tc>
      </w:tr>
      <w:tr w:rsidR="00BE68EB" w:rsidRPr="00BE68EB" w14:paraId="570B4227"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69E1E9F3" w14:textId="77777777" w:rsidR="00BE68EB" w:rsidRPr="00BE68EB" w:rsidRDefault="00BE68EB" w:rsidP="00BE68EB">
            <w:pPr>
              <w:pStyle w:val="TableText"/>
            </w:pPr>
            <w:r w:rsidRPr="00BE68EB">
              <w:t>FY2014-2015</w:t>
            </w:r>
          </w:p>
        </w:tc>
        <w:tc>
          <w:tcPr>
            <w:tcW w:w="1280" w:type="dxa"/>
            <w:tcBorders>
              <w:top w:val="nil"/>
              <w:left w:val="nil"/>
              <w:bottom w:val="single" w:sz="4" w:space="0" w:color="auto"/>
              <w:right w:val="single" w:sz="4" w:space="0" w:color="auto"/>
            </w:tcBorders>
            <w:shd w:val="clear" w:color="000000" w:fill="FFFFFF"/>
            <w:noWrap/>
            <w:vAlign w:val="bottom"/>
            <w:hideMark/>
          </w:tcPr>
          <w:p w14:paraId="1AD9078A" w14:textId="77777777" w:rsidR="00BE68EB" w:rsidRPr="00BE68EB" w:rsidRDefault="00BE68EB" w:rsidP="00BE68EB">
            <w:pPr>
              <w:pStyle w:val="TableText"/>
            </w:pPr>
            <w:r w:rsidRPr="00BE68EB">
              <w:t>1445102</w:t>
            </w:r>
          </w:p>
        </w:tc>
        <w:tc>
          <w:tcPr>
            <w:tcW w:w="1320" w:type="dxa"/>
            <w:tcBorders>
              <w:top w:val="nil"/>
              <w:left w:val="nil"/>
              <w:bottom w:val="single" w:sz="4" w:space="0" w:color="auto"/>
              <w:right w:val="single" w:sz="4" w:space="0" w:color="auto"/>
            </w:tcBorders>
            <w:shd w:val="clear" w:color="000000" w:fill="FFFFFF"/>
            <w:noWrap/>
            <w:vAlign w:val="bottom"/>
            <w:hideMark/>
          </w:tcPr>
          <w:p w14:paraId="13030111" w14:textId="77777777" w:rsidR="00BE68EB" w:rsidRPr="00BE68EB" w:rsidRDefault="00BE68EB" w:rsidP="00BE68EB">
            <w:pPr>
              <w:pStyle w:val="TableText"/>
            </w:pPr>
            <w:r w:rsidRPr="00BE68EB">
              <w:t>251415</w:t>
            </w:r>
          </w:p>
        </w:tc>
        <w:tc>
          <w:tcPr>
            <w:tcW w:w="1780" w:type="dxa"/>
            <w:tcBorders>
              <w:top w:val="nil"/>
              <w:left w:val="nil"/>
              <w:bottom w:val="single" w:sz="4" w:space="0" w:color="auto"/>
              <w:right w:val="single" w:sz="4" w:space="0" w:color="auto"/>
            </w:tcBorders>
            <w:shd w:val="clear" w:color="000000" w:fill="FFFFFF"/>
            <w:noWrap/>
            <w:vAlign w:val="bottom"/>
            <w:hideMark/>
          </w:tcPr>
          <w:p w14:paraId="754CAB09" w14:textId="77777777" w:rsidR="00BE68EB" w:rsidRPr="00BE68EB" w:rsidRDefault="00BE68EB" w:rsidP="00BE68EB">
            <w:pPr>
              <w:pStyle w:val="TableText"/>
            </w:pPr>
            <w:r w:rsidRPr="00BE68EB">
              <w:t>273514</w:t>
            </w:r>
          </w:p>
        </w:tc>
        <w:tc>
          <w:tcPr>
            <w:tcW w:w="1034" w:type="dxa"/>
            <w:tcBorders>
              <w:top w:val="nil"/>
              <w:left w:val="nil"/>
              <w:bottom w:val="single" w:sz="4" w:space="0" w:color="auto"/>
              <w:right w:val="single" w:sz="4" w:space="0" w:color="auto"/>
            </w:tcBorders>
            <w:shd w:val="clear" w:color="auto" w:fill="auto"/>
            <w:noWrap/>
            <w:vAlign w:val="bottom"/>
            <w:hideMark/>
          </w:tcPr>
          <w:p w14:paraId="194A6B83" w14:textId="77777777" w:rsidR="00BE68EB" w:rsidRPr="00BE68EB" w:rsidRDefault="00BE68EB" w:rsidP="00BE68EB">
            <w:pPr>
              <w:pStyle w:val="TableText"/>
            </w:pPr>
            <w:r w:rsidRPr="00BE68EB">
              <w:t>1970031</w:t>
            </w:r>
          </w:p>
        </w:tc>
      </w:tr>
      <w:tr w:rsidR="00BE68EB" w:rsidRPr="00BE68EB" w14:paraId="424DEAD1"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65F5A988" w14:textId="77777777" w:rsidR="00BE68EB" w:rsidRPr="00BE68EB" w:rsidRDefault="00BE68EB" w:rsidP="00BE68EB">
            <w:pPr>
              <w:pStyle w:val="TableText"/>
            </w:pPr>
            <w:r w:rsidRPr="00BE68EB">
              <w:t>FY2015-2016</w:t>
            </w:r>
          </w:p>
        </w:tc>
        <w:tc>
          <w:tcPr>
            <w:tcW w:w="1280" w:type="dxa"/>
            <w:tcBorders>
              <w:top w:val="nil"/>
              <w:left w:val="nil"/>
              <w:bottom w:val="single" w:sz="4" w:space="0" w:color="auto"/>
              <w:right w:val="single" w:sz="4" w:space="0" w:color="auto"/>
            </w:tcBorders>
            <w:shd w:val="clear" w:color="000000" w:fill="FFFFFF"/>
            <w:noWrap/>
            <w:vAlign w:val="bottom"/>
            <w:hideMark/>
          </w:tcPr>
          <w:p w14:paraId="1C75BEAB" w14:textId="77777777" w:rsidR="00BE68EB" w:rsidRPr="00BE68EB" w:rsidRDefault="00BE68EB" w:rsidP="00BE68EB">
            <w:pPr>
              <w:pStyle w:val="TableText"/>
            </w:pPr>
            <w:r w:rsidRPr="00BE68EB">
              <w:t>1653542</w:t>
            </w:r>
          </w:p>
        </w:tc>
        <w:tc>
          <w:tcPr>
            <w:tcW w:w="1320" w:type="dxa"/>
            <w:tcBorders>
              <w:top w:val="nil"/>
              <w:left w:val="nil"/>
              <w:bottom w:val="single" w:sz="4" w:space="0" w:color="auto"/>
              <w:right w:val="single" w:sz="4" w:space="0" w:color="auto"/>
            </w:tcBorders>
            <w:shd w:val="clear" w:color="000000" w:fill="FFFFFF"/>
            <w:noWrap/>
            <w:vAlign w:val="bottom"/>
            <w:hideMark/>
          </w:tcPr>
          <w:p w14:paraId="6C206E0D" w14:textId="77777777" w:rsidR="00BE68EB" w:rsidRPr="00BE68EB" w:rsidRDefault="00BE68EB" w:rsidP="00BE68EB">
            <w:pPr>
              <w:pStyle w:val="TableText"/>
            </w:pPr>
            <w:r w:rsidRPr="00BE68EB">
              <w:t>274593</w:t>
            </w:r>
          </w:p>
        </w:tc>
        <w:tc>
          <w:tcPr>
            <w:tcW w:w="1780" w:type="dxa"/>
            <w:tcBorders>
              <w:top w:val="nil"/>
              <w:left w:val="nil"/>
              <w:bottom w:val="single" w:sz="4" w:space="0" w:color="auto"/>
              <w:right w:val="single" w:sz="4" w:space="0" w:color="auto"/>
            </w:tcBorders>
            <w:shd w:val="clear" w:color="000000" w:fill="FFFFFF"/>
            <w:noWrap/>
            <w:vAlign w:val="bottom"/>
            <w:hideMark/>
          </w:tcPr>
          <w:p w14:paraId="332AD0F3" w14:textId="77777777" w:rsidR="00BE68EB" w:rsidRPr="00BE68EB" w:rsidRDefault="00BE68EB" w:rsidP="00BE68EB">
            <w:pPr>
              <w:pStyle w:val="TableText"/>
            </w:pPr>
            <w:r w:rsidRPr="00BE68EB">
              <w:t>370235</w:t>
            </w:r>
          </w:p>
        </w:tc>
        <w:tc>
          <w:tcPr>
            <w:tcW w:w="1034" w:type="dxa"/>
            <w:tcBorders>
              <w:top w:val="nil"/>
              <w:left w:val="nil"/>
              <w:bottom w:val="single" w:sz="4" w:space="0" w:color="auto"/>
              <w:right w:val="single" w:sz="4" w:space="0" w:color="auto"/>
            </w:tcBorders>
            <w:shd w:val="clear" w:color="auto" w:fill="auto"/>
            <w:noWrap/>
            <w:vAlign w:val="bottom"/>
            <w:hideMark/>
          </w:tcPr>
          <w:p w14:paraId="0C9EC73B" w14:textId="77777777" w:rsidR="00BE68EB" w:rsidRPr="00BE68EB" w:rsidRDefault="00BE68EB" w:rsidP="00BE68EB">
            <w:pPr>
              <w:pStyle w:val="TableText"/>
            </w:pPr>
            <w:r w:rsidRPr="00BE68EB">
              <w:t>2298370</w:t>
            </w:r>
          </w:p>
        </w:tc>
      </w:tr>
      <w:tr w:rsidR="00BE68EB" w:rsidRPr="00BE68EB" w14:paraId="54E4A718"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4236193C" w14:textId="77777777" w:rsidR="00BE68EB" w:rsidRPr="00BE68EB" w:rsidRDefault="00BE68EB" w:rsidP="00BE68EB">
            <w:pPr>
              <w:pStyle w:val="TableText"/>
            </w:pPr>
            <w:r w:rsidRPr="00BE68EB">
              <w:t>FY2016-2017</w:t>
            </w:r>
          </w:p>
        </w:tc>
        <w:tc>
          <w:tcPr>
            <w:tcW w:w="1280" w:type="dxa"/>
            <w:tcBorders>
              <w:top w:val="nil"/>
              <w:left w:val="nil"/>
              <w:bottom w:val="single" w:sz="4" w:space="0" w:color="auto"/>
              <w:right w:val="single" w:sz="4" w:space="0" w:color="auto"/>
            </w:tcBorders>
            <w:shd w:val="clear" w:color="000000" w:fill="FFFFFF"/>
            <w:noWrap/>
            <w:vAlign w:val="bottom"/>
            <w:hideMark/>
          </w:tcPr>
          <w:p w14:paraId="3072ED50" w14:textId="77777777" w:rsidR="00BE68EB" w:rsidRPr="00BE68EB" w:rsidRDefault="00BE68EB" w:rsidP="00BE68EB">
            <w:pPr>
              <w:pStyle w:val="TableText"/>
            </w:pPr>
            <w:r w:rsidRPr="00BE68EB">
              <w:t>1687118</w:t>
            </w:r>
          </w:p>
        </w:tc>
        <w:tc>
          <w:tcPr>
            <w:tcW w:w="1320" w:type="dxa"/>
            <w:tcBorders>
              <w:top w:val="nil"/>
              <w:left w:val="nil"/>
              <w:bottom w:val="single" w:sz="4" w:space="0" w:color="auto"/>
              <w:right w:val="single" w:sz="4" w:space="0" w:color="auto"/>
            </w:tcBorders>
            <w:shd w:val="clear" w:color="000000" w:fill="FFFFFF"/>
            <w:noWrap/>
            <w:vAlign w:val="bottom"/>
            <w:hideMark/>
          </w:tcPr>
          <w:p w14:paraId="4406D9B9" w14:textId="77777777" w:rsidR="00BE68EB" w:rsidRPr="00BE68EB" w:rsidRDefault="00BE68EB" w:rsidP="00BE68EB">
            <w:pPr>
              <w:pStyle w:val="TableText"/>
            </w:pPr>
            <w:r w:rsidRPr="00BE68EB">
              <w:t>249820</w:t>
            </w:r>
          </w:p>
        </w:tc>
        <w:tc>
          <w:tcPr>
            <w:tcW w:w="1780" w:type="dxa"/>
            <w:tcBorders>
              <w:top w:val="nil"/>
              <w:left w:val="nil"/>
              <w:bottom w:val="single" w:sz="4" w:space="0" w:color="auto"/>
              <w:right w:val="single" w:sz="4" w:space="0" w:color="auto"/>
            </w:tcBorders>
            <w:shd w:val="clear" w:color="000000" w:fill="FFFFFF"/>
            <w:noWrap/>
            <w:vAlign w:val="bottom"/>
            <w:hideMark/>
          </w:tcPr>
          <w:p w14:paraId="55DB68DF" w14:textId="77777777" w:rsidR="00BE68EB" w:rsidRPr="00BE68EB" w:rsidRDefault="00BE68EB" w:rsidP="00BE68EB">
            <w:pPr>
              <w:pStyle w:val="TableText"/>
            </w:pPr>
            <w:r w:rsidRPr="00BE68EB">
              <w:t>376967</w:t>
            </w:r>
          </w:p>
        </w:tc>
        <w:tc>
          <w:tcPr>
            <w:tcW w:w="1034" w:type="dxa"/>
            <w:tcBorders>
              <w:top w:val="nil"/>
              <w:left w:val="nil"/>
              <w:bottom w:val="single" w:sz="4" w:space="0" w:color="auto"/>
              <w:right w:val="single" w:sz="4" w:space="0" w:color="auto"/>
            </w:tcBorders>
            <w:shd w:val="clear" w:color="auto" w:fill="auto"/>
            <w:noWrap/>
            <w:vAlign w:val="bottom"/>
            <w:hideMark/>
          </w:tcPr>
          <w:p w14:paraId="5D53049B" w14:textId="77777777" w:rsidR="00BE68EB" w:rsidRPr="00BE68EB" w:rsidRDefault="00BE68EB" w:rsidP="00BE68EB">
            <w:pPr>
              <w:pStyle w:val="TableText"/>
            </w:pPr>
            <w:r w:rsidRPr="00BE68EB">
              <w:t>2313905</w:t>
            </w:r>
          </w:p>
        </w:tc>
      </w:tr>
      <w:tr w:rsidR="00BE68EB" w:rsidRPr="00BE68EB" w14:paraId="27419DA4" w14:textId="77777777" w:rsidTr="00BE68EB">
        <w:trPr>
          <w:trHeight w:val="300"/>
        </w:trPr>
        <w:tc>
          <w:tcPr>
            <w:tcW w:w="1838" w:type="dxa"/>
            <w:tcBorders>
              <w:top w:val="nil"/>
              <w:left w:val="single" w:sz="4" w:space="0" w:color="auto"/>
              <w:bottom w:val="single" w:sz="4" w:space="0" w:color="auto"/>
              <w:right w:val="single" w:sz="4" w:space="0" w:color="auto"/>
            </w:tcBorders>
            <w:shd w:val="clear" w:color="000000" w:fill="FFFFFF"/>
            <w:noWrap/>
            <w:vAlign w:val="center"/>
            <w:hideMark/>
          </w:tcPr>
          <w:p w14:paraId="62EB1610" w14:textId="77777777" w:rsidR="00BE68EB" w:rsidRPr="00BE68EB" w:rsidRDefault="00BE68EB" w:rsidP="00BE68EB">
            <w:pPr>
              <w:pStyle w:val="TableText"/>
            </w:pPr>
            <w:r w:rsidRPr="00BE68EB">
              <w:t>FY2017-2018</w:t>
            </w:r>
          </w:p>
        </w:tc>
        <w:tc>
          <w:tcPr>
            <w:tcW w:w="1280" w:type="dxa"/>
            <w:tcBorders>
              <w:top w:val="nil"/>
              <w:left w:val="nil"/>
              <w:bottom w:val="single" w:sz="4" w:space="0" w:color="auto"/>
              <w:right w:val="single" w:sz="4" w:space="0" w:color="auto"/>
            </w:tcBorders>
            <w:shd w:val="clear" w:color="000000" w:fill="FFFFFF"/>
            <w:noWrap/>
            <w:vAlign w:val="bottom"/>
            <w:hideMark/>
          </w:tcPr>
          <w:p w14:paraId="6FBA558D" w14:textId="77777777" w:rsidR="00BE68EB" w:rsidRPr="00BE68EB" w:rsidRDefault="00BE68EB" w:rsidP="00BE68EB">
            <w:pPr>
              <w:pStyle w:val="TableText"/>
            </w:pPr>
            <w:r w:rsidRPr="00BE68EB">
              <w:t>1720737</w:t>
            </w:r>
          </w:p>
        </w:tc>
        <w:tc>
          <w:tcPr>
            <w:tcW w:w="1320" w:type="dxa"/>
            <w:tcBorders>
              <w:top w:val="nil"/>
              <w:left w:val="nil"/>
              <w:bottom w:val="single" w:sz="4" w:space="0" w:color="auto"/>
              <w:right w:val="single" w:sz="4" w:space="0" w:color="auto"/>
            </w:tcBorders>
            <w:shd w:val="clear" w:color="000000" w:fill="FFFFFF"/>
            <w:noWrap/>
            <w:vAlign w:val="bottom"/>
            <w:hideMark/>
          </w:tcPr>
          <w:p w14:paraId="5A70F815" w14:textId="77777777" w:rsidR="00BE68EB" w:rsidRPr="00BE68EB" w:rsidRDefault="00BE68EB" w:rsidP="00BE68EB">
            <w:pPr>
              <w:pStyle w:val="TableText"/>
            </w:pPr>
            <w:r w:rsidRPr="00BE68EB">
              <w:t>225988</w:t>
            </w:r>
          </w:p>
        </w:tc>
        <w:tc>
          <w:tcPr>
            <w:tcW w:w="1780" w:type="dxa"/>
            <w:tcBorders>
              <w:top w:val="nil"/>
              <w:left w:val="nil"/>
              <w:bottom w:val="single" w:sz="4" w:space="0" w:color="auto"/>
              <w:right w:val="single" w:sz="4" w:space="0" w:color="auto"/>
            </w:tcBorders>
            <w:shd w:val="clear" w:color="000000" w:fill="FFFFFF"/>
            <w:noWrap/>
            <w:vAlign w:val="bottom"/>
            <w:hideMark/>
          </w:tcPr>
          <w:p w14:paraId="3AEA3331" w14:textId="77777777" w:rsidR="00BE68EB" w:rsidRPr="00BE68EB" w:rsidRDefault="00BE68EB" w:rsidP="00BE68EB">
            <w:pPr>
              <w:pStyle w:val="TableText"/>
            </w:pPr>
            <w:r w:rsidRPr="00BE68EB">
              <w:t>323603</w:t>
            </w:r>
          </w:p>
        </w:tc>
        <w:tc>
          <w:tcPr>
            <w:tcW w:w="1034" w:type="dxa"/>
            <w:tcBorders>
              <w:top w:val="nil"/>
              <w:left w:val="nil"/>
              <w:bottom w:val="single" w:sz="4" w:space="0" w:color="auto"/>
              <w:right w:val="single" w:sz="4" w:space="0" w:color="auto"/>
            </w:tcBorders>
            <w:shd w:val="clear" w:color="auto" w:fill="auto"/>
            <w:noWrap/>
            <w:vAlign w:val="bottom"/>
            <w:hideMark/>
          </w:tcPr>
          <w:p w14:paraId="45BAB86A" w14:textId="77777777" w:rsidR="00BE68EB" w:rsidRPr="00BE68EB" w:rsidRDefault="00BE68EB" w:rsidP="00BE68EB">
            <w:pPr>
              <w:pStyle w:val="TableText"/>
            </w:pPr>
            <w:r w:rsidRPr="00BE68EB">
              <w:t>2270328</w:t>
            </w:r>
          </w:p>
        </w:tc>
      </w:tr>
    </w:tbl>
    <w:p w14:paraId="376788F8" w14:textId="77777777" w:rsidR="00BE68EB" w:rsidRDefault="00BE68EB" w:rsidP="00714E6A">
      <w:pPr>
        <w:rPr>
          <w:rFonts w:eastAsiaTheme="minorHAnsi"/>
          <w:lang w:eastAsia="en-US"/>
        </w:rPr>
      </w:pPr>
    </w:p>
    <w:p w14:paraId="3943D58C" w14:textId="0B10E3BA" w:rsidR="007505EF" w:rsidRPr="00B6190B" w:rsidRDefault="007505EF" w:rsidP="007505EF">
      <w:pPr>
        <w:pStyle w:val="FigureName"/>
        <w:rPr>
          <w:rFonts w:eastAsiaTheme="minorHAnsi"/>
          <w:lang w:eastAsia="en-US"/>
        </w:rPr>
      </w:pPr>
      <w:bookmarkStart w:id="81" w:name="_Toc524016728"/>
      <w:r w:rsidRPr="00B6190B">
        <w:rPr>
          <w:rFonts w:eastAsiaTheme="minorHAnsi"/>
          <w:lang w:eastAsia="en-US"/>
        </w:rPr>
        <w:t>Figure 10: Tourism visits* to the Great Barrier Reef Marine Park since 2007–08.</w:t>
      </w:r>
      <w:bookmarkEnd w:id="81"/>
      <w:r w:rsidRPr="00B6190B">
        <w:rPr>
          <w:rFonts w:eastAsiaTheme="minorHAnsi"/>
          <w:lang w:eastAsia="en-US"/>
        </w:rPr>
        <w:t xml:space="preserve"> </w:t>
      </w:r>
    </w:p>
    <w:p w14:paraId="336A1697" w14:textId="03EA3ADD" w:rsidR="007505EF" w:rsidRPr="00B6190B" w:rsidRDefault="007505EF" w:rsidP="00714E6A">
      <w:pPr>
        <w:rPr>
          <w:rFonts w:eastAsiaTheme="minorHAnsi"/>
          <w:lang w:eastAsia="en-US"/>
        </w:rPr>
      </w:pPr>
      <w:r w:rsidRPr="00B6190B">
        <w:rPr>
          <w:rFonts w:eastAsiaTheme="minorHAnsi"/>
          <w:lang w:eastAsia="en-US"/>
        </w:rPr>
        <w:t>This includes full-day and part-day visitors, and passenger exempt from the environmental management charge.</w:t>
      </w:r>
    </w:p>
    <w:p w14:paraId="21FD0D0C" w14:textId="76D4AB23" w:rsidR="007505EF" w:rsidRPr="00B6190B" w:rsidRDefault="007505EF" w:rsidP="00714E6A">
      <w:pPr>
        <w:rPr>
          <w:rFonts w:eastAsiaTheme="minorHAnsi"/>
          <w:lang w:eastAsia="en-US"/>
        </w:rPr>
      </w:pPr>
      <w:r w:rsidRPr="00B6190B">
        <w:rPr>
          <w:rFonts w:eastAsiaTheme="minorHAnsi"/>
          <w:lang w:eastAsia="en-US"/>
        </w:rPr>
        <w:t>*These figures do not include stand-alone coral viewing activities and scenic flights</w:t>
      </w:r>
      <w:r w:rsidR="00380DA3" w:rsidRPr="00B6190B">
        <w:rPr>
          <w:rFonts w:eastAsiaTheme="minorHAnsi"/>
          <w:lang w:eastAsia="en-US"/>
        </w:rPr>
        <w:t>. Source: Great Barrier Reef Marine Park Authority environmental management charge records.</w:t>
      </w:r>
    </w:p>
    <w:p w14:paraId="0760E3E4" w14:textId="4BE84E84" w:rsidR="00C310DF" w:rsidRPr="006053DE" w:rsidRDefault="00C310DF" w:rsidP="003004A3">
      <w:pPr>
        <w:pStyle w:val="Heading5"/>
        <w:rPr>
          <w:rFonts w:eastAsiaTheme="minorHAnsi"/>
          <w:lang w:eastAsia="en-US"/>
        </w:rPr>
      </w:pPr>
      <w:r w:rsidRPr="006053DE">
        <w:rPr>
          <w:rFonts w:eastAsiaTheme="minorHAnsi"/>
          <w:lang w:eastAsia="en-US"/>
        </w:rPr>
        <w:t>E</w:t>
      </w:r>
      <w:r w:rsidR="007B67D7">
        <w:rPr>
          <w:rFonts w:eastAsiaTheme="minorHAnsi"/>
          <w:lang w:eastAsia="en-US"/>
        </w:rPr>
        <w:t>ye</w:t>
      </w:r>
      <w:r w:rsidRPr="006053DE">
        <w:rPr>
          <w:rFonts w:eastAsiaTheme="minorHAnsi"/>
          <w:lang w:eastAsia="en-US"/>
        </w:rPr>
        <w:t xml:space="preserve"> </w:t>
      </w:r>
      <w:r w:rsidR="007B67D7">
        <w:rPr>
          <w:rFonts w:eastAsiaTheme="minorHAnsi"/>
          <w:lang w:eastAsia="en-US"/>
        </w:rPr>
        <w:t>on</w:t>
      </w:r>
      <w:r w:rsidRPr="006053DE">
        <w:rPr>
          <w:rFonts w:eastAsiaTheme="minorHAnsi"/>
          <w:lang w:eastAsia="en-US"/>
        </w:rPr>
        <w:t xml:space="preserve"> </w:t>
      </w:r>
      <w:r w:rsidR="007B67D7">
        <w:rPr>
          <w:rFonts w:eastAsiaTheme="minorHAnsi"/>
          <w:lang w:eastAsia="en-US"/>
        </w:rPr>
        <w:t>the Reef</w:t>
      </w:r>
    </w:p>
    <w:p w14:paraId="2B135275" w14:textId="72589C0E" w:rsidR="00C310DF" w:rsidRDefault="00C310DF" w:rsidP="00714E6A">
      <w:pPr>
        <w:rPr>
          <w:rFonts w:eastAsiaTheme="minorHAnsi"/>
          <w:lang w:eastAsia="en-US"/>
        </w:rPr>
      </w:pPr>
      <w:r w:rsidRPr="006053DE">
        <w:rPr>
          <w:rFonts w:eastAsiaTheme="minorHAnsi"/>
          <w:lang w:eastAsia="en-US"/>
        </w:rPr>
        <w:t xml:space="preserve">Eye on the Reef is a reef monitoring and assessment program run by the Great Barrier Reef Marine Park Authority. The program enables anyone who visits the Reef to contribute to its long-term protection by collecting valuable information about Reef health, marine animals and </w:t>
      </w:r>
      <w:r w:rsidR="0023489E" w:rsidRPr="006053DE">
        <w:rPr>
          <w:rFonts w:eastAsiaTheme="minorHAnsi"/>
          <w:lang w:eastAsia="en-US"/>
        </w:rPr>
        <w:t>incidents</w:t>
      </w:r>
      <w:r w:rsidR="0044355C">
        <w:rPr>
          <w:rFonts w:eastAsiaTheme="minorHAnsi"/>
          <w:lang w:eastAsia="en-US"/>
        </w:rPr>
        <w:t>,</w:t>
      </w:r>
      <w:r w:rsidR="0023489E">
        <w:rPr>
          <w:rFonts w:eastAsiaTheme="minorHAnsi"/>
          <w:lang w:eastAsia="en-US"/>
        </w:rPr>
        <w:t xml:space="preserve"> including</w:t>
      </w:r>
      <w:r w:rsidR="002E539A">
        <w:rPr>
          <w:rFonts w:eastAsiaTheme="minorHAnsi"/>
          <w:lang w:eastAsia="en-US"/>
        </w:rPr>
        <w:t xml:space="preserve"> </w:t>
      </w:r>
      <w:r>
        <w:rPr>
          <w:rFonts w:eastAsiaTheme="minorHAnsi"/>
          <w:lang w:eastAsia="en-US"/>
        </w:rPr>
        <w:t>sightings of crown-of-thorns starfish and charismatic mega-fauna such as whale sharks</w:t>
      </w:r>
      <w:r w:rsidRPr="006053DE">
        <w:rPr>
          <w:rFonts w:eastAsiaTheme="minorHAnsi"/>
          <w:lang w:eastAsia="en-US"/>
        </w:rPr>
        <w:t xml:space="preserve">. </w:t>
      </w:r>
    </w:p>
    <w:p w14:paraId="7826E3C3" w14:textId="76DDF3CD" w:rsidR="001601E6" w:rsidRPr="001601E6" w:rsidRDefault="001601E6" w:rsidP="002C768F">
      <w:pPr>
        <w:keepNext/>
        <w:rPr>
          <w:rFonts w:eastAsiaTheme="minorHAnsi"/>
          <w:lang w:eastAsia="en-US"/>
        </w:rPr>
      </w:pPr>
      <w:r w:rsidRPr="001601E6">
        <w:rPr>
          <w:rFonts w:eastAsiaTheme="minorHAnsi"/>
          <w:lang w:eastAsia="en-US"/>
        </w:rPr>
        <w:lastRenderedPageBreak/>
        <w:t xml:space="preserve">Eye on the Reef brings together </w:t>
      </w:r>
      <w:r w:rsidR="00D16F9C">
        <w:rPr>
          <w:rFonts w:eastAsiaTheme="minorHAnsi"/>
          <w:lang w:eastAsia="en-US"/>
        </w:rPr>
        <w:t>the following</w:t>
      </w:r>
      <w:r w:rsidRPr="001601E6">
        <w:rPr>
          <w:rFonts w:eastAsiaTheme="minorHAnsi"/>
          <w:lang w:eastAsia="en-US"/>
        </w:rPr>
        <w:t xml:space="preserve"> assessment and monitoring programs:</w:t>
      </w:r>
    </w:p>
    <w:p w14:paraId="06FCB3F1" w14:textId="3DF15220" w:rsidR="001601E6" w:rsidRPr="001601E6" w:rsidRDefault="001601E6" w:rsidP="0090705A">
      <w:pPr>
        <w:pStyle w:val="AR-Bullet"/>
        <w:rPr>
          <w:rFonts w:eastAsiaTheme="minorHAnsi"/>
          <w:lang w:eastAsia="en-US"/>
        </w:rPr>
      </w:pPr>
      <w:r w:rsidRPr="001601E6">
        <w:rPr>
          <w:rFonts w:eastAsiaTheme="minorHAnsi"/>
          <w:lang w:eastAsia="en-US"/>
        </w:rPr>
        <w:t xml:space="preserve">The Sightings </w:t>
      </w:r>
      <w:r>
        <w:rPr>
          <w:rFonts w:eastAsiaTheme="minorHAnsi"/>
          <w:lang w:eastAsia="en-US"/>
        </w:rPr>
        <w:t xml:space="preserve">Network </w:t>
      </w:r>
      <w:r w:rsidRPr="001601E6">
        <w:rPr>
          <w:rFonts w:eastAsiaTheme="minorHAnsi"/>
          <w:lang w:eastAsia="en-US"/>
        </w:rPr>
        <w:t xml:space="preserve">— an Eye on the Reef app (developed in 2013) enables any Marine Park user to report the interesting or unusual things they see on the Reef. These photos and observations feed straight </w:t>
      </w:r>
      <w:r>
        <w:rPr>
          <w:rFonts w:eastAsiaTheme="minorHAnsi"/>
          <w:lang w:eastAsia="en-US"/>
        </w:rPr>
        <w:t>in</w:t>
      </w:r>
      <w:r w:rsidRPr="001601E6">
        <w:rPr>
          <w:rFonts w:eastAsiaTheme="minorHAnsi"/>
          <w:lang w:eastAsia="en-US"/>
        </w:rPr>
        <w:t xml:space="preserve">to the Eye on the Reef data management system, and can be linked to the user’s Facebook page. The photos and observations sent in by users help </w:t>
      </w:r>
      <w:r>
        <w:rPr>
          <w:rFonts w:eastAsiaTheme="minorHAnsi"/>
          <w:lang w:eastAsia="en-US"/>
        </w:rPr>
        <w:t>the Authority</w:t>
      </w:r>
      <w:r w:rsidRPr="001601E6">
        <w:rPr>
          <w:rFonts w:eastAsiaTheme="minorHAnsi"/>
          <w:lang w:eastAsia="en-US"/>
        </w:rPr>
        <w:t xml:space="preserve"> to build knowledge about species diversity, abundance, habitat and range. This harnesses citizen science en masse, while the real-time web reporting and social media elements give the program broad community appeal. </w:t>
      </w:r>
    </w:p>
    <w:p w14:paraId="278FE105" w14:textId="623A3F1A" w:rsidR="001601E6" w:rsidRPr="001601E6" w:rsidRDefault="001601E6" w:rsidP="0090705A">
      <w:pPr>
        <w:pStyle w:val="AR-Bullet"/>
        <w:rPr>
          <w:rFonts w:eastAsiaTheme="minorHAnsi"/>
          <w:lang w:eastAsia="en-US"/>
        </w:rPr>
      </w:pPr>
      <w:r w:rsidRPr="001601E6">
        <w:rPr>
          <w:rFonts w:eastAsiaTheme="minorHAnsi"/>
          <w:lang w:eastAsia="en-US"/>
        </w:rPr>
        <w:t>Rapid Monitoring — an entry-level monitorin</w:t>
      </w:r>
      <w:r>
        <w:rPr>
          <w:rFonts w:eastAsiaTheme="minorHAnsi"/>
          <w:lang w:eastAsia="en-US"/>
        </w:rPr>
        <w:t>g program that enables regular R</w:t>
      </w:r>
      <w:r w:rsidRPr="001601E6">
        <w:rPr>
          <w:rFonts w:eastAsiaTheme="minorHAnsi"/>
          <w:lang w:eastAsia="en-US"/>
        </w:rPr>
        <w:t>eef users and tour</w:t>
      </w:r>
      <w:r>
        <w:rPr>
          <w:rFonts w:eastAsiaTheme="minorHAnsi"/>
          <w:lang w:eastAsia="en-US"/>
        </w:rPr>
        <w:t>ists to get more engaged in R</w:t>
      </w:r>
      <w:r w:rsidRPr="001601E6">
        <w:rPr>
          <w:rFonts w:eastAsiaTheme="minorHAnsi"/>
          <w:lang w:eastAsia="en-US"/>
        </w:rPr>
        <w:t>eef reporting</w:t>
      </w:r>
      <w:r>
        <w:rPr>
          <w:rFonts w:eastAsiaTheme="minorHAnsi"/>
          <w:lang w:eastAsia="en-US"/>
        </w:rPr>
        <w:t xml:space="preserve"> and protection. It means core R</w:t>
      </w:r>
      <w:r w:rsidRPr="001601E6">
        <w:rPr>
          <w:rFonts w:eastAsiaTheme="minorHAnsi"/>
          <w:lang w:eastAsia="en-US"/>
        </w:rPr>
        <w:t>eef health indicators can be reported by relatively inexperienced people from places that may not be visited regularly. Tourism operators are beginning to offer the Rapid Monitoring pr</w:t>
      </w:r>
      <w:r w:rsidR="00AB6BE2">
        <w:rPr>
          <w:rFonts w:eastAsiaTheme="minorHAnsi"/>
          <w:lang w:eastAsia="en-US"/>
        </w:rPr>
        <w:t>ogram to their guests as a new R</w:t>
      </w:r>
      <w:r w:rsidRPr="001601E6">
        <w:rPr>
          <w:rFonts w:eastAsiaTheme="minorHAnsi"/>
          <w:lang w:eastAsia="en-US"/>
        </w:rPr>
        <w:t xml:space="preserve">eef experience. It </w:t>
      </w:r>
      <w:r>
        <w:rPr>
          <w:rFonts w:eastAsiaTheme="minorHAnsi"/>
          <w:lang w:eastAsia="en-US"/>
        </w:rPr>
        <w:t>provides</w:t>
      </w:r>
      <w:r w:rsidRPr="001601E6">
        <w:rPr>
          <w:rFonts w:eastAsiaTheme="minorHAnsi"/>
          <w:lang w:eastAsia="en-US"/>
        </w:rPr>
        <w:t xml:space="preserve"> guests </w:t>
      </w:r>
      <w:r>
        <w:rPr>
          <w:rFonts w:eastAsiaTheme="minorHAnsi"/>
          <w:lang w:eastAsia="en-US"/>
        </w:rPr>
        <w:t xml:space="preserve">with </w:t>
      </w:r>
      <w:r w:rsidRPr="001601E6">
        <w:rPr>
          <w:rFonts w:eastAsiaTheme="minorHAnsi"/>
          <w:lang w:eastAsia="en-US"/>
        </w:rPr>
        <w:t>a better understanding</w:t>
      </w:r>
      <w:r>
        <w:rPr>
          <w:rFonts w:eastAsiaTheme="minorHAnsi"/>
          <w:lang w:eastAsia="en-US"/>
        </w:rPr>
        <w:t xml:space="preserve"> of</w:t>
      </w:r>
      <w:r w:rsidRPr="001601E6">
        <w:rPr>
          <w:rFonts w:eastAsiaTheme="minorHAnsi"/>
          <w:lang w:eastAsia="en-US"/>
        </w:rPr>
        <w:t xml:space="preserve"> the Reef while enabling them to contribute to its preservation.</w:t>
      </w:r>
    </w:p>
    <w:p w14:paraId="55B846B2" w14:textId="07BB3FC8" w:rsidR="001601E6" w:rsidRPr="001601E6" w:rsidRDefault="001601E6" w:rsidP="0090705A">
      <w:pPr>
        <w:pStyle w:val="AR-Bullet"/>
        <w:rPr>
          <w:rFonts w:eastAsiaTheme="minorHAnsi"/>
          <w:lang w:eastAsia="en-US"/>
        </w:rPr>
      </w:pPr>
      <w:r w:rsidRPr="001601E6">
        <w:rPr>
          <w:rFonts w:eastAsiaTheme="minorHAnsi"/>
          <w:lang w:eastAsia="en-US"/>
        </w:rPr>
        <w:t xml:space="preserve">Tourism Weekly Monitoring — </w:t>
      </w:r>
      <w:r>
        <w:rPr>
          <w:rFonts w:eastAsiaTheme="minorHAnsi"/>
          <w:lang w:eastAsia="en-US"/>
        </w:rPr>
        <w:t>R</w:t>
      </w:r>
      <w:r w:rsidRPr="001601E6">
        <w:rPr>
          <w:rFonts w:eastAsiaTheme="minorHAnsi"/>
          <w:lang w:eastAsia="en-US"/>
        </w:rPr>
        <w:t xml:space="preserve">eef tourism operators and crew carry out weekly observations of specific sites they visit, providing comparative data over time. </w:t>
      </w:r>
      <w:r>
        <w:rPr>
          <w:rFonts w:eastAsiaTheme="minorHAnsi"/>
          <w:lang w:eastAsia="en-US"/>
        </w:rPr>
        <w:t>Initiated</w:t>
      </w:r>
      <w:r w:rsidRPr="001601E6">
        <w:rPr>
          <w:rFonts w:eastAsiaTheme="minorHAnsi"/>
          <w:lang w:eastAsia="en-US"/>
        </w:rPr>
        <w:t xml:space="preserve"> in 1997 by the tourism industry, this was the original Eye on the Reef program. The power of Tourism Weekly</w:t>
      </w:r>
      <w:r>
        <w:rPr>
          <w:rFonts w:eastAsiaTheme="minorHAnsi"/>
          <w:lang w:eastAsia="en-US"/>
        </w:rPr>
        <w:t xml:space="preserve"> Monitoring </w:t>
      </w:r>
      <w:r w:rsidRPr="001601E6">
        <w:rPr>
          <w:rFonts w:eastAsiaTheme="minorHAnsi"/>
          <w:lang w:eastAsia="en-US"/>
        </w:rPr>
        <w:t>is the frequency of sampling.</w:t>
      </w:r>
    </w:p>
    <w:p w14:paraId="33EC8F64" w14:textId="421C5769" w:rsidR="001601E6" w:rsidRPr="006053DE" w:rsidRDefault="001601E6" w:rsidP="0090705A">
      <w:pPr>
        <w:pStyle w:val="AR-Bullet"/>
        <w:rPr>
          <w:rFonts w:eastAsiaTheme="minorHAnsi"/>
          <w:lang w:eastAsia="en-US"/>
        </w:rPr>
      </w:pPr>
      <w:r w:rsidRPr="001601E6">
        <w:rPr>
          <w:rFonts w:eastAsiaTheme="minorHAnsi"/>
          <w:lang w:eastAsia="en-US"/>
        </w:rPr>
        <w:t>Reef Health and Impact Surveys — an efficien</w:t>
      </w:r>
      <w:r>
        <w:rPr>
          <w:rFonts w:eastAsiaTheme="minorHAnsi"/>
          <w:lang w:eastAsia="en-US"/>
        </w:rPr>
        <w:t>t way to provide a snapshot of Reef health at any time on any R</w:t>
      </w:r>
      <w:r w:rsidRPr="001601E6">
        <w:rPr>
          <w:rFonts w:eastAsiaTheme="minorHAnsi"/>
          <w:lang w:eastAsia="en-US"/>
        </w:rPr>
        <w:t>eef. Used by the Queensland Parks and Wildlife Service and the Great Barrier Reef Marine Park Authority and trained observers, it involves detailed assessments of small areas. It is often used to assess impacts of natural disasters on the Reef</w:t>
      </w:r>
      <w:r>
        <w:rPr>
          <w:rFonts w:eastAsiaTheme="minorHAnsi"/>
          <w:lang w:eastAsia="en-US"/>
        </w:rPr>
        <w:t>,</w:t>
      </w:r>
      <w:r w:rsidRPr="001601E6">
        <w:rPr>
          <w:rFonts w:eastAsiaTheme="minorHAnsi"/>
          <w:lang w:eastAsia="en-US"/>
        </w:rPr>
        <w:t xml:space="preserve"> such as cyclones and floods</w:t>
      </w:r>
      <w:r>
        <w:rPr>
          <w:rFonts w:eastAsiaTheme="minorHAnsi"/>
          <w:lang w:eastAsia="en-US"/>
        </w:rPr>
        <w:t>,</w:t>
      </w:r>
      <w:r w:rsidRPr="001601E6">
        <w:rPr>
          <w:rFonts w:eastAsiaTheme="minorHAnsi"/>
          <w:lang w:eastAsia="en-US"/>
        </w:rPr>
        <w:t xml:space="preserve"> because of the way it quantifies impacts and indicators.</w:t>
      </w:r>
    </w:p>
    <w:p w14:paraId="1F4F27ED" w14:textId="2BDAFB6F" w:rsidR="00C310DF" w:rsidRPr="006053DE" w:rsidRDefault="00C310DF" w:rsidP="00714E6A">
      <w:pPr>
        <w:rPr>
          <w:rFonts w:eastAsiaTheme="minorHAnsi"/>
          <w:lang w:eastAsia="en-US"/>
        </w:rPr>
      </w:pPr>
      <w:r w:rsidRPr="006053DE">
        <w:rPr>
          <w:rFonts w:eastAsiaTheme="minorHAnsi"/>
          <w:lang w:eastAsia="en-US"/>
        </w:rPr>
        <w:t>The Eye on the Reef program and its associated data management and reporting system currently stores 37,649 surveys of reef health and 17,251 records of protected species and significant event sightings. Since its expansion in 2009</w:t>
      </w:r>
      <w:r>
        <w:rPr>
          <w:rFonts w:eastAsiaTheme="minorHAnsi"/>
          <w:lang w:eastAsia="en-US"/>
        </w:rPr>
        <w:t>,</w:t>
      </w:r>
      <w:r w:rsidRPr="006053DE">
        <w:rPr>
          <w:rFonts w:eastAsiaTheme="minorHAnsi"/>
          <w:lang w:eastAsia="en-US"/>
        </w:rPr>
        <w:t xml:space="preserve"> more than 600 people have been trained in Eye on the Reef </w:t>
      </w:r>
      <w:r w:rsidR="002E539A">
        <w:rPr>
          <w:rFonts w:eastAsiaTheme="minorHAnsi"/>
          <w:lang w:eastAsia="en-US"/>
        </w:rPr>
        <w:t>methods</w:t>
      </w:r>
      <w:r w:rsidRPr="006053DE">
        <w:rPr>
          <w:rFonts w:eastAsiaTheme="minorHAnsi"/>
          <w:lang w:eastAsia="en-US"/>
        </w:rPr>
        <w:t>. In 2017</w:t>
      </w:r>
      <w:r>
        <w:rPr>
          <w:rFonts w:eastAsiaTheme="minorHAnsi"/>
          <w:lang w:eastAsia="en-US"/>
        </w:rPr>
        <w:t>–</w:t>
      </w:r>
      <w:r w:rsidRPr="006053DE">
        <w:rPr>
          <w:rFonts w:eastAsiaTheme="minorHAnsi"/>
          <w:lang w:eastAsia="en-US"/>
        </w:rPr>
        <w:t xml:space="preserve">18 more than 4400 surveys of Reef health and </w:t>
      </w:r>
      <w:r w:rsidR="002E539A">
        <w:rPr>
          <w:rFonts w:eastAsiaTheme="minorHAnsi"/>
          <w:lang w:eastAsia="en-US"/>
        </w:rPr>
        <w:t xml:space="preserve">almost </w:t>
      </w:r>
      <w:r w:rsidRPr="006053DE">
        <w:rPr>
          <w:rFonts w:eastAsiaTheme="minorHAnsi"/>
          <w:lang w:eastAsia="en-US"/>
        </w:rPr>
        <w:t>15</w:t>
      </w:r>
      <w:r w:rsidR="002E539A">
        <w:rPr>
          <w:rFonts w:eastAsiaTheme="minorHAnsi"/>
          <w:lang w:eastAsia="en-US"/>
        </w:rPr>
        <w:t>50</w:t>
      </w:r>
      <w:r w:rsidRPr="006053DE">
        <w:rPr>
          <w:rFonts w:eastAsiaTheme="minorHAnsi"/>
          <w:lang w:eastAsia="en-US"/>
        </w:rPr>
        <w:t xml:space="preserve"> sightings of protected species and significant events were received.</w:t>
      </w:r>
    </w:p>
    <w:p w14:paraId="4228EE6B" w14:textId="6A2D8F49" w:rsidR="00C310DF" w:rsidRPr="006053DE" w:rsidRDefault="00C310DF" w:rsidP="00714E6A">
      <w:pPr>
        <w:rPr>
          <w:rFonts w:eastAsiaTheme="minorHAnsi"/>
          <w:lang w:eastAsia="en-US"/>
        </w:rPr>
      </w:pPr>
      <w:r w:rsidRPr="006053DE">
        <w:rPr>
          <w:rFonts w:eastAsiaTheme="minorHAnsi"/>
          <w:lang w:eastAsia="en-US"/>
        </w:rPr>
        <w:lastRenderedPageBreak/>
        <w:t>Data requests continue to be received from research institutions and universities, confirming the scientific value of the data. Nineteen tourism operat</w:t>
      </w:r>
      <w:r w:rsidR="001952CF">
        <w:rPr>
          <w:rFonts w:eastAsiaTheme="minorHAnsi"/>
          <w:lang w:eastAsia="en-US"/>
        </w:rPr>
        <w:t>ors</w:t>
      </w:r>
      <w:r w:rsidRPr="006053DE">
        <w:rPr>
          <w:rFonts w:eastAsiaTheme="minorHAnsi"/>
          <w:lang w:eastAsia="en-US"/>
        </w:rPr>
        <w:t xml:space="preserve"> are contributing data to the program.</w:t>
      </w:r>
    </w:p>
    <w:p w14:paraId="374F5D5B" w14:textId="77777777" w:rsidR="00C310DF" w:rsidRPr="006053DE" w:rsidRDefault="00C310DF" w:rsidP="00714E6A">
      <w:pPr>
        <w:rPr>
          <w:rFonts w:eastAsiaTheme="minorHAnsi"/>
          <w:lang w:eastAsia="en-US"/>
        </w:rPr>
      </w:pPr>
      <w:r w:rsidRPr="006053DE">
        <w:rPr>
          <w:rFonts w:eastAsiaTheme="minorHAnsi"/>
          <w:lang w:eastAsia="en-US"/>
        </w:rPr>
        <w:t>Eye on the Reef workshops were held in early 2018</w:t>
      </w:r>
      <w:r>
        <w:rPr>
          <w:rFonts w:eastAsiaTheme="minorHAnsi"/>
          <w:lang w:eastAsia="en-US"/>
        </w:rPr>
        <w:t>,</w:t>
      </w:r>
      <w:r w:rsidRPr="006053DE">
        <w:rPr>
          <w:rFonts w:eastAsiaTheme="minorHAnsi"/>
          <w:lang w:eastAsia="en-US"/>
        </w:rPr>
        <w:t xml:space="preserve"> with 43 participa</w:t>
      </w:r>
      <w:r>
        <w:rPr>
          <w:rFonts w:eastAsiaTheme="minorHAnsi"/>
          <w:lang w:eastAsia="en-US"/>
        </w:rPr>
        <w:t>nts</w:t>
      </w:r>
      <w:r w:rsidRPr="006053DE">
        <w:rPr>
          <w:rFonts w:eastAsiaTheme="minorHAnsi"/>
          <w:lang w:eastAsia="en-US"/>
        </w:rPr>
        <w:t xml:space="preserve"> in the far northern region, 23 in the central region and 58 in the southern region. The Authority conducted two in-water training days for tourism staff with 24 participa</w:t>
      </w:r>
      <w:r>
        <w:rPr>
          <w:rFonts w:eastAsiaTheme="minorHAnsi"/>
          <w:lang w:eastAsia="en-US"/>
        </w:rPr>
        <w:t>nts</w:t>
      </w:r>
      <w:r w:rsidRPr="006053DE">
        <w:rPr>
          <w:rFonts w:eastAsiaTheme="minorHAnsi"/>
          <w:lang w:eastAsia="en-US"/>
        </w:rPr>
        <w:t xml:space="preserve"> in the far northern region and 17 </w:t>
      </w:r>
      <w:r w:rsidRPr="00916A45">
        <w:rPr>
          <w:rFonts w:eastAsiaTheme="minorHAnsi"/>
          <w:lang w:eastAsia="en-US"/>
        </w:rPr>
        <w:t>participants in the southern region.</w:t>
      </w:r>
      <w:r>
        <w:rPr>
          <w:rFonts w:eastAsiaTheme="minorHAnsi"/>
          <w:lang w:eastAsia="en-US"/>
        </w:rPr>
        <w:t xml:space="preserve"> </w:t>
      </w:r>
    </w:p>
    <w:tbl>
      <w:tblPr>
        <w:tblStyle w:val="TableGrid14"/>
        <w:tblW w:w="0" w:type="auto"/>
        <w:tblInd w:w="261" w:type="dxa"/>
        <w:tblLook w:val="04A0" w:firstRow="1" w:lastRow="0" w:firstColumn="1" w:lastColumn="0" w:noHBand="0" w:noVBand="1"/>
        <w:tblCaption w:val="Number of Eye on the Reef surveys per survey method"/>
        <w:tblDescription w:val="Table shows the number of surveys for Rapid Monitoring, Reef Health Impact Surveys, SIghtings Network and Tourism Weekly surveys since 2012"/>
      </w:tblPr>
      <w:tblGrid>
        <w:gridCol w:w="1749"/>
        <w:gridCol w:w="1763"/>
        <w:gridCol w:w="1736"/>
        <w:gridCol w:w="1757"/>
        <w:gridCol w:w="1750"/>
      </w:tblGrid>
      <w:tr w:rsidR="00C310DF" w:rsidRPr="006053DE" w14:paraId="153F56F1" w14:textId="77777777" w:rsidTr="00952273">
        <w:trPr>
          <w:tblHeader/>
        </w:trPr>
        <w:tc>
          <w:tcPr>
            <w:tcW w:w="1749" w:type="dxa"/>
          </w:tcPr>
          <w:p w14:paraId="4A7736FE" w14:textId="77777777" w:rsidR="00C310DF" w:rsidRPr="006053DE" w:rsidRDefault="00C310DF" w:rsidP="00714E6A">
            <w:pPr>
              <w:rPr>
                <w:rFonts w:eastAsiaTheme="minorHAnsi"/>
                <w:lang w:eastAsia="en-US"/>
              </w:rPr>
            </w:pPr>
          </w:p>
        </w:tc>
        <w:tc>
          <w:tcPr>
            <w:tcW w:w="1763" w:type="dxa"/>
          </w:tcPr>
          <w:p w14:paraId="5A8593CD" w14:textId="77777777" w:rsidR="00C310DF" w:rsidRPr="006053DE" w:rsidRDefault="00C310DF" w:rsidP="00714E6A">
            <w:pPr>
              <w:rPr>
                <w:rFonts w:eastAsiaTheme="minorHAnsi"/>
                <w:lang w:eastAsia="en-US"/>
              </w:rPr>
            </w:pPr>
            <w:r w:rsidRPr="006053DE">
              <w:rPr>
                <w:rFonts w:eastAsiaTheme="minorHAnsi"/>
                <w:lang w:eastAsia="en-US"/>
              </w:rPr>
              <w:t>Rapid Monitoring</w:t>
            </w:r>
          </w:p>
        </w:tc>
        <w:tc>
          <w:tcPr>
            <w:tcW w:w="1736" w:type="dxa"/>
          </w:tcPr>
          <w:p w14:paraId="5183FE08" w14:textId="77777777" w:rsidR="00C310DF" w:rsidRPr="006053DE" w:rsidRDefault="00C310DF" w:rsidP="00714E6A">
            <w:pPr>
              <w:rPr>
                <w:rFonts w:eastAsiaTheme="minorHAnsi"/>
                <w:lang w:eastAsia="en-US"/>
              </w:rPr>
            </w:pPr>
            <w:r w:rsidRPr="006053DE">
              <w:rPr>
                <w:rFonts w:eastAsiaTheme="minorHAnsi"/>
                <w:lang w:eastAsia="en-US"/>
              </w:rPr>
              <w:t>R</w:t>
            </w:r>
            <w:r>
              <w:rPr>
                <w:rFonts w:eastAsiaTheme="minorHAnsi"/>
                <w:lang w:eastAsia="en-US"/>
              </w:rPr>
              <w:t xml:space="preserve">eef </w:t>
            </w:r>
            <w:r w:rsidRPr="006053DE">
              <w:rPr>
                <w:rFonts w:eastAsiaTheme="minorHAnsi"/>
                <w:lang w:eastAsia="en-US"/>
              </w:rPr>
              <w:t>H</w:t>
            </w:r>
            <w:r>
              <w:rPr>
                <w:rFonts w:eastAsiaTheme="minorHAnsi"/>
                <w:lang w:eastAsia="en-US"/>
              </w:rPr>
              <w:t xml:space="preserve">ealth </w:t>
            </w:r>
            <w:r w:rsidRPr="006053DE">
              <w:rPr>
                <w:rFonts w:eastAsiaTheme="minorHAnsi"/>
                <w:lang w:eastAsia="en-US"/>
              </w:rPr>
              <w:t>I</w:t>
            </w:r>
            <w:r>
              <w:rPr>
                <w:rFonts w:eastAsiaTheme="minorHAnsi"/>
                <w:lang w:eastAsia="en-US"/>
              </w:rPr>
              <w:t xml:space="preserve">mpact </w:t>
            </w:r>
            <w:r w:rsidRPr="006053DE">
              <w:rPr>
                <w:rFonts w:eastAsiaTheme="minorHAnsi"/>
                <w:lang w:eastAsia="en-US"/>
              </w:rPr>
              <w:t>S</w:t>
            </w:r>
            <w:r>
              <w:rPr>
                <w:rFonts w:eastAsiaTheme="minorHAnsi"/>
                <w:lang w:eastAsia="en-US"/>
              </w:rPr>
              <w:t>urvey</w:t>
            </w:r>
          </w:p>
        </w:tc>
        <w:tc>
          <w:tcPr>
            <w:tcW w:w="1757" w:type="dxa"/>
          </w:tcPr>
          <w:p w14:paraId="4FB55B96" w14:textId="77777777" w:rsidR="00C310DF" w:rsidRPr="006053DE" w:rsidRDefault="00C310DF" w:rsidP="00714E6A">
            <w:pPr>
              <w:rPr>
                <w:rFonts w:eastAsiaTheme="minorHAnsi"/>
                <w:lang w:eastAsia="en-US"/>
              </w:rPr>
            </w:pPr>
            <w:r w:rsidRPr="006053DE">
              <w:rPr>
                <w:rFonts w:eastAsiaTheme="minorHAnsi"/>
                <w:lang w:eastAsia="en-US"/>
              </w:rPr>
              <w:t>Sightings Network</w:t>
            </w:r>
          </w:p>
        </w:tc>
        <w:tc>
          <w:tcPr>
            <w:tcW w:w="1750" w:type="dxa"/>
          </w:tcPr>
          <w:p w14:paraId="7B876BCB" w14:textId="77777777" w:rsidR="00C310DF" w:rsidRPr="006053DE" w:rsidRDefault="00C310DF" w:rsidP="00714E6A">
            <w:pPr>
              <w:rPr>
                <w:rFonts w:eastAsiaTheme="minorHAnsi"/>
                <w:lang w:eastAsia="en-US"/>
              </w:rPr>
            </w:pPr>
            <w:r w:rsidRPr="006053DE">
              <w:rPr>
                <w:rFonts w:eastAsiaTheme="minorHAnsi"/>
                <w:lang w:eastAsia="en-US"/>
              </w:rPr>
              <w:t>Tourism Weekly</w:t>
            </w:r>
          </w:p>
        </w:tc>
      </w:tr>
      <w:tr w:rsidR="00C310DF" w:rsidRPr="006053DE" w14:paraId="75842598" w14:textId="77777777" w:rsidTr="00C310DF">
        <w:tc>
          <w:tcPr>
            <w:tcW w:w="1749" w:type="dxa"/>
          </w:tcPr>
          <w:p w14:paraId="39F70955" w14:textId="77777777" w:rsidR="00C310DF" w:rsidRPr="006053DE" w:rsidRDefault="00C310DF" w:rsidP="00714E6A">
            <w:pPr>
              <w:rPr>
                <w:rFonts w:eastAsiaTheme="minorHAnsi"/>
                <w:lang w:eastAsia="en-US"/>
              </w:rPr>
            </w:pPr>
            <w:r w:rsidRPr="006053DE">
              <w:rPr>
                <w:rFonts w:eastAsiaTheme="minorHAnsi"/>
                <w:lang w:eastAsia="en-US"/>
              </w:rPr>
              <w:t>2012</w:t>
            </w:r>
          </w:p>
        </w:tc>
        <w:tc>
          <w:tcPr>
            <w:tcW w:w="1763" w:type="dxa"/>
          </w:tcPr>
          <w:p w14:paraId="552DDB0B" w14:textId="77777777" w:rsidR="00C310DF" w:rsidRPr="006053DE" w:rsidRDefault="00C310DF" w:rsidP="00714E6A">
            <w:pPr>
              <w:rPr>
                <w:rFonts w:eastAsiaTheme="minorHAnsi"/>
                <w:lang w:eastAsia="en-US"/>
              </w:rPr>
            </w:pPr>
            <w:r w:rsidRPr="006053DE">
              <w:rPr>
                <w:rFonts w:eastAsiaTheme="minorHAnsi"/>
                <w:lang w:eastAsia="en-US"/>
              </w:rPr>
              <w:t>158</w:t>
            </w:r>
          </w:p>
        </w:tc>
        <w:tc>
          <w:tcPr>
            <w:tcW w:w="1736" w:type="dxa"/>
          </w:tcPr>
          <w:p w14:paraId="5B3914AE" w14:textId="77777777" w:rsidR="00C310DF" w:rsidRPr="006053DE" w:rsidRDefault="00C310DF" w:rsidP="00714E6A">
            <w:pPr>
              <w:rPr>
                <w:rFonts w:eastAsiaTheme="minorHAnsi"/>
                <w:lang w:eastAsia="en-US"/>
              </w:rPr>
            </w:pPr>
            <w:r w:rsidRPr="006053DE">
              <w:rPr>
                <w:rFonts w:eastAsiaTheme="minorHAnsi"/>
                <w:lang w:eastAsia="en-US"/>
              </w:rPr>
              <w:t>1506</w:t>
            </w:r>
          </w:p>
        </w:tc>
        <w:tc>
          <w:tcPr>
            <w:tcW w:w="1757" w:type="dxa"/>
          </w:tcPr>
          <w:p w14:paraId="37DB2F54" w14:textId="77777777" w:rsidR="00C310DF" w:rsidRPr="006053DE" w:rsidRDefault="00C310DF" w:rsidP="00714E6A">
            <w:pPr>
              <w:rPr>
                <w:rFonts w:eastAsiaTheme="minorHAnsi"/>
                <w:lang w:eastAsia="en-US"/>
              </w:rPr>
            </w:pPr>
            <w:r w:rsidRPr="006053DE">
              <w:rPr>
                <w:rFonts w:eastAsiaTheme="minorHAnsi"/>
                <w:lang w:eastAsia="en-US"/>
              </w:rPr>
              <w:t>1489</w:t>
            </w:r>
          </w:p>
        </w:tc>
        <w:tc>
          <w:tcPr>
            <w:tcW w:w="1750" w:type="dxa"/>
          </w:tcPr>
          <w:p w14:paraId="6EB3745E" w14:textId="77777777" w:rsidR="00C310DF" w:rsidRPr="006053DE" w:rsidRDefault="00C310DF" w:rsidP="00714E6A">
            <w:pPr>
              <w:rPr>
                <w:rFonts w:eastAsiaTheme="minorHAnsi"/>
                <w:lang w:eastAsia="en-US"/>
              </w:rPr>
            </w:pPr>
            <w:r w:rsidRPr="006053DE">
              <w:rPr>
                <w:rFonts w:eastAsiaTheme="minorHAnsi"/>
                <w:lang w:eastAsia="en-US"/>
              </w:rPr>
              <w:t>938</w:t>
            </w:r>
          </w:p>
        </w:tc>
      </w:tr>
      <w:tr w:rsidR="00C310DF" w:rsidRPr="006053DE" w14:paraId="07E14D70" w14:textId="77777777" w:rsidTr="00C310DF">
        <w:tc>
          <w:tcPr>
            <w:tcW w:w="1749" w:type="dxa"/>
          </w:tcPr>
          <w:p w14:paraId="69A32457" w14:textId="77777777" w:rsidR="00C310DF" w:rsidRPr="006053DE" w:rsidRDefault="00C310DF" w:rsidP="00714E6A">
            <w:pPr>
              <w:rPr>
                <w:rFonts w:eastAsiaTheme="minorHAnsi"/>
                <w:lang w:eastAsia="en-US"/>
              </w:rPr>
            </w:pPr>
            <w:r w:rsidRPr="006053DE">
              <w:rPr>
                <w:rFonts w:eastAsiaTheme="minorHAnsi"/>
                <w:lang w:eastAsia="en-US"/>
              </w:rPr>
              <w:t>2013</w:t>
            </w:r>
          </w:p>
        </w:tc>
        <w:tc>
          <w:tcPr>
            <w:tcW w:w="1763" w:type="dxa"/>
          </w:tcPr>
          <w:p w14:paraId="32B5FBA4" w14:textId="77777777" w:rsidR="00C310DF" w:rsidRPr="006053DE" w:rsidRDefault="00C310DF" w:rsidP="00714E6A">
            <w:pPr>
              <w:rPr>
                <w:rFonts w:eastAsiaTheme="minorHAnsi"/>
                <w:lang w:eastAsia="en-US"/>
              </w:rPr>
            </w:pPr>
            <w:r w:rsidRPr="006053DE">
              <w:rPr>
                <w:rFonts w:eastAsiaTheme="minorHAnsi"/>
                <w:lang w:eastAsia="en-US"/>
              </w:rPr>
              <w:t>205</w:t>
            </w:r>
          </w:p>
        </w:tc>
        <w:tc>
          <w:tcPr>
            <w:tcW w:w="1736" w:type="dxa"/>
          </w:tcPr>
          <w:p w14:paraId="0A839AD9" w14:textId="77777777" w:rsidR="00C310DF" w:rsidRPr="006053DE" w:rsidRDefault="00C310DF" w:rsidP="00714E6A">
            <w:pPr>
              <w:rPr>
                <w:rFonts w:eastAsiaTheme="minorHAnsi"/>
                <w:lang w:eastAsia="en-US"/>
              </w:rPr>
            </w:pPr>
            <w:r w:rsidRPr="006053DE">
              <w:rPr>
                <w:rFonts w:eastAsiaTheme="minorHAnsi"/>
                <w:lang w:eastAsia="en-US"/>
              </w:rPr>
              <w:t>4229</w:t>
            </w:r>
          </w:p>
        </w:tc>
        <w:tc>
          <w:tcPr>
            <w:tcW w:w="1757" w:type="dxa"/>
          </w:tcPr>
          <w:p w14:paraId="75D82941" w14:textId="77777777" w:rsidR="00C310DF" w:rsidRPr="006053DE" w:rsidRDefault="00C310DF" w:rsidP="00714E6A">
            <w:pPr>
              <w:rPr>
                <w:rFonts w:eastAsiaTheme="minorHAnsi"/>
                <w:lang w:eastAsia="en-US"/>
              </w:rPr>
            </w:pPr>
            <w:r w:rsidRPr="006053DE">
              <w:rPr>
                <w:rFonts w:eastAsiaTheme="minorHAnsi"/>
                <w:lang w:eastAsia="en-US"/>
              </w:rPr>
              <w:t>680</w:t>
            </w:r>
          </w:p>
        </w:tc>
        <w:tc>
          <w:tcPr>
            <w:tcW w:w="1750" w:type="dxa"/>
          </w:tcPr>
          <w:p w14:paraId="00B3AC30" w14:textId="77777777" w:rsidR="00C310DF" w:rsidRPr="006053DE" w:rsidRDefault="00C310DF" w:rsidP="00714E6A">
            <w:pPr>
              <w:rPr>
                <w:rFonts w:eastAsiaTheme="minorHAnsi"/>
                <w:lang w:eastAsia="en-US"/>
              </w:rPr>
            </w:pPr>
            <w:r w:rsidRPr="006053DE">
              <w:rPr>
                <w:rFonts w:eastAsiaTheme="minorHAnsi"/>
                <w:lang w:eastAsia="en-US"/>
              </w:rPr>
              <w:t>808</w:t>
            </w:r>
          </w:p>
        </w:tc>
      </w:tr>
      <w:tr w:rsidR="00C310DF" w:rsidRPr="006053DE" w14:paraId="1B29C22F" w14:textId="77777777" w:rsidTr="00C310DF">
        <w:tc>
          <w:tcPr>
            <w:tcW w:w="1749" w:type="dxa"/>
          </w:tcPr>
          <w:p w14:paraId="6964644E" w14:textId="77777777" w:rsidR="00C310DF" w:rsidRPr="006053DE" w:rsidRDefault="00C310DF" w:rsidP="00714E6A">
            <w:pPr>
              <w:rPr>
                <w:rFonts w:eastAsiaTheme="minorHAnsi"/>
                <w:lang w:eastAsia="en-US"/>
              </w:rPr>
            </w:pPr>
            <w:r w:rsidRPr="006053DE">
              <w:rPr>
                <w:rFonts w:eastAsiaTheme="minorHAnsi"/>
                <w:lang w:eastAsia="en-US"/>
              </w:rPr>
              <w:t>2014</w:t>
            </w:r>
          </w:p>
        </w:tc>
        <w:tc>
          <w:tcPr>
            <w:tcW w:w="1763" w:type="dxa"/>
          </w:tcPr>
          <w:p w14:paraId="4B68E687" w14:textId="77777777" w:rsidR="00C310DF" w:rsidRPr="006053DE" w:rsidRDefault="00C310DF" w:rsidP="00714E6A">
            <w:pPr>
              <w:rPr>
                <w:rFonts w:eastAsiaTheme="minorHAnsi"/>
                <w:lang w:eastAsia="en-US"/>
              </w:rPr>
            </w:pPr>
            <w:r w:rsidRPr="006053DE">
              <w:rPr>
                <w:rFonts w:eastAsiaTheme="minorHAnsi"/>
                <w:lang w:eastAsia="en-US"/>
              </w:rPr>
              <w:t>186</w:t>
            </w:r>
          </w:p>
        </w:tc>
        <w:tc>
          <w:tcPr>
            <w:tcW w:w="1736" w:type="dxa"/>
          </w:tcPr>
          <w:p w14:paraId="1260B7A4" w14:textId="77777777" w:rsidR="00C310DF" w:rsidRPr="006053DE" w:rsidRDefault="00C310DF" w:rsidP="00714E6A">
            <w:pPr>
              <w:rPr>
                <w:rFonts w:eastAsiaTheme="minorHAnsi"/>
                <w:lang w:eastAsia="en-US"/>
              </w:rPr>
            </w:pPr>
            <w:r w:rsidRPr="006053DE">
              <w:rPr>
                <w:rFonts w:eastAsiaTheme="minorHAnsi"/>
                <w:lang w:eastAsia="en-US"/>
              </w:rPr>
              <w:t>3821</w:t>
            </w:r>
          </w:p>
        </w:tc>
        <w:tc>
          <w:tcPr>
            <w:tcW w:w="1757" w:type="dxa"/>
          </w:tcPr>
          <w:p w14:paraId="2371C5F4" w14:textId="77777777" w:rsidR="00C310DF" w:rsidRPr="006053DE" w:rsidRDefault="00C310DF" w:rsidP="00714E6A">
            <w:pPr>
              <w:rPr>
                <w:rFonts w:eastAsiaTheme="minorHAnsi"/>
                <w:lang w:eastAsia="en-US"/>
              </w:rPr>
            </w:pPr>
            <w:r w:rsidRPr="006053DE">
              <w:rPr>
                <w:rFonts w:eastAsiaTheme="minorHAnsi"/>
                <w:lang w:eastAsia="en-US"/>
              </w:rPr>
              <w:t>465</w:t>
            </w:r>
          </w:p>
        </w:tc>
        <w:tc>
          <w:tcPr>
            <w:tcW w:w="1750" w:type="dxa"/>
          </w:tcPr>
          <w:p w14:paraId="5EC3DE08" w14:textId="77777777" w:rsidR="00C310DF" w:rsidRPr="006053DE" w:rsidRDefault="00C310DF" w:rsidP="00714E6A">
            <w:pPr>
              <w:rPr>
                <w:rFonts w:eastAsiaTheme="minorHAnsi"/>
                <w:lang w:eastAsia="en-US"/>
              </w:rPr>
            </w:pPr>
            <w:r w:rsidRPr="004A7DC1">
              <w:rPr>
                <w:rFonts w:eastAsiaTheme="minorHAnsi"/>
                <w:i/>
                <w:lang w:eastAsia="en-US"/>
              </w:rPr>
              <w:t>947</w:t>
            </w:r>
          </w:p>
        </w:tc>
      </w:tr>
      <w:tr w:rsidR="00C310DF" w:rsidRPr="006053DE" w14:paraId="500E4CB7" w14:textId="77777777" w:rsidTr="00C310DF">
        <w:tc>
          <w:tcPr>
            <w:tcW w:w="1749" w:type="dxa"/>
          </w:tcPr>
          <w:p w14:paraId="2C0B406B" w14:textId="77777777" w:rsidR="00C310DF" w:rsidRPr="006053DE" w:rsidRDefault="00C310DF" w:rsidP="00714E6A">
            <w:pPr>
              <w:rPr>
                <w:rFonts w:eastAsiaTheme="minorHAnsi"/>
                <w:lang w:eastAsia="en-US"/>
              </w:rPr>
            </w:pPr>
            <w:r w:rsidRPr="006053DE">
              <w:rPr>
                <w:rFonts w:eastAsiaTheme="minorHAnsi"/>
                <w:lang w:eastAsia="en-US"/>
              </w:rPr>
              <w:t>2015</w:t>
            </w:r>
          </w:p>
        </w:tc>
        <w:tc>
          <w:tcPr>
            <w:tcW w:w="1763" w:type="dxa"/>
          </w:tcPr>
          <w:p w14:paraId="46B31D51" w14:textId="77777777" w:rsidR="00C310DF" w:rsidRPr="006053DE" w:rsidRDefault="00C310DF" w:rsidP="00714E6A">
            <w:pPr>
              <w:rPr>
                <w:rFonts w:eastAsiaTheme="minorHAnsi"/>
                <w:lang w:eastAsia="en-US"/>
              </w:rPr>
            </w:pPr>
            <w:r w:rsidRPr="006053DE">
              <w:rPr>
                <w:rFonts w:eastAsiaTheme="minorHAnsi"/>
                <w:lang w:eastAsia="en-US"/>
              </w:rPr>
              <w:t>198</w:t>
            </w:r>
          </w:p>
        </w:tc>
        <w:tc>
          <w:tcPr>
            <w:tcW w:w="1736" w:type="dxa"/>
          </w:tcPr>
          <w:p w14:paraId="60787B19" w14:textId="77777777" w:rsidR="00C310DF" w:rsidRPr="006053DE" w:rsidRDefault="00C310DF" w:rsidP="00714E6A">
            <w:pPr>
              <w:rPr>
                <w:rFonts w:eastAsiaTheme="minorHAnsi"/>
                <w:lang w:eastAsia="en-US"/>
              </w:rPr>
            </w:pPr>
            <w:r w:rsidRPr="006053DE">
              <w:rPr>
                <w:rFonts w:eastAsiaTheme="minorHAnsi"/>
                <w:lang w:eastAsia="en-US"/>
              </w:rPr>
              <w:t>3071</w:t>
            </w:r>
          </w:p>
        </w:tc>
        <w:tc>
          <w:tcPr>
            <w:tcW w:w="1757" w:type="dxa"/>
          </w:tcPr>
          <w:p w14:paraId="091763A6" w14:textId="77777777" w:rsidR="00C310DF" w:rsidRPr="006053DE" w:rsidRDefault="00C310DF" w:rsidP="00714E6A">
            <w:pPr>
              <w:rPr>
                <w:rFonts w:eastAsiaTheme="minorHAnsi"/>
                <w:lang w:eastAsia="en-US"/>
              </w:rPr>
            </w:pPr>
            <w:r w:rsidRPr="006053DE">
              <w:rPr>
                <w:rFonts w:eastAsiaTheme="minorHAnsi"/>
                <w:lang w:eastAsia="en-US"/>
              </w:rPr>
              <w:t>1556</w:t>
            </w:r>
          </w:p>
        </w:tc>
        <w:tc>
          <w:tcPr>
            <w:tcW w:w="1750" w:type="dxa"/>
          </w:tcPr>
          <w:p w14:paraId="61568A8E" w14:textId="77777777" w:rsidR="00C310DF" w:rsidRPr="006053DE" w:rsidRDefault="00C310DF" w:rsidP="00714E6A">
            <w:pPr>
              <w:rPr>
                <w:rFonts w:eastAsiaTheme="minorHAnsi"/>
                <w:lang w:eastAsia="en-US"/>
              </w:rPr>
            </w:pPr>
            <w:r w:rsidRPr="006053DE">
              <w:rPr>
                <w:rFonts w:eastAsiaTheme="minorHAnsi"/>
                <w:lang w:eastAsia="en-US"/>
              </w:rPr>
              <w:t>740</w:t>
            </w:r>
          </w:p>
        </w:tc>
      </w:tr>
      <w:tr w:rsidR="00C310DF" w:rsidRPr="006053DE" w14:paraId="15AE410C" w14:textId="77777777" w:rsidTr="00C310DF">
        <w:tc>
          <w:tcPr>
            <w:tcW w:w="1749" w:type="dxa"/>
          </w:tcPr>
          <w:p w14:paraId="4FA1EE3C" w14:textId="77777777" w:rsidR="00C310DF" w:rsidRPr="006053DE" w:rsidRDefault="00C310DF" w:rsidP="00714E6A">
            <w:pPr>
              <w:rPr>
                <w:rFonts w:eastAsiaTheme="minorHAnsi"/>
                <w:lang w:eastAsia="en-US"/>
              </w:rPr>
            </w:pPr>
            <w:r w:rsidRPr="006053DE">
              <w:rPr>
                <w:rFonts w:eastAsiaTheme="minorHAnsi"/>
                <w:lang w:eastAsia="en-US"/>
              </w:rPr>
              <w:t>2016</w:t>
            </w:r>
          </w:p>
        </w:tc>
        <w:tc>
          <w:tcPr>
            <w:tcW w:w="1763" w:type="dxa"/>
          </w:tcPr>
          <w:p w14:paraId="123D40E7" w14:textId="77777777" w:rsidR="00C310DF" w:rsidRPr="006053DE" w:rsidRDefault="00C310DF" w:rsidP="00714E6A">
            <w:pPr>
              <w:rPr>
                <w:rFonts w:eastAsiaTheme="minorHAnsi"/>
                <w:lang w:eastAsia="en-US"/>
              </w:rPr>
            </w:pPr>
            <w:r w:rsidRPr="006053DE">
              <w:rPr>
                <w:rFonts w:eastAsiaTheme="minorHAnsi"/>
                <w:lang w:eastAsia="en-US"/>
              </w:rPr>
              <w:t>292</w:t>
            </w:r>
          </w:p>
        </w:tc>
        <w:tc>
          <w:tcPr>
            <w:tcW w:w="1736" w:type="dxa"/>
          </w:tcPr>
          <w:p w14:paraId="52EF8DDF" w14:textId="77777777" w:rsidR="00C310DF" w:rsidRPr="006053DE" w:rsidRDefault="00C310DF" w:rsidP="00714E6A">
            <w:pPr>
              <w:rPr>
                <w:rFonts w:eastAsiaTheme="minorHAnsi"/>
                <w:lang w:eastAsia="en-US"/>
              </w:rPr>
            </w:pPr>
            <w:r w:rsidRPr="006053DE">
              <w:rPr>
                <w:rFonts w:eastAsiaTheme="minorHAnsi"/>
                <w:lang w:eastAsia="en-US"/>
              </w:rPr>
              <w:t>5358</w:t>
            </w:r>
          </w:p>
        </w:tc>
        <w:tc>
          <w:tcPr>
            <w:tcW w:w="1757" w:type="dxa"/>
          </w:tcPr>
          <w:p w14:paraId="4B228771" w14:textId="77777777" w:rsidR="00C310DF" w:rsidRPr="006053DE" w:rsidRDefault="00C310DF" w:rsidP="00714E6A">
            <w:pPr>
              <w:rPr>
                <w:rFonts w:eastAsiaTheme="minorHAnsi"/>
                <w:lang w:eastAsia="en-US"/>
              </w:rPr>
            </w:pPr>
            <w:r w:rsidRPr="006053DE">
              <w:rPr>
                <w:rFonts w:eastAsiaTheme="minorHAnsi"/>
                <w:lang w:eastAsia="en-US"/>
              </w:rPr>
              <w:t>3214</w:t>
            </w:r>
          </w:p>
        </w:tc>
        <w:tc>
          <w:tcPr>
            <w:tcW w:w="1750" w:type="dxa"/>
          </w:tcPr>
          <w:p w14:paraId="06B2D551" w14:textId="77777777" w:rsidR="00C310DF" w:rsidRPr="006053DE" w:rsidRDefault="00C310DF" w:rsidP="00714E6A">
            <w:pPr>
              <w:rPr>
                <w:rFonts w:eastAsiaTheme="minorHAnsi"/>
                <w:lang w:eastAsia="en-US"/>
              </w:rPr>
            </w:pPr>
            <w:r w:rsidRPr="006053DE">
              <w:rPr>
                <w:rFonts w:eastAsiaTheme="minorHAnsi"/>
                <w:lang w:eastAsia="en-US"/>
              </w:rPr>
              <w:t>683</w:t>
            </w:r>
          </w:p>
        </w:tc>
      </w:tr>
      <w:tr w:rsidR="00C310DF" w:rsidRPr="006053DE" w14:paraId="1E28C0A6" w14:textId="77777777" w:rsidTr="00C310DF">
        <w:tc>
          <w:tcPr>
            <w:tcW w:w="1749" w:type="dxa"/>
          </w:tcPr>
          <w:p w14:paraId="59021AD0" w14:textId="77777777" w:rsidR="00C310DF" w:rsidRPr="006053DE" w:rsidRDefault="00C310DF" w:rsidP="00714E6A">
            <w:pPr>
              <w:rPr>
                <w:rFonts w:eastAsiaTheme="minorHAnsi"/>
                <w:lang w:eastAsia="en-US"/>
              </w:rPr>
            </w:pPr>
            <w:r w:rsidRPr="006053DE">
              <w:rPr>
                <w:rFonts w:eastAsiaTheme="minorHAnsi"/>
                <w:lang w:eastAsia="en-US"/>
              </w:rPr>
              <w:t>2017</w:t>
            </w:r>
          </w:p>
        </w:tc>
        <w:tc>
          <w:tcPr>
            <w:tcW w:w="1763" w:type="dxa"/>
          </w:tcPr>
          <w:p w14:paraId="40CB72E8" w14:textId="77777777" w:rsidR="00C310DF" w:rsidRPr="006053DE" w:rsidRDefault="00C310DF" w:rsidP="00714E6A">
            <w:pPr>
              <w:rPr>
                <w:rFonts w:eastAsiaTheme="minorHAnsi"/>
                <w:lang w:eastAsia="en-US"/>
              </w:rPr>
            </w:pPr>
            <w:r w:rsidRPr="006053DE">
              <w:rPr>
                <w:rFonts w:eastAsiaTheme="minorHAnsi"/>
                <w:lang w:eastAsia="en-US"/>
              </w:rPr>
              <w:t>154</w:t>
            </w:r>
          </w:p>
        </w:tc>
        <w:tc>
          <w:tcPr>
            <w:tcW w:w="1736" w:type="dxa"/>
          </w:tcPr>
          <w:p w14:paraId="580403D9" w14:textId="77777777" w:rsidR="00C310DF" w:rsidRPr="006053DE" w:rsidRDefault="00C310DF" w:rsidP="00714E6A">
            <w:pPr>
              <w:rPr>
                <w:rFonts w:eastAsiaTheme="minorHAnsi"/>
                <w:lang w:eastAsia="en-US"/>
              </w:rPr>
            </w:pPr>
            <w:r w:rsidRPr="006053DE">
              <w:rPr>
                <w:rFonts w:eastAsiaTheme="minorHAnsi"/>
                <w:lang w:eastAsia="en-US"/>
              </w:rPr>
              <w:t>4421</w:t>
            </w:r>
          </w:p>
        </w:tc>
        <w:tc>
          <w:tcPr>
            <w:tcW w:w="1757" w:type="dxa"/>
          </w:tcPr>
          <w:p w14:paraId="2D14864E" w14:textId="77777777" w:rsidR="00C310DF" w:rsidRPr="006053DE" w:rsidRDefault="00C310DF" w:rsidP="00714E6A">
            <w:pPr>
              <w:rPr>
                <w:rFonts w:eastAsiaTheme="minorHAnsi"/>
                <w:lang w:eastAsia="en-US"/>
              </w:rPr>
            </w:pPr>
            <w:r w:rsidRPr="006053DE">
              <w:rPr>
                <w:rFonts w:eastAsiaTheme="minorHAnsi"/>
                <w:lang w:eastAsia="en-US"/>
              </w:rPr>
              <w:t>1869</w:t>
            </w:r>
          </w:p>
        </w:tc>
        <w:tc>
          <w:tcPr>
            <w:tcW w:w="1750" w:type="dxa"/>
          </w:tcPr>
          <w:p w14:paraId="07713C73" w14:textId="77777777" w:rsidR="00C310DF" w:rsidRPr="006053DE" w:rsidRDefault="00C310DF" w:rsidP="00714E6A">
            <w:pPr>
              <w:rPr>
                <w:rFonts w:eastAsiaTheme="minorHAnsi"/>
                <w:lang w:eastAsia="en-US"/>
              </w:rPr>
            </w:pPr>
            <w:r w:rsidRPr="006053DE">
              <w:rPr>
                <w:rFonts w:eastAsiaTheme="minorHAnsi"/>
                <w:lang w:eastAsia="en-US"/>
              </w:rPr>
              <w:t>363</w:t>
            </w:r>
          </w:p>
        </w:tc>
      </w:tr>
    </w:tbl>
    <w:p w14:paraId="1C7374FA" w14:textId="126074BA" w:rsidR="00C310DF" w:rsidRPr="002C768F" w:rsidRDefault="002C768F" w:rsidP="002C768F">
      <w:pPr>
        <w:pStyle w:val="FigureName"/>
        <w:rPr>
          <w:rFonts w:eastAsiaTheme="minorHAnsi"/>
          <w:lang w:eastAsia="en-US"/>
        </w:rPr>
      </w:pPr>
      <w:bookmarkStart w:id="82" w:name="_Toc524016729"/>
      <w:r w:rsidRPr="00B6190B">
        <w:rPr>
          <w:rFonts w:eastAsiaTheme="minorHAnsi"/>
          <w:lang w:eastAsia="en-US"/>
        </w:rPr>
        <w:t>Figure 1</w:t>
      </w:r>
      <w:r w:rsidR="006240EA" w:rsidRPr="00B6190B">
        <w:rPr>
          <w:rFonts w:eastAsiaTheme="minorHAnsi"/>
          <w:lang w:eastAsia="en-US"/>
        </w:rPr>
        <w:t>1</w:t>
      </w:r>
      <w:r w:rsidRPr="002C768F">
        <w:rPr>
          <w:rFonts w:eastAsiaTheme="minorHAnsi"/>
          <w:lang w:eastAsia="en-US"/>
        </w:rPr>
        <w:t>: Number of Eye on the Reef surveys per survey method</w:t>
      </w:r>
      <w:bookmarkEnd w:id="82"/>
    </w:p>
    <w:tbl>
      <w:tblPr>
        <w:tblStyle w:val="TableGrid14"/>
        <w:tblW w:w="0" w:type="auto"/>
        <w:tblInd w:w="261" w:type="dxa"/>
        <w:tblLook w:val="04A0" w:firstRow="1" w:lastRow="0" w:firstColumn="1" w:lastColumn="0" w:noHBand="0" w:noVBand="1"/>
        <w:tblCaption w:val="Number of surveys per survey method"/>
        <w:tblDescription w:val="Table shows the number of reef surveyed since 2012 for each survey method (Rapid Monitoring, Reef Health Impact Survey, Sightings Network and Tourism Weekly surveys)"/>
      </w:tblPr>
      <w:tblGrid>
        <w:gridCol w:w="1746"/>
        <w:gridCol w:w="1762"/>
        <w:gridCol w:w="1743"/>
        <w:gridCol w:w="1755"/>
        <w:gridCol w:w="1749"/>
      </w:tblGrid>
      <w:tr w:rsidR="00C310DF" w:rsidRPr="006053DE" w14:paraId="0AF93B34" w14:textId="77777777" w:rsidTr="00952273">
        <w:trPr>
          <w:tblHeader/>
        </w:trPr>
        <w:tc>
          <w:tcPr>
            <w:tcW w:w="1809" w:type="dxa"/>
          </w:tcPr>
          <w:p w14:paraId="145B580A" w14:textId="77777777" w:rsidR="00C310DF" w:rsidRPr="006053DE" w:rsidRDefault="00C310DF" w:rsidP="00714E6A">
            <w:pPr>
              <w:rPr>
                <w:rFonts w:eastAsiaTheme="minorHAnsi"/>
                <w:lang w:eastAsia="en-US"/>
              </w:rPr>
            </w:pPr>
          </w:p>
        </w:tc>
        <w:tc>
          <w:tcPr>
            <w:tcW w:w="1793" w:type="dxa"/>
          </w:tcPr>
          <w:p w14:paraId="0F4D3A79" w14:textId="77777777" w:rsidR="00C310DF" w:rsidRPr="006053DE" w:rsidRDefault="00C310DF" w:rsidP="00714E6A">
            <w:pPr>
              <w:rPr>
                <w:rFonts w:eastAsiaTheme="minorHAnsi"/>
                <w:lang w:eastAsia="en-US"/>
              </w:rPr>
            </w:pPr>
            <w:r w:rsidRPr="006053DE">
              <w:rPr>
                <w:rFonts w:eastAsiaTheme="minorHAnsi"/>
                <w:lang w:eastAsia="en-US"/>
              </w:rPr>
              <w:t>Rapid Monitoring</w:t>
            </w:r>
          </w:p>
        </w:tc>
        <w:tc>
          <w:tcPr>
            <w:tcW w:w="1793" w:type="dxa"/>
          </w:tcPr>
          <w:p w14:paraId="20C8E856" w14:textId="77777777" w:rsidR="00C310DF" w:rsidRPr="006053DE" w:rsidRDefault="00C310DF" w:rsidP="00714E6A">
            <w:pPr>
              <w:rPr>
                <w:rFonts w:eastAsiaTheme="minorHAnsi"/>
                <w:lang w:eastAsia="en-US"/>
              </w:rPr>
            </w:pPr>
            <w:r w:rsidRPr="006053DE">
              <w:rPr>
                <w:rFonts w:eastAsiaTheme="minorHAnsi"/>
                <w:lang w:eastAsia="en-US"/>
              </w:rPr>
              <w:t>R</w:t>
            </w:r>
            <w:r>
              <w:rPr>
                <w:rFonts w:eastAsiaTheme="minorHAnsi"/>
                <w:lang w:eastAsia="en-US"/>
              </w:rPr>
              <w:t xml:space="preserve">eef </w:t>
            </w:r>
            <w:r w:rsidRPr="006053DE">
              <w:rPr>
                <w:rFonts w:eastAsiaTheme="minorHAnsi"/>
                <w:lang w:eastAsia="en-US"/>
              </w:rPr>
              <w:t>H</w:t>
            </w:r>
            <w:r>
              <w:rPr>
                <w:rFonts w:eastAsiaTheme="minorHAnsi"/>
                <w:lang w:eastAsia="en-US"/>
              </w:rPr>
              <w:t xml:space="preserve">ealth </w:t>
            </w:r>
            <w:r w:rsidRPr="006053DE">
              <w:rPr>
                <w:rFonts w:eastAsiaTheme="minorHAnsi"/>
                <w:lang w:eastAsia="en-US"/>
              </w:rPr>
              <w:t>I</w:t>
            </w:r>
            <w:r>
              <w:rPr>
                <w:rFonts w:eastAsiaTheme="minorHAnsi"/>
                <w:lang w:eastAsia="en-US"/>
              </w:rPr>
              <w:t xml:space="preserve">mpact </w:t>
            </w:r>
            <w:r w:rsidRPr="006053DE">
              <w:rPr>
                <w:rFonts w:eastAsiaTheme="minorHAnsi"/>
                <w:lang w:eastAsia="en-US"/>
              </w:rPr>
              <w:t>S</w:t>
            </w:r>
            <w:r>
              <w:rPr>
                <w:rFonts w:eastAsiaTheme="minorHAnsi"/>
                <w:lang w:eastAsia="en-US"/>
              </w:rPr>
              <w:t>urvey</w:t>
            </w:r>
          </w:p>
        </w:tc>
        <w:tc>
          <w:tcPr>
            <w:tcW w:w="1793" w:type="dxa"/>
          </w:tcPr>
          <w:p w14:paraId="5685DD71" w14:textId="77777777" w:rsidR="00C310DF" w:rsidRPr="006053DE" w:rsidRDefault="00C310DF" w:rsidP="00714E6A">
            <w:pPr>
              <w:rPr>
                <w:rFonts w:eastAsiaTheme="minorHAnsi"/>
                <w:lang w:eastAsia="en-US"/>
              </w:rPr>
            </w:pPr>
            <w:r w:rsidRPr="006053DE">
              <w:rPr>
                <w:rFonts w:eastAsiaTheme="minorHAnsi"/>
                <w:lang w:eastAsia="en-US"/>
              </w:rPr>
              <w:t>Sightings Network</w:t>
            </w:r>
          </w:p>
        </w:tc>
        <w:tc>
          <w:tcPr>
            <w:tcW w:w="1793" w:type="dxa"/>
          </w:tcPr>
          <w:p w14:paraId="688D2CB6" w14:textId="77777777" w:rsidR="00C310DF" w:rsidRPr="006053DE" w:rsidRDefault="00C310DF" w:rsidP="00714E6A">
            <w:pPr>
              <w:rPr>
                <w:rFonts w:eastAsiaTheme="minorHAnsi"/>
                <w:lang w:eastAsia="en-US"/>
              </w:rPr>
            </w:pPr>
            <w:r w:rsidRPr="006053DE">
              <w:rPr>
                <w:rFonts w:eastAsiaTheme="minorHAnsi"/>
                <w:lang w:eastAsia="en-US"/>
              </w:rPr>
              <w:t>Tourism Weekly</w:t>
            </w:r>
          </w:p>
        </w:tc>
      </w:tr>
      <w:tr w:rsidR="00C310DF" w:rsidRPr="006053DE" w14:paraId="63F3D394" w14:textId="77777777" w:rsidTr="00C310DF">
        <w:tc>
          <w:tcPr>
            <w:tcW w:w="1809" w:type="dxa"/>
          </w:tcPr>
          <w:p w14:paraId="166101C0" w14:textId="77777777" w:rsidR="00C310DF" w:rsidRPr="006053DE" w:rsidRDefault="00C310DF" w:rsidP="00714E6A">
            <w:pPr>
              <w:rPr>
                <w:rFonts w:eastAsiaTheme="minorHAnsi"/>
                <w:lang w:eastAsia="en-US"/>
              </w:rPr>
            </w:pPr>
            <w:r w:rsidRPr="006053DE">
              <w:rPr>
                <w:rFonts w:eastAsiaTheme="minorHAnsi"/>
                <w:lang w:eastAsia="en-US"/>
              </w:rPr>
              <w:t>2012</w:t>
            </w:r>
          </w:p>
        </w:tc>
        <w:tc>
          <w:tcPr>
            <w:tcW w:w="1793" w:type="dxa"/>
          </w:tcPr>
          <w:p w14:paraId="228CDDA5" w14:textId="77777777" w:rsidR="00C310DF" w:rsidRPr="006053DE" w:rsidRDefault="00C310DF" w:rsidP="00714E6A">
            <w:pPr>
              <w:rPr>
                <w:rFonts w:eastAsiaTheme="minorHAnsi"/>
                <w:lang w:eastAsia="en-US"/>
              </w:rPr>
            </w:pPr>
            <w:r w:rsidRPr="006053DE">
              <w:rPr>
                <w:rFonts w:eastAsiaTheme="minorHAnsi"/>
                <w:lang w:eastAsia="en-US"/>
              </w:rPr>
              <w:t>40</w:t>
            </w:r>
          </w:p>
        </w:tc>
        <w:tc>
          <w:tcPr>
            <w:tcW w:w="1793" w:type="dxa"/>
          </w:tcPr>
          <w:p w14:paraId="111FD3F1" w14:textId="77777777" w:rsidR="00C310DF" w:rsidRPr="006053DE" w:rsidRDefault="00C310DF" w:rsidP="00714E6A">
            <w:pPr>
              <w:rPr>
                <w:rFonts w:eastAsiaTheme="minorHAnsi"/>
                <w:lang w:eastAsia="en-US"/>
              </w:rPr>
            </w:pPr>
            <w:r w:rsidRPr="006053DE">
              <w:rPr>
                <w:rFonts w:eastAsiaTheme="minorHAnsi"/>
                <w:lang w:eastAsia="en-US"/>
              </w:rPr>
              <w:t>186</w:t>
            </w:r>
          </w:p>
        </w:tc>
        <w:tc>
          <w:tcPr>
            <w:tcW w:w="1793" w:type="dxa"/>
          </w:tcPr>
          <w:p w14:paraId="0D128598" w14:textId="77777777" w:rsidR="00C310DF" w:rsidRPr="006053DE" w:rsidRDefault="00C310DF" w:rsidP="00714E6A">
            <w:pPr>
              <w:rPr>
                <w:rFonts w:eastAsiaTheme="minorHAnsi"/>
                <w:lang w:eastAsia="en-US"/>
              </w:rPr>
            </w:pPr>
            <w:r w:rsidRPr="006053DE">
              <w:rPr>
                <w:rFonts w:eastAsiaTheme="minorHAnsi"/>
                <w:lang w:eastAsia="en-US"/>
              </w:rPr>
              <w:t>223</w:t>
            </w:r>
          </w:p>
        </w:tc>
        <w:tc>
          <w:tcPr>
            <w:tcW w:w="1793" w:type="dxa"/>
          </w:tcPr>
          <w:p w14:paraId="1A9BBECF" w14:textId="77777777" w:rsidR="00C310DF" w:rsidRPr="006053DE" w:rsidRDefault="00C310DF" w:rsidP="00714E6A">
            <w:pPr>
              <w:rPr>
                <w:rFonts w:eastAsiaTheme="minorHAnsi"/>
                <w:lang w:eastAsia="en-US"/>
              </w:rPr>
            </w:pPr>
            <w:r w:rsidRPr="006053DE">
              <w:rPr>
                <w:rFonts w:eastAsiaTheme="minorHAnsi"/>
                <w:lang w:eastAsia="en-US"/>
              </w:rPr>
              <w:t>27</w:t>
            </w:r>
          </w:p>
        </w:tc>
      </w:tr>
      <w:tr w:rsidR="00C310DF" w:rsidRPr="006053DE" w14:paraId="090BA23D" w14:textId="77777777" w:rsidTr="00C310DF">
        <w:tc>
          <w:tcPr>
            <w:tcW w:w="1809" w:type="dxa"/>
          </w:tcPr>
          <w:p w14:paraId="1C08C071" w14:textId="77777777" w:rsidR="00C310DF" w:rsidRPr="006053DE" w:rsidRDefault="00C310DF" w:rsidP="00714E6A">
            <w:pPr>
              <w:rPr>
                <w:rFonts w:eastAsiaTheme="minorHAnsi"/>
                <w:lang w:eastAsia="en-US"/>
              </w:rPr>
            </w:pPr>
            <w:r w:rsidRPr="006053DE">
              <w:rPr>
                <w:rFonts w:eastAsiaTheme="minorHAnsi"/>
                <w:lang w:eastAsia="en-US"/>
              </w:rPr>
              <w:t>2013</w:t>
            </w:r>
          </w:p>
        </w:tc>
        <w:tc>
          <w:tcPr>
            <w:tcW w:w="1793" w:type="dxa"/>
          </w:tcPr>
          <w:p w14:paraId="16CB6334" w14:textId="77777777" w:rsidR="00C310DF" w:rsidRPr="006053DE" w:rsidRDefault="00C310DF" w:rsidP="00714E6A">
            <w:pPr>
              <w:rPr>
                <w:rFonts w:eastAsiaTheme="minorHAnsi"/>
                <w:lang w:eastAsia="en-US"/>
              </w:rPr>
            </w:pPr>
            <w:r w:rsidRPr="006053DE">
              <w:rPr>
                <w:rFonts w:eastAsiaTheme="minorHAnsi"/>
                <w:lang w:eastAsia="en-US"/>
              </w:rPr>
              <w:t>64</w:t>
            </w:r>
          </w:p>
        </w:tc>
        <w:tc>
          <w:tcPr>
            <w:tcW w:w="1793" w:type="dxa"/>
          </w:tcPr>
          <w:p w14:paraId="13A9858E" w14:textId="77777777" w:rsidR="00C310DF" w:rsidRPr="006053DE" w:rsidRDefault="00C310DF" w:rsidP="00714E6A">
            <w:pPr>
              <w:rPr>
                <w:rFonts w:eastAsiaTheme="minorHAnsi"/>
                <w:lang w:eastAsia="en-US"/>
              </w:rPr>
            </w:pPr>
            <w:r w:rsidRPr="006053DE">
              <w:rPr>
                <w:rFonts w:eastAsiaTheme="minorHAnsi"/>
                <w:lang w:eastAsia="en-US"/>
              </w:rPr>
              <w:t>238</w:t>
            </w:r>
          </w:p>
        </w:tc>
        <w:tc>
          <w:tcPr>
            <w:tcW w:w="1793" w:type="dxa"/>
          </w:tcPr>
          <w:p w14:paraId="69754CE2" w14:textId="77777777" w:rsidR="00C310DF" w:rsidRPr="006053DE" w:rsidRDefault="00C310DF" w:rsidP="00714E6A">
            <w:pPr>
              <w:rPr>
                <w:rFonts w:eastAsiaTheme="minorHAnsi"/>
                <w:lang w:eastAsia="en-US"/>
              </w:rPr>
            </w:pPr>
            <w:r w:rsidRPr="006053DE">
              <w:rPr>
                <w:rFonts w:eastAsiaTheme="minorHAnsi"/>
                <w:lang w:eastAsia="en-US"/>
              </w:rPr>
              <w:t>146</w:t>
            </w:r>
          </w:p>
        </w:tc>
        <w:tc>
          <w:tcPr>
            <w:tcW w:w="1793" w:type="dxa"/>
          </w:tcPr>
          <w:p w14:paraId="54137210" w14:textId="77777777" w:rsidR="00C310DF" w:rsidRPr="006053DE" w:rsidRDefault="00C310DF" w:rsidP="00714E6A">
            <w:pPr>
              <w:rPr>
                <w:rFonts w:eastAsiaTheme="minorHAnsi"/>
                <w:lang w:eastAsia="en-US"/>
              </w:rPr>
            </w:pPr>
            <w:r w:rsidRPr="006053DE">
              <w:rPr>
                <w:rFonts w:eastAsiaTheme="minorHAnsi"/>
                <w:lang w:eastAsia="en-US"/>
              </w:rPr>
              <w:t>25</w:t>
            </w:r>
          </w:p>
        </w:tc>
      </w:tr>
      <w:tr w:rsidR="00C310DF" w:rsidRPr="006053DE" w14:paraId="268B1145" w14:textId="77777777" w:rsidTr="00C310DF">
        <w:tc>
          <w:tcPr>
            <w:tcW w:w="1809" w:type="dxa"/>
          </w:tcPr>
          <w:p w14:paraId="1E5BAA25" w14:textId="77777777" w:rsidR="00C310DF" w:rsidRPr="006053DE" w:rsidRDefault="00C310DF" w:rsidP="00714E6A">
            <w:pPr>
              <w:rPr>
                <w:rFonts w:eastAsiaTheme="minorHAnsi"/>
                <w:lang w:eastAsia="en-US"/>
              </w:rPr>
            </w:pPr>
            <w:r w:rsidRPr="006053DE">
              <w:rPr>
                <w:rFonts w:eastAsiaTheme="minorHAnsi"/>
                <w:lang w:eastAsia="en-US"/>
              </w:rPr>
              <w:t>2014</w:t>
            </w:r>
          </w:p>
        </w:tc>
        <w:tc>
          <w:tcPr>
            <w:tcW w:w="1793" w:type="dxa"/>
          </w:tcPr>
          <w:p w14:paraId="3D9B18D2" w14:textId="77777777" w:rsidR="00C310DF" w:rsidRPr="006053DE" w:rsidRDefault="00C310DF" w:rsidP="00714E6A">
            <w:pPr>
              <w:rPr>
                <w:rFonts w:eastAsiaTheme="minorHAnsi"/>
                <w:lang w:eastAsia="en-US"/>
              </w:rPr>
            </w:pPr>
            <w:r w:rsidRPr="006053DE">
              <w:rPr>
                <w:rFonts w:eastAsiaTheme="minorHAnsi"/>
                <w:lang w:eastAsia="en-US"/>
              </w:rPr>
              <w:t>36</w:t>
            </w:r>
          </w:p>
        </w:tc>
        <w:tc>
          <w:tcPr>
            <w:tcW w:w="1793" w:type="dxa"/>
          </w:tcPr>
          <w:p w14:paraId="0213FFCB" w14:textId="77777777" w:rsidR="00C310DF" w:rsidRPr="006053DE" w:rsidRDefault="00C310DF" w:rsidP="00714E6A">
            <w:pPr>
              <w:rPr>
                <w:rFonts w:eastAsiaTheme="minorHAnsi"/>
                <w:lang w:eastAsia="en-US"/>
              </w:rPr>
            </w:pPr>
            <w:r w:rsidRPr="006053DE">
              <w:rPr>
                <w:rFonts w:eastAsiaTheme="minorHAnsi"/>
                <w:lang w:eastAsia="en-US"/>
              </w:rPr>
              <w:t>231</w:t>
            </w:r>
          </w:p>
        </w:tc>
        <w:tc>
          <w:tcPr>
            <w:tcW w:w="1793" w:type="dxa"/>
          </w:tcPr>
          <w:p w14:paraId="5448B782" w14:textId="77777777" w:rsidR="00C310DF" w:rsidRPr="006053DE" w:rsidRDefault="00C310DF" w:rsidP="00714E6A">
            <w:pPr>
              <w:rPr>
                <w:rFonts w:eastAsiaTheme="minorHAnsi"/>
                <w:lang w:eastAsia="en-US"/>
              </w:rPr>
            </w:pPr>
            <w:r w:rsidRPr="006053DE">
              <w:rPr>
                <w:rFonts w:eastAsiaTheme="minorHAnsi"/>
                <w:lang w:eastAsia="en-US"/>
              </w:rPr>
              <w:t>121</w:t>
            </w:r>
          </w:p>
        </w:tc>
        <w:tc>
          <w:tcPr>
            <w:tcW w:w="1793" w:type="dxa"/>
          </w:tcPr>
          <w:p w14:paraId="04B4C8E1" w14:textId="77777777" w:rsidR="00C310DF" w:rsidRPr="006053DE" w:rsidRDefault="00C310DF" w:rsidP="00714E6A">
            <w:pPr>
              <w:rPr>
                <w:rFonts w:eastAsiaTheme="minorHAnsi"/>
                <w:lang w:eastAsia="en-US"/>
              </w:rPr>
            </w:pPr>
            <w:r w:rsidRPr="006053DE">
              <w:rPr>
                <w:rFonts w:eastAsiaTheme="minorHAnsi"/>
                <w:lang w:eastAsia="en-US"/>
              </w:rPr>
              <w:t>27</w:t>
            </w:r>
          </w:p>
        </w:tc>
      </w:tr>
      <w:tr w:rsidR="00C310DF" w:rsidRPr="006053DE" w14:paraId="1B08E862" w14:textId="77777777" w:rsidTr="00C310DF">
        <w:tc>
          <w:tcPr>
            <w:tcW w:w="1809" w:type="dxa"/>
          </w:tcPr>
          <w:p w14:paraId="40223A04" w14:textId="77777777" w:rsidR="00C310DF" w:rsidRPr="006053DE" w:rsidRDefault="00C310DF" w:rsidP="00714E6A">
            <w:pPr>
              <w:rPr>
                <w:rFonts w:eastAsiaTheme="minorHAnsi"/>
                <w:lang w:eastAsia="en-US"/>
              </w:rPr>
            </w:pPr>
            <w:r w:rsidRPr="006053DE">
              <w:rPr>
                <w:rFonts w:eastAsiaTheme="minorHAnsi"/>
                <w:lang w:eastAsia="en-US"/>
              </w:rPr>
              <w:t>2015</w:t>
            </w:r>
          </w:p>
        </w:tc>
        <w:tc>
          <w:tcPr>
            <w:tcW w:w="1793" w:type="dxa"/>
          </w:tcPr>
          <w:p w14:paraId="7C187CE6" w14:textId="77777777" w:rsidR="00C310DF" w:rsidRPr="006053DE" w:rsidRDefault="00C310DF" w:rsidP="00714E6A">
            <w:pPr>
              <w:rPr>
                <w:rFonts w:eastAsiaTheme="minorHAnsi"/>
                <w:lang w:eastAsia="en-US"/>
              </w:rPr>
            </w:pPr>
            <w:r w:rsidRPr="006053DE">
              <w:rPr>
                <w:rFonts w:eastAsiaTheme="minorHAnsi"/>
                <w:lang w:eastAsia="en-US"/>
              </w:rPr>
              <w:t>39</w:t>
            </w:r>
          </w:p>
        </w:tc>
        <w:tc>
          <w:tcPr>
            <w:tcW w:w="1793" w:type="dxa"/>
          </w:tcPr>
          <w:p w14:paraId="527C6E67" w14:textId="77777777" w:rsidR="00C310DF" w:rsidRPr="006053DE" w:rsidRDefault="00C310DF" w:rsidP="00714E6A">
            <w:pPr>
              <w:rPr>
                <w:rFonts w:eastAsiaTheme="minorHAnsi"/>
                <w:lang w:eastAsia="en-US"/>
              </w:rPr>
            </w:pPr>
            <w:r w:rsidRPr="006053DE">
              <w:rPr>
                <w:rFonts w:eastAsiaTheme="minorHAnsi"/>
                <w:lang w:eastAsia="en-US"/>
              </w:rPr>
              <w:t>193</w:t>
            </w:r>
          </w:p>
        </w:tc>
        <w:tc>
          <w:tcPr>
            <w:tcW w:w="1793" w:type="dxa"/>
          </w:tcPr>
          <w:p w14:paraId="0AA44029" w14:textId="77777777" w:rsidR="00C310DF" w:rsidRPr="006053DE" w:rsidRDefault="00C310DF" w:rsidP="00714E6A">
            <w:pPr>
              <w:rPr>
                <w:rFonts w:eastAsiaTheme="minorHAnsi"/>
                <w:lang w:eastAsia="en-US"/>
              </w:rPr>
            </w:pPr>
            <w:r w:rsidRPr="006053DE">
              <w:rPr>
                <w:rFonts w:eastAsiaTheme="minorHAnsi"/>
                <w:lang w:eastAsia="en-US"/>
              </w:rPr>
              <w:t>198</w:t>
            </w:r>
          </w:p>
        </w:tc>
        <w:tc>
          <w:tcPr>
            <w:tcW w:w="1793" w:type="dxa"/>
          </w:tcPr>
          <w:p w14:paraId="5A3E1718" w14:textId="77777777" w:rsidR="00C310DF" w:rsidRPr="006053DE" w:rsidRDefault="00C310DF" w:rsidP="00714E6A">
            <w:pPr>
              <w:rPr>
                <w:rFonts w:eastAsiaTheme="minorHAnsi"/>
                <w:lang w:eastAsia="en-US"/>
              </w:rPr>
            </w:pPr>
            <w:r w:rsidRPr="006053DE">
              <w:rPr>
                <w:rFonts w:eastAsiaTheme="minorHAnsi"/>
                <w:lang w:eastAsia="en-US"/>
              </w:rPr>
              <w:t>25</w:t>
            </w:r>
          </w:p>
        </w:tc>
      </w:tr>
      <w:tr w:rsidR="00C310DF" w:rsidRPr="006053DE" w14:paraId="3192B629" w14:textId="77777777" w:rsidTr="00C310DF">
        <w:tc>
          <w:tcPr>
            <w:tcW w:w="1809" w:type="dxa"/>
          </w:tcPr>
          <w:p w14:paraId="3FC7CA53" w14:textId="77777777" w:rsidR="00C310DF" w:rsidRPr="006053DE" w:rsidRDefault="00C310DF" w:rsidP="00714E6A">
            <w:pPr>
              <w:rPr>
                <w:rFonts w:eastAsiaTheme="minorHAnsi"/>
                <w:lang w:eastAsia="en-US"/>
              </w:rPr>
            </w:pPr>
            <w:r w:rsidRPr="006053DE">
              <w:rPr>
                <w:rFonts w:eastAsiaTheme="minorHAnsi"/>
                <w:lang w:eastAsia="en-US"/>
              </w:rPr>
              <w:t>2016</w:t>
            </w:r>
          </w:p>
        </w:tc>
        <w:tc>
          <w:tcPr>
            <w:tcW w:w="1793" w:type="dxa"/>
          </w:tcPr>
          <w:p w14:paraId="6EA99A02" w14:textId="77777777" w:rsidR="00C310DF" w:rsidRPr="006053DE" w:rsidRDefault="00C310DF" w:rsidP="00714E6A">
            <w:pPr>
              <w:rPr>
                <w:rFonts w:eastAsiaTheme="minorHAnsi"/>
                <w:lang w:eastAsia="en-US"/>
              </w:rPr>
            </w:pPr>
            <w:r w:rsidRPr="006053DE">
              <w:rPr>
                <w:rFonts w:eastAsiaTheme="minorHAnsi"/>
                <w:lang w:eastAsia="en-US"/>
              </w:rPr>
              <w:t>40</w:t>
            </w:r>
          </w:p>
        </w:tc>
        <w:tc>
          <w:tcPr>
            <w:tcW w:w="1793" w:type="dxa"/>
          </w:tcPr>
          <w:p w14:paraId="7B861FFB" w14:textId="77777777" w:rsidR="00C310DF" w:rsidRPr="006053DE" w:rsidRDefault="00C310DF" w:rsidP="00714E6A">
            <w:pPr>
              <w:rPr>
                <w:rFonts w:eastAsiaTheme="minorHAnsi"/>
                <w:lang w:eastAsia="en-US"/>
              </w:rPr>
            </w:pPr>
            <w:r w:rsidRPr="006053DE">
              <w:rPr>
                <w:rFonts w:eastAsiaTheme="minorHAnsi"/>
                <w:lang w:eastAsia="en-US"/>
              </w:rPr>
              <w:t>240</w:t>
            </w:r>
          </w:p>
        </w:tc>
        <w:tc>
          <w:tcPr>
            <w:tcW w:w="1793" w:type="dxa"/>
          </w:tcPr>
          <w:p w14:paraId="6385D7B1" w14:textId="77777777" w:rsidR="00C310DF" w:rsidRPr="006053DE" w:rsidRDefault="00C310DF" w:rsidP="00714E6A">
            <w:pPr>
              <w:rPr>
                <w:rFonts w:eastAsiaTheme="minorHAnsi"/>
                <w:lang w:eastAsia="en-US"/>
              </w:rPr>
            </w:pPr>
            <w:r w:rsidRPr="006053DE">
              <w:rPr>
                <w:rFonts w:eastAsiaTheme="minorHAnsi"/>
                <w:lang w:eastAsia="en-US"/>
              </w:rPr>
              <w:t>256</w:t>
            </w:r>
          </w:p>
        </w:tc>
        <w:tc>
          <w:tcPr>
            <w:tcW w:w="1793" w:type="dxa"/>
          </w:tcPr>
          <w:p w14:paraId="20B096B7" w14:textId="77777777" w:rsidR="00C310DF" w:rsidRPr="006053DE" w:rsidRDefault="00C310DF" w:rsidP="00714E6A">
            <w:pPr>
              <w:rPr>
                <w:rFonts w:eastAsiaTheme="minorHAnsi"/>
                <w:lang w:eastAsia="en-US"/>
              </w:rPr>
            </w:pPr>
            <w:r w:rsidRPr="006053DE">
              <w:rPr>
                <w:rFonts w:eastAsiaTheme="minorHAnsi"/>
                <w:lang w:eastAsia="en-US"/>
              </w:rPr>
              <w:t>25</w:t>
            </w:r>
          </w:p>
        </w:tc>
      </w:tr>
      <w:tr w:rsidR="00C310DF" w:rsidRPr="006053DE" w14:paraId="3AF2F710" w14:textId="77777777" w:rsidTr="00C310DF">
        <w:tc>
          <w:tcPr>
            <w:tcW w:w="1809" w:type="dxa"/>
          </w:tcPr>
          <w:p w14:paraId="646307E7" w14:textId="77777777" w:rsidR="00C310DF" w:rsidRPr="006053DE" w:rsidRDefault="00C310DF" w:rsidP="00714E6A">
            <w:pPr>
              <w:rPr>
                <w:rFonts w:eastAsiaTheme="minorHAnsi"/>
                <w:lang w:eastAsia="en-US"/>
              </w:rPr>
            </w:pPr>
            <w:r w:rsidRPr="006053DE">
              <w:rPr>
                <w:rFonts w:eastAsiaTheme="minorHAnsi"/>
                <w:lang w:eastAsia="en-US"/>
              </w:rPr>
              <w:t>2017</w:t>
            </w:r>
          </w:p>
        </w:tc>
        <w:tc>
          <w:tcPr>
            <w:tcW w:w="1793" w:type="dxa"/>
          </w:tcPr>
          <w:p w14:paraId="46330DEC" w14:textId="77777777" w:rsidR="00C310DF" w:rsidRPr="006053DE" w:rsidRDefault="00C310DF" w:rsidP="00714E6A">
            <w:pPr>
              <w:rPr>
                <w:rFonts w:eastAsiaTheme="minorHAnsi"/>
                <w:lang w:eastAsia="en-US"/>
              </w:rPr>
            </w:pPr>
            <w:r w:rsidRPr="006053DE">
              <w:rPr>
                <w:rFonts w:eastAsiaTheme="minorHAnsi"/>
                <w:lang w:eastAsia="en-US"/>
              </w:rPr>
              <w:t>36</w:t>
            </w:r>
          </w:p>
        </w:tc>
        <w:tc>
          <w:tcPr>
            <w:tcW w:w="1793" w:type="dxa"/>
          </w:tcPr>
          <w:p w14:paraId="2FA9EAE1" w14:textId="77777777" w:rsidR="00C310DF" w:rsidRPr="006053DE" w:rsidRDefault="00C310DF" w:rsidP="00714E6A">
            <w:pPr>
              <w:rPr>
                <w:rFonts w:eastAsiaTheme="minorHAnsi"/>
                <w:lang w:eastAsia="en-US"/>
              </w:rPr>
            </w:pPr>
            <w:r w:rsidRPr="006053DE">
              <w:rPr>
                <w:rFonts w:eastAsiaTheme="minorHAnsi"/>
                <w:lang w:eastAsia="en-US"/>
              </w:rPr>
              <w:t>276</w:t>
            </w:r>
          </w:p>
        </w:tc>
        <w:tc>
          <w:tcPr>
            <w:tcW w:w="1793" w:type="dxa"/>
          </w:tcPr>
          <w:p w14:paraId="24A492E8" w14:textId="77777777" w:rsidR="00C310DF" w:rsidRPr="006053DE" w:rsidRDefault="00C310DF" w:rsidP="00714E6A">
            <w:pPr>
              <w:rPr>
                <w:rFonts w:eastAsiaTheme="minorHAnsi"/>
                <w:lang w:eastAsia="en-US"/>
              </w:rPr>
            </w:pPr>
            <w:r w:rsidRPr="006053DE">
              <w:rPr>
                <w:rFonts w:eastAsiaTheme="minorHAnsi"/>
                <w:lang w:eastAsia="en-US"/>
              </w:rPr>
              <w:t>238</w:t>
            </w:r>
          </w:p>
        </w:tc>
        <w:tc>
          <w:tcPr>
            <w:tcW w:w="1793" w:type="dxa"/>
          </w:tcPr>
          <w:p w14:paraId="58A4879A" w14:textId="77777777" w:rsidR="00C310DF" w:rsidRPr="006053DE" w:rsidRDefault="00C310DF" w:rsidP="00714E6A">
            <w:pPr>
              <w:rPr>
                <w:rFonts w:eastAsiaTheme="minorHAnsi"/>
                <w:lang w:eastAsia="en-US"/>
              </w:rPr>
            </w:pPr>
            <w:r w:rsidRPr="006053DE">
              <w:rPr>
                <w:rFonts w:eastAsiaTheme="minorHAnsi"/>
                <w:lang w:eastAsia="en-US"/>
              </w:rPr>
              <w:t>18</w:t>
            </w:r>
          </w:p>
        </w:tc>
      </w:tr>
    </w:tbl>
    <w:p w14:paraId="6EFB1AA5" w14:textId="0AE6B260" w:rsidR="002C768F" w:rsidRPr="002C768F" w:rsidRDefault="002C768F" w:rsidP="002C768F">
      <w:pPr>
        <w:pStyle w:val="FigureName"/>
        <w:rPr>
          <w:rFonts w:eastAsiaTheme="minorHAnsi"/>
          <w:lang w:eastAsia="en-US"/>
        </w:rPr>
      </w:pPr>
      <w:bookmarkStart w:id="83" w:name="_Toc524016730"/>
      <w:r w:rsidRPr="00B6190B">
        <w:rPr>
          <w:rFonts w:eastAsiaTheme="minorHAnsi"/>
          <w:lang w:eastAsia="en-US"/>
        </w:rPr>
        <w:t>Figure 1</w:t>
      </w:r>
      <w:r w:rsidR="006240EA" w:rsidRPr="00B6190B">
        <w:rPr>
          <w:rFonts w:eastAsiaTheme="minorHAnsi"/>
          <w:lang w:eastAsia="en-US"/>
        </w:rPr>
        <w:t>2</w:t>
      </w:r>
      <w:r>
        <w:rPr>
          <w:rFonts w:eastAsiaTheme="minorHAnsi"/>
          <w:lang w:eastAsia="en-US"/>
        </w:rPr>
        <w:t xml:space="preserve">: </w:t>
      </w:r>
      <w:r w:rsidRPr="002C768F">
        <w:rPr>
          <w:rFonts w:eastAsiaTheme="minorHAnsi"/>
          <w:lang w:eastAsia="en-US"/>
        </w:rPr>
        <w:t>Number of reefs surveyed per survey method</w:t>
      </w:r>
      <w:bookmarkEnd w:id="83"/>
    </w:p>
    <w:tbl>
      <w:tblPr>
        <w:tblStyle w:val="TableGrid14"/>
        <w:tblW w:w="0" w:type="auto"/>
        <w:tblInd w:w="261" w:type="dxa"/>
        <w:tblLook w:val="04A0" w:firstRow="1" w:lastRow="0" w:firstColumn="1" w:lastColumn="0" w:noHBand="0" w:noVBand="1"/>
        <w:tblCaption w:val="Number of particpants per survey method"/>
        <w:tblDescription w:val="Table shows the number of participants for each survey method since 2012"/>
      </w:tblPr>
      <w:tblGrid>
        <w:gridCol w:w="1746"/>
        <w:gridCol w:w="1762"/>
        <w:gridCol w:w="1743"/>
        <w:gridCol w:w="1755"/>
        <w:gridCol w:w="1749"/>
      </w:tblGrid>
      <w:tr w:rsidR="00C310DF" w:rsidRPr="006053DE" w14:paraId="01BC13D1" w14:textId="77777777" w:rsidTr="00952273">
        <w:trPr>
          <w:tblHeader/>
        </w:trPr>
        <w:tc>
          <w:tcPr>
            <w:tcW w:w="1746" w:type="dxa"/>
          </w:tcPr>
          <w:p w14:paraId="22E9C435" w14:textId="77777777" w:rsidR="00C310DF" w:rsidRPr="006053DE" w:rsidRDefault="00C310DF" w:rsidP="00714E6A">
            <w:pPr>
              <w:rPr>
                <w:rFonts w:eastAsiaTheme="minorHAnsi"/>
                <w:lang w:eastAsia="en-US"/>
              </w:rPr>
            </w:pPr>
          </w:p>
        </w:tc>
        <w:tc>
          <w:tcPr>
            <w:tcW w:w="1762" w:type="dxa"/>
          </w:tcPr>
          <w:p w14:paraId="7D18EADC" w14:textId="77777777" w:rsidR="00C310DF" w:rsidRPr="006053DE" w:rsidRDefault="00C310DF" w:rsidP="00714E6A">
            <w:pPr>
              <w:rPr>
                <w:rFonts w:eastAsiaTheme="minorHAnsi"/>
                <w:lang w:eastAsia="en-US"/>
              </w:rPr>
            </w:pPr>
            <w:r w:rsidRPr="006053DE">
              <w:rPr>
                <w:rFonts w:eastAsiaTheme="minorHAnsi"/>
                <w:lang w:eastAsia="en-US"/>
              </w:rPr>
              <w:t>Rapid Monitoring</w:t>
            </w:r>
          </w:p>
        </w:tc>
        <w:tc>
          <w:tcPr>
            <w:tcW w:w="1743" w:type="dxa"/>
          </w:tcPr>
          <w:p w14:paraId="3FF6F04F" w14:textId="77777777" w:rsidR="00C310DF" w:rsidRPr="006053DE" w:rsidRDefault="00C310DF" w:rsidP="00714E6A">
            <w:pPr>
              <w:rPr>
                <w:rFonts w:eastAsiaTheme="minorHAnsi"/>
                <w:lang w:eastAsia="en-US"/>
              </w:rPr>
            </w:pPr>
            <w:r w:rsidRPr="006053DE">
              <w:rPr>
                <w:rFonts w:eastAsiaTheme="minorHAnsi"/>
                <w:lang w:eastAsia="en-US"/>
              </w:rPr>
              <w:t>R</w:t>
            </w:r>
            <w:r>
              <w:rPr>
                <w:rFonts w:eastAsiaTheme="minorHAnsi"/>
                <w:lang w:eastAsia="en-US"/>
              </w:rPr>
              <w:t xml:space="preserve">eef </w:t>
            </w:r>
            <w:r w:rsidRPr="006053DE">
              <w:rPr>
                <w:rFonts w:eastAsiaTheme="minorHAnsi"/>
                <w:lang w:eastAsia="en-US"/>
              </w:rPr>
              <w:t>H</w:t>
            </w:r>
            <w:r>
              <w:rPr>
                <w:rFonts w:eastAsiaTheme="minorHAnsi"/>
                <w:lang w:eastAsia="en-US"/>
              </w:rPr>
              <w:t xml:space="preserve">ealth </w:t>
            </w:r>
            <w:r w:rsidRPr="006053DE">
              <w:rPr>
                <w:rFonts w:eastAsiaTheme="minorHAnsi"/>
                <w:lang w:eastAsia="en-US"/>
              </w:rPr>
              <w:t>I</w:t>
            </w:r>
            <w:r>
              <w:rPr>
                <w:rFonts w:eastAsiaTheme="minorHAnsi"/>
                <w:lang w:eastAsia="en-US"/>
              </w:rPr>
              <w:t xml:space="preserve">mpact </w:t>
            </w:r>
            <w:r w:rsidRPr="006053DE">
              <w:rPr>
                <w:rFonts w:eastAsiaTheme="minorHAnsi"/>
                <w:lang w:eastAsia="en-US"/>
              </w:rPr>
              <w:t>S</w:t>
            </w:r>
            <w:r>
              <w:rPr>
                <w:rFonts w:eastAsiaTheme="minorHAnsi"/>
                <w:lang w:eastAsia="en-US"/>
              </w:rPr>
              <w:t>urvey</w:t>
            </w:r>
          </w:p>
        </w:tc>
        <w:tc>
          <w:tcPr>
            <w:tcW w:w="1755" w:type="dxa"/>
          </w:tcPr>
          <w:p w14:paraId="7F6DE03C" w14:textId="77777777" w:rsidR="00C310DF" w:rsidRPr="006053DE" w:rsidRDefault="00C310DF" w:rsidP="00714E6A">
            <w:pPr>
              <w:rPr>
                <w:rFonts w:eastAsiaTheme="minorHAnsi"/>
                <w:lang w:eastAsia="en-US"/>
              </w:rPr>
            </w:pPr>
            <w:r w:rsidRPr="006053DE">
              <w:rPr>
                <w:rFonts w:eastAsiaTheme="minorHAnsi"/>
                <w:lang w:eastAsia="en-US"/>
              </w:rPr>
              <w:t>Sightings Network</w:t>
            </w:r>
          </w:p>
        </w:tc>
        <w:tc>
          <w:tcPr>
            <w:tcW w:w="1749" w:type="dxa"/>
          </w:tcPr>
          <w:p w14:paraId="35406053" w14:textId="77777777" w:rsidR="00C310DF" w:rsidRPr="006053DE" w:rsidRDefault="00C310DF" w:rsidP="00714E6A">
            <w:pPr>
              <w:rPr>
                <w:rFonts w:eastAsiaTheme="minorHAnsi"/>
                <w:lang w:eastAsia="en-US"/>
              </w:rPr>
            </w:pPr>
            <w:r w:rsidRPr="006053DE">
              <w:rPr>
                <w:rFonts w:eastAsiaTheme="minorHAnsi"/>
                <w:lang w:eastAsia="en-US"/>
              </w:rPr>
              <w:t>Tourism Weekly</w:t>
            </w:r>
          </w:p>
        </w:tc>
      </w:tr>
      <w:tr w:rsidR="00C310DF" w:rsidRPr="006053DE" w14:paraId="16CD8295" w14:textId="77777777" w:rsidTr="002C768F">
        <w:tc>
          <w:tcPr>
            <w:tcW w:w="1746" w:type="dxa"/>
          </w:tcPr>
          <w:p w14:paraId="2750ED3A" w14:textId="77777777" w:rsidR="00C310DF" w:rsidRPr="006053DE" w:rsidRDefault="00C310DF" w:rsidP="00714E6A">
            <w:pPr>
              <w:rPr>
                <w:rFonts w:eastAsiaTheme="minorHAnsi"/>
                <w:lang w:eastAsia="en-US"/>
              </w:rPr>
            </w:pPr>
            <w:r w:rsidRPr="006053DE">
              <w:rPr>
                <w:rFonts w:eastAsiaTheme="minorHAnsi"/>
                <w:lang w:eastAsia="en-US"/>
              </w:rPr>
              <w:t>2012</w:t>
            </w:r>
          </w:p>
        </w:tc>
        <w:tc>
          <w:tcPr>
            <w:tcW w:w="1762" w:type="dxa"/>
          </w:tcPr>
          <w:p w14:paraId="66A99BAB" w14:textId="77777777" w:rsidR="00C310DF" w:rsidRPr="006053DE" w:rsidRDefault="00C310DF" w:rsidP="00714E6A">
            <w:pPr>
              <w:rPr>
                <w:rFonts w:eastAsiaTheme="minorHAnsi"/>
                <w:lang w:eastAsia="en-US"/>
              </w:rPr>
            </w:pPr>
            <w:r w:rsidRPr="006053DE">
              <w:rPr>
                <w:rFonts w:eastAsiaTheme="minorHAnsi"/>
                <w:lang w:eastAsia="en-US"/>
              </w:rPr>
              <w:t>7</w:t>
            </w:r>
          </w:p>
        </w:tc>
        <w:tc>
          <w:tcPr>
            <w:tcW w:w="1743" w:type="dxa"/>
          </w:tcPr>
          <w:p w14:paraId="13C5D88C" w14:textId="77777777" w:rsidR="00C310DF" w:rsidRPr="006053DE" w:rsidRDefault="00C310DF" w:rsidP="00714E6A">
            <w:pPr>
              <w:rPr>
                <w:rFonts w:eastAsiaTheme="minorHAnsi"/>
                <w:lang w:eastAsia="en-US"/>
              </w:rPr>
            </w:pPr>
            <w:r w:rsidRPr="006053DE">
              <w:rPr>
                <w:rFonts w:eastAsiaTheme="minorHAnsi"/>
                <w:lang w:eastAsia="en-US"/>
              </w:rPr>
              <w:t>83</w:t>
            </w:r>
          </w:p>
        </w:tc>
        <w:tc>
          <w:tcPr>
            <w:tcW w:w="1755" w:type="dxa"/>
          </w:tcPr>
          <w:p w14:paraId="28113C24" w14:textId="77777777" w:rsidR="00C310DF" w:rsidRPr="006053DE" w:rsidRDefault="00C310DF" w:rsidP="00714E6A">
            <w:pPr>
              <w:rPr>
                <w:rFonts w:eastAsiaTheme="minorHAnsi"/>
                <w:lang w:eastAsia="en-US"/>
              </w:rPr>
            </w:pPr>
            <w:r w:rsidRPr="006053DE">
              <w:rPr>
                <w:rFonts w:eastAsiaTheme="minorHAnsi"/>
                <w:lang w:eastAsia="en-US"/>
              </w:rPr>
              <w:t>14</w:t>
            </w:r>
          </w:p>
        </w:tc>
        <w:tc>
          <w:tcPr>
            <w:tcW w:w="1749" w:type="dxa"/>
          </w:tcPr>
          <w:p w14:paraId="383CFD48" w14:textId="77777777" w:rsidR="00C310DF" w:rsidRPr="006053DE" w:rsidRDefault="00C310DF" w:rsidP="00714E6A">
            <w:pPr>
              <w:rPr>
                <w:rFonts w:eastAsiaTheme="minorHAnsi"/>
                <w:lang w:eastAsia="en-US"/>
              </w:rPr>
            </w:pPr>
            <w:r w:rsidRPr="006053DE">
              <w:rPr>
                <w:rFonts w:eastAsiaTheme="minorHAnsi"/>
                <w:lang w:eastAsia="en-US"/>
              </w:rPr>
              <w:t>65</w:t>
            </w:r>
          </w:p>
        </w:tc>
      </w:tr>
      <w:tr w:rsidR="00C310DF" w:rsidRPr="006053DE" w14:paraId="08ABA7AF" w14:textId="77777777" w:rsidTr="002C768F">
        <w:tc>
          <w:tcPr>
            <w:tcW w:w="1746" w:type="dxa"/>
          </w:tcPr>
          <w:p w14:paraId="65175648" w14:textId="77777777" w:rsidR="00C310DF" w:rsidRPr="006053DE" w:rsidRDefault="00C310DF" w:rsidP="00714E6A">
            <w:pPr>
              <w:rPr>
                <w:rFonts w:eastAsiaTheme="minorHAnsi"/>
                <w:lang w:eastAsia="en-US"/>
              </w:rPr>
            </w:pPr>
            <w:r w:rsidRPr="006053DE">
              <w:rPr>
                <w:rFonts w:eastAsiaTheme="minorHAnsi"/>
                <w:lang w:eastAsia="en-US"/>
              </w:rPr>
              <w:t>2013</w:t>
            </w:r>
          </w:p>
        </w:tc>
        <w:tc>
          <w:tcPr>
            <w:tcW w:w="1762" w:type="dxa"/>
          </w:tcPr>
          <w:p w14:paraId="4B560549" w14:textId="77777777" w:rsidR="00C310DF" w:rsidRPr="006053DE" w:rsidRDefault="00C310DF" w:rsidP="00714E6A">
            <w:pPr>
              <w:rPr>
                <w:rFonts w:eastAsiaTheme="minorHAnsi"/>
                <w:lang w:eastAsia="en-US"/>
              </w:rPr>
            </w:pPr>
            <w:r w:rsidRPr="006053DE">
              <w:rPr>
                <w:rFonts w:eastAsiaTheme="minorHAnsi"/>
                <w:lang w:eastAsia="en-US"/>
              </w:rPr>
              <w:t>9</w:t>
            </w:r>
          </w:p>
        </w:tc>
        <w:tc>
          <w:tcPr>
            <w:tcW w:w="1743" w:type="dxa"/>
          </w:tcPr>
          <w:p w14:paraId="3E15A866" w14:textId="77777777" w:rsidR="00C310DF" w:rsidRPr="006053DE" w:rsidRDefault="00C310DF" w:rsidP="00714E6A">
            <w:pPr>
              <w:rPr>
                <w:rFonts w:eastAsiaTheme="minorHAnsi"/>
                <w:lang w:eastAsia="en-US"/>
              </w:rPr>
            </w:pPr>
            <w:r w:rsidRPr="006053DE">
              <w:rPr>
                <w:rFonts w:eastAsiaTheme="minorHAnsi"/>
                <w:lang w:eastAsia="en-US"/>
              </w:rPr>
              <w:t>88</w:t>
            </w:r>
          </w:p>
        </w:tc>
        <w:tc>
          <w:tcPr>
            <w:tcW w:w="1755" w:type="dxa"/>
          </w:tcPr>
          <w:p w14:paraId="5FEA1397" w14:textId="77777777" w:rsidR="00C310DF" w:rsidRPr="006053DE" w:rsidRDefault="00C310DF" w:rsidP="00714E6A">
            <w:pPr>
              <w:rPr>
                <w:rFonts w:eastAsiaTheme="minorHAnsi"/>
                <w:lang w:eastAsia="en-US"/>
              </w:rPr>
            </w:pPr>
            <w:r w:rsidRPr="006053DE">
              <w:rPr>
                <w:rFonts w:eastAsiaTheme="minorHAnsi"/>
                <w:lang w:eastAsia="en-US"/>
              </w:rPr>
              <w:t>65</w:t>
            </w:r>
          </w:p>
        </w:tc>
        <w:tc>
          <w:tcPr>
            <w:tcW w:w="1749" w:type="dxa"/>
          </w:tcPr>
          <w:p w14:paraId="31FE6D16" w14:textId="77777777" w:rsidR="00C310DF" w:rsidRPr="006053DE" w:rsidRDefault="00C310DF" w:rsidP="00714E6A">
            <w:pPr>
              <w:rPr>
                <w:rFonts w:eastAsiaTheme="minorHAnsi"/>
                <w:lang w:eastAsia="en-US"/>
              </w:rPr>
            </w:pPr>
            <w:r w:rsidRPr="006053DE">
              <w:rPr>
                <w:rFonts w:eastAsiaTheme="minorHAnsi"/>
                <w:lang w:eastAsia="en-US"/>
              </w:rPr>
              <w:t>71</w:t>
            </w:r>
          </w:p>
        </w:tc>
      </w:tr>
      <w:tr w:rsidR="00C310DF" w:rsidRPr="006053DE" w14:paraId="60488B0F" w14:textId="77777777" w:rsidTr="002C768F">
        <w:tc>
          <w:tcPr>
            <w:tcW w:w="1746" w:type="dxa"/>
          </w:tcPr>
          <w:p w14:paraId="3C4C8B03" w14:textId="77777777" w:rsidR="00C310DF" w:rsidRPr="006053DE" w:rsidRDefault="00C310DF" w:rsidP="00714E6A">
            <w:pPr>
              <w:rPr>
                <w:rFonts w:eastAsiaTheme="minorHAnsi"/>
                <w:lang w:eastAsia="en-US"/>
              </w:rPr>
            </w:pPr>
            <w:r w:rsidRPr="006053DE">
              <w:rPr>
                <w:rFonts w:eastAsiaTheme="minorHAnsi"/>
                <w:lang w:eastAsia="en-US"/>
              </w:rPr>
              <w:t>2014</w:t>
            </w:r>
          </w:p>
        </w:tc>
        <w:tc>
          <w:tcPr>
            <w:tcW w:w="1762" w:type="dxa"/>
          </w:tcPr>
          <w:p w14:paraId="5F7DD2E5" w14:textId="77777777" w:rsidR="00C310DF" w:rsidRPr="006053DE" w:rsidRDefault="00C310DF" w:rsidP="00714E6A">
            <w:pPr>
              <w:rPr>
                <w:rFonts w:eastAsiaTheme="minorHAnsi"/>
                <w:lang w:eastAsia="en-US"/>
              </w:rPr>
            </w:pPr>
            <w:r w:rsidRPr="006053DE">
              <w:rPr>
                <w:rFonts w:eastAsiaTheme="minorHAnsi"/>
                <w:lang w:eastAsia="en-US"/>
              </w:rPr>
              <w:t>10</w:t>
            </w:r>
          </w:p>
        </w:tc>
        <w:tc>
          <w:tcPr>
            <w:tcW w:w="1743" w:type="dxa"/>
          </w:tcPr>
          <w:p w14:paraId="79108F1A" w14:textId="77777777" w:rsidR="00C310DF" w:rsidRPr="006053DE" w:rsidRDefault="00C310DF" w:rsidP="00714E6A">
            <w:pPr>
              <w:rPr>
                <w:rFonts w:eastAsiaTheme="minorHAnsi"/>
                <w:lang w:eastAsia="en-US"/>
              </w:rPr>
            </w:pPr>
            <w:r w:rsidRPr="006053DE">
              <w:rPr>
                <w:rFonts w:eastAsiaTheme="minorHAnsi"/>
                <w:lang w:eastAsia="en-US"/>
              </w:rPr>
              <w:t>73</w:t>
            </w:r>
          </w:p>
        </w:tc>
        <w:tc>
          <w:tcPr>
            <w:tcW w:w="1755" w:type="dxa"/>
          </w:tcPr>
          <w:p w14:paraId="0B4ED894" w14:textId="77777777" w:rsidR="00C310DF" w:rsidRPr="006053DE" w:rsidRDefault="00C310DF" w:rsidP="00714E6A">
            <w:pPr>
              <w:rPr>
                <w:rFonts w:eastAsiaTheme="minorHAnsi"/>
                <w:lang w:eastAsia="en-US"/>
              </w:rPr>
            </w:pPr>
            <w:r w:rsidRPr="006053DE">
              <w:rPr>
                <w:rFonts w:eastAsiaTheme="minorHAnsi"/>
                <w:lang w:eastAsia="en-US"/>
              </w:rPr>
              <w:t>66</w:t>
            </w:r>
          </w:p>
        </w:tc>
        <w:tc>
          <w:tcPr>
            <w:tcW w:w="1749" w:type="dxa"/>
          </w:tcPr>
          <w:p w14:paraId="6AD74A41" w14:textId="77777777" w:rsidR="00C310DF" w:rsidRPr="006053DE" w:rsidRDefault="00C310DF" w:rsidP="00714E6A">
            <w:pPr>
              <w:rPr>
                <w:rFonts w:eastAsiaTheme="minorHAnsi"/>
                <w:lang w:eastAsia="en-US"/>
              </w:rPr>
            </w:pPr>
            <w:r w:rsidRPr="006053DE">
              <w:rPr>
                <w:rFonts w:eastAsiaTheme="minorHAnsi"/>
                <w:lang w:eastAsia="en-US"/>
              </w:rPr>
              <w:t>55</w:t>
            </w:r>
          </w:p>
        </w:tc>
      </w:tr>
      <w:tr w:rsidR="00C310DF" w:rsidRPr="006053DE" w14:paraId="0BB20EB0" w14:textId="77777777" w:rsidTr="002C768F">
        <w:tc>
          <w:tcPr>
            <w:tcW w:w="1746" w:type="dxa"/>
          </w:tcPr>
          <w:p w14:paraId="5A0BAA92" w14:textId="77777777" w:rsidR="00C310DF" w:rsidRPr="006053DE" w:rsidRDefault="00C310DF" w:rsidP="00714E6A">
            <w:pPr>
              <w:rPr>
                <w:rFonts w:eastAsiaTheme="minorHAnsi"/>
                <w:lang w:eastAsia="en-US"/>
              </w:rPr>
            </w:pPr>
            <w:r w:rsidRPr="006053DE">
              <w:rPr>
                <w:rFonts w:eastAsiaTheme="minorHAnsi"/>
                <w:lang w:eastAsia="en-US"/>
              </w:rPr>
              <w:t>2015</w:t>
            </w:r>
          </w:p>
        </w:tc>
        <w:tc>
          <w:tcPr>
            <w:tcW w:w="1762" w:type="dxa"/>
          </w:tcPr>
          <w:p w14:paraId="0C9B8101" w14:textId="77777777" w:rsidR="00C310DF" w:rsidRPr="006053DE" w:rsidRDefault="00C310DF" w:rsidP="00714E6A">
            <w:pPr>
              <w:rPr>
                <w:rFonts w:eastAsiaTheme="minorHAnsi"/>
                <w:lang w:eastAsia="en-US"/>
              </w:rPr>
            </w:pPr>
            <w:r w:rsidRPr="006053DE">
              <w:rPr>
                <w:rFonts w:eastAsiaTheme="minorHAnsi"/>
                <w:lang w:eastAsia="en-US"/>
              </w:rPr>
              <w:t>22</w:t>
            </w:r>
          </w:p>
        </w:tc>
        <w:tc>
          <w:tcPr>
            <w:tcW w:w="1743" w:type="dxa"/>
          </w:tcPr>
          <w:p w14:paraId="44B0AE4C" w14:textId="77777777" w:rsidR="00C310DF" w:rsidRPr="006053DE" w:rsidRDefault="00C310DF" w:rsidP="00714E6A">
            <w:pPr>
              <w:rPr>
                <w:rFonts w:eastAsiaTheme="minorHAnsi"/>
                <w:lang w:eastAsia="en-US"/>
              </w:rPr>
            </w:pPr>
            <w:r w:rsidRPr="006053DE">
              <w:rPr>
                <w:rFonts w:eastAsiaTheme="minorHAnsi"/>
                <w:lang w:eastAsia="en-US"/>
              </w:rPr>
              <w:t>75</w:t>
            </w:r>
          </w:p>
        </w:tc>
        <w:tc>
          <w:tcPr>
            <w:tcW w:w="1755" w:type="dxa"/>
          </w:tcPr>
          <w:p w14:paraId="491B7685" w14:textId="77777777" w:rsidR="00C310DF" w:rsidRPr="006053DE" w:rsidRDefault="00C310DF" w:rsidP="00714E6A">
            <w:pPr>
              <w:rPr>
                <w:rFonts w:eastAsiaTheme="minorHAnsi"/>
                <w:lang w:eastAsia="en-US"/>
              </w:rPr>
            </w:pPr>
            <w:r w:rsidRPr="006053DE">
              <w:rPr>
                <w:rFonts w:eastAsiaTheme="minorHAnsi"/>
                <w:lang w:eastAsia="en-US"/>
              </w:rPr>
              <w:t>133</w:t>
            </w:r>
          </w:p>
        </w:tc>
        <w:tc>
          <w:tcPr>
            <w:tcW w:w="1749" w:type="dxa"/>
          </w:tcPr>
          <w:p w14:paraId="3D9EAF26" w14:textId="77777777" w:rsidR="00C310DF" w:rsidRPr="006053DE" w:rsidRDefault="00C310DF" w:rsidP="00714E6A">
            <w:pPr>
              <w:rPr>
                <w:rFonts w:eastAsiaTheme="minorHAnsi"/>
                <w:lang w:eastAsia="en-US"/>
              </w:rPr>
            </w:pPr>
            <w:r w:rsidRPr="006053DE">
              <w:rPr>
                <w:rFonts w:eastAsiaTheme="minorHAnsi"/>
                <w:lang w:eastAsia="en-US"/>
              </w:rPr>
              <w:t>51</w:t>
            </w:r>
          </w:p>
        </w:tc>
      </w:tr>
      <w:tr w:rsidR="00C310DF" w:rsidRPr="006053DE" w14:paraId="0898F548" w14:textId="77777777" w:rsidTr="002C768F">
        <w:tc>
          <w:tcPr>
            <w:tcW w:w="1746" w:type="dxa"/>
          </w:tcPr>
          <w:p w14:paraId="48EA2D29" w14:textId="77777777" w:rsidR="00C310DF" w:rsidRPr="006053DE" w:rsidRDefault="00C310DF" w:rsidP="00714E6A">
            <w:pPr>
              <w:rPr>
                <w:rFonts w:eastAsiaTheme="minorHAnsi"/>
                <w:lang w:eastAsia="en-US"/>
              </w:rPr>
            </w:pPr>
            <w:r w:rsidRPr="006053DE">
              <w:rPr>
                <w:rFonts w:eastAsiaTheme="minorHAnsi"/>
                <w:lang w:eastAsia="en-US"/>
              </w:rPr>
              <w:t>2016</w:t>
            </w:r>
          </w:p>
        </w:tc>
        <w:tc>
          <w:tcPr>
            <w:tcW w:w="1762" w:type="dxa"/>
          </w:tcPr>
          <w:p w14:paraId="5AD352B6" w14:textId="77777777" w:rsidR="00C310DF" w:rsidRPr="006053DE" w:rsidRDefault="00C310DF" w:rsidP="00714E6A">
            <w:pPr>
              <w:rPr>
                <w:rFonts w:eastAsiaTheme="minorHAnsi"/>
                <w:lang w:eastAsia="en-US"/>
              </w:rPr>
            </w:pPr>
            <w:r w:rsidRPr="006053DE">
              <w:rPr>
                <w:rFonts w:eastAsiaTheme="minorHAnsi"/>
                <w:lang w:eastAsia="en-US"/>
              </w:rPr>
              <w:t>23</w:t>
            </w:r>
          </w:p>
        </w:tc>
        <w:tc>
          <w:tcPr>
            <w:tcW w:w="1743" w:type="dxa"/>
          </w:tcPr>
          <w:p w14:paraId="781901A1" w14:textId="77777777" w:rsidR="00C310DF" w:rsidRPr="006053DE" w:rsidRDefault="00C310DF" w:rsidP="00714E6A">
            <w:pPr>
              <w:rPr>
                <w:rFonts w:eastAsiaTheme="minorHAnsi"/>
                <w:lang w:eastAsia="en-US"/>
              </w:rPr>
            </w:pPr>
            <w:r w:rsidRPr="006053DE">
              <w:rPr>
                <w:rFonts w:eastAsiaTheme="minorHAnsi"/>
                <w:lang w:eastAsia="en-US"/>
              </w:rPr>
              <w:t>87</w:t>
            </w:r>
          </w:p>
        </w:tc>
        <w:tc>
          <w:tcPr>
            <w:tcW w:w="1755" w:type="dxa"/>
          </w:tcPr>
          <w:p w14:paraId="726084CE" w14:textId="77777777" w:rsidR="00C310DF" w:rsidRPr="006053DE" w:rsidRDefault="00C310DF" w:rsidP="00714E6A">
            <w:pPr>
              <w:rPr>
                <w:rFonts w:eastAsiaTheme="minorHAnsi"/>
                <w:lang w:eastAsia="en-US"/>
              </w:rPr>
            </w:pPr>
            <w:r w:rsidRPr="006053DE">
              <w:rPr>
                <w:rFonts w:eastAsiaTheme="minorHAnsi"/>
                <w:lang w:eastAsia="en-US"/>
              </w:rPr>
              <w:t>173</w:t>
            </w:r>
          </w:p>
        </w:tc>
        <w:tc>
          <w:tcPr>
            <w:tcW w:w="1749" w:type="dxa"/>
          </w:tcPr>
          <w:p w14:paraId="7BD3D4D5" w14:textId="77777777" w:rsidR="00C310DF" w:rsidRPr="006053DE" w:rsidRDefault="00C310DF" w:rsidP="00714E6A">
            <w:pPr>
              <w:rPr>
                <w:rFonts w:eastAsiaTheme="minorHAnsi"/>
                <w:lang w:eastAsia="en-US"/>
              </w:rPr>
            </w:pPr>
            <w:r w:rsidRPr="006053DE">
              <w:rPr>
                <w:rFonts w:eastAsiaTheme="minorHAnsi"/>
                <w:lang w:eastAsia="en-US"/>
              </w:rPr>
              <w:t>52</w:t>
            </w:r>
          </w:p>
        </w:tc>
      </w:tr>
      <w:tr w:rsidR="00C310DF" w:rsidRPr="006053DE" w14:paraId="52FC6CD9" w14:textId="77777777" w:rsidTr="002C768F">
        <w:tc>
          <w:tcPr>
            <w:tcW w:w="1746" w:type="dxa"/>
          </w:tcPr>
          <w:p w14:paraId="6F066F0B" w14:textId="77777777" w:rsidR="00C310DF" w:rsidRPr="006053DE" w:rsidRDefault="00C310DF" w:rsidP="00714E6A">
            <w:pPr>
              <w:rPr>
                <w:rFonts w:eastAsiaTheme="minorHAnsi"/>
                <w:lang w:eastAsia="en-US"/>
              </w:rPr>
            </w:pPr>
            <w:r w:rsidRPr="006053DE">
              <w:rPr>
                <w:rFonts w:eastAsiaTheme="minorHAnsi"/>
                <w:lang w:eastAsia="en-US"/>
              </w:rPr>
              <w:t>2017</w:t>
            </w:r>
          </w:p>
        </w:tc>
        <w:tc>
          <w:tcPr>
            <w:tcW w:w="1762" w:type="dxa"/>
          </w:tcPr>
          <w:p w14:paraId="64DEF96C" w14:textId="77777777" w:rsidR="00C310DF" w:rsidRPr="006053DE" w:rsidRDefault="00C310DF" w:rsidP="00714E6A">
            <w:pPr>
              <w:rPr>
                <w:rFonts w:eastAsiaTheme="minorHAnsi"/>
                <w:lang w:eastAsia="en-US"/>
              </w:rPr>
            </w:pPr>
            <w:r w:rsidRPr="006053DE">
              <w:rPr>
                <w:rFonts w:eastAsiaTheme="minorHAnsi"/>
                <w:lang w:eastAsia="en-US"/>
              </w:rPr>
              <w:t>18</w:t>
            </w:r>
          </w:p>
        </w:tc>
        <w:tc>
          <w:tcPr>
            <w:tcW w:w="1743" w:type="dxa"/>
          </w:tcPr>
          <w:p w14:paraId="59138AF6" w14:textId="77777777" w:rsidR="00C310DF" w:rsidRPr="006053DE" w:rsidRDefault="00C310DF" w:rsidP="00714E6A">
            <w:pPr>
              <w:rPr>
                <w:rFonts w:eastAsiaTheme="minorHAnsi"/>
                <w:lang w:eastAsia="en-US"/>
              </w:rPr>
            </w:pPr>
            <w:r w:rsidRPr="006053DE">
              <w:rPr>
                <w:rFonts w:eastAsiaTheme="minorHAnsi"/>
                <w:lang w:eastAsia="en-US"/>
              </w:rPr>
              <w:t>93</w:t>
            </w:r>
          </w:p>
        </w:tc>
        <w:tc>
          <w:tcPr>
            <w:tcW w:w="1755" w:type="dxa"/>
          </w:tcPr>
          <w:p w14:paraId="5DC6DA54" w14:textId="77777777" w:rsidR="00C310DF" w:rsidRPr="006053DE" w:rsidRDefault="00C310DF" w:rsidP="00714E6A">
            <w:pPr>
              <w:rPr>
                <w:rFonts w:eastAsiaTheme="minorHAnsi"/>
                <w:lang w:eastAsia="en-US"/>
              </w:rPr>
            </w:pPr>
            <w:r w:rsidRPr="006053DE">
              <w:rPr>
                <w:rFonts w:eastAsiaTheme="minorHAnsi"/>
                <w:lang w:eastAsia="en-US"/>
              </w:rPr>
              <w:t>143</w:t>
            </w:r>
          </w:p>
        </w:tc>
        <w:tc>
          <w:tcPr>
            <w:tcW w:w="1749" w:type="dxa"/>
          </w:tcPr>
          <w:p w14:paraId="30B2B5FD" w14:textId="77777777" w:rsidR="00C310DF" w:rsidRPr="006053DE" w:rsidRDefault="00C310DF" w:rsidP="00714E6A">
            <w:pPr>
              <w:rPr>
                <w:rFonts w:eastAsiaTheme="minorHAnsi"/>
                <w:lang w:eastAsia="en-US"/>
              </w:rPr>
            </w:pPr>
            <w:r w:rsidRPr="006053DE">
              <w:rPr>
                <w:rFonts w:eastAsiaTheme="minorHAnsi"/>
                <w:lang w:eastAsia="en-US"/>
              </w:rPr>
              <w:t>37</w:t>
            </w:r>
          </w:p>
        </w:tc>
      </w:tr>
    </w:tbl>
    <w:p w14:paraId="38E894AD" w14:textId="2A12266E" w:rsidR="00C310DF" w:rsidRPr="006053DE" w:rsidRDefault="002C768F" w:rsidP="002C768F">
      <w:pPr>
        <w:pStyle w:val="FigureName"/>
        <w:rPr>
          <w:rFonts w:eastAsiaTheme="minorHAnsi"/>
          <w:lang w:eastAsia="en-US"/>
        </w:rPr>
      </w:pPr>
      <w:bookmarkStart w:id="84" w:name="_Toc524016731"/>
      <w:r w:rsidRPr="00B6190B">
        <w:rPr>
          <w:rFonts w:eastAsiaTheme="minorHAnsi"/>
          <w:lang w:eastAsia="en-US"/>
        </w:rPr>
        <w:lastRenderedPageBreak/>
        <w:t>Figure 1</w:t>
      </w:r>
      <w:r w:rsidR="006240EA" w:rsidRPr="00B6190B">
        <w:rPr>
          <w:rFonts w:eastAsiaTheme="minorHAnsi"/>
          <w:lang w:eastAsia="en-US"/>
        </w:rPr>
        <w:t>3</w:t>
      </w:r>
      <w:r w:rsidRPr="00B6190B">
        <w:rPr>
          <w:rFonts w:eastAsiaTheme="minorHAnsi"/>
          <w:lang w:eastAsia="en-US"/>
        </w:rPr>
        <w:t>:</w:t>
      </w:r>
      <w:r>
        <w:rPr>
          <w:rFonts w:eastAsiaTheme="minorHAnsi"/>
          <w:lang w:eastAsia="en-US"/>
        </w:rPr>
        <w:t xml:space="preserve"> N</w:t>
      </w:r>
      <w:r w:rsidRPr="002C768F">
        <w:rPr>
          <w:rFonts w:eastAsiaTheme="minorHAnsi"/>
          <w:lang w:eastAsia="en-US"/>
        </w:rPr>
        <w:t>umber of</w:t>
      </w:r>
      <w:r>
        <w:rPr>
          <w:rFonts w:eastAsiaTheme="minorHAnsi"/>
          <w:lang w:eastAsia="en-US"/>
        </w:rPr>
        <w:t xml:space="preserve"> Eye on the Reef participants </w:t>
      </w:r>
      <w:r w:rsidRPr="002C768F">
        <w:rPr>
          <w:rFonts w:eastAsiaTheme="minorHAnsi"/>
          <w:lang w:eastAsia="en-US"/>
        </w:rPr>
        <w:t>per survey method</w:t>
      </w:r>
      <w:bookmarkEnd w:id="84"/>
    </w:p>
    <w:p w14:paraId="0C148579" w14:textId="77777777" w:rsidR="000168FD" w:rsidRDefault="00D644B2" w:rsidP="003004A3">
      <w:pPr>
        <w:pStyle w:val="Heading5"/>
        <w:rPr>
          <w:rFonts w:eastAsiaTheme="minorHAnsi"/>
          <w:lang w:eastAsia="en-US"/>
        </w:rPr>
      </w:pPr>
      <w:r>
        <w:rPr>
          <w:rFonts w:eastAsiaTheme="minorHAnsi"/>
          <w:lang w:eastAsia="en-US"/>
        </w:rPr>
        <w:t>Reef discovery course</w:t>
      </w:r>
    </w:p>
    <w:p w14:paraId="0AF9E2AC" w14:textId="0A5134AC" w:rsidR="00C310DF" w:rsidRDefault="00C310DF" w:rsidP="00714E6A">
      <w:pPr>
        <w:rPr>
          <w:rFonts w:eastAsiaTheme="minorHAnsi"/>
          <w:lang w:eastAsia="en-US"/>
        </w:rPr>
      </w:pPr>
      <w:r w:rsidRPr="006053DE">
        <w:rPr>
          <w:rFonts w:eastAsiaTheme="minorHAnsi"/>
          <w:lang w:eastAsia="en-US"/>
        </w:rPr>
        <w:t>The Authority is developing a comprehensive online training course, Reef Discovery, which covers th</w:t>
      </w:r>
      <w:r>
        <w:rPr>
          <w:rFonts w:eastAsiaTheme="minorHAnsi"/>
          <w:lang w:eastAsia="en-US"/>
        </w:rPr>
        <w:t>e A to Z of Great Barrier Reef M</w:t>
      </w:r>
      <w:r w:rsidRPr="006053DE">
        <w:rPr>
          <w:rFonts w:eastAsiaTheme="minorHAnsi"/>
          <w:lang w:eastAsia="en-US"/>
        </w:rPr>
        <w:t xml:space="preserve">arine Park biology, ecology, geology, heritage, management and interpretation. </w:t>
      </w:r>
    </w:p>
    <w:p w14:paraId="2F7990BD" w14:textId="71B7EA04" w:rsidR="00C310DF" w:rsidRPr="006053DE" w:rsidRDefault="00C310DF" w:rsidP="00714E6A">
      <w:pPr>
        <w:rPr>
          <w:rFonts w:eastAsiaTheme="minorHAnsi"/>
          <w:color w:val="auto"/>
          <w:sz w:val="16"/>
          <w:szCs w:val="16"/>
          <w:lang w:eastAsia="en-US"/>
        </w:rPr>
      </w:pPr>
      <w:r w:rsidRPr="006053DE">
        <w:rPr>
          <w:rFonts w:eastAsiaTheme="minorHAnsi"/>
          <w:lang w:eastAsia="en-US"/>
        </w:rPr>
        <w:t>Of the 10 modules being developed</w:t>
      </w:r>
      <w:r>
        <w:rPr>
          <w:rFonts w:eastAsiaTheme="minorHAnsi"/>
          <w:lang w:eastAsia="en-US"/>
        </w:rPr>
        <w:t>,</w:t>
      </w:r>
      <w:r w:rsidRPr="006053DE">
        <w:rPr>
          <w:rFonts w:eastAsiaTheme="minorHAnsi"/>
          <w:lang w:eastAsia="en-US"/>
        </w:rPr>
        <w:t xml:space="preserve"> </w:t>
      </w:r>
      <w:r>
        <w:rPr>
          <w:rFonts w:eastAsiaTheme="minorHAnsi"/>
          <w:lang w:eastAsia="en-US"/>
        </w:rPr>
        <w:t xml:space="preserve">as at 30 June 2018, </w:t>
      </w:r>
      <w:r w:rsidRPr="006053DE">
        <w:rPr>
          <w:rFonts w:eastAsiaTheme="minorHAnsi"/>
          <w:lang w:eastAsia="en-US"/>
        </w:rPr>
        <w:t xml:space="preserve">six modules </w:t>
      </w:r>
      <w:r>
        <w:rPr>
          <w:rFonts w:eastAsiaTheme="minorHAnsi"/>
          <w:lang w:eastAsia="en-US"/>
        </w:rPr>
        <w:t xml:space="preserve">were </w:t>
      </w:r>
      <w:r w:rsidRPr="006053DE">
        <w:rPr>
          <w:rFonts w:eastAsiaTheme="minorHAnsi"/>
          <w:lang w:eastAsia="en-US"/>
        </w:rPr>
        <w:t xml:space="preserve">complete and four modules </w:t>
      </w:r>
      <w:r>
        <w:rPr>
          <w:rFonts w:eastAsiaTheme="minorHAnsi"/>
          <w:lang w:eastAsia="en-US"/>
        </w:rPr>
        <w:t>were</w:t>
      </w:r>
      <w:r w:rsidRPr="006053DE">
        <w:rPr>
          <w:rFonts w:eastAsiaTheme="minorHAnsi"/>
          <w:lang w:eastAsia="en-US"/>
        </w:rPr>
        <w:t xml:space="preserve"> in draft stages. The course aims to </w:t>
      </w:r>
      <w:r w:rsidRPr="006053DE">
        <w:rPr>
          <w:rFonts w:eastAsiaTheme="minorHAnsi"/>
          <w:color w:val="auto"/>
          <w:lang w:eastAsia="en-US"/>
        </w:rPr>
        <w:t>improve awareness of the Great Barrier Reef’s value and threats.</w:t>
      </w:r>
    </w:p>
    <w:p w14:paraId="65B27B99" w14:textId="2B974A72" w:rsidR="00C310DF" w:rsidRPr="006053DE" w:rsidRDefault="00C310DF" w:rsidP="003004A3">
      <w:pPr>
        <w:pStyle w:val="Heading5"/>
        <w:rPr>
          <w:rFonts w:eastAsiaTheme="minorHAnsi"/>
          <w:lang w:eastAsia="en-US"/>
        </w:rPr>
      </w:pPr>
      <w:r w:rsidRPr="006053DE">
        <w:rPr>
          <w:rFonts w:eastAsiaTheme="minorHAnsi"/>
          <w:lang w:eastAsia="en-US"/>
        </w:rPr>
        <w:t>M</w:t>
      </w:r>
      <w:r w:rsidR="00D644B2">
        <w:rPr>
          <w:rFonts w:eastAsiaTheme="minorHAnsi"/>
          <w:lang w:eastAsia="en-US"/>
        </w:rPr>
        <w:t>aster</w:t>
      </w:r>
      <w:r w:rsidRPr="006053DE">
        <w:rPr>
          <w:rFonts w:eastAsiaTheme="minorHAnsi"/>
          <w:lang w:eastAsia="en-US"/>
        </w:rPr>
        <w:t xml:space="preserve"> R</w:t>
      </w:r>
      <w:r w:rsidR="00D644B2">
        <w:rPr>
          <w:rFonts w:eastAsiaTheme="minorHAnsi"/>
          <w:lang w:eastAsia="en-US"/>
        </w:rPr>
        <w:t>eef</w:t>
      </w:r>
      <w:r w:rsidRPr="006053DE">
        <w:rPr>
          <w:rFonts w:eastAsiaTheme="minorHAnsi"/>
          <w:lang w:eastAsia="en-US"/>
        </w:rPr>
        <w:t xml:space="preserve"> </w:t>
      </w:r>
      <w:r w:rsidR="00265D15">
        <w:rPr>
          <w:rFonts w:eastAsiaTheme="minorHAnsi"/>
          <w:lang w:eastAsia="en-US"/>
        </w:rPr>
        <w:t>Guides p</w:t>
      </w:r>
      <w:r w:rsidR="00D644B2">
        <w:rPr>
          <w:rFonts w:eastAsiaTheme="minorHAnsi"/>
          <w:lang w:eastAsia="en-US"/>
        </w:rPr>
        <w:t>rogram</w:t>
      </w:r>
    </w:p>
    <w:p w14:paraId="0B3C8DBA" w14:textId="05E1930D" w:rsidR="00C310DF" w:rsidRPr="006053DE" w:rsidRDefault="002E539A" w:rsidP="00714E6A">
      <w:pPr>
        <w:rPr>
          <w:rFonts w:eastAsiaTheme="minorHAnsi"/>
          <w:lang w:eastAsia="en-US"/>
        </w:rPr>
      </w:pPr>
      <w:r>
        <w:rPr>
          <w:rFonts w:eastAsiaTheme="minorHAnsi"/>
          <w:lang w:val="en-US" w:eastAsia="en-US" w:bidi="en-US"/>
        </w:rPr>
        <w:t xml:space="preserve">A </w:t>
      </w:r>
      <w:r w:rsidR="00C310DF" w:rsidRPr="006053DE">
        <w:rPr>
          <w:rFonts w:eastAsiaTheme="minorHAnsi"/>
          <w:lang w:eastAsia="en-US"/>
        </w:rPr>
        <w:t xml:space="preserve">world-class Master Reef Guides </w:t>
      </w:r>
      <w:r>
        <w:rPr>
          <w:rFonts w:eastAsiaTheme="minorHAnsi"/>
          <w:lang w:eastAsia="en-US"/>
        </w:rPr>
        <w:t>p</w:t>
      </w:r>
      <w:r w:rsidR="00C310DF" w:rsidRPr="006053DE">
        <w:rPr>
          <w:rFonts w:eastAsiaTheme="minorHAnsi"/>
          <w:lang w:eastAsia="en-US"/>
        </w:rPr>
        <w:t xml:space="preserve">rogram </w:t>
      </w:r>
      <w:r>
        <w:rPr>
          <w:rFonts w:eastAsiaTheme="minorHAnsi"/>
          <w:lang w:eastAsia="en-US"/>
        </w:rPr>
        <w:t xml:space="preserve">commenced </w:t>
      </w:r>
      <w:r w:rsidR="00C310DF" w:rsidRPr="006053DE">
        <w:rPr>
          <w:rFonts w:eastAsiaTheme="minorHAnsi"/>
          <w:lang w:eastAsia="en-US"/>
        </w:rPr>
        <w:t xml:space="preserve">in partnership with the Association of Marine Park Tourism Operators and Tourism and Events Queensland. </w:t>
      </w:r>
    </w:p>
    <w:p w14:paraId="39D9E7AB" w14:textId="2410F5FF" w:rsidR="00C310DF" w:rsidRPr="006053DE" w:rsidRDefault="00E226D0" w:rsidP="00714E6A">
      <w:pPr>
        <w:rPr>
          <w:rFonts w:eastAsiaTheme="minorHAnsi"/>
          <w:lang w:eastAsia="en-US"/>
        </w:rPr>
      </w:pPr>
      <w:r>
        <w:rPr>
          <w:rFonts w:eastAsiaTheme="minorHAnsi"/>
          <w:lang w:eastAsia="en-US"/>
        </w:rPr>
        <w:t>The Great Barrier Reef m</w:t>
      </w:r>
      <w:r w:rsidRPr="006053DE">
        <w:rPr>
          <w:rFonts w:eastAsiaTheme="minorHAnsi"/>
          <w:lang w:eastAsia="en-US"/>
        </w:rPr>
        <w:t xml:space="preserve">arine tourism </w:t>
      </w:r>
      <w:r w:rsidRPr="00AB5C0C">
        <w:rPr>
          <w:rFonts w:eastAsiaTheme="minorHAnsi"/>
          <w:lang w:eastAsia="en-US"/>
        </w:rPr>
        <w:t>industry will be able to formally recognise staff</w:t>
      </w:r>
      <w:r>
        <w:rPr>
          <w:rFonts w:eastAsiaTheme="minorHAnsi"/>
          <w:lang w:eastAsia="en-US"/>
        </w:rPr>
        <w:t xml:space="preserve"> who complete the program</w:t>
      </w:r>
      <w:r w:rsidR="0044355C">
        <w:rPr>
          <w:rFonts w:eastAsiaTheme="minorHAnsi"/>
          <w:lang w:eastAsia="en-US"/>
        </w:rPr>
        <w:t>,</w:t>
      </w:r>
      <w:r>
        <w:rPr>
          <w:rFonts w:eastAsiaTheme="minorHAnsi"/>
          <w:lang w:eastAsia="en-US"/>
        </w:rPr>
        <w:t xml:space="preserve"> which </w:t>
      </w:r>
      <w:r w:rsidR="00C310DF">
        <w:rPr>
          <w:rFonts w:eastAsiaTheme="minorHAnsi"/>
          <w:lang w:eastAsia="en-US"/>
        </w:rPr>
        <w:t>focuse</w:t>
      </w:r>
      <w:r>
        <w:rPr>
          <w:rFonts w:eastAsiaTheme="minorHAnsi"/>
          <w:lang w:eastAsia="en-US"/>
        </w:rPr>
        <w:t>s</w:t>
      </w:r>
      <w:r w:rsidR="00C310DF">
        <w:rPr>
          <w:rFonts w:eastAsiaTheme="minorHAnsi"/>
          <w:lang w:eastAsia="en-US"/>
        </w:rPr>
        <w:t xml:space="preserve"> </w:t>
      </w:r>
      <w:r w:rsidR="00C310DF" w:rsidRPr="006053DE">
        <w:rPr>
          <w:rFonts w:eastAsiaTheme="minorHAnsi"/>
          <w:lang w:eastAsia="en-US"/>
        </w:rPr>
        <w:t>on enhancing visitor satisfaction through</w:t>
      </w:r>
      <w:r>
        <w:rPr>
          <w:rFonts w:eastAsiaTheme="minorHAnsi"/>
          <w:lang w:eastAsia="en-US"/>
        </w:rPr>
        <w:t>:</w:t>
      </w:r>
    </w:p>
    <w:p w14:paraId="77995AC4" w14:textId="77777777" w:rsidR="00C310DF" w:rsidRPr="00714E6A" w:rsidRDefault="00C310DF" w:rsidP="005F341C">
      <w:pPr>
        <w:pStyle w:val="AR-Bullet"/>
        <w:rPr>
          <w:rFonts w:eastAsiaTheme="minorHAnsi"/>
          <w:lang w:eastAsia="en-US"/>
        </w:rPr>
      </w:pPr>
      <w:r w:rsidRPr="00714E6A">
        <w:rPr>
          <w:rFonts w:eastAsiaTheme="minorHAnsi"/>
          <w:lang w:eastAsia="en-US"/>
        </w:rPr>
        <w:t xml:space="preserve">quality interpretation, storytelling and presentation of the Great Barrier Reef World Heritage Area’s values to enhance the visitor experience of more than two million visitors annually </w:t>
      </w:r>
    </w:p>
    <w:p w14:paraId="513C14A0" w14:textId="77777777" w:rsidR="00C310DF" w:rsidRPr="00714E6A" w:rsidRDefault="00C310DF" w:rsidP="005F341C">
      <w:pPr>
        <w:pStyle w:val="AR-Bullet"/>
        <w:rPr>
          <w:rFonts w:eastAsiaTheme="minorHAnsi"/>
          <w:lang w:eastAsia="en-US"/>
        </w:rPr>
      </w:pPr>
      <w:r w:rsidRPr="00714E6A">
        <w:rPr>
          <w:rFonts w:eastAsiaTheme="minorHAnsi"/>
          <w:lang w:eastAsia="en-US"/>
        </w:rPr>
        <w:t>providing Great Barrier Reef marine tourism operators and their staff with up-to-date and accurate information on Marine Park management, Reef ecology and biology and how best to present the Outstanding Universal Value of the Great Barrier Reef World Heritage Area</w:t>
      </w:r>
    </w:p>
    <w:p w14:paraId="08F02F0C" w14:textId="77777777" w:rsidR="00C310DF" w:rsidRPr="00714E6A" w:rsidRDefault="00C310DF" w:rsidP="005F341C">
      <w:pPr>
        <w:pStyle w:val="AR-Bullet"/>
        <w:rPr>
          <w:rFonts w:eastAsiaTheme="minorHAnsi"/>
          <w:lang w:eastAsia="en-US"/>
        </w:rPr>
      </w:pPr>
      <w:r w:rsidRPr="00714E6A">
        <w:rPr>
          <w:rFonts w:eastAsiaTheme="minorHAnsi"/>
          <w:lang w:eastAsia="en-US"/>
        </w:rPr>
        <w:t>enhancing visitor compliance with Marine Park management arrangements.</w:t>
      </w:r>
    </w:p>
    <w:p w14:paraId="01498893" w14:textId="02297249" w:rsidR="00C310DF" w:rsidRPr="006053DE" w:rsidRDefault="00C310DF" w:rsidP="00714E6A">
      <w:pPr>
        <w:rPr>
          <w:rFonts w:eastAsiaTheme="minorEastAsia"/>
          <w:i/>
          <w:lang w:val="en-US" w:eastAsia="en-US" w:bidi="en-US"/>
        </w:rPr>
      </w:pPr>
      <w:r w:rsidRPr="006053DE">
        <w:rPr>
          <w:rFonts w:eastAsiaTheme="minorEastAsia"/>
          <w:lang w:val="en-US" w:eastAsia="en-US" w:bidi="en-US"/>
        </w:rPr>
        <w:t xml:space="preserve">Marine Park tourism operators will also benefit from the Master Reef Guides program </w:t>
      </w:r>
      <w:r w:rsidR="00E226D0">
        <w:rPr>
          <w:rFonts w:eastAsiaTheme="minorEastAsia"/>
          <w:lang w:val="en-US" w:eastAsia="en-US" w:bidi="en-US"/>
        </w:rPr>
        <w:t xml:space="preserve">through </w:t>
      </w:r>
      <w:r w:rsidRPr="006053DE">
        <w:rPr>
          <w:rFonts w:eastAsiaTheme="minorEastAsia"/>
          <w:lang w:val="en-US" w:eastAsia="en-US" w:bidi="en-US"/>
        </w:rPr>
        <w:t>marketing opportunities to further promote the industry, and enhanc</w:t>
      </w:r>
      <w:r>
        <w:rPr>
          <w:rFonts w:eastAsiaTheme="minorEastAsia"/>
          <w:lang w:val="en-US" w:eastAsia="en-US" w:bidi="en-US"/>
        </w:rPr>
        <w:t>e visitor experience while</w:t>
      </w:r>
      <w:r w:rsidRPr="006053DE">
        <w:rPr>
          <w:rFonts w:eastAsiaTheme="minorEastAsia"/>
          <w:lang w:val="en-US" w:eastAsia="en-US" w:bidi="en-US"/>
        </w:rPr>
        <w:t xml:space="preserve"> providing a career path for tourism staff.</w:t>
      </w:r>
    </w:p>
    <w:p w14:paraId="7D091F21" w14:textId="77777777" w:rsidR="00C310DF" w:rsidRPr="006053DE" w:rsidRDefault="00C310DF" w:rsidP="003004A3">
      <w:pPr>
        <w:pStyle w:val="Heading4"/>
      </w:pPr>
      <w:r>
        <w:t>Analysis of performance against purpose</w:t>
      </w:r>
    </w:p>
    <w:p w14:paraId="0C139899" w14:textId="1B77A8B7" w:rsidR="001952CF" w:rsidRPr="001952CF" w:rsidRDefault="001952CF" w:rsidP="00714E6A">
      <w:r w:rsidRPr="001952CF">
        <w:t>The marine tourism industry is a key partner in the protection and management of the Great Barrier Reef. Tourism operators help enhance visitor experiences of the Reef and play an important role in protecting the amazing biodiversity that supports their industry.</w:t>
      </w:r>
    </w:p>
    <w:p w14:paraId="1B9DA4D5" w14:textId="0B1211BF" w:rsidR="001952CF" w:rsidRPr="001952CF" w:rsidRDefault="001952CF" w:rsidP="00714E6A">
      <w:r w:rsidRPr="001952CF">
        <w:t xml:space="preserve">Many tourism operators ensure their activities are best practice by following the Responsible Reef </w:t>
      </w:r>
      <w:r w:rsidR="00E226D0">
        <w:t>p</w:t>
      </w:r>
      <w:r w:rsidRPr="001952CF">
        <w:t>ractices for tourism operators</w:t>
      </w:r>
      <w:r w:rsidR="00E226D0">
        <w:t xml:space="preserve"> guide</w:t>
      </w:r>
      <w:r w:rsidRPr="001952CF">
        <w:t>.</w:t>
      </w:r>
    </w:p>
    <w:p w14:paraId="063252ED" w14:textId="77777777" w:rsidR="001952CF" w:rsidRPr="001952CF" w:rsidRDefault="001952CF" w:rsidP="00714E6A">
      <w:r w:rsidRPr="001952CF">
        <w:lastRenderedPageBreak/>
        <w:t>There are also many tourism operators situated across the Marine Park who regularly work in partnership with the Great Barrier Reef Marine Park Authority to monitor the Reef.</w:t>
      </w:r>
    </w:p>
    <w:p w14:paraId="53A3F6A2" w14:textId="77777777" w:rsidR="001952CF" w:rsidRPr="001952CF" w:rsidRDefault="001952CF" w:rsidP="00714E6A">
      <w:r w:rsidRPr="001952CF">
        <w:t>Tourism staff who are involved in the Eye on the Reef Monitoring Program have been trained to monitor and record the health of the Reef. Scientists use this information for their research activities and Marine Park managers use it to identify areas requiring concentrated effort.</w:t>
      </w:r>
    </w:p>
    <w:p w14:paraId="543988F4" w14:textId="77777777" w:rsidR="001952CF" w:rsidRPr="001952CF" w:rsidRDefault="001952CF" w:rsidP="00714E6A">
      <w:r w:rsidRPr="001952CF">
        <w:t>Tourism staff continue to assist with management of the Reef by reporting any interesting and unusual things they see in the Marine Park through the Sightings Network</w:t>
      </w:r>
    </w:p>
    <w:p w14:paraId="21DF698B" w14:textId="77777777" w:rsidR="00C310DF" w:rsidRPr="00710A1E" w:rsidRDefault="00C310DF" w:rsidP="003004A3">
      <w:pPr>
        <w:pStyle w:val="Heading3"/>
      </w:pPr>
      <w:bookmarkStart w:id="85" w:name="_Toc527558268"/>
      <w:r w:rsidRPr="00710A1E">
        <w:t>Enable Traditional Owner stewardship</w:t>
      </w:r>
      <w:bookmarkEnd w:id="85"/>
    </w:p>
    <w:p w14:paraId="12E0B3F1" w14:textId="77777777" w:rsidR="00C310DF" w:rsidRDefault="00C310DF" w:rsidP="003004A3">
      <w:pPr>
        <w:pStyle w:val="Heading4"/>
      </w:pPr>
      <w:r w:rsidRPr="00D82F6C">
        <w:t>Results against performance criterion</w:t>
      </w:r>
    </w:p>
    <w:p w14:paraId="5163F21A" w14:textId="77777777" w:rsidR="00C310DF" w:rsidRDefault="00C310DF" w:rsidP="00090AFC">
      <w:pPr>
        <w:rPr>
          <w:lang w:bidi="en-US"/>
        </w:rPr>
      </w:pPr>
      <w:r>
        <w:rPr>
          <w:lang w:bidi="en-US"/>
        </w:rPr>
        <w:t>The Authority takes every o</w:t>
      </w:r>
      <w:r w:rsidRPr="00FF0FA9">
        <w:rPr>
          <w:lang w:bidi="en-US"/>
        </w:rPr>
        <w:t>pportu</w:t>
      </w:r>
      <w:r>
        <w:rPr>
          <w:lang w:bidi="en-US"/>
        </w:rPr>
        <w:t>nity</w:t>
      </w:r>
      <w:r w:rsidRPr="00FF0FA9">
        <w:rPr>
          <w:lang w:bidi="en-US"/>
        </w:rPr>
        <w:t xml:space="preserve"> </w:t>
      </w:r>
      <w:r>
        <w:rPr>
          <w:lang w:bidi="en-US"/>
        </w:rPr>
        <w:t>to encourage</w:t>
      </w:r>
      <w:r w:rsidRPr="00FF0FA9">
        <w:rPr>
          <w:lang w:bidi="en-US"/>
        </w:rPr>
        <w:t xml:space="preserve"> the establishment of effective and meaningful partners</w:t>
      </w:r>
      <w:r>
        <w:rPr>
          <w:lang w:bidi="en-US"/>
        </w:rPr>
        <w:t>hips between Reef tourism operations</w:t>
      </w:r>
      <w:r w:rsidRPr="00FF0FA9">
        <w:rPr>
          <w:lang w:bidi="en-US"/>
        </w:rPr>
        <w:t xml:space="preserve"> and Traditional Owners</w:t>
      </w:r>
      <w:r>
        <w:rPr>
          <w:lang w:bidi="en-US"/>
        </w:rPr>
        <w:t>. This has resulted in tourism product trials involving Indigenous rangers working in partnership with permitted Reef tourism operators.</w:t>
      </w:r>
      <w:r w:rsidRPr="00FF0FA9">
        <w:rPr>
          <w:lang w:bidi="en-US"/>
        </w:rPr>
        <w:t xml:space="preserve"> </w:t>
      </w:r>
    </w:p>
    <w:p w14:paraId="024BA937" w14:textId="4BA423AD" w:rsidR="00C310DF" w:rsidRDefault="00C310DF" w:rsidP="00090AFC">
      <w:pPr>
        <w:rPr>
          <w:lang w:bidi="en-US"/>
        </w:rPr>
      </w:pPr>
      <w:r w:rsidRPr="004F7922">
        <w:rPr>
          <w:lang w:bidi="en-US"/>
        </w:rPr>
        <w:t xml:space="preserve">A module </w:t>
      </w:r>
      <w:r>
        <w:rPr>
          <w:lang w:bidi="en-US"/>
        </w:rPr>
        <w:t xml:space="preserve">focusing on </w:t>
      </w:r>
      <w:r w:rsidRPr="004F7922">
        <w:rPr>
          <w:lang w:bidi="en-US"/>
        </w:rPr>
        <w:t xml:space="preserve">Indigenous culture </w:t>
      </w:r>
      <w:r w:rsidR="001952CF">
        <w:rPr>
          <w:lang w:bidi="en-US"/>
        </w:rPr>
        <w:t>has been</w:t>
      </w:r>
      <w:r w:rsidR="001952CF" w:rsidRPr="004F7922">
        <w:rPr>
          <w:lang w:bidi="en-US"/>
        </w:rPr>
        <w:t xml:space="preserve"> </w:t>
      </w:r>
      <w:r w:rsidRPr="004F7922">
        <w:rPr>
          <w:lang w:bidi="en-US"/>
        </w:rPr>
        <w:t xml:space="preserve">developed as part of the Reef Discovery </w:t>
      </w:r>
      <w:r>
        <w:rPr>
          <w:lang w:bidi="en-US"/>
        </w:rPr>
        <w:t>c</w:t>
      </w:r>
      <w:r w:rsidRPr="004F7922">
        <w:rPr>
          <w:lang w:bidi="en-US"/>
        </w:rPr>
        <w:t xml:space="preserve">ourse. The </w:t>
      </w:r>
      <w:r w:rsidR="001952CF">
        <w:rPr>
          <w:lang w:bidi="en-US"/>
        </w:rPr>
        <w:t>purpose</w:t>
      </w:r>
      <w:r w:rsidR="001952CF" w:rsidRPr="004F7922">
        <w:rPr>
          <w:lang w:bidi="en-US"/>
        </w:rPr>
        <w:t xml:space="preserve"> </w:t>
      </w:r>
      <w:r w:rsidRPr="004F7922">
        <w:rPr>
          <w:lang w:bidi="en-US"/>
        </w:rPr>
        <w:t xml:space="preserve">of the module was to </w:t>
      </w:r>
      <w:r w:rsidR="001952CF">
        <w:rPr>
          <w:lang w:bidi="en-US"/>
        </w:rPr>
        <w:t>highlight that Aboriginal and Torres Strait Islander people are the Traditional Owners of the Great Barrier Reef region, and their strong connections with their land and sea country. The module also</w:t>
      </w:r>
      <w:r w:rsidRPr="004F7922">
        <w:rPr>
          <w:lang w:bidi="en-US"/>
        </w:rPr>
        <w:t xml:space="preserve"> articulate</w:t>
      </w:r>
      <w:r w:rsidR="001952CF">
        <w:rPr>
          <w:lang w:bidi="en-US"/>
        </w:rPr>
        <w:t>s</w:t>
      </w:r>
      <w:r w:rsidRPr="004F7922">
        <w:rPr>
          <w:lang w:bidi="en-US"/>
        </w:rPr>
        <w:t xml:space="preserve"> the preferred protocol for </w:t>
      </w:r>
      <w:r>
        <w:rPr>
          <w:lang w:bidi="en-US"/>
        </w:rPr>
        <w:t>R</w:t>
      </w:r>
      <w:r w:rsidRPr="004F7922">
        <w:rPr>
          <w:lang w:bidi="en-US"/>
        </w:rPr>
        <w:t xml:space="preserve">eef tourism operators to follow when entering knowledge sharing relationships with Traditional Owners </w:t>
      </w:r>
      <w:r w:rsidR="001952CF">
        <w:rPr>
          <w:lang w:bidi="en-US"/>
        </w:rPr>
        <w:t>and</w:t>
      </w:r>
      <w:r w:rsidRPr="004F7922">
        <w:rPr>
          <w:lang w:bidi="en-US"/>
        </w:rPr>
        <w:t xml:space="preserve"> aim</w:t>
      </w:r>
      <w:r w:rsidR="001952CF">
        <w:rPr>
          <w:lang w:bidi="en-US"/>
        </w:rPr>
        <w:t>s</w:t>
      </w:r>
      <w:r w:rsidRPr="004F7922">
        <w:rPr>
          <w:lang w:bidi="en-US"/>
        </w:rPr>
        <w:t xml:space="preserve"> to articulate best practice principles </w:t>
      </w:r>
      <w:r w:rsidR="001B39C1">
        <w:rPr>
          <w:lang w:bidi="en-US"/>
        </w:rPr>
        <w:t>in regard to:</w:t>
      </w:r>
    </w:p>
    <w:p w14:paraId="2BA74752" w14:textId="6ACFFE28" w:rsidR="00C310DF" w:rsidRPr="004F7922" w:rsidRDefault="00C310DF" w:rsidP="005F341C">
      <w:pPr>
        <w:pStyle w:val="AR-Bullet"/>
        <w:rPr>
          <w:lang w:bidi="en-US"/>
        </w:rPr>
      </w:pPr>
      <w:r w:rsidRPr="004F7922">
        <w:rPr>
          <w:lang w:bidi="en-US"/>
        </w:rPr>
        <w:t>respecting and recognising Aboriginal and Torres Strait Islander people, their rich cultures and unique association with the Great Barrier Reef Marine Park and World Heritage Area</w:t>
      </w:r>
    </w:p>
    <w:p w14:paraId="4B67F24D" w14:textId="2CE8DC77" w:rsidR="00C310DF" w:rsidRPr="004F7922" w:rsidRDefault="001B39C1" w:rsidP="005F341C">
      <w:pPr>
        <w:pStyle w:val="AR-Bullet"/>
        <w:rPr>
          <w:lang w:bidi="en-US"/>
        </w:rPr>
      </w:pPr>
      <w:r>
        <w:rPr>
          <w:lang w:bidi="en-US"/>
        </w:rPr>
        <w:t>establishing</w:t>
      </w:r>
      <w:r w:rsidR="00C310DF" w:rsidRPr="004F7922">
        <w:rPr>
          <w:lang w:bidi="en-US"/>
        </w:rPr>
        <w:t xml:space="preserve"> effective and culturally appropriate Traditional Owner empowered engagement and partnerships</w:t>
      </w:r>
    </w:p>
    <w:p w14:paraId="6DC758D3" w14:textId="51031AA8" w:rsidR="00C310DF" w:rsidRDefault="00C310DF" w:rsidP="005F341C">
      <w:pPr>
        <w:pStyle w:val="AR-Bullet"/>
        <w:rPr>
          <w:lang w:bidi="en-US"/>
        </w:rPr>
      </w:pPr>
      <w:r w:rsidRPr="004F7922">
        <w:rPr>
          <w:lang w:bidi="en-US"/>
        </w:rPr>
        <w:t>develop</w:t>
      </w:r>
      <w:r w:rsidR="001B39C1">
        <w:rPr>
          <w:lang w:bidi="en-US"/>
        </w:rPr>
        <w:t>ing</w:t>
      </w:r>
      <w:r w:rsidRPr="004F7922">
        <w:rPr>
          <w:lang w:bidi="en-US"/>
        </w:rPr>
        <w:t xml:space="preserve"> and implement</w:t>
      </w:r>
      <w:r w:rsidR="001B39C1">
        <w:rPr>
          <w:lang w:bidi="en-US"/>
        </w:rPr>
        <w:t>ing</w:t>
      </w:r>
      <w:r w:rsidRPr="004F7922">
        <w:rPr>
          <w:lang w:bidi="en-US"/>
        </w:rPr>
        <w:t xml:space="preserve"> Indigenous Heritage and Knowledge Sharing Agreements with Marine Park Traditional Owners.</w:t>
      </w:r>
    </w:p>
    <w:p w14:paraId="197DAFC9" w14:textId="77777777" w:rsidR="00C63F99" w:rsidRPr="006053DE" w:rsidRDefault="00C63F99" w:rsidP="00090AFC">
      <w:pPr>
        <w:rPr>
          <w:lang w:bidi="en-US"/>
        </w:rPr>
      </w:pPr>
      <w:r w:rsidRPr="00917B9D">
        <w:t>T</w:t>
      </w:r>
      <w:r w:rsidRPr="00917B9D">
        <w:rPr>
          <w:lang w:bidi="en-US"/>
        </w:rPr>
        <w:t xml:space="preserve">he Authority has also set aside a number of Indigenous Special Tourism Permissions under the Plans of Management for Cairns (five permits), Hinchinbrook (three permits) and the Whitsundays (five permits). </w:t>
      </w:r>
    </w:p>
    <w:p w14:paraId="13A7833A" w14:textId="77777777" w:rsidR="00C310DF" w:rsidRDefault="00C310DF" w:rsidP="003004A3">
      <w:pPr>
        <w:pStyle w:val="Heading4"/>
      </w:pPr>
      <w:r>
        <w:lastRenderedPageBreak/>
        <w:t>Analysis of performance against purpose</w:t>
      </w:r>
    </w:p>
    <w:p w14:paraId="1C620331" w14:textId="77777777" w:rsidR="00C310DF" w:rsidRPr="00CD390F" w:rsidRDefault="00C310DF" w:rsidP="00714E6A">
      <w:pPr>
        <w:rPr>
          <w:rFonts w:eastAsiaTheme="minorEastAsia"/>
          <w:color w:val="1F497D" w:themeColor="text2"/>
          <w:lang w:val="en-US" w:eastAsia="en-US" w:bidi="en-US"/>
        </w:rPr>
      </w:pPr>
      <w:r>
        <w:rPr>
          <w:rFonts w:eastAsiaTheme="minorEastAsia"/>
          <w:lang w:val="en-US" w:eastAsia="en-US" w:bidi="en-US"/>
        </w:rPr>
        <w:t xml:space="preserve">As a result of </w:t>
      </w:r>
      <w:r w:rsidRPr="006053DE">
        <w:rPr>
          <w:rFonts w:eastAsiaTheme="minorEastAsia"/>
          <w:lang w:val="en-US" w:eastAsia="en-US" w:bidi="en-US"/>
        </w:rPr>
        <w:t>functional realignment within the A</w:t>
      </w:r>
      <w:r>
        <w:rPr>
          <w:rFonts w:eastAsiaTheme="minorEastAsia"/>
          <w:lang w:val="en-US" w:eastAsia="en-US" w:bidi="en-US"/>
        </w:rPr>
        <w:t>uthority</w:t>
      </w:r>
      <w:r w:rsidRPr="006053DE">
        <w:rPr>
          <w:rFonts w:eastAsiaTheme="minorEastAsia"/>
          <w:lang w:val="en-US" w:eastAsia="en-US" w:bidi="en-US"/>
        </w:rPr>
        <w:t xml:space="preserve">, </w:t>
      </w:r>
      <w:r>
        <w:rPr>
          <w:rFonts w:eastAsiaTheme="minorEastAsia"/>
          <w:lang w:val="en-US" w:eastAsia="en-US" w:bidi="en-US"/>
        </w:rPr>
        <w:t>2017–</w:t>
      </w:r>
      <w:r w:rsidRPr="006053DE">
        <w:rPr>
          <w:rFonts w:eastAsiaTheme="minorEastAsia"/>
          <w:lang w:val="en-US" w:eastAsia="en-US" w:bidi="en-US"/>
        </w:rPr>
        <w:t>18 was considered a foundational year in supporting Traditional Owner stewardship through strengthening Traditional Owner connect</w:t>
      </w:r>
      <w:r>
        <w:rPr>
          <w:rFonts w:eastAsiaTheme="minorEastAsia"/>
          <w:lang w:val="en-US" w:eastAsia="en-US" w:bidi="en-US"/>
        </w:rPr>
        <w:t>ions to Reef tourism programs. A</w:t>
      </w:r>
      <w:r w:rsidRPr="006053DE">
        <w:rPr>
          <w:rFonts w:eastAsiaTheme="minorEastAsia"/>
          <w:lang w:val="en-US" w:eastAsia="en-US" w:bidi="en-US"/>
        </w:rPr>
        <w:t xml:space="preserve"> number of opportunities to further develop and strengthen Traditional Owner stewardship through connections to </w:t>
      </w:r>
      <w:r>
        <w:rPr>
          <w:rFonts w:eastAsiaTheme="minorEastAsia"/>
          <w:lang w:val="en-US" w:eastAsia="en-US" w:bidi="en-US"/>
        </w:rPr>
        <w:t>R</w:t>
      </w:r>
      <w:r w:rsidRPr="006053DE">
        <w:rPr>
          <w:rFonts w:eastAsiaTheme="minorEastAsia"/>
          <w:lang w:val="en-US" w:eastAsia="en-US" w:bidi="en-US"/>
        </w:rPr>
        <w:t>eef tourism programs have been identified and will form the basis for future operational planning of the section.</w:t>
      </w:r>
    </w:p>
    <w:p w14:paraId="77212E56" w14:textId="12224C63" w:rsidR="00C310DF" w:rsidRPr="00710A1E" w:rsidRDefault="00C310DF" w:rsidP="003004A3">
      <w:pPr>
        <w:pStyle w:val="Heading3"/>
      </w:pPr>
      <w:bookmarkStart w:id="86" w:name="_Toc527558269"/>
      <w:r w:rsidRPr="00710A1E">
        <w:t>E</w:t>
      </w:r>
      <w:r w:rsidR="00096C9E">
        <w:t>mpower others to be Reef s</w:t>
      </w:r>
      <w:r w:rsidRPr="00710A1E">
        <w:t>tewards</w:t>
      </w:r>
      <w:bookmarkEnd w:id="86"/>
    </w:p>
    <w:p w14:paraId="4EFB9AA5" w14:textId="77777777" w:rsidR="00C310DF" w:rsidRDefault="00C310DF" w:rsidP="003004A3">
      <w:pPr>
        <w:pStyle w:val="Heading4"/>
      </w:pPr>
      <w:r w:rsidRPr="00D82F6C">
        <w:t>Results against performance criterion</w:t>
      </w:r>
    </w:p>
    <w:p w14:paraId="25687A18" w14:textId="77777777" w:rsidR="00C310DF" w:rsidRDefault="00C310DF" w:rsidP="003004A3">
      <w:pPr>
        <w:pStyle w:val="Heading5"/>
        <w:rPr>
          <w:rFonts w:eastAsiaTheme="minorEastAsia"/>
          <w:lang w:eastAsia="en-US" w:bidi="en-US"/>
        </w:rPr>
      </w:pPr>
      <w:r>
        <w:rPr>
          <w:rFonts w:eastAsiaTheme="minorEastAsia"/>
          <w:lang w:eastAsia="en-US" w:bidi="en-US"/>
        </w:rPr>
        <w:t>Reef Guardians</w:t>
      </w:r>
    </w:p>
    <w:p w14:paraId="3420AF81" w14:textId="77777777" w:rsidR="00C310DF" w:rsidRDefault="00C310DF" w:rsidP="00714E6A">
      <w:pPr>
        <w:rPr>
          <w:rFonts w:eastAsia="Arial Unicode MS"/>
          <w:lang w:eastAsia="en-US" w:bidi="en-US"/>
        </w:rPr>
      </w:pPr>
      <w:r w:rsidRPr="00CD390F">
        <w:rPr>
          <w:rFonts w:eastAsia="Arial Unicode MS"/>
          <w:lang w:eastAsia="en-US" w:bidi="en-US"/>
        </w:rPr>
        <w:t>Reef Guardian program activit</w:t>
      </w:r>
      <w:r>
        <w:rPr>
          <w:rFonts w:eastAsia="Arial Unicode MS"/>
          <w:lang w:eastAsia="en-US" w:bidi="en-US"/>
        </w:rPr>
        <w:t>ies</w:t>
      </w:r>
      <w:r w:rsidRPr="00CD390F">
        <w:rPr>
          <w:rFonts w:eastAsia="Arial Unicode MS"/>
          <w:lang w:eastAsia="en-US" w:bidi="en-US"/>
        </w:rPr>
        <w:t xml:space="preserve"> ha</w:t>
      </w:r>
      <w:r>
        <w:rPr>
          <w:rFonts w:eastAsia="Arial Unicode MS"/>
          <w:lang w:eastAsia="en-US" w:bidi="en-US"/>
        </w:rPr>
        <w:t>ve</w:t>
      </w:r>
      <w:r w:rsidRPr="00CD390F">
        <w:rPr>
          <w:rFonts w:eastAsia="Arial Unicode MS"/>
          <w:lang w:eastAsia="en-US" w:bidi="en-US"/>
        </w:rPr>
        <w:t xml:space="preserve"> focused </w:t>
      </w:r>
      <w:r>
        <w:rPr>
          <w:rFonts w:eastAsia="Arial Unicode MS"/>
          <w:lang w:eastAsia="en-US" w:bidi="en-US"/>
        </w:rPr>
        <w:t xml:space="preserve">primarily </w:t>
      </w:r>
      <w:r w:rsidRPr="00CD390F">
        <w:rPr>
          <w:rFonts w:eastAsia="Arial Unicode MS"/>
          <w:lang w:eastAsia="en-US" w:bidi="en-US"/>
        </w:rPr>
        <w:t xml:space="preserve">on schools, local government (councils) and fishers. These programs demonstrate </w:t>
      </w:r>
      <w:r>
        <w:rPr>
          <w:rFonts w:eastAsia="Arial Unicode MS"/>
          <w:lang w:eastAsia="en-US" w:bidi="en-US"/>
        </w:rPr>
        <w:t xml:space="preserve">that </w:t>
      </w:r>
      <w:r w:rsidRPr="00CD390F">
        <w:rPr>
          <w:rFonts w:eastAsia="Arial Unicode MS"/>
          <w:lang w:eastAsia="en-US" w:bidi="en-US"/>
        </w:rPr>
        <w:t>a hands-on, community-based approach can make a real difference to the he</w:t>
      </w:r>
      <w:r>
        <w:rPr>
          <w:rFonts w:eastAsia="Arial Unicode MS"/>
          <w:lang w:eastAsia="en-US" w:bidi="en-US"/>
        </w:rPr>
        <w:t>alth and resilience of the Reef</w:t>
      </w:r>
      <w:r w:rsidRPr="00CD390F">
        <w:rPr>
          <w:rFonts w:eastAsia="Arial Unicode MS"/>
          <w:lang w:eastAsia="en-US" w:bidi="en-US"/>
        </w:rPr>
        <w:t xml:space="preserve"> through empowering people to be part of the solution. The stewardship actions taken by Reef Guardians have been enabled through act</w:t>
      </w:r>
      <w:r>
        <w:rPr>
          <w:rFonts w:eastAsia="Arial Unicode MS"/>
          <w:lang w:eastAsia="en-US" w:bidi="en-US"/>
        </w:rPr>
        <w:t>ivities that</w:t>
      </w:r>
      <w:r w:rsidRPr="00CD390F">
        <w:rPr>
          <w:rFonts w:eastAsia="Arial Unicode MS"/>
          <w:lang w:eastAsia="en-US" w:bidi="en-US"/>
        </w:rPr>
        <w:t xml:space="preserve"> build knowledge</w:t>
      </w:r>
      <w:r>
        <w:rPr>
          <w:rFonts w:eastAsia="Arial Unicode MS"/>
          <w:lang w:eastAsia="en-US" w:bidi="en-US"/>
        </w:rPr>
        <w:t>,</w:t>
      </w:r>
      <w:r w:rsidRPr="00CD390F">
        <w:rPr>
          <w:rFonts w:eastAsia="Arial Unicode MS"/>
          <w:lang w:eastAsia="en-US" w:bidi="en-US"/>
        </w:rPr>
        <w:t xml:space="preserve"> support positive environmental action</w:t>
      </w:r>
      <w:r>
        <w:rPr>
          <w:rFonts w:eastAsia="Arial Unicode MS"/>
          <w:lang w:eastAsia="en-US" w:bidi="en-US"/>
        </w:rPr>
        <w:t>,</w:t>
      </w:r>
      <w:r w:rsidRPr="00CD390F">
        <w:rPr>
          <w:rFonts w:eastAsia="Arial Unicode MS"/>
          <w:lang w:eastAsia="en-US" w:bidi="en-US"/>
        </w:rPr>
        <w:t xml:space="preserve"> recognise and foster leadership</w:t>
      </w:r>
      <w:r>
        <w:rPr>
          <w:rFonts w:eastAsia="Arial Unicode MS"/>
          <w:lang w:eastAsia="en-US" w:bidi="en-US"/>
        </w:rPr>
        <w:t xml:space="preserve"> and facilitate partnerships. </w:t>
      </w:r>
    </w:p>
    <w:p w14:paraId="64F9B7F6" w14:textId="77777777" w:rsidR="00C310DF" w:rsidRPr="00CD390F" w:rsidRDefault="00C310DF" w:rsidP="00714E6A">
      <w:pPr>
        <w:rPr>
          <w:rFonts w:eastAsia="Arial Unicode MS"/>
          <w:lang w:eastAsia="en-US" w:bidi="en-US"/>
        </w:rPr>
      </w:pPr>
      <w:r>
        <w:rPr>
          <w:rFonts w:eastAsia="Arial Unicode MS"/>
          <w:lang w:eastAsia="en-US" w:bidi="en-US"/>
        </w:rPr>
        <w:t>More than</w:t>
      </w:r>
      <w:r w:rsidRPr="00CD390F">
        <w:rPr>
          <w:rFonts w:eastAsia="Arial Unicode MS"/>
          <w:lang w:eastAsia="en-US" w:bidi="en-US"/>
        </w:rPr>
        <w:t xml:space="preserve"> 150 Reef Guardian Action Plans were received f</w:t>
      </w:r>
      <w:r>
        <w:rPr>
          <w:rFonts w:eastAsia="Arial Unicode MS"/>
          <w:lang w:eastAsia="en-US" w:bidi="en-US"/>
        </w:rPr>
        <w:t>rom participating organisations.</w:t>
      </w:r>
      <w:r w:rsidRPr="00CD390F">
        <w:rPr>
          <w:rFonts w:eastAsia="Arial Unicode MS"/>
          <w:lang w:eastAsia="en-US" w:bidi="en-US"/>
        </w:rPr>
        <w:t xml:space="preserve"> </w:t>
      </w:r>
      <w:r>
        <w:rPr>
          <w:rFonts w:eastAsia="Arial Unicode MS"/>
          <w:lang w:eastAsia="en-US" w:bidi="en-US"/>
        </w:rPr>
        <w:t>D</w:t>
      </w:r>
      <w:r w:rsidRPr="00CD390F">
        <w:rPr>
          <w:rFonts w:eastAsia="Arial Unicode MS"/>
          <w:lang w:eastAsia="en-US" w:bidi="en-US"/>
        </w:rPr>
        <w:t xml:space="preserve">ata from these plans </w:t>
      </w:r>
      <w:r>
        <w:rPr>
          <w:rFonts w:eastAsia="Arial Unicode MS"/>
          <w:lang w:eastAsia="en-US" w:bidi="en-US"/>
        </w:rPr>
        <w:t>inform</w:t>
      </w:r>
      <w:r w:rsidRPr="00CD390F">
        <w:rPr>
          <w:rFonts w:eastAsia="Arial Unicode MS"/>
          <w:lang w:eastAsia="en-US" w:bidi="en-US"/>
        </w:rPr>
        <w:t xml:space="preserve"> strategic focus and contributes to evaluating the impact of activities.</w:t>
      </w:r>
    </w:p>
    <w:p w14:paraId="5B1338E0" w14:textId="77777777" w:rsidR="00C310DF" w:rsidRPr="00CD390F" w:rsidRDefault="00C310DF" w:rsidP="00714E6A">
      <w:pPr>
        <w:rPr>
          <w:rFonts w:eastAsia="Arial Unicode MS"/>
          <w:lang w:eastAsia="en-US" w:bidi="en-US"/>
        </w:rPr>
      </w:pPr>
      <w:r w:rsidRPr="00CD390F">
        <w:rPr>
          <w:rFonts w:eastAsia="Arial Unicode MS"/>
          <w:lang w:eastAsia="en-US" w:bidi="en-US"/>
        </w:rPr>
        <w:t>Authority</w:t>
      </w:r>
      <w:r>
        <w:rPr>
          <w:rFonts w:eastAsia="Arial Unicode MS"/>
          <w:lang w:eastAsia="en-US" w:bidi="en-US"/>
        </w:rPr>
        <w:t xml:space="preserve"> support</w:t>
      </w:r>
      <w:r w:rsidRPr="00CD390F">
        <w:rPr>
          <w:rFonts w:eastAsia="Arial Unicode MS"/>
          <w:lang w:eastAsia="en-US" w:bidi="en-US"/>
        </w:rPr>
        <w:t xml:space="preserve"> for Reef Guardians has resulted in stewardship opportunities between Reef Guardian Schools and Reef Guardian Councils being strengthened through improved collaboration and events </w:t>
      </w:r>
      <w:r>
        <w:rPr>
          <w:rFonts w:eastAsia="Arial Unicode MS"/>
          <w:lang w:eastAsia="en-US" w:bidi="en-US"/>
        </w:rPr>
        <w:t>such as</w:t>
      </w:r>
      <w:r w:rsidRPr="00CD390F">
        <w:rPr>
          <w:rFonts w:eastAsia="Arial Unicode MS"/>
          <w:lang w:eastAsia="en-US" w:bidi="en-US"/>
        </w:rPr>
        <w:t xml:space="preserve"> Reef Guardian </w:t>
      </w:r>
      <w:r>
        <w:rPr>
          <w:rFonts w:eastAsia="Arial Unicode MS"/>
          <w:lang w:eastAsia="en-US" w:bidi="en-US"/>
        </w:rPr>
        <w:t>n</w:t>
      </w:r>
      <w:r w:rsidRPr="00CD390F">
        <w:rPr>
          <w:rFonts w:eastAsia="Arial Unicode MS"/>
          <w:lang w:eastAsia="en-US" w:bidi="en-US"/>
        </w:rPr>
        <w:t xml:space="preserve">etworking </w:t>
      </w:r>
      <w:r>
        <w:rPr>
          <w:rFonts w:eastAsia="Arial Unicode MS"/>
          <w:lang w:eastAsia="en-US" w:bidi="en-US"/>
        </w:rPr>
        <w:t>m</w:t>
      </w:r>
      <w:r w:rsidRPr="00CD390F">
        <w:rPr>
          <w:rFonts w:eastAsia="Arial Unicode MS"/>
          <w:lang w:eastAsia="en-US" w:bidi="en-US"/>
        </w:rPr>
        <w:t xml:space="preserve">eetings, Future Leaders Eco Challenges and combined Reef Guardian initiatives. </w:t>
      </w:r>
    </w:p>
    <w:p w14:paraId="0B79C16B" w14:textId="77777777" w:rsidR="00C310DF" w:rsidRPr="00CD390F" w:rsidRDefault="00C310DF" w:rsidP="00714E6A">
      <w:pPr>
        <w:rPr>
          <w:rFonts w:eastAsia="Arial Unicode MS"/>
          <w:lang w:eastAsia="en-US" w:bidi="en-US"/>
        </w:rPr>
      </w:pPr>
      <w:r w:rsidRPr="00CD390F">
        <w:rPr>
          <w:rFonts w:eastAsia="Arial Unicode MS"/>
          <w:lang w:val="en-US" w:eastAsia="en-US" w:bidi="en-US"/>
        </w:rPr>
        <w:t xml:space="preserve">Reef Guardian </w:t>
      </w:r>
      <w:r>
        <w:rPr>
          <w:rFonts w:eastAsia="Arial Unicode MS"/>
          <w:lang w:val="en-US" w:eastAsia="en-US" w:bidi="en-US"/>
        </w:rPr>
        <w:t>n</w:t>
      </w:r>
      <w:r w:rsidRPr="00CD390F">
        <w:rPr>
          <w:rFonts w:eastAsia="Arial Unicode MS"/>
          <w:lang w:val="en-US" w:eastAsia="en-US" w:bidi="en-US"/>
        </w:rPr>
        <w:t xml:space="preserve">etworking meetings </w:t>
      </w:r>
      <w:r w:rsidRPr="00CD390F">
        <w:rPr>
          <w:rFonts w:eastAsia="Arial Unicode MS"/>
          <w:lang w:eastAsia="en-US" w:bidi="en-US"/>
        </w:rPr>
        <w:t>were held in 13 regions across the Great Barrier Reef catchment. These meetings b</w:t>
      </w:r>
      <w:r>
        <w:rPr>
          <w:rFonts w:eastAsia="Arial Unicode MS"/>
          <w:lang w:eastAsia="en-US" w:bidi="en-US"/>
        </w:rPr>
        <w:t>r</w:t>
      </w:r>
      <w:r w:rsidRPr="00CD390F">
        <w:rPr>
          <w:rFonts w:eastAsia="Arial Unicode MS"/>
          <w:lang w:eastAsia="en-US" w:bidi="en-US"/>
        </w:rPr>
        <w:t xml:space="preserve">ought together </w:t>
      </w:r>
      <w:r>
        <w:rPr>
          <w:rFonts w:eastAsia="Arial Unicode MS"/>
          <w:lang w:eastAsia="en-US" w:bidi="en-US"/>
        </w:rPr>
        <w:t>more than</w:t>
      </w:r>
      <w:r w:rsidRPr="00CD390F">
        <w:rPr>
          <w:rFonts w:eastAsia="Arial Unicode MS"/>
          <w:lang w:eastAsia="en-US" w:bidi="en-US"/>
        </w:rPr>
        <w:t xml:space="preserve"> 430 participants from:</w:t>
      </w:r>
    </w:p>
    <w:p w14:paraId="58FDE9C1" w14:textId="77777777" w:rsidR="00C310DF" w:rsidRPr="00CD390F" w:rsidRDefault="00C310DF" w:rsidP="005F341C">
      <w:pPr>
        <w:pStyle w:val="AR-Bullet"/>
        <w:rPr>
          <w:rFonts w:eastAsia="Arial Unicode MS"/>
          <w:lang w:eastAsia="en-US" w:bidi="en-US"/>
        </w:rPr>
      </w:pPr>
      <w:r w:rsidRPr="00CD390F">
        <w:rPr>
          <w:rFonts w:eastAsia="Arial Unicode MS"/>
          <w:lang w:eastAsia="en-US" w:bidi="en-US"/>
        </w:rPr>
        <w:t>116 Reef Guardian Schools</w:t>
      </w:r>
    </w:p>
    <w:p w14:paraId="1FFD80AF" w14:textId="77777777" w:rsidR="00C310DF" w:rsidRPr="00CD390F" w:rsidRDefault="00C310DF" w:rsidP="005F341C">
      <w:pPr>
        <w:pStyle w:val="AR-Bullet"/>
        <w:rPr>
          <w:rFonts w:eastAsia="Arial Unicode MS"/>
          <w:lang w:eastAsia="en-US" w:bidi="en-US"/>
        </w:rPr>
      </w:pPr>
      <w:r w:rsidRPr="00CD390F">
        <w:rPr>
          <w:rFonts w:eastAsia="Arial Unicode MS"/>
          <w:lang w:eastAsia="en-US" w:bidi="en-US"/>
        </w:rPr>
        <w:t>13 Reef Guardian Councils</w:t>
      </w:r>
    </w:p>
    <w:p w14:paraId="5B3E7ECE" w14:textId="77777777" w:rsidR="00C310DF" w:rsidRPr="00CD390F" w:rsidRDefault="00C310DF" w:rsidP="005F341C">
      <w:pPr>
        <w:pStyle w:val="AR-Bullet"/>
        <w:rPr>
          <w:rFonts w:eastAsia="Arial Unicode MS"/>
          <w:lang w:eastAsia="en-US" w:bidi="en-US"/>
        </w:rPr>
      </w:pPr>
      <w:r>
        <w:rPr>
          <w:rFonts w:eastAsia="Arial Unicode MS"/>
          <w:lang w:eastAsia="en-US" w:bidi="en-US"/>
        </w:rPr>
        <w:t>two</w:t>
      </w:r>
      <w:r w:rsidRPr="00CD390F">
        <w:rPr>
          <w:rFonts w:eastAsia="Arial Unicode MS"/>
          <w:lang w:eastAsia="en-US" w:bidi="en-US"/>
        </w:rPr>
        <w:t xml:space="preserve"> Reef Guardian Fishers</w:t>
      </w:r>
    </w:p>
    <w:p w14:paraId="07939EBF" w14:textId="77777777" w:rsidR="00C310DF" w:rsidRPr="00CD390F" w:rsidRDefault="00C310DF" w:rsidP="005F341C">
      <w:pPr>
        <w:pStyle w:val="AR-Bullet"/>
        <w:rPr>
          <w:rFonts w:eastAsia="Arial Unicode MS"/>
          <w:lang w:eastAsia="en-US" w:bidi="en-US"/>
        </w:rPr>
      </w:pPr>
      <w:r w:rsidRPr="00CD390F">
        <w:rPr>
          <w:rFonts w:eastAsia="Arial Unicode MS"/>
          <w:lang w:eastAsia="en-US" w:bidi="en-US"/>
        </w:rPr>
        <w:t xml:space="preserve">90 </w:t>
      </w:r>
      <w:r>
        <w:rPr>
          <w:rFonts w:eastAsia="Arial Unicode MS"/>
          <w:lang w:eastAsia="en-US" w:bidi="en-US"/>
        </w:rPr>
        <w:t>p</w:t>
      </w:r>
      <w:r w:rsidRPr="00CD390F">
        <w:rPr>
          <w:rFonts w:eastAsia="Arial Unicode MS"/>
          <w:lang w:eastAsia="en-US" w:bidi="en-US"/>
        </w:rPr>
        <w:t>artner organisations</w:t>
      </w:r>
    </w:p>
    <w:p w14:paraId="453DCD2B" w14:textId="77777777" w:rsidR="00C310DF" w:rsidRPr="00CD390F" w:rsidRDefault="00C310DF" w:rsidP="005F341C">
      <w:pPr>
        <w:pStyle w:val="AR-Bullet"/>
        <w:rPr>
          <w:rFonts w:eastAsia="Arial Unicode MS"/>
          <w:lang w:eastAsia="en-US" w:bidi="en-US"/>
        </w:rPr>
      </w:pPr>
      <w:r w:rsidRPr="00CD390F">
        <w:rPr>
          <w:rFonts w:eastAsia="Arial Unicode MS"/>
          <w:lang w:eastAsia="en-US" w:bidi="en-US"/>
        </w:rPr>
        <w:t>12 Local Marine Advisory Committees</w:t>
      </w:r>
    </w:p>
    <w:p w14:paraId="6EF4C4E8" w14:textId="77777777" w:rsidR="00C310DF" w:rsidRPr="00CD390F" w:rsidRDefault="00C310DF" w:rsidP="005F341C">
      <w:pPr>
        <w:pStyle w:val="AR-Bullet"/>
        <w:rPr>
          <w:rFonts w:eastAsia="Arial Unicode MS"/>
          <w:lang w:eastAsia="en-US" w:bidi="en-US"/>
        </w:rPr>
      </w:pPr>
      <w:r w:rsidRPr="00CD390F">
        <w:rPr>
          <w:rFonts w:eastAsia="Arial Unicode MS"/>
          <w:lang w:eastAsia="en-US" w:bidi="en-US"/>
        </w:rPr>
        <w:lastRenderedPageBreak/>
        <w:t xml:space="preserve">16 </w:t>
      </w:r>
      <w:r>
        <w:rPr>
          <w:rFonts w:eastAsia="Arial Unicode MS"/>
          <w:lang w:eastAsia="en-US" w:bidi="en-US"/>
        </w:rPr>
        <w:t>g</w:t>
      </w:r>
      <w:r w:rsidRPr="00CD390F">
        <w:rPr>
          <w:rFonts w:eastAsia="Arial Unicode MS"/>
          <w:lang w:eastAsia="en-US" w:bidi="en-US"/>
        </w:rPr>
        <w:t xml:space="preserve">overnment agencies. </w:t>
      </w:r>
    </w:p>
    <w:p w14:paraId="3F32F3C3" w14:textId="77777777" w:rsidR="00C310DF" w:rsidRPr="009A10D8" w:rsidRDefault="00C310DF" w:rsidP="003004A3">
      <w:pPr>
        <w:pStyle w:val="Heading5"/>
        <w:rPr>
          <w:rFonts w:eastAsia="Arial Unicode MS"/>
          <w:lang w:eastAsia="en-US" w:bidi="en-US"/>
        </w:rPr>
      </w:pPr>
      <w:r w:rsidRPr="009A10D8">
        <w:rPr>
          <w:rFonts w:eastAsia="Arial Unicode MS"/>
          <w:lang w:eastAsia="en-US" w:bidi="en-US"/>
        </w:rPr>
        <w:t>Reef Guardian Community and Stewardship Grants</w:t>
      </w:r>
    </w:p>
    <w:p w14:paraId="20BE66DE" w14:textId="49CF7BCF" w:rsidR="00C310DF" w:rsidRDefault="00C310DF" w:rsidP="00714E6A">
      <w:pPr>
        <w:rPr>
          <w:rFonts w:eastAsia="Arial Unicode MS"/>
          <w:lang w:eastAsia="en-US" w:bidi="en-US"/>
        </w:rPr>
      </w:pPr>
      <w:r w:rsidRPr="00CD390F">
        <w:rPr>
          <w:rFonts w:eastAsia="Arial Unicode MS"/>
          <w:lang w:eastAsia="en-US" w:bidi="en-US"/>
        </w:rPr>
        <w:t xml:space="preserve">The objective of the Reef Guardian Community and Stewardship Grants </w:t>
      </w:r>
      <w:r>
        <w:rPr>
          <w:rFonts w:eastAsia="Arial Unicode MS"/>
          <w:lang w:eastAsia="en-US" w:bidi="en-US"/>
        </w:rPr>
        <w:t>is</w:t>
      </w:r>
      <w:r w:rsidRPr="00CD390F">
        <w:rPr>
          <w:rFonts w:eastAsia="Arial Unicode MS"/>
          <w:lang w:eastAsia="en-US" w:bidi="en-US"/>
        </w:rPr>
        <w:t xml:space="preserve"> to support locally relevant stewardship and community projects </w:t>
      </w:r>
      <w:r>
        <w:rPr>
          <w:rFonts w:eastAsia="Arial Unicode MS"/>
          <w:lang w:eastAsia="en-US" w:bidi="en-US"/>
        </w:rPr>
        <w:t xml:space="preserve">to </w:t>
      </w:r>
      <w:r w:rsidRPr="00CD390F">
        <w:rPr>
          <w:rFonts w:eastAsia="Arial Unicode MS"/>
          <w:lang w:eastAsia="en-US" w:bidi="en-US"/>
        </w:rPr>
        <w:t>enabl</w:t>
      </w:r>
      <w:r>
        <w:rPr>
          <w:rFonts w:eastAsia="Arial Unicode MS"/>
          <w:lang w:eastAsia="en-US" w:bidi="en-US"/>
        </w:rPr>
        <w:t>e</w:t>
      </w:r>
      <w:r w:rsidRPr="00CD390F">
        <w:rPr>
          <w:rFonts w:eastAsia="Arial Unicode MS"/>
          <w:lang w:eastAsia="en-US" w:bidi="en-US"/>
        </w:rPr>
        <w:t xml:space="preserve"> the community to contribute to caring for the Reef. The grants encourage collaboration between community groups, Local Marine Advisory Committees, schools and councils to identify what they can do together to positively influence the values of the Great Barrier Reef. Activities supported by the grants </w:t>
      </w:r>
      <w:r w:rsidR="00236FCD">
        <w:rPr>
          <w:rFonts w:eastAsia="Arial Unicode MS"/>
          <w:lang w:eastAsia="en-US" w:bidi="en-US"/>
        </w:rPr>
        <w:t xml:space="preserve">contribute </w:t>
      </w:r>
      <w:r w:rsidRPr="00CD390F">
        <w:rPr>
          <w:rFonts w:eastAsia="Arial Unicode MS"/>
          <w:lang w:eastAsia="en-US" w:bidi="en-US"/>
        </w:rPr>
        <w:t xml:space="preserve">to delivering on-ground stewardship actions that support the </w:t>
      </w:r>
      <w:r w:rsidRPr="00D47F53">
        <w:rPr>
          <w:rFonts w:eastAsia="Arial Unicode MS"/>
          <w:i/>
          <w:lang w:eastAsia="en-US" w:bidi="en-US"/>
        </w:rPr>
        <w:t xml:space="preserve">Reef 2050 Long-term Sustainability Plan </w:t>
      </w:r>
      <w:r w:rsidR="00D47F53">
        <w:rPr>
          <w:rFonts w:eastAsia="Arial Unicode MS"/>
          <w:lang w:eastAsia="en-US" w:bidi="en-US"/>
        </w:rPr>
        <w:t xml:space="preserve">(Reef 2050 Plan) </w:t>
      </w:r>
      <w:r w:rsidRPr="00CD390F">
        <w:rPr>
          <w:rFonts w:eastAsia="Arial Unicode MS"/>
          <w:lang w:eastAsia="en-US" w:bidi="en-US"/>
        </w:rPr>
        <w:t xml:space="preserve">outcomes and targets. </w:t>
      </w:r>
    </w:p>
    <w:p w14:paraId="437D231F" w14:textId="134C30EB" w:rsidR="00C310DF" w:rsidRPr="00CD390F" w:rsidRDefault="00C310DF" w:rsidP="00714E6A">
      <w:pPr>
        <w:rPr>
          <w:rFonts w:eastAsia="Arial Unicode MS"/>
          <w:lang w:eastAsia="en-US" w:bidi="en-US"/>
        </w:rPr>
      </w:pPr>
      <w:r w:rsidRPr="00CD390F">
        <w:rPr>
          <w:rFonts w:eastAsia="Arial Unicode MS"/>
          <w:lang w:eastAsia="en-US" w:bidi="en-US"/>
        </w:rPr>
        <w:t xml:space="preserve">The grants also deliver on the </w:t>
      </w:r>
      <w:r w:rsidR="00265D15" w:rsidRPr="00E94772">
        <w:rPr>
          <w:rFonts w:eastAsia="Arial Unicode MS"/>
          <w:i/>
          <w:lang w:eastAsia="en-US" w:bidi="en-US"/>
        </w:rPr>
        <w:t xml:space="preserve">Great Barrier </w:t>
      </w:r>
      <w:r w:rsidRPr="00E94772">
        <w:rPr>
          <w:rFonts w:eastAsia="Arial Unicode MS"/>
          <w:i/>
          <w:lang w:eastAsia="en-US" w:bidi="en-US"/>
        </w:rPr>
        <w:t xml:space="preserve">Reef </w:t>
      </w:r>
      <w:r w:rsidR="00265D15" w:rsidRPr="00E94772">
        <w:rPr>
          <w:rFonts w:eastAsia="Arial Unicode MS"/>
          <w:i/>
          <w:lang w:eastAsia="en-US" w:bidi="en-US"/>
        </w:rPr>
        <w:t>b</w:t>
      </w:r>
      <w:r w:rsidRPr="00E94772">
        <w:rPr>
          <w:rFonts w:eastAsia="Arial Unicode MS"/>
          <w:i/>
          <w:lang w:eastAsia="en-US" w:bidi="en-US"/>
        </w:rPr>
        <w:t>lueprint</w:t>
      </w:r>
      <w:r w:rsidRPr="00265D15">
        <w:rPr>
          <w:rFonts w:eastAsia="Arial Unicode MS"/>
          <w:i/>
          <w:lang w:eastAsia="en-US" w:bidi="en-US"/>
        </w:rPr>
        <w:t xml:space="preserve"> </w:t>
      </w:r>
      <w:r w:rsidR="00265D15" w:rsidRPr="00E94772">
        <w:rPr>
          <w:rFonts w:eastAsia="Arial Unicode MS"/>
          <w:i/>
          <w:lang w:eastAsia="en-US" w:bidi="en-US"/>
        </w:rPr>
        <w:t>for resilience</w:t>
      </w:r>
      <w:r w:rsidR="00BF0402">
        <w:rPr>
          <w:rFonts w:eastAsia="Arial Unicode MS"/>
          <w:lang w:eastAsia="en-US" w:bidi="en-US"/>
        </w:rPr>
        <w:t>’s</w:t>
      </w:r>
      <w:r w:rsidR="00265D15" w:rsidRPr="00265D15">
        <w:rPr>
          <w:rFonts w:eastAsia="Arial Unicode MS"/>
          <w:i/>
          <w:lang w:eastAsia="en-US" w:bidi="en-US"/>
        </w:rPr>
        <w:t xml:space="preserve"> </w:t>
      </w:r>
      <w:r w:rsidRPr="00CD390F">
        <w:rPr>
          <w:rFonts w:eastAsia="Arial Unicode MS"/>
          <w:lang w:eastAsia="en-US" w:bidi="en-US"/>
        </w:rPr>
        <w:t>focus of</w:t>
      </w:r>
      <w:r>
        <w:rPr>
          <w:rFonts w:eastAsia="Arial Unicode MS"/>
          <w:lang w:eastAsia="en-US" w:bidi="en-US"/>
        </w:rPr>
        <w:t xml:space="preserve"> ‘e</w:t>
      </w:r>
      <w:r w:rsidRPr="00CD390F">
        <w:rPr>
          <w:rFonts w:eastAsia="Arial Unicode MS"/>
          <w:lang w:eastAsia="en-US" w:bidi="en-US"/>
        </w:rPr>
        <w:t>mpowering people to be part of the solution</w:t>
      </w:r>
      <w:r>
        <w:rPr>
          <w:rFonts w:eastAsia="Arial Unicode MS"/>
          <w:lang w:eastAsia="en-US" w:bidi="en-US"/>
        </w:rPr>
        <w:t>’</w:t>
      </w:r>
      <w:r w:rsidRPr="00CD390F">
        <w:rPr>
          <w:rFonts w:eastAsia="Arial Unicode MS"/>
          <w:lang w:eastAsia="en-US" w:bidi="en-US"/>
        </w:rPr>
        <w:t>. The inaugural Reef Guardian Community and Stewardship Grants are due to be concl</w:t>
      </w:r>
      <w:r>
        <w:rPr>
          <w:rFonts w:eastAsia="Arial Unicode MS"/>
          <w:lang w:eastAsia="en-US" w:bidi="en-US"/>
        </w:rPr>
        <w:t>uded in 2018–</w:t>
      </w:r>
      <w:r w:rsidRPr="00CD390F">
        <w:rPr>
          <w:rFonts w:eastAsia="Arial Unicode MS"/>
          <w:lang w:eastAsia="en-US" w:bidi="en-US"/>
        </w:rPr>
        <w:t xml:space="preserve">19 with associated case studies, reports and media relating to the projects provided </w:t>
      </w:r>
      <w:r>
        <w:rPr>
          <w:rFonts w:eastAsia="Arial Unicode MS"/>
          <w:lang w:eastAsia="en-US" w:bidi="en-US"/>
        </w:rPr>
        <w:t xml:space="preserve">in line with </w:t>
      </w:r>
      <w:r w:rsidRPr="00CD390F">
        <w:rPr>
          <w:rFonts w:eastAsia="Arial Unicode MS"/>
          <w:lang w:eastAsia="en-US" w:bidi="en-US"/>
        </w:rPr>
        <w:t>grant agreements.</w:t>
      </w:r>
    </w:p>
    <w:p w14:paraId="32B93940" w14:textId="1A38756C" w:rsidR="00C310DF" w:rsidRPr="00CD390F" w:rsidRDefault="00C310DF" w:rsidP="00714E6A">
      <w:pPr>
        <w:rPr>
          <w:rFonts w:eastAsia="Arial Unicode MS"/>
          <w:lang w:eastAsia="en-US" w:bidi="en-US"/>
        </w:rPr>
      </w:pPr>
      <w:r>
        <w:rPr>
          <w:rFonts w:eastAsia="Arial Unicode MS"/>
          <w:lang w:eastAsia="en-US" w:bidi="en-US"/>
        </w:rPr>
        <w:t xml:space="preserve">To support </w:t>
      </w:r>
      <w:r w:rsidRPr="00CD390F">
        <w:rPr>
          <w:rFonts w:eastAsia="Arial Unicode MS"/>
          <w:lang w:eastAsia="en-US" w:bidi="en-US"/>
        </w:rPr>
        <w:t>continual improvement</w:t>
      </w:r>
      <w:r>
        <w:rPr>
          <w:rFonts w:eastAsia="Arial Unicode MS"/>
          <w:lang w:eastAsia="en-US" w:bidi="en-US"/>
        </w:rPr>
        <w:t>,</w:t>
      </w:r>
      <w:r w:rsidRPr="00CD390F">
        <w:rPr>
          <w:rFonts w:eastAsia="Arial Unicode MS"/>
          <w:lang w:eastAsia="en-US" w:bidi="en-US"/>
        </w:rPr>
        <w:t xml:space="preserve"> evaluation of the effectiveness and impact of stewardship activiti</w:t>
      </w:r>
      <w:r>
        <w:rPr>
          <w:rFonts w:eastAsia="Arial Unicode MS"/>
          <w:lang w:eastAsia="en-US" w:bidi="en-US"/>
        </w:rPr>
        <w:t>es</w:t>
      </w:r>
      <w:r w:rsidRPr="00CD390F">
        <w:rPr>
          <w:rFonts w:eastAsia="Arial Unicode MS"/>
          <w:lang w:eastAsia="en-US" w:bidi="en-US"/>
        </w:rPr>
        <w:t xml:space="preserve"> has been a focus. Internal and external consultation identified opportunities and issues for integrating activities, across the Reef Guardian sub-programs and more broadly across the agency, that promote and enable community stewardship of the Reef.</w:t>
      </w:r>
    </w:p>
    <w:p w14:paraId="06D60FB0" w14:textId="77777777" w:rsidR="00C310DF" w:rsidRPr="00CD390F" w:rsidRDefault="00C310DF" w:rsidP="00714E6A">
      <w:pPr>
        <w:rPr>
          <w:rFonts w:eastAsia="Arial Unicode MS"/>
          <w:lang w:eastAsia="en-US" w:bidi="en-US"/>
        </w:rPr>
      </w:pPr>
      <w:r w:rsidRPr="00CD390F">
        <w:rPr>
          <w:rFonts w:eastAsia="Arial Unicode MS"/>
          <w:lang w:eastAsia="en-US" w:bidi="en-US"/>
        </w:rPr>
        <w:t>A model for integrating the Reef Guardian sub-programs and other stewardship activities was developed.</w:t>
      </w:r>
      <w:r>
        <w:rPr>
          <w:rFonts w:eastAsia="Arial Unicode MS"/>
          <w:lang w:eastAsia="en-US" w:bidi="en-US"/>
        </w:rPr>
        <w:t xml:space="preserve"> </w:t>
      </w:r>
      <w:r w:rsidRPr="00CD390F">
        <w:rPr>
          <w:rFonts w:eastAsia="Arial Unicode MS"/>
          <w:lang w:eastAsia="en-US" w:bidi="en-US"/>
        </w:rPr>
        <w:t xml:space="preserve">The use of four common stewardship principles (leadership, partnerships, knowledge </w:t>
      </w:r>
      <w:r>
        <w:rPr>
          <w:rFonts w:eastAsia="Arial Unicode MS"/>
          <w:lang w:eastAsia="en-US" w:bidi="en-US"/>
        </w:rPr>
        <w:t xml:space="preserve">and </w:t>
      </w:r>
      <w:r w:rsidRPr="00CD390F">
        <w:rPr>
          <w:rFonts w:eastAsia="Arial Unicode MS"/>
          <w:lang w:eastAsia="en-US" w:bidi="en-US"/>
        </w:rPr>
        <w:t xml:space="preserve">action) was phased into the planning and evaluation of some activities, and will be further used to prioritise activities based on available resources into the future. </w:t>
      </w:r>
    </w:p>
    <w:p w14:paraId="5D2498B2" w14:textId="77777777" w:rsidR="00C310DF" w:rsidRPr="008E3566" w:rsidRDefault="00C310DF" w:rsidP="003004A3">
      <w:pPr>
        <w:pStyle w:val="Heading5"/>
        <w:rPr>
          <w:rFonts w:eastAsiaTheme="minorEastAsia"/>
          <w:lang w:eastAsia="en-US" w:bidi="en-US"/>
        </w:rPr>
      </w:pPr>
      <w:r w:rsidRPr="008E3566">
        <w:rPr>
          <w:rFonts w:eastAsiaTheme="minorEastAsia"/>
          <w:lang w:eastAsia="en-US" w:bidi="en-US"/>
        </w:rPr>
        <w:t xml:space="preserve">Local Marine Advisory Committees </w:t>
      </w:r>
    </w:p>
    <w:p w14:paraId="79CFD1D5" w14:textId="3663D541" w:rsidR="00D4043D" w:rsidRPr="00D4043D" w:rsidRDefault="00D4043D" w:rsidP="00714E6A">
      <w:pPr>
        <w:rPr>
          <w:rFonts w:eastAsiaTheme="minorEastAsia"/>
          <w:color w:val="auto"/>
          <w:lang w:eastAsia="en-US" w:bidi="en-US"/>
        </w:rPr>
      </w:pPr>
      <w:r w:rsidRPr="00D4043D">
        <w:rPr>
          <w:lang w:val="en"/>
        </w:rPr>
        <w:t>The Authority is advised on Marine Park management issues at a local level by voluntary community-based committees called Local Marine Advisory Committees.</w:t>
      </w:r>
      <w:r w:rsidR="007A501D">
        <w:rPr>
          <w:lang w:val="en"/>
        </w:rPr>
        <w:t xml:space="preserve"> There are 12 committees representing communities along the Great Barrier Reef coast — from Bundaberg in the south to Cooktown in the north. </w:t>
      </w:r>
    </w:p>
    <w:p w14:paraId="3B934AB8" w14:textId="2EF8FA8D" w:rsidR="007A501D" w:rsidRDefault="007A501D" w:rsidP="00714E6A">
      <w:pPr>
        <w:rPr>
          <w:rFonts w:eastAsiaTheme="minorEastAsia"/>
          <w:lang w:eastAsia="en-US" w:bidi="en-US"/>
        </w:rPr>
      </w:pPr>
      <w:r>
        <w:rPr>
          <w:rFonts w:eastAsiaTheme="minorEastAsia"/>
          <w:lang w:eastAsia="en-US" w:bidi="en-US"/>
        </w:rPr>
        <w:t xml:space="preserve">The Authority hosted a two-day meeting of the Committee Chairs in October 2017, providing an opportunity for senior staff to meet with the community representatives and </w:t>
      </w:r>
      <w:r w:rsidR="00F24F0F">
        <w:rPr>
          <w:rFonts w:eastAsiaTheme="minorEastAsia"/>
          <w:lang w:eastAsia="en-US" w:bidi="en-US"/>
        </w:rPr>
        <w:t xml:space="preserve">discuss issues of </w:t>
      </w:r>
      <w:r w:rsidR="0023489E">
        <w:rPr>
          <w:rFonts w:eastAsiaTheme="minorEastAsia"/>
          <w:lang w:eastAsia="en-US" w:bidi="en-US"/>
        </w:rPr>
        <w:t>concern. Updates</w:t>
      </w:r>
      <w:r w:rsidR="00F24F0F">
        <w:rPr>
          <w:rFonts w:eastAsiaTheme="minorEastAsia"/>
          <w:lang w:eastAsia="en-US" w:bidi="en-US"/>
        </w:rPr>
        <w:t xml:space="preserve"> were provided on Authority priorities and the many and varied local Reef protection actions being underta</w:t>
      </w:r>
      <w:r w:rsidR="007B7656">
        <w:rPr>
          <w:rFonts w:eastAsiaTheme="minorEastAsia"/>
          <w:lang w:eastAsia="en-US" w:bidi="en-US"/>
        </w:rPr>
        <w:t>ken by the community committees.</w:t>
      </w:r>
    </w:p>
    <w:p w14:paraId="64F1456C" w14:textId="7D9A0ED8" w:rsidR="00C310DF" w:rsidRPr="008E3566" w:rsidRDefault="00C310DF" w:rsidP="00714E6A">
      <w:pPr>
        <w:rPr>
          <w:rFonts w:eastAsiaTheme="minorHAnsi"/>
          <w:lang w:val="en" w:eastAsia="en-US"/>
        </w:rPr>
      </w:pPr>
      <w:r w:rsidRPr="008E3566">
        <w:rPr>
          <w:rFonts w:eastAsiaTheme="minorHAnsi"/>
          <w:lang w:val="en" w:eastAsia="en-US"/>
        </w:rPr>
        <w:lastRenderedPageBreak/>
        <w:t>In March 2018</w:t>
      </w:r>
      <w:r>
        <w:rPr>
          <w:rFonts w:eastAsiaTheme="minorHAnsi"/>
          <w:lang w:val="en" w:eastAsia="en-US"/>
        </w:rPr>
        <w:t>,</w:t>
      </w:r>
      <w:r w:rsidRPr="008E3566">
        <w:rPr>
          <w:rFonts w:eastAsiaTheme="minorHAnsi"/>
          <w:lang w:val="en" w:eastAsia="en-US"/>
        </w:rPr>
        <w:t xml:space="preserve"> the committees successfully transit</w:t>
      </w:r>
      <w:r w:rsidR="00AB6BE2">
        <w:rPr>
          <w:rFonts w:eastAsiaTheme="minorHAnsi"/>
          <w:lang w:val="en" w:eastAsia="en-US"/>
        </w:rPr>
        <w:t>ioned to the new Reef Guardian C</w:t>
      </w:r>
      <w:r w:rsidRPr="008E3566">
        <w:rPr>
          <w:rFonts w:eastAsiaTheme="minorHAnsi"/>
          <w:lang w:val="en" w:eastAsia="en-US"/>
        </w:rPr>
        <w:t xml:space="preserve">ommunity </w:t>
      </w:r>
      <w:r w:rsidR="00AB6BE2">
        <w:rPr>
          <w:rFonts w:eastAsiaTheme="minorHAnsi"/>
          <w:lang w:val="en" w:eastAsia="en-US"/>
        </w:rPr>
        <w:t>G</w:t>
      </w:r>
      <w:r w:rsidRPr="008E3566">
        <w:rPr>
          <w:rFonts w:eastAsiaTheme="minorHAnsi"/>
          <w:lang w:val="en" w:eastAsia="en-US"/>
        </w:rPr>
        <w:t>rants process</w:t>
      </w:r>
      <w:r>
        <w:rPr>
          <w:rFonts w:eastAsiaTheme="minorHAnsi"/>
          <w:lang w:val="en" w:eastAsia="en-US"/>
        </w:rPr>
        <w:t>,</w:t>
      </w:r>
      <w:r w:rsidRPr="008E3566">
        <w:rPr>
          <w:rFonts w:eastAsiaTheme="minorHAnsi"/>
          <w:lang w:val="en" w:eastAsia="en-US"/>
        </w:rPr>
        <w:t xml:space="preserve"> which replaced the L</w:t>
      </w:r>
      <w:r w:rsidR="007B7656">
        <w:rPr>
          <w:rFonts w:eastAsiaTheme="minorHAnsi"/>
          <w:lang w:val="en" w:eastAsia="en-US"/>
        </w:rPr>
        <w:t xml:space="preserve">ocal Marine Advisory Committee </w:t>
      </w:r>
      <w:r w:rsidRPr="008E3566">
        <w:rPr>
          <w:rFonts w:eastAsiaTheme="minorHAnsi"/>
          <w:lang w:val="en" w:eastAsia="en-US"/>
        </w:rPr>
        <w:t>project funds. Each committee had the opportunity to endorse projects in their local area up to the value of $2000.</w:t>
      </w:r>
    </w:p>
    <w:p w14:paraId="17011D26" w14:textId="75FC47F1" w:rsidR="00C310DF" w:rsidRPr="008E3566" w:rsidRDefault="00C310DF" w:rsidP="00714E6A">
      <w:pPr>
        <w:rPr>
          <w:rFonts w:eastAsiaTheme="minorHAnsi"/>
          <w:lang w:val="en" w:eastAsia="en-US"/>
        </w:rPr>
      </w:pPr>
      <w:r w:rsidRPr="008E3566">
        <w:rPr>
          <w:rFonts w:eastAsiaTheme="minorHAnsi"/>
          <w:lang w:val="en" w:eastAsia="en-US"/>
        </w:rPr>
        <w:t>At the close of the 2015</w:t>
      </w:r>
      <w:r>
        <w:rPr>
          <w:rFonts w:eastAsiaTheme="minorHAnsi"/>
          <w:lang w:val="en" w:eastAsia="en-US"/>
        </w:rPr>
        <w:t>–</w:t>
      </w:r>
      <w:r w:rsidRPr="008E3566">
        <w:rPr>
          <w:rFonts w:eastAsiaTheme="minorHAnsi"/>
          <w:lang w:val="en" w:eastAsia="en-US"/>
        </w:rPr>
        <w:t>18 term, a newsletter was produced to highlight the issues and activities on which the committees focused during the three-year term.</w:t>
      </w:r>
      <w:r>
        <w:rPr>
          <w:rFonts w:eastAsiaTheme="minorHAnsi"/>
          <w:lang w:val="en" w:eastAsia="en-US"/>
        </w:rPr>
        <w:t xml:space="preserve"> </w:t>
      </w:r>
      <w:r w:rsidR="00FC3D5C" w:rsidRPr="00FC3D5C">
        <w:rPr>
          <w:rFonts w:eastAsiaTheme="minorHAnsi"/>
          <w:lang w:val="en" w:eastAsia="en-US"/>
        </w:rPr>
        <w:t xml:space="preserve">This included more than 35 community stewardship projects such </w:t>
      </w:r>
      <w:r w:rsidR="009B5336">
        <w:rPr>
          <w:rFonts w:eastAsiaTheme="minorHAnsi"/>
          <w:lang w:val="en" w:eastAsia="en-US"/>
        </w:rPr>
        <w:t xml:space="preserve">as </w:t>
      </w:r>
      <w:r w:rsidR="00FC3D5C" w:rsidRPr="00FC3D5C">
        <w:rPr>
          <w:rFonts w:eastAsiaTheme="minorHAnsi"/>
          <w:lang w:val="en" w:eastAsia="en-US"/>
        </w:rPr>
        <w:t>supporting tag and release programs to gather critical fisheries information; a range of marine debris activities, including beach clean-ups, awareness raising and survey work; turtle conservation activities; and coral recovery activities such as removing algae from Magnetic Island reefs. The committees provided feedback on public consultation processes as well as drawing the community and Authority attention to local and Reef-wide issues and concerns such as microbead pollutants, climate change impacts on catchment communities, urban runoff, boat strikes and the role of herbivores in coral recovery following bleaching events.</w:t>
      </w:r>
    </w:p>
    <w:p w14:paraId="20C7F746" w14:textId="3D736EE1" w:rsidR="00C310DF" w:rsidRPr="008E3566" w:rsidRDefault="007B7656" w:rsidP="00714E6A">
      <w:pPr>
        <w:rPr>
          <w:rFonts w:eastAsiaTheme="minorHAnsi"/>
          <w:lang w:val="en" w:eastAsia="en-US"/>
        </w:rPr>
      </w:pPr>
      <w:r>
        <w:rPr>
          <w:rFonts w:eastAsiaTheme="minorHAnsi"/>
          <w:lang w:val="en" w:eastAsia="en-US"/>
        </w:rPr>
        <w:t>A communication strateg</w:t>
      </w:r>
      <w:r w:rsidR="0012697C">
        <w:rPr>
          <w:rFonts w:eastAsiaTheme="minorHAnsi"/>
          <w:lang w:val="en" w:eastAsia="en-US"/>
        </w:rPr>
        <w:t xml:space="preserve">y was implemented as part of a </w:t>
      </w:r>
      <w:r w:rsidR="0012697C">
        <w:rPr>
          <w:rFonts w:eastAsiaTheme="minorEastAsia"/>
          <w:lang w:eastAsia="en-US" w:bidi="en-US"/>
        </w:rPr>
        <w:t>recruitment</w:t>
      </w:r>
      <w:r w:rsidR="00C310DF">
        <w:rPr>
          <w:rFonts w:eastAsiaTheme="minorEastAsia"/>
          <w:lang w:eastAsia="en-US" w:bidi="en-US"/>
        </w:rPr>
        <w:t xml:space="preserve"> </w:t>
      </w:r>
      <w:r>
        <w:rPr>
          <w:rFonts w:eastAsiaTheme="minorEastAsia"/>
          <w:lang w:eastAsia="en-US" w:bidi="en-US"/>
        </w:rPr>
        <w:t xml:space="preserve">drive </w:t>
      </w:r>
      <w:r w:rsidR="00C310DF">
        <w:rPr>
          <w:rFonts w:eastAsiaTheme="minorEastAsia"/>
          <w:lang w:eastAsia="en-US" w:bidi="en-US"/>
        </w:rPr>
        <w:t>for the 2018–</w:t>
      </w:r>
      <w:r w:rsidR="00C310DF" w:rsidRPr="008E3566">
        <w:rPr>
          <w:rFonts w:eastAsiaTheme="minorEastAsia"/>
          <w:lang w:eastAsia="en-US" w:bidi="en-US"/>
        </w:rPr>
        <w:t xml:space="preserve">21 </w:t>
      </w:r>
      <w:r w:rsidR="00C310DF">
        <w:rPr>
          <w:rFonts w:eastAsiaTheme="minorEastAsia"/>
          <w:lang w:eastAsia="en-US" w:bidi="en-US"/>
        </w:rPr>
        <w:t>term</w:t>
      </w:r>
      <w:r w:rsidR="00AB6BE2">
        <w:rPr>
          <w:rFonts w:eastAsiaTheme="minorEastAsia"/>
          <w:lang w:eastAsia="en-US" w:bidi="en-US"/>
        </w:rPr>
        <w:t>,</w:t>
      </w:r>
      <w:r w:rsidR="00C310DF" w:rsidRPr="008E3566">
        <w:rPr>
          <w:rFonts w:eastAsiaTheme="minorEastAsia"/>
          <w:lang w:eastAsia="en-US" w:bidi="en-US"/>
        </w:rPr>
        <w:t xml:space="preserve"> </w:t>
      </w:r>
      <w:r>
        <w:rPr>
          <w:rFonts w:eastAsiaTheme="minorEastAsia"/>
          <w:lang w:eastAsia="en-US" w:bidi="en-US"/>
        </w:rPr>
        <w:t xml:space="preserve">which </w:t>
      </w:r>
      <w:r w:rsidR="00C310DF" w:rsidRPr="008E3566">
        <w:rPr>
          <w:rFonts w:eastAsiaTheme="minorEastAsia"/>
          <w:lang w:eastAsia="en-US" w:bidi="en-US"/>
        </w:rPr>
        <w:t>saw 176 people nominate to be a member on one of the 12 committees</w:t>
      </w:r>
      <w:r>
        <w:rPr>
          <w:rFonts w:eastAsiaTheme="minorEastAsia"/>
          <w:lang w:eastAsia="en-US" w:bidi="en-US"/>
        </w:rPr>
        <w:t xml:space="preserve"> — an increase of more than 50 nominations for the start of the 2015–18 term</w:t>
      </w:r>
      <w:r w:rsidR="00C310DF" w:rsidRPr="008E3566">
        <w:rPr>
          <w:rFonts w:eastAsiaTheme="minorEastAsia"/>
          <w:lang w:eastAsia="en-US" w:bidi="en-US"/>
        </w:rPr>
        <w:t>.</w:t>
      </w:r>
    </w:p>
    <w:p w14:paraId="3266024F" w14:textId="77777777" w:rsidR="00C310DF" w:rsidRPr="008E3566" w:rsidRDefault="00C310DF" w:rsidP="003004A3">
      <w:pPr>
        <w:pStyle w:val="Heading5"/>
        <w:rPr>
          <w:rFonts w:eastAsiaTheme="minorEastAsia"/>
          <w:lang w:eastAsia="en-US" w:bidi="en-US"/>
        </w:rPr>
      </w:pPr>
      <w:r w:rsidRPr="008E3566">
        <w:rPr>
          <w:rFonts w:eastAsiaTheme="minorEastAsia"/>
          <w:lang w:eastAsia="en-US" w:bidi="en-US"/>
        </w:rPr>
        <w:t xml:space="preserve">Regional engagement </w:t>
      </w:r>
    </w:p>
    <w:p w14:paraId="69585D9B" w14:textId="58255BAB" w:rsidR="003C38C6" w:rsidRPr="008E3566" w:rsidDel="003C38C6" w:rsidRDefault="007B7656" w:rsidP="00714E6A">
      <w:pPr>
        <w:rPr>
          <w:rFonts w:eastAsiaTheme="minorEastAsia"/>
          <w:lang w:val="en-US" w:eastAsia="en-US" w:bidi="en-US"/>
        </w:rPr>
      </w:pPr>
      <w:r>
        <w:rPr>
          <w:rFonts w:eastAsiaTheme="minorEastAsia"/>
          <w:lang w:val="en-US" w:eastAsia="en-US" w:bidi="en-US"/>
        </w:rPr>
        <w:t xml:space="preserve">Three regional offices — based in </w:t>
      </w:r>
      <w:r w:rsidR="00C310DF" w:rsidRPr="008E3566">
        <w:rPr>
          <w:rFonts w:eastAsiaTheme="minorEastAsia"/>
          <w:lang w:val="en-US" w:eastAsia="en-US" w:bidi="en-US"/>
        </w:rPr>
        <w:t xml:space="preserve">Cairns, Mackay and Rockhampton </w:t>
      </w:r>
      <w:r>
        <w:rPr>
          <w:rFonts w:eastAsiaTheme="minorEastAsia"/>
          <w:lang w:val="en-US" w:eastAsia="en-US" w:bidi="en-US"/>
        </w:rPr>
        <w:t xml:space="preserve">— deliver the Authority’s engagement priorities to catchment communities, </w:t>
      </w:r>
      <w:r w:rsidR="003C38C6">
        <w:rPr>
          <w:rFonts w:eastAsiaTheme="minorEastAsia"/>
          <w:lang w:val="en-US" w:eastAsia="en-US" w:bidi="en-US"/>
        </w:rPr>
        <w:t xml:space="preserve">providing information and empowering stakeholders and the public to take action to help the Reef. </w:t>
      </w:r>
      <w:r w:rsidR="00DE2B99">
        <w:rPr>
          <w:rFonts w:eastAsiaTheme="minorEastAsia"/>
          <w:lang w:val="en-US" w:eastAsia="en-US" w:bidi="en-US"/>
        </w:rPr>
        <w:t xml:space="preserve">They provide a tangible presence </w:t>
      </w:r>
      <w:r w:rsidR="003F5A64">
        <w:rPr>
          <w:rFonts w:eastAsiaTheme="minorEastAsia"/>
          <w:lang w:val="en-US" w:eastAsia="en-US" w:bidi="en-US"/>
        </w:rPr>
        <w:t>for the Auth</w:t>
      </w:r>
      <w:r w:rsidR="00DE2B99">
        <w:rPr>
          <w:rFonts w:eastAsiaTheme="minorEastAsia"/>
          <w:lang w:val="en-US" w:eastAsia="en-US" w:bidi="en-US"/>
        </w:rPr>
        <w:t>o</w:t>
      </w:r>
      <w:r w:rsidR="003F5A64">
        <w:rPr>
          <w:rFonts w:eastAsiaTheme="minorEastAsia"/>
          <w:lang w:val="en-US" w:eastAsia="en-US" w:bidi="en-US"/>
        </w:rPr>
        <w:t>r</w:t>
      </w:r>
      <w:r w:rsidR="00DE2B99">
        <w:rPr>
          <w:rFonts w:eastAsiaTheme="minorEastAsia"/>
          <w:lang w:val="en-US" w:eastAsia="en-US" w:bidi="en-US"/>
        </w:rPr>
        <w:t>ity in catchment communities.</w:t>
      </w:r>
    </w:p>
    <w:p w14:paraId="0E736E4A" w14:textId="6CC4F21A" w:rsidR="00C310DF" w:rsidRPr="008E3566" w:rsidRDefault="00C310DF" w:rsidP="00714E6A">
      <w:pPr>
        <w:rPr>
          <w:rFonts w:eastAsiaTheme="minorEastAsia"/>
          <w:lang w:val="en-US" w:eastAsia="en-US" w:bidi="en-US"/>
        </w:rPr>
      </w:pPr>
      <w:r w:rsidRPr="008E3566">
        <w:rPr>
          <w:rFonts w:eastAsiaTheme="minorEastAsia"/>
          <w:lang w:val="en-US" w:eastAsia="en-US" w:bidi="en-US"/>
        </w:rPr>
        <w:t>One million residents live in the Reef catchment, an area of 300,000 k</w:t>
      </w:r>
      <w:r>
        <w:rPr>
          <w:rFonts w:eastAsiaTheme="minorEastAsia"/>
          <w:lang w:val="en-US" w:eastAsia="en-US" w:bidi="en-US"/>
        </w:rPr>
        <w:t>ilo</w:t>
      </w:r>
      <w:r w:rsidRPr="008E3566">
        <w:rPr>
          <w:rFonts w:eastAsiaTheme="minorEastAsia"/>
          <w:lang w:val="en-US" w:eastAsia="en-US" w:bidi="en-US"/>
        </w:rPr>
        <w:t>m</w:t>
      </w:r>
      <w:r>
        <w:rPr>
          <w:rFonts w:eastAsiaTheme="minorEastAsia"/>
          <w:lang w:val="en-US" w:eastAsia="en-US" w:bidi="en-US"/>
        </w:rPr>
        <w:t>etres</w:t>
      </w:r>
      <w:r w:rsidRPr="008E3566">
        <w:rPr>
          <w:rFonts w:eastAsiaTheme="minorEastAsia"/>
          <w:lang w:val="en-US" w:eastAsia="en-US" w:bidi="en-US"/>
        </w:rPr>
        <w:t xml:space="preserve"> stretching from northern Cape York to Bundaberg. The regional officers deliver a range of programs throughout the catchment including the Local Marine Advisory Committees, Reef Guardian stewardship program and regional engagement. </w:t>
      </w:r>
    </w:p>
    <w:p w14:paraId="7D5ABB56" w14:textId="28F9319E" w:rsidR="00C310DF" w:rsidRDefault="003C38C6" w:rsidP="00714E6A">
      <w:pPr>
        <w:rPr>
          <w:rFonts w:eastAsiaTheme="minorEastAsia"/>
          <w:lang w:val="en-US" w:eastAsia="en-US" w:bidi="en-US"/>
        </w:rPr>
      </w:pPr>
      <w:r>
        <w:rPr>
          <w:rFonts w:eastAsiaTheme="minorEastAsia"/>
          <w:lang w:val="en-US" w:eastAsia="en-US" w:bidi="en-US"/>
        </w:rPr>
        <w:t xml:space="preserve">A particular focus during the year was </w:t>
      </w:r>
      <w:r w:rsidR="00C310DF" w:rsidRPr="008E3566">
        <w:rPr>
          <w:rFonts w:eastAsiaTheme="minorEastAsia"/>
          <w:lang w:val="en-US" w:eastAsia="en-US" w:bidi="en-US"/>
        </w:rPr>
        <w:t xml:space="preserve">recreational users </w:t>
      </w:r>
      <w:r w:rsidR="00C310DF">
        <w:rPr>
          <w:rFonts w:eastAsiaTheme="minorEastAsia"/>
          <w:lang w:val="en-US" w:eastAsia="en-US" w:bidi="en-US"/>
        </w:rPr>
        <w:t>—</w:t>
      </w:r>
      <w:r w:rsidR="00C310DF" w:rsidRPr="008E3566">
        <w:rPr>
          <w:rFonts w:eastAsiaTheme="minorEastAsia"/>
          <w:lang w:val="en-US" w:eastAsia="en-US" w:bidi="en-US"/>
        </w:rPr>
        <w:t xml:space="preserve"> to promote zoning compliance and sustainable fishing practices. </w:t>
      </w:r>
      <w:r w:rsidR="00C310DF">
        <w:rPr>
          <w:rFonts w:eastAsiaTheme="minorEastAsia"/>
          <w:lang w:val="en-US" w:eastAsia="en-US" w:bidi="en-US"/>
        </w:rPr>
        <w:t>This was a r</w:t>
      </w:r>
      <w:r w:rsidR="00C310DF" w:rsidRPr="008E3566">
        <w:rPr>
          <w:rFonts w:eastAsiaTheme="minorEastAsia"/>
          <w:lang w:val="en-US" w:eastAsia="en-US" w:bidi="en-US"/>
        </w:rPr>
        <w:t>eflecti</w:t>
      </w:r>
      <w:r w:rsidR="00C310DF">
        <w:rPr>
          <w:rFonts w:eastAsiaTheme="minorEastAsia"/>
          <w:lang w:val="en-US" w:eastAsia="en-US" w:bidi="en-US"/>
        </w:rPr>
        <w:t>on of</w:t>
      </w:r>
      <w:r w:rsidR="00C310DF" w:rsidRPr="008E3566">
        <w:rPr>
          <w:rFonts w:eastAsiaTheme="minorEastAsia"/>
          <w:lang w:val="en-US" w:eastAsia="en-US" w:bidi="en-US"/>
        </w:rPr>
        <w:t xml:space="preserve"> corporate priorities and the need to build Reef resilience following mass coral bleaching events</w:t>
      </w:r>
      <w:r w:rsidR="00C310DF">
        <w:rPr>
          <w:rFonts w:eastAsiaTheme="minorEastAsia"/>
          <w:lang w:val="en-US" w:eastAsia="en-US" w:bidi="en-US"/>
        </w:rPr>
        <w:t>.</w:t>
      </w:r>
      <w:r w:rsidR="00C310DF" w:rsidRPr="008E3566">
        <w:rPr>
          <w:rFonts w:eastAsiaTheme="minorEastAsia"/>
          <w:lang w:val="en-US" w:eastAsia="en-US" w:bidi="en-US"/>
        </w:rPr>
        <w:t xml:space="preserve"> A range of </w:t>
      </w:r>
      <w:r w:rsidR="00C310DF">
        <w:rPr>
          <w:rFonts w:eastAsiaTheme="minorEastAsia"/>
          <w:lang w:val="en-US" w:eastAsia="en-US" w:bidi="en-US"/>
        </w:rPr>
        <w:t xml:space="preserve">engagement </w:t>
      </w:r>
      <w:r w:rsidR="00C310DF" w:rsidRPr="008E3566">
        <w:rPr>
          <w:rFonts w:eastAsiaTheme="minorEastAsia"/>
          <w:lang w:val="en-US" w:eastAsia="en-US" w:bidi="en-US"/>
        </w:rPr>
        <w:t>mechanisms were used</w:t>
      </w:r>
      <w:r w:rsidR="00C310DF">
        <w:rPr>
          <w:rFonts w:eastAsiaTheme="minorEastAsia"/>
          <w:lang w:val="en-US" w:eastAsia="en-US" w:bidi="en-US"/>
        </w:rPr>
        <w:t>,</w:t>
      </w:r>
      <w:r w:rsidR="00C310DF" w:rsidRPr="008E3566">
        <w:rPr>
          <w:rFonts w:eastAsiaTheme="minorEastAsia"/>
          <w:lang w:val="en-US" w:eastAsia="en-US" w:bidi="en-US"/>
        </w:rPr>
        <w:t xml:space="preserve"> including attending fishing club meetings, providing information to tackle stores and staffing </w:t>
      </w:r>
      <w:r w:rsidR="00C310DF">
        <w:rPr>
          <w:rFonts w:eastAsiaTheme="minorEastAsia"/>
          <w:lang w:val="en-US" w:eastAsia="en-US" w:bidi="en-US"/>
        </w:rPr>
        <w:t>booths</w:t>
      </w:r>
      <w:r w:rsidR="00C310DF" w:rsidRPr="008E3566">
        <w:rPr>
          <w:rFonts w:eastAsiaTheme="minorEastAsia"/>
          <w:lang w:val="en-US" w:eastAsia="en-US" w:bidi="en-US"/>
        </w:rPr>
        <w:t xml:space="preserve"> at fishing competitions and expos. </w:t>
      </w:r>
      <w:r w:rsidR="00C310DF">
        <w:rPr>
          <w:rFonts w:eastAsiaTheme="minorEastAsia"/>
          <w:lang w:val="en-US" w:eastAsia="en-US" w:bidi="en-US"/>
        </w:rPr>
        <w:t>K</w:t>
      </w:r>
      <w:r w:rsidR="00C310DF" w:rsidRPr="008E3566">
        <w:rPr>
          <w:rFonts w:eastAsiaTheme="minorEastAsia"/>
          <w:lang w:val="en-US" w:eastAsia="en-US" w:bidi="en-US"/>
        </w:rPr>
        <w:t xml:space="preserve">ey messages and conversations focused on the </w:t>
      </w:r>
      <w:r w:rsidR="00C310DF" w:rsidRPr="008E3566">
        <w:rPr>
          <w:rFonts w:eastAsiaTheme="minorEastAsia"/>
          <w:lang w:val="en-US" w:eastAsia="en-US" w:bidi="en-US"/>
        </w:rPr>
        <w:lastRenderedPageBreak/>
        <w:t>proven benefits of zoning and the risks of non-compliance. Officers also promoted sustainable fishing practices such as the best techniques to release fish, and avoiding anchoring on coral.</w:t>
      </w:r>
      <w:r w:rsidR="00C310DF">
        <w:rPr>
          <w:rFonts w:eastAsiaTheme="minorEastAsia"/>
          <w:lang w:val="en-US" w:eastAsia="en-US" w:bidi="en-US"/>
        </w:rPr>
        <w:t xml:space="preserve"> </w:t>
      </w:r>
    </w:p>
    <w:p w14:paraId="1CD1C3C3" w14:textId="77777777" w:rsidR="00C310DF" w:rsidRPr="008E3566" w:rsidRDefault="00C310DF" w:rsidP="00714E6A">
      <w:pPr>
        <w:rPr>
          <w:rFonts w:eastAsiaTheme="minorEastAsia"/>
          <w:lang w:val="en-US" w:eastAsia="en-US" w:bidi="en-US"/>
        </w:rPr>
      </w:pPr>
      <w:r w:rsidRPr="008E3566">
        <w:rPr>
          <w:rFonts w:eastAsiaTheme="minorEastAsia"/>
          <w:lang w:val="en-US" w:eastAsia="en-US" w:bidi="en-US"/>
        </w:rPr>
        <w:t>Community engagement and education via event attendance enables the agency to share information about Reef health, management and zoning, and engage with people interested in the Reef. Events at which the agency had a booth or presence included:</w:t>
      </w:r>
    </w:p>
    <w:p w14:paraId="364FCA82"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Asia Dive Expo</w:t>
      </w:r>
    </w:p>
    <w:p w14:paraId="2E18BFAF"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International Clipper Yacht Race</w:t>
      </w:r>
    </w:p>
    <w:p w14:paraId="067E69FB"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St Lawrence Wetland Weekend</w:t>
      </w:r>
    </w:p>
    <w:p w14:paraId="3AB467A6"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Reef Catchments Coast Care Holiday Program — Mackay, Whitsunday and Isaac</w:t>
      </w:r>
    </w:p>
    <w:p w14:paraId="35F91E40"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Tilapia community event</w:t>
      </w:r>
    </w:p>
    <w:p w14:paraId="310A5A03"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It’s your Reef – community event – Alva Beach</w:t>
      </w:r>
    </w:p>
    <w:p w14:paraId="752BF9FB"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Whitsunday Reef Festival Family Day</w:t>
      </w:r>
    </w:p>
    <w:p w14:paraId="33220AAB"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Annual walk to the lighthouse — Bowen community event</w:t>
      </w:r>
    </w:p>
    <w:p w14:paraId="3C001EF5"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Brisbane Boat Show</w:t>
      </w:r>
    </w:p>
    <w:p w14:paraId="6BB078DD"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Kurrimine Beach Fishing Competition</w:t>
      </w:r>
    </w:p>
    <w:p w14:paraId="6C19AAA5"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Moranbah Home Show</w:t>
      </w:r>
    </w:p>
    <w:p w14:paraId="2FB47F97"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Mackay Botanical Gardens Open day</w:t>
      </w:r>
    </w:p>
    <w:p w14:paraId="3A8FA33D"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 xml:space="preserve">Boyne Tannum Hook-Up </w:t>
      </w:r>
    </w:p>
    <w:p w14:paraId="33763DC4"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Australian Tourism Exchange</w:t>
      </w:r>
    </w:p>
    <w:p w14:paraId="5A2C638A"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Cairns Ecofiesta</w:t>
      </w:r>
    </w:p>
    <w:p w14:paraId="73F38F14"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 xml:space="preserve">Cairns Expo </w:t>
      </w:r>
    </w:p>
    <w:p w14:paraId="61C4EC52"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 xml:space="preserve">Cairns World Sea Turtle Day </w:t>
      </w:r>
    </w:p>
    <w:p w14:paraId="5AAB01F2" w14:textId="54BAC737" w:rsidR="00C310DF" w:rsidRPr="00714E6A" w:rsidRDefault="003477ED" w:rsidP="005F341C">
      <w:pPr>
        <w:pStyle w:val="AR-Bullet"/>
        <w:rPr>
          <w:rFonts w:eastAsiaTheme="minorEastAsia"/>
          <w:lang w:val="en-US" w:eastAsia="en-US" w:bidi="en-US"/>
        </w:rPr>
      </w:pPr>
      <w:r>
        <w:rPr>
          <w:rFonts w:eastAsiaTheme="minorEastAsia"/>
          <w:lang w:val="en-US" w:eastAsia="en-US" w:bidi="en-US"/>
        </w:rPr>
        <w:t>Environment</w:t>
      </w:r>
      <w:r w:rsidR="00C310DF" w:rsidRPr="00714E6A">
        <w:rPr>
          <w:rFonts w:eastAsiaTheme="minorEastAsia"/>
          <w:lang w:val="en-US" w:eastAsia="en-US" w:bidi="en-US"/>
        </w:rPr>
        <w:t xml:space="preserve">FNQ Roundtable </w:t>
      </w:r>
    </w:p>
    <w:p w14:paraId="6D7679ED"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Ecofest – Gladstone</w:t>
      </w:r>
    </w:p>
    <w:p w14:paraId="75307134"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Rockhampton Region Harmony day – fishing traditions focus</w:t>
      </w:r>
    </w:p>
    <w:p w14:paraId="5E73DEAF"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Beef 2018</w:t>
      </w:r>
    </w:p>
    <w:p w14:paraId="1E32D716"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lastRenderedPageBreak/>
        <w:t>International Year of the Reef FLOW Centre and library school holiday activities</w:t>
      </w:r>
    </w:p>
    <w:p w14:paraId="1F7235F8" w14:textId="77777777"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Cardwell Coastguard open day</w:t>
      </w:r>
    </w:p>
    <w:p w14:paraId="7B8D2FCD" w14:textId="2A6E0808" w:rsidR="00C310DF" w:rsidRPr="00714E6A" w:rsidRDefault="00C310DF" w:rsidP="005F341C">
      <w:pPr>
        <w:pStyle w:val="AR-Bullet"/>
        <w:rPr>
          <w:rFonts w:eastAsiaTheme="minorEastAsia"/>
          <w:lang w:val="en-US" w:eastAsia="en-US" w:bidi="en-US"/>
        </w:rPr>
      </w:pPr>
      <w:r w:rsidRPr="00714E6A">
        <w:rPr>
          <w:rFonts w:eastAsiaTheme="minorEastAsia"/>
          <w:lang w:val="en-US" w:eastAsia="en-US" w:bidi="en-US"/>
        </w:rPr>
        <w:t xml:space="preserve">BCF </w:t>
      </w:r>
      <w:r w:rsidR="0044355C">
        <w:rPr>
          <w:rFonts w:eastAsiaTheme="minorEastAsia"/>
          <w:lang w:val="en-US" w:eastAsia="en-US" w:bidi="en-US"/>
        </w:rPr>
        <w:t>c</w:t>
      </w:r>
      <w:r w:rsidR="0044355C" w:rsidRPr="00714E6A">
        <w:rPr>
          <w:rFonts w:eastAsiaTheme="minorEastAsia"/>
          <w:lang w:val="en-US" w:eastAsia="en-US" w:bidi="en-US"/>
        </w:rPr>
        <w:t xml:space="preserve">ustomer </w:t>
      </w:r>
      <w:r w:rsidRPr="00714E6A">
        <w:rPr>
          <w:rFonts w:eastAsiaTheme="minorEastAsia"/>
          <w:lang w:val="en-US" w:eastAsia="en-US" w:bidi="en-US"/>
        </w:rPr>
        <w:t>nights throughout the Reef Catchment</w:t>
      </w:r>
    </w:p>
    <w:p w14:paraId="726FBAF7" w14:textId="5256863C" w:rsidR="00C310DF" w:rsidRPr="008E3566" w:rsidRDefault="00C310DF" w:rsidP="00714E6A">
      <w:pPr>
        <w:rPr>
          <w:rFonts w:eastAsiaTheme="minorEastAsia"/>
          <w:lang w:val="en-US" w:eastAsia="en-US" w:bidi="en-US"/>
        </w:rPr>
      </w:pPr>
      <w:r w:rsidRPr="008E3566">
        <w:rPr>
          <w:rFonts w:eastAsiaTheme="minorEastAsia"/>
          <w:lang w:val="en-US" w:eastAsia="en-US" w:bidi="en-US"/>
        </w:rPr>
        <w:t>The regional officers also serviced a network of more than 200 businesses, government agencies and visitor information centres that stock information products provided by the agency. Thes</w:t>
      </w:r>
      <w:r>
        <w:rPr>
          <w:rFonts w:eastAsiaTheme="minorEastAsia"/>
          <w:lang w:val="en-US" w:eastAsia="en-US" w:bidi="en-US"/>
        </w:rPr>
        <w:t xml:space="preserve">e </w:t>
      </w:r>
      <w:r w:rsidR="00AB6BE2">
        <w:rPr>
          <w:rFonts w:eastAsiaTheme="minorEastAsia"/>
          <w:lang w:val="en-US" w:eastAsia="en-US" w:bidi="en-US"/>
        </w:rPr>
        <w:t>c</w:t>
      </w:r>
      <w:r>
        <w:rPr>
          <w:rFonts w:eastAsiaTheme="minorEastAsia"/>
          <w:lang w:val="en-US" w:eastAsia="en-US" w:bidi="en-US"/>
        </w:rPr>
        <w:t xml:space="preserve">ommunity </w:t>
      </w:r>
      <w:r w:rsidR="00AB6BE2">
        <w:rPr>
          <w:rFonts w:eastAsiaTheme="minorEastAsia"/>
          <w:lang w:val="en-US" w:eastAsia="en-US" w:bidi="en-US"/>
        </w:rPr>
        <w:t>a</w:t>
      </w:r>
      <w:r>
        <w:rPr>
          <w:rFonts w:eastAsiaTheme="minorEastAsia"/>
          <w:lang w:val="en-US" w:eastAsia="en-US" w:bidi="en-US"/>
        </w:rPr>
        <w:t xml:space="preserve">ccess </w:t>
      </w:r>
      <w:r w:rsidR="00AB6BE2">
        <w:rPr>
          <w:rFonts w:eastAsiaTheme="minorEastAsia"/>
          <w:lang w:val="en-US" w:eastAsia="en-US" w:bidi="en-US"/>
        </w:rPr>
        <w:t>p</w:t>
      </w:r>
      <w:r>
        <w:rPr>
          <w:rFonts w:eastAsiaTheme="minorEastAsia"/>
          <w:lang w:val="en-US" w:eastAsia="en-US" w:bidi="en-US"/>
        </w:rPr>
        <w:t>oints</w:t>
      </w:r>
      <w:r w:rsidRPr="008E3566">
        <w:rPr>
          <w:rFonts w:eastAsiaTheme="minorEastAsia"/>
          <w:lang w:val="en-US" w:eastAsia="en-US" w:bidi="en-US"/>
        </w:rPr>
        <w:t xml:space="preserve"> are an important mechanism to connect with local communities, especially Reef users</w:t>
      </w:r>
      <w:r>
        <w:rPr>
          <w:rFonts w:eastAsiaTheme="minorEastAsia"/>
          <w:lang w:val="en-US" w:eastAsia="en-US" w:bidi="en-US"/>
        </w:rPr>
        <w:t>. During 2017–</w:t>
      </w:r>
      <w:r w:rsidRPr="008E3566">
        <w:rPr>
          <w:rFonts w:eastAsiaTheme="minorEastAsia"/>
          <w:lang w:val="en-US" w:eastAsia="en-US" w:bidi="en-US"/>
        </w:rPr>
        <w:t>18, staff reviewed the networ</w:t>
      </w:r>
      <w:r>
        <w:rPr>
          <w:rFonts w:eastAsiaTheme="minorEastAsia"/>
          <w:lang w:val="en-US" w:eastAsia="en-US" w:bidi="en-US"/>
        </w:rPr>
        <w:t xml:space="preserve">k, surveying and ranking the </w:t>
      </w:r>
      <w:r w:rsidR="00AB6BE2">
        <w:rPr>
          <w:rFonts w:eastAsiaTheme="minorEastAsia"/>
          <w:lang w:val="en-US" w:eastAsia="en-US" w:bidi="en-US"/>
        </w:rPr>
        <w:t>community</w:t>
      </w:r>
      <w:r>
        <w:rPr>
          <w:rFonts w:eastAsiaTheme="minorEastAsia"/>
          <w:lang w:val="en-US" w:eastAsia="en-US" w:bidi="en-US"/>
        </w:rPr>
        <w:t xml:space="preserve"> access point</w:t>
      </w:r>
      <w:r w:rsidRPr="008E3566">
        <w:rPr>
          <w:rFonts w:eastAsiaTheme="minorEastAsia"/>
          <w:lang w:val="en-US" w:eastAsia="en-US" w:bidi="en-US"/>
        </w:rPr>
        <w:t xml:space="preserve">s based on their effectiveness. The result will standardise and improve servicing, data management and reporting. </w:t>
      </w:r>
    </w:p>
    <w:p w14:paraId="43647A5C" w14:textId="6F112B60" w:rsidR="00C310DF" w:rsidRPr="00630443" w:rsidRDefault="00C310DF" w:rsidP="00714E6A">
      <w:r>
        <w:t>During 2017–18, t</w:t>
      </w:r>
      <w:r w:rsidRPr="00630443">
        <w:t xml:space="preserve">he agency distributed </w:t>
      </w:r>
      <w:r w:rsidR="003C38C6">
        <w:t xml:space="preserve">more than </w:t>
      </w:r>
      <w:r w:rsidRPr="00630443">
        <w:t>77,5</w:t>
      </w:r>
      <w:r w:rsidR="003C38C6">
        <w:t>00</w:t>
      </w:r>
      <w:r w:rsidRPr="00630443">
        <w:t xml:space="preserve"> zoning maps and </w:t>
      </w:r>
      <w:r w:rsidR="003C38C6">
        <w:t xml:space="preserve">almost </w:t>
      </w:r>
      <w:r w:rsidRPr="00630443">
        <w:t>4</w:t>
      </w:r>
      <w:r w:rsidR="003C38C6">
        <w:t>9</w:t>
      </w:r>
      <w:r>
        <w:t>,</w:t>
      </w:r>
      <w:r w:rsidR="003C38C6">
        <w:t>000</w:t>
      </w:r>
      <w:r>
        <w:t xml:space="preserve"> associated tools to help marine p</w:t>
      </w:r>
      <w:r w:rsidRPr="00630443">
        <w:t>ark</w:t>
      </w:r>
      <w:r>
        <w:t>s</w:t>
      </w:r>
      <w:r w:rsidRPr="00630443">
        <w:t xml:space="preserve"> users comply with zoning rules and permitted activities. These were supplied to recreational users and </w:t>
      </w:r>
      <w:r w:rsidR="00AB6BE2">
        <w:t>community</w:t>
      </w:r>
      <w:r>
        <w:t xml:space="preserve"> access points.</w:t>
      </w:r>
    </w:p>
    <w:p w14:paraId="00B6F32B" w14:textId="77777777" w:rsidR="00C310DF" w:rsidRDefault="00C310DF" w:rsidP="003004A3">
      <w:pPr>
        <w:pStyle w:val="Heading4"/>
      </w:pPr>
      <w:r>
        <w:t>Analysis of performance against purpose</w:t>
      </w:r>
    </w:p>
    <w:p w14:paraId="6C48E524" w14:textId="5A99B21A" w:rsidR="00FC3D5C" w:rsidRPr="00FC3D5C" w:rsidRDefault="00FC3D5C" w:rsidP="00FC3D5C">
      <w:pPr>
        <w:rPr>
          <w:rFonts w:eastAsiaTheme="minorHAnsi"/>
          <w:lang w:eastAsia="en-US"/>
        </w:rPr>
      </w:pPr>
      <w:r w:rsidRPr="00FC3D5C">
        <w:rPr>
          <w:rFonts w:eastAsiaTheme="minorHAnsi"/>
          <w:lang w:eastAsia="en-US"/>
        </w:rPr>
        <w:t>The Authority performed strongly in achieving its purpose through empow</w:t>
      </w:r>
      <w:r w:rsidR="008D7F79">
        <w:rPr>
          <w:rFonts w:eastAsiaTheme="minorHAnsi"/>
          <w:lang w:eastAsia="en-US"/>
        </w:rPr>
        <w:t>er</w:t>
      </w:r>
      <w:r w:rsidRPr="00FC3D5C">
        <w:rPr>
          <w:rFonts w:eastAsiaTheme="minorHAnsi"/>
          <w:lang w:eastAsia="en-US"/>
        </w:rPr>
        <w:t xml:space="preserve">ing others to protect the Great Barrier Reef. Through its stewardship programs and networks, the Authority gave communities, industry and individuals the knowledge, skills, connections and inspiration to do more to protect this international icon. </w:t>
      </w:r>
    </w:p>
    <w:p w14:paraId="54FB1DC1" w14:textId="2492CEF7" w:rsidR="00271731" w:rsidRDefault="00271731" w:rsidP="00FC3D5C">
      <w:pPr>
        <w:rPr>
          <w:rFonts w:eastAsiaTheme="minorHAnsi"/>
          <w:lang w:eastAsia="en-US"/>
        </w:rPr>
      </w:pPr>
      <w:r>
        <w:rPr>
          <w:rFonts w:eastAsiaTheme="minorHAnsi"/>
          <w:lang w:eastAsia="en-US"/>
        </w:rPr>
        <w:t>E</w:t>
      </w:r>
      <w:r w:rsidR="00FC3D5C" w:rsidRPr="00FC3D5C">
        <w:rPr>
          <w:rFonts w:eastAsiaTheme="minorHAnsi"/>
          <w:lang w:eastAsia="en-US"/>
        </w:rPr>
        <w:t xml:space="preserve">stablishing the inaugural Reef Guardian Grants program did </w:t>
      </w:r>
      <w:r>
        <w:rPr>
          <w:rFonts w:eastAsiaTheme="minorHAnsi"/>
          <w:lang w:eastAsia="en-US"/>
        </w:rPr>
        <w:t xml:space="preserve">stretch </w:t>
      </w:r>
      <w:r w:rsidR="00FC3D5C" w:rsidRPr="00FC3D5C">
        <w:rPr>
          <w:rFonts w:eastAsiaTheme="minorHAnsi"/>
          <w:lang w:eastAsia="en-US"/>
        </w:rPr>
        <w:t xml:space="preserve">human resources, resulting in reduced </w:t>
      </w:r>
      <w:r>
        <w:rPr>
          <w:rFonts w:eastAsiaTheme="minorHAnsi"/>
          <w:lang w:eastAsia="en-US"/>
        </w:rPr>
        <w:t xml:space="preserve">capacity </w:t>
      </w:r>
      <w:r w:rsidR="00FC3D5C" w:rsidRPr="00FC3D5C">
        <w:rPr>
          <w:rFonts w:eastAsiaTheme="minorHAnsi"/>
          <w:lang w:eastAsia="en-US"/>
        </w:rPr>
        <w:t>for existing components of the Reef Guardian program</w:t>
      </w:r>
      <w:r>
        <w:rPr>
          <w:rFonts w:eastAsiaTheme="minorHAnsi"/>
          <w:lang w:eastAsia="en-US"/>
        </w:rPr>
        <w:t>. However</w:t>
      </w:r>
      <w:r w:rsidR="00FC3D5C" w:rsidRPr="00FC3D5C">
        <w:rPr>
          <w:rFonts w:eastAsiaTheme="minorHAnsi"/>
          <w:lang w:eastAsia="en-US"/>
        </w:rPr>
        <w:t>, the projects supported by the grants indicate stewardship leaders have been empowered to influence people and actions to protect the Reef and communities are looking to actively support actions that build Reef resilience.</w:t>
      </w:r>
    </w:p>
    <w:p w14:paraId="438B942F" w14:textId="298551F8" w:rsidR="00FC3D5C" w:rsidRPr="00FC3D5C" w:rsidRDefault="00FC3D5C" w:rsidP="00FC3D5C">
      <w:pPr>
        <w:rPr>
          <w:rFonts w:eastAsiaTheme="minorHAnsi"/>
          <w:lang w:eastAsia="en-US"/>
        </w:rPr>
      </w:pPr>
      <w:r w:rsidRPr="00FC3D5C">
        <w:rPr>
          <w:rFonts w:eastAsiaTheme="minorHAnsi"/>
          <w:lang w:eastAsia="en-US"/>
        </w:rPr>
        <w:t xml:space="preserve">It is expected the resource impost for future grant rounds will be reduced as protocols and procedures have now been established. Opportunities to streamline the process and leverage additional benefits have also been identified. </w:t>
      </w:r>
    </w:p>
    <w:p w14:paraId="2C61FF36" w14:textId="1AF94938" w:rsidR="00C310DF" w:rsidRPr="007B5645" w:rsidRDefault="00082137" w:rsidP="003004A3">
      <w:pPr>
        <w:pStyle w:val="Heading3"/>
      </w:pPr>
      <w:bookmarkStart w:id="87" w:name="_Toc527558270"/>
      <w:r>
        <w:lastRenderedPageBreak/>
        <w:t xml:space="preserve">Input </w:t>
      </w:r>
      <w:r w:rsidR="00FC3D5C" w:rsidRPr="007B5645">
        <w:t>to</w:t>
      </w:r>
      <w:r w:rsidRPr="007B5645">
        <w:t xml:space="preserve"> </w:t>
      </w:r>
      <w:r w:rsidR="00C310DF" w:rsidRPr="007B5645">
        <w:rPr>
          <w:i/>
        </w:rPr>
        <w:t>Queensland</w:t>
      </w:r>
      <w:r w:rsidR="00D7033B" w:rsidRPr="007B5645">
        <w:rPr>
          <w:i/>
        </w:rPr>
        <w:t xml:space="preserve"> S</w:t>
      </w:r>
      <w:r w:rsidR="009A53EF" w:rsidRPr="007B5645">
        <w:rPr>
          <w:i/>
        </w:rPr>
        <w:t xml:space="preserve">ustainable </w:t>
      </w:r>
      <w:r w:rsidR="00D7033B" w:rsidRPr="007B5645">
        <w:rPr>
          <w:i/>
        </w:rPr>
        <w:t>F</w:t>
      </w:r>
      <w:r w:rsidR="009A53EF" w:rsidRPr="007B5645">
        <w:rPr>
          <w:i/>
        </w:rPr>
        <w:t>isheries</w:t>
      </w:r>
      <w:r w:rsidR="00D7033B" w:rsidRPr="007B5645">
        <w:rPr>
          <w:i/>
        </w:rPr>
        <w:t xml:space="preserve"> S</w:t>
      </w:r>
      <w:r w:rsidR="00C310DF" w:rsidRPr="007B5645">
        <w:rPr>
          <w:i/>
        </w:rPr>
        <w:t>trategy</w:t>
      </w:r>
      <w:r w:rsidR="00D7033B" w:rsidRPr="007B5645">
        <w:rPr>
          <w:i/>
        </w:rPr>
        <w:t>: 2017–2027</w:t>
      </w:r>
      <w:r w:rsidR="00FC3D5C" w:rsidRPr="007B5645">
        <w:t xml:space="preserve"> implementation</w:t>
      </w:r>
      <w:bookmarkEnd w:id="87"/>
    </w:p>
    <w:p w14:paraId="46887450" w14:textId="77777777" w:rsidR="00C310DF" w:rsidRPr="007B5645" w:rsidRDefault="00C310DF" w:rsidP="003004A3">
      <w:pPr>
        <w:pStyle w:val="Heading4"/>
      </w:pPr>
      <w:r w:rsidRPr="007B5645">
        <w:t>Results against performance criterion</w:t>
      </w:r>
    </w:p>
    <w:p w14:paraId="7BE2F5A7" w14:textId="687AAF66" w:rsidR="00C310DF" w:rsidRDefault="00C310DF" w:rsidP="00B55A95">
      <w:pPr>
        <w:rPr>
          <w:lang w:bidi="en-US"/>
        </w:rPr>
      </w:pPr>
      <w:r w:rsidRPr="007B5645">
        <w:rPr>
          <w:lang w:bidi="en-US"/>
        </w:rPr>
        <w:t xml:space="preserve">The Authority’s involvement in fishery working groups as part of the </w:t>
      </w:r>
      <w:r w:rsidRPr="007B5645">
        <w:rPr>
          <w:i/>
          <w:lang w:bidi="en-US"/>
        </w:rPr>
        <w:t>Queensland Sustainable Fish</w:t>
      </w:r>
      <w:r w:rsidR="009A53EF" w:rsidRPr="007B5645">
        <w:rPr>
          <w:i/>
          <w:lang w:bidi="en-US"/>
        </w:rPr>
        <w:t>eries</w:t>
      </w:r>
      <w:r w:rsidRPr="007B5645">
        <w:rPr>
          <w:i/>
          <w:lang w:bidi="en-US"/>
        </w:rPr>
        <w:t xml:space="preserve"> Strategy</w:t>
      </w:r>
      <w:r w:rsidR="00D7033B" w:rsidRPr="007B5645">
        <w:rPr>
          <w:i/>
          <w:lang w:bidi="en-US"/>
        </w:rPr>
        <w:t>:</w:t>
      </w:r>
      <w:r w:rsidRPr="007B5645">
        <w:rPr>
          <w:i/>
          <w:lang w:bidi="en-US"/>
        </w:rPr>
        <w:t xml:space="preserve"> 2017–2027</w:t>
      </w:r>
      <w:r w:rsidRPr="007B5645">
        <w:rPr>
          <w:lang w:bidi="en-US"/>
        </w:rPr>
        <w:t>,</w:t>
      </w:r>
      <w:r>
        <w:rPr>
          <w:lang w:bidi="en-US"/>
        </w:rPr>
        <w:t xml:space="preserve"> has</w:t>
      </w:r>
      <w:r w:rsidRPr="006C4509">
        <w:rPr>
          <w:lang w:bidi="en-US"/>
        </w:rPr>
        <w:t xml:space="preserve"> </w:t>
      </w:r>
      <w:r>
        <w:rPr>
          <w:lang w:bidi="en-US"/>
        </w:rPr>
        <w:t xml:space="preserve">enabled ecologically sustainable fishing within the Marine Park to be openly discussed among stakeholders. </w:t>
      </w:r>
    </w:p>
    <w:p w14:paraId="4CF70AA4" w14:textId="00BA0335" w:rsidR="00C310DF" w:rsidRDefault="00C310DF" w:rsidP="00B55A95">
      <w:pPr>
        <w:rPr>
          <w:lang w:bidi="en-US"/>
        </w:rPr>
      </w:pPr>
      <w:r w:rsidRPr="008B7B47">
        <w:rPr>
          <w:lang w:bidi="en-US"/>
        </w:rPr>
        <w:t>Fishery working groups have convened multiple tim</w:t>
      </w:r>
      <w:r>
        <w:rPr>
          <w:lang w:bidi="en-US"/>
        </w:rPr>
        <w:t>es for the coral reef fin fish and</w:t>
      </w:r>
      <w:r w:rsidRPr="008B7B47">
        <w:rPr>
          <w:lang w:bidi="en-US"/>
        </w:rPr>
        <w:t xml:space="preserve"> Spanish mackerel, trawl, crab, east coast inshore, tropical rock lobster, sea cucumber</w:t>
      </w:r>
      <w:r>
        <w:rPr>
          <w:lang w:bidi="en-US"/>
        </w:rPr>
        <w:t>, and the marine aquarium fish and</w:t>
      </w:r>
      <w:r w:rsidRPr="008B7B47">
        <w:rPr>
          <w:lang w:bidi="en-US"/>
        </w:rPr>
        <w:t xml:space="preserve"> coral fisher</w:t>
      </w:r>
      <w:r>
        <w:rPr>
          <w:lang w:bidi="en-US"/>
        </w:rPr>
        <w:t>ies.</w:t>
      </w:r>
      <w:r w:rsidRPr="008B7B47">
        <w:rPr>
          <w:lang w:bidi="en-US"/>
        </w:rPr>
        <w:t xml:space="preserve"> </w:t>
      </w:r>
      <w:r>
        <w:rPr>
          <w:lang w:bidi="en-US"/>
        </w:rPr>
        <w:t xml:space="preserve">The Authority is also a member of the </w:t>
      </w:r>
      <w:r w:rsidRPr="008B7B47">
        <w:rPr>
          <w:lang w:bidi="en-US"/>
        </w:rPr>
        <w:t>rocky reef fishery</w:t>
      </w:r>
      <w:r>
        <w:rPr>
          <w:lang w:bidi="en-US"/>
        </w:rPr>
        <w:t xml:space="preserve"> working group that is yet to be convened. These working groups </w:t>
      </w:r>
      <w:r w:rsidRPr="006C4509">
        <w:rPr>
          <w:lang w:bidi="en-US"/>
        </w:rPr>
        <w:t xml:space="preserve">provide advice on the operational and ecological aspects of managing Queensland’s fisheries and assist to develop a harvest strategy consistent with the </w:t>
      </w:r>
      <w:r>
        <w:rPr>
          <w:lang w:bidi="en-US"/>
        </w:rPr>
        <w:t xml:space="preserve">Queensland </w:t>
      </w:r>
      <w:r w:rsidRPr="006C4509">
        <w:rPr>
          <w:lang w:bidi="en-US"/>
        </w:rPr>
        <w:t>Sustainable Fisheries Strategy.</w:t>
      </w:r>
    </w:p>
    <w:p w14:paraId="3C6022E6" w14:textId="77777777" w:rsidR="00C310DF" w:rsidRDefault="00C310DF" w:rsidP="00B55A95">
      <w:pPr>
        <w:rPr>
          <w:lang w:bidi="en-US"/>
        </w:rPr>
      </w:pPr>
      <w:r>
        <w:rPr>
          <w:lang w:bidi="en-US"/>
        </w:rPr>
        <w:t xml:space="preserve">The Authority has also been involved in working groups focused on sustainability issues related to shark and saucer scallop harvest. Involvement in these working groups, plus </w:t>
      </w:r>
      <w:r w:rsidRPr="008C1D95">
        <w:rPr>
          <w:lang w:bidi="en-US"/>
        </w:rPr>
        <w:t>Fisheries Research and Development Corporation</w:t>
      </w:r>
      <w:r>
        <w:rPr>
          <w:lang w:bidi="en-US"/>
        </w:rPr>
        <w:t xml:space="preserve"> activities has influenced the establishment of appropriate m</w:t>
      </w:r>
      <w:r w:rsidRPr="000F7797">
        <w:rPr>
          <w:lang w:bidi="en-US"/>
        </w:rPr>
        <w:t>onitoring and research</w:t>
      </w:r>
      <w:r>
        <w:rPr>
          <w:lang w:bidi="en-US"/>
        </w:rPr>
        <w:t xml:space="preserve">. </w:t>
      </w:r>
    </w:p>
    <w:p w14:paraId="4F27ABEB" w14:textId="37CD9E4C" w:rsidR="00C310DF" w:rsidRPr="0099704F" w:rsidRDefault="00C310DF" w:rsidP="00B55A95">
      <w:r>
        <w:rPr>
          <w:lang w:bidi="en-US"/>
        </w:rPr>
        <w:t xml:space="preserve">Work conducted with fisheries monitoring and research staff has </w:t>
      </w:r>
      <w:r w:rsidR="00D104D7">
        <w:rPr>
          <w:lang w:bidi="en-US"/>
        </w:rPr>
        <w:t>addressed r</w:t>
      </w:r>
      <w:r>
        <w:rPr>
          <w:lang w:bidi="en-US"/>
        </w:rPr>
        <w:t xml:space="preserve">ecognised gaps in the </w:t>
      </w:r>
      <w:r w:rsidRPr="00BD12C8">
        <w:rPr>
          <w:lang w:bidi="en-US"/>
        </w:rPr>
        <w:t xml:space="preserve">Reef 2050 Integrated Monitoring and Reporting </w:t>
      </w:r>
      <w:r>
        <w:rPr>
          <w:lang w:bidi="en-US"/>
        </w:rPr>
        <w:t>program</w:t>
      </w:r>
      <w:r w:rsidR="00D104D7">
        <w:rPr>
          <w:lang w:bidi="en-US"/>
        </w:rPr>
        <w:t xml:space="preserve"> and </w:t>
      </w:r>
      <w:r>
        <w:rPr>
          <w:lang w:bidi="en-US"/>
        </w:rPr>
        <w:t>helped bring research streams together, promoting information sharing. This complements the work of the Reef Guardian program with citizen science, such as Infofish, that is providing important information on recreational fishing and value adding to Fisheries Queensland monitoring. This work contributes to Reef 2050 Plan objectives.</w:t>
      </w:r>
    </w:p>
    <w:p w14:paraId="3FFB3275" w14:textId="77777777" w:rsidR="00C310DF" w:rsidRDefault="00C310DF" w:rsidP="003004A3">
      <w:pPr>
        <w:pStyle w:val="Heading4"/>
      </w:pPr>
      <w:r>
        <w:t>Analysis of performance against purpose</w:t>
      </w:r>
    </w:p>
    <w:p w14:paraId="22CB9569" w14:textId="1F62D5F4" w:rsidR="00C310DF" w:rsidRDefault="00F16333" w:rsidP="00714E6A">
      <w:pPr>
        <w:rPr>
          <w:rFonts w:eastAsiaTheme="minorEastAsia"/>
          <w:lang w:val="en-US" w:eastAsia="en-US" w:bidi="en-US"/>
        </w:rPr>
      </w:pPr>
      <w:r>
        <w:rPr>
          <w:rFonts w:eastAsiaTheme="minorEastAsia"/>
          <w:lang w:val="en-US" w:eastAsia="en-US" w:bidi="en-US"/>
        </w:rPr>
        <w:t>The expert knowledge and a</w:t>
      </w:r>
      <w:r w:rsidR="003F5A64">
        <w:rPr>
          <w:rFonts w:eastAsiaTheme="minorEastAsia"/>
          <w:lang w:val="en-US" w:eastAsia="en-US" w:bidi="en-US"/>
        </w:rPr>
        <w:t>d</w:t>
      </w:r>
      <w:r>
        <w:rPr>
          <w:rFonts w:eastAsiaTheme="minorEastAsia"/>
          <w:lang w:val="en-US" w:eastAsia="en-US" w:bidi="en-US"/>
        </w:rPr>
        <w:t>vice provide</w:t>
      </w:r>
      <w:r w:rsidR="0044355C">
        <w:rPr>
          <w:rFonts w:eastAsiaTheme="minorEastAsia"/>
          <w:lang w:val="en-US" w:eastAsia="en-US" w:bidi="en-US"/>
        </w:rPr>
        <w:t>d</w:t>
      </w:r>
      <w:r>
        <w:rPr>
          <w:rFonts w:eastAsiaTheme="minorEastAsia"/>
          <w:lang w:val="en-US" w:eastAsia="en-US" w:bidi="en-US"/>
        </w:rPr>
        <w:t xml:space="preserve"> through the Authority’s involvement in</w:t>
      </w:r>
      <w:r w:rsidR="00C310DF" w:rsidRPr="0099704F">
        <w:rPr>
          <w:rFonts w:eastAsiaTheme="minorEastAsia"/>
          <w:lang w:val="en-US" w:eastAsia="en-US" w:bidi="en-US"/>
        </w:rPr>
        <w:t xml:space="preserve"> </w:t>
      </w:r>
      <w:r w:rsidR="00C310DF">
        <w:rPr>
          <w:rFonts w:eastAsiaTheme="minorEastAsia"/>
          <w:lang w:val="en-US" w:eastAsia="en-US" w:bidi="en-US"/>
        </w:rPr>
        <w:t xml:space="preserve">Queensland Sustainable </w:t>
      </w:r>
      <w:r w:rsidR="00C310DF" w:rsidRPr="00B6190B">
        <w:rPr>
          <w:rFonts w:eastAsiaTheme="minorEastAsia"/>
          <w:lang w:val="en-US" w:eastAsia="en-US" w:bidi="en-US"/>
        </w:rPr>
        <w:t>Fish</w:t>
      </w:r>
      <w:r w:rsidR="009A53EF" w:rsidRPr="00B6190B">
        <w:rPr>
          <w:rFonts w:eastAsiaTheme="minorEastAsia"/>
          <w:lang w:val="en-US" w:eastAsia="en-US" w:bidi="en-US"/>
        </w:rPr>
        <w:t>eries</w:t>
      </w:r>
      <w:r w:rsidR="00C310DF">
        <w:rPr>
          <w:rFonts w:eastAsiaTheme="minorEastAsia"/>
          <w:lang w:val="en-US" w:eastAsia="en-US" w:bidi="en-US"/>
        </w:rPr>
        <w:t xml:space="preserve"> Strategy </w:t>
      </w:r>
      <w:r w:rsidR="00C310DF" w:rsidRPr="0099704F">
        <w:rPr>
          <w:rFonts w:eastAsiaTheme="minorEastAsia"/>
          <w:lang w:val="en-US" w:eastAsia="en-US" w:bidi="en-US"/>
        </w:rPr>
        <w:t>working groups</w:t>
      </w:r>
      <w:r w:rsidR="00C310DF">
        <w:rPr>
          <w:rFonts w:eastAsiaTheme="minorEastAsia"/>
          <w:lang w:val="en-US" w:eastAsia="en-US" w:bidi="en-US"/>
        </w:rPr>
        <w:t xml:space="preserve"> </w:t>
      </w:r>
      <w:r w:rsidR="00FC3D5C">
        <w:rPr>
          <w:rFonts w:eastAsiaTheme="minorEastAsia"/>
          <w:lang w:val="en-US" w:eastAsia="en-US" w:bidi="en-US"/>
        </w:rPr>
        <w:t>has resulted in pos</w:t>
      </w:r>
      <w:r w:rsidR="008D7F79">
        <w:rPr>
          <w:rFonts w:eastAsiaTheme="minorEastAsia"/>
          <w:lang w:val="en-US" w:eastAsia="en-US" w:bidi="en-US"/>
        </w:rPr>
        <w:t>i</w:t>
      </w:r>
      <w:r w:rsidR="00FC3D5C">
        <w:rPr>
          <w:rFonts w:eastAsiaTheme="minorEastAsia"/>
          <w:lang w:val="en-US" w:eastAsia="en-US" w:bidi="en-US"/>
        </w:rPr>
        <w:t>tiv</w:t>
      </w:r>
      <w:r>
        <w:rPr>
          <w:rFonts w:eastAsiaTheme="minorEastAsia"/>
          <w:lang w:val="en-US" w:eastAsia="en-US" w:bidi="en-US"/>
        </w:rPr>
        <w:t>e outcomes for</w:t>
      </w:r>
      <w:r w:rsidR="00C310DF">
        <w:rPr>
          <w:rFonts w:eastAsiaTheme="minorEastAsia"/>
          <w:lang w:val="en-US" w:eastAsia="en-US" w:bidi="en-US"/>
        </w:rPr>
        <w:t xml:space="preserve"> </w:t>
      </w:r>
      <w:r w:rsidR="00FC3D5C">
        <w:rPr>
          <w:rFonts w:eastAsiaTheme="minorEastAsia"/>
          <w:lang w:val="en-US" w:eastAsia="en-US" w:bidi="en-US"/>
        </w:rPr>
        <w:t xml:space="preserve">the management of </w:t>
      </w:r>
      <w:r w:rsidR="00C310DF" w:rsidRPr="00807DBB">
        <w:rPr>
          <w:rFonts w:eastAsiaTheme="minorEastAsia"/>
          <w:lang w:eastAsia="en-US" w:bidi="en-US"/>
        </w:rPr>
        <w:t>ecologically sustainable fishing within the Marine Park</w:t>
      </w:r>
      <w:r w:rsidR="00C310DF" w:rsidRPr="0099704F">
        <w:rPr>
          <w:rFonts w:eastAsiaTheme="minorEastAsia"/>
          <w:lang w:val="en-US" w:eastAsia="en-US" w:bidi="en-US"/>
        </w:rPr>
        <w:t xml:space="preserve">. </w:t>
      </w:r>
      <w:r w:rsidR="00FC3D5C">
        <w:rPr>
          <w:rFonts w:eastAsiaTheme="minorEastAsia"/>
          <w:lang w:val="en-US" w:eastAsia="en-US" w:bidi="en-US"/>
        </w:rPr>
        <w:t xml:space="preserve">In particular, the inclusion in the </w:t>
      </w:r>
      <w:r w:rsidR="00FC3D5C" w:rsidRPr="00FC3D5C">
        <w:rPr>
          <w:rFonts w:eastAsiaTheme="minorEastAsia"/>
          <w:lang w:val="en-US" w:eastAsia="en-US" w:bidi="en-US"/>
        </w:rPr>
        <w:t>strategy of sustainable catch limits of 60 per cent unfished biomass by 2027 to build resilience and the development of harvest strategies for all Queensland fisheries, starting with the trawl, east coast inshore, crab and coral reef line fisheries.</w:t>
      </w:r>
    </w:p>
    <w:p w14:paraId="772FADFD" w14:textId="66ACB606" w:rsidR="00C310DF" w:rsidRPr="0099704F" w:rsidRDefault="00C310DF" w:rsidP="00714E6A">
      <w:pPr>
        <w:rPr>
          <w:rFonts w:eastAsiaTheme="minorEastAsia"/>
          <w:i/>
          <w:lang w:val="en-US" w:eastAsia="en-US" w:bidi="en-US"/>
        </w:rPr>
      </w:pPr>
      <w:r>
        <w:rPr>
          <w:rFonts w:eastAsiaTheme="minorEastAsia"/>
          <w:lang w:val="en-US" w:eastAsia="en-US" w:bidi="en-US"/>
        </w:rPr>
        <w:t xml:space="preserve">The </w:t>
      </w:r>
      <w:r w:rsidR="00AB6BE2" w:rsidRPr="00AB6BE2">
        <w:rPr>
          <w:rFonts w:eastAsiaTheme="minorEastAsia"/>
          <w:i/>
          <w:lang w:val="en-US" w:eastAsia="en-US" w:bidi="en-US"/>
        </w:rPr>
        <w:t>Great Barrier Reef</w:t>
      </w:r>
      <w:r w:rsidRPr="00AB6BE2">
        <w:rPr>
          <w:rFonts w:eastAsiaTheme="minorEastAsia"/>
          <w:i/>
          <w:lang w:val="en-US" w:eastAsia="en-US" w:bidi="en-US"/>
        </w:rPr>
        <w:t xml:space="preserve"> Outlook Report</w:t>
      </w:r>
      <w:r w:rsidR="00FC3D5C" w:rsidRPr="00AB6BE2">
        <w:rPr>
          <w:rFonts w:eastAsiaTheme="minorEastAsia"/>
          <w:i/>
          <w:lang w:val="en-US" w:eastAsia="en-US" w:bidi="en-US"/>
        </w:rPr>
        <w:t xml:space="preserve"> 2014</w:t>
      </w:r>
      <w:r>
        <w:rPr>
          <w:rFonts w:eastAsiaTheme="minorEastAsia"/>
          <w:lang w:val="en-US" w:eastAsia="en-US" w:bidi="en-US"/>
        </w:rPr>
        <w:t xml:space="preserve"> identifies </w:t>
      </w:r>
      <w:r w:rsidR="00FC3D5C">
        <w:rPr>
          <w:rFonts w:eastAsiaTheme="minorEastAsia"/>
          <w:lang w:val="en-US" w:eastAsia="en-US" w:bidi="en-US"/>
        </w:rPr>
        <w:t xml:space="preserve">five very high and high </w:t>
      </w:r>
      <w:r>
        <w:rPr>
          <w:rFonts w:eastAsiaTheme="minorEastAsia"/>
          <w:lang w:val="en-US" w:eastAsia="en-US" w:bidi="en-US"/>
        </w:rPr>
        <w:t>fishing</w:t>
      </w:r>
      <w:r w:rsidR="00FC3D5C">
        <w:rPr>
          <w:rFonts w:eastAsiaTheme="minorEastAsia"/>
          <w:lang w:val="en-US" w:eastAsia="en-US" w:bidi="en-US"/>
        </w:rPr>
        <w:t>-related risks</w:t>
      </w:r>
      <w:r>
        <w:rPr>
          <w:rFonts w:eastAsiaTheme="minorEastAsia"/>
          <w:lang w:val="en-US" w:eastAsia="en-US" w:bidi="en-US"/>
        </w:rPr>
        <w:t xml:space="preserve"> </w:t>
      </w:r>
      <w:r w:rsidR="00FC3D5C">
        <w:rPr>
          <w:rFonts w:eastAsiaTheme="minorEastAsia"/>
          <w:lang w:val="en-US" w:eastAsia="en-US" w:bidi="en-US"/>
        </w:rPr>
        <w:t xml:space="preserve">that are </w:t>
      </w:r>
      <w:r>
        <w:rPr>
          <w:rFonts w:eastAsiaTheme="minorEastAsia"/>
          <w:lang w:val="en-US" w:eastAsia="en-US" w:bidi="en-US"/>
        </w:rPr>
        <w:t>threat</w:t>
      </w:r>
      <w:r w:rsidR="00FC3D5C">
        <w:rPr>
          <w:rFonts w:eastAsiaTheme="minorEastAsia"/>
          <w:lang w:val="en-US" w:eastAsia="en-US" w:bidi="en-US"/>
        </w:rPr>
        <w:t>s</w:t>
      </w:r>
      <w:r>
        <w:rPr>
          <w:rFonts w:eastAsiaTheme="minorEastAsia"/>
          <w:lang w:val="en-US" w:eastAsia="en-US" w:bidi="en-US"/>
        </w:rPr>
        <w:t xml:space="preserve"> to the Great Barrier Reef. This </w:t>
      </w:r>
      <w:r w:rsidR="00FC3D5C">
        <w:rPr>
          <w:rFonts w:eastAsiaTheme="minorEastAsia"/>
          <w:lang w:val="en-US" w:eastAsia="en-US" w:bidi="en-US"/>
        </w:rPr>
        <w:t>important en</w:t>
      </w:r>
      <w:r w:rsidR="00FC3D5C">
        <w:rPr>
          <w:rFonts w:eastAsiaTheme="minorEastAsia"/>
          <w:lang w:val="en-US" w:eastAsia="en-US" w:bidi="en-US"/>
        </w:rPr>
        <w:lastRenderedPageBreak/>
        <w:t xml:space="preserve">gagement </w:t>
      </w:r>
      <w:r>
        <w:rPr>
          <w:rFonts w:eastAsiaTheme="minorEastAsia"/>
          <w:lang w:val="en-US" w:eastAsia="en-US" w:bidi="en-US"/>
        </w:rPr>
        <w:t xml:space="preserve">work ensures the Authority’s concerns are considered in the development and implementation of </w:t>
      </w:r>
      <w:r w:rsidRPr="007B5645">
        <w:rPr>
          <w:rFonts w:eastAsiaTheme="minorEastAsia"/>
          <w:i/>
          <w:lang w:val="en-US" w:eastAsia="en-US" w:bidi="en-US"/>
        </w:rPr>
        <w:t>Queensland’s Sust</w:t>
      </w:r>
      <w:r w:rsidR="009A53EF" w:rsidRPr="007B5645">
        <w:rPr>
          <w:rFonts w:eastAsiaTheme="minorEastAsia"/>
          <w:i/>
          <w:lang w:val="en-US" w:eastAsia="en-US" w:bidi="en-US"/>
        </w:rPr>
        <w:t>ainable Fisheries</w:t>
      </w:r>
      <w:r w:rsidRPr="007B5645">
        <w:rPr>
          <w:rFonts w:eastAsiaTheme="minorEastAsia"/>
          <w:i/>
          <w:lang w:val="en-US" w:eastAsia="en-US" w:bidi="en-US"/>
        </w:rPr>
        <w:t xml:space="preserve"> Strategy</w:t>
      </w:r>
      <w:r w:rsidR="00D7033B" w:rsidRPr="007B5645">
        <w:rPr>
          <w:rFonts w:eastAsiaTheme="minorEastAsia"/>
          <w:i/>
          <w:lang w:val="en-US" w:eastAsia="en-US" w:bidi="en-US"/>
        </w:rPr>
        <w:t>: 2017–2027</w:t>
      </w:r>
      <w:r w:rsidRPr="007B5645">
        <w:rPr>
          <w:rFonts w:eastAsiaTheme="minorEastAsia"/>
          <w:lang w:val="en-US" w:eastAsia="en-US" w:bidi="en-US"/>
        </w:rPr>
        <w:t>.</w:t>
      </w:r>
      <w:r w:rsidRPr="00E76BC2" w:rsidDel="00E76BC2">
        <w:rPr>
          <w:rFonts w:eastAsiaTheme="minorEastAsia"/>
          <w:lang w:val="en-US" w:eastAsia="en-US" w:bidi="en-US"/>
        </w:rPr>
        <w:t xml:space="preserve"> </w:t>
      </w:r>
    </w:p>
    <w:p w14:paraId="7B32C2BC" w14:textId="77777777" w:rsidR="00C310DF" w:rsidRPr="00710A1E" w:rsidRDefault="00C310DF" w:rsidP="003004A3">
      <w:pPr>
        <w:pStyle w:val="Heading3"/>
      </w:pPr>
      <w:bookmarkStart w:id="88" w:name="_Toc527558271"/>
      <w:r w:rsidRPr="00710A1E">
        <w:t>Support Reef Guardian schools</w:t>
      </w:r>
      <w:bookmarkEnd w:id="88"/>
    </w:p>
    <w:p w14:paraId="6565A200" w14:textId="77777777" w:rsidR="00C310DF" w:rsidRDefault="00C310DF" w:rsidP="003004A3">
      <w:pPr>
        <w:pStyle w:val="Heading4"/>
      </w:pPr>
      <w:r w:rsidRPr="00D82F6C">
        <w:t>Results against performance criterion</w:t>
      </w:r>
    </w:p>
    <w:p w14:paraId="0704D603" w14:textId="027500EF" w:rsidR="00C310DF" w:rsidRPr="003F5A64" w:rsidRDefault="00C310DF" w:rsidP="00714E6A">
      <w:r w:rsidRPr="003F5A64">
        <w:t xml:space="preserve">The Reef Guardian Schools program has improved awareness and adoption of sustainable best practices through educational opportunities via stewardship projects and initiatives. The program continues to be a flagship for the Authority’s external </w:t>
      </w:r>
      <w:r w:rsidR="00AB5974" w:rsidRPr="003F5A64">
        <w:t xml:space="preserve">stewardship </w:t>
      </w:r>
      <w:r w:rsidRPr="003F5A64">
        <w:t xml:space="preserve">with communities. </w:t>
      </w:r>
    </w:p>
    <w:p w14:paraId="53E89343" w14:textId="0184BD9C" w:rsidR="00C310DF" w:rsidRDefault="00C310DF" w:rsidP="00714E6A">
      <w:pPr>
        <w:rPr>
          <w:rFonts w:eastAsia="Arial Unicode MS"/>
          <w:lang w:bidi="en-US"/>
        </w:rPr>
      </w:pPr>
      <w:r w:rsidRPr="0099704F">
        <w:rPr>
          <w:rFonts w:eastAsia="Arial Unicode MS"/>
          <w:lang w:bidi="en-US"/>
        </w:rPr>
        <w:t xml:space="preserve">Reef Guardian Schools are continuing to deliver and encourage the </w:t>
      </w:r>
      <w:r>
        <w:rPr>
          <w:rFonts w:eastAsia="Arial Unicode MS"/>
          <w:lang w:bidi="en-US"/>
        </w:rPr>
        <w:t>m</w:t>
      </w:r>
      <w:r w:rsidRPr="0099704F">
        <w:rPr>
          <w:rFonts w:eastAsia="Arial Unicode MS"/>
          <w:lang w:bidi="en-US"/>
        </w:rPr>
        <w:t xml:space="preserve">arine </w:t>
      </w:r>
      <w:r>
        <w:rPr>
          <w:rFonts w:eastAsia="Arial Unicode MS"/>
          <w:lang w:bidi="en-US"/>
        </w:rPr>
        <w:t>d</w:t>
      </w:r>
      <w:r w:rsidRPr="0099704F">
        <w:rPr>
          <w:rFonts w:eastAsia="Arial Unicode MS"/>
          <w:lang w:bidi="en-US"/>
        </w:rPr>
        <w:t xml:space="preserve">ebris messages through drain stencilling activities, source reduction workshops, beach and river clean-ups and single use plastic reduction through the loan kits available </w:t>
      </w:r>
      <w:r>
        <w:rPr>
          <w:rFonts w:eastAsia="Arial Unicode MS"/>
          <w:lang w:bidi="en-US"/>
        </w:rPr>
        <w:t>to</w:t>
      </w:r>
      <w:r w:rsidRPr="0099704F">
        <w:rPr>
          <w:rFonts w:eastAsia="Arial Unicode MS"/>
          <w:lang w:bidi="en-US"/>
        </w:rPr>
        <w:t xml:space="preserve"> Reef Guardian</w:t>
      </w:r>
      <w:r w:rsidR="001B39C1">
        <w:rPr>
          <w:rFonts w:eastAsia="Arial Unicode MS"/>
          <w:lang w:bidi="en-US"/>
        </w:rPr>
        <w:t xml:space="preserve"> School</w:t>
      </w:r>
      <w:r w:rsidRPr="0099704F">
        <w:rPr>
          <w:rFonts w:eastAsia="Arial Unicode MS"/>
          <w:lang w:bidi="en-US"/>
        </w:rPr>
        <w:t>s.</w:t>
      </w:r>
    </w:p>
    <w:p w14:paraId="0B51AF33" w14:textId="3A3D8941" w:rsidR="001B39C1" w:rsidRPr="00D01C28" w:rsidRDefault="001B39C1" w:rsidP="00714E6A">
      <w:r w:rsidRPr="00D01C28">
        <w:t xml:space="preserve">A series of Future Leaders Eco </w:t>
      </w:r>
      <w:r w:rsidR="0023489E" w:rsidRPr="00D01C28">
        <w:t>Challenges were</w:t>
      </w:r>
      <w:r w:rsidRPr="00D01C28">
        <w:t xml:space="preserve"> facilitated to promote understanding </w:t>
      </w:r>
      <w:r w:rsidR="0044355C">
        <w:t>of</w:t>
      </w:r>
      <w:r w:rsidR="0044355C" w:rsidRPr="00D01C28">
        <w:t xml:space="preserve"> </w:t>
      </w:r>
      <w:r w:rsidRPr="00D01C28">
        <w:t>protecting the Reef. The action-based challenges foster stewardship and promote a communit</w:t>
      </w:r>
      <w:r>
        <w:t>y culture of custodianship for R</w:t>
      </w:r>
      <w:r w:rsidRPr="00D01C28">
        <w:t>eef protection</w:t>
      </w:r>
      <w:r>
        <w:t>.</w:t>
      </w:r>
      <w:r w:rsidR="00AB5974">
        <w:t xml:space="preserve"> </w:t>
      </w:r>
      <w:r>
        <w:t>This is achieved</w:t>
      </w:r>
      <w:r w:rsidRPr="00D01C28">
        <w:t xml:space="preserve"> through hands-on workshops and activities in the catchment. The objectives are regionally varied and focus</w:t>
      </w:r>
      <w:r>
        <w:t>ed</w:t>
      </w:r>
      <w:r w:rsidRPr="00D01C28">
        <w:t xml:space="preserve"> on local, environmental on-ground project outcomes valued by the community </w:t>
      </w:r>
      <w:r>
        <w:t>to</w:t>
      </w:r>
      <w:r w:rsidRPr="00D01C28">
        <w:t xml:space="preserve"> improve the health and resilience of the Great Barrier Reef</w:t>
      </w:r>
      <w:r>
        <w:t>.</w:t>
      </w:r>
      <w:r w:rsidRPr="00D01C28">
        <w:t xml:space="preserve"> </w:t>
      </w:r>
      <w:r>
        <w:t>This includes</w:t>
      </w:r>
      <w:r w:rsidRPr="00D01C28">
        <w:t xml:space="preserve"> restoration activities (such as tree</w:t>
      </w:r>
      <w:r w:rsidR="00AB6BE2">
        <w:t xml:space="preserve"> planting), marine debris clean-</w:t>
      </w:r>
      <w:r w:rsidRPr="00D01C28">
        <w:t>ups and water quality monitoring.</w:t>
      </w:r>
    </w:p>
    <w:p w14:paraId="57BAF006" w14:textId="742CE03F" w:rsidR="001B39C1" w:rsidRPr="00D01C28" w:rsidRDefault="001B39C1" w:rsidP="00714E6A">
      <w:r w:rsidRPr="00D01C28">
        <w:t xml:space="preserve">The </w:t>
      </w:r>
      <w:r w:rsidR="00AB5974">
        <w:t>c</w:t>
      </w:r>
      <w:r w:rsidR="00E772E7">
        <w:t xml:space="preserve">hallenges </w:t>
      </w:r>
      <w:r w:rsidRPr="00D01C28">
        <w:t>are designed to empower students by giving them a sense of involvement and help</w:t>
      </w:r>
      <w:r w:rsidR="00AB5974">
        <w:t>ing</w:t>
      </w:r>
      <w:r w:rsidRPr="00D01C28">
        <w:t xml:space="preserve"> them gain new skills and knowledge </w:t>
      </w:r>
      <w:r w:rsidR="00AB5974">
        <w:t>to</w:t>
      </w:r>
      <w:r w:rsidRPr="00D01C28">
        <w:t xml:space="preserve"> protect the Reef. Teachers participating in the </w:t>
      </w:r>
      <w:r w:rsidR="00AB5974">
        <w:t>c</w:t>
      </w:r>
      <w:r w:rsidR="00E772E7">
        <w:t>hallenges</w:t>
      </w:r>
      <w:r w:rsidRPr="00D01C28">
        <w:t xml:space="preserve"> </w:t>
      </w:r>
      <w:r w:rsidR="00E772E7">
        <w:t xml:space="preserve">use </w:t>
      </w:r>
      <w:r w:rsidRPr="00D01C28">
        <w:t>this time to increas</w:t>
      </w:r>
      <w:r w:rsidR="00AB5974">
        <w:t>e</w:t>
      </w:r>
      <w:r w:rsidRPr="00D01C28">
        <w:t xml:space="preserve"> their professional development hours (as described by the Department of Education, Training and Employment), recognising that teachers are learning new skills and knowledge to support formal teaching activities.</w:t>
      </w:r>
    </w:p>
    <w:p w14:paraId="69306AF9" w14:textId="3CB45558" w:rsidR="001B39C1" w:rsidRDefault="001B39C1" w:rsidP="00714E6A">
      <w:r w:rsidRPr="00D01C28">
        <w:t xml:space="preserve">The </w:t>
      </w:r>
      <w:r w:rsidR="00AB5974">
        <w:t>challenges</w:t>
      </w:r>
      <w:r w:rsidRPr="00D01C28">
        <w:t xml:space="preserve"> also serve as an initiative to aggregate and connect partners along the Queensland coast. </w:t>
      </w:r>
      <w:r w:rsidR="00AB5974">
        <w:t>P</w:t>
      </w:r>
      <w:r w:rsidRPr="00D01C28">
        <w:t>artners promote</w:t>
      </w:r>
      <w:r w:rsidR="00AB5974">
        <w:t>d</w:t>
      </w:r>
      <w:r w:rsidRPr="00D01C28">
        <w:t xml:space="preserve"> student involvement in regionally specific projects and have provided resources to help support schools in </w:t>
      </w:r>
      <w:r w:rsidR="00AB5974">
        <w:t xml:space="preserve">Reef </w:t>
      </w:r>
      <w:r w:rsidRPr="00D01C28">
        <w:t>education.</w:t>
      </w:r>
    </w:p>
    <w:p w14:paraId="2062904C" w14:textId="3D0060FC" w:rsidR="001B39C1" w:rsidRPr="00D01C28" w:rsidRDefault="001B39C1" w:rsidP="00714E6A">
      <w:r w:rsidRPr="00D01C28">
        <w:t>The objective of the Reef Guar</w:t>
      </w:r>
      <w:r w:rsidR="00AB6BE2">
        <w:t>dian Community and Stewardship G</w:t>
      </w:r>
      <w:r w:rsidRPr="00D01C28">
        <w:t>rants (the grants) is to support locally relevant stewardship and community projects to ena</w:t>
      </w:r>
      <w:r w:rsidRPr="00D01C28">
        <w:lastRenderedPageBreak/>
        <w:t xml:space="preserve">ble the community to contribute to caring for the Reef. Reef Guardian Community and Stewardship grants encouraged collaboration between community groups, Local Marine Advisory Committees, schools and councils to identify what they can do together to positively influence the </w:t>
      </w:r>
      <w:r w:rsidR="00AB5974">
        <w:t xml:space="preserve">health of </w:t>
      </w:r>
      <w:r w:rsidRPr="00D01C28">
        <w:t xml:space="preserve">Great Barrier Reef. Activities supported by the grants will contribute to delivering on-ground stewardship actions that support the Reef 2050 Plan outcomes and targets. The grants will also deliver on the </w:t>
      </w:r>
      <w:r w:rsidR="00BF0402">
        <w:t>b</w:t>
      </w:r>
      <w:r w:rsidRPr="00D01C28">
        <w:t>lueprint</w:t>
      </w:r>
      <w:r w:rsidR="00BF0402">
        <w:t>’s</w:t>
      </w:r>
      <w:r w:rsidRPr="00D01C28">
        <w:t xml:space="preserve"> focus on </w:t>
      </w:r>
      <w:r w:rsidR="00AB5974">
        <w:t>‘</w:t>
      </w:r>
      <w:r w:rsidRPr="00D01C28">
        <w:t>Empowering people to be part of the solution</w:t>
      </w:r>
      <w:r w:rsidR="00AB5974">
        <w:t>’</w:t>
      </w:r>
      <w:r w:rsidRPr="00D01C28">
        <w:t>.</w:t>
      </w:r>
    </w:p>
    <w:p w14:paraId="1C66427D" w14:textId="77777777" w:rsidR="00C310DF" w:rsidRDefault="00C310DF" w:rsidP="003004A3">
      <w:pPr>
        <w:pStyle w:val="Heading4"/>
      </w:pPr>
      <w:r>
        <w:t>Analysis of performance against purpose</w:t>
      </w:r>
    </w:p>
    <w:p w14:paraId="1A118463" w14:textId="66685674" w:rsidR="00C310DF" w:rsidRDefault="00C310DF" w:rsidP="00714E6A">
      <w:pPr>
        <w:rPr>
          <w:rFonts w:eastAsiaTheme="minorEastAsia"/>
          <w:lang w:val="en-US" w:eastAsia="en-US" w:bidi="en-US"/>
        </w:rPr>
      </w:pPr>
      <w:r w:rsidRPr="0099704F">
        <w:rPr>
          <w:rFonts w:eastAsiaTheme="minorEastAsia"/>
          <w:lang w:val="en-US" w:eastAsia="en-US" w:bidi="en-US"/>
        </w:rPr>
        <w:t xml:space="preserve">The Reef Guardian Schools program continues to provide outstanding opportunities for schools and communities to get involved in stewardship actions. </w:t>
      </w:r>
      <w:r>
        <w:rPr>
          <w:rFonts w:eastAsiaTheme="minorEastAsia"/>
          <w:lang w:val="en-US" w:eastAsia="en-US" w:bidi="en-US"/>
        </w:rPr>
        <w:t>O</w:t>
      </w:r>
      <w:r w:rsidRPr="0099704F">
        <w:rPr>
          <w:rFonts w:eastAsiaTheme="minorEastAsia"/>
          <w:lang w:val="en-US" w:eastAsia="en-US" w:bidi="en-US"/>
        </w:rPr>
        <w:t xml:space="preserve">n-ground events provide excellent engagement opportunities and allow for regional partners to value-add to the Reef Guardian projects and activities. </w:t>
      </w:r>
    </w:p>
    <w:p w14:paraId="2D108EAD" w14:textId="6EF939B9" w:rsidR="00C310DF" w:rsidRPr="003F5A64" w:rsidRDefault="001B39C1" w:rsidP="00714E6A">
      <w:r w:rsidRPr="003F5A64">
        <w:t>The future focus will be on empowering others by building their capacity to be champions for the Reef and take actions and developing fit for purpose education and communication tools that can be delivered by others in the community.</w:t>
      </w:r>
    </w:p>
    <w:p w14:paraId="43F59A73" w14:textId="77777777" w:rsidR="00C310DF" w:rsidRDefault="00C310DF" w:rsidP="003004A3">
      <w:pPr>
        <w:pStyle w:val="Heading3"/>
      </w:pPr>
      <w:bookmarkStart w:id="89" w:name="_Toc527558272"/>
      <w:r w:rsidRPr="00710A1E">
        <w:t>Design and deliver high standard education programs</w:t>
      </w:r>
      <w:bookmarkEnd w:id="89"/>
    </w:p>
    <w:p w14:paraId="40330585" w14:textId="77777777" w:rsidR="00C310DF" w:rsidRDefault="00C310DF" w:rsidP="003004A3">
      <w:pPr>
        <w:pStyle w:val="Heading4"/>
      </w:pPr>
      <w:r w:rsidRPr="00D82F6C">
        <w:t>Results against performance criterion</w:t>
      </w:r>
    </w:p>
    <w:p w14:paraId="00678DB2" w14:textId="5E69333F" w:rsidR="00C310DF" w:rsidRDefault="00C310DF" w:rsidP="00714E6A">
      <w:r w:rsidRPr="00367933">
        <w:t>Reef</w:t>
      </w:r>
      <w:r>
        <w:t xml:space="preserve"> </w:t>
      </w:r>
      <w:r w:rsidRPr="00367933">
        <w:t xml:space="preserve">HQ Great Barrier Reef Aquarium is the world’s largest living coral reef aquarium and </w:t>
      </w:r>
      <w:r>
        <w:t xml:space="preserve">is </w:t>
      </w:r>
      <w:r w:rsidR="003547D4">
        <w:t>the n</w:t>
      </w:r>
      <w:r w:rsidRPr="00367933">
        <w:t xml:space="preserve">ational </w:t>
      </w:r>
      <w:r w:rsidR="003547D4">
        <w:t>e</w:t>
      </w:r>
      <w:r w:rsidRPr="00367933">
        <w:t xml:space="preserve">ducation </w:t>
      </w:r>
      <w:r w:rsidR="003547D4">
        <w:t>c</w:t>
      </w:r>
      <w:r w:rsidRPr="00367933">
        <w:t>entre for the Great Barrier Reef Marine Park Authority. Reef</w:t>
      </w:r>
      <w:r>
        <w:t xml:space="preserve"> </w:t>
      </w:r>
      <w:r w:rsidRPr="00367933">
        <w:t>HQ</w:t>
      </w:r>
      <w:r>
        <w:t xml:space="preserve"> Aquarium</w:t>
      </w:r>
      <w:r w:rsidRPr="00367933">
        <w:t xml:space="preserve"> allows guests of all ages and physical abilities to get ‘up c</w:t>
      </w:r>
      <w:r>
        <w:t>lose’ to the Great Barrier Reef</w:t>
      </w:r>
      <w:r w:rsidRPr="00367933">
        <w:t xml:space="preserve"> </w:t>
      </w:r>
      <w:r>
        <w:t xml:space="preserve">— </w:t>
      </w:r>
      <w:r w:rsidRPr="00367933">
        <w:t>r</w:t>
      </w:r>
      <w:r>
        <w:t xml:space="preserve">ecognised as one of </w:t>
      </w:r>
      <w:r w:rsidRPr="00367933">
        <w:t xml:space="preserve">Australia’s most precious natural treasures. </w:t>
      </w:r>
    </w:p>
    <w:p w14:paraId="1FB398FE" w14:textId="77777777" w:rsidR="00C310DF" w:rsidRDefault="00C310DF" w:rsidP="00714E6A">
      <w:r w:rsidRPr="00367933">
        <w:t>Reef</w:t>
      </w:r>
      <w:r>
        <w:t xml:space="preserve"> </w:t>
      </w:r>
      <w:r w:rsidRPr="00367933">
        <w:t xml:space="preserve">HQ </w:t>
      </w:r>
      <w:r>
        <w:t xml:space="preserve">Aquarium </w:t>
      </w:r>
      <w:r w:rsidRPr="00367933">
        <w:t xml:space="preserve">provides education through static and interactive exhibits, </w:t>
      </w:r>
      <w:r>
        <w:t>continuously</w:t>
      </w:r>
      <w:r w:rsidRPr="00367933">
        <w:t xml:space="preserve"> seeking ways </w:t>
      </w:r>
      <w:r>
        <w:t>to make</w:t>
      </w:r>
      <w:r w:rsidRPr="00367933">
        <w:t xml:space="preserve"> new connections to educate visitors on the heritage and cultural values of the Great Barrier Reef. </w:t>
      </w:r>
    </w:p>
    <w:p w14:paraId="48010C03" w14:textId="77777777" w:rsidR="00C310DF" w:rsidRDefault="00C310DF" w:rsidP="00714E6A">
      <w:r>
        <w:t xml:space="preserve">The aim is that </w:t>
      </w:r>
      <w:r w:rsidRPr="00367933">
        <w:t xml:space="preserve">every guest </w:t>
      </w:r>
      <w:r>
        <w:t>visiting</w:t>
      </w:r>
      <w:r w:rsidRPr="00367933">
        <w:t xml:space="preserve"> the aquarium </w:t>
      </w:r>
      <w:r>
        <w:t xml:space="preserve">is </w:t>
      </w:r>
      <w:r w:rsidRPr="00367933">
        <w:t>inspired to make a behavioural change and become a Reef Guardian as a result.</w:t>
      </w:r>
    </w:p>
    <w:p w14:paraId="6B3698BE" w14:textId="68F5A996" w:rsidR="00C310DF" w:rsidRPr="00367933" w:rsidRDefault="00C310DF" w:rsidP="00714E6A">
      <w:r>
        <w:t>During 2017–</w:t>
      </w:r>
      <w:r w:rsidRPr="00367933">
        <w:t>18 Reef</w:t>
      </w:r>
      <w:r>
        <w:t xml:space="preserve"> </w:t>
      </w:r>
      <w:r w:rsidRPr="00367933">
        <w:t>HQ</w:t>
      </w:r>
      <w:r>
        <w:t xml:space="preserve"> Aquarium</w:t>
      </w:r>
      <w:r w:rsidRPr="00367933">
        <w:t xml:space="preserve"> </w:t>
      </w:r>
      <w:r>
        <w:t>made</w:t>
      </w:r>
      <w:r w:rsidRPr="00367933">
        <w:t xml:space="preserve"> a concerted effort to increase the number of surveys completed by visitors</w:t>
      </w:r>
      <w:r>
        <w:t>,</w:t>
      </w:r>
      <w:r w:rsidRPr="00367933">
        <w:t xml:space="preserve"> </w:t>
      </w:r>
      <w:r>
        <w:t>thereby</w:t>
      </w:r>
      <w:r w:rsidRPr="00367933">
        <w:t xml:space="preserve"> improving the value of the data. The number of surveys completed more than doubled from 1642</w:t>
      </w:r>
      <w:r>
        <w:t xml:space="preserve"> in 2016–17</w:t>
      </w:r>
      <w:r w:rsidRPr="00367933">
        <w:t xml:space="preserve"> to 3729</w:t>
      </w:r>
      <w:r w:rsidR="003547D4">
        <w:t>:</w:t>
      </w:r>
    </w:p>
    <w:p w14:paraId="288EA012" w14:textId="590E3B3C" w:rsidR="00C310DF" w:rsidRPr="00367933" w:rsidRDefault="00C310DF" w:rsidP="005F341C">
      <w:pPr>
        <w:pStyle w:val="AR-Bullet"/>
      </w:pPr>
      <w:r>
        <w:t>76 per cent</w:t>
      </w:r>
      <w:r w:rsidRPr="00367933">
        <w:t xml:space="preserve"> of respondents advise</w:t>
      </w:r>
      <w:r>
        <w:t>d</w:t>
      </w:r>
      <w:r w:rsidRPr="00367933">
        <w:t xml:space="preserve"> that they have an improved understanding of </w:t>
      </w:r>
      <w:r w:rsidR="00AB5974">
        <w:t>R</w:t>
      </w:r>
      <w:r w:rsidRPr="00367933">
        <w:t>eef issues because of their visit</w:t>
      </w:r>
    </w:p>
    <w:p w14:paraId="029F8D83" w14:textId="77777777" w:rsidR="00C310DF" w:rsidRPr="00367933" w:rsidRDefault="00C310DF" w:rsidP="005F341C">
      <w:pPr>
        <w:pStyle w:val="AR-Bullet"/>
      </w:pPr>
      <w:r>
        <w:lastRenderedPageBreak/>
        <w:t>73 per cent</w:t>
      </w:r>
      <w:r w:rsidRPr="00367933">
        <w:t xml:space="preserve"> of respondents advise</w:t>
      </w:r>
      <w:r>
        <w:t>d</w:t>
      </w:r>
      <w:r w:rsidRPr="00367933">
        <w:t xml:space="preserve"> that they have a better understanding of how they can help protect the Great Barrier Reef because of their visit</w:t>
      </w:r>
    </w:p>
    <w:p w14:paraId="3E048C31" w14:textId="77777777" w:rsidR="00C310DF" w:rsidRDefault="00C310DF" w:rsidP="005F341C">
      <w:pPr>
        <w:pStyle w:val="AR-Bullet"/>
      </w:pPr>
      <w:r>
        <w:t>83 per cent</w:t>
      </w:r>
      <w:r w:rsidRPr="00367933">
        <w:t xml:space="preserve"> of respondents advise</w:t>
      </w:r>
      <w:r>
        <w:t>d</w:t>
      </w:r>
      <w:r w:rsidRPr="00367933">
        <w:t xml:space="preserve"> that exhibits were very good</w:t>
      </w:r>
      <w:r>
        <w:t>.</w:t>
      </w:r>
    </w:p>
    <w:p w14:paraId="4F831715" w14:textId="77777777" w:rsidR="00C310DF" w:rsidRPr="00374ABE" w:rsidRDefault="00C310DF" w:rsidP="00714E6A">
      <w:r>
        <w:t>Technical o</w:t>
      </w:r>
      <w:r w:rsidRPr="00374ABE">
        <w:t xml:space="preserve">perations in the aquarium </w:t>
      </w:r>
      <w:r>
        <w:t>are</w:t>
      </w:r>
      <w:r w:rsidRPr="00374ABE">
        <w:t xml:space="preserve"> focused on achieving best practice animal husbandry, presenting themed and relevant exhibits and managing a significant capital works program. </w:t>
      </w:r>
    </w:p>
    <w:p w14:paraId="3042ED29" w14:textId="024EF59F" w:rsidR="00C310DF" w:rsidRDefault="00C310DF" w:rsidP="00714E6A">
      <w:r w:rsidRPr="00374ABE">
        <w:t>The team continues to achieve success with breeding and</w:t>
      </w:r>
      <w:r>
        <w:t>,</w:t>
      </w:r>
      <w:r w:rsidRPr="00374ABE">
        <w:t xml:space="preserve"> for the second time</w:t>
      </w:r>
      <w:r>
        <w:t>,</w:t>
      </w:r>
      <w:r w:rsidRPr="00374ABE">
        <w:t xml:space="preserve"> saw the </w:t>
      </w:r>
      <w:r>
        <w:t>birth of a number of olive sea s</w:t>
      </w:r>
      <w:r w:rsidRPr="00374ABE">
        <w:t>nakes during the year. Having achieved worldwide attention for the first recorded live births in captivity in early 2017, achieving this for a second time confirms the program’s status as a world leade</w:t>
      </w:r>
      <w:r>
        <w:t>r in captive animal husbandry. Reef</w:t>
      </w:r>
      <w:r w:rsidR="00AB5974">
        <w:t xml:space="preserve"> </w:t>
      </w:r>
      <w:r>
        <w:t xml:space="preserve">HQ </w:t>
      </w:r>
      <w:r w:rsidR="003547D4">
        <w:t xml:space="preserve">Aquarium </w:t>
      </w:r>
      <w:r>
        <w:t>has an active research program and d</w:t>
      </w:r>
      <w:r w:rsidRPr="00EB5902">
        <w:t xml:space="preserve">ata </w:t>
      </w:r>
      <w:r>
        <w:t xml:space="preserve">from the new juveniles </w:t>
      </w:r>
      <w:r w:rsidRPr="00EB5902">
        <w:t xml:space="preserve">will be collected over their first year and compared to the previous litter to identify similarities or differences.  </w:t>
      </w:r>
      <w:r w:rsidR="001601E6" w:rsidRPr="001601E6">
        <w:t>The data is being recorded and will be analysed with the intention of publishing a scientific paper during 2019.</w:t>
      </w:r>
    </w:p>
    <w:p w14:paraId="129115F0" w14:textId="04DFD4BA" w:rsidR="00C310DF" w:rsidRDefault="00C310DF" w:rsidP="00714E6A">
      <w:r w:rsidRPr="00374ABE">
        <w:t>Since opening in 2009, Reef</w:t>
      </w:r>
      <w:r>
        <w:t xml:space="preserve"> </w:t>
      </w:r>
      <w:r w:rsidRPr="00374ABE">
        <w:t>HQ</w:t>
      </w:r>
      <w:r>
        <w:t xml:space="preserve"> Aquarium</w:t>
      </w:r>
      <w:r w:rsidRPr="00374ABE">
        <w:t>’s Turtle Hospital has operated under and promoted the C.A.R.E</w:t>
      </w:r>
      <w:r w:rsidR="003547D4">
        <w:t>.</w:t>
      </w:r>
      <w:r w:rsidRPr="00374ABE">
        <w:t xml:space="preserve"> (Conserve. Act. Rehabilitate. Educate) philosophy and played a key role in raising community awareness in relation to threatened species and encouraging behavioural change that contributes to nature conservation. </w:t>
      </w:r>
      <w:r w:rsidR="008E0FEE">
        <w:t xml:space="preserve">Since opening, </w:t>
      </w:r>
      <w:r w:rsidRPr="000360D1">
        <w:t>236</w:t>
      </w:r>
      <w:r w:rsidRPr="00374ABE">
        <w:t xml:space="preserve"> turtles have been c</w:t>
      </w:r>
      <w:r>
        <w:t>ared for at the turtle hospital. T</w:t>
      </w:r>
      <w:r w:rsidRPr="00374ABE">
        <w:t>hese turtles are a focal point of talks and tours highlighting the dangers of plastic bags and other marine debris.</w:t>
      </w:r>
    </w:p>
    <w:p w14:paraId="2317F950" w14:textId="48AD915C" w:rsidR="009B01CA" w:rsidRPr="00B0458B" w:rsidRDefault="00C310DF" w:rsidP="009B01CA">
      <w:r w:rsidRPr="00374ABE">
        <w:t>Reef</w:t>
      </w:r>
      <w:r>
        <w:t xml:space="preserve"> </w:t>
      </w:r>
      <w:r w:rsidRPr="00374ABE">
        <w:t>HQ</w:t>
      </w:r>
      <w:r>
        <w:t xml:space="preserve"> Aquarium</w:t>
      </w:r>
      <w:r w:rsidRPr="00374ABE">
        <w:t xml:space="preserve"> continues to build a strong reputation for s</w:t>
      </w:r>
      <w:r>
        <w:t xml:space="preserve">ustainability and has now achieved an overall 51.1 per cent </w:t>
      </w:r>
      <w:r w:rsidRPr="00374ABE">
        <w:t>red</w:t>
      </w:r>
      <w:r>
        <w:t>uction (in comparison to the 2006</w:t>
      </w:r>
      <w:r w:rsidRPr="00374ABE">
        <w:t xml:space="preserve"> baseline) in energy consumption t</w:t>
      </w:r>
      <w:r>
        <w:t>hroughout the year. During 2017–</w:t>
      </w:r>
      <w:r w:rsidRPr="00374ABE">
        <w:t xml:space="preserve">18 the aquarium </w:t>
      </w:r>
      <w:r w:rsidR="003547D4">
        <w:t>saved an additional 31,369 kilowatt hours</w:t>
      </w:r>
      <w:r>
        <w:t xml:space="preserve"> from the previous year</w:t>
      </w:r>
      <w:r w:rsidRPr="00374ABE">
        <w:t xml:space="preserve">. </w:t>
      </w:r>
      <w:r w:rsidRPr="005A7E99">
        <w:t>Reef HQ</w:t>
      </w:r>
      <w:r w:rsidR="003547D4">
        <w:t xml:space="preserve"> Aquarium</w:t>
      </w:r>
      <w:r w:rsidRPr="005A7E99">
        <w:t xml:space="preserve">’s solar power station produced a total of </w:t>
      </w:r>
      <w:r w:rsidR="005A7E99" w:rsidRPr="007B5645">
        <w:t>317</w:t>
      </w:r>
      <w:r w:rsidRPr="007B5645">
        <w:t xml:space="preserve"> megawatt-hours, </w:t>
      </w:r>
      <w:r w:rsidR="005A7E99" w:rsidRPr="007B5645">
        <w:t>and continued to achieve a total offset of energy in excess of 21 per cent. This was a notable achievement considering the largest solar inverter was offline for a number of months.</w:t>
      </w:r>
    </w:p>
    <w:p w14:paraId="12F00E1C" w14:textId="77777777" w:rsidR="00C310DF" w:rsidRDefault="00C310DF" w:rsidP="003004A3">
      <w:pPr>
        <w:pStyle w:val="Heading4"/>
      </w:pPr>
      <w:r>
        <w:t>Analysis of performance against purpose</w:t>
      </w:r>
    </w:p>
    <w:p w14:paraId="1E5A0D68" w14:textId="77777777" w:rsidR="00C310DF" w:rsidRDefault="00C310DF" w:rsidP="00714E6A">
      <w:r>
        <w:t>Business operations in the aquarium focu</w:t>
      </w:r>
      <w:r w:rsidRPr="00374ABE">
        <w:t>sed on key marketing strategies and increasing educational content in social media posts to engage and attract</w:t>
      </w:r>
      <w:r>
        <w:t xml:space="preserve"> visitors. Reef HQ Aquarium maintained it</w:t>
      </w:r>
      <w:r w:rsidRPr="00374ABE">
        <w:t xml:space="preserve">s triple-tier ECO Certification (Advanced Ecotourism, Climate Action Business and Respecting Our Culture certification) and </w:t>
      </w:r>
      <w:r w:rsidRPr="00374ABE">
        <w:lastRenderedPageBreak/>
        <w:t>was inducted into the Trip Advisor Hall of Fame in acknowledgement of consistently high performance.</w:t>
      </w:r>
    </w:p>
    <w:p w14:paraId="34C7922D" w14:textId="4C805E0B" w:rsidR="000E2DD1" w:rsidRDefault="000E2DD1" w:rsidP="00714E6A">
      <w:r w:rsidRPr="000E2DD1">
        <w:t>The impact of sig</w:t>
      </w:r>
      <w:r w:rsidR="003477ED">
        <w:t>nificant weather events across n</w:t>
      </w:r>
      <w:r w:rsidRPr="000E2DD1">
        <w:t xml:space="preserve">orth Queensland and the accompanying media impacted broadly on tourism (both revenue and visitation) in the </w:t>
      </w:r>
      <w:r>
        <w:t>region. While</w:t>
      </w:r>
      <w:r w:rsidRPr="000E2DD1">
        <w:t xml:space="preserve"> the visitation target was exceeded by 2.25 per</w:t>
      </w:r>
      <w:r>
        <w:t xml:space="preserve"> cent during 2017–</w:t>
      </w:r>
      <w:r w:rsidRPr="000E2DD1">
        <w:t>18,</w:t>
      </w:r>
      <w:r w:rsidR="003547D4">
        <w:t xml:space="preserve"> at 138,115 guests there were 4</w:t>
      </w:r>
      <w:r w:rsidRPr="000E2DD1">
        <w:t xml:space="preserve">495 </w:t>
      </w:r>
      <w:r w:rsidR="00287644">
        <w:t>fewer</w:t>
      </w:r>
      <w:r w:rsidR="00287644" w:rsidRPr="000E2DD1">
        <w:t xml:space="preserve"> </w:t>
      </w:r>
      <w:r w:rsidRPr="000E2DD1">
        <w:t xml:space="preserve">guests overall. This impact was more noticeable on revenue which was down by 3.91 per cent overall. To demonstrate, in comparison to April 2017, visitor numbers in April 2018 saw a 52 per cent reduction in interstate visitors and a 34 per cent reduction </w:t>
      </w:r>
      <w:r w:rsidR="00287644">
        <w:t>in</w:t>
      </w:r>
      <w:r w:rsidR="00287644" w:rsidRPr="000E2DD1">
        <w:t xml:space="preserve"> </w:t>
      </w:r>
      <w:r w:rsidRPr="000E2DD1">
        <w:t>international tourists. This was compounded in June when the customar</w:t>
      </w:r>
      <w:r w:rsidR="00287644">
        <w:t>il</w:t>
      </w:r>
      <w:r w:rsidRPr="000E2DD1">
        <w:t xml:space="preserve">y busy final week of the financial year was lost as the school holiday period started </w:t>
      </w:r>
      <w:r w:rsidR="00287644">
        <w:t xml:space="preserve">late, on </w:t>
      </w:r>
      <w:r w:rsidRPr="000E2DD1">
        <w:t>30 June</w:t>
      </w:r>
      <w:r>
        <w:t xml:space="preserve"> 2018</w:t>
      </w:r>
      <w:r w:rsidRPr="000E2DD1">
        <w:t>.</w:t>
      </w:r>
    </w:p>
    <w:p w14:paraId="2F4EB84C" w14:textId="525EF803" w:rsidR="00C310DF" w:rsidRPr="00241587" w:rsidRDefault="00C310DF" w:rsidP="003004A3">
      <w:pPr>
        <w:pStyle w:val="Heading2"/>
        <w:ind w:left="0" w:firstLine="0"/>
      </w:pPr>
      <w:bookmarkStart w:id="90" w:name="_Toc522020324"/>
      <w:bookmarkStart w:id="91" w:name="_Toc527558273"/>
      <w:r w:rsidRPr="00241587">
        <w:t xml:space="preserve">Program area 4: Enhancing </w:t>
      </w:r>
      <w:r w:rsidR="000A2773">
        <w:t>R</w:t>
      </w:r>
      <w:r w:rsidRPr="00241587">
        <w:t>eef resilience through continuous improvement and new initiatives across all aspects of management</w:t>
      </w:r>
      <w:bookmarkEnd w:id="90"/>
      <w:bookmarkEnd w:id="91"/>
    </w:p>
    <w:p w14:paraId="2EF39F9A" w14:textId="1B25CBBE" w:rsidR="005078E8" w:rsidRDefault="005078E8" w:rsidP="00EE4E72">
      <w:r>
        <w:t xml:space="preserve">The </w:t>
      </w:r>
      <w:r w:rsidRPr="005614AA">
        <w:t xml:space="preserve">Authority </w:t>
      </w:r>
      <w:r>
        <w:t xml:space="preserve">undertakes a range of actions to protect the Reef and enhance its resilience. </w:t>
      </w:r>
      <w:r w:rsidRPr="005614AA">
        <w:t xml:space="preserve">This includes </w:t>
      </w:r>
      <w:r w:rsidR="001D27AD">
        <w:t>managing</w:t>
      </w:r>
      <w:r>
        <w:t xml:space="preserve"> </w:t>
      </w:r>
      <w:r w:rsidR="003547D4">
        <w:t>the C</w:t>
      </w:r>
      <w:r w:rsidRPr="005614AA">
        <w:t>rown-of</w:t>
      </w:r>
      <w:r>
        <w:noBreakHyphen/>
      </w:r>
      <w:r w:rsidR="003547D4">
        <w:t>thorns Starfish Control P</w:t>
      </w:r>
      <w:r w:rsidRPr="005614AA">
        <w:t xml:space="preserve">rogram, </w:t>
      </w:r>
      <w:r w:rsidR="001D27AD">
        <w:t xml:space="preserve">delivering </w:t>
      </w:r>
      <w:r w:rsidRPr="005614AA">
        <w:t>island conservation projects</w:t>
      </w:r>
      <w:r>
        <w:t xml:space="preserve"> and</w:t>
      </w:r>
      <w:r w:rsidRPr="005614AA">
        <w:t xml:space="preserve"> </w:t>
      </w:r>
      <w:r w:rsidR="001D27AD">
        <w:t>educating marine parks users about the importance of following zoning rules</w:t>
      </w:r>
      <w:r w:rsidR="008C2C65">
        <w:t>, and enforcing</w:t>
      </w:r>
      <w:r w:rsidR="00EB0997">
        <w:t xml:space="preserve"> them</w:t>
      </w:r>
      <w:r>
        <w:t xml:space="preserve">. In addition, planning </w:t>
      </w:r>
      <w:r w:rsidR="00FD4680">
        <w:t>started</w:t>
      </w:r>
      <w:r>
        <w:t xml:space="preserve"> on the project to remediate </w:t>
      </w:r>
      <w:r w:rsidRPr="005614AA">
        <w:t>Douglas Shoal</w:t>
      </w:r>
      <w:r>
        <w:t xml:space="preserve"> following the damage caused by the coal carrier, </w:t>
      </w:r>
      <w:r w:rsidRPr="008507A4">
        <w:rPr>
          <w:i/>
        </w:rPr>
        <w:t>Shen Neng 1</w:t>
      </w:r>
      <w:r>
        <w:rPr>
          <w:i/>
        </w:rPr>
        <w:t>,</w:t>
      </w:r>
      <w:r>
        <w:t xml:space="preserve"> when it ran aground in 2012</w:t>
      </w:r>
      <w:r w:rsidR="00FD4680">
        <w:t>.</w:t>
      </w:r>
      <w:r>
        <w:t xml:space="preserve"> </w:t>
      </w:r>
      <w:r w:rsidR="00FD4680">
        <w:t>A</w:t>
      </w:r>
      <w:r>
        <w:t xml:space="preserve"> subsequent settlement </w:t>
      </w:r>
      <w:r w:rsidR="00FD4680">
        <w:t xml:space="preserve">was </w:t>
      </w:r>
      <w:r>
        <w:t xml:space="preserve">paid to the Authority in 2016 for the removal of polluted rubble from the reef.  </w:t>
      </w:r>
    </w:p>
    <w:p w14:paraId="533EA851" w14:textId="77777777" w:rsidR="005078E8" w:rsidRPr="005614AA" w:rsidRDefault="005078E8" w:rsidP="00EE4E72">
      <w:r w:rsidRPr="005614AA">
        <w:t xml:space="preserve">These actions highlight the Authority’s responsiveness in adapting its management approach to address new threats and incidents </w:t>
      </w:r>
      <w:r>
        <w:t>that</w:t>
      </w:r>
      <w:r w:rsidRPr="005614AA">
        <w:t xml:space="preserve"> affect the Reef’s resilience.</w:t>
      </w:r>
    </w:p>
    <w:p w14:paraId="16BCE6EE" w14:textId="26B81A80" w:rsidR="005078E8" w:rsidRPr="005614AA" w:rsidRDefault="005078E8" w:rsidP="00EE4E72">
      <w:r w:rsidRPr="005614AA">
        <w:t xml:space="preserve">In </w:t>
      </w:r>
      <w:r>
        <w:t>response to</w:t>
      </w:r>
      <w:r w:rsidRPr="005614AA">
        <w:t xml:space="preserve"> events </w:t>
      </w:r>
      <w:r>
        <w:t>over recent years</w:t>
      </w:r>
      <w:r w:rsidRPr="005614AA">
        <w:t xml:space="preserve">, including consecutive years of coral bleaching, coral disease outbreaks, a category four tropical cyclone, and </w:t>
      </w:r>
      <w:r>
        <w:t xml:space="preserve">a </w:t>
      </w:r>
      <w:r w:rsidRPr="005614AA">
        <w:t>major crown-of-thorns starfish outbreak</w:t>
      </w:r>
      <w:r w:rsidR="00EB0997">
        <w:t>;</w:t>
      </w:r>
      <w:r w:rsidRPr="005614AA">
        <w:t xml:space="preserve"> the Authority has revisited and adjusted its strategic plans for managing the Reef. </w:t>
      </w:r>
      <w:r>
        <w:t>I</w:t>
      </w:r>
      <w:r w:rsidRPr="005614AA">
        <w:t xml:space="preserve">t has </w:t>
      </w:r>
      <w:r>
        <w:t xml:space="preserve">prioritised </w:t>
      </w:r>
      <w:r w:rsidRPr="005614AA">
        <w:t>efforts to embed actions t</w:t>
      </w:r>
      <w:r>
        <w:t>hat</w:t>
      </w:r>
      <w:r w:rsidRPr="005614AA">
        <w:t xml:space="preserve"> mitigate the risks posed by climate change — particularly by developing, implementing and enabling interventions to build the Reef’s resilience in the face of climate change.</w:t>
      </w:r>
    </w:p>
    <w:p w14:paraId="67F3F5AD" w14:textId="77777777" w:rsidR="005078E8" w:rsidRDefault="005078E8" w:rsidP="00EE4E72">
      <w:r w:rsidRPr="005614AA">
        <w:lastRenderedPageBreak/>
        <w:t xml:space="preserve">The Authority’s </w:t>
      </w:r>
      <w:r w:rsidRPr="005614AA">
        <w:rPr>
          <w:i/>
        </w:rPr>
        <w:t>Great Barrier Reef blueprint for resilience</w:t>
      </w:r>
      <w:r w:rsidRPr="005614AA">
        <w:t xml:space="preserve"> signals a new direction for managing the Reef. It outlines 10 key initiatives for Reef management, focused on actions that deliver maximum benefits for Reef resilience.</w:t>
      </w:r>
    </w:p>
    <w:p w14:paraId="0170D5FA" w14:textId="5FECE500" w:rsidR="00C310DF" w:rsidRPr="00A10636" w:rsidRDefault="0072171C" w:rsidP="00A10636">
      <w:pPr>
        <w:pStyle w:val="TableName"/>
      </w:pPr>
      <w:bookmarkStart w:id="92" w:name="_Toc523834072"/>
      <w:r w:rsidRPr="0072171C">
        <w:t>Table 8: Summary of performance results program area 4</w:t>
      </w:r>
      <w:bookmarkEnd w:id="92"/>
    </w:p>
    <w:tbl>
      <w:tblPr>
        <w:tblpPr w:leftFromText="180" w:rightFromText="180" w:vertAnchor="text" w:tblpX="93" w:tblpY="1"/>
        <w:tblOverlap w:val="never"/>
        <w:tblW w:w="9137" w:type="dxa"/>
        <w:tblLook w:val="04A0" w:firstRow="1" w:lastRow="0" w:firstColumn="1" w:lastColumn="0" w:noHBand="0" w:noVBand="1"/>
        <w:tblCaption w:val="Summary of performance results program area 4"/>
        <w:tblDescription w:val="The table shows the targeted and actual results for performance criteria against program area 4. There were three targeted results, one was achieved, one is in progress and one was not achieved"/>
      </w:tblPr>
      <w:tblGrid>
        <w:gridCol w:w="4160"/>
        <w:gridCol w:w="3207"/>
        <w:gridCol w:w="1770"/>
      </w:tblGrid>
      <w:tr w:rsidR="00C310DF" w:rsidRPr="005614AA" w14:paraId="3F6F5A0A" w14:textId="77777777" w:rsidTr="00A10636">
        <w:trPr>
          <w:trHeight w:val="225"/>
        </w:trPr>
        <w:tc>
          <w:tcPr>
            <w:tcW w:w="4160" w:type="dxa"/>
            <w:tcBorders>
              <w:top w:val="single" w:sz="4" w:space="0" w:color="auto"/>
              <w:left w:val="nil"/>
              <w:bottom w:val="nil"/>
              <w:right w:val="nil"/>
            </w:tcBorders>
            <w:shd w:val="clear" w:color="auto" w:fill="006C8B"/>
            <w:hideMark/>
          </w:tcPr>
          <w:p w14:paraId="6C4BA551" w14:textId="77777777" w:rsidR="00C310DF" w:rsidRPr="005614AA" w:rsidRDefault="00C310DF" w:rsidP="00A10636">
            <w:pPr>
              <w:pStyle w:val="TableHeading"/>
              <w:rPr>
                <w:rFonts w:eastAsiaTheme="minorHAnsi"/>
              </w:rPr>
            </w:pPr>
            <w:r w:rsidRPr="005614AA">
              <w:rPr>
                <w:rFonts w:eastAsiaTheme="minorHAnsi"/>
              </w:rPr>
              <w:t>Performance criteria</w:t>
            </w:r>
            <w:r>
              <w:rPr>
                <w:rStyle w:val="FootnoteReference"/>
                <w:rFonts w:eastAsiaTheme="minorHAnsi"/>
                <w:b w:val="0"/>
                <w:color w:val="FFFFFF" w:themeColor="background1"/>
                <w:szCs w:val="22"/>
              </w:rPr>
              <w:footnoteReference w:id="8"/>
            </w:r>
          </w:p>
        </w:tc>
        <w:tc>
          <w:tcPr>
            <w:tcW w:w="3207" w:type="dxa"/>
            <w:tcBorders>
              <w:top w:val="single" w:sz="4" w:space="0" w:color="auto"/>
              <w:left w:val="nil"/>
              <w:bottom w:val="nil"/>
              <w:right w:val="nil"/>
            </w:tcBorders>
            <w:shd w:val="clear" w:color="auto" w:fill="006C8B"/>
            <w:noWrap/>
            <w:vAlign w:val="bottom"/>
            <w:hideMark/>
          </w:tcPr>
          <w:p w14:paraId="2D11FC21" w14:textId="77777777" w:rsidR="00C310DF" w:rsidRPr="005614AA" w:rsidRDefault="00C310DF" w:rsidP="00A10636">
            <w:pPr>
              <w:pStyle w:val="TableHeading"/>
              <w:rPr>
                <w:rFonts w:eastAsiaTheme="minorHAnsi"/>
              </w:rPr>
            </w:pPr>
            <w:r w:rsidRPr="005614AA">
              <w:rPr>
                <w:rFonts w:eastAsiaTheme="minorHAnsi"/>
              </w:rPr>
              <w:t>2017–18</w:t>
            </w:r>
          </w:p>
        </w:tc>
        <w:tc>
          <w:tcPr>
            <w:tcW w:w="1770" w:type="dxa"/>
            <w:tcBorders>
              <w:top w:val="single" w:sz="4" w:space="0" w:color="auto"/>
              <w:left w:val="nil"/>
              <w:bottom w:val="nil"/>
              <w:right w:val="single" w:sz="4" w:space="0" w:color="FFFFFF"/>
            </w:tcBorders>
            <w:shd w:val="clear" w:color="auto" w:fill="006C8B"/>
            <w:noWrap/>
            <w:vAlign w:val="bottom"/>
            <w:hideMark/>
          </w:tcPr>
          <w:p w14:paraId="26024074" w14:textId="3F45A8BF" w:rsidR="00C310DF" w:rsidRPr="005614AA" w:rsidRDefault="00C310DF" w:rsidP="00A10636">
            <w:pPr>
              <w:pStyle w:val="TableHeading"/>
              <w:rPr>
                <w:rFonts w:eastAsiaTheme="minorHAnsi"/>
              </w:rPr>
            </w:pPr>
            <w:r w:rsidRPr="005614AA">
              <w:rPr>
                <w:rFonts w:eastAsiaTheme="minorHAnsi"/>
              </w:rPr>
              <w:t>2017–18</w:t>
            </w:r>
          </w:p>
        </w:tc>
      </w:tr>
      <w:tr w:rsidR="00C310DF" w:rsidRPr="005614AA" w14:paraId="0F7D6977" w14:textId="77777777" w:rsidTr="00A10636">
        <w:trPr>
          <w:trHeight w:val="225"/>
        </w:trPr>
        <w:tc>
          <w:tcPr>
            <w:tcW w:w="4160" w:type="dxa"/>
            <w:tcBorders>
              <w:top w:val="nil"/>
              <w:left w:val="nil"/>
              <w:bottom w:val="single" w:sz="4" w:space="0" w:color="auto"/>
              <w:right w:val="nil"/>
            </w:tcBorders>
            <w:shd w:val="clear" w:color="auto" w:fill="006C8B"/>
            <w:noWrap/>
            <w:hideMark/>
          </w:tcPr>
          <w:p w14:paraId="2DDDF871" w14:textId="77777777" w:rsidR="00C310DF" w:rsidRPr="005614AA" w:rsidRDefault="00C310DF" w:rsidP="00A10636">
            <w:pPr>
              <w:pStyle w:val="TableHeading"/>
              <w:rPr>
                <w:rFonts w:eastAsiaTheme="minorHAnsi"/>
              </w:rPr>
            </w:pPr>
          </w:p>
        </w:tc>
        <w:tc>
          <w:tcPr>
            <w:tcW w:w="3207" w:type="dxa"/>
            <w:tcBorders>
              <w:top w:val="nil"/>
              <w:left w:val="nil"/>
              <w:bottom w:val="single" w:sz="4" w:space="0" w:color="auto"/>
              <w:right w:val="nil"/>
            </w:tcBorders>
            <w:shd w:val="clear" w:color="auto" w:fill="006C8B"/>
            <w:noWrap/>
            <w:vAlign w:val="bottom"/>
            <w:hideMark/>
          </w:tcPr>
          <w:p w14:paraId="3790D37A" w14:textId="77777777" w:rsidR="00C310DF" w:rsidRPr="005614AA" w:rsidRDefault="00C310DF" w:rsidP="00A10636">
            <w:pPr>
              <w:pStyle w:val="TableHeading"/>
              <w:rPr>
                <w:rFonts w:eastAsiaTheme="minorHAnsi"/>
              </w:rPr>
            </w:pPr>
            <w:r w:rsidRPr="005614AA">
              <w:rPr>
                <w:rFonts w:eastAsiaTheme="minorHAnsi"/>
              </w:rPr>
              <w:t>Target</w:t>
            </w:r>
          </w:p>
        </w:tc>
        <w:tc>
          <w:tcPr>
            <w:tcW w:w="1770" w:type="dxa"/>
            <w:tcBorders>
              <w:top w:val="nil"/>
              <w:left w:val="nil"/>
              <w:bottom w:val="single" w:sz="4" w:space="0" w:color="auto"/>
              <w:right w:val="single" w:sz="4" w:space="0" w:color="FFFFFF"/>
            </w:tcBorders>
            <w:shd w:val="clear" w:color="auto" w:fill="006C8B"/>
            <w:noWrap/>
            <w:vAlign w:val="bottom"/>
            <w:hideMark/>
          </w:tcPr>
          <w:p w14:paraId="4A0DD3A6" w14:textId="4CF5BCBB" w:rsidR="00C310DF" w:rsidRPr="005614AA" w:rsidRDefault="00C310DF" w:rsidP="00A10636">
            <w:pPr>
              <w:pStyle w:val="TableHeading"/>
              <w:rPr>
                <w:rFonts w:eastAsiaTheme="minorHAnsi"/>
              </w:rPr>
            </w:pPr>
            <w:r w:rsidRPr="005614AA">
              <w:rPr>
                <w:rFonts w:eastAsiaTheme="minorHAnsi"/>
              </w:rPr>
              <w:t>Actual</w:t>
            </w:r>
          </w:p>
        </w:tc>
      </w:tr>
      <w:tr w:rsidR="00C310DF" w:rsidRPr="005614AA" w14:paraId="5B7F8AE7" w14:textId="77777777" w:rsidTr="00A10636">
        <w:trPr>
          <w:trHeight w:val="480"/>
        </w:trPr>
        <w:tc>
          <w:tcPr>
            <w:tcW w:w="4160" w:type="dxa"/>
            <w:tcBorders>
              <w:top w:val="single" w:sz="4" w:space="0" w:color="auto"/>
              <w:left w:val="nil"/>
              <w:right w:val="nil"/>
            </w:tcBorders>
            <w:shd w:val="clear" w:color="auto" w:fill="auto"/>
            <w:hideMark/>
          </w:tcPr>
          <w:p w14:paraId="46A3E2DD" w14:textId="77777777" w:rsidR="00C310DF" w:rsidRPr="00BC2406" w:rsidRDefault="00C310DF" w:rsidP="00A10636">
            <w:pPr>
              <w:pStyle w:val="TableText"/>
              <w:rPr>
                <w:rFonts w:eastAsiaTheme="minorHAnsi"/>
              </w:rPr>
            </w:pPr>
            <w:r w:rsidRPr="00BC2406">
              <w:rPr>
                <w:rFonts w:eastAsiaTheme="minorHAnsi"/>
              </w:rPr>
              <w:t>Enhanced coral reef resilience through identifying and working with partners to implement adaptive management intervention.</w:t>
            </w:r>
          </w:p>
        </w:tc>
        <w:tc>
          <w:tcPr>
            <w:tcW w:w="3207" w:type="dxa"/>
            <w:tcBorders>
              <w:top w:val="single" w:sz="4" w:space="0" w:color="auto"/>
              <w:left w:val="single" w:sz="4" w:space="0" w:color="FFFFFF"/>
              <w:bottom w:val="single" w:sz="4" w:space="0" w:color="auto"/>
              <w:right w:val="nil"/>
            </w:tcBorders>
            <w:shd w:val="clear" w:color="auto" w:fill="auto"/>
            <w:noWrap/>
            <w:hideMark/>
          </w:tcPr>
          <w:p w14:paraId="184312E0" w14:textId="77B2757B" w:rsidR="00C310DF" w:rsidRPr="00BC2406" w:rsidRDefault="00C310DF" w:rsidP="00A10636">
            <w:pPr>
              <w:pStyle w:val="TableText"/>
              <w:rPr>
                <w:rFonts w:eastAsiaTheme="minorHAnsi"/>
              </w:rPr>
            </w:pPr>
            <w:r w:rsidRPr="00BC2406">
              <w:rPr>
                <w:rFonts w:eastAsiaTheme="minorHAnsi"/>
              </w:rPr>
              <w:t>Develop and release a position statement on potential interventions to enhance Reef resilience</w:t>
            </w:r>
          </w:p>
        </w:tc>
        <w:tc>
          <w:tcPr>
            <w:tcW w:w="1770" w:type="dxa"/>
            <w:tcBorders>
              <w:top w:val="single" w:sz="4" w:space="0" w:color="auto"/>
              <w:left w:val="single" w:sz="4" w:space="0" w:color="FFFFFF"/>
              <w:bottom w:val="single" w:sz="4" w:space="0" w:color="auto"/>
              <w:right w:val="single" w:sz="4" w:space="0" w:color="FFFFFF"/>
            </w:tcBorders>
            <w:shd w:val="clear" w:color="auto" w:fill="auto"/>
            <w:noWrap/>
            <w:hideMark/>
          </w:tcPr>
          <w:p w14:paraId="6037E600" w14:textId="5822D929" w:rsidR="00C310DF" w:rsidRPr="00BC2406" w:rsidRDefault="003F5A64" w:rsidP="00A10636">
            <w:pPr>
              <w:pStyle w:val="TableText"/>
              <w:rPr>
                <w:rFonts w:eastAsiaTheme="minorHAnsi"/>
              </w:rPr>
            </w:pPr>
            <w:r>
              <w:rPr>
                <w:rFonts w:eastAsiaTheme="minorHAnsi"/>
              </w:rPr>
              <w:t xml:space="preserve">NOT </w:t>
            </w:r>
            <w:r w:rsidR="00C310DF" w:rsidRPr="00BC2406">
              <w:rPr>
                <w:rFonts w:eastAsiaTheme="minorHAnsi"/>
              </w:rPr>
              <w:t>ACHIEVED</w:t>
            </w:r>
          </w:p>
        </w:tc>
      </w:tr>
      <w:tr w:rsidR="00C310DF" w:rsidRPr="005614AA" w14:paraId="42894EEB" w14:textId="77777777" w:rsidTr="00A10636">
        <w:trPr>
          <w:trHeight w:val="405"/>
        </w:trPr>
        <w:tc>
          <w:tcPr>
            <w:tcW w:w="4160" w:type="dxa"/>
            <w:vMerge/>
            <w:tcBorders>
              <w:left w:val="nil"/>
              <w:right w:val="nil"/>
            </w:tcBorders>
            <w:shd w:val="clear" w:color="auto" w:fill="auto"/>
            <w:hideMark/>
          </w:tcPr>
          <w:p w14:paraId="4700B841" w14:textId="77777777" w:rsidR="00C310DF" w:rsidRPr="005614AA" w:rsidRDefault="00C310DF" w:rsidP="00A10636">
            <w:pPr>
              <w:pStyle w:val="TableText"/>
              <w:rPr>
                <w:rFonts w:eastAsiaTheme="minorHAnsi"/>
              </w:rPr>
            </w:pPr>
          </w:p>
        </w:tc>
        <w:tc>
          <w:tcPr>
            <w:tcW w:w="3207" w:type="dxa"/>
            <w:tcBorders>
              <w:top w:val="single" w:sz="4" w:space="0" w:color="auto"/>
              <w:left w:val="single" w:sz="4" w:space="0" w:color="FFFFFF"/>
              <w:bottom w:val="single" w:sz="4" w:space="0" w:color="auto"/>
              <w:right w:val="nil"/>
            </w:tcBorders>
            <w:shd w:val="clear" w:color="auto" w:fill="auto"/>
            <w:noWrap/>
            <w:hideMark/>
          </w:tcPr>
          <w:p w14:paraId="01A96484" w14:textId="77777777" w:rsidR="00C310DF" w:rsidRPr="005614AA" w:rsidRDefault="00C310DF" w:rsidP="00A10636">
            <w:pPr>
              <w:pStyle w:val="TableText"/>
              <w:rPr>
                <w:rFonts w:eastAsiaTheme="minorHAnsi"/>
              </w:rPr>
            </w:pPr>
            <w:r w:rsidRPr="005614AA">
              <w:rPr>
                <w:rFonts w:eastAsiaTheme="minorHAnsi"/>
              </w:rPr>
              <w:t>Management intervention options to support resilience are identified and prioritised</w:t>
            </w:r>
          </w:p>
        </w:tc>
        <w:tc>
          <w:tcPr>
            <w:tcW w:w="1770" w:type="dxa"/>
            <w:tcBorders>
              <w:top w:val="single" w:sz="4" w:space="0" w:color="auto"/>
              <w:left w:val="single" w:sz="4" w:space="0" w:color="FFFFFF"/>
              <w:bottom w:val="single" w:sz="4" w:space="0" w:color="auto"/>
              <w:right w:val="single" w:sz="4" w:space="0" w:color="FFFFFF"/>
            </w:tcBorders>
            <w:shd w:val="clear" w:color="auto" w:fill="auto"/>
            <w:noWrap/>
            <w:hideMark/>
          </w:tcPr>
          <w:p w14:paraId="5A81D9B1" w14:textId="026B273B" w:rsidR="00C310DF" w:rsidRPr="003F5A64" w:rsidRDefault="003F5A64" w:rsidP="00A10636">
            <w:pPr>
              <w:pStyle w:val="TableText"/>
              <w:rPr>
                <w:rFonts w:eastAsiaTheme="minorHAnsi"/>
              </w:rPr>
            </w:pPr>
            <w:r w:rsidRPr="003F5A64">
              <w:rPr>
                <w:rFonts w:eastAsiaTheme="minorHAnsi"/>
              </w:rPr>
              <w:t>IN PROGRESS</w:t>
            </w:r>
          </w:p>
        </w:tc>
      </w:tr>
      <w:tr w:rsidR="00C310DF" w:rsidRPr="005614AA" w14:paraId="1DF7830C" w14:textId="77777777" w:rsidTr="00A10636">
        <w:trPr>
          <w:trHeight w:val="405"/>
        </w:trPr>
        <w:tc>
          <w:tcPr>
            <w:tcW w:w="4160" w:type="dxa"/>
            <w:vMerge/>
            <w:tcBorders>
              <w:left w:val="nil"/>
              <w:bottom w:val="single" w:sz="4" w:space="0" w:color="auto"/>
              <w:right w:val="nil"/>
            </w:tcBorders>
            <w:shd w:val="clear" w:color="auto" w:fill="auto"/>
          </w:tcPr>
          <w:p w14:paraId="28A556BA" w14:textId="77777777" w:rsidR="00C310DF" w:rsidRPr="005614AA" w:rsidRDefault="00C310DF" w:rsidP="00A10636">
            <w:pPr>
              <w:pStyle w:val="TableText"/>
              <w:rPr>
                <w:rFonts w:eastAsiaTheme="minorHAnsi"/>
              </w:rPr>
            </w:pPr>
          </w:p>
        </w:tc>
        <w:tc>
          <w:tcPr>
            <w:tcW w:w="3207" w:type="dxa"/>
            <w:tcBorders>
              <w:top w:val="single" w:sz="4" w:space="0" w:color="auto"/>
              <w:left w:val="single" w:sz="4" w:space="0" w:color="FFFFFF"/>
              <w:bottom w:val="single" w:sz="4" w:space="0" w:color="auto"/>
              <w:right w:val="nil"/>
            </w:tcBorders>
            <w:shd w:val="clear" w:color="auto" w:fill="auto"/>
            <w:noWrap/>
          </w:tcPr>
          <w:p w14:paraId="69FCF0BD" w14:textId="77777777" w:rsidR="00C310DF" w:rsidRPr="005614AA" w:rsidRDefault="00C310DF" w:rsidP="00A10636">
            <w:pPr>
              <w:pStyle w:val="TableText"/>
              <w:rPr>
                <w:rFonts w:eastAsiaTheme="minorHAnsi"/>
              </w:rPr>
            </w:pPr>
            <w:r w:rsidRPr="005614AA">
              <w:rPr>
                <w:rFonts w:eastAsiaTheme="minorHAnsi"/>
              </w:rPr>
              <w:t>A number of new interventions that are prioritised progress to piloting and evaluation</w:t>
            </w:r>
          </w:p>
        </w:tc>
        <w:tc>
          <w:tcPr>
            <w:tcW w:w="1770" w:type="dxa"/>
            <w:tcBorders>
              <w:top w:val="single" w:sz="4" w:space="0" w:color="auto"/>
              <w:left w:val="single" w:sz="4" w:space="0" w:color="FFFFFF"/>
              <w:bottom w:val="single" w:sz="4" w:space="0" w:color="auto"/>
              <w:right w:val="single" w:sz="4" w:space="0" w:color="FFFFFF"/>
            </w:tcBorders>
            <w:shd w:val="clear" w:color="auto" w:fill="auto"/>
            <w:noWrap/>
          </w:tcPr>
          <w:p w14:paraId="27AC7454" w14:textId="3A0DF8FE" w:rsidR="00C310DF" w:rsidRPr="005614AA" w:rsidRDefault="00C310DF" w:rsidP="00A10636">
            <w:pPr>
              <w:pStyle w:val="TableText"/>
              <w:rPr>
                <w:rFonts w:eastAsiaTheme="minorHAnsi"/>
              </w:rPr>
            </w:pPr>
            <w:r>
              <w:rPr>
                <w:rFonts w:eastAsiaTheme="minorHAnsi"/>
              </w:rPr>
              <w:t>ACHIEVED</w:t>
            </w:r>
          </w:p>
        </w:tc>
      </w:tr>
    </w:tbl>
    <w:p w14:paraId="0916C1DE" w14:textId="6154E931" w:rsidR="00C310DF" w:rsidRPr="00C94DA6" w:rsidRDefault="00C310DF" w:rsidP="00D104D7">
      <w:pPr>
        <w:pStyle w:val="Heading3"/>
        <w:ind w:left="0" w:firstLine="0"/>
      </w:pPr>
      <w:bookmarkStart w:id="93" w:name="_Toc527558274"/>
      <w:r w:rsidRPr="00C94DA6">
        <w:t>Key achievements</w:t>
      </w:r>
      <w:bookmarkEnd w:id="93"/>
    </w:p>
    <w:p w14:paraId="49181187" w14:textId="42BC6028" w:rsidR="00C310DF" w:rsidRPr="00BC2406" w:rsidRDefault="0068704A" w:rsidP="005F341C">
      <w:pPr>
        <w:pStyle w:val="AR-Bullet"/>
      </w:pPr>
      <w:r>
        <w:t xml:space="preserve">Crown-of-thorns starfish densities have been maintained to below ecologically sustainable thresholds for coral growth on </w:t>
      </w:r>
      <w:r w:rsidRPr="0068704A">
        <w:t xml:space="preserve">75 per cent of </w:t>
      </w:r>
      <w:r>
        <w:t>the 57 priority reefs between Port Douglas and Townsville identified for their high ecological and economic value</w:t>
      </w:r>
      <w:r w:rsidRPr="0068704A">
        <w:t>.</w:t>
      </w:r>
    </w:p>
    <w:p w14:paraId="3B654481" w14:textId="7F3DA4FA" w:rsidR="00C310DF" w:rsidRPr="00BC2406" w:rsidRDefault="00C310DF" w:rsidP="005F341C">
      <w:pPr>
        <w:pStyle w:val="AR-Bullet"/>
      </w:pPr>
      <w:r w:rsidRPr="00BC2406">
        <w:t>Conducted and finalised an open tender process to establish a panel of suppliers to deliver additional vessels and trained crews for an expanded crown-of-thorns starfish control program.</w:t>
      </w:r>
    </w:p>
    <w:p w14:paraId="3701E83F" w14:textId="77777777" w:rsidR="00C310DF" w:rsidRPr="00BC2406" w:rsidRDefault="00C310DF" w:rsidP="005F341C">
      <w:pPr>
        <w:pStyle w:val="AR-Bullet"/>
      </w:pPr>
      <w:r w:rsidRPr="00BC2406">
        <w:t>Approached the market with open tender opportunities for Douglas Shoal remediation planning, project management and environmental monitoring services.</w:t>
      </w:r>
    </w:p>
    <w:p w14:paraId="75FDA039" w14:textId="2C9357E0" w:rsidR="0029112D" w:rsidRPr="00A40112" w:rsidRDefault="0029112D" w:rsidP="005F341C">
      <w:pPr>
        <w:pStyle w:val="AR-Bullet"/>
        <w:rPr>
          <w:rFonts w:eastAsiaTheme="minorHAnsi"/>
          <w:lang w:eastAsia="en-US"/>
        </w:rPr>
      </w:pPr>
      <w:r w:rsidRPr="0029112D">
        <w:rPr>
          <w:rFonts w:eastAsiaTheme="minorEastAsia"/>
          <w:lang w:eastAsia="en-US" w:bidi="en-US"/>
        </w:rPr>
        <w:t xml:space="preserve">The </w:t>
      </w:r>
      <w:r w:rsidR="005977C9">
        <w:rPr>
          <w:rFonts w:eastAsiaTheme="minorEastAsia"/>
          <w:lang w:eastAsia="en-US" w:bidi="en-US"/>
        </w:rPr>
        <w:t>J</w:t>
      </w:r>
      <w:r w:rsidR="008A1F1D">
        <w:rPr>
          <w:rFonts w:eastAsiaTheme="minorEastAsia"/>
          <w:lang w:eastAsia="en-US" w:bidi="en-US"/>
        </w:rPr>
        <w:t>oint Field Management Program</w:t>
      </w:r>
      <w:r w:rsidRPr="0029112D">
        <w:rPr>
          <w:rFonts w:eastAsiaTheme="minorEastAsia"/>
          <w:lang w:eastAsia="en-US" w:bidi="en-US"/>
        </w:rPr>
        <w:t xml:space="preserve"> was a partner in three localis</w:t>
      </w:r>
      <w:r w:rsidR="003F5A64">
        <w:rPr>
          <w:rFonts w:eastAsiaTheme="minorEastAsia"/>
          <w:lang w:eastAsia="en-US" w:bidi="en-US"/>
        </w:rPr>
        <w:t>ed reef restoration activities —</w:t>
      </w:r>
      <w:r w:rsidRPr="0029112D">
        <w:rPr>
          <w:rFonts w:eastAsiaTheme="minorEastAsia"/>
          <w:lang w:eastAsia="en-US" w:bidi="en-US"/>
        </w:rPr>
        <w:t xml:space="preserve"> macroalgae removal at Florence Bay, the Reef and Rainforest Research Centre’s Reef Havens project and the Southern Cross University coral larvae reseeding project.</w:t>
      </w:r>
      <w:r w:rsidRPr="00A40112">
        <w:rPr>
          <w:rFonts w:eastAsiaTheme="minorHAnsi"/>
          <w:lang w:eastAsia="en-US"/>
        </w:rPr>
        <w:t xml:space="preserve"> The first large</w:t>
      </w:r>
      <w:r w:rsidRPr="00A40112">
        <w:rPr>
          <w:rFonts w:eastAsiaTheme="minorHAnsi"/>
          <w:lang w:eastAsia="en-US"/>
        </w:rPr>
        <w:noBreakHyphen/>
        <w:t>scale removal took place in Jul</w:t>
      </w:r>
      <w:r w:rsidR="00EE4E72">
        <w:rPr>
          <w:rFonts w:eastAsiaTheme="minorHAnsi"/>
          <w:lang w:eastAsia="en-US"/>
        </w:rPr>
        <w:t>y 2018 following delays in 2017–</w:t>
      </w:r>
      <w:r w:rsidRPr="00A40112">
        <w:rPr>
          <w:rFonts w:eastAsiaTheme="minorHAnsi"/>
          <w:lang w:eastAsia="en-US"/>
        </w:rPr>
        <w:t xml:space="preserve">18 as a result of bad weather. </w:t>
      </w:r>
    </w:p>
    <w:p w14:paraId="5C5E23F7" w14:textId="77777777" w:rsidR="00272F76" w:rsidRDefault="00272F76" w:rsidP="003004A3">
      <w:pPr>
        <w:pStyle w:val="Heading3"/>
      </w:pPr>
      <w:bookmarkStart w:id="94" w:name="_Toc527558275"/>
      <w:r w:rsidRPr="00F054A7">
        <w:lastRenderedPageBreak/>
        <w:t>Identify and implement interventions for key reefs to increase reef resilience</w:t>
      </w:r>
      <w:bookmarkEnd w:id="94"/>
    </w:p>
    <w:p w14:paraId="22969CF7" w14:textId="77777777" w:rsidR="00272F76" w:rsidRPr="00DF432E" w:rsidRDefault="00272F76" w:rsidP="003004A3">
      <w:pPr>
        <w:pStyle w:val="Heading4"/>
      </w:pPr>
      <w:r>
        <w:t>Re</w:t>
      </w:r>
      <w:r w:rsidRPr="00D82F6C">
        <w:t>sults against performance criterion</w:t>
      </w:r>
    </w:p>
    <w:p w14:paraId="0710683B" w14:textId="77777777" w:rsidR="00272F76" w:rsidRPr="000B3E66" w:rsidRDefault="00272F76" w:rsidP="00714E6A">
      <w:pPr>
        <w:rPr>
          <w:lang w:eastAsia="en-US"/>
        </w:rPr>
      </w:pPr>
      <w:r w:rsidRPr="000B3E66">
        <w:rPr>
          <w:lang w:eastAsia="en-US"/>
        </w:rPr>
        <w:t>The Authority is leading a project to map how, where and why some reefs continue to retain good healthy coral cover</w:t>
      </w:r>
      <w:r>
        <w:rPr>
          <w:lang w:eastAsia="en-US"/>
        </w:rPr>
        <w:t xml:space="preserve"> (so-called ‘fortunate reefs’)</w:t>
      </w:r>
      <w:r w:rsidRPr="000B3E66">
        <w:rPr>
          <w:lang w:eastAsia="en-US"/>
        </w:rPr>
        <w:t xml:space="preserve">. It aims to identify areas in the Reef that have relatively low exposure to impacts, retain relatively higher coral cover, recover rapidly after impacts, and make relatively higher contributions to the coral larval supply. </w:t>
      </w:r>
    </w:p>
    <w:p w14:paraId="1B7B5143" w14:textId="77777777" w:rsidR="00272F76" w:rsidRDefault="00272F76" w:rsidP="00714E6A">
      <w:pPr>
        <w:rPr>
          <w:lang w:eastAsia="en-US"/>
        </w:rPr>
      </w:pPr>
      <w:r w:rsidRPr="000B3E66">
        <w:rPr>
          <w:lang w:eastAsia="en-US"/>
        </w:rPr>
        <w:t xml:space="preserve">The project includes exploring the use of cumulative exposure modelling of cyclones, bleaching, flood plumes, and crown-of-thorns starfish in identifying fortunate reefs. Collaborators at </w:t>
      </w:r>
      <w:r>
        <w:rPr>
          <w:lang w:eastAsia="en-US"/>
        </w:rPr>
        <w:t>t</w:t>
      </w:r>
      <w:r w:rsidRPr="000B3E66">
        <w:rPr>
          <w:lang w:eastAsia="en-US"/>
        </w:rPr>
        <w:t>he University of Queensland were contracted to provide significant technical contribution, and key experts from a range of other organisations, including AIMS and CSIRO, are also involved.</w:t>
      </w:r>
    </w:p>
    <w:p w14:paraId="64E94929" w14:textId="77777777" w:rsidR="00272F76" w:rsidRPr="00241587" w:rsidRDefault="00272F76" w:rsidP="00714E6A">
      <w:pPr>
        <w:rPr>
          <w:lang w:eastAsia="en-US"/>
        </w:rPr>
      </w:pPr>
      <w:r>
        <w:rPr>
          <w:lang w:eastAsia="en-US"/>
        </w:rPr>
        <w:t>The Authority is partnering or enabling a</w:t>
      </w:r>
      <w:r w:rsidRPr="00241587">
        <w:rPr>
          <w:lang w:eastAsia="en-US"/>
        </w:rPr>
        <w:t xml:space="preserve"> number of restoration projects </w:t>
      </w:r>
      <w:r>
        <w:rPr>
          <w:lang w:eastAsia="en-US"/>
        </w:rPr>
        <w:t xml:space="preserve">that </w:t>
      </w:r>
      <w:r w:rsidRPr="00241587">
        <w:rPr>
          <w:lang w:eastAsia="en-US"/>
        </w:rPr>
        <w:t>trial new technologies and mobilis</w:t>
      </w:r>
      <w:r>
        <w:rPr>
          <w:lang w:eastAsia="en-US"/>
        </w:rPr>
        <w:t xml:space="preserve">e </w:t>
      </w:r>
      <w:r w:rsidRPr="00241587">
        <w:rPr>
          <w:lang w:eastAsia="en-US"/>
        </w:rPr>
        <w:t>community efforts to help reefs better withstand and recover from disturbances.</w:t>
      </w:r>
      <w:r>
        <w:rPr>
          <w:lang w:eastAsia="en-US"/>
        </w:rPr>
        <w:t xml:space="preserve"> This includes:</w:t>
      </w:r>
    </w:p>
    <w:p w14:paraId="64A89138" w14:textId="6E5679C6" w:rsidR="00272F76" w:rsidRPr="008C51DC" w:rsidRDefault="00272F76" w:rsidP="005F341C">
      <w:pPr>
        <w:pStyle w:val="AR-Bullet"/>
        <w:rPr>
          <w:lang w:eastAsia="en-US"/>
        </w:rPr>
      </w:pPr>
      <w:r>
        <w:rPr>
          <w:lang w:eastAsia="en-US"/>
        </w:rPr>
        <w:t xml:space="preserve">partnering the </w:t>
      </w:r>
      <w:r w:rsidRPr="008C51DC">
        <w:rPr>
          <w:lang w:eastAsia="en-US"/>
        </w:rPr>
        <w:t xml:space="preserve">Reef Restoration and Adaptation Program </w:t>
      </w:r>
      <w:r>
        <w:rPr>
          <w:lang w:eastAsia="en-US"/>
        </w:rPr>
        <w:t xml:space="preserve">which will </w:t>
      </w:r>
      <w:r w:rsidRPr="008C51DC">
        <w:rPr>
          <w:lang w:eastAsia="en-US"/>
        </w:rPr>
        <w:t xml:space="preserve">inform longer-term research and development on coral reef restoration techniques that can be applied to the Great Barrier Reef and coral reefs </w:t>
      </w:r>
      <w:r w:rsidR="0023489E" w:rsidRPr="008C51DC">
        <w:rPr>
          <w:lang w:eastAsia="en-US"/>
        </w:rPr>
        <w:t>globally.</w:t>
      </w:r>
      <w:r w:rsidR="0023489E">
        <w:rPr>
          <w:lang w:eastAsia="en-US"/>
        </w:rPr>
        <w:t xml:space="preserve"> The</w:t>
      </w:r>
      <w:r>
        <w:rPr>
          <w:lang w:eastAsia="en-US"/>
        </w:rPr>
        <w:t xml:space="preserve"> first stage — to</w:t>
      </w:r>
      <w:r w:rsidRPr="008C51DC">
        <w:rPr>
          <w:lang w:eastAsia="en-US"/>
        </w:rPr>
        <w:t xml:space="preserve"> assess the feasibility and risks of a broad range of potential ideas and techniques to build resilience and assist recovery</w:t>
      </w:r>
      <w:r>
        <w:rPr>
          <w:lang w:eastAsia="en-US"/>
        </w:rPr>
        <w:t xml:space="preserve"> — is underway</w:t>
      </w:r>
      <w:r w:rsidRPr="008C51DC">
        <w:rPr>
          <w:lang w:eastAsia="en-US"/>
        </w:rPr>
        <w:t xml:space="preserve">. </w:t>
      </w:r>
      <w:r>
        <w:rPr>
          <w:lang w:eastAsia="en-US"/>
        </w:rPr>
        <w:t>The project is l</w:t>
      </w:r>
      <w:r w:rsidRPr="008C51DC">
        <w:rPr>
          <w:lang w:eastAsia="en-US"/>
        </w:rPr>
        <w:t>ed by the Australian Institute of Marine Science and CSIRO</w:t>
      </w:r>
      <w:r>
        <w:rPr>
          <w:lang w:eastAsia="en-US"/>
        </w:rPr>
        <w:t xml:space="preserve"> </w:t>
      </w:r>
      <w:r w:rsidRPr="008C51DC">
        <w:rPr>
          <w:lang w:eastAsia="en-US"/>
        </w:rPr>
        <w:t xml:space="preserve">in conjunction with a range of </w:t>
      </w:r>
      <w:r>
        <w:rPr>
          <w:lang w:eastAsia="en-US"/>
        </w:rPr>
        <w:t xml:space="preserve">other </w:t>
      </w:r>
      <w:r w:rsidRPr="008C51DC">
        <w:rPr>
          <w:lang w:eastAsia="en-US"/>
        </w:rPr>
        <w:t xml:space="preserve">partners (Great Barrier Reef Foundation, James Cook University, the University of Queensland and the Queensland University of Technology) </w:t>
      </w:r>
    </w:p>
    <w:p w14:paraId="31D7FDB1" w14:textId="0E5DB06B" w:rsidR="00272F76" w:rsidRPr="008C51DC" w:rsidRDefault="00405516" w:rsidP="005F341C">
      <w:pPr>
        <w:pStyle w:val="AR-Bullet"/>
        <w:rPr>
          <w:lang w:eastAsia="en-US"/>
        </w:rPr>
      </w:pPr>
      <w:r>
        <w:rPr>
          <w:lang w:eastAsia="en-US"/>
        </w:rPr>
        <w:t>f</w:t>
      </w:r>
      <w:r w:rsidR="00272F76" w:rsidRPr="008C51DC">
        <w:rPr>
          <w:lang w:eastAsia="en-US"/>
        </w:rPr>
        <w:t>urther trials of larval re-seeding, to enhance coral growth, occurred at Heron Island in November 2017</w:t>
      </w:r>
      <w:r w:rsidR="00272F76">
        <w:rPr>
          <w:lang w:eastAsia="en-US"/>
        </w:rPr>
        <w:t>,</w:t>
      </w:r>
      <w:r w:rsidR="00272F76" w:rsidRPr="008C51DC">
        <w:rPr>
          <w:lang w:eastAsia="en-US"/>
        </w:rPr>
        <w:t xml:space="preserve"> </w:t>
      </w:r>
      <w:r w:rsidR="00272F76">
        <w:rPr>
          <w:lang w:eastAsia="en-US"/>
        </w:rPr>
        <w:t>following</w:t>
      </w:r>
      <w:r w:rsidR="00272F76" w:rsidRPr="008C51DC">
        <w:rPr>
          <w:lang w:eastAsia="en-US"/>
        </w:rPr>
        <w:t xml:space="preserve"> </w:t>
      </w:r>
      <w:r w:rsidR="00272F76">
        <w:rPr>
          <w:lang w:eastAsia="en-US"/>
        </w:rPr>
        <w:t xml:space="preserve">additional funds announced by the </w:t>
      </w:r>
      <w:r w:rsidR="00272F76" w:rsidRPr="008C51DC">
        <w:rPr>
          <w:lang w:eastAsia="en-US"/>
        </w:rPr>
        <w:t>Australian Government to develop this technique. The trials also included collecti</w:t>
      </w:r>
      <w:r w:rsidR="00272F76">
        <w:rPr>
          <w:lang w:eastAsia="en-US"/>
        </w:rPr>
        <w:t>ng</w:t>
      </w:r>
      <w:r w:rsidR="00272F76" w:rsidRPr="008C51DC">
        <w:rPr>
          <w:lang w:eastAsia="en-US"/>
        </w:rPr>
        <w:t xml:space="preserve"> natural coral spawn slicks for restoring the Reef. The project is a partnership between Southern Cross University, the Great Barrier Reef Marine Park Authority and the Great Barrier Reef Foundation</w:t>
      </w:r>
    </w:p>
    <w:p w14:paraId="462C3BCD" w14:textId="1B17AE99" w:rsidR="00272F76" w:rsidRPr="008C51DC" w:rsidRDefault="00405516" w:rsidP="005F341C">
      <w:pPr>
        <w:pStyle w:val="AR-Bullet"/>
        <w:rPr>
          <w:lang w:eastAsia="en-US"/>
        </w:rPr>
      </w:pPr>
      <w:r>
        <w:rPr>
          <w:lang w:eastAsia="en-US"/>
        </w:rPr>
        <w:t>t</w:t>
      </w:r>
      <w:r w:rsidR="00272F76" w:rsidRPr="008C51DC">
        <w:rPr>
          <w:lang w:eastAsia="en-US"/>
        </w:rPr>
        <w:t xml:space="preserve">he Reef and Rainforest Research Centre is investing $2.2 million </w:t>
      </w:r>
      <w:r w:rsidR="00272F76">
        <w:rPr>
          <w:lang w:eastAsia="en-US"/>
        </w:rPr>
        <w:t>of</w:t>
      </w:r>
      <w:r w:rsidR="00272F76" w:rsidRPr="008C51DC">
        <w:rPr>
          <w:lang w:eastAsia="en-US"/>
        </w:rPr>
        <w:t xml:space="preserve"> Australian Government funds into trialling new technology for reducing the heat stre</w:t>
      </w:r>
      <w:r w:rsidR="00271731">
        <w:rPr>
          <w:lang w:eastAsia="en-US"/>
        </w:rPr>
        <w:t>ss that causes coral bleaching.</w:t>
      </w:r>
      <w:r w:rsidR="008D7F79">
        <w:rPr>
          <w:lang w:eastAsia="en-US"/>
        </w:rPr>
        <w:t xml:space="preserve"> </w:t>
      </w:r>
      <w:r w:rsidR="00272F76" w:rsidRPr="008C51DC">
        <w:rPr>
          <w:lang w:eastAsia="en-US"/>
        </w:rPr>
        <w:t>The Reef Havens proposal combin</w:t>
      </w:r>
      <w:r w:rsidR="00272F76">
        <w:rPr>
          <w:lang w:eastAsia="en-US"/>
        </w:rPr>
        <w:t>es</w:t>
      </w:r>
      <w:r w:rsidR="00272F76" w:rsidRPr="008C51DC">
        <w:rPr>
          <w:lang w:eastAsia="en-US"/>
        </w:rPr>
        <w:t xml:space="preserve"> </w:t>
      </w:r>
      <w:r w:rsidR="00272F76" w:rsidRPr="008C51DC">
        <w:rPr>
          <w:lang w:eastAsia="en-US"/>
        </w:rPr>
        <w:lastRenderedPageBreak/>
        <w:t xml:space="preserve">science and engineering to develop equipment for mixing and cooling water on reef </w:t>
      </w:r>
      <w:r w:rsidR="0023489E" w:rsidRPr="008C51DC">
        <w:rPr>
          <w:lang w:eastAsia="en-US"/>
        </w:rPr>
        <w:t>sites. The</w:t>
      </w:r>
      <w:r w:rsidR="00272F76" w:rsidRPr="008C51DC">
        <w:rPr>
          <w:lang w:eastAsia="en-US"/>
        </w:rPr>
        <w:t xml:space="preserve"> pilot will be run at Moore Reef near Cairns</w:t>
      </w:r>
      <w:r w:rsidR="00271731">
        <w:rPr>
          <w:lang w:eastAsia="en-US"/>
        </w:rPr>
        <w:t>.</w:t>
      </w:r>
    </w:p>
    <w:p w14:paraId="29FF12C6" w14:textId="3D8CC4E4" w:rsidR="00272F76" w:rsidRPr="008C51DC" w:rsidRDefault="00405516" w:rsidP="005F341C">
      <w:pPr>
        <w:pStyle w:val="AR-Bullet"/>
        <w:rPr>
          <w:lang w:eastAsia="en-US"/>
        </w:rPr>
      </w:pPr>
      <w:r>
        <w:rPr>
          <w:lang w:eastAsia="en-US"/>
        </w:rPr>
        <w:t>t</w:t>
      </w:r>
      <w:r w:rsidR="00272F76" w:rsidRPr="008C51DC">
        <w:rPr>
          <w:lang w:eastAsia="en-US"/>
        </w:rPr>
        <w:t xml:space="preserve">he Great Barrier Reef Recovery Magnetic Island is a local level initiative where Reef Ecologic and SeaLink Queensland are teaming with community members to restore the health of coral reefs around Magnetic Island. The </w:t>
      </w:r>
      <w:r w:rsidR="00272F76">
        <w:rPr>
          <w:lang w:eastAsia="en-US"/>
        </w:rPr>
        <w:t>Authority granted research</w:t>
      </w:r>
      <w:r w:rsidR="00272F76" w:rsidRPr="008C51DC">
        <w:rPr>
          <w:lang w:eastAsia="en-US"/>
        </w:rPr>
        <w:t xml:space="preserve"> permits allowing the controlled collection of seaweed in order to give future corals more space to grow and juvenile corals room to settle </w:t>
      </w:r>
    </w:p>
    <w:p w14:paraId="397FED9A" w14:textId="70749C28" w:rsidR="00272F76" w:rsidRPr="000B3E66" w:rsidRDefault="00405516" w:rsidP="005F341C">
      <w:pPr>
        <w:pStyle w:val="AR-Bullet"/>
        <w:rPr>
          <w:lang w:eastAsia="en-US"/>
        </w:rPr>
      </w:pPr>
      <w:r>
        <w:rPr>
          <w:lang w:eastAsia="en-US"/>
        </w:rPr>
        <w:t>t</w:t>
      </w:r>
      <w:r w:rsidR="00272F76">
        <w:rPr>
          <w:lang w:eastAsia="en-US"/>
        </w:rPr>
        <w:t>he Douglas Shoal e</w:t>
      </w:r>
      <w:r w:rsidR="00272F76" w:rsidRPr="000B3E66">
        <w:rPr>
          <w:lang w:eastAsia="en-US"/>
        </w:rPr>
        <w:t xml:space="preserve">nvironmental </w:t>
      </w:r>
      <w:r w:rsidR="00272F76">
        <w:rPr>
          <w:lang w:eastAsia="en-US"/>
        </w:rPr>
        <w:t>r</w:t>
      </w:r>
      <w:r w:rsidR="00272F76" w:rsidRPr="000B3E66">
        <w:rPr>
          <w:lang w:eastAsia="en-US"/>
        </w:rPr>
        <w:t>emediation project has established a project plan and commenced open tender processes to secure technical services related to remediation planning, project management and environmental monitoring. Project timeframes have been refined through the planning stage</w:t>
      </w:r>
    </w:p>
    <w:p w14:paraId="7BCB0535" w14:textId="44978DA9" w:rsidR="00272F76" w:rsidRDefault="00405516" w:rsidP="005F341C">
      <w:pPr>
        <w:pStyle w:val="AR-Bullet"/>
        <w:rPr>
          <w:lang w:eastAsia="en-US"/>
        </w:rPr>
      </w:pPr>
      <w:r>
        <w:rPr>
          <w:lang w:eastAsia="en-US"/>
        </w:rPr>
        <w:t>t</w:t>
      </w:r>
      <w:r w:rsidR="00272F76" w:rsidRPr="000B3E66">
        <w:rPr>
          <w:lang w:eastAsia="en-US"/>
        </w:rPr>
        <w:t xml:space="preserve">he </w:t>
      </w:r>
      <w:r w:rsidR="00272F76">
        <w:rPr>
          <w:lang w:eastAsia="en-US"/>
        </w:rPr>
        <w:t>crown-of-thorns starfish</w:t>
      </w:r>
      <w:r w:rsidR="00272F76" w:rsidRPr="000B3E66">
        <w:rPr>
          <w:lang w:eastAsia="en-US"/>
        </w:rPr>
        <w:t xml:space="preserve"> control program is applying best-available science to strategically target ecologically and economically valuable reefs in the Marine Park for surveillance and culling. To date, </w:t>
      </w:r>
      <w:r w:rsidR="00272F76">
        <w:rPr>
          <w:lang w:eastAsia="en-US"/>
        </w:rPr>
        <w:t>crown-of-thorns starfish</w:t>
      </w:r>
      <w:r w:rsidR="00272F76" w:rsidRPr="000B3E66">
        <w:rPr>
          <w:lang w:eastAsia="en-US"/>
        </w:rPr>
        <w:t xml:space="preserve"> numbers are being maintained below the ecologically sustainable thresholds for coral growth and recovery on 75</w:t>
      </w:r>
      <w:r w:rsidR="00272F76">
        <w:rPr>
          <w:lang w:eastAsia="en-US"/>
        </w:rPr>
        <w:t xml:space="preserve"> per cent</w:t>
      </w:r>
      <w:r w:rsidR="00272F76" w:rsidRPr="000B3E66">
        <w:rPr>
          <w:lang w:eastAsia="en-US"/>
        </w:rPr>
        <w:t xml:space="preserve"> of the 57 reefs prioritised for control in the program.</w:t>
      </w:r>
    </w:p>
    <w:p w14:paraId="37BCC74D" w14:textId="627AE4AD" w:rsidR="00146AD9" w:rsidRPr="00A03383" w:rsidRDefault="00DB2543" w:rsidP="00A03383">
      <w:pPr>
        <w:rPr>
          <w:lang w:eastAsia="en-US"/>
        </w:rPr>
      </w:pPr>
      <w:r w:rsidRPr="00A03383">
        <w:rPr>
          <w:lang w:eastAsia="en-US"/>
        </w:rPr>
        <w:t>The Authority</w:t>
      </w:r>
      <w:r w:rsidR="00146AD9" w:rsidRPr="00A03383">
        <w:rPr>
          <w:lang w:eastAsia="en-US"/>
        </w:rPr>
        <w:t xml:space="preserve"> recognises that managing the Great Barrier Reef Marine Park will </w:t>
      </w:r>
      <w:r w:rsidR="00A03383" w:rsidRPr="00A03383">
        <w:rPr>
          <w:lang w:eastAsia="en-US"/>
        </w:rPr>
        <w:t>also</w:t>
      </w:r>
      <w:r w:rsidR="00146AD9" w:rsidRPr="00A03383">
        <w:rPr>
          <w:lang w:eastAsia="en-US"/>
        </w:rPr>
        <w:t xml:space="preserve"> increasingly</w:t>
      </w:r>
      <w:r w:rsidR="00A03383" w:rsidRPr="00A03383">
        <w:rPr>
          <w:lang w:eastAsia="en-US"/>
        </w:rPr>
        <w:t xml:space="preserve"> involve interventions, which aim to improve resilience of coral reef habitats.</w:t>
      </w:r>
      <w:r w:rsidR="00146AD9" w:rsidRPr="00A03383">
        <w:rPr>
          <w:lang w:eastAsia="en-US"/>
        </w:rPr>
        <w:t xml:space="preserve"> </w:t>
      </w:r>
      <w:r w:rsidR="00A03383" w:rsidRPr="00A03383">
        <w:rPr>
          <w:lang w:eastAsia="en-US"/>
        </w:rPr>
        <w:t>E</w:t>
      </w:r>
      <w:r w:rsidR="00146AD9" w:rsidRPr="00A03383">
        <w:rPr>
          <w:lang w:eastAsia="en-US"/>
        </w:rPr>
        <w:t xml:space="preserve">fforts to reduce impacts on the Marine Park </w:t>
      </w:r>
      <w:r w:rsidR="00A03383" w:rsidRPr="00A03383">
        <w:rPr>
          <w:lang w:eastAsia="en-US"/>
        </w:rPr>
        <w:t>must complement</w:t>
      </w:r>
      <w:r w:rsidR="00146AD9" w:rsidRPr="00A03383">
        <w:rPr>
          <w:lang w:eastAsia="en-US"/>
        </w:rPr>
        <w:t xml:space="preserve"> proactive work that assists coral recovery and strengthens the Reef’s ecosystem. </w:t>
      </w:r>
    </w:p>
    <w:p w14:paraId="070C0709" w14:textId="0B91FEFF" w:rsidR="00AF1D46" w:rsidRPr="00A03383" w:rsidRDefault="00A03383" w:rsidP="00A03383">
      <w:pPr>
        <w:rPr>
          <w:lang w:eastAsia="en-US"/>
        </w:rPr>
      </w:pPr>
      <w:r w:rsidRPr="00A03383">
        <w:rPr>
          <w:lang w:eastAsia="en-US"/>
        </w:rPr>
        <w:t>The</w:t>
      </w:r>
      <w:r w:rsidR="00146AD9" w:rsidRPr="00A03383">
        <w:rPr>
          <w:lang w:eastAsia="en-US"/>
        </w:rPr>
        <w:t xml:space="preserve"> </w:t>
      </w:r>
      <w:r w:rsidRPr="00A03383">
        <w:rPr>
          <w:i/>
          <w:lang w:eastAsia="en-US"/>
        </w:rPr>
        <w:t>Great Barrier</w:t>
      </w:r>
      <w:r w:rsidRPr="00A03383">
        <w:rPr>
          <w:lang w:eastAsia="en-US"/>
        </w:rPr>
        <w:t xml:space="preserve"> </w:t>
      </w:r>
      <w:r w:rsidR="003547D4">
        <w:rPr>
          <w:i/>
          <w:lang w:eastAsia="en-US"/>
        </w:rPr>
        <w:t>Reef blueprint for r</w:t>
      </w:r>
      <w:r w:rsidR="00AF1D46" w:rsidRPr="00A03383">
        <w:rPr>
          <w:i/>
          <w:lang w:eastAsia="en-US"/>
        </w:rPr>
        <w:t xml:space="preserve">esilience </w:t>
      </w:r>
      <w:r w:rsidRPr="00A03383">
        <w:rPr>
          <w:lang w:eastAsia="en-US"/>
        </w:rPr>
        <w:t xml:space="preserve">sets out the Authority’s approach and </w:t>
      </w:r>
      <w:r w:rsidR="00146AD9" w:rsidRPr="00A03383">
        <w:rPr>
          <w:lang w:eastAsia="en-US"/>
        </w:rPr>
        <w:t xml:space="preserve">acknowledges </w:t>
      </w:r>
      <w:r w:rsidR="00AF1D46" w:rsidRPr="00A03383">
        <w:rPr>
          <w:lang w:eastAsia="en-US"/>
        </w:rPr>
        <w:t xml:space="preserve">new tools and innovative </w:t>
      </w:r>
      <w:r w:rsidRPr="00A03383">
        <w:rPr>
          <w:lang w:eastAsia="en-US"/>
        </w:rPr>
        <w:t>methods</w:t>
      </w:r>
      <w:r w:rsidR="00AF1D46" w:rsidRPr="00A03383">
        <w:rPr>
          <w:lang w:eastAsia="en-US"/>
        </w:rPr>
        <w:t xml:space="preserve"> must be developed to manage the Great Barrier Reef Marine Park if the </w:t>
      </w:r>
      <w:r w:rsidR="00146AD9" w:rsidRPr="00A03383">
        <w:rPr>
          <w:lang w:eastAsia="en-US"/>
        </w:rPr>
        <w:t xml:space="preserve">Reef’s </w:t>
      </w:r>
      <w:r w:rsidR="00AF1D46" w:rsidRPr="00A03383">
        <w:rPr>
          <w:lang w:eastAsia="en-US"/>
        </w:rPr>
        <w:t>outlook</w:t>
      </w:r>
      <w:r w:rsidRPr="00A03383">
        <w:rPr>
          <w:lang w:eastAsia="en-US"/>
        </w:rPr>
        <w:t xml:space="preserve"> is to be transformed</w:t>
      </w:r>
      <w:r w:rsidR="00AF1D46" w:rsidRPr="00A03383">
        <w:rPr>
          <w:lang w:eastAsia="en-US"/>
        </w:rPr>
        <w:t xml:space="preserve">. </w:t>
      </w:r>
    </w:p>
    <w:p w14:paraId="76075037" w14:textId="5E6709F4" w:rsidR="00B35CBE" w:rsidRDefault="00A03383" w:rsidP="00A03383">
      <w:pPr>
        <w:rPr>
          <w:lang w:eastAsia="en-US"/>
        </w:rPr>
      </w:pPr>
      <w:r w:rsidRPr="00A03383">
        <w:rPr>
          <w:lang w:eastAsia="en-US"/>
        </w:rPr>
        <w:t>G</w:t>
      </w:r>
      <w:r w:rsidR="00DB2543" w:rsidRPr="00A03383">
        <w:rPr>
          <w:lang w:eastAsia="en-US"/>
        </w:rPr>
        <w:t xml:space="preserve">uidelines </w:t>
      </w:r>
      <w:r w:rsidR="00146AD9" w:rsidRPr="00A03383">
        <w:rPr>
          <w:lang w:eastAsia="en-US"/>
        </w:rPr>
        <w:t>have been drafted</w:t>
      </w:r>
      <w:r w:rsidR="00B35CBE" w:rsidRPr="00A03383">
        <w:rPr>
          <w:lang w:eastAsia="en-US"/>
        </w:rPr>
        <w:t xml:space="preserve"> to assist applicants wanting to implement interventions to improve the resilience of coral reef habitat</w:t>
      </w:r>
      <w:r w:rsidRPr="00A03383">
        <w:rPr>
          <w:lang w:eastAsia="en-US"/>
        </w:rPr>
        <w:t>s</w:t>
      </w:r>
      <w:r w:rsidR="00B35CBE" w:rsidRPr="00A03383">
        <w:rPr>
          <w:lang w:eastAsia="en-US"/>
        </w:rPr>
        <w:t xml:space="preserve"> in the Marine Park. The guidelines outline the risk assessment process the Authority would </w:t>
      </w:r>
      <w:r w:rsidRPr="00A03383">
        <w:rPr>
          <w:lang w:eastAsia="en-US"/>
        </w:rPr>
        <w:t>conduct</w:t>
      </w:r>
      <w:r w:rsidR="00B35CBE" w:rsidRPr="00A03383">
        <w:rPr>
          <w:lang w:eastAsia="en-US"/>
        </w:rPr>
        <w:t xml:space="preserve"> in considering applications to undertake such interventions. </w:t>
      </w:r>
      <w:r w:rsidR="000A2773" w:rsidRPr="00A03383">
        <w:rPr>
          <w:lang w:eastAsia="en-US"/>
        </w:rPr>
        <w:t xml:space="preserve">These draft guidelines will be presented to the Marine Park Authority Board early next financial year for approval. </w:t>
      </w:r>
    </w:p>
    <w:p w14:paraId="3693C168" w14:textId="77777777" w:rsidR="00272F76" w:rsidRDefault="00272F76" w:rsidP="003004A3">
      <w:pPr>
        <w:pStyle w:val="Heading4"/>
      </w:pPr>
      <w:r>
        <w:lastRenderedPageBreak/>
        <w:t>Analysis of performance against purpose</w:t>
      </w:r>
    </w:p>
    <w:p w14:paraId="1CDCB124" w14:textId="1EF5CB87" w:rsidR="00272F76" w:rsidRDefault="008D7F79" w:rsidP="00714E6A">
      <w:pPr>
        <w:rPr>
          <w:rFonts w:eastAsiaTheme="minorEastAsia"/>
          <w:lang w:eastAsia="en-US" w:bidi="en-US"/>
        </w:rPr>
      </w:pPr>
      <w:r>
        <w:rPr>
          <w:rFonts w:eastAsiaTheme="minorEastAsia"/>
          <w:lang w:eastAsia="en-US" w:bidi="en-US"/>
        </w:rPr>
        <w:t>Exis</w:t>
      </w:r>
      <w:r w:rsidR="00A10636" w:rsidRPr="00A10636">
        <w:rPr>
          <w:rFonts w:eastAsiaTheme="minorEastAsia"/>
          <w:lang w:eastAsia="en-US" w:bidi="en-US"/>
        </w:rPr>
        <w:t>t</w:t>
      </w:r>
      <w:r>
        <w:rPr>
          <w:rFonts w:eastAsiaTheme="minorEastAsia"/>
          <w:lang w:eastAsia="en-US" w:bidi="en-US"/>
        </w:rPr>
        <w:t>i</w:t>
      </w:r>
      <w:r w:rsidR="00A10636" w:rsidRPr="00A10636">
        <w:rPr>
          <w:rFonts w:eastAsiaTheme="minorEastAsia"/>
          <w:lang w:eastAsia="en-US" w:bidi="en-US"/>
        </w:rPr>
        <w:t>ng interventions continue to be effectively delivered and strong progress has been made on a number of new interventions such as expan</w:t>
      </w:r>
      <w:r w:rsidR="00271731">
        <w:rPr>
          <w:rFonts w:eastAsiaTheme="minorEastAsia"/>
          <w:lang w:eastAsia="en-US" w:bidi="en-US"/>
        </w:rPr>
        <w:t xml:space="preserve">ding </w:t>
      </w:r>
      <w:r w:rsidR="00A10636" w:rsidRPr="00A10636">
        <w:rPr>
          <w:rFonts w:eastAsiaTheme="minorEastAsia"/>
          <w:lang w:eastAsia="en-US" w:bidi="en-US"/>
        </w:rPr>
        <w:t xml:space="preserve">the crown-of-thorns starfish control program. However, </w:t>
      </w:r>
      <w:r w:rsidR="00A10636">
        <w:rPr>
          <w:rFonts w:eastAsiaTheme="minorEastAsia"/>
          <w:lang w:eastAsia="en-US" w:bidi="en-US"/>
        </w:rPr>
        <w:t>staffing</w:t>
      </w:r>
      <w:r w:rsidR="00272F76" w:rsidRPr="000B3E66">
        <w:rPr>
          <w:rFonts w:eastAsiaTheme="minorEastAsia"/>
          <w:lang w:eastAsia="en-US" w:bidi="en-US"/>
        </w:rPr>
        <w:t xml:space="preserve"> constraints have impacted timeframes for the Douglas Shoal </w:t>
      </w:r>
      <w:r w:rsidR="00272F76">
        <w:rPr>
          <w:rFonts w:eastAsiaTheme="minorEastAsia"/>
          <w:lang w:eastAsia="en-US" w:bidi="en-US"/>
        </w:rPr>
        <w:t>e</w:t>
      </w:r>
      <w:r w:rsidR="00272F76" w:rsidRPr="000B3E66">
        <w:rPr>
          <w:rFonts w:eastAsiaTheme="minorEastAsia"/>
          <w:lang w:eastAsia="en-US" w:bidi="en-US"/>
        </w:rPr>
        <w:t xml:space="preserve">nvironmental </w:t>
      </w:r>
      <w:r w:rsidR="00272F76">
        <w:rPr>
          <w:rFonts w:eastAsiaTheme="minorEastAsia"/>
          <w:lang w:eastAsia="en-US" w:bidi="en-US"/>
        </w:rPr>
        <w:t>r</w:t>
      </w:r>
      <w:r w:rsidR="00272F76" w:rsidRPr="000B3E66">
        <w:rPr>
          <w:rFonts w:eastAsiaTheme="minorEastAsia"/>
          <w:lang w:eastAsia="en-US" w:bidi="en-US"/>
        </w:rPr>
        <w:t>emediation project</w:t>
      </w:r>
      <w:r w:rsidR="003A60C6">
        <w:rPr>
          <w:rFonts w:eastAsiaTheme="minorEastAsia"/>
          <w:lang w:eastAsia="en-US" w:bidi="en-US"/>
        </w:rPr>
        <w:t xml:space="preserve">, </w:t>
      </w:r>
      <w:r w:rsidR="00A10636">
        <w:rPr>
          <w:rFonts w:eastAsiaTheme="minorEastAsia"/>
          <w:lang w:eastAsia="en-US" w:bidi="en-US"/>
        </w:rPr>
        <w:t xml:space="preserve">and </w:t>
      </w:r>
      <w:r w:rsidR="00272F76" w:rsidRPr="000B3E66">
        <w:rPr>
          <w:rFonts w:eastAsiaTheme="minorEastAsia"/>
          <w:lang w:eastAsia="en-US" w:bidi="en-US"/>
        </w:rPr>
        <w:t>timeframes for the delivery of additional vessels and trained crews</w:t>
      </w:r>
      <w:r w:rsidR="00272F76">
        <w:rPr>
          <w:rFonts w:eastAsiaTheme="minorEastAsia"/>
          <w:lang w:eastAsia="en-US" w:bidi="en-US"/>
        </w:rPr>
        <w:t xml:space="preserve"> for the expansion of the crown-of-thorns starfish c</w:t>
      </w:r>
      <w:r w:rsidR="00272F76" w:rsidRPr="000B3E66">
        <w:rPr>
          <w:rFonts w:eastAsiaTheme="minorEastAsia"/>
          <w:lang w:eastAsia="en-US" w:bidi="en-US"/>
        </w:rPr>
        <w:t>ontro</w:t>
      </w:r>
      <w:r w:rsidR="00272F76">
        <w:rPr>
          <w:rFonts w:eastAsiaTheme="minorEastAsia"/>
          <w:lang w:eastAsia="en-US" w:bidi="en-US"/>
        </w:rPr>
        <w:t>l p</w:t>
      </w:r>
      <w:r w:rsidR="00272F76" w:rsidRPr="000B3E66">
        <w:rPr>
          <w:rFonts w:eastAsiaTheme="minorEastAsia"/>
          <w:lang w:eastAsia="en-US" w:bidi="en-US"/>
        </w:rPr>
        <w:t>rogram.</w:t>
      </w:r>
    </w:p>
    <w:p w14:paraId="6DFB76E6" w14:textId="5A6023CF" w:rsidR="00146AD9" w:rsidRDefault="003547D4" w:rsidP="00714E6A">
      <w:pPr>
        <w:rPr>
          <w:rFonts w:eastAsiaTheme="minorEastAsia"/>
          <w:lang w:eastAsia="en-US" w:bidi="en-US"/>
        </w:rPr>
      </w:pPr>
      <w:r>
        <w:rPr>
          <w:rFonts w:eastAsiaTheme="minorEastAsia"/>
          <w:lang w:eastAsia="en-US" w:bidi="en-US"/>
        </w:rPr>
        <w:t>The Crown-of-thorns Starfish Control P</w:t>
      </w:r>
      <w:r w:rsidR="00A10636" w:rsidRPr="00A10636">
        <w:rPr>
          <w:rFonts w:eastAsiaTheme="minorEastAsia"/>
          <w:lang w:eastAsia="en-US" w:bidi="en-US"/>
        </w:rPr>
        <w:t>rogram continues to provide a strong contribu</w:t>
      </w:r>
      <w:r w:rsidR="00A10636">
        <w:rPr>
          <w:rFonts w:eastAsiaTheme="minorEastAsia"/>
          <w:lang w:eastAsia="en-US" w:bidi="en-US"/>
        </w:rPr>
        <w:t>tion to maintaining Reef resilie</w:t>
      </w:r>
      <w:r w:rsidR="00A10636" w:rsidRPr="00A10636">
        <w:rPr>
          <w:rFonts w:eastAsiaTheme="minorEastAsia"/>
          <w:lang w:eastAsia="en-US" w:bidi="en-US"/>
        </w:rPr>
        <w:t>nce by protecting economically and ecologically important reefs. Expansion of the program will significantly enhance these efforts.</w:t>
      </w:r>
    </w:p>
    <w:p w14:paraId="4DD8B95C" w14:textId="63C51A77" w:rsidR="00146AD9" w:rsidRDefault="00146AD9" w:rsidP="0072312D">
      <w:pPr>
        <w:rPr>
          <w:rFonts w:eastAsiaTheme="minorEastAsia"/>
          <w:lang w:eastAsia="en-US" w:bidi="en-US"/>
        </w:rPr>
      </w:pPr>
      <w:r w:rsidRPr="008D7F79">
        <w:rPr>
          <w:rFonts w:eastAsiaTheme="minorEastAsia"/>
          <w:lang w:eastAsia="en-US" w:bidi="en-US"/>
        </w:rPr>
        <w:t xml:space="preserve">A position statement on potential interventions to enhance Reef resilience was not progressed in recognition that the </w:t>
      </w:r>
      <w:r w:rsidR="00A03383" w:rsidRPr="008D7F79">
        <w:rPr>
          <w:rFonts w:eastAsiaTheme="minorEastAsia"/>
          <w:i/>
          <w:lang w:eastAsia="en-US" w:bidi="en-US"/>
        </w:rPr>
        <w:t>Great Barrier R</w:t>
      </w:r>
      <w:r w:rsidRPr="008D7F79">
        <w:rPr>
          <w:rFonts w:eastAsiaTheme="minorEastAsia"/>
          <w:i/>
          <w:lang w:eastAsia="en-US" w:bidi="en-US"/>
        </w:rPr>
        <w:t xml:space="preserve">eef </w:t>
      </w:r>
      <w:r w:rsidR="003547D4">
        <w:rPr>
          <w:rFonts w:eastAsiaTheme="minorEastAsia"/>
          <w:i/>
          <w:lang w:eastAsia="en-US" w:bidi="en-US"/>
        </w:rPr>
        <w:t>b</w:t>
      </w:r>
      <w:r w:rsidRPr="008D7F79">
        <w:rPr>
          <w:rFonts w:eastAsiaTheme="minorEastAsia"/>
          <w:i/>
          <w:lang w:eastAsia="en-US" w:bidi="en-US"/>
        </w:rPr>
        <w:t xml:space="preserve">lueprint for </w:t>
      </w:r>
      <w:r w:rsidR="003547D4">
        <w:rPr>
          <w:rFonts w:eastAsiaTheme="minorEastAsia"/>
          <w:i/>
          <w:lang w:eastAsia="en-US" w:bidi="en-US"/>
        </w:rPr>
        <w:t>r</w:t>
      </w:r>
      <w:r w:rsidRPr="008D7F79">
        <w:rPr>
          <w:rFonts w:eastAsiaTheme="minorEastAsia"/>
          <w:i/>
          <w:lang w:eastAsia="en-US" w:bidi="en-US"/>
        </w:rPr>
        <w:t>esilience</w:t>
      </w:r>
      <w:r w:rsidRPr="008D7F79">
        <w:rPr>
          <w:rFonts w:eastAsiaTheme="minorEastAsia"/>
          <w:lang w:eastAsia="en-US" w:bidi="en-US"/>
        </w:rPr>
        <w:t xml:space="preserve"> effectively captured the Authority’</w:t>
      </w:r>
      <w:r w:rsidR="0072312D" w:rsidRPr="008D7F79">
        <w:rPr>
          <w:rFonts w:eastAsiaTheme="minorEastAsia"/>
          <w:lang w:eastAsia="en-US" w:bidi="en-US"/>
        </w:rPr>
        <w:t>s approach on this issue.</w:t>
      </w:r>
      <w:r w:rsidR="00E65C22" w:rsidRPr="008D7F79">
        <w:rPr>
          <w:rFonts w:eastAsiaTheme="minorEastAsia"/>
          <w:lang w:eastAsia="en-US" w:bidi="en-US"/>
        </w:rPr>
        <w:t xml:space="preserve"> G</w:t>
      </w:r>
      <w:r w:rsidR="0072312D" w:rsidRPr="008D7F79">
        <w:rPr>
          <w:rFonts w:eastAsiaTheme="minorEastAsia"/>
          <w:lang w:eastAsia="en-US" w:bidi="en-US"/>
        </w:rPr>
        <w:t>uidelines have been drafted</w:t>
      </w:r>
      <w:r w:rsidR="00E65C22" w:rsidRPr="008D7F79">
        <w:rPr>
          <w:rFonts w:eastAsiaTheme="minorEastAsia"/>
          <w:lang w:eastAsia="en-US" w:bidi="en-US"/>
        </w:rPr>
        <w:t>, which were available for public comment</w:t>
      </w:r>
      <w:r w:rsidR="001624DB">
        <w:rPr>
          <w:rFonts w:eastAsiaTheme="minorEastAsia"/>
          <w:lang w:eastAsia="en-US" w:bidi="en-US"/>
        </w:rPr>
        <w:t xml:space="preserve"> for more than two months</w:t>
      </w:r>
      <w:r w:rsidR="00E65C22" w:rsidRPr="008D7F79">
        <w:rPr>
          <w:rFonts w:eastAsiaTheme="minorEastAsia"/>
          <w:lang w:eastAsia="en-US" w:bidi="en-US"/>
        </w:rPr>
        <w:t>. The guidelines wil</w:t>
      </w:r>
      <w:r w:rsidR="008D7F79" w:rsidRPr="008D7F79">
        <w:rPr>
          <w:rFonts w:eastAsiaTheme="minorEastAsia"/>
          <w:lang w:eastAsia="en-US" w:bidi="en-US"/>
        </w:rPr>
        <w:t>l</w:t>
      </w:r>
      <w:r w:rsidR="00E65C22" w:rsidRPr="008D7F79">
        <w:rPr>
          <w:rFonts w:eastAsiaTheme="minorEastAsia"/>
          <w:lang w:eastAsia="en-US" w:bidi="en-US"/>
        </w:rPr>
        <w:t xml:space="preserve"> </w:t>
      </w:r>
      <w:r w:rsidR="0072312D" w:rsidRPr="008D7F79">
        <w:rPr>
          <w:rFonts w:eastAsiaTheme="minorEastAsia"/>
          <w:lang w:eastAsia="en-US" w:bidi="en-US"/>
        </w:rPr>
        <w:t xml:space="preserve">assist potential permit applicants wanting to implement new approaches to building Reef health in the Marine Park. </w:t>
      </w:r>
    </w:p>
    <w:p w14:paraId="20BE781F" w14:textId="77777777" w:rsidR="00C310DF" w:rsidRDefault="00C310DF" w:rsidP="003004A3">
      <w:pPr>
        <w:pStyle w:val="Heading3"/>
      </w:pPr>
      <w:bookmarkStart w:id="95" w:name="_Toc527558276"/>
      <w:r w:rsidRPr="00F054A7">
        <w:t>Reef health</w:t>
      </w:r>
      <w:r>
        <w:t xml:space="preserve"> and maritime</w:t>
      </w:r>
      <w:r w:rsidRPr="00F054A7">
        <w:t xml:space="preserve"> incident response</w:t>
      </w:r>
      <w:bookmarkEnd w:id="95"/>
    </w:p>
    <w:p w14:paraId="4613111B" w14:textId="77777777" w:rsidR="00C310DF" w:rsidRDefault="00C310DF" w:rsidP="003004A3">
      <w:pPr>
        <w:pStyle w:val="Heading4"/>
      </w:pPr>
      <w:r w:rsidRPr="00D82F6C">
        <w:t>Results against performance criterion</w:t>
      </w:r>
    </w:p>
    <w:p w14:paraId="141975C6" w14:textId="35CD32AB" w:rsidR="00C06333" w:rsidRDefault="00C26D71" w:rsidP="00714E6A">
      <w:pPr>
        <w:rPr>
          <w:rFonts w:eastAsiaTheme="minorEastAsia"/>
          <w:lang w:eastAsia="en-US" w:bidi="en-US"/>
        </w:rPr>
      </w:pPr>
      <w:r>
        <w:rPr>
          <w:rFonts w:eastAsiaTheme="minorEastAsia"/>
          <w:lang w:eastAsia="en-US" w:bidi="en-US"/>
        </w:rPr>
        <w:t xml:space="preserve">The </w:t>
      </w:r>
      <w:r w:rsidR="005977C9">
        <w:rPr>
          <w:rFonts w:eastAsiaTheme="minorEastAsia"/>
          <w:lang w:eastAsia="en-US" w:bidi="en-US"/>
        </w:rPr>
        <w:t>J</w:t>
      </w:r>
      <w:r>
        <w:rPr>
          <w:rFonts w:eastAsiaTheme="minorEastAsia"/>
          <w:lang w:eastAsia="en-US" w:bidi="en-US"/>
        </w:rPr>
        <w:t xml:space="preserve">oint Field Management Program </w:t>
      </w:r>
      <w:r w:rsidR="00A46226">
        <w:rPr>
          <w:rFonts w:eastAsiaTheme="minorEastAsia"/>
          <w:lang w:eastAsia="en-US" w:bidi="en-US"/>
        </w:rPr>
        <w:t xml:space="preserve">— a partnership between the Australian and Queensland governments — </w:t>
      </w:r>
      <w:r>
        <w:rPr>
          <w:rFonts w:eastAsiaTheme="minorEastAsia"/>
          <w:lang w:eastAsia="en-US" w:bidi="en-US"/>
        </w:rPr>
        <w:t>responds to maritime and environmental incidents that pose a threat to the World Heritage Area in collaboration with other responsible agencies. Incidents include ship and smaller vessel groundings and sinkings, pollution spills, coral bleaching, marine pest incursions, stranded marine animals and severe weather events</w:t>
      </w:r>
      <w:r w:rsidR="00A46226">
        <w:rPr>
          <w:rFonts w:eastAsiaTheme="minorEastAsia"/>
          <w:lang w:eastAsia="en-US" w:bidi="en-US"/>
        </w:rPr>
        <w:t>,</w:t>
      </w:r>
      <w:r>
        <w:rPr>
          <w:rFonts w:eastAsiaTheme="minorEastAsia"/>
          <w:lang w:eastAsia="en-US" w:bidi="en-US"/>
        </w:rPr>
        <w:t xml:space="preserve"> such as cyclones and flooding</w:t>
      </w:r>
      <w:r w:rsidR="00A46226">
        <w:rPr>
          <w:rFonts w:eastAsiaTheme="minorEastAsia"/>
          <w:lang w:eastAsia="en-US" w:bidi="en-US"/>
        </w:rPr>
        <w:t>.</w:t>
      </w:r>
    </w:p>
    <w:p w14:paraId="64841C76" w14:textId="756191E9" w:rsidR="00C310DF" w:rsidRPr="00385B94" w:rsidRDefault="00C310DF" w:rsidP="00714E6A">
      <w:pPr>
        <w:rPr>
          <w:rFonts w:eastAsiaTheme="minorEastAsia"/>
          <w:lang w:eastAsia="en-US" w:bidi="en-US"/>
        </w:rPr>
      </w:pPr>
      <w:r w:rsidRPr="00385B94">
        <w:rPr>
          <w:rFonts w:eastAsiaTheme="minorEastAsia"/>
          <w:lang w:eastAsia="en-US" w:bidi="en-US"/>
        </w:rPr>
        <w:t xml:space="preserve">The </w:t>
      </w:r>
      <w:r w:rsidR="007A6117">
        <w:rPr>
          <w:rFonts w:eastAsiaTheme="minorEastAsia"/>
          <w:lang w:eastAsia="en-US" w:bidi="en-US"/>
        </w:rPr>
        <w:t>p</w:t>
      </w:r>
      <w:r>
        <w:rPr>
          <w:rFonts w:eastAsiaTheme="minorEastAsia"/>
          <w:lang w:eastAsia="en-US" w:bidi="en-US"/>
        </w:rPr>
        <w:t>rogram</w:t>
      </w:r>
      <w:r w:rsidRPr="00385B94">
        <w:rPr>
          <w:rFonts w:eastAsiaTheme="minorEastAsia"/>
          <w:lang w:eastAsia="en-US" w:bidi="en-US"/>
        </w:rPr>
        <w:t xml:space="preserve"> assessed 101 maritime events with the potential to cause environmental harm, 13 of which involved vessels over 100 metres. The events includ</w:t>
      </w:r>
      <w:r w:rsidR="00C06333">
        <w:rPr>
          <w:rFonts w:eastAsiaTheme="minorEastAsia"/>
          <w:lang w:eastAsia="en-US" w:bidi="en-US"/>
        </w:rPr>
        <w:t>ed</w:t>
      </w:r>
      <w:r w:rsidRPr="00385B94">
        <w:rPr>
          <w:rFonts w:eastAsiaTheme="minorEastAsia"/>
          <w:lang w:eastAsia="en-US" w:bidi="en-US"/>
        </w:rPr>
        <w:t xml:space="preserve"> 48 </w:t>
      </w:r>
      <w:r w:rsidR="00C06333">
        <w:rPr>
          <w:rFonts w:eastAsiaTheme="minorEastAsia"/>
          <w:lang w:eastAsia="en-US" w:bidi="en-US"/>
        </w:rPr>
        <w:t xml:space="preserve">vessel </w:t>
      </w:r>
      <w:r w:rsidRPr="00385B94">
        <w:rPr>
          <w:rFonts w:eastAsiaTheme="minorEastAsia"/>
          <w:lang w:eastAsia="en-US" w:bidi="en-US"/>
        </w:rPr>
        <w:t>groundings, 17 sinkings and eight spills</w:t>
      </w:r>
      <w:r w:rsidR="00293E67">
        <w:rPr>
          <w:rFonts w:eastAsiaTheme="minorEastAsia"/>
          <w:lang w:eastAsia="en-US" w:bidi="en-US"/>
        </w:rPr>
        <w:t xml:space="preserve"> of substances</w:t>
      </w:r>
      <w:r w:rsidR="00A46226">
        <w:rPr>
          <w:rFonts w:eastAsiaTheme="minorEastAsia"/>
          <w:lang w:eastAsia="en-US" w:bidi="en-US"/>
        </w:rPr>
        <w:t>,</w:t>
      </w:r>
      <w:r w:rsidR="00293E67">
        <w:rPr>
          <w:rFonts w:eastAsiaTheme="minorEastAsia"/>
          <w:lang w:eastAsia="en-US" w:bidi="en-US"/>
        </w:rPr>
        <w:t xml:space="preserve"> including fuel, oil and molasses</w:t>
      </w:r>
      <w:r w:rsidRPr="00385B94">
        <w:rPr>
          <w:rFonts w:eastAsiaTheme="minorEastAsia"/>
          <w:lang w:eastAsia="en-US" w:bidi="en-US"/>
        </w:rPr>
        <w:t>. A risk assessment was undertaken for all maritime events notified to the program</w:t>
      </w:r>
      <w:r w:rsidR="009855EB">
        <w:rPr>
          <w:rFonts w:eastAsiaTheme="minorEastAsia"/>
          <w:lang w:eastAsia="en-US" w:bidi="en-US"/>
        </w:rPr>
        <w:t xml:space="preserve"> with in</w:t>
      </w:r>
      <w:r w:rsidR="009855EB">
        <w:rPr>
          <w:rFonts w:eastAsiaTheme="minorEastAsia"/>
          <w:lang w:eastAsia="en-US" w:bidi="en-US"/>
        </w:rPr>
        <w:noBreakHyphen/>
        <w:t>field response required for 20 incidents, including seven site assessments of damage</w:t>
      </w:r>
      <w:r w:rsidRPr="00385B94">
        <w:rPr>
          <w:rFonts w:eastAsiaTheme="minorEastAsia"/>
          <w:lang w:eastAsia="en-US" w:bidi="en-US"/>
        </w:rPr>
        <w:t xml:space="preserve">. </w:t>
      </w:r>
    </w:p>
    <w:p w14:paraId="3B44CB09" w14:textId="301626FD" w:rsidR="00C310DF" w:rsidRPr="00385B94" w:rsidRDefault="00C310DF" w:rsidP="00714E6A">
      <w:pPr>
        <w:rPr>
          <w:rFonts w:eastAsiaTheme="minorEastAsia"/>
          <w:lang w:eastAsia="en-US" w:bidi="en-US"/>
        </w:rPr>
      </w:pPr>
      <w:r w:rsidRPr="00385B94">
        <w:rPr>
          <w:rFonts w:eastAsiaTheme="minorEastAsia"/>
          <w:lang w:eastAsia="en-US" w:bidi="en-US"/>
        </w:rPr>
        <w:lastRenderedPageBreak/>
        <w:t>Five official joint Commonwealth</w:t>
      </w:r>
      <w:r w:rsidR="00C06333">
        <w:rPr>
          <w:rFonts w:eastAsiaTheme="minorEastAsia"/>
          <w:lang w:eastAsia="en-US" w:bidi="en-US"/>
        </w:rPr>
        <w:t>–</w:t>
      </w:r>
      <w:r w:rsidRPr="00385B94">
        <w:rPr>
          <w:rFonts w:eastAsiaTheme="minorEastAsia"/>
          <w:lang w:eastAsia="en-US" w:bidi="en-US"/>
        </w:rPr>
        <w:t xml:space="preserve">Queensland ‘order to remove notices’ were issued to vessel owners </w:t>
      </w:r>
      <w:r w:rsidR="009855EB">
        <w:rPr>
          <w:rFonts w:eastAsiaTheme="minorEastAsia"/>
          <w:lang w:eastAsia="en-US" w:bidi="en-US"/>
        </w:rPr>
        <w:t>for vessels that had run aground or sunk and posed a signi</w:t>
      </w:r>
      <w:r w:rsidR="0023489E">
        <w:rPr>
          <w:rFonts w:eastAsiaTheme="minorEastAsia"/>
          <w:lang w:eastAsia="en-US" w:bidi="en-US"/>
        </w:rPr>
        <w:t>fi</w:t>
      </w:r>
      <w:r w:rsidR="009855EB">
        <w:rPr>
          <w:rFonts w:eastAsiaTheme="minorEastAsia"/>
          <w:lang w:eastAsia="en-US" w:bidi="en-US"/>
        </w:rPr>
        <w:t xml:space="preserve">cant threat to the World Heritage Area. These notices were issued </w:t>
      </w:r>
      <w:r w:rsidRPr="00385B94">
        <w:rPr>
          <w:rFonts w:eastAsiaTheme="minorEastAsia"/>
          <w:lang w:eastAsia="en-US" w:bidi="en-US"/>
        </w:rPr>
        <w:t xml:space="preserve">at no cost to the Authority. </w:t>
      </w:r>
    </w:p>
    <w:p w14:paraId="02268F58" w14:textId="77777777" w:rsidR="00A46226" w:rsidRDefault="00C310DF" w:rsidP="00714E6A">
      <w:pPr>
        <w:rPr>
          <w:rFonts w:eastAsiaTheme="minorEastAsia"/>
          <w:lang w:eastAsia="en-US" w:bidi="en-US"/>
        </w:rPr>
      </w:pPr>
      <w:r>
        <w:rPr>
          <w:rFonts w:eastAsiaTheme="minorEastAsia"/>
          <w:lang w:eastAsia="en-US" w:bidi="en-US"/>
        </w:rPr>
        <w:t xml:space="preserve">The Authority conducted its </w:t>
      </w:r>
      <w:r w:rsidRPr="00385B94">
        <w:rPr>
          <w:rFonts w:eastAsiaTheme="minorEastAsia"/>
          <w:lang w:eastAsia="en-US" w:bidi="en-US"/>
        </w:rPr>
        <w:t>annual pre</w:t>
      </w:r>
      <w:r w:rsidRPr="00385B94">
        <w:rPr>
          <w:rFonts w:eastAsiaTheme="minorEastAsia"/>
          <w:lang w:eastAsia="en-US" w:bidi="en-US"/>
        </w:rPr>
        <w:noBreakHyphen/>
        <w:t>summer workshop to assess climate</w:t>
      </w:r>
      <w:r w:rsidRPr="00385B94">
        <w:rPr>
          <w:rFonts w:eastAsiaTheme="minorEastAsia"/>
          <w:lang w:eastAsia="en-US" w:bidi="en-US"/>
        </w:rPr>
        <w:noBreakHyphen/>
        <w:t>related risks to the Great Barrier Reef</w:t>
      </w:r>
      <w:r>
        <w:rPr>
          <w:rFonts w:eastAsiaTheme="minorEastAsia"/>
          <w:lang w:eastAsia="en-US" w:bidi="en-US"/>
        </w:rPr>
        <w:t>.</w:t>
      </w:r>
      <w:r w:rsidRPr="00385B94">
        <w:rPr>
          <w:rFonts w:eastAsiaTheme="minorEastAsia"/>
          <w:lang w:eastAsia="en-US" w:bidi="en-US"/>
        </w:rPr>
        <w:t xml:space="preserve"> </w:t>
      </w:r>
      <w:r w:rsidR="00B16897">
        <w:rPr>
          <w:rFonts w:eastAsiaTheme="minorEastAsia"/>
          <w:lang w:eastAsia="en-US" w:bidi="en-US"/>
        </w:rPr>
        <w:t>Participants included scientists and managers from the Australian Bureau of Meteorology, the United States National Oceanic and Atmospheric Administration, the Australian Institute of Marine Science, James Cook University, the Torres Strait Regional Authority, Parks Australia, the Australian Research Council Centre of Excellence for Coral Reef Studies, the Reef and Rainforest Research Centre, the Association of Marine Park Tourism Operations, the Queensland Department of Agriculture and Fisheries, and the Queensland Department of Environment and Sci</w:t>
      </w:r>
      <w:r w:rsidR="00293E67">
        <w:rPr>
          <w:rFonts w:eastAsiaTheme="minorEastAsia"/>
          <w:lang w:eastAsia="en-US" w:bidi="en-US"/>
        </w:rPr>
        <w:t>en</w:t>
      </w:r>
      <w:r w:rsidR="00B16897">
        <w:rPr>
          <w:rFonts w:eastAsiaTheme="minorEastAsia"/>
          <w:lang w:eastAsia="en-US" w:bidi="en-US"/>
        </w:rPr>
        <w:t>ce</w:t>
      </w:r>
      <w:r>
        <w:rPr>
          <w:rFonts w:eastAsiaTheme="minorEastAsia"/>
          <w:lang w:eastAsia="en-US" w:bidi="en-US"/>
        </w:rPr>
        <w:t>.</w:t>
      </w:r>
      <w:r w:rsidRPr="00385B94">
        <w:rPr>
          <w:rFonts w:eastAsiaTheme="minorEastAsia"/>
          <w:lang w:eastAsia="en-US" w:bidi="en-US"/>
        </w:rPr>
        <w:t xml:space="preserve"> </w:t>
      </w:r>
    </w:p>
    <w:p w14:paraId="32367E79" w14:textId="6201F9CB" w:rsidR="00293E67" w:rsidRDefault="00293E67" w:rsidP="00714E6A">
      <w:pPr>
        <w:rPr>
          <w:rFonts w:eastAsiaTheme="minorEastAsia"/>
          <w:lang w:eastAsia="en-US" w:bidi="en-US"/>
        </w:rPr>
      </w:pPr>
      <w:r>
        <w:rPr>
          <w:rFonts w:eastAsiaTheme="minorEastAsia"/>
          <w:lang w:eastAsia="en-US" w:bidi="en-US"/>
        </w:rPr>
        <w:t>Workshop participants reviewed the previous 2016</w:t>
      </w:r>
      <w:r w:rsidR="00A46226">
        <w:rPr>
          <w:rFonts w:eastAsiaTheme="minorEastAsia"/>
          <w:lang w:eastAsia="en-US" w:bidi="en-US"/>
        </w:rPr>
        <w:t>–</w:t>
      </w:r>
      <w:r>
        <w:rPr>
          <w:rFonts w:eastAsiaTheme="minorEastAsia"/>
          <w:lang w:eastAsia="en-US" w:bidi="en-US"/>
        </w:rPr>
        <w:t>17 summer conditions, considered climate outlooks for the 2017</w:t>
      </w:r>
      <w:r w:rsidR="00A46226">
        <w:rPr>
          <w:rFonts w:eastAsiaTheme="minorEastAsia"/>
          <w:lang w:eastAsia="en-US" w:bidi="en-US"/>
        </w:rPr>
        <w:t>–</w:t>
      </w:r>
      <w:r>
        <w:rPr>
          <w:rFonts w:eastAsiaTheme="minorEastAsia"/>
          <w:lang w:eastAsia="en-US" w:bidi="en-US"/>
        </w:rPr>
        <w:t>18 summer, assessed the risk to the Great Barrier Reef for the 2017</w:t>
      </w:r>
      <w:r w:rsidR="00A46226">
        <w:rPr>
          <w:rFonts w:eastAsiaTheme="minorEastAsia"/>
          <w:lang w:eastAsia="en-US" w:bidi="en-US"/>
        </w:rPr>
        <w:t>–</w:t>
      </w:r>
      <w:r>
        <w:rPr>
          <w:rFonts w:eastAsiaTheme="minorEastAsia"/>
          <w:lang w:eastAsia="en-US" w:bidi="en-US"/>
        </w:rPr>
        <w:t xml:space="preserve">18 summer and discussed monitoring activities </w:t>
      </w:r>
      <w:r w:rsidR="00A46226">
        <w:rPr>
          <w:rFonts w:eastAsiaTheme="minorEastAsia"/>
          <w:lang w:eastAsia="en-US" w:bidi="en-US"/>
        </w:rPr>
        <w:t>needed</w:t>
      </w:r>
      <w:r w:rsidR="00C310DF" w:rsidRPr="00385B94">
        <w:rPr>
          <w:rFonts w:eastAsiaTheme="minorEastAsia"/>
          <w:lang w:eastAsia="en-US" w:bidi="en-US"/>
        </w:rPr>
        <w:t xml:space="preserve">. </w:t>
      </w:r>
    </w:p>
    <w:p w14:paraId="481ECF8D" w14:textId="2666381E" w:rsidR="00A46226" w:rsidRDefault="009855EB" w:rsidP="00714E6A">
      <w:pPr>
        <w:rPr>
          <w:rFonts w:eastAsiaTheme="minorEastAsia"/>
          <w:lang w:eastAsia="en-US" w:bidi="en-US"/>
        </w:rPr>
      </w:pPr>
      <w:r>
        <w:rPr>
          <w:rFonts w:eastAsiaTheme="minorEastAsia"/>
          <w:lang w:eastAsia="en-US" w:bidi="en-US"/>
        </w:rPr>
        <w:t xml:space="preserve">The Authority </w:t>
      </w:r>
      <w:r w:rsidR="00A46226">
        <w:rPr>
          <w:rFonts w:eastAsiaTheme="minorEastAsia"/>
          <w:lang w:eastAsia="en-US" w:bidi="en-US"/>
        </w:rPr>
        <w:t>closely tracked</w:t>
      </w:r>
      <w:r w:rsidR="00C310DF" w:rsidRPr="00385B94">
        <w:rPr>
          <w:rFonts w:eastAsiaTheme="minorEastAsia"/>
          <w:lang w:eastAsia="en-US" w:bidi="en-US"/>
        </w:rPr>
        <w:t xml:space="preserve"> environmental and reef health conditions </w:t>
      </w:r>
      <w:r w:rsidR="00A46226">
        <w:rPr>
          <w:rFonts w:eastAsiaTheme="minorEastAsia"/>
          <w:lang w:eastAsia="en-US" w:bidi="en-US"/>
        </w:rPr>
        <w:t xml:space="preserve">throughout the </w:t>
      </w:r>
      <w:r w:rsidR="005B2869">
        <w:rPr>
          <w:rFonts w:eastAsiaTheme="minorEastAsia"/>
          <w:lang w:eastAsia="en-US" w:bidi="en-US"/>
        </w:rPr>
        <w:t xml:space="preserve">warmer months </w:t>
      </w:r>
      <w:r w:rsidR="00A46226">
        <w:rPr>
          <w:rFonts w:eastAsiaTheme="minorEastAsia"/>
          <w:lang w:eastAsia="en-US" w:bidi="en-US"/>
        </w:rPr>
        <w:t xml:space="preserve">through </w:t>
      </w:r>
      <w:r w:rsidR="005B2869">
        <w:rPr>
          <w:rFonts w:eastAsiaTheme="minorEastAsia"/>
          <w:lang w:eastAsia="en-US" w:bidi="en-US"/>
        </w:rPr>
        <w:t>monitoring</w:t>
      </w:r>
      <w:r w:rsidR="00C310DF">
        <w:rPr>
          <w:rFonts w:eastAsiaTheme="minorEastAsia"/>
          <w:lang w:eastAsia="en-US" w:bidi="en-US"/>
        </w:rPr>
        <w:t xml:space="preserve"> </w:t>
      </w:r>
      <w:r w:rsidR="00B16897">
        <w:rPr>
          <w:rFonts w:eastAsiaTheme="minorEastAsia"/>
          <w:lang w:eastAsia="en-US" w:bidi="en-US"/>
        </w:rPr>
        <w:t xml:space="preserve">weather </w:t>
      </w:r>
      <w:r w:rsidR="00C310DF" w:rsidRPr="00385B94">
        <w:rPr>
          <w:rFonts w:eastAsiaTheme="minorEastAsia"/>
          <w:lang w:eastAsia="en-US" w:bidi="en-US"/>
        </w:rPr>
        <w:t>forecast</w:t>
      </w:r>
      <w:r w:rsidR="00B16897">
        <w:rPr>
          <w:rFonts w:eastAsiaTheme="minorEastAsia"/>
          <w:lang w:eastAsia="en-US" w:bidi="en-US"/>
        </w:rPr>
        <w:t>s and</w:t>
      </w:r>
      <w:r w:rsidR="00C310DF" w:rsidRPr="00385B94">
        <w:rPr>
          <w:rFonts w:eastAsiaTheme="minorEastAsia"/>
          <w:lang w:eastAsia="en-US" w:bidi="en-US"/>
        </w:rPr>
        <w:t xml:space="preserve"> model</w:t>
      </w:r>
      <w:r w:rsidR="00B16897">
        <w:rPr>
          <w:rFonts w:eastAsiaTheme="minorEastAsia"/>
          <w:lang w:eastAsia="en-US" w:bidi="en-US"/>
        </w:rPr>
        <w:t>s</w:t>
      </w:r>
      <w:r w:rsidR="005B2869">
        <w:rPr>
          <w:rFonts w:eastAsiaTheme="minorEastAsia"/>
          <w:lang w:eastAsia="en-US" w:bidi="en-US"/>
        </w:rPr>
        <w:t>,</w:t>
      </w:r>
      <w:r w:rsidR="00C310DF" w:rsidRPr="00385B94">
        <w:rPr>
          <w:rFonts w:eastAsiaTheme="minorEastAsia"/>
          <w:lang w:eastAsia="en-US" w:bidi="en-US"/>
        </w:rPr>
        <w:t xml:space="preserve"> </w:t>
      </w:r>
      <w:r w:rsidR="005B2869">
        <w:rPr>
          <w:rFonts w:eastAsiaTheme="minorEastAsia"/>
          <w:lang w:eastAsia="en-US" w:bidi="en-US"/>
        </w:rPr>
        <w:t xml:space="preserve">keeping stakeholders </w:t>
      </w:r>
      <w:r w:rsidR="00E65C22">
        <w:rPr>
          <w:rFonts w:eastAsiaTheme="minorEastAsia"/>
          <w:lang w:eastAsia="en-US" w:bidi="en-US"/>
        </w:rPr>
        <w:br/>
      </w:r>
      <w:r w:rsidR="005B2869">
        <w:rPr>
          <w:rFonts w:eastAsiaTheme="minorEastAsia"/>
          <w:lang w:eastAsia="en-US" w:bidi="en-US"/>
        </w:rPr>
        <w:t xml:space="preserve">up-to-date </w:t>
      </w:r>
      <w:r w:rsidR="0029112D">
        <w:rPr>
          <w:rFonts w:eastAsiaTheme="minorEastAsia"/>
          <w:lang w:eastAsia="en-US" w:bidi="en-US"/>
        </w:rPr>
        <w:t xml:space="preserve">through </w:t>
      </w:r>
      <w:r w:rsidR="00C310DF" w:rsidRPr="00385B94">
        <w:rPr>
          <w:rFonts w:eastAsiaTheme="minorEastAsia"/>
          <w:lang w:eastAsia="en-US" w:bidi="en-US"/>
        </w:rPr>
        <w:t xml:space="preserve">reef health reports throughout the year. </w:t>
      </w:r>
    </w:p>
    <w:p w14:paraId="592DEEE3" w14:textId="6A60E155" w:rsidR="00C310DF" w:rsidRPr="00385B94" w:rsidRDefault="00C310DF" w:rsidP="00714E6A">
      <w:pPr>
        <w:rPr>
          <w:rFonts w:eastAsiaTheme="minorEastAsia"/>
          <w:lang w:eastAsia="en-US" w:bidi="en-US"/>
        </w:rPr>
      </w:pPr>
      <w:r w:rsidRPr="00385B94">
        <w:rPr>
          <w:rFonts w:eastAsiaTheme="minorEastAsia"/>
          <w:lang w:eastAsia="en-US" w:bidi="en-US"/>
        </w:rPr>
        <w:t xml:space="preserve">During </w:t>
      </w:r>
      <w:r w:rsidR="00B16897">
        <w:rPr>
          <w:rFonts w:eastAsiaTheme="minorEastAsia"/>
          <w:lang w:eastAsia="en-US" w:bidi="en-US"/>
        </w:rPr>
        <w:t>the</w:t>
      </w:r>
      <w:r w:rsidRPr="00385B94">
        <w:rPr>
          <w:rFonts w:eastAsiaTheme="minorEastAsia"/>
          <w:lang w:eastAsia="en-US" w:bidi="en-US"/>
        </w:rPr>
        <w:t xml:space="preserve"> high risk months between November and April</w:t>
      </w:r>
      <w:r>
        <w:rPr>
          <w:rFonts w:eastAsiaTheme="minorEastAsia"/>
          <w:lang w:eastAsia="en-US" w:bidi="en-US"/>
        </w:rPr>
        <w:t>,</w:t>
      </w:r>
      <w:r w:rsidRPr="00385B94">
        <w:rPr>
          <w:rFonts w:eastAsiaTheme="minorEastAsia"/>
          <w:lang w:eastAsia="en-US" w:bidi="en-US"/>
        </w:rPr>
        <w:t xml:space="preserve"> weekly internal updates were prepared and circulated and updates were provided </w:t>
      </w:r>
      <w:r w:rsidR="00A46226">
        <w:rPr>
          <w:rFonts w:eastAsiaTheme="minorEastAsia"/>
          <w:lang w:eastAsia="en-US" w:bidi="en-US"/>
        </w:rPr>
        <w:t xml:space="preserve">on the public website </w:t>
      </w:r>
      <w:r w:rsidRPr="00385B94">
        <w:rPr>
          <w:rFonts w:eastAsiaTheme="minorEastAsia"/>
          <w:lang w:eastAsia="en-US" w:bidi="en-US"/>
        </w:rPr>
        <w:t xml:space="preserve">every </w:t>
      </w:r>
      <w:r>
        <w:rPr>
          <w:rFonts w:eastAsiaTheme="minorEastAsia"/>
          <w:lang w:eastAsia="en-US" w:bidi="en-US"/>
        </w:rPr>
        <w:t>one to two</w:t>
      </w:r>
      <w:r w:rsidRPr="00385B94">
        <w:rPr>
          <w:rFonts w:eastAsiaTheme="minorEastAsia"/>
          <w:lang w:eastAsia="en-US" w:bidi="en-US"/>
        </w:rPr>
        <w:t xml:space="preserve"> months.</w:t>
      </w:r>
    </w:p>
    <w:p w14:paraId="52325367" w14:textId="77777777" w:rsidR="00C310DF" w:rsidRPr="001A7F33" w:rsidRDefault="00C310DF" w:rsidP="00714E6A">
      <w:r w:rsidRPr="001A7F33">
        <w:rPr>
          <w:rFonts w:eastAsiaTheme="minorEastAsia"/>
          <w:lang w:eastAsia="en-US" w:bidi="en-US"/>
        </w:rPr>
        <w:t>Six staff undertook two days of training to learn streamlined in-field techniques for more consistent site assessment and reporting. This enhanced the program’s capacity to complete site assessments for damage quickly and efficiently following maritime events.</w:t>
      </w:r>
    </w:p>
    <w:p w14:paraId="6FB6878F" w14:textId="5CE28D67" w:rsidR="00C310DF" w:rsidRPr="001A7F33" w:rsidRDefault="00C310DF" w:rsidP="003004A3">
      <w:pPr>
        <w:pStyle w:val="Heading4"/>
      </w:pPr>
      <w:r w:rsidRPr="001A7F33">
        <w:t>Analysis of performance agains</w:t>
      </w:r>
      <w:r w:rsidR="0023489E">
        <w:t>t</w:t>
      </w:r>
      <w:r w:rsidRPr="001A7F33">
        <w:t xml:space="preserve"> purpose</w:t>
      </w:r>
    </w:p>
    <w:p w14:paraId="487B5D6E" w14:textId="0724DA8F" w:rsidR="00C310DF" w:rsidRPr="004D7E97" w:rsidRDefault="00C310DF" w:rsidP="00714E6A">
      <w:pPr>
        <w:rPr>
          <w:rFonts w:eastAsiaTheme="minorEastAsia"/>
          <w:lang w:eastAsia="en-US" w:bidi="en-US"/>
        </w:rPr>
      </w:pPr>
      <w:r w:rsidRPr="004D7E97">
        <w:rPr>
          <w:rFonts w:eastAsiaTheme="minorEastAsia"/>
          <w:lang w:eastAsia="en-US" w:bidi="en-US"/>
        </w:rPr>
        <w:t xml:space="preserve">The program is continually improving its incident response capability and procedures. </w:t>
      </w:r>
      <w:r w:rsidR="00ED686C">
        <w:rPr>
          <w:rFonts w:eastAsiaTheme="minorEastAsia"/>
          <w:lang w:eastAsia="en-US" w:bidi="en-US"/>
        </w:rPr>
        <w:t>Having access to timely and regular reports</w:t>
      </w:r>
      <w:r w:rsidRPr="004D7E97">
        <w:rPr>
          <w:rFonts w:eastAsiaTheme="minorEastAsia"/>
          <w:lang w:eastAsia="en-US" w:bidi="en-US"/>
        </w:rPr>
        <w:t xml:space="preserve"> of environmental and reef health conditions is a significant improvement that enables forward planning for </w:t>
      </w:r>
      <w:r w:rsidR="00ED686C">
        <w:rPr>
          <w:rFonts w:eastAsiaTheme="minorEastAsia"/>
          <w:lang w:eastAsia="en-US" w:bidi="en-US"/>
        </w:rPr>
        <w:t>any response activity needed in the field</w:t>
      </w:r>
      <w:r w:rsidRPr="004D7E97">
        <w:rPr>
          <w:rFonts w:eastAsiaTheme="minorEastAsia"/>
          <w:lang w:eastAsia="en-US" w:bidi="en-US"/>
        </w:rPr>
        <w:t>.</w:t>
      </w:r>
    </w:p>
    <w:p w14:paraId="3FBC0EC4" w14:textId="7E362F2C" w:rsidR="00C310DF" w:rsidRPr="004D7E97" w:rsidRDefault="00ED686C" w:rsidP="00714E6A">
      <w:pPr>
        <w:rPr>
          <w:rFonts w:eastAsiaTheme="minorEastAsia"/>
          <w:lang w:eastAsia="en-US" w:bidi="en-US"/>
        </w:rPr>
      </w:pPr>
      <w:r>
        <w:rPr>
          <w:rFonts w:eastAsiaTheme="minorEastAsia"/>
          <w:lang w:eastAsia="en-US" w:bidi="en-US"/>
        </w:rPr>
        <w:lastRenderedPageBreak/>
        <w:t xml:space="preserve">Having more staff who are trained in site assessments </w:t>
      </w:r>
      <w:r w:rsidR="00C310DF" w:rsidRPr="004D7E97">
        <w:rPr>
          <w:rFonts w:eastAsiaTheme="minorEastAsia"/>
          <w:lang w:eastAsia="en-US" w:bidi="en-US"/>
        </w:rPr>
        <w:t>enable</w:t>
      </w:r>
      <w:r>
        <w:rPr>
          <w:rFonts w:eastAsiaTheme="minorEastAsia"/>
          <w:lang w:eastAsia="en-US" w:bidi="en-US"/>
        </w:rPr>
        <w:t>s a</w:t>
      </w:r>
      <w:r w:rsidR="00C310DF" w:rsidRPr="004D7E97">
        <w:rPr>
          <w:rFonts w:eastAsiaTheme="minorEastAsia"/>
          <w:lang w:eastAsia="en-US" w:bidi="en-US"/>
        </w:rPr>
        <w:t xml:space="preserve"> </w:t>
      </w:r>
      <w:r>
        <w:rPr>
          <w:rFonts w:eastAsiaTheme="minorEastAsia"/>
          <w:lang w:eastAsia="en-US" w:bidi="en-US"/>
        </w:rPr>
        <w:t>faster</w:t>
      </w:r>
      <w:r w:rsidR="00C310DF" w:rsidRPr="004D7E97">
        <w:rPr>
          <w:rFonts w:eastAsiaTheme="minorEastAsia"/>
          <w:lang w:eastAsia="en-US" w:bidi="en-US"/>
        </w:rPr>
        <w:t xml:space="preserve"> response following maritime incidents and improved consistency in assessment and reporting. These site assessments will be increasingly important in informing damage mitigation and rehabilitation of sites. </w:t>
      </w:r>
    </w:p>
    <w:p w14:paraId="2C8F4BD2" w14:textId="77777777" w:rsidR="00C310DF" w:rsidRPr="00F054A7" w:rsidRDefault="00C310DF" w:rsidP="003004A3">
      <w:pPr>
        <w:pStyle w:val="Heading3"/>
      </w:pPr>
      <w:bookmarkStart w:id="96" w:name="_Toc527558277"/>
      <w:r w:rsidRPr="00F054A7">
        <w:t xml:space="preserve">Marine </w:t>
      </w:r>
      <w:r>
        <w:t xml:space="preserve">and </w:t>
      </w:r>
      <w:r w:rsidRPr="00F054A7">
        <w:t>island conservation management</w:t>
      </w:r>
      <w:bookmarkEnd w:id="96"/>
    </w:p>
    <w:p w14:paraId="105C903B" w14:textId="77777777" w:rsidR="00C310DF" w:rsidRDefault="00C310DF" w:rsidP="003004A3">
      <w:pPr>
        <w:pStyle w:val="Heading4"/>
      </w:pPr>
      <w:r w:rsidRPr="00D82F6C">
        <w:t>Results against performance criterion</w:t>
      </w:r>
    </w:p>
    <w:p w14:paraId="4A15F236" w14:textId="651E7391" w:rsidR="00C310DF" w:rsidRDefault="00C310DF" w:rsidP="00714E6A">
      <w:pPr>
        <w:rPr>
          <w:rFonts w:eastAsiaTheme="minorEastAsia"/>
          <w:lang w:eastAsia="en-US" w:bidi="en-US"/>
        </w:rPr>
      </w:pPr>
      <w:r w:rsidRPr="002407E6">
        <w:rPr>
          <w:rFonts w:eastAsiaTheme="minorEastAsia"/>
          <w:lang w:eastAsia="en-US" w:bidi="en-US"/>
        </w:rPr>
        <w:t xml:space="preserve">The </w:t>
      </w:r>
      <w:r w:rsidR="005977C9">
        <w:rPr>
          <w:rFonts w:eastAsiaTheme="minorEastAsia"/>
          <w:lang w:eastAsia="en-US" w:bidi="en-US"/>
        </w:rPr>
        <w:t>J</w:t>
      </w:r>
      <w:r>
        <w:rPr>
          <w:rFonts w:eastAsiaTheme="minorEastAsia"/>
          <w:lang w:eastAsia="en-US" w:bidi="en-US"/>
        </w:rPr>
        <w:t>oint Field Management P</w:t>
      </w:r>
      <w:r w:rsidRPr="002407E6">
        <w:rPr>
          <w:rFonts w:eastAsiaTheme="minorEastAsia"/>
          <w:lang w:eastAsia="en-US" w:bidi="en-US"/>
        </w:rPr>
        <w:t xml:space="preserve">rogram undertook 1980 </w:t>
      </w:r>
      <w:r w:rsidR="009068C5">
        <w:rPr>
          <w:rFonts w:eastAsiaTheme="minorEastAsia"/>
          <w:lang w:eastAsia="en-US" w:bidi="en-US"/>
        </w:rPr>
        <w:t xml:space="preserve">in-water </w:t>
      </w:r>
      <w:r w:rsidRPr="002407E6">
        <w:rPr>
          <w:rFonts w:eastAsiaTheme="minorEastAsia"/>
          <w:lang w:eastAsia="en-US" w:bidi="en-US"/>
        </w:rPr>
        <w:t>Reef Health and Impact Surveys across 189 reefs to assess the health of the Great Barrier Reef</w:t>
      </w:r>
      <w:r>
        <w:rPr>
          <w:rFonts w:eastAsiaTheme="minorEastAsia"/>
          <w:lang w:eastAsia="en-US" w:bidi="en-US"/>
        </w:rPr>
        <w:t>.</w:t>
      </w:r>
      <w:r w:rsidRPr="002407E6">
        <w:rPr>
          <w:rFonts w:eastAsiaTheme="minorEastAsia"/>
          <w:lang w:eastAsia="en-US" w:bidi="en-US"/>
        </w:rPr>
        <w:t xml:space="preserve"> </w:t>
      </w:r>
      <w:r>
        <w:rPr>
          <w:rFonts w:eastAsiaTheme="minorEastAsia"/>
          <w:lang w:eastAsia="en-US" w:bidi="en-US"/>
        </w:rPr>
        <w:t>This included</w:t>
      </w:r>
      <w:r w:rsidR="00710781">
        <w:rPr>
          <w:rFonts w:eastAsiaTheme="minorEastAsia"/>
          <w:lang w:eastAsia="en-US" w:bidi="en-US"/>
        </w:rPr>
        <w:t xml:space="preserve"> </w:t>
      </w:r>
      <w:r w:rsidRPr="002407E6">
        <w:rPr>
          <w:rFonts w:eastAsiaTheme="minorEastAsia"/>
          <w:lang w:eastAsia="en-US" w:bidi="en-US"/>
        </w:rPr>
        <w:t>1239 associated with crown</w:t>
      </w:r>
      <w:r w:rsidRPr="002407E6">
        <w:rPr>
          <w:rFonts w:eastAsiaTheme="minorEastAsia"/>
          <w:lang w:eastAsia="en-US" w:bidi="en-US"/>
        </w:rPr>
        <w:noBreakHyphen/>
        <w:t>of</w:t>
      </w:r>
      <w:r w:rsidRPr="002407E6">
        <w:rPr>
          <w:rFonts w:eastAsiaTheme="minorEastAsia"/>
          <w:lang w:eastAsia="en-US" w:bidi="en-US"/>
        </w:rPr>
        <w:noBreakHyphen/>
        <w:t xml:space="preserve">thorns starfish surveillance. </w:t>
      </w:r>
    </w:p>
    <w:p w14:paraId="46F9E619" w14:textId="354AAADF" w:rsidR="00C310DF" w:rsidRPr="002407E6" w:rsidRDefault="00C310DF" w:rsidP="00714E6A">
      <w:pPr>
        <w:rPr>
          <w:rFonts w:eastAsiaTheme="minorEastAsia"/>
          <w:lang w:eastAsia="en-US" w:bidi="en-US"/>
        </w:rPr>
      </w:pPr>
      <w:r w:rsidRPr="002407E6">
        <w:rPr>
          <w:rFonts w:eastAsiaTheme="minorEastAsia"/>
          <w:lang w:eastAsia="en-US" w:bidi="en-US"/>
        </w:rPr>
        <w:t>These surveys produce a Reef</w:t>
      </w:r>
      <w:r w:rsidRPr="002407E6">
        <w:rPr>
          <w:rFonts w:eastAsiaTheme="minorEastAsia"/>
          <w:lang w:eastAsia="en-US" w:bidi="en-US"/>
        </w:rPr>
        <w:noBreakHyphen/>
        <w:t xml:space="preserve">wide picture of the condition of the Great Barrier Reef and informed the situational awareness of environmental and reef health conditions reporting. The program also undertook subtidal seagrass monitoring at six sites </w:t>
      </w:r>
      <w:r w:rsidR="002F6CB2">
        <w:rPr>
          <w:rFonts w:eastAsiaTheme="minorEastAsia"/>
          <w:lang w:eastAsia="en-US" w:bidi="en-US"/>
        </w:rPr>
        <w:t>– at Newry, Hinchinbrook and Flinders islands</w:t>
      </w:r>
      <w:r w:rsidR="00555EBB">
        <w:rPr>
          <w:rFonts w:eastAsiaTheme="minorEastAsia"/>
          <w:lang w:eastAsia="en-US" w:bidi="en-US"/>
        </w:rPr>
        <w:t>,</w:t>
      </w:r>
      <w:r w:rsidR="002F6CB2">
        <w:rPr>
          <w:rFonts w:eastAsiaTheme="minorEastAsia"/>
          <w:lang w:eastAsia="en-US" w:bidi="en-US"/>
        </w:rPr>
        <w:t xml:space="preserve"> and Tongue</w:t>
      </w:r>
      <w:r w:rsidR="00555EBB">
        <w:rPr>
          <w:rFonts w:eastAsiaTheme="minorEastAsia"/>
          <w:lang w:eastAsia="en-US" w:bidi="en-US"/>
        </w:rPr>
        <w:t>,</w:t>
      </w:r>
      <w:r w:rsidR="002F6CB2">
        <w:rPr>
          <w:rFonts w:eastAsiaTheme="minorEastAsia"/>
          <w:lang w:eastAsia="en-US" w:bidi="en-US"/>
        </w:rPr>
        <w:t xml:space="preserve"> Bathurst and Lloyd bays</w:t>
      </w:r>
      <w:r w:rsidR="00555EBB">
        <w:rPr>
          <w:rFonts w:eastAsiaTheme="minorEastAsia"/>
          <w:lang w:eastAsia="en-US" w:bidi="en-US"/>
        </w:rPr>
        <w:t>.</w:t>
      </w:r>
      <w:r w:rsidR="002F6CB2">
        <w:rPr>
          <w:rFonts w:eastAsiaTheme="minorEastAsia"/>
          <w:lang w:eastAsia="en-US" w:bidi="en-US"/>
        </w:rPr>
        <w:t xml:space="preserve"> </w:t>
      </w:r>
      <w:r w:rsidR="00555EBB">
        <w:rPr>
          <w:rFonts w:eastAsiaTheme="minorEastAsia"/>
          <w:lang w:eastAsia="en-US" w:bidi="en-US"/>
        </w:rPr>
        <w:t xml:space="preserve">This </w:t>
      </w:r>
      <w:r w:rsidRPr="002407E6">
        <w:rPr>
          <w:rFonts w:eastAsiaTheme="minorEastAsia"/>
          <w:lang w:eastAsia="en-US" w:bidi="en-US"/>
        </w:rPr>
        <w:t>provide</w:t>
      </w:r>
      <w:r w:rsidR="00555EBB">
        <w:rPr>
          <w:rFonts w:eastAsiaTheme="minorEastAsia"/>
          <w:lang w:eastAsia="en-US" w:bidi="en-US"/>
        </w:rPr>
        <w:t>d</w:t>
      </w:r>
      <w:r w:rsidRPr="002407E6">
        <w:rPr>
          <w:rFonts w:eastAsiaTheme="minorEastAsia"/>
          <w:lang w:eastAsia="en-US" w:bidi="en-US"/>
        </w:rPr>
        <w:t xml:space="preserve"> a broad geographic assessment of seagrass condition across the World Heritage Area to contribute to the Authority’s Marine Monitoring Program. </w:t>
      </w:r>
    </w:p>
    <w:p w14:paraId="4BB4D6B7" w14:textId="6B730B6B" w:rsidR="00555EBB" w:rsidRDefault="00C310DF" w:rsidP="00714E6A">
      <w:pPr>
        <w:rPr>
          <w:rFonts w:eastAsiaTheme="minorEastAsia"/>
          <w:lang w:eastAsia="en-US" w:bidi="en-US"/>
        </w:rPr>
      </w:pPr>
      <w:r w:rsidRPr="002407E6">
        <w:rPr>
          <w:rFonts w:eastAsiaTheme="minorEastAsia"/>
          <w:lang w:eastAsia="en-US" w:bidi="en-US"/>
        </w:rPr>
        <w:t>There were 5822 individual broadscale manta tows undertaken across 109 reefs, surveying around 1150 kilometres of the Reef to help direct crown</w:t>
      </w:r>
      <w:r w:rsidRPr="002407E6">
        <w:rPr>
          <w:rFonts w:eastAsiaTheme="minorEastAsia"/>
          <w:lang w:eastAsia="en-US" w:bidi="en-US"/>
        </w:rPr>
        <w:noBreakHyphen/>
        <w:t>of</w:t>
      </w:r>
      <w:r w:rsidRPr="002407E6">
        <w:rPr>
          <w:rFonts w:eastAsiaTheme="minorEastAsia"/>
          <w:lang w:eastAsia="en-US" w:bidi="en-US"/>
        </w:rPr>
        <w:noBreakHyphen/>
        <w:t xml:space="preserve">thorns </w:t>
      </w:r>
      <w:r>
        <w:rPr>
          <w:rFonts w:eastAsiaTheme="minorEastAsia"/>
          <w:lang w:eastAsia="en-US" w:bidi="en-US"/>
        </w:rPr>
        <w:t xml:space="preserve">starfish </w:t>
      </w:r>
      <w:r w:rsidRPr="002407E6">
        <w:rPr>
          <w:rFonts w:eastAsiaTheme="minorEastAsia"/>
          <w:lang w:eastAsia="en-US" w:bidi="en-US"/>
        </w:rPr>
        <w:t xml:space="preserve">control activities. </w:t>
      </w:r>
      <w:r w:rsidR="002F6CB2">
        <w:rPr>
          <w:rFonts w:eastAsiaTheme="minorEastAsia"/>
          <w:lang w:eastAsia="en-US" w:bidi="en-US"/>
        </w:rPr>
        <w:t>Mant</w:t>
      </w:r>
      <w:r w:rsidR="008D7F79">
        <w:rPr>
          <w:rFonts w:eastAsiaTheme="minorEastAsia"/>
          <w:lang w:eastAsia="en-US" w:bidi="en-US"/>
        </w:rPr>
        <w:t>a tows involve towing a snorkell</w:t>
      </w:r>
      <w:r w:rsidR="002F6CB2">
        <w:rPr>
          <w:rFonts w:eastAsiaTheme="minorEastAsia"/>
          <w:lang w:eastAsia="en-US" w:bidi="en-US"/>
        </w:rPr>
        <w:t xml:space="preserve">er behind a vessel to make direct observations of the reef. </w:t>
      </w:r>
      <w:r w:rsidRPr="002407E6">
        <w:rPr>
          <w:rFonts w:eastAsiaTheme="minorEastAsia"/>
          <w:lang w:eastAsia="en-US" w:bidi="en-US"/>
        </w:rPr>
        <w:t xml:space="preserve">The program also culled </w:t>
      </w:r>
      <w:r w:rsidR="00532342">
        <w:rPr>
          <w:rFonts w:eastAsiaTheme="minorEastAsia"/>
          <w:lang w:eastAsia="en-US" w:bidi="en-US"/>
        </w:rPr>
        <w:t>41,000</w:t>
      </w:r>
      <w:r w:rsidRPr="002407E6">
        <w:rPr>
          <w:rFonts w:eastAsiaTheme="minorEastAsia"/>
          <w:lang w:eastAsia="en-US" w:bidi="en-US"/>
        </w:rPr>
        <w:t xml:space="preserve"> crown</w:t>
      </w:r>
      <w:r w:rsidRPr="002407E6">
        <w:rPr>
          <w:rFonts w:eastAsiaTheme="minorEastAsia"/>
          <w:lang w:eastAsia="en-US" w:bidi="en-US"/>
        </w:rPr>
        <w:noBreakHyphen/>
        <w:t>of</w:t>
      </w:r>
      <w:r w:rsidRPr="002407E6">
        <w:rPr>
          <w:rFonts w:eastAsiaTheme="minorEastAsia"/>
          <w:lang w:eastAsia="en-US" w:bidi="en-US"/>
        </w:rPr>
        <w:noBreakHyphen/>
        <w:t>thorns starfish in the southern Swains Reefs</w:t>
      </w:r>
      <w:r w:rsidR="009068C5">
        <w:rPr>
          <w:rFonts w:eastAsiaTheme="minorEastAsia"/>
          <w:lang w:eastAsia="en-US" w:bidi="en-US"/>
        </w:rPr>
        <w:t xml:space="preserve"> </w:t>
      </w:r>
      <w:r w:rsidR="00D7033B">
        <w:rPr>
          <w:rFonts w:eastAsiaTheme="minorEastAsia"/>
          <w:lang w:eastAsia="en-US" w:bidi="en-US"/>
        </w:rPr>
        <w:t xml:space="preserve">while the </w:t>
      </w:r>
      <w:r w:rsidR="003547D4">
        <w:rPr>
          <w:rFonts w:eastAsiaTheme="minorEastAsia"/>
          <w:lang w:eastAsia="en-US" w:bidi="en-US"/>
        </w:rPr>
        <w:t>C</w:t>
      </w:r>
      <w:r w:rsidR="00D7033B" w:rsidRPr="007B5645">
        <w:rPr>
          <w:rFonts w:eastAsiaTheme="minorEastAsia"/>
          <w:lang w:eastAsia="en-US" w:bidi="en-US"/>
        </w:rPr>
        <w:t xml:space="preserve">rown-of-thorns </w:t>
      </w:r>
      <w:r w:rsidR="003547D4">
        <w:rPr>
          <w:rFonts w:eastAsiaTheme="minorEastAsia"/>
          <w:lang w:eastAsia="en-US" w:bidi="en-US"/>
        </w:rPr>
        <w:t>S</w:t>
      </w:r>
      <w:r w:rsidR="00D7033B" w:rsidRPr="007B5645">
        <w:rPr>
          <w:rFonts w:eastAsiaTheme="minorEastAsia"/>
          <w:lang w:eastAsia="en-US" w:bidi="en-US"/>
        </w:rPr>
        <w:t xml:space="preserve">tarfish </w:t>
      </w:r>
      <w:r w:rsidR="003547D4">
        <w:rPr>
          <w:rFonts w:eastAsiaTheme="minorEastAsia"/>
          <w:lang w:eastAsia="en-US" w:bidi="en-US"/>
        </w:rPr>
        <w:t>C</w:t>
      </w:r>
      <w:r w:rsidR="00D7033B" w:rsidRPr="007B5645">
        <w:rPr>
          <w:rFonts w:eastAsiaTheme="minorEastAsia"/>
          <w:lang w:eastAsia="en-US" w:bidi="en-US"/>
        </w:rPr>
        <w:t xml:space="preserve">ontrol </w:t>
      </w:r>
      <w:r w:rsidR="003547D4">
        <w:rPr>
          <w:rFonts w:eastAsiaTheme="minorEastAsia"/>
          <w:lang w:eastAsia="en-US" w:bidi="en-US"/>
        </w:rPr>
        <w:t>P</w:t>
      </w:r>
      <w:r w:rsidR="00555EBB" w:rsidRPr="007B5645">
        <w:rPr>
          <w:rFonts w:eastAsiaTheme="minorEastAsia"/>
          <w:lang w:eastAsia="en-US" w:bidi="en-US"/>
        </w:rPr>
        <w:t>rogram’s</w:t>
      </w:r>
      <w:r w:rsidR="00555EBB">
        <w:rPr>
          <w:rFonts w:eastAsiaTheme="minorEastAsia"/>
          <w:lang w:eastAsia="en-US" w:bidi="en-US"/>
        </w:rPr>
        <w:t xml:space="preserve"> vessels were tasked with culling and monitoring activities in the northern region.</w:t>
      </w:r>
    </w:p>
    <w:p w14:paraId="3760F936" w14:textId="07042F69" w:rsidR="00C310DF" w:rsidRDefault="00C310DF" w:rsidP="00714E6A">
      <w:pPr>
        <w:rPr>
          <w:rFonts w:eastAsiaTheme="minorEastAsia"/>
          <w:lang w:eastAsia="en-US" w:bidi="en-US"/>
        </w:rPr>
      </w:pPr>
      <w:r>
        <w:rPr>
          <w:rFonts w:eastAsiaTheme="minorEastAsia"/>
          <w:lang w:eastAsia="en-US" w:bidi="en-US"/>
        </w:rPr>
        <w:t>The program conducted</w:t>
      </w:r>
      <w:r w:rsidRPr="002407E6">
        <w:rPr>
          <w:rFonts w:eastAsiaTheme="minorEastAsia"/>
          <w:lang w:eastAsia="en-US" w:bidi="en-US"/>
        </w:rPr>
        <w:t xml:space="preserve"> 286 bird surveys at 155 </w:t>
      </w:r>
      <w:r w:rsidR="001643DF">
        <w:rPr>
          <w:rFonts w:eastAsiaTheme="minorEastAsia"/>
          <w:lang w:eastAsia="en-US" w:bidi="en-US"/>
        </w:rPr>
        <w:t xml:space="preserve">different </w:t>
      </w:r>
      <w:r w:rsidRPr="002407E6">
        <w:rPr>
          <w:rFonts w:eastAsiaTheme="minorEastAsia"/>
          <w:lang w:eastAsia="en-US" w:bidi="en-US"/>
        </w:rPr>
        <w:t xml:space="preserve">locations </w:t>
      </w:r>
      <w:r w:rsidR="001643DF">
        <w:rPr>
          <w:rFonts w:eastAsiaTheme="minorEastAsia"/>
          <w:lang w:eastAsia="en-US" w:bidi="en-US"/>
        </w:rPr>
        <w:t>across the World Heritage Area</w:t>
      </w:r>
      <w:r w:rsidRPr="002407E6">
        <w:rPr>
          <w:rFonts w:eastAsiaTheme="minorEastAsia"/>
          <w:lang w:eastAsia="en-US" w:bidi="en-US"/>
        </w:rPr>
        <w:t xml:space="preserve"> </w:t>
      </w:r>
      <w:r>
        <w:rPr>
          <w:rFonts w:eastAsiaTheme="minorEastAsia"/>
          <w:lang w:eastAsia="en-US" w:bidi="en-US"/>
        </w:rPr>
        <w:t>—</w:t>
      </w:r>
      <w:r w:rsidRPr="002407E6">
        <w:rPr>
          <w:rFonts w:eastAsiaTheme="minorEastAsia"/>
          <w:lang w:eastAsia="en-US" w:bidi="en-US"/>
        </w:rPr>
        <w:t xml:space="preserve"> 144 at essential sites </w:t>
      </w:r>
      <w:r w:rsidR="00555EBB">
        <w:rPr>
          <w:rFonts w:eastAsiaTheme="minorEastAsia"/>
          <w:lang w:eastAsia="en-US" w:bidi="en-US"/>
        </w:rPr>
        <w:t>needing</w:t>
      </w:r>
      <w:r w:rsidR="001643DF">
        <w:rPr>
          <w:rFonts w:eastAsiaTheme="minorEastAsia"/>
          <w:lang w:eastAsia="en-US" w:bidi="en-US"/>
        </w:rPr>
        <w:t xml:space="preserve"> annua</w:t>
      </w:r>
      <w:r w:rsidR="00555EBB">
        <w:rPr>
          <w:rFonts w:eastAsiaTheme="minorEastAsia"/>
          <w:lang w:eastAsia="en-US" w:bidi="en-US"/>
        </w:rPr>
        <w:t>l visits</w:t>
      </w:r>
      <w:r w:rsidR="001643DF">
        <w:rPr>
          <w:rFonts w:eastAsiaTheme="minorEastAsia"/>
          <w:lang w:eastAsia="en-US" w:bidi="en-US"/>
        </w:rPr>
        <w:t xml:space="preserve"> </w:t>
      </w:r>
      <w:r w:rsidRPr="002407E6">
        <w:rPr>
          <w:rFonts w:eastAsiaTheme="minorEastAsia"/>
          <w:lang w:eastAsia="en-US" w:bidi="en-US"/>
        </w:rPr>
        <w:t xml:space="preserve">and 35 at significant sites </w:t>
      </w:r>
      <w:r w:rsidR="00555EBB">
        <w:rPr>
          <w:rFonts w:eastAsiaTheme="minorEastAsia"/>
          <w:lang w:eastAsia="en-US" w:bidi="en-US"/>
        </w:rPr>
        <w:t>that</w:t>
      </w:r>
      <w:r w:rsidR="001643DF">
        <w:rPr>
          <w:rFonts w:eastAsiaTheme="minorEastAsia"/>
          <w:lang w:eastAsia="en-US" w:bidi="en-US"/>
        </w:rPr>
        <w:t xml:space="preserve"> need</w:t>
      </w:r>
      <w:r w:rsidR="00555EBB">
        <w:rPr>
          <w:rFonts w:eastAsiaTheme="minorEastAsia"/>
          <w:lang w:eastAsia="en-US" w:bidi="en-US"/>
        </w:rPr>
        <w:t>ed</w:t>
      </w:r>
      <w:r w:rsidR="001643DF">
        <w:rPr>
          <w:rFonts w:eastAsiaTheme="minorEastAsia"/>
          <w:lang w:eastAsia="en-US" w:bidi="en-US"/>
        </w:rPr>
        <w:t xml:space="preserve"> </w:t>
      </w:r>
      <w:r w:rsidR="00555EBB">
        <w:rPr>
          <w:rFonts w:eastAsiaTheme="minorEastAsia"/>
          <w:lang w:eastAsia="en-US" w:bidi="en-US"/>
        </w:rPr>
        <w:t>visits</w:t>
      </w:r>
      <w:r w:rsidR="001643DF">
        <w:rPr>
          <w:rFonts w:eastAsiaTheme="minorEastAsia"/>
          <w:lang w:eastAsia="en-US" w:bidi="en-US"/>
        </w:rPr>
        <w:t xml:space="preserve"> at least every five years</w:t>
      </w:r>
      <w:r w:rsidR="00555EBB">
        <w:rPr>
          <w:rFonts w:eastAsiaTheme="minorEastAsia"/>
          <w:lang w:eastAsia="en-US" w:bidi="en-US"/>
        </w:rPr>
        <w:t>.</w:t>
      </w:r>
      <w:r w:rsidRPr="002407E6">
        <w:rPr>
          <w:rFonts w:eastAsiaTheme="minorEastAsia"/>
          <w:lang w:eastAsia="en-US" w:bidi="en-US"/>
        </w:rPr>
        <w:t xml:space="preserve"> </w:t>
      </w:r>
      <w:r w:rsidR="00555EBB">
        <w:rPr>
          <w:rFonts w:eastAsiaTheme="minorEastAsia"/>
          <w:lang w:eastAsia="en-US" w:bidi="en-US"/>
        </w:rPr>
        <w:t>There were</w:t>
      </w:r>
      <w:r w:rsidRPr="002407E6">
        <w:rPr>
          <w:rFonts w:eastAsiaTheme="minorEastAsia"/>
          <w:lang w:eastAsia="en-US" w:bidi="en-US"/>
        </w:rPr>
        <w:t xml:space="preserve"> 113 species of bird observed, of which</w:t>
      </w:r>
      <w:r w:rsidR="00555EBB">
        <w:rPr>
          <w:rFonts w:eastAsiaTheme="minorEastAsia"/>
          <w:lang w:eastAsia="en-US" w:bidi="en-US"/>
        </w:rPr>
        <w:t>,</w:t>
      </w:r>
      <w:r w:rsidRPr="002407E6">
        <w:rPr>
          <w:rFonts w:eastAsiaTheme="minorEastAsia"/>
          <w:lang w:eastAsia="en-US" w:bidi="en-US"/>
        </w:rPr>
        <w:t xml:space="preserve"> 19 species were breeding. An additional 107 incidental or opportunistic surveys were </w:t>
      </w:r>
      <w:r w:rsidR="00555EBB">
        <w:rPr>
          <w:rFonts w:eastAsiaTheme="minorEastAsia"/>
          <w:lang w:eastAsia="en-US" w:bidi="en-US"/>
        </w:rPr>
        <w:t>completed</w:t>
      </w:r>
      <w:r w:rsidR="001643DF">
        <w:rPr>
          <w:rFonts w:eastAsiaTheme="minorEastAsia"/>
          <w:lang w:eastAsia="en-US" w:bidi="en-US"/>
        </w:rPr>
        <w:t xml:space="preserve"> to provide further information about seabird and shorebirds within the World Heritage Area</w:t>
      </w:r>
      <w:r w:rsidRPr="002407E6">
        <w:rPr>
          <w:rFonts w:eastAsiaTheme="minorEastAsia"/>
          <w:lang w:eastAsia="en-US" w:bidi="en-US"/>
        </w:rPr>
        <w:t xml:space="preserve">. This comprised 98 per cent of </w:t>
      </w:r>
      <w:r w:rsidR="00555EBB">
        <w:rPr>
          <w:rFonts w:eastAsiaTheme="minorEastAsia"/>
          <w:lang w:eastAsia="en-US" w:bidi="en-US"/>
        </w:rPr>
        <w:t xml:space="preserve">the </w:t>
      </w:r>
      <w:r w:rsidRPr="002407E6">
        <w:rPr>
          <w:rFonts w:eastAsiaTheme="minorEastAsia"/>
          <w:lang w:eastAsia="en-US" w:bidi="en-US"/>
        </w:rPr>
        <w:t xml:space="preserve">essential site monitoring required for </w:t>
      </w:r>
      <w:r w:rsidR="00EE4E72">
        <w:rPr>
          <w:rFonts w:eastAsiaTheme="minorEastAsia"/>
          <w:lang w:eastAsia="en-US" w:bidi="en-US"/>
        </w:rPr>
        <w:br/>
      </w:r>
      <w:r w:rsidRPr="002407E6">
        <w:rPr>
          <w:rFonts w:eastAsiaTheme="minorEastAsia"/>
          <w:lang w:eastAsia="en-US" w:bidi="en-US"/>
        </w:rPr>
        <w:t>2017</w:t>
      </w:r>
      <w:r>
        <w:rPr>
          <w:rFonts w:eastAsiaTheme="minorEastAsia"/>
          <w:lang w:eastAsia="en-US" w:bidi="en-US"/>
        </w:rPr>
        <w:t>–</w:t>
      </w:r>
      <w:r w:rsidRPr="002407E6">
        <w:rPr>
          <w:rFonts w:eastAsiaTheme="minorEastAsia"/>
          <w:lang w:eastAsia="en-US" w:bidi="en-US"/>
        </w:rPr>
        <w:t xml:space="preserve">18 and </w:t>
      </w:r>
      <w:r w:rsidR="00555EBB">
        <w:rPr>
          <w:rFonts w:eastAsiaTheme="minorEastAsia"/>
          <w:lang w:eastAsia="en-US" w:bidi="en-US"/>
        </w:rPr>
        <w:t xml:space="preserve">— </w:t>
      </w:r>
      <w:r w:rsidRPr="002407E6">
        <w:rPr>
          <w:rFonts w:eastAsiaTheme="minorEastAsia"/>
          <w:lang w:eastAsia="en-US" w:bidi="en-US"/>
        </w:rPr>
        <w:t>together with previous years</w:t>
      </w:r>
      <w:r w:rsidR="00555EBB">
        <w:rPr>
          <w:rFonts w:eastAsiaTheme="minorEastAsia"/>
          <w:lang w:eastAsia="en-US" w:bidi="en-US"/>
        </w:rPr>
        <w:t xml:space="preserve"> —</w:t>
      </w:r>
      <w:r w:rsidRPr="002407E6">
        <w:rPr>
          <w:rFonts w:eastAsiaTheme="minorEastAsia"/>
          <w:lang w:eastAsia="en-US" w:bidi="en-US"/>
        </w:rPr>
        <w:t xml:space="preserve"> has achieved 83 per cent of significant site monitoring required by 2020. </w:t>
      </w:r>
    </w:p>
    <w:p w14:paraId="1E4569C1" w14:textId="3688BD69" w:rsidR="00C310DF" w:rsidRPr="002407E6" w:rsidRDefault="00C310DF" w:rsidP="00714E6A">
      <w:pPr>
        <w:rPr>
          <w:rFonts w:eastAsiaTheme="minorEastAsia"/>
          <w:lang w:eastAsia="en-US" w:bidi="en-US"/>
        </w:rPr>
      </w:pPr>
      <w:r w:rsidRPr="002407E6">
        <w:rPr>
          <w:rFonts w:eastAsiaTheme="minorEastAsia"/>
          <w:lang w:eastAsia="en-US" w:bidi="en-US"/>
        </w:rPr>
        <w:t>The monitoring at Raine Island identified what is likely the first sighting of a phoenix petrel in Australia</w:t>
      </w:r>
      <w:r w:rsidR="00870101">
        <w:rPr>
          <w:rFonts w:eastAsiaTheme="minorEastAsia"/>
          <w:lang w:eastAsia="en-US" w:bidi="en-US"/>
        </w:rPr>
        <w:t>.</w:t>
      </w:r>
      <w:r w:rsidRPr="002407E6">
        <w:rPr>
          <w:rFonts w:eastAsiaTheme="minorEastAsia"/>
          <w:lang w:eastAsia="en-US" w:bidi="en-US"/>
        </w:rPr>
        <w:t xml:space="preserve"> </w:t>
      </w:r>
      <w:r w:rsidR="00870101">
        <w:rPr>
          <w:rFonts w:eastAsiaTheme="minorEastAsia"/>
          <w:lang w:eastAsia="en-US" w:bidi="en-US"/>
        </w:rPr>
        <w:t>It was also</w:t>
      </w:r>
      <w:r w:rsidRPr="002407E6">
        <w:rPr>
          <w:rFonts w:eastAsiaTheme="minorEastAsia"/>
          <w:lang w:eastAsia="en-US" w:bidi="en-US"/>
        </w:rPr>
        <w:t xml:space="preserve"> the second consecutive year of </w:t>
      </w:r>
      <w:r w:rsidR="009068C5">
        <w:rPr>
          <w:rFonts w:eastAsiaTheme="minorEastAsia"/>
          <w:lang w:eastAsia="en-US" w:bidi="en-US"/>
        </w:rPr>
        <w:t>h</w:t>
      </w:r>
      <w:r w:rsidRPr="002407E6">
        <w:rPr>
          <w:rFonts w:eastAsiaTheme="minorEastAsia"/>
          <w:lang w:eastAsia="en-US" w:bidi="en-US"/>
        </w:rPr>
        <w:t xml:space="preserve">erald petrel </w:t>
      </w:r>
      <w:r w:rsidRPr="002407E6">
        <w:rPr>
          <w:rFonts w:eastAsiaTheme="minorEastAsia"/>
          <w:lang w:eastAsia="en-US" w:bidi="en-US"/>
        </w:rPr>
        <w:lastRenderedPageBreak/>
        <w:t>breeding with two pairs each laying a single egg in 2017</w:t>
      </w:r>
      <w:r>
        <w:rPr>
          <w:rFonts w:eastAsiaTheme="minorEastAsia"/>
          <w:lang w:eastAsia="en-US" w:bidi="en-US"/>
        </w:rPr>
        <w:t>–</w:t>
      </w:r>
      <w:r w:rsidRPr="002407E6">
        <w:rPr>
          <w:rFonts w:eastAsiaTheme="minorEastAsia"/>
          <w:lang w:eastAsia="en-US" w:bidi="en-US"/>
        </w:rPr>
        <w:t>18</w:t>
      </w:r>
      <w:r w:rsidR="00870101">
        <w:rPr>
          <w:rFonts w:eastAsiaTheme="minorEastAsia"/>
          <w:lang w:eastAsia="en-US" w:bidi="en-US"/>
        </w:rPr>
        <w:t>, which is the first evidence of breeding since the 1980s.</w:t>
      </w:r>
      <w:r w:rsidRPr="002407E6">
        <w:rPr>
          <w:rFonts w:eastAsiaTheme="minorEastAsia"/>
          <w:lang w:eastAsia="en-US" w:bidi="en-US"/>
        </w:rPr>
        <w:t xml:space="preserve"> The largest ever recorded breeding event of brown boobies in the Great Barrier Reef was identified at East Fairfax Island, with 4029 breeding pairs.</w:t>
      </w:r>
    </w:p>
    <w:p w14:paraId="67F6E27C" w14:textId="6BAAC625" w:rsidR="00C310DF" w:rsidRPr="002407E6" w:rsidRDefault="00C310DF" w:rsidP="00714E6A">
      <w:pPr>
        <w:rPr>
          <w:rFonts w:eastAsiaTheme="minorEastAsia"/>
          <w:lang w:eastAsia="en-US" w:bidi="en-US"/>
        </w:rPr>
      </w:pPr>
      <w:r w:rsidRPr="002407E6">
        <w:rPr>
          <w:rFonts w:eastAsiaTheme="minorEastAsia"/>
          <w:lang w:eastAsia="en-US" w:bidi="en-US"/>
        </w:rPr>
        <w:t xml:space="preserve">As at 30 June 2018, 99 per cent of public moorings and 94 per cent of reef protection markers were operational. The installation of 83 new public moorings and 40 new reef protection </w:t>
      </w:r>
      <w:r w:rsidR="005938F2">
        <w:rPr>
          <w:rFonts w:eastAsiaTheme="minorEastAsia"/>
          <w:lang w:eastAsia="en-US" w:bidi="en-US"/>
        </w:rPr>
        <w:t xml:space="preserve">markers </w:t>
      </w:r>
      <w:r w:rsidRPr="002407E6">
        <w:rPr>
          <w:rFonts w:eastAsiaTheme="minorEastAsia"/>
          <w:lang w:eastAsia="en-US" w:bidi="en-US"/>
        </w:rPr>
        <w:t xml:space="preserve">expanded the World Heritage Area’s reef protection program to 223 public moorings and 214 reef protection markers to protect coral and seagrass </w:t>
      </w:r>
      <w:r w:rsidR="0023489E" w:rsidRPr="002407E6">
        <w:rPr>
          <w:rFonts w:eastAsiaTheme="minorEastAsia"/>
          <w:lang w:eastAsia="en-US" w:bidi="en-US"/>
        </w:rPr>
        <w:t>habitats. The</w:t>
      </w:r>
      <w:r w:rsidRPr="002407E6">
        <w:rPr>
          <w:rFonts w:eastAsiaTheme="minorEastAsia"/>
          <w:lang w:eastAsia="en-US" w:bidi="en-US"/>
        </w:rPr>
        <w:t xml:space="preserve"> mooring and Reef protection expansion was funded through the Queensland Government and Commonwealth Reef Trust.</w:t>
      </w:r>
    </w:p>
    <w:p w14:paraId="6F2F6171" w14:textId="467C4407" w:rsidR="00A7501B" w:rsidRDefault="00C310DF" w:rsidP="00714E6A">
      <w:pPr>
        <w:rPr>
          <w:rFonts w:eastAsiaTheme="minorHAnsi"/>
          <w:lang w:eastAsia="en-US"/>
        </w:rPr>
      </w:pPr>
      <w:r w:rsidRPr="002407E6">
        <w:rPr>
          <w:rFonts w:eastAsiaTheme="minorHAnsi"/>
          <w:lang w:eastAsia="en-US"/>
        </w:rPr>
        <w:t>Experimental and control quadra</w:t>
      </w:r>
      <w:r w:rsidR="00537527">
        <w:rPr>
          <w:rFonts w:eastAsiaTheme="minorHAnsi"/>
          <w:lang w:eastAsia="en-US"/>
        </w:rPr>
        <w:t>n</w:t>
      </w:r>
      <w:r w:rsidRPr="002407E6">
        <w:rPr>
          <w:rFonts w:eastAsiaTheme="minorHAnsi"/>
          <w:lang w:eastAsia="en-US"/>
        </w:rPr>
        <w:t xml:space="preserve">ts were established </w:t>
      </w:r>
      <w:r w:rsidR="00A7501B">
        <w:rPr>
          <w:rFonts w:eastAsiaTheme="minorHAnsi"/>
          <w:lang w:eastAsia="en-US"/>
        </w:rPr>
        <w:t xml:space="preserve">in Florence Bay on Magnetic Island </w:t>
      </w:r>
      <w:r w:rsidRPr="002407E6">
        <w:rPr>
          <w:rFonts w:eastAsiaTheme="minorHAnsi"/>
          <w:lang w:eastAsia="en-US"/>
        </w:rPr>
        <w:t>and surveyed for coral cover and fish numbers</w:t>
      </w:r>
      <w:r w:rsidR="00A7501B">
        <w:rPr>
          <w:rFonts w:eastAsiaTheme="minorHAnsi"/>
          <w:lang w:eastAsia="en-US"/>
        </w:rPr>
        <w:t xml:space="preserve"> prior to </w:t>
      </w:r>
      <w:r w:rsidR="00870101">
        <w:rPr>
          <w:rFonts w:eastAsiaTheme="minorHAnsi"/>
          <w:lang w:eastAsia="en-US"/>
        </w:rPr>
        <w:t>starting</w:t>
      </w:r>
      <w:r w:rsidR="00A7501B">
        <w:rPr>
          <w:rFonts w:eastAsiaTheme="minorHAnsi"/>
          <w:lang w:eastAsia="en-US"/>
        </w:rPr>
        <w:t xml:space="preserve"> macroalgae removal</w:t>
      </w:r>
      <w:r w:rsidRPr="002407E6">
        <w:rPr>
          <w:rFonts w:eastAsiaTheme="minorHAnsi"/>
          <w:lang w:eastAsia="en-US"/>
        </w:rPr>
        <w:t>. Tr</w:t>
      </w:r>
      <w:r w:rsidR="00272F76">
        <w:rPr>
          <w:rFonts w:eastAsiaTheme="minorHAnsi"/>
          <w:lang w:eastAsia="en-US"/>
        </w:rPr>
        <w:t>ia</w:t>
      </w:r>
      <w:r w:rsidRPr="002407E6">
        <w:rPr>
          <w:rFonts w:eastAsiaTheme="minorHAnsi"/>
          <w:lang w:eastAsia="en-US"/>
        </w:rPr>
        <w:t xml:space="preserve">ls were undertaken to test the efficiency of using </w:t>
      </w:r>
      <w:r w:rsidR="000F4231">
        <w:rPr>
          <w:rFonts w:eastAsiaTheme="minorHAnsi"/>
          <w:lang w:eastAsia="en-US"/>
        </w:rPr>
        <w:t>scuba</w:t>
      </w:r>
      <w:r w:rsidR="000F4231" w:rsidRPr="002407E6">
        <w:rPr>
          <w:rFonts w:eastAsiaTheme="minorHAnsi"/>
          <w:lang w:eastAsia="en-US"/>
        </w:rPr>
        <w:t xml:space="preserve"> </w:t>
      </w:r>
      <w:r w:rsidRPr="002407E6">
        <w:rPr>
          <w:rFonts w:eastAsiaTheme="minorHAnsi"/>
          <w:lang w:eastAsia="en-US"/>
        </w:rPr>
        <w:t>for algae removal with snorke</w:t>
      </w:r>
      <w:r w:rsidR="00870101">
        <w:rPr>
          <w:rFonts w:eastAsiaTheme="minorHAnsi"/>
          <w:lang w:eastAsia="en-US"/>
        </w:rPr>
        <w:t>l</w:t>
      </w:r>
      <w:r w:rsidRPr="002407E6">
        <w:rPr>
          <w:rFonts w:eastAsiaTheme="minorHAnsi"/>
          <w:lang w:eastAsia="en-US"/>
        </w:rPr>
        <w:t xml:space="preserve">ler, vessel and shore support. The program collaborated with partners Reef EcoLogic and the Australian Institute of Marine Science in planning and design and engaged with the Queensland Department of Agriculture and Fisheries to identify options for authorising large scale removal of macroalgae. </w:t>
      </w:r>
    </w:p>
    <w:p w14:paraId="25206CCF" w14:textId="284A88C7" w:rsidR="00C310DF" w:rsidRPr="002407E6" w:rsidRDefault="00C310DF" w:rsidP="00714E6A">
      <w:pPr>
        <w:rPr>
          <w:rFonts w:eastAsiaTheme="minorHAnsi"/>
          <w:lang w:eastAsia="en-US"/>
        </w:rPr>
      </w:pPr>
      <w:r w:rsidRPr="002407E6">
        <w:rPr>
          <w:rFonts w:eastAsiaTheme="minorHAnsi"/>
          <w:lang w:eastAsia="en-US"/>
        </w:rPr>
        <w:t>The program is also assisting with reef intervention initiatives led by others</w:t>
      </w:r>
      <w:r w:rsidR="00870101">
        <w:rPr>
          <w:rFonts w:eastAsiaTheme="minorHAnsi"/>
          <w:lang w:eastAsia="en-US"/>
        </w:rPr>
        <w:t>,</w:t>
      </w:r>
      <w:r w:rsidRPr="002407E6">
        <w:rPr>
          <w:rFonts w:eastAsiaTheme="minorHAnsi"/>
          <w:lang w:eastAsia="en-US"/>
        </w:rPr>
        <w:t xml:space="preserve"> including the Reef and Rainforest Research Centre’s Reef Havens project and the Southern Cross University coal larvae reseeding project.</w:t>
      </w:r>
      <w:r w:rsidR="00A7501B">
        <w:rPr>
          <w:rFonts w:eastAsiaTheme="minorHAnsi"/>
          <w:lang w:eastAsia="en-US"/>
        </w:rPr>
        <w:t xml:space="preserve"> The program assisted Southern Cross University with the collection, holding and subsequent release of coral larvae around Heron Island during spawning in 2017</w:t>
      </w:r>
      <w:r w:rsidR="00537527">
        <w:rPr>
          <w:rFonts w:eastAsiaTheme="minorHAnsi"/>
          <w:lang w:eastAsia="en-US"/>
        </w:rPr>
        <w:t>,</w:t>
      </w:r>
      <w:r w:rsidR="00A7501B">
        <w:rPr>
          <w:rFonts w:eastAsiaTheme="minorHAnsi"/>
          <w:lang w:eastAsia="en-US"/>
        </w:rPr>
        <w:t xml:space="preserve"> with early results showing good</w:t>
      </w:r>
      <w:r w:rsidR="00C26D71">
        <w:rPr>
          <w:rFonts w:eastAsiaTheme="minorHAnsi"/>
          <w:lang w:eastAsia="en-US"/>
        </w:rPr>
        <w:t xml:space="preserve"> coral settlement in the experimental sites.</w:t>
      </w:r>
    </w:p>
    <w:p w14:paraId="67FB0B73" w14:textId="77777777" w:rsidR="00C310DF" w:rsidRDefault="00C310DF" w:rsidP="003004A3">
      <w:pPr>
        <w:pStyle w:val="Heading4"/>
      </w:pPr>
      <w:r>
        <w:t>Analysis of performance against purpose</w:t>
      </w:r>
    </w:p>
    <w:p w14:paraId="24F33B35" w14:textId="77777777" w:rsidR="00C310DF" w:rsidRDefault="00C310DF" w:rsidP="00714E6A">
      <w:pPr>
        <w:rPr>
          <w:rFonts w:eastAsiaTheme="minorEastAsia"/>
          <w:lang w:eastAsia="en-US" w:bidi="en-US"/>
        </w:rPr>
      </w:pPr>
      <w:r w:rsidRPr="00385B94">
        <w:rPr>
          <w:rFonts w:eastAsiaTheme="minorEastAsia"/>
          <w:lang w:eastAsia="en-US" w:bidi="en-US"/>
        </w:rPr>
        <w:t>The marine and island conservation activities undertaken by the program contribute to enhancing reef, island and species resilienc</w:t>
      </w:r>
      <w:r>
        <w:rPr>
          <w:rFonts w:eastAsiaTheme="minorEastAsia"/>
          <w:lang w:eastAsia="en-US" w:bidi="en-US"/>
        </w:rPr>
        <w:t>e.</w:t>
      </w:r>
    </w:p>
    <w:p w14:paraId="1E71689F" w14:textId="5AE3CBC6" w:rsidR="00C310DF" w:rsidRDefault="00C310DF" w:rsidP="00714E6A">
      <w:pPr>
        <w:rPr>
          <w:rFonts w:eastAsiaTheme="minorEastAsia"/>
          <w:lang w:eastAsia="en-US" w:bidi="en-US"/>
        </w:rPr>
      </w:pPr>
      <w:r w:rsidRPr="00946E95">
        <w:rPr>
          <w:rFonts w:eastAsiaTheme="minorEastAsia"/>
          <w:lang w:eastAsia="en-US" w:bidi="en-US"/>
        </w:rPr>
        <w:t>The</w:t>
      </w:r>
      <w:r w:rsidR="00870101">
        <w:rPr>
          <w:rFonts w:eastAsiaTheme="minorEastAsia"/>
          <w:lang w:eastAsia="en-US" w:bidi="en-US"/>
        </w:rPr>
        <w:t>se</w:t>
      </w:r>
      <w:r w:rsidRPr="00946E95">
        <w:rPr>
          <w:rFonts w:eastAsiaTheme="minorEastAsia"/>
          <w:lang w:eastAsia="en-US" w:bidi="en-US"/>
        </w:rPr>
        <w:t xml:space="preserve"> increase</w:t>
      </w:r>
      <w:r w:rsidR="00870101">
        <w:rPr>
          <w:rFonts w:eastAsiaTheme="minorEastAsia"/>
          <w:lang w:eastAsia="en-US" w:bidi="en-US"/>
        </w:rPr>
        <w:t>s</w:t>
      </w:r>
      <w:r w:rsidR="003547D4">
        <w:rPr>
          <w:rFonts w:eastAsiaTheme="minorEastAsia"/>
          <w:lang w:eastAsia="en-US" w:bidi="en-US"/>
        </w:rPr>
        <w:t xml:space="preserve"> in-</w:t>
      </w:r>
      <w:r w:rsidRPr="00946E95">
        <w:rPr>
          <w:rFonts w:eastAsiaTheme="minorEastAsia"/>
          <w:lang w:eastAsia="en-US" w:bidi="en-US"/>
        </w:rPr>
        <w:t>field delivery reflect additional funding received from the Authority for Reef Health and Impact Surveys and crown</w:t>
      </w:r>
      <w:r w:rsidRPr="00946E95">
        <w:rPr>
          <w:rFonts w:eastAsiaTheme="minorEastAsia"/>
          <w:lang w:eastAsia="en-US" w:bidi="en-US"/>
        </w:rPr>
        <w:noBreakHyphen/>
        <w:t>of</w:t>
      </w:r>
      <w:r w:rsidRPr="00946E95">
        <w:rPr>
          <w:rFonts w:eastAsiaTheme="minorEastAsia"/>
          <w:lang w:eastAsia="en-US" w:bidi="en-US"/>
        </w:rPr>
        <w:noBreakHyphen/>
        <w:t xml:space="preserve">thorns starfish surveillance, prioritising delivery consistent with </w:t>
      </w:r>
      <w:r w:rsidRPr="006D02F6">
        <w:rPr>
          <w:rFonts w:eastAsiaTheme="minorEastAsia"/>
          <w:i/>
          <w:lang w:eastAsia="en-US" w:bidi="en-US"/>
        </w:rPr>
        <w:t xml:space="preserve">Reef </w:t>
      </w:r>
      <w:r w:rsidR="00E379CE">
        <w:rPr>
          <w:rFonts w:eastAsiaTheme="minorEastAsia"/>
          <w:i/>
          <w:lang w:eastAsia="en-US" w:bidi="en-US"/>
        </w:rPr>
        <w:t xml:space="preserve">2050 Long-term Sustainability </w:t>
      </w:r>
      <w:r w:rsidRPr="006D02F6">
        <w:rPr>
          <w:rFonts w:eastAsiaTheme="minorEastAsia"/>
          <w:i/>
          <w:lang w:eastAsia="en-US" w:bidi="en-US"/>
        </w:rPr>
        <w:t>Plan</w:t>
      </w:r>
      <w:r w:rsidRPr="00946E95">
        <w:rPr>
          <w:rFonts w:eastAsiaTheme="minorEastAsia"/>
          <w:lang w:eastAsia="en-US" w:bidi="en-US"/>
        </w:rPr>
        <w:t xml:space="preserve"> and the </w:t>
      </w:r>
      <w:r w:rsidRPr="006D02F6">
        <w:rPr>
          <w:rFonts w:eastAsiaTheme="minorEastAsia"/>
          <w:i/>
          <w:lang w:eastAsia="en-US" w:bidi="en-US"/>
        </w:rPr>
        <w:t xml:space="preserve">Reef </w:t>
      </w:r>
      <w:r w:rsidR="000F4231" w:rsidRPr="006D02F6">
        <w:rPr>
          <w:rFonts w:eastAsiaTheme="minorEastAsia"/>
          <w:i/>
          <w:lang w:eastAsia="en-US" w:bidi="en-US"/>
        </w:rPr>
        <w:t>b</w:t>
      </w:r>
      <w:r w:rsidRPr="006D02F6">
        <w:rPr>
          <w:rFonts w:eastAsiaTheme="minorEastAsia"/>
          <w:i/>
          <w:lang w:eastAsia="en-US" w:bidi="en-US"/>
        </w:rPr>
        <w:t>lueprint</w:t>
      </w:r>
      <w:r w:rsidR="00BF0402">
        <w:rPr>
          <w:rFonts w:eastAsiaTheme="minorEastAsia"/>
          <w:i/>
          <w:lang w:eastAsia="en-US" w:bidi="en-US"/>
        </w:rPr>
        <w:t xml:space="preserve"> for resilience</w:t>
      </w:r>
      <w:r w:rsidRPr="00946E95">
        <w:rPr>
          <w:rFonts w:eastAsiaTheme="minorEastAsia"/>
          <w:lang w:eastAsia="en-US" w:bidi="en-US"/>
        </w:rPr>
        <w:t xml:space="preserve"> and continuous improvements to vessel and staff scheduling. </w:t>
      </w:r>
    </w:p>
    <w:p w14:paraId="5784C3D8" w14:textId="77777777" w:rsidR="00354A0A" w:rsidRPr="007B099C" w:rsidRDefault="00354A0A" w:rsidP="00714E6A">
      <w:pPr>
        <w:pStyle w:val="Heading1"/>
        <w:rPr>
          <w:rFonts w:eastAsiaTheme="minorEastAsia"/>
        </w:rPr>
      </w:pPr>
      <w:bookmarkStart w:id="97" w:name="_Toc488415369"/>
      <w:bookmarkStart w:id="98" w:name="_Toc488418310"/>
      <w:bookmarkStart w:id="99" w:name="_Toc522020325"/>
      <w:bookmarkStart w:id="100" w:name="_Toc527558278"/>
      <w:r w:rsidRPr="007B099C">
        <w:rPr>
          <w:rFonts w:eastAsiaTheme="minorEastAsia"/>
        </w:rPr>
        <w:lastRenderedPageBreak/>
        <w:t>Part 4 Management and accountability</w:t>
      </w:r>
      <w:bookmarkEnd w:id="97"/>
      <w:bookmarkEnd w:id="98"/>
      <w:bookmarkEnd w:id="99"/>
      <w:bookmarkEnd w:id="100"/>
    </w:p>
    <w:p w14:paraId="1B5A1F32" w14:textId="77777777" w:rsidR="00354A0A" w:rsidRPr="00B57321" w:rsidRDefault="00354A0A" w:rsidP="00714E6A">
      <w:r w:rsidRPr="00B57321">
        <w:t xml:space="preserve">The Great Barrier Reef Marine Park Authority’s governance framework for the 2017–18 reporting period is based on the legislative requirements of the </w:t>
      </w:r>
      <w:r w:rsidRPr="00B57321">
        <w:rPr>
          <w:i/>
        </w:rPr>
        <w:t xml:space="preserve">Great Barrier Reef Marine Park Act 1975 </w:t>
      </w:r>
      <w:r w:rsidRPr="00B57321">
        <w:t xml:space="preserve">(Marine Park Act), the </w:t>
      </w:r>
      <w:r w:rsidRPr="00B57321">
        <w:rPr>
          <w:i/>
        </w:rPr>
        <w:t>Public Governance, Performance and Accountability Act 2013</w:t>
      </w:r>
      <w:r w:rsidRPr="00B57321">
        <w:t xml:space="preserve"> (PGPA Act) and the </w:t>
      </w:r>
      <w:r w:rsidRPr="00B57321">
        <w:rPr>
          <w:i/>
        </w:rPr>
        <w:t>Public Service Act 1999</w:t>
      </w:r>
      <w:r w:rsidRPr="00B57321">
        <w:t>.</w:t>
      </w:r>
    </w:p>
    <w:p w14:paraId="6B6B7FF4" w14:textId="7C8F655C" w:rsidR="00354A0A" w:rsidRPr="00B57321" w:rsidRDefault="00354A0A" w:rsidP="00714E6A">
      <w:r w:rsidRPr="00B57321">
        <w:t>The Authority reports to the Minister</w:t>
      </w:r>
      <w:r w:rsidR="003547D4">
        <w:t xml:space="preserve"> responsible</w:t>
      </w:r>
      <w:r w:rsidRPr="00B57321">
        <w:t xml:space="preserve"> for the Environment. The Great Barrier Reef Marine Park Authority Board (Authority Board) oversees the Authority, which is structured into four branches:</w:t>
      </w:r>
    </w:p>
    <w:p w14:paraId="161895BA" w14:textId="77777777" w:rsidR="00354A0A" w:rsidRPr="00B57321" w:rsidRDefault="00354A0A" w:rsidP="005F341C">
      <w:pPr>
        <w:pStyle w:val="AR-Bullet"/>
      </w:pPr>
      <w:r w:rsidRPr="00B57321">
        <w:t>Reef Strategy</w:t>
      </w:r>
    </w:p>
    <w:p w14:paraId="4834AB34" w14:textId="77777777" w:rsidR="00354A0A" w:rsidRPr="00B57321" w:rsidRDefault="00354A0A" w:rsidP="005F341C">
      <w:pPr>
        <w:pStyle w:val="AR-Bullet"/>
      </w:pPr>
      <w:r w:rsidRPr="00B57321">
        <w:t>Reef Protection</w:t>
      </w:r>
    </w:p>
    <w:p w14:paraId="2798D14B" w14:textId="77777777" w:rsidR="00354A0A" w:rsidRPr="00B57321" w:rsidRDefault="00354A0A" w:rsidP="005F341C">
      <w:pPr>
        <w:pStyle w:val="AR-Bullet"/>
      </w:pPr>
      <w:r w:rsidRPr="00B57321">
        <w:t>Reef Engagement</w:t>
      </w:r>
    </w:p>
    <w:p w14:paraId="2CA1F733" w14:textId="74BA4867" w:rsidR="00354A0A" w:rsidRPr="00B57321" w:rsidRDefault="003547D4" w:rsidP="005F341C">
      <w:pPr>
        <w:pStyle w:val="AR-Bullet"/>
      </w:pPr>
      <w:r>
        <w:t>Corporate Services</w:t>
      </w:r>
    </w:p>
    <w:p w14:paraId="5C9527E8" w14:textId="77777777" w:rsidR="00354A0A" w:rsidRPr="00B57321" w:rsidRDefault="00354A0A" w:rsidP="00714E6A">
      <w:r w:rsidRPr="00B57321">
        <w:t>The</w:t>
      </w:r>
      <w:r w:rsidRPr="00B57321">
        <w:rPr>
          <w:spacing w:val="3"/>
        </w:rPr>
        <w:t xml:space="preserve"> </w:t>
      </w:r>
      <w:r w:rsidRPr="00B57321">
        <w:t>Authority</w:t>
      </w:r>
      <w:r w:rsidRPr="00B57321">
        <w:rPr>
          <w:spacing w:val="3"/>
        </w:rPr>
        <w:t xml:space="preserve"> </w:t>
      </w:r>
      <w:r w:rsidRPr="00B57321">
        <w:t>uses</w:t>
      </w:r>
      <w:r w:rsidRPr="00B57321">
        <w:rPr>
          <w:spacing w:val="3"/>
        </w:rPr>
        <w:t xml:space="preserve"> </w:t>
      </w:r>
      <w:r w:rsidRPr="00B57321">
        <w:t>the</w:t>
      </w:r>
      <w:r w:rsidRPr="00B57321">
        <w:rPr>
          <w:spacing w:val="4"/>
        </w:rPr>
        <w:t xml:space="preserve"> </w:t>
      </w:r>
      <w:r w:rsidRPr="00B57321">
        <w:t>best</w:t>
      </w:r>
      <w:r w:rsidRPr="00B57321">
        <w:rPr>
          <w:spacing w:val="3"/>
        </w:rPr>
        <w:t xml:space="preserve"> </w:t>
      </w:r>
      <w:r w:rsidRPr="00B57321">
        <w:t>available</w:t>
      </w:r>
      <w:r w:rsidRPr="00B57321">
        <w:rPr>
          <w:spacing w:val="3"/>
        </w:rPr>
        <w:t xml:space="preserve"> </w:t>
      </w:r>
      <w:r w:rsidRPr="00B57321">
        <w:t>scientific</w:t>
      </w:r>
      <w:r w:rsidRPr="00B57321">
        <w:rPr>
          <w:spacing w:val="4"/>
        </w:rPr>
        <w:t xml:space="preserve"> </w:t>
      </w:r>
      <w:r w:rsidRPr="00B57321">
        <w:t>information</w:t>
      </w:r>
      <w:r w:rsidRPr="00B57321">
        <w:rPr>
          <w:spacing w:val="3"/>
        </w:rPr>
        <w:t xml:space="preserve"> </w:t>
      </w:r>
      <w:r w:rsidRPr="00B57321">
        <w:t>to</w:t>
      </w:r>
      <w:r w:rsidRPr="00B57321">
        <w:rPr>
          <w:spacing w:val="3"/>
        </w:rPr>
        <w:t xml:space="preserve"> </w:t>
      </w:r>
      <w:r w:rsidRPr="00B57321">
        <w:t>guide</w:t>
      </w:r>
      <w:r w:rsidRPr="00B57321">
        <w:rPr>
          <w:spacing w:val="2"/>
        </w:rPr>
        <w:t xml:space="preserve"> </w:t>
      </w:r>
      <w:r w:rsidRPr="00B57321">
        <w:t>its</w:t>
      </w:r>
      <w:r w:rsidRPr="00B57321">
        <w:rPr>
          <w:spacing w:val="4"/>
        </w:rPr>
        <w:t xml:space="preserve"> </w:t>
      </w:r>
      <w:r w:rsidRPr="00B57321">
        <w:t>work,</w:t>
      </w:r>
      <w:r w:rsidRPr="00B57321">
        <w:rPr>
          <w:spacing w:val="3"/>
        </w:rPr>
        <w:t xml:space="preserve"> </w:t>
      </w:r>
      <w:r w:rsidRPr="00B57321">
        <w:t>and</w:t>
      </w:r>
      <w:r w:rsidRPr="00B57321">
        <w:rPr>
          <w:spacing w:val="3"/>
        </w:rPr>
        <w:t xml:space="preserve"> </w:t>
      </w:r>
      <w:r w:rsidRPr="00B57321">
        <w:t>engages</w:t>
      </w:r>
      <w:r w:rsidRPr="00B57321">
        <w:rPr>
          <w:spacing w:val="4"/>
        </w:rPr>
        <w:t xml:space="preserve"> </w:t>
      </w:r>
      <w:r w:rsidRPr="00B57321">
        <w:t>with</w:t>
      </w:r>
      <w:r w:rsidRPr="00B57321">
        <w:rPr>
          <w:w w:val="104"/>
        </w:rPr>
        <w:t xml:space="preserve"> </w:t>
      </w:r>
      <w:r w:rsidRPr="00B57321">
        <w:t>experts</w:t>
      </w:r>
      <w:r w:rsidRPr="00B57321">
        <w:rPr>
          <w:spacing w:val="4"/>
        </w:rPr>
        <w:t xml:space="preserve"> </w:t>
      </w:r>
      <w:r w:rsidRPr="00B57321">
        <w:t>and</w:t>
      </w:r>
      <w:r w:rsidRPr="00B57321">
        <w:rPr>
          <w:spacing w:val="4"/>
        </w:rPr>
        <w:t xml:space="preserve"> </w:t>
      </w:r>
      <w:r w:rsidRPr="00B57321">
        <w:t>the</w:t>
      </w:r>
      <w:r w:rsidRPr="00B57321">
        <w:rPr>
          <w:spacing w:val="4"/>
        </w:rPr>
        <w:t xml:space="preserve"> </w:t>
      </w:r>
      <w:r>
        <w:t xml:space="preserve">community, </w:t>
      </w:r>
      <w:r w:rsidRPr="00B57321">
        <w:t>including</w:t>
      </w:r>
      <w:r w:rsidRPr="00B57321">
        <w:rPr>
          <w:spacing w:val="4"/>
        </w:rPr>
        <w:t xml:space="preserve"> through two </w:t>
      </w:r>
      <w:r w:rsidRPr="00B57321">
        <w:t>Reef</w:t>
      </w:r>
      <w:r w:rsidRPr="00B57321">
        <w:rPr>
          <w:spacing w:val="4"/>
        </w:rPr>
        <w:t xml:space="preserve"> </w:t>
      </w:r>
      <w:r w:rsidRPr="00B57321">
        <w:t>Advisory</w:t>
      </w:r>
      <w:r w:rsidRPr="00B57321">
        <w:rPr>
          <w:spacing w:val="4"/>
        </w:rPr>
        <w:t xml:space="preserve"> </w:t>
      </w:r>
      <w:r w:rsidRPr="00B57321">
        <w:t>Committees</w:t>
      </w:r>
      <w:r w:rsidRPr="00B57321">
        <w:rPr>
          <w:spacing w:val="4"/>
        </w:rPr>
        <w:t xml:space="preserve"> </w:t>
      </w:r>
      <w:r w:rsidRPr="00B57321">
        <w:t>and</w:t>
      </w:r>
      <w:r w:rsidRPr="00B57321">
        <w:rPr>
          <w:spacing w:val="4"/>
        </w:rPr>
        <w:t xml:space="preserve"> </w:t>
      </w:r>
      <w:r w:rsidRPr="00B57321">
        <w:t>12</w:t>
      </w:r>
      <w:r w:rsidRPr="00B57321">
        <w:rPr>
          <w:spacing w:val="4"/>
        </w:rPr>
        <w:t xml:space="preserve"> </w:t>
      </w:r>
      <w:r w:rsidRPr="00B57321">
        <w:t>Local</w:t>
      </w:r>
      <w:r w:rsidRPr="00B57321">
        <w:rPr>
          <w:spacing w:val="4"/>
        </w:rPr>
        <w:t xml:space="preserve"> </w:t>
      </w:r>
      <w:r w:rsidRPr="00B57321">
        <w:t>Marine Advisory</w:t>
      </w:r>
      <w:r w:rsidRPr="00B57321">
        <w:rPr>
          <w:spacing w:val="10"/>
        </w:rPr>
        <w:t xml:space="preserve"> </w:t>
      </w:r>
      <w:r w:rsidRPr="00B57321">
        <w:t>Committees.</w:t>
      </w:r>
    </w:p>
    <w:p w14:paraId="6128DAF4" w14:textId="77777777" w:rsidR="00354A0A" w:rsidRPr="00B57321" w:rsidRDefault="00354A0A" w:rsidP="00714E6A">
      <w:r w:rsidRPr="00B57321">
        <w:t>The</w:t>
      </w:r>
      <w:r w:rsidRPr="00B57321">
        <w:rPr>
          <w:spacing w:val="2"/>
        </w:rPr>
        <w:t xml:space="preserve"> Authority’s </w:t>
      </w:r>
      <w:r w:rsidRPr="00B57321">
        <w:t>main</w:t>
      </w:r>
      <w:r w:rsidRPr="00B57321">
        <w:rPr>
          <w:spacing w:val="2"/>
        </w:rPr>
        <w:t xml:space="preserve"> </w:t>
      </w:r>
      <w:r w:rsidRPr="00B57321">
        <w:t>office</w:t>
      </w:r>
      <w:r w:rsidRPr="00B57321">
        <w:rPr>
          <w:spacing w:val="2"/>
        </w:rPr>
        <w:t xml:space="preserve"> </w:t>
      </w:r>
      <w:r w:rsidRPr="00B57321">
        <w:t>is</w:t>
      </w:r>
      <w:r w:rsidRPr="00B57321">
        <w:rPr>
          <w:spacing w:val="2"/>
        </w:rPr>
        <w:t xml:space="preserve"> </w:t>
      </w:r>
      <w:r w:rsidRPr="00B57321">
        <w:t>in</w:t>
      </w:r>
      <w:r w:rsidRPr="00B57321">
        <w:rPr>
          <w:spacing w:val="2"/>
        </w:rPr>
        <w:t xml:space="preserve"> </w:t>
      </w:r>
      <w:r w:rsidRPr="00B57321">
        <w:rPr>
          <w:spacing w:val="-22"/>
        </w:rPr>
        <w:t>T</w:t>
      </w:r>
      <w:r w:rsidRPr="00B57321">
        <w:t>ownsville</w:t>
      </w:r>
      <w:r>
        <w:rPr>
          <w:spacing w:val="2"/>
        </w:rPr>
        <w:t xml:space="preserve">. There are </w:t>
      </w:r>
      <w:r w:rsidRPr="00B57321">
        <w:rPr>
          <w:spacing w:val="-4"/>
        </w:rPr>
        <w:t>r</w:t>
      </w:r>
      <w:r w:rsidRPr="00B57321">
        <w:t>egional</w:t>
      </w:r>
      <w:r w:rsidRPr="00B57321">
        <w:rPr>
          <w:spacing w:val="2"/>
        </w:rPr>
        <w:t xml:space="preserve"> </w:t>
      </w:r>
      <w:r w:rsidRPr="00B57321">
        <w:t>offices</w:t>
      </w:r>
      <w:r w:rsidRPr="00B57321">
        <w:rPr>
          <w:spacing w:val="2"/>
        </w:rPr>
        <w:t xml:space="preserve"> </w:t>
      </w:r>
      <w:r w:rsidRPr="00B57321">
        <w:t>in</w:t>
      </w:r>
      <w:r w:rsidRPr="00B57321">
        <w:rPr>
          <w:spacing w:val="2"/>
        </w:rPr>
        <w:t xml:space="preserve"> </w:t>
      </w:r>
      <w:r w:rsidRPr="00B57321">
        <w:t>Cai</w:t>
      </w:r>
      <w:r w:rsidRPr="00B57321">
        <w:rPr>
          <w:spacing w:val="3"/>
        </w:rPr>
        <w:t>r</w:t>
      </w:r>
      <w:r w:rsidRPr="00B57321">
        <w:t>ns,</w:t>
      </w:r>
      <w:r w:rsidRPr="00B57321">
        <w:rPr>
          <w:spacing w:val="3"/>
        </w:rPr>
        <w:t xml:space="preserve"> </w:t>
      </w:r>
      <w:r w:rsidRPr="00B57321">
        <w:t>Mackay</w:t>
      </w:r>
      <w:r w:rsidRPr="00B57321">
        <w:rPr>
          <w:spacing w:val="2"/>
        </w:rPr>
        <w:t xml:space="preserve"> </w:t>
      </w:r>
      <w:r w:rsidRPr="00B57321">
        <w:t>and</w:t>
      </w:r>
      <w:r w:rsidRPr="00B57321">
        <w:rPr>
          <w:spacing w:val="2"/>
        </w:rPr>
        <w:t xml:space="preserve"> </w:t>
      </w:r>
      <w:r w:rsidRPr="00B57321">
        <w:t>Rockhampton to ensu</w:t>
      </w:r>
      <w:r w:rsidRPr="00B57321">
        <w:rPr>
          <w:spacing w:val="-5"/>
        </w:rPr>
        <w:t>r</w:t>
      </w:r>
      <w:r w:rsidRPr="00B57321">
        <w:t>e</w:t>
      </w:r>
      <w:r w:rsidRPr="00B57321">
        <w:rPr>
          <w:spacing w:val="6"/>
        </w:rPr>
        <w:t xml:space="preserve"> </w:t>
      </w:r>
      <w:r w:rsidRPr="00B57321">
        <w:t>a</w:t>
      </w:r>
      <w:r w:rsidRPr="00B57321">
        <w:rPr>
          <w:spacing w:val="6"/>
        </w:rPr>
        <w:t xml:space="preserve"> </w:t>
      </w:r>
      <w:r w:rsidRPr="00B57321">
        <w:t>close</w:t>
      </w:r>
      <w:r w:rsidRPr="00B57321">
        <w:rPr>
          <w:spacing w:val="6"/>
        </w:rPr>
        <w:t xml:space="preserve"> </w:t>
      </w:r>
      <w:r w:rsidRPr="00B57321">
        <w:t>connection</w:t>
      </w:r>
      <w:r w:rsidRPr="00B57321">
        <w:rPr>
          <w:spacing w:val="7"/>
        </w:rPr>
        <w:t xml:space="preserve"> </w:t>
      </w:r>
      <w:r w:rsidRPr="00B57321">
        <w:t>with</w:t>
      </w:r>
      <w:r w:rsidRPr="00B57321">
        <w:rPr>
          <w:spacing w:val="6"/>
        </w:rPr>
        <w:t xml:space="preserve"> </w:t>
      </w:r>
      <w:r w:rsidRPr="00B57321">
        <w:t>those</w:t>
      </w:r>
      <w:r w:rsidRPr="00B57321">
        <w:rPr>
          <w:spacing w:val="6"/>
        </w:rPr>
        <w:t xml:space="preserve"> </w:t>
      </w:r>
      <w:r w:rsidRPr="00B57321">
        <w:t>communities. A</w:t>
      </w:r>
      <w:r>
        <w:t>n</w:t>
      </w:r>
      <w:r w:rsidRPr="00B57321">
        <w:rPr>
          <w:spacing w:val="5"/>
        </w:rPr>
        <w:t xml:space="preserve"> </w:t>
      </w:r>
      <w:r w:rsidRPr="00B57321">
        <w:t>office</w:t>
      </w:r>
      <w:r w:rsidRPr="00B57321">
        <w:rPr>
          <w:spacing w:val="5"/>
        </w:rPr>
        <w:t xml:space="preserve"> </w:t>
      </w:r>
      <w:r w:rsidRPr="00B57321">
        <w:t>in</w:t>
      </w:r>
      <w:r w:rsidRPr="00B57321">
        <w:rPr>
          <w:spacing w:val="4"/>
        </w:rPr>
        <w:t xml:space="preserve"> </w:t>
      </w:r>
      <w:r w:rsidRPr="00B57321">
        <w:t>Canberra</w:t>
      </w:r>
      <w:r w:rsidRPr="00B57321">
        <w:rPr>
          <w:spacing w:val="5"/>
        </w:rPr>
        <w:t xml:space="preserve"> </w:t>
      </w:r>
      <w:r w:rsidRPr="00B57321">
        <w:t>p</w:t>
      </w:r>
      <w:r w:rsidRPr="00B57321">
        <w:rPr>
          <w:spacing w:val="-4"/>
        </w:rPr>
        <w:t>r</w:t>
      </w:r>
      <w:r w:rsidRPr="00B57321">
        <w:t>ovides</w:t>
      </w:r>
      <w:r w:rsidRPr="00B57321">
        <w:rPr>
          <w:spacing w:val="5"/>
        </w:rPr>
        <w:t xml:space="preserve"> </w:t>
      </w:r>
      <w:r w:rsidRPr="00B57321">
        <w:t>a</w:t>
      </w:r>
      <w:r w:rsidRPr="00B57321">
        <w:rPr>
          <w:spacing w:val="5"/>
        </w:rPr>
        <w:t xml:space="preserve"> </w:t>
      </w:r>
      <w:r w:rsidRPr="00B57321">
        <w:t>key</w:t>
      </w:r>
      <w:r w:rsidRPr="00B57321">
        <w:rPr>
          <w:spacing w:val="4"/>
        </w:rPr>
        <w:t xml:space="preserve"> </w:t>
      </w:r>
      <w:r w:rsidRPr="00B57321">
        <w:t>liaison</w:t>
      </w:r>
      <w:r w:rsidRPr="00B57321">
        <w:rPr>
          <w:spacing w:val="5"/>
        </w:rPr>
        <w:t xml:space="preserve"> </w:t>
      </w:r>
      <w:r w:rsidRPr="00B57321">
        <w:t>function</w:t>
      </w:r>
      <w:r w:rsidRPr="00B57321">
        <w:rPr>
          <w:spacing w:val="5"/>
        </w:rPr>
        <w:t xml:space="preserve"> </w:t>
      </w:r>
      <w:r w:rsidRPr="00B57321">
        <w:t>with</w:t>
      </w:r>
      <w:r w:rsidRPr="00B57321">
        <w:rPr>
          <w:spacing w:val="5"/>
        </w:rPr>
        <w:t xml:space="preserve"> </w:t>
      </w:r>
      <w:r w:rsidRPr="00B57321">
        <w:t>the</w:t>
      </w:r>
      <w:r w:rsidRPr="00B57321">
        <w:rPr>
          <w:spacing w:val="4"/>
        </w:rPr>
        <w:t xml:space="preserve"> </w:t>
      </w:r>
      <w:r w:rsidRPr="00B57321">
        <w:t>Minister</w:t>
      </w:r>
      <w:r w:rsidRPr="00B57321">
        <w:rPr>
          <w:spacing w:val="-14"/>
        </w:rPr>
        <w:t>’</w:t>
      </w:r>
      <w:r w:rsidRPr="00B57321">
        <w:t>s</w:t>
      </w:r>
      <w:r w:rsidRPr="00B57321">
        <w:rPr>
          <w:spacing w:val="5"/>
        </w:rPr>
        <w:t xml:space="preserve"> </w:t>
      </w:r>
      <w:r w:rsidRPr="00B57321">
        <w:t>office</w:t>
      </w:r>
      <w:r>
        <w:t>,</w:t>
      </w:r>
      <w:r w:rsidRPr="00B57321">
        <w:t xml:space="preserve"> the Department of the Environment and Energy, and other Australian Government agencies.</w:t>
      </w:r>
      <w:r>
        <w:t xml:space="preserve"> A small office in Brisbane provides a liaison function with Queensland Government partners, particularly the Office of the Great Barrier Reef. </w:t>
      </w:r>
    </w:p>
    <w:p w14:paraId="77649D27" w14:textId="77777777" w:rsidR="00354A0A" w:rsidRPr="00B57321" w:rsidRDefault="00354A0A" w:rsidP="00714E6A">
      <w:pPr>
        <w:pStyle w:val="Heading2"/>
      </w:pPr>
      <w:bookmarkStart w:id="101" w:name="_Toc460418627"/>
      <w:bookmarkStart w:id="102" w:name="_Toc460683153"/>
      <w:bookmarkStart w:id="103" w:name="_Toc465328696"/>
      <w:bookmarkStart w:id="104" w:name="_Toc522020326"/>
      <w:bookmarkStart w:id="105" w:name="_Toc527558279"/>
      <w:r w:rsidRPr="00B57321">
        <w:t>Great Barrier Reef Marine Park Authority Board</w:t>
      </w:r>
      <w:bookmarkEnd w:id="101"/>
      <w:bookmarkEnd w:id="102"/>
      <w:bookmarkEnd w:id="103"/>
      <w:bookmarkEnd w:id="104"/>
      <w:bookmarkEnd w:id="105"/>
    </w:p>
    <w:p w14:paraId="69EDCB30" w14:textId="5F007DEB" w:rsidR="00354A0A" w:rsidRPr="00B57321" w:rsidRDefault="00354A0A" w:rsidP="00714E6A">
      <w:r w:rsidRPr="00B57321">
        <w:t>The</w:t>
      </w:r>
      <w:r w:rsidRPr="00B57321">
        <w:rPr>
          <w:spacing w:val="-2"/>
        </w:rPr>
        <w:t xml:space="preserve"> C</w:t>
      </w:r>
      <w:r w:rsidRPr="00B57321">
        <w:t>hairman</w:t>
      </w:r>
      <w:r>
        <w:t xml:space="preserve"> </w:t>
      </w:r>
      <w:r w:rsidRPr="00B57321">
        <w:t>and</w:t>
      </w:r>
      <w:r w:rsidRPr="00B57321">
        <w:rPr>
          <w:spacing w:val="-2"/>
        </w:rPr>
        <w:t xml:space="preserve"> </w:t>
      </w:r>
      <w:r w:rsidRPr="00B57321">
        <w:t>members</w:t>
      </w:r>
      <w:r w:rsidRPr="00B57321">
        <w:rPr>
          <w:spacing w:val="-1"/>
        </w:rPr>
        <w:t xml:space="preserve"> of the Authority Board </w:t>
      </w:r>
      <w:r w:rsidRPr="00B57321">
        <w:t>a</w:t>
      </w:r>
      <w:r w:rsidRPr="00B57321">
        <w:rPr>
          <w:spacing w:val="-5"/>
        </w:rPr>
        <w:t>r</w:t>
      </w:r>
      <w:r w:rsidRPr="00B57321">
        <w:t>e</w:t>
      </w:r>
      <w:r w:rsidRPr="00B57321">
        <w:rPr>
          <w:spacing w:val="4"/>
        </w:rPr>
        <w:t xml:space="preserve"> </w:t>
      </w:r>
      <w:r w:rsidRPr="00B57321">
        <w:t>chosen</w:t>
      </w:r>
      <w:r w:rsidRPr="00B57321">
        <w:rPr>
          <w:spacing w:val="4"/>
        </w:rPr>
        <w:t xml:space="preserve"> </w:t>
      </w:r>
      <w:r w:rsidRPr="00B57321">
        <w:t>by</w:t>
      </w:r>
      <w:r w:rsidRPr="00B57321">
        <w:rPr>
          <w:spacing w:val="4"/>
        </w:rPr>
        <w:t xml:space="preserve"> </w:t>
      </w:r>
      <w:r w:rsidRPr="00B57321">
        <w:t>the</w:t>
      </w:r>
      <w:r w:rsidRPr="00B57321">
        <w:rPr>
          <w:spacing w:val="4"/>
        </w:rPr>
        <w:t xml:space="preserve"> </w:t>
      </w:r>
      <w:r w:rsidRPr="00B57321">
        <w:t>Minister</w:t>
      </w:r>
      <w:r w:rsidR="003547D4">
        <w:t xml:space="preserve"> responsible</w:t>
      </w:r>
      <w:r w:rsidRPr="00B57321">
        <w:rPr>
          <w:spacing w:val="4"/>
        </w:rPr>
        <w:t xml:space="preserve"> </w:t>
      </w:r>
      <w:r w:rsidRPr="00B57321">
        <w:t>for</w:t>
      </w:r>
      <w:r w:rsidRPr="00B57321">
        <w:rPr>
          <w:w w:val="103"/>
        </w:rPr>
        <w:t xml:space="preserve"> </w:t>
      </w:r>
      <w:r w:rsidRPr="00B57321">
        <w:t>the</w:t>
      </w:r>
      <w:r w:rsidRPr="00B57321">
        <w:rPr>
          <w:spacing w:val="4"/>
        </w:rPr>
        <w:t xml:space="preserve"> </w:t>
      </w:r>
      <w:r w:rsidRPr="00B57321">
        <w:t>Envi</w:t>
      </w:r>
      <w:r w:rsidRPr="00B57321">
        <w:rPr>
          <w:spacing w:val="-5"/>
        </w:rPr>
        <w:t>r</w:t>
      </w:r>
      <w:r w:rsidRPr="00B57321">
        <w:t>onment</w:t>
      </w:r>
      <w:r w:rsidRPr="00B57321">
        <w:rPr>
          <w:spacing w:val="5"/>
        </w:rPr>
        <w:t xml:space="preserve"> </w:t>
      </w:r>
      <w:r w:rsidRPr="00B57321">
        <w:t>and</w:t>
      </w:r>
      <w:r w:rsidRPr="00B57321">
        <w:rPr>
          <w:spacing w:val="5"/>
        </w:rPr>
        <w:t xml:space="preserve"> </w:t>
      </w:r>
      <w:r w:rsidRPr="00B57321">
        <w:t>appointed</w:t>
      </w:r>
      <w:r w:rsidRPr="00B57321">
        <w:rPr>
          <w:spacing w:val="5"/>
        </w:rPr>
        <w:t xml:space="preserve"> </w:t>
      </w:r>
      <w:r w:rsidRPr="00B57321">
        <w:t>by</w:t>
      </w:r>
      <w:r w:rsidRPr="00B57321">
        <w:rPr>
          <w:spacing w:val="5"/>
        </w:rPr>
        <w:t xml:space="preserve"> </w:t>
      </w:r>
      <w:r w:rsidRPr="00B57321">
        <w:t>the</w:t>
      </w:r>
      <w:r w:rsidRPr="00B57321">
        <w:rPr>
          <w:w w:val="101"/>
        </w:rPr>
        <w:t xml:space="preserve"> </w:t>
      </w:r>
      <w:r w:rsidRPr="00B57321">
        <w:t>Gove</w:t>
      </w:r>
      <w:r w:rsidRPr="00B57321">
        <w:rPr>
          <w:spacing w:val="3"/>
        </w:rPr>
        <w:t>r</w:t>
      </w:r>
      <w:r w:rsidRPr="00B57321">
        <w:t>no</w:t>
      </w:r>
      <w:r w:rsidRPr="00B57321">
        <w:rPr>
          <w:spacing w:val="-10"/>
        </w:rPr>
        <w:t>r</w:t>
      </w:r>
      <w:r w:rsidRPr="00B57321">
        <w:t>-General.</w:t>
      </w:r>
    </w:p>
    <w:p w14:paraId="6298F18A" w14:textId="49A58DD6" w:rsidR="00354A0A" w:rsidRPr="00B57321" w:rsidRDefault="00354A0A" w:rsidP="00714E6A">
      <w:r w:rsidRPr="00B57321">
        <w:t>The</w:t>
      </w:r>
      <w:r w:rsidRPr="00B57321" w:rsidDel="00556B54">
        <w:t xml:space="preserve"> </w:t>
      </w:r>
      <w:r w:rsidRPr="00B57321">
        <w:t>Marine Park Act requires that the Authority Board includes a member with qualifications or extensive experience in a field related to the functions of the Authority; a member with knowledge of, or experience in, the tourism industry; a member nominated by the Queensland Govern</w:t>
      </w:r>
      <w:r w:rsidR="00EE4E72">
        <w:t>ment; and an Aboriginal or</w:t>
      </w:r>
      <w:r w:rsidRPr="00B57321">
        <w:t xml:space="preserve"> Torres Strait Islander person with knowledge of, or experience concerning, </w:t>
      </w:r>
      <w:r>
        <w:t xml:space="preserve">Aboriginal and Torres Strait Islander </w:t>
      </w:r>
      <w:r w:rsidRPr="00B57321">
        <w:t>issues relating to the Marine Park.</w:t>
      </w:r>
    </w:p>
    <w:p w14:paraId="207713B3" w14:textId="77777777" w:rsidR="00354A0A" w:rsidRPr="00B57321" w:rsidRDefault="00354A0A" w:rsidP="00714E6A">
      <w:pPr>
        <w:pStyle w:val="Heading3"/>
        <w:rPr>
          <w:rFonts w:eastAsiaTheme="majorEastAsia"/>
        </w:rPr>
      </w:pPr>
      <w:bookmarkStart w:id="106" w:name="_Toc460418628"/>
      <w:bookmarkStart w:id="107" w:name="_Toc460683154"/>
      <w:bookmarkStart w:id="108" w:name="_Toc522097101"/>
      <w:bookmarkStart w:id="109" w:name="_Toc522097296"/>
      <w:bookmarkStart w:id="110" w:name="_Toc524523465"/>
      <w:bookmarkStart w:id="111" w:name="_Toc524530866"/>
      <w:bookmarkStart w:id="112" w:name="_Toc527558280"/>
      <w:r w:rsidRPr="00B57321">
        <w:rPr>
          <w:rFonts w:eastAsiaTheme="majorEastAsia"/>
        </w:rPr>
        <w:lastRenderedPageBreak/>
        <w:t>Membership of the Authority Board</w:t>
      </w:r>
      <w:bookmarkEnd w:id="106"/>
      <w:bookmarkEnd w:id="107"/>
      <w:bookmarkEnd w:id="108"/>
      <w:bookmarkEnd w:id="109"/>
      <w:bookmarkEnd w:id="110"/>
      <w:bookmarkEnd w:id="111"/>
      <w:bookmarkEnd w:id="112"/>
    </w:p>
    <w:p w14:paraId="133B8855" w14:textId="77777777" w:rsidR="00354A0A" w:rsidRPr="00B57321" w:rsidRDefault="00354A0A" w:rsidP="00367BCF">
      <w:pPr>
        <w:pStyle w:val="Heading4"/>
      </w:pPr>
      <w:bookmarkStart w:id="113" w:name="_Toc460418629"/>
      <w:bookmarkStart w:id="114" w:name="_Toc460683155"/>
      <w:r w:rsidRPr="00B57321">
        <w:t>Dr</w:t>
      </w:r>
      <w:r w:rsidRPr="00B57321">
        <w:rPr>
          <w:spacing w:val="-9"/>
        </w:rPr>
        <w:t xml:space="preserve"> </w:t>
      </w:r>
      <w:r w:rsidRPr="00B57321">
        <w:t>Russell</w:t>
      </w:r>
      <w:r w:rsidRPr="00B57321">
        <w:rPr>
          <w:spacing w:val="-9"/>
        </w:rPr>
        <w:t xml:space="preserve"> </w:t>
      </w:r>
      <w:r w:rsidRPr="00B57321">
        <w:t>Reichelt</w:t>
      </w:r>
      <w:bookmarkEnd w:id="113"/>
      <w:bookmarkEnd w:id="114"/>
      <w:r w:rsidRPr="00B57321">
        <w:t xml:space="preserve"> FTSE</w:t>
      </w:r>
    </w:p>
    <w:p w14:paraId="6DE9D13C" w14:textId="77777777" w:rsidR="00354A0A" w:rsidRPr="00B57321" w:rsidRDefault="00354A0A" w:rsidP="00714E6A">
      <w:r>
        <w:t>Dr</w:t>
      </w:r>
      <w:r w:rsidRPr="00B57321">
        <w:t xml:space="preserve"> Reichelt is </w:t>
      </w:r>
      <w:r>
        <w:t xml:space="preserve">the </w:t>
      </w:r>
      <w:r w:rsidRPr="00B57321">
        <w:t>Chairman</w:t>
      </w:r>
      <w:r w:rsidRPr="00B57321">
        <w:rPr>
          <w:spacing w:val="-4"/>
        </w:rPr>
        <w:t xml:space="preserve"> </w:t>
      </w:r>
      <w:r w:rsidRPr="00B57321">
        <w:t>and</w:t>
      </w:r>
      <w:r w:rsidRPr="00B57321">
        <w:rPr>
          <w:spacing w:val="-3"/>
        </w:rPr>
        <w:t xml:space="preserve"> </w:t>
      </w:r>
      <w:r w:rsidRPr="00B57321">
        <w:t>accountable authority</w:t>
      </w:r>
      <w:r w:rsidRPr="00B57321">
        <w:rPr>
          <w:spacing w:val="-3"/>
        </w:rPr>
        <w:t xml:space="preserve"> </w:t>
      </w:r>
      <w:r w:rsidRPr="00B57321">
        <w:t>of</w:t>
      </w:r>
      <w:r w:rsidRPr="00B57321">
        <w:rPr>
          <w:spacing w:val="-3"/>
        </w:rPr>
        <w:t xml:space="preserve"> </w:t>
      </w:r>
      <w:r w:rsidRPr="00B57321">
        <w:t>the</w:t>
      </w:r>
      <w:r w:rsidRPr="00B57321">
        <w:rPr>
          <w:spacing w:val="-4"/>
        </w:rPr>
        <w:t xml:space="preserve"> </w:t>
      </w:r>
      <w:r w:rsidRPr="00B57321">
        <w:t>G</w:t>
      </w:r>
      <w:r w:rsidRPr="00B57321">
        <w:rPr>
          <w:spacing w:val="-5"/>
        </w:rPr>
        <w:t>r</w:t>
      </w:r>
      <w:r w:rsidRPr="00B57321">
        <w:t>eat</w:t>
      </w:r>
      <w:r w:rsidRPr="00B57321">
        <w:rPr>
          <w:spacing w:val="-3"/>
        </w:rPr>
        <w:t xml:space="preserve"> </w:t>
      </w:r>
      <w:r w:rsidRPr="00B57321">
        <w:t>Barrier</w:t>
      </w:r>
      <w:r w:rsidRPr="00B57321">
        <w:rPr>
          <w:spacing w:val="-4"/>
        </w:rPr>
        <w:t xml:space="preserve"> </w:t>
      </w:r>
      <w:r w:rsidRPr="00B57321">
        <w:t>Reef</w:t>
      </w:r>
      <w:r w:rsidRPr="00B57321">
        <w:rPr>
          <w:spacing w:val="-3"/>
        </w:rPr>
        <w:t xml:space="preserve"> </w:t>
      </w:r>
      <w:r w:rsidRPr="00B57321">
        <w:t>Marine Park</w:t>
      </w:r>
      <w:r w:rsidRPr="00B57321">
        <w:rPr>
          <w:spacing w:val="3"/>
        </w:rPr>
        <w:t xml:space="preserve"> </w:t>
      </w:r>
      <w:r w:rsidRPr="00B57321">
        <w:t>Authority.</w:t>
      </w:r>
    </w:p>
    <w:p w14:paraId="3E0CD904" w14:textId="77777777" w:rsidR="00354A0A" w:rsidRPr="00B57321" w:rsidRDefault="00354A0A" w:rsidP="00714E6A">
      <w:r>
        <w:t>Dr</w:t>
      </w:r>
      <w:r w:rsidRPr="00B57321">
        <w:t xml:space="preserve"> Reichelt joined the Authority in 2007 as Chairman and Chief Executive. </w:t>
      </w:r>
      <w:r>
        <w:t>He</w:t>
      </w:r>
      <w:r w:rsidRPr="00B57321">
        <w:t xml:space="preserve"> is a board member of the Great Barrier Reef Foundation and the Australian Maritime Safety Authority. He began diving on the Great Barrier Reef in 1968 and worked as a research scientist at the Australian Institute of Marine Science in the 1980s</w:t>
      </w:r>
      <w:r>
        <w:t>,</w:t>
      </w:r>
      <w:r w:rsidRPr="00B57321">
        <w:t xml:space="preserve"> studying the ecology of coral reefs, particularly the crown-of-thorns starfish.</w:t>
      </w:r>
    </w:p>
    <w:p w14:paraId="0DEE4FCA" w14:textId="77777777" w:rsidR="00354A0A" w:rsidRPr="00B57321" w:rsidRDefault="00354A0A" w:rsidP="00714E6A">
      <w:r w:rsidRPr="00B57321">
        <w:t>He has a PhD in marine science and has served as CEO of the Australian Institute of Marine Science, Chairman of the Fisheries Research and Development Corporation, and as a member of Australia’s State of the Environment Committee.</w:t>
      </w:r>
    </w:p>
    <w:p w14:paraId="0A77A9FD" w14:textId="77777777" w:rsidR="00354A0A" w:rsidRPr="00B57321" w:rsidRDefault="00354A0A" w:rsidP="00714E6A">
      <w:r w:rsidRPr="00B57321">
        <w:t>He has previously chaired the National Oceans Advisory Group, the Commonwealth Scientific and Industrial Research Organisation’s Wealth from Oceans Flagship Advisory Committee and Seafood Services Australia Ltd.</w:t>
      </w:r>
    </w:p>
    <w:p w14:paraId="2BC10BD4" w14:textId="77777777" w:rsidR="00354A0A" w:rsidRPr="00B57321" w:rsidRDefault="00354A0A" w:rsidP="00714E6A">
      <w:r w:rsidRPr="00B57321">
        <w:t>He is a Fellow of the Australian Academy of Technological Sciences and Engineering; the Institute of Marine Engineering, Science and Technology (UK); and the Australian Institute of Company Directors.</w:t>
      </w:r>
    </w:p>
    <w:p w14:paraId="27EF9158" w14:textId="77777777" w:rsidR="00354A0A" w:rsidRPr="00B57321" w:rsidRDefault="00354A0A" w:rsidP="00714E6A">
      <w:r w:rsidRPr="00B57321">
        <w:t>Honorary positions include Adjunct Professor in the College of Marine and Environmental Sciences at James Cook University, and at the University of Queensland.</w:t>
      </w:r>
    </w:p>
    <w:p w14:paraId="2CA7A1D4" w14:textId="77777777" w:rsidR="00354A0A" w:rsidRPr="00B57321" w:rsidRDefault="00354A0A" w:rsidP="00714E6A">
      <w:r w:rsidRPr="00B57321">
        <w:t xml:space="preserve">He was reappointed Chairman of the Authority Board on 1 November 2012 for a second five-year term and extended </w:t>
      </w:r>
      <w:r>
        <w:t xml:space="preserve">for one year </w:t>
      </w:r>
      <w:r w:rsidRPr="00B57321">
        <w:t>on 1 November 2017.</w:t>
      </w:r>
    </w:p>
    <w:p w14:paraId="35F81915" w14:textId="77777777" w:rsidR="00354A0A" w:rsidRPr="00B57321" w:rsidRDefault="00354A0A" w:rsidP="00367BCF">
      <w:pPr>
        <w:pStyle w:val="Heading4"/>
      </w:pPr>
      <w:bookmarkStart w:id="115" w:name="_Toc460418630"/>
      <w:bookmarkStart w:id="116" w:name="_Toc460683156"/>
      <w:r w:rsidRPr="00B57321">
        <w:t>Ms Melissa</w:t>
      </w:r>
      <w:r w:rsidRPr="00B57321">
        <w:rPr>
          <w:spacing w:val="-2"/>
        </w:rPr>
        <w:t xml:space="preserve"> </w:t>
      </w:r>
      <w:r w:rsidRPr="00B57321">
        <w:t>Geo</w:t>
      </w:r>
      <w:r w:rsidRPr="00B57321">
        <w:rPr>
          <w:spacing w:val="-7"/>
        </w:rPr>
        <w:t>r</w:t>
      </w:r>
      <w:r w:rsidRPr="00B57321">
        <w:t>ge</w:t>
      </w:r>
      <w:bookmarkEnd w:id="115"/>
      <w:bookmarkEnd w:id="116"/>
    </w:p>
    <w:p w14:paraId="09E71705" w14:textId="77777777" w:rsidR="00354A0A" w:rsidRPr="00D53D69" w:rsidRDefault="00354A0A" w:rsidP="00714E6A">
      <w:r w:rsidRPr="00D53D69">
        <w:t>Ms George is a Wulgurukaba woman whose traditional area includes Magnetic Island and the greater Townsville region.</w:t>
      </w:r>
    </w:p>
    <w:p w14:paraId="016ACCDF" w14:textId="4309F2AD" w:rsidR="00354A0A" w:rsidRPr="00D53D69" w:rsidRDefault="00354A0A" w:rsidP="00714E6A">
      <w:r w:rsidRPr="00D53D69">
        <w:t xml:space="preserve">She has been actively involved in protecting and managing land and sea through community natural resource management projects, and liaising with and advising the Queensland and Australian governments. Ms George </w:t>
      </w:r>
      <w:r w:rsidR="009F1050">
        <w:t>was</w:t>
      </w:r>
      <w:r w:rsidRPr="00D53D69">
        <w:t xml:space="preserve"> a member of the Indigenous Advisory Committee </w:t>
      </w:r>
      <w:r w:rsidRPr="007B099C">
        <w:t>(</w:t>
      </w:r>
      <w:r w:rsidRPr="00D53D69">
        <w:rPr>
          <w:i/>
        </w:rPr>
        <w:t>Environment Protection and Biodiversity Conservation Act 1999</w:t>
      </w:r>
      <w:r w:rsidRPr="007B099C">
        <w:t>)</w:t>
      </w:r>
      <w:r w:rsidRPr="00D53D69">
        <w:t xml:space="preserve"> </w:t>
      </w:r>
      <w:r w:rsidR="009F1050">
        <w:t>between</w:t>
      </w:r>
      <w:r w:rsidRPr="00D53D69">
        <w:t xml:space="preserve"> 2002</w:t>
      </w:r>
      <w:r w:rsidR="009F1050">
        <w:t xml:space="preserve"> and 2015</w:t>
      </w:r>
      <w:r w:rsidRPr="00D53D69">
        <w:t xml:space="preserve"> </w:t>
      </w:r>
      <w:r w:rsidR="009F1050">
        <w:t>including as</w:t>
      </w:r>
      <w:r w:rsidRPr="00D53D69">
        <w:t xml:space="preserve"> Chair </w:t>
      </w:r>
      <w:r w:rsidR="009F1050">
        <w:t>from</w:t>
      </w:r>
      <w:r w:rsidRPr="00D53D69">
        <w:t xml:space="preserve"> 2006</w:t>
      </w:r>
      <w:r w:rsidR="009F1050">
        <w:t xml:space="preserve"> to 2015</w:t>
      </w:r>
      <w:r w:rsidRPr="00D53D69">
        <w:t>.</w:t>
      </w:r>
    </w:p>
    <w:p w14:paraId="7942475F" w14:textId="77777777" w:rsidR="00354A0A" w:rsidRPr="00D53D69" w:rsidRDefault="00354A0A" w:rsidP="00714E6A">
      <w:r w:rsidRPr="00D53D69">
        <w:lastRenderedPageBreak/>
        <w:t xml:space="preserve">She was reappointed as a member of the Authority Board on 22 November 2012 for a five-year term and extended </w:t>
      </w:r>
      <w:r>
        <w:t xml:space="preserve">for one year </w:t>
      </w:r>
      <w:r w:rsidRPr="00D53D69">
        <w:t xml:space="preserve">on 22 November 2017. </w:t>
      </w:r>
    </w:p>
    <w:p w14:paraId="7EB908D6" w14:textId="77777777" w:rsidR="00354A0A" w:rsidRPr="00B57321" w:rsidRDefault="00354A0A" w:rsidP="00367BCF">
      <w:pPr>
        <w:pStyle w:val="Heading4"/>
        <w:rPr>
          <w:rFonts w:eastAsia="Arial Unicode MS"/>
        </w:rPr>
      </w:pPr>
      <w:bookmarkStart w:id="117" w:name="_Toc460418632"/>
      <w:bookmarkStart w:id="118" w:name="_Toc460683158"/>
      <w:r w:rsidRPr="00B57321">
        <w:t>Professor Emma Johnston AO</w:t>
      </w:r>
    </w:p>
    <w:p w14:paraId="1B94F2C1" w14:textId="77777777" w:rsidR="00354A0A" w:rsidRPr="00D53D69" w:rsidRDefault="00354A0A" w:rsidP="00714E6A">
      <w:r>
        <w:t>Professor</w:t>
      </w:r>
      <w:r w:rsidRPr="00D53D69">
        <w:t xml:space="preserve"> Johnston is an award-winning scientist, educator and communicator and a </w:t>
      </w:r>
      <w:r>
        <w:t xml:space="preserve">  p</w:t>
      </w:r>
      <w:r w:rsidRPr="00D53D69">
        <w:t>rofessor of marine ecology and ecotoxicology at the University of New South Wales. Professor Johnston investigates human impacts on marine ecosystems, with a particular emphasis on stress ecology, invasion biology and the development of biomonitoring tools. She has published more than 100 refereed papers in coastal ecology. She graduated with a BSc (Hons) from the University of Melbourne in 1997 and a PhD from the University of Melbourne in 2002.</w:t>
      </w:r>
    </w:p>
    <w:p w14:paraId="3C319714" w14:textId="77777777" w:rsidR="00354A0A" w:rsidRPr="00D53D69" w:rsidRDefault="00354A0A" w:rsidP="00714E6A">
      <w:r w:rsidRPr="00D53D69">
        <w:t>Professor Johnston has led more than 20 major research projects for industry, government, the Australian Research Council and the Australian Antarctic Science Program. From 2010 to 2014 she was an Australian Research Fellow for the Australian Research Council, and in 2012 became the inaugural Director of the flagship Sydney Harbour Research Program for the Sydney Institute of Marine Science. She is currently the lead author of the Federal Government State of Environment Report for the Australian Coast and Pro Vice-Chancellor (Research) at the University of New South Wales.</w:t>
      </w:r>
    </w:p>
    <w:p w14:paraId="557DA03F" w14:textId="77777777" w:rsidR="00354A0A" w:rsidRPr="00D53D69" w:rsidRDefault="00354A0A" w:rsidP="00714E6A">
      <w:r w:rsidRPr="00D53D69">
        <w:t>Professor Johnston has received a string of awards</w:t>
      </w:r>
      <w:r>
        <w:t>,</w:t>
      </w:r>
      <w:r w:rsidRPr="00D53D69">
        <w:t xml:space="preserve"> including the inaugural Australian Academy of Science Nancy Millis Medal (2014), the Eureka Prize for the public communication of science (2015) and the Hynes Award from the Canadian Rivers Institute (2016). Professor Johnston was a recipient of the Office of the Order of Australia (June 2018)</w:t>
      </w:r>
      <w:r>
        <w:t>,</w:t>
      </w:r>
      <w:r w:rsidRPr="00D53D69">
        <w:t xml:space="preserve"> is a senior advisor to both government and industry, and is Vice-President of Science and Technology Australia (STA).</w:t>
      </w:r>
    </w:p>
    <w:p w14:paraId="4F7983C0" w14:textId="77777777" w:rsidR="00354A0A" w:rsidRPr="00D53D69" w:rsidRDefault="00354A0A" w:rsidP="00714E6A">
      <w:r w:rsidRPr="00D53D69">
        <w:t>She was appointed as a member of the Authority Board on 5 May 2016 for a five-year term.</w:t>
      </w:r>
    </w:p>
    <w:p w14:paraId="03C0480D" w14:textId="77777777" w:rsidR="00354A0A" w:rsidRPr="00B57321" w:rsidRDefault="00354A0A" w:rsidP="00367BCF">
      <w:pPr>
        <w:pStyle w:val="Heading4"/>
      </w:pPr>
      <w:r w:rsidRPr="00B57321">
        <w:t>Mrs Ma</w:t>
      </w:r>
      <w:r w:rsidRPr="00B57321">
        <w:rPr>
          <w:spacing w:val="-6"/>
        </w:rPr>
        <w:t>r</w:t>
      </w:r>
      <w:r w:rsidRPr="00B57321">
        <w:t>gie</w:t>
      </w:r>
      <w:r w:rsidRPr="00B57321">
        <w:rPr>
          <w:spacing w:val="30"/>
        </w:rPr>
        <w:t xml:space="preserve"> </w:t>
      </w:r>
      <w:r w:rsidRPr="00B57321">
        <w:t>McKenzie</w:t>
      </w:r>
      <w:bookmarkEnd w:id="117"/>
      <w:bookmarkEnd w:id="118"/>
    </w:p>
    <w:p w14:paraId="0298D266" w14:textId="34D90BA6" w:rsidR="00354A0A" w:rsidRPr="00D53D69" w:rsidRDefault="00354A0A" w:rsidP="00714E6A">
      <w:r w:rsidRPr="00D53D69">
        <w:t>M</w:t>
      </w:r>
      <w:r>
        <w:t>rs</w:t>
      </w:r>
      <w:r w:rsidRPr="00D53D69">
        <w:t xml:space="preserve"> McKenzie has extensive senior managerial and ownership experience in the Queensland marine tourism industry. She is currently the managing director of a marine tourism consulting company in Cairns; has been a scuba diving instructor for 30 years, most of which was on the Great Barrier Reef; and is still an active instructor examiner with RAID (an online diver training program). Mrs McKenzie was a working partner in one of Australia’s largest dive training and reef experience companies base</w:t>
      </w:r>
      <w:r w:rsidR="003547D4">
        <w:t>d in Cairns</w:t>
      </w:r>
      <w:r w:rsidRPr="00D53D69">
        <w:t xml:space="preserve"> and </w:t>
      </w:r>
      <w:r w:rsidR="003547D4">
        <w:t xml:space="preserve">has </w:t>
      </w:r>
      <w:r w:rsidRPr="00D53D69">
        <w:t>spent seven years as the general manager of Scuba Schools International.</w:t>
      </w:r>
    </w:p>
    <w:p w14:paraId="3BCC44F5" w14:textId="77777777" w:rsidR="00354A0A" w:rsidRPr="00D53D69" w:rsidRDefault="00354A0A" w:rsidP="00714E6A">
      <w:r w:rsidRPr="00D53D69">
        <w:lastRenderedPageBreak/>
        <w:t>As a Certified Practising Accountant, Mrs McKenzie has specialised in assisting tourism and small business to develop into profitable enterprises.</w:t>
      </w:r>
    </w:p>
    <w:p w14:paraId="267E43CC" w14:textId="47263C97" w:rsidR="00354A0A" w:rsidRPr="00D53D69" w:rsidRDefault="00354A0A" w:rsidP="00714E6A">
      <w:r w:rsidRPr="00D53D69">
        <w:t xml:space="preserve">Mrs McKenzie was appointed as a member of the Authority Board on 16 May 2013 for an </w:t>
      </w:r>
      <w:r w:rsidR="0012697C" w:rsidRPr="00D53D69">
        <w:t>initial</w:t>
      </w:r>
      <w:r w:rsidRPr="00D53D69">
        <w:t xml:space="preserve"> five-year term and was reappointed for a further five-year term commencing 21 June 2018.</w:t>
      </w:r>
    </w:p>
    <w:p w14:paraId="54FBBCF4" w14:textId="77777777" w:rsidR="00354A0A" w:rsidRPr="00B57321" w:rsidRDefault="00354A0A" w:rsidP="00367BCF">
      <w:pPr>
        <w:pStyle w:val="Heading4"/>
        <w:rPr>
          <w:rFonts w:eastAsia="Arial Unicode MS"/>
        </w:rPr>
      </w:pPr>
      <w:bookmarkStart w:id="119" w:name="_Toc460418633"/>
      <w:bookmarkStart w:id="120" w:name="_Toc460683159"/>
      <w:r w:rsidRPr="00B57321">
        <w:rPr>
          <w:rFonts w:eastAsia="Arial Unicode MS"/>
        </w:rPr>
        <w:t>Mr Dave Stewart</w:t>
      </w:r>
      <w:bookmarkEnd w:id="119"/>
      <w:bookmarkEnd w:id="120"/>
    </w:p>
    <w:p w14:paraId="588CC04B" w14:textId="77777777" w:rsidR="00354A0A" w:rsidRPr="00D53D69" w:rsidRDefault="00354A0A" w:rsidP="00714E6A">
      <w:r>
        <w:t>Mr</w:t>
      </w:r>
      <w:r w:rsidRPr="00D53D69">
        <w:t xml:space="preserve"> Stewart was appointed Director-General of the Department of the Premier and Cabinet in February 2015.</w:t>
      </w:r>
    </w:p>
    <w:p w14:paraId="2AB9ED6A" w14:textId="77777777" w:rsidR="00354A0A" w:rsidRPr="00D53D69" w:rsidRDefault="00354A0A" w:rsidP="00714E6A">
      <w:r w:rsidRPr="00D53D69">
        <w:t>Prior to this role he was the Secretary for Transport for New South Wales, where he led around 27,000 people shaping planning, policy and delivery of public transport, roads and freight across New South Wales.</w:t>
      </w:r>
    </w:p>
    <w:p w14:paraId="39D5D220" w14:textId="77777777" w:rsidR="00354A0A" w:rsidRPr="00D53D69" w:rsidRDefault="00354A0A" w:rsidP="00714E6A">
      <w:r w:rsidRPr="00D53D69">
        <w:t xml:space="preserve">After a long career in local government, and engineering construction in Australia and the United Kingdom, </w:t>
      </w:r>
      <w:r>
        <w:t>Mr Stewart</w:t>
      </w:r>
      <w:r w:rsidRPr="00D53D69">
        <w:t xml:space="preserve"> joined the Queensland Government in 2006 as Deputy Coordinator-General within the Department of Infrastructure and Planning, where he was responsible for delivering major water and road projects.</w:t>
      </w:r>
    </w:p>
    <w:p w14:paraId="5AEAEE90" w14:textId="77777777" w:rsidR="00354A0A" w:rsidRPr="00D53D69" w:rsidRDefault="00354A0A" w:rsidP="00714E6A">
      <w:r w:rsidRPr="00D53D69">
        <w:t>From June 2008 he was the Director-General of Queensland Transport and then the Department of Transport and Main Roads, overseeing the integration of organisations to a new customer-focused model. His primary responsibility was transport leadership</w:t>
      </w:r>
      <w:r>
        <w:t>,</w:t>
      </w:r>
      <w:r w:rsidRPr="00D53D69">
        <w:t xml:space="preserve"> including strategic policy and planning, system stewardship, infrastructure delivery and service delivery.</w:t>
      </w:r>
    </w:p>
    <w:p w14:paraId="01CEFB75" w14:textId="77777777" w:rsidR="00354A0A" w:rsidRPr="00D53D69" w:rsidRDefault="00354A0A" w:rsidP="00714E6A">
      <w:r w:rsidRPr="00D53D69">
        <w:t>One of his highlights as the Director-General has been participating in the community champions program for Indigenous communities, where he regularly visited Gulf communities and assisted them with accessing much-needed government services.</w:t>
      </w:r>
    </w:p>
    <w:p w14:paraId="7C91759E" w14:textId="77777777" w:rsidR="00354A0A" w:rsidRPr="00D53D69" w:rsidRDefault="00354A0A" w:rsidP="00714E6A">
      <w:r w:rsidRPr="00D53D69">
        <w:t>He is passionate about regional Queensland and engaging directly with residents, business, government and community leaders.</w:t>
      </w:r>
    </w:p>
    <w:p w14:paraId="735A1E7E" w14:textId="77777777" w:rsidR="00354A0A" w:rsidRPr="00D53D69" w:rsidRDefault="00354A0A" w:rsidP="00714E6A">
      <w:r w:rsidRPr="00D53D69">
        <w:t>He is a civil engineer and holds Masters Degrees in Business and Engineering Science. He completed an executive program at Harvard University looking at private sector involvement in infrastructure delivery. He is a Fellow of Engineers Australia and an Honorary Fellow, Chartered Institute of Transport and Logistics.</w:t>
      </w:r>
    </w:p>
    <w:p w14:paraId="6350AE80" w14:textId="77777777" w:rsidR="00354A0A" w:rsidRPr="00D53D69" w:rsidRDefault="00354A0A" w:rsidP="00714E6A">
      <w:r w:rsidRPr="00D53D69">
        <w:t>Mr Stewart was appointed as a member of the Authority Board on 23 July 2015 for a three-year term, concluding on 22 July 2018 and was recently re-appointed the Queensland member of the Authority Board on 21 June 2018 for a five-year period.</w:t>
      </w:r>
    </w:p>
    <w:p w14:paraId="29433F8A" w14:textId="77777777" w:rsidR="00354A0A" w:rsidRPr="00B57321" w:rsidRDefault="00354A0A" w:rsidP="00714E6A">
      <w:pPr>
        <w:pStyle w:val="Heading3"/>
        <w:rPr>
          <w:rFonts w:eastAsiaTheme="majorEastAsia"/>
        </w:rPr>
      </w:pPr>
      <w:bookmarkStart w:id="121" w:name="_Toc460418635"/>
      <w:bookmarkStart w:id="122" w:name="_Toc460683161"/>
      <w:bookmarkStart w:id="123" w:name="_Toc522097102"/>
      <w:bookmarkStart w:id="124" w:name="_Toc522097297"/>
      <w:bookmarkStart w:id="125" w:name="_Toc524523466"/>
      <w:bookmarkStart w:id="126" w:name="_Toc524530867"/>
      <w:bookmarkStart w:id="127" w:name="_Toc527558281"/>
      <w:r w:rsidRPr="00B57321">
        <w:rPr>
          <w:rFonts w:eastAsiaTheme="majorEastAsia"/>
        </w:rPr>
        <w:lastRenderedPageBreak/>
        <w:t>Authority Board meeting schedule</w:t>
      </w:r>
      <w:bookmarkEnd w:id="121"/>
      <w:bookmarkEnd w:id="122"/>
      <w:bookmarkEnd w:id="123"/>
      <w:bookmarkEnd w:id="124"/>
      <w:bookmarkEnd w:id="125"/>
      <w:bookmarkEnd w:id="126"/>
      <w:bookmarkEnd w:id="127"/>
    </w:p>
    <w:p w14:paraId="13E95F36" w14:textId="77777777" w:rsidR="00354A0A" w:rsidRPr="00D53D69" w:rsidRDefault="00354A0A" w:rsidP="00714E6A">
      <w:r w:rsidRPr="00D53D69">
        <w:t>During 2017–18, the Authority Board held four meetings (Table 9).</w:t>
      </w:r>
    </w:p>
    <w:p w14:paraId="7AF6586E" w14:textId="77777777" w:rsidR="00354A0A" w:rsidRPr="00354A0A" w:rsidRDefault="00354A0A">
      <w:pPr>
        <w:pStyle w:val="TableName"/>
      </w:pPr>
      <w:bookmarkStart w:id="128" w:name="_Toc465329502"/>
      <w:bookmarkStart w:id="129" w:name="_Toc523834073"/>
      <w:r w:rsidRPr="00354A0A">
        <w:rPr>
          <w:spacing w:val="-18"/>
        </w:rPr>
        <w:t>T</w:t>
      </w:r>
      <w:r w:rsidRPr="00354A0A">
        <w:t>able</w:t>
      </w:r>
      <w:r w:rsidRPr="00354A0A">
        <w:rPr>
          <w:spacing w:val="-5"/>
        </w:rPr>
        <w:t xml:space="preserve"> 9</w:t>
      </w:r>
      <w:r w:rsidRPr="00354A0A">
        <w:t>:</w:t>
      </w:r>
      <w:r w:rsidRPr="00354A0A">
        <w:rPr>
          <w:spacing w:val="-5"/>
        </w:rPr>
        <w:t xml:space="preserve"> </w:t>
      </w:r>
      <w:r w:rsidRPr="00354A0A">
        <w:t>Meetings</w:t>
      </w:r>
      <w:r w:rsidRPr="00354A0A">
        <w:rPr>
          <w:spacing w:val="-5"/>
        </w:rPr>
        <w:t xml:space="preserve"> </w:t>
      </w:r>
      <w:r w:rsidRPr="00354A0A">
        <w:t>of</w:t>
      </w:r>
      <w:r w:rsidRPr="00354A0A">
        <w:rPr>
          <w:spacing w:val="-5"/>
        </w:rPr>
        <w:t xml:space="preserve"> </w:t>
      </w:r>
      <w:r w:rsidRPr="00354A0A">
        <w:t>the</w:t>
      </w:r>
      <w:r w:rsidRPr="00354A0A">
        <w:rPr>
          <w:spacing w:val="-4"/>
        </w:rPr>
        <w:t xml:space="preserve"> </w:t>
      </w:r>
      <w:r w:rsidRPr="00354A0A">
        <w:t>G</w:t>
      </w:r>
      <w:r w:rsidRPr="00354A0A">
        <w:rPr>
          <w:spacing w:val="-4"/>
        </w:rPr>
        <w:t>r</w:t>
      </w:r>
      <w:r w:rsidRPr="00354A0A">
        <w:t>eat</w:t>
      </w:r>
      <w:r w:rsidRPr="00354A0A">
        <w:rPr>
          <w:spacing w:val="-5"/>
        </w:rPr>
        <w:t xml:space="preserve"> </w:t>
      </w:r>
      <w:r w:rsidRPr="00354A0A">
        <w:t>Barrier</w:t>
      </w:r>
      <w:r w:rsidRPr="00354A0A">
        <w:rPr>
          <w:spacing w:val="-5"/>
        </w:rPr>
        <w:t xml:space="preserve"> </w:t>
      </w:r>
      <w:r w:rsidRPr="00354A0A">
        <w:t>Reef</w:t>
      </w:r>
      <w:r w:rsidRPr="00354A0A">
        <w:rPr>
          <w:spacing w:val="-5"/>
        </w:rPr>
        <w:t xml:space="preserve"> </w:t>
      </w:r>
      <w:r w:rsidRPr="00354A0A">
        <w:t>Marine</w:t>
      </w:r>
      <w:r w:rsidRPr="00354A0A">
        <w:rPr>
          <w:spacing w:val="-5"/>
        </w:rPr>
        <w:t xml:space="preserve"> </w:t>
      </w:r>
      <w:r w:rsidRPr="00354A0A">
        <w:t>Park</w:t>
      </w:r>
      <w:r w:rsidRPr="00354A0A">
        <w:rPr>
          <w:spacing w:val="-4"/>
        </w:rPr>
        <w:t xml:space="preserve"> </w:t>
      </w:r>
      <w:r w:rsidRPr="00354A0A">
        <w:t>Authority</w:t>
      </w:r>
      <w:r w:rsidRPr="00354A0A">
        <w:rPr>
          <w:spacing w:val="-5"/>
        </w:rPr>
        <w:t xml:space="preserve"> Board, </w:t>
      </w:r>
      <w:r w:rsidRPr="00354A0A">
        <w:t>2017–</w:t>
      </w:r>
      <w:bookmarkEnd w:id="128"/>
      <w:r w:rsidRPr="00354A0A">
        <w:t>18</w:t>
      </w:r>
      <w:bookmarkEnd w:id="129"/>
    </w:p>
    <w:tbl>
      <w:tblPr>
        <w:tblStyle w:val="TableGrid"/>
        <w:tblW w:w="0" w:type="auto"/>
        <w:tblInd w:w="108" w:type="dxa"/>
        <w:tblLook w:val="04A0" w:firstRow="1" w:lastRow="0" w:firstColumn="1" w:lastColumn="0" w:noHBand="0" w:noVBand="1"/>
        <w:tblCaption w:val="Meetings of the Great Barrier Reef Marine Park AUthority Board 2017-18"/>
        <w:tblDescription w:val="Table showing the Great Barrier Reef Marine Park Authority Board meeting dates, locations and attendees. "/>
      </w:tblPr>
      <w:tblGrid>
        <w:gridCol w:w="1447"/>
        <w:gridCol w:w="2034"/>
        <w:gridCol w:w="2134"/>
        <w:gridCol w:w="3293"/>
      </w:tblGrid>
      <w:tr w:rsidR="00354A0A" w:rsidRPr="00B57321" w14:paraId="482BF263" w14:textId="77777777" w:rsidTr="00354A0A">
        <w:trPr>
          <w:tblHeader/>
        </w:trPr>
        <w:tc>
          <w:tcPr>
            <w:tcW w:w="1447" w:type="dxa"/>
          </w:tcPr>
          <w:p w14:paraId="57AB6E8B" w14:textId="77777777" w:rsidR="00354A0A" w:rsidRPr="00D53D69" w:rsidRDefault="00354A0A">
            <w:pPr>
              <w:pStyle w:val="TableHeading"/>
            </w:pPr>
            <w:r w:rsidRPr="00D53D69">
              <w:t>Meeting</w:t>
            </w:r>
          </w:p>
        </w:tc>
        <w:tc>
          <w:tcPr>
            <w:tcW w:w="2034" w:type="dxa"/>
          </w:tcPr>
          <w:p w14:paraId="66BCAAA1" w14:textId="77777777" w:rsidR="00354A0A" w:rsidRPr="00D53D69" w:rsidRDefault="00354A0A">
            <w:pPr>
              <w:pStyle w:val="TableHeading"/>
            </w:pPr>
            <w:r w:rsidRPr="00D53D69">
              <w:t>Date</w:t>
            </w:r>
          </w:p>
        </w:tc>
        <w:tc>
          <w:tcPr>
            <w:tcW w:w="2134" w:type="dxa"/>
          </w:tcPr>
          <w:p w14:paraId="6EEABE0C" w14:textId="77777777" w:rsidR="00354A0A" w:rsidRPr="00D53D69" w:rsidRDefault="00354A0A">
            <w:pPr>
              <w:pStyle w:val="TableHeading"/>
            </w:pPr>
            <w:r w:rsidRPr="00D53D69">
              <w:t>Location</w:t>
            </w:r>
          </w:p>
        </w:tc>
        <w:tc>
          <w:tcPr>
            <w:tcW w:w="3293" w:type="dxa"/>
          </w:tcPr>
          <w:p w14:paraId="3E89D137" w14:textId="77777777" w:rsidR="00354A0A" w:rsidRPr="00D53D69" w:rsidRDefault="00354A0A">
            <w:pPr>
              <w:pStyle w:val="TableHeading"/>
            </w:pPr>
            <w:r w:rsidRPr="00D53D69">
              <w:t>Attendance</w:t>
            </w:r>
          </w:p>
        </w:tc>
      </w:tr>
      <w:tr w:rsidR="00354A0A" w:rsidRPr="00B57321" w14:paraId="2DC8E244" w14:textId="77777777" w:rsidTr="00354A0A">
        <w:tc>
          <w:tcPr>
            <w:tcW w:w="1447" w:type="dxa"/>
          </w:tcPr>
          <w:p w14:paraId="58FE9DC6" w14:textId="77777777" w:rsidR="00354A0A" w:rsidRPr="00E70DC3" w:rsidRDefault="00354A0A">
            <w:pPr>
              <w:pStyle w:val="TableText"/>
            </w:pPr>
            <w:r w:rsidRPr="00E70DC3">
              <w:t>MPA 247</w:t>
            </w:r>
          </w:p>
        </w:tc>
        <w:tc>
          <w:tcPr>
            <w:tcW w:w="2034" w:type="dxa"/>
          </w:tcPr>
          <w:p w14:paraId="3AF79EA7" w14:textId="77777777" w:rsidR="00354A0A" w:rsidRPr="00152236" w:rsidRDefault="00354A0A">
            <w:pPr>
              <w:pStyle w:val="TableText"/>
            </w:pPr>
            <w:r w:rsidRPr="00152236">
              <w:t>19 September 2017</w:t>
            </w:r>
          </w:p>
        </w:tc>
        <w:tc>
          <w:tcPr>
            <w:tcW w:w="2134" w:type="dxa"/>
          </w:tcPr>
          <w:p w14:paraId="488E51D2" w14:textId="77777777" w:rsidR="00354A0A" w:rsidRPr="00152236" w:rsidRDefault="00354A0A">
            <w:pPr>
              <w:pStyle w:val="TableText"/>
            </w:pPr>
            <w:r w:rsidRPr="00152236">
              <w:t>Canberra</w:t>
            </w:r>
          </w:p>
        </w:tc>
        <w:tc>
          <w:tcPr>
            <w:tcW w:w="3293" w:type="dxa"/>
          </w:tcPr>
          <w:p w14:paraId="16E5C75F" w14:textId="77777777" w:rsidR="00354A0A" w:rsidRPr="00152236" w:rsidRDefault="00354A0A">
            <w:pPr>
              <w:pStyle w:val="TableText"/>
            </w:pPr>
            <w:r w:rsidRPr="00152236">
              <w:t>Present:</w:t>
            </w:r>
          </w:p>
          <w:p w14:paraId="081E5870" w14:textId="77777777" w:rsidR="00354A0A" w:rsidRPr="00152236" w:rsidRDefault="00354A0A">
            <w:pPr>
              <w:pStyle w:val="TableText"/>
            </w:pPr>
            <w:r w:rsidRPr="00152236">
              <w:t xml:space="preserve">Dr R Reichelt, Chairman; Prof E Johnston, Science Member; Mrs M McKenzie, Tourism Member; Mr D Stewart, Queensland Member; Ms A Woods, Minutes Secretary </w:t>
            </w:r>
          </w:p>
          <w:p w14:paraId="0F337AC3" w14:textId="77777777" w:rsidR="00354A0A" w:rsidRPr="00152236" w:rsidRDefault="00354A0A">
            <w:pPr>
              <w:pStyle w:val="TableText"/>
            </w:pPr>
            <w:r w:rsidRPr="00152236">
              <w:t>Apologies:</w:t>
            </w:r>
          </w:p>
          <w:p w14:paraId="44F9358D" w14:textId="77777777" w:rsidR="00354A0A" w:rsidRPr="00152236" w:rsidRDefault="00354A0A">
            <w:pPr>
              <w:pStyle w:val="TableText"/>
            </w:pPr>
            <w:r w:rsidRPr="00152236">
              <w:t>Ms M George, Indigenous Member</w:t>
            </w:r>
          </w:p>
          <w:p w14:paraId="27882A3B" w14:textId="77777777" w:rsidR="00354A0A" w:rsidRPr="00152236" w:rsidRDefault="00354A0A">
            <w:pPr>
              <w:pStyle w:val="TableText"/>
            </w:pPr>
          </w:p>
        </w:tc>
      </w:tr>
      <w:tr w:rsidR="00354A0A" w:rsidRPr="00B57321" w14:paraId="0C4D3DD0" w14:textId="77777777" w:rsidTr="00354A0A">
        <w:tc>
          <w:tcPr>
            <w:tcW w:w="1447" w:type="dxa"/>
          </w:tcPr>
          <w:p w14:paraId="0E9D1376" w14:textId="77777777" w:rsidR="00354A0A" w:rsidRPr="00E70DC3" w:rsidRDefault="00354A0A">
            <w:pPr>
              <w:pStyle w:val="TableText"/>
            </w:pPr>
            <w:r w:rsidRPr="00E70DC3">
              <w:t>MPA 248</w:t>
            </w:r>
          </w:p>
        </w:tc>
        <w:tc>
          <w:tcPr>
            <w:tcW w:w="2034" w:type="dxa"/>
          </w:tcPr>
          <w:p w14:paraId="3B0057A8" w14:textId="77777777" w:rsidR="00354A0A" w:rsidRPr="00152236" w:rsidRDefault="00354A0A">
            <w:pPr>
              <w:pStyle w:val="TableText"/>
            </w:pPr>
            <w:r w:rsidRPr="00152236">
              <w:t>5 December 2017</w:t>
            </w:r>
          </w:p>
        </w:tc>
        <w:tc>
          <w:tcPr>
            <w:tcW w:w="2134" w:type="dxa"/>
          </w:tcPr>
          <w:p w14:paraId="172F8DF1" w14:textId="77777777" w:rsidR="00354A0A" w:rsidRPr="00152236" w:rsidRDefault="00354A0A">
            <w:pPr>
              <w:pStyle w:val="TableText"/>
            </w:pPr>
            <w:r w:rsidRPr="00152236">
              <w:t>Townsville</w:t>
            </w:r>
          </w:p>
        </w:tc>
        <w:tc>
          <w:tcPr>
            <w:tcW w:w="3293" w:type="dxa"/>
          </w:tcPr>
          <w:p w14:paraId="16651C16" w14:textId="77777777" w:rsidR="00354A0A" w:rsidRPr="00152236" w:rsidRDefault="00354A0A">
            <w:pPr>
              <w:pStyle w:val="TableText"/>
            </w:pPr>
            <w:r w:rsidRPr="00152236">
              <w:t>Present:</w:t>
            </w:r>
          </w:p>
          <w:p w14:paraId="3FF3410C" w14:textId="77777777" w:rsidR="00354A0A" w:rsidRPr="00152236" w:rsidRDefault="00354A0A">
            <w:pPr>
              <w:pStyle w:val="TableText"/>
            </w:pPr>
            <w:r w:rsidRPr="00152236">
              <w:t xml:space="preserve">Dr R Reichelt, Chairman; Prof E Johnston, Science Member; Mrs M McKenzie, Tourism Member; Mr D Stewart, Queensland Member; Ms A Woods, Minutes Secretary </w:t>
            </w:r>
          </w:p>
          <w:p w14:paraId="72134704" w14:textId="77777777" w:rsidR="00354A0A" w:rsidRPr="00152236" w:rsidRDefault="00354A0A">
            <w:pPr>
              <w:pStyle w:val="TableText"/>
            </w:pPr>
            <w:r w:rsidRPr="00152236">
              <w:t>Apologies:</w:t>
            </w:r>
          </w:p>
          <w:p w14:paraId="6898669A" w14:textId="77777777" w:rsidR="00354A0A" w:rsidRPr="00152236" w:rsidRDefault="00354A0A">
            <w:pPr>
              <w:pStyle w:val="TableText"/>
            </w:pPr>
            <w:r w:rsidRPr="00152236">
              <w:t>Ms M George, Indigenous Member</w:t>
            </w:r>
          </w:p>
          <w:p w14:paraId="39A50F6B" w14:textId="77777777" w:rsidR="00354A0A" w:rsidRPr="00152236" w:rsidRDefault="00354A0A">
            <w:pPr>
              <w:pStyle w:val="TableText"/>
            </w:pPr>
          </w:p>
        </w:tc>
      </w:tr>
      <w:tr w:rsidR="00354A0A" w:rsidRPr="00B57321" w14:paraId="693372E3" w14:textId="77777777" w:rsidTr="00354A0A">
        <w:tc>
          <w:tcPr>
            <w:tcW w:w="1447" w:type="dxa"/>
          </w:tcPr>
          <w:p w14:paraId="0A49020C" w14:textId="77777777" w:rsidR="00354A0A" w:rsidRPr="00E70DC3" w:rsidRDefault="00354A0A">
            <w:pPr>
              <w:pStyle w:val="TableText"/>
            </w:pPr>
            <w:r w:rsidRPr="00E70DC3">
              <w:t>MPA 249</w:t>
            </w:r>
          </w:p>
        </w:tc>
        <w:tc>
          <w:tcPr>
            <w:tcW w:w="2034" w:type="dxa"/>
          </w:tcPr>
          <w:p w14:paraId="2DE043A7" w14:textId="77777777" w:rsidR="00354A0A" w:rsidRPr="00152236" w:rsidRDefault="00354A0A">
            <w:pPr>
              <w:pStyle w:val="TableText"/>
            </w:pPr>
            <w:r w:rsidRPr="00152236">
              <w:t>13 March 2018</w:t>
            </w:r>
          </w:p>
        </w:tc>
        <w:tc>
          <w:tcPr>
            <w:tcW w:w="2134" w:type="dxa"/>
          </w:tcPr>
          <w:p w14:paraId="0F90277A" w14:textId="77777777" w:rsidR="00354A0A" w:rsidRPr="00152236" w:rsidRDefault="00354A0A">
            <w:pPr>
              <w:pStyle w:val="TableText"/>
            </w:pPr>
            <w:r w:rsidRPr="00152236">
              <w:t>Airlie Beach</w:t>
            </w:r>
          </w:p>
        </w:tc>
        <w:tc>
          <w:tcPr>
            <w:tcW w:w="3293" w:type="dxa"/>
          </w:tcPr>
          <w:p w14:paraId="28472393" w14:textId="77777777" w:rsidR="00354A0A" w:rsidRPr="00152236" w:rsidRDefault="00354A0A">
            <w:pPr>
              <w:pStyle w:val="TableText"/>
            </w:pPr>
            <w:r w:rsidRPr="00152236">
              <w:t>Present:</w:t>
            </w:r>
          </w:p>
          <w:p w14:paraId="4C2C9758" w14:textId="77777777" w:rsidR="00354A0A" w:rsidRPr="00152236" w:rsidRDefault="00354A0A">
            <w:pPr>
              <w:pStyle w:val="TableText"/>
            </w:pPr>
            <w:r w:rsidRPr="00152236">
              <w:t xml:space="preserve">Dr R Reichelt, Chairman; Prof E Johnston, Science Member; Mrs M McKenzie, Tourism Member; Mr D Stewart, Queensland Member; Mr M McInerney, Minutes Secretary </w:t>
            </w:r>
          </w:p>
          <w:p w14:paraId="65B6D5BF" w14:textId="77777777" w:rsidR="00354A0A" w:rsidRPr="00152236" w:rsidRDefault="00354A0A">
            <w:pPr>
              <w:pStyle w:val="TableText"/>
            </w:pPr>
            <w:r w:rsidRPr="00152236">
              <w:t>Apologies:</w:t>
            </w:r>
          </w:p>
          <w:p w14:paraId="3232E4DE" w14:textId="77777777" w:rsidR="00354A0A" w:rsidRPr="00152236" w:rsidRDefault="00354A0A">
            <w:pPr>
              <w:pStyle w:val="TableText"/>
            </w:pPr>
            <w:r w:rsidRPr="00152236">
              <w:t>Ms M George, Indigenous Member</w:t>
            </w:r>
          </w:p>
          <w:p w14:paraId="6582E260" w14:textId="77777777" w:rsidR="00354A0A" w:rsidRPr="00152236" w:rsidRDefault="00354A0A">
            <w:pPr>
              <w:pStyle w:val="TableText"/>
            </w:pPr>
          </w:p>
        </w:tc>
      </w:tr>
      <w:tr w:rsidR="00354A0A" w:rsidRPr="00B57321" w14:paraId="2FB266F1" w14:textId="77777777" w:rsidTr="00354A0A">
        <w:tc>
          <w:tcPr>
            <w:tcW w:w="1447" w:type="dxa"/>
          </w:tcPr>
          <w:p w14:paraId="75CB4B86" w14:textId="77777777" w:rsidR="00354A0A" w:rsidRPr="00E70DC3" w:rsidRDefault="00354A0A">
            <w:pPr>
              <w:pStyle w:val="TableText"/>
            </w:pPr>
            <w:r w:rsidRPr="00E70DC3">
              <w:t>MPA 250</w:t>
            </w:r>
          </w:p>
        </w:tc>
        <w:tc>
          <w:tcPr>
            <w:tcW w:w="2034" w:type="dxa"/>
          </w:tcPr>
          <w:p w14:paraId="131D4473" w14:textId="77777777" w:rsidR="00354A0A" w:rsidRPr="00152236" w:rsidRDefault="00354A0A">
            <w:pPr>
              <w:pStyle w:val="TableText"/>
            </w:pPr>
            <w:r w:rsidRPr="00152236">
              <w:t>28 June 2018</w:t>
            </w:r>
          </w:p>
        </w:tc>
        <w:tc>
          <w:tcPr>
            <w:tcW w:w="2134" w:type="dxa"/>
          </w:tcPr>
          <w:p w14:paraId="64D7B17D" w14:textId="77777777" w:rsidR="00354A0A" w:rsidRPr="00152236" w:rsidRDefault="00354A0A">
            <w:pPr>
              <w:pStyle w:val="TableText"/>
            </w:pPr>
            <w:r w:rsidRPr="00152236">
              <w:t>Townsville</w:t>
            </w:r>
          </w:p>
        </w:tc>
        <w:tc>
          <w:tcPr>
            <w:tcW w:w="3293" w:type="dxa"/>
          </w:tcPr>
          <w:p w14:paraId="41C0EDB7" w14:textId="77777777" w:rsidR="00354A0A" w:rsidRPr="00152236" w:rsidRDefault="00354A0A">
            <w:pPr>
              <w:pStyle w:val="TableText"/>
            </w:pPr>
            <w:r w:rsidRPr="00152236">
              <w:t>Present:</w:t>
            </w:r>
          </w:p>
          <w:p w14:paraId="216C4F23" w14:textId="77777777" w:rsidR="00354A0A" w:rsidRPr="00152236" w:rsidRDefault="00354A0A">
            <w:pPr>
              <w:pStyle w:val="TableText"/>
            </w:pPr>
            <w:r w:rsidRPr="00152236">
              <w:t xml:space="preserve">Dr R Reichelt, Chairman; Prof E Johnston, Science Member; Mrs M McKenzie, Tourism Member; Mr D Stewart, Queensland </w:t>
            </w:r>
            <w:r w:rsidRPr="00152236">
              <w:lastRenderedPageBreak/>
              <w:t xml:space="preserve">Member; Mr M McInerney, Minutes Secretary </w:t>
            </w:r>
          </w:p>
          <w:p w14:paraId="5324BA65" w14:textId="77777777" w:rsidR="00354A0A" w:rsidRPr="00152236" w:rsidRDefault="00354A0A">
            <w:pPr>
              <w:pStyle w:val="TableText"/>
            </w:pPr>
            <w:r w:rsidRPr="00152236">
              <w:t>Apologies:</w:t>
            </w:r>
          </w:p>
          <w:p w14:paraId="430F95E0" w14:textId="77777777" w:rsidR="00354A0A" w:rsidRPr="00152236" w:rsidRDefault="00354A0A">
            <w:pPr>
              <w:pStyle w:val="TableText"/>
            </w:pPr>
            <w:r w:rsidRPr="00152236">
              <w:t>Ms M George, Indigenous Member</w:t>
            </w:r>
          </w:p>
          <w:p w14:paraId="47F57C67" w14:textId="77777777" w:rsidR="00354A0A" w:rsidRPr="00152236" w:rsidRDefault="00354A0A">
            <w:pPr>
              <w:pStyle w:val="TableText"/>
            </w:pPr>
          </w:p>
        </w:tc>
      </w:tr>
    </w:tbl>
    <w:p w14:paraId="6A23F820" w14:textId="77777777" w:rsidR="00354A0A" w:rsidRDefault="00354A0A" w:rsidP="00714E6A">
      <w:pPr>
        <w:pStyle w:val="TFAbbrevsSpace"/>
      </w:pPr>
      <w:r w:rsidRPr="00B57321">
        <w:lastRenderedPageBreak/>
        <w:t>MPA = Marine Park Authority</w:t>
      </w:r>
    </w:p>
    <w:p w14:paraId="00F2D5E5" w14:textId="77777777" w:rsidR="00354A0A" w:rsidRPr="00D53D69" w:rsidRDefault="00354A0A" w:rsidP="00714E6A"/>
    <w:p w14:paraId="7F0465BD" w14:textId="77777777" w:rsidR="00354A0A" w:rsidRPr="00B57321" w:rsidRDefault="00354A0A" w:rsidP="00714E6A">
      <w:pPr>
        <w:pStyle w:val="Heading2"/>
      </w:pPr>
      <w:bookmarkStart w:id="130" w:name="_Toc460418636"/>
      <w:bookmarkStart w:id="131" w:name="_Toc460683162"/>
      <w:bookmarkStart w:id="132" w:name="_Toc465328697"/>
      <w:bookmarkStart w:id="133" w:name="_Toc522020327"/>
      <w:bookmarkStart w:id="134" w:name="_Toc527558282"/>
      <w:r w:rsidRPr="00B57321">
        <w:rPr>
          <w:rFonts w:eastAsiaTheme="majorEastAsia"/>
        </w:rPr>
        <w:t>Senior executive</w:t>
      </w:r>
      <w:bookmarkEnd w:id="130"/>
      <w:bookmarkEnd w:id="131"/>
      <w:bookmarkEnd w:id="132"/>
      <w:bookmarkEnd w:id="133"/>
      <w:bookmarkEnd w:id="134"/>
    </w:p>
    <w:p w14:paraId="66C002AA" w14:textId="77777777" w:rsidR="00354A0A" w:rsidRPr="00D53D69" w:rsidRDefault="00354A0A" w:rsidP="00714E6A">
      <w:r w:rsidRPr="00D53D69">
        <w:rPr>
          <w:b/>
        </w:rPr>
        <w:t>Bruce Elliot</w:t>
      </w:r>
      <w:r w:rsidRPr="00D53D69">
        <w:t xml:space="preserve"> — General Manager, Reef Engagement. The branch comprises the following sections:</w:t>
      </w:r>
    </w:p>
    <w:p w14:paraId="6F3314A3" w14:textId="76ABAC78" w:rsidR="00354A0A" w:rsidRPr="00D53D69" w:rsidRDefault="00354A0A" w:rsidP="005F341C">
      <w:pPr>
        <w:pStyle w:val="AR-Bullet"/>
      </w:pPr>
      <w:r w:rsidRPr="00D53D69">
        <w:t>Reef HQ and Property Services</w:t>
      </w:r>
    </w:p>
    <w:p w14:paraId="15ABAC1A" w14:textId="33047CE4" w:rsidR="00354A0A" w:rsidRPr="00D53D69" w:rsidRDefault="00354A0A" w:rsidP="005F341C">
      <w:pPr>
        <w:pStyle w:val="AR-Bullet"/>
      </w:pPr>
      <w:r w:rsidRPr="00D53D69">
        <w:t>Communications and Regional Engagement</w:t>
      </w:r>
    </w:p>
    <w:p w14:paraId="75F610B9" w14:textId="4E381610" w:rsidR="00354A0A" w:rsidRPr="00D53D69" w:rsidRDefault="00354A0A" w:rsidP="005F341C">
      <w:pPr>
        <w:pStyle w:val="AR-Bullet"/>
      </w:pPr>
      <w:r w:rsidRPr="00D53D69">
        <w:t>Education, Stewardship and Partnerships</w:t>
      </w:r>
    </w:p>
    <w:p w14:paraId="7BEC7AA5" w14:textId="58B3387B" w:rsidR="00354A0A" w:rsidRPr="00D53D69" w:rsidRDefault="00354A0A" w:rsidP="005F341C">
      <w:pPr>
        <w:pStyle w:val="AR-Bullet"/>
      </w:pPr>
      <w:r w:rsidRPr="00D53D69">
        <w:t>Reef Interventions.</w:t>
      </w:r>
    </w:p>
    <w:p w14:paraId="3A2A0C72" w14:textId="77777777" w:rsidR="00354A0A" w:rsidRPr="00D53D69" w:rsidRDefault="00354A0A" w:rsidP="00714E6A">
      <w:r w:rsidRPr="00D53D69">
        <w:rPr>
          <w:b/>
        </w:rPr>
        <w:t>Simon Banks</w:t>
      </w:r>
      <w:r w:rsidRPr="00D53D69">
        <w:t xml:space="preserve"> — General Manager, Reef Protection. The branch comprises the following sections:</w:t>
      </w:r>
    </w:p>
    <w:p w14:paraId="7A2C38AB" w14:textId="6E8AAA43" w:rsidR="00354A0A" w:rsidRPr="00D53D69" w:rsidRDefault="00354A0A" w:rsidP="005F341C">
      <w:pPr>
        <w:pStyle w:val="AR-Bullet"/>
      </w:pPr>
      <w:r w:rsidRPr="00D53D69">
        <w:t>Field Management</w:t>
      </w:r>
    </w:p>
    <w:p w14:paraId="0D86EE5D" w14:textId="58B2B58A" w:rsidR="00354A0A" w:rsidRPr="00D53D69" w:rsidRDefault="00354A0A" w:rsidP="005F341C">
      <w:pPr>
        <w:pStyle w:val="AR-Bullet"/>
      </w:pPr>
      <w:r w:rsidRPr="00D53D69">
        <w:t>Policy and Planning</w:t>
      </w:r>
    </w:p>
    <w:p w14:paraId="0C730B2E" w14:textId="5AEB49DF" w:rsidR="00354A0A" w:rsidRPr="00D53D69" w:rsidRDefault="00354A0A" w:rsidP="005F341C">
      <w:pPr>
        <w:pStyle w:val="AR-Bullet"/>
      </w:pPr>
      <w:r w:rsidRPr="00D53D69">
        <w:t>Environmental Assessment and Protection.</w:t>
      </w:r>
    </w:p>
    <w:p w14:paraId="34808953" w14:textId="77777777" w:rsidR="00354A0A" w:rsidRPr="00D53D69" w:rsidRDefault="00354A0A" w:rsidP="00714E6A">
      <w:r w:rsidRPr="00D53D69">
        <w:rPr>
          <w:b/>
        </w:rPr>
        <w:t>Margaret Johnson</w:t>
      </w:r>
      <w:r w:rsidRPr="00D53D69">
        <w:t xml:space="preserve"> — General Manager, Reef Strategy. The branch comprises the following sections:</w:t>
      </w:r>
    </w:p>
    <w:p w14:paraId="42211609" w14:textId="0F7DC895" w:rsidR="00354A0A" w:rsidRPr="00D53D69" w:rsidRDefault="00354A0A" w:rsidP="005F341C">
      <w:pPr>
        <w:pStyle w:val="AR-Bullet"/>
      </w:pPr>
      <w:r w:rsidRPr="00D53D69">
        <w:t>Strategic Advice</w:t>
      </w:r>
    </w:p>
    <w:p w14:paraId="0A572BCB" w14:textId="6784A410" w:rsidR="00354A0A" w:rsidRPr="00D53D69" w:rsidRDefault="00354A0A" w:rsidP="005F341C">
      <w:pPr>
        <w:pStyle w:val="AR-Bullet"/>
      </w:pPr>
      <w:r w:rsidRPr="00D53D69">
        <w:t>Reef Knowledge</w:t>
      </w:r>
    </w:p>
    <w:p w14:paraId="4D37BA06" w14:textId="6696F2E5" w:rsidR="00354A0A" w:rsidRPr="00D53D69" w:rsidRDefault="00354A0A" w:rsidP="005F341C">
      <w:pPr>
        <w:pStyle w:val="AR-Bullet"/>
      </w:pPr>
      <w:r w:rsidRPr="00D53D69">
        <w:t>Outlook Report</w:t>
      </w:r>
    </w:p>
    <w:p w14:paraId="6DE8699E" w14:textId="47F12969" w:rsidR="00354A0A" w:rsidRPr="00D53D69" w:rsidRDefault="00354A0A" w:rsidP="005F341C">
      <w:pPr>
        <w:pStyle w:val="AR-Bullet"/>
      </w:pPr>
      <w:r w:rsidRPr="00D53D69">
        <w:t>Chief Scientist.</w:t>
      </w:r>
    </w:p>
    <w:p w14:paraId="0828D2C1" w14:textId="77777777" w:rsidR="00354A0A" w:rsidRPr="00D53D69" w:rsidRDefault="00354A0A" w:rsidP="00714E6A">
      <w:r w:rsidRPr="00D53D69">
        <w:rPr>
          <w:b/>
        </w:rPr>
        <w:t>Anne Leo</w:t>
      </w:r>
      <w:r w:rsidRPr="00D53D69">
        <w:t xml:space="preserve"> — General Manager, Corporate Services. The branch comprises the following sections:</w:t>
      </w:r>
    </w:p>
    <w:p w14:paraId="2129EF70" w14:textId="09CE8268" w:rsidR="00354A0A" w:rsidRPr="00D53D69" w:rsidRDefault="00354A0A" w:rsidP="005F341C">
      <w:pPr>
        <w:pStyle w:val="AR-Bullet"/>
      </w:pPr>
      <w:r w:rsidRPr="00D53D69">
        <w:t>Finance</w:t>
      </w:r>
    </w:p>
    <w:p w14:paraId="60D34D70" w14:textId="526D7A6A" w:rsidR="00354A0A" w:rsidRPr="00D53D69" w:rsidRDefault="00354A0A" w:rsidP="005F341C">
      <w:pPr>
        <w:pStyle w:val="AR-Bullet"/>
      </w:pPr>
      <w:r w:rsidRPr="00D53D69">
        <w:lastRenderedPageBreak/>
        <w:t>Human Resources</w:t>
      </w:r>
    </w:p>
    <w:p w14:paraId="254EB2E8" w14:textId="4CFE1BE9" w:rsidR="00354A0A" w:rsidRPr="00D53D69" w:rsidRDefault="00354A0A" w:rsidP="005F341C">
      <w:pPr>
        <w:pStyle w:val="AR-Bullet"/>
      </w:pPr>
      <w:r w:rsidRPr="00D53D69">
        <w:t>Legal Services</w:t>
      </w:r>
    </w:p>
    <w:p w14:paraId="5732335D" w14:textId="4B818698" w:rsidR="00354A0A" w:rsidRPr="00D53D69" w:rsidRDefault="00354A0A" w:rsidP="005F341C">
      <w:pPr>
        <w:pStyle w:val="AR-Bullet"/>
      </w:pPr>
      <w:r w:rsidRPr="00D53D69">
        <w:t>Information Management Systems and Technology / Chief Information Officer</w:t>
      </w:r>
      <w:r>
        <w:t>.</w:t>
      </w:r>
    </w:p>
    <w:p w14:paraId="3BE962C2" w14:textId="6F3F142B" w:rsidR="00354A0A" w:rsidRPr="00D53D69" w:rsidRDefault="00354A0A" w:rsidP="00714E6A">
      <w:r w:rsidRPr="00D53D69">
        <w:t xml:space="preserve">An organisational chart depicting the senior executives and their responsibilities is in the Overview section of this report, </w:t>
      </w:r>
      <w:r w:rsidRPr="007B5645">
        <w:t xml:space="preserve">Figure </w:t>
      </w:r>
      <w:r w:rsidR="00E70DC3" w:rsidRPr="007B5645">
        <w:t>2</w:t>
      </w:r>
      <w:r w:rsidRPr="007B5645">
        <w:t>.</w:t>
      </w:r>
    </w:p>
    <w:p w14:paraId="037E7C81" w14:textId="36C454E2" w:rsidR="00354A0A" w:rsidRPr="00B57321" w:rsidRDefault="000733B7" w:rsidP="00714E6A">
      <w:pPr>
        <w:pStyle w:val="Heading2"/>
      </w:pPr>
      <w:bookmarkStart w:id="135" w:name="_Toc460418637"/>
      <w:bookmarkStart w:id="136" w:name="_Toc460683163"/>
      <w:bookmarkStart w:id="137" w:name="_Toc465328698"/>
      <w:bookmarkStart w:id="138" w:name="_Toc522020328"/>
      <w:bookmarkStart w:id="139" w:name="_Toc527558283"/>
      <w:r>
        <w:t xml:space="preserve">Audit </w:t>
      </w:r>
      <w:r w:rsidRPr="007B5645">
        <w:t>c</w:t>
      </w:r>
      <w:r w:rsidR="00354A0A" w:rsidRPr="00B57321">
        <w:t>ommittee</w:t>
      </w:r>
      <w:bookmarkEnd w:id="135"/>
      <w:bookmarkEnd w:id="136"/>
      <w:bookmarkEnd w:id="137"/>
      <w:bookmarkEnd w:id="138"/>
      <w:bookmarkEnd w:id="139"/>
    </w:p>
    <w:p w14:paraId="267B140B" w14:textId="77777777" w:rsidR="00354A0A" w:rsidRPr="00DF758C" w:rsidRDefault="00354A0A" w:rsidP="00714E6A">
      <w:r w:rsidRPr="00DF758C">
        <w:t>The Authority’s Chairman as the accountable authority established an Audit Committee in compliance with section 45 of the PGPA Act and Public Governance, Performance and Accountability Rule 2014 (PGPA Rule) section 17 Audit Committees for Commonwealth Entities.</w:t>
      </w:r>
    </w:p>
    <w:p w14:paraId="5ABC9FCB" w14:textId="77777777" w:rsidR="00354A0A" w:rsidRPr="00DF758C" w:rsidRDefault="00354A0A" w:rsidP="00714E6A">
      <w:r w:rsidRPr="00DF758C">
        <w:t>The</w:t>
      </w:r>
      <w:r w:rsidRPr="00DF758C">
        <w:rPr>
          <w:spacing w:val="8"/>
        </w:rPr>
        <w:t xml:space="preserve"> </w:t>
      </w:r>
      <w:r w:rsidRPr="00DF758C">
        <w:t>Audit</w:t>
      </w:r>
      <w:r w:rsidRPr="00DF758C">
        <w:rPr>
          <w:spacing w:val="8"/>
        </w:rPr>
        <w:t xml:space="preserve"> </w:t>
      </w:r>
      <w:r w:rsidRPr="00DF758C">
        <w:t>Committee</w:t>
      </w:r>
      <w:r w:rsidRPr="00DF758C">
        <w:rPr>
          <w:spacing w:val="9"/>
        </w:rPr>
        <w:t xml:space="preserve"> </w:t>
      </w:r>
      <w:r w:rsidRPr="00DF758C">
        <w:t>p</w:t>
      </w:r>
      <w:r w:rsidRPr="00DF758C">
        <w:rPr>
          <w:spacing w:val="-4"/>
        </w:rPr>
        <w:t>r</w:t>
      </w:r>
      <w:r w:rsidRPr="00DF758C">
        <w:t>ovides</w:t>
      </w:r>
      <w:r w:rsidRPr="00DF758C">
        <w:rPr>
          <w:spacing w:val="8"/>
        </w:rPr>
        <w:t xml:space="preserve"> </w:t>
      </w:r>
      <w:r w:rsidRPr="00DF758C">
        <w:t>independent</w:t>
      </w:r>
      <w:r w:rsidRPr="00DF758C">
        <w:rPr>
          <w:w w:val="101"/>
        </w:rPr>
        <w:t xml:space="preserve"> </w:t>
      </w:r>
      <w:r w:rsidRPr="00DF758C">
        <w:t>assurance and assistance</w:t>
      </w:r>
      <w:r w:rsidRPr="00DF758C">
        <w:rPr>
          <w:spacing w:val="1"/>
        </w:rPr>
        <w:t xml:space="preserve"> </w:t>
      </w:r>
      <w:r w:rsidRPr="00DF758C">
        <w:t>to the</w:t>
      </w:r>
      <w:r w:rsidRPr="00DF758C">
        <w:rPr>
          <w:spacing w:val="1"/>
        </w:rPr>
        <w:t xml:space="preserve"> </w:t>
      </w:r>
      <w:r w:rsidRPr="00DF758C">
        <w:t>accountable authority and the Authority</w:t>
      </w:r>
      <w:r w:rsidRPr="00DF758C">
        <w:rPr>
          <w:w w:val="101"/>
        </w:rPr>
        <w:t xml:space="preserve"> </w:t>
      </w:r>
      <w:r w:rsidRPr="00DF758C">
        <w:t>Boa</w:t>
      </w:r>
      <w:r w:rsidRPr="00DF758C">
        <w:rPr>
          <w:spacing w:val="-4"/>
        </w:rPr>
        <w:t>r</w:t>
      </w:r>
      <w:r w:rsidRPr="00DF758C">
        <w:t>d</w:t>
      </w:r>
      <w:r w:rsidRPr="00DF758C">
        <w:rPr>
          <w:spacing w:val="8"/>
        </w:rPr>
        <w:t xml:space="preserve"> </w:t>
      </w:r>
      <w:r w:rsidRPr="00DF758C">
        <w:t>on</w:t>
      </w:r>
      <w:r w:rsidRPr="00DF758C">
        <w:rPr>
          <w:spacing w:val="9"/>
        </w:rPr>
        <w:t xml:space="preserve"> </w:t>
      </w:r>
      <w:r w:rsidRPr="00DF758C">
        <w:t>the</w:t>
      </w:r>
      <w:r w:rsidRPr="00DF758C">
        <w:rPr>
          <w:spacing w:val="8"/>
        </w:rPr>
        <w:t xml:space="preserve"> </w:t>
      </w:r>
      <w:r w:rsidRPr="00DF758C">
        <w:t>Authority</w:t>
      </w:r>
      <w:r w:rsidRPr="00DF758C">
        <w:rPr>
          <w:spacing w:val="-14"/>
        </w:rPr>
        <w:t>’</w:t>
      </w:r>
      <w:r w:rsidRPr="00DF758C">
        <w:t>s</w:t>
      </w:r>
      <w:r w:rsidRPr="00DF758C">
        <w:rPr>
          <w:spacing w:val="9"/>
        </w:rPr>
        <w:t xml:space="preserve"> </w:t>
      </w:r>
      <w:r w:rsidRPr="00DF758C">
        <w:t>risk,</w:t>
      </w:r>
      <w:r w:rsidRPr="00DF758C">
        <w:rPr>
          <w:spacing w:val="9"/>
        </w:rPr>
        <w:t xml:space="preserve"> </w:t>
      </w:r>
      <w:r w:rsidRPr="00DF758C">
        <w:t>cont</w:t>
      </w:r>
      <w:r w:rsidRPr="00DF758C">
        <w:rPr>
          <w:spacing w:val="-4"/>
        </w:rPr>
        <w:t>r</w:t>
      </w:r>
      <w:r w:rsidRPr="00DF758C">
        <w:t>ol</w:t>
      </w:r>
      <w:r w:rsidRPr="00DF758C">
        <w:rPr>
          <w:spacing w:val="8"/>
        </w:rPr>
        <w:t xml:space="preserve"> </w:t>
      </w:r>
      <w:r w:rsidRPr="00DF758C">
        <w:t>and</w:t>
      </w:r>
      <w:r w:rsidRPr="00DF758C">
        <w:rPr>
          <w:w w:val="101"/>
        </w:rPr>
        <w:t xml:space="preserve"> </w:t>
      </w:r>
      <w:r w:rsidRPr="00DF758C">
        <w:t>compliance</w:t>
      </w:r>
      <w:r w:rsidRPr="00DF758C">
        <w:rPr>
          <w:spacing w:val="8"/>
        </w:rPr>
        <w:t xml:space="preserve"> </w:t>
      </w:r>
      <w:r w:rsidRPr="00DF758C">
        <w:t>framework,</w:t>
      </w:r>
      <w:r w:rsidRPr="00DF758C">
        <w:rPr>
          <w:spacing w:val="9"/>
        </w:rPr>
        <w:t xml:space="preserve"> </w:t>
      </w:r>
      <w:r w:rsidRPr="00DF758C">
        <w:t>and</w:t>
      </w:r>
      <w:r w:rsidRPr="00DF758C">
        <w:rPr>
          <w:spacing w:val="9"/>
        </w:rPr>
        <w:t xml:space="preserve"> </w:t>
      </w:r>
      <w:r w:rsidRPr="00DF758C">
        <w:t>its</w:t>
      </w:r>
      <w:r w:rsidRPr="00DF758C">
        <w:rPr>
          <w:spacing w:val="9"/>
        </w:rPr>
        <w:t xml:space="preserve"> </w:t>
      </w:r>
      <w:r w:rsidRPr="00DF758C">
        <w:t>financial and performance reporting</w:t>
      </w:r>
      <w:r w:rsidRPr="00DF758C">
        <w:rPr>
          <w:spacing w:val="19"/>
        </w:rPr>
        <w:t xml:space="preserve"> </w:t>
      </w:r>
      <w:r w:rsidRPr="00DF758C">
        <w:rPr>
          <w:spacing w:val="-4"/>
        </w:rPr>
        <w:t>r</w:t>
      </w:r>
      <w:r w:rsidRPr="00DF758C">
        <w:t>esponsibilities.</w:t>
      </w:r>
    </w:p>
    <w:p w14:paraId="114B189F" w14:textId="77777777" w:rsidR="00354A0A" w:rsidRPr="00DF758C" w:rsidRDefault="00354A0A" w:rsidP="00714E6A">
      <w:r w:rsidRPr="00DF758C">
        <w:t>The Audit Committee comprised the following members during 2017–18:</w:t>
      </w:r>
    </w:p>
    <w:p w14:paraId="08FC587E" w14:textId="431563F7" w:rsidR="00354A0A" w:rsidRPr="00DF758C" w:rsidRDefault="00354A0A" w:rsidP="005F341C">
      <w:pPr>
        <w:pStyle w:val="AR-Bullet"/>
      </w:pPr>
      <w:r w:rsidRPr="00DF758C">
        <w:t>Ian Rodin, member and Chairman</w:t>
      </w:r>
    </w:p>
    <w:p w14:paraId="53DB8D40" w14:textId="26A8C00A" w:rsidR="00354A0A" w:rsidRPr="00DF758C" w:rsidRDefault="00354A0A" w:rsidP="005F341C">
      <w:pPr>
        <w:pStyle w:val="AR-Bullet"/>
      </w:pPr>
      <w:r w:rsidRPr="00DF758C">
        <w:t>Phillip Fogarty, member and Queensland Government representative (Department of the Premier and Cabinet)</w:t>
      </w:r>
    </w:p>
    <w:p w14:paraId="28C6A1EC" w14:textId="32DC1A26" w:rsidR="00354A0A" w:rsidRPr="00DF758C" w:rsidRDefault="00354A0A" w:rsidP="005F341C">
      <w:pPr>
        <w:pStyle w:val="AR-Bullet"/>
      </w:pPr>
      <w:r w:rsidRPr="00DF758C">
        <w:t>Margie McKenzie, member and Authority Board representative (term ended 15 May 201</w:t>
      </w:r>
      <w:r>
        <w:t>8</w:t>
      </w:r>
      <w:r w:rsidRPr="00DF758C">
        <w:t>)</w:t>
      </w:r>
    </w:p>
    <w:p w14:paraId="673EB41F" w14:textId="40E3E777" w:rsidR="00354A0A" w:rsidRPr="00DF758C" w:rsidRDefault="00354A0A" w:rsidP="005F341C">
      <w:pPr>
        <w:pStyle w:val="AR-Bullet"/>
      </w:pPr>
      <w:r w:rsidRPr="00DF758C">
        <w:t>Michael O’Keeffe, member (term ended 31 December 2017)</w:t>
      </w:r>
    </w:p>
    <w:p w14:paraId="6B90FDD9" w14:textId="02339AE6" w:rsidR="00354A0A" w:rsidRPr="00DF758C" w:rsidRDefault="00354A0A" w:rsidP="005F341C">
      <w:pPr>
        <w:pStyle w:val="AR-Bullet"/>
      </w:pPr>
      <w:r w:rsidRPr="00DF758C">
        <w:t>Margaret Johnson, member (appointed 22 May 2018).</w:t>
      </w:r>
    </w:p>
    <w:p w14:paraId="34675FF3" w14:textId="77777777" w:rsidR="00354A0A" w:rsidRDefault="00354A0A" w:rsidP="00714E6A">
      <w:r w:rsidRPr="00DF758C">
        <w:t>During</w:t>
      </w:r>
      <w:r w:rsidRPr="00DF758C">
        <w:rPr>
          <w:spacing w:val="2"/>
        </w:rPr>
        <w:t xml:space="preserve"> </w:t>
      </w:r>
      <w:r w:rsidRPr="00DF758C">
        <w:t>2017–18,</w:t>
      </w:r>
      <w:r w:rsidRPr="00DF758C">
        <w:rPr>
          <w:spacing w:val="2"/>
        </w:rPr>
        <w:t xml:space="preserve"> </w:t>
      </w:r>
      <w:r w:rsidRPr="00DF758C">
        <w:t>the</w:t>
      </w:r>
      <w:r w:rsidRPr="00DF758C">
        <w:rPr>
          <w:spacing w:val="2"/>
        </w:rPr>
        <w:t xml:space="preserve"> </w:t>
      </w:r>
      <w:r w:rsidRPr="00DF758C">
        <w:t>Audit</w:t>
      </w:r>
      <w:r w:rsidRPr="00DF758C">
        <w:rPr>
          <w:spacing w:val="2"/>
        </w:rPr>
        <w:t xml:space="preserve"> </w:t>
      </w:r>
      <w:r w:rsidRPr="00DF758C">
        <w:t>Committee</w:t>
      </w:r>
      <w:r w:rsidRPr="00DF758C">
        <w:rPr>
          <w:spacing w:val="2"/>
        </w:rPr>
        <w:t xml:space="preserve"> </w:t>
      </w:r>
      <w:r w:rsidRPr="00DF758C">
        <w:t>held</w:t>
      </w:r>
      <w:r w:rsidRPr="00DF758C">
        <w:rPr>
          <w:spacing w:val="3"/>
        </w:rPr>
        <w:t xml:space="preserve"> </w:t>
      </w:r>
      <w:r w:rsidRPr="00DF758C">
        <w:t>four</w:t>
      </w:r>
      <w:r w:rsidRPr="00DF758C">
        <w:rPr>
          <w:w w:val="102"/>
        </w:rPr>
        <w:t xml:space="preserve"> </w:t>
      </w:r>
      <w:r w:rsidRPr="00DF758C">
        <w:t>meetings</w:t>
      </w:r>
      <w:r w:rsidRPr="00DF758C">
        <w:rPr>
          <w:spacing w:val="-20"/>
        </w:rPr>
        <w:t xml:space="preserve"> </w:t>
      </w:r>
      <w:r w:rsidRPr="00DF758C">
        <w:t>(</w:t>
      </w:r>
      <w:r w:rsidRPr="00DF758C">
        <w:rPr>
          <w:spacing w:val="-23"/>
        </w:rPr>
        <w:t>T</w:t>
      </w:r>
      <w:r w:rsidRPr="00DF758C">
        <w:t>able</w:t>
      </w:r>
      <w:r w:rsidRPr="00DF758C">
        <w:rPr>
          <w:spacing w:val="-20"/>
        </w:rPr>
        <w:t xml:space="preserve"> </w:t>
      </w:r>
      <w:r w:rsidRPr="00354A0A">
        <w:rPr>
          <w:spacing w:val="-20"/>
        </w:rPr>
        <w:t>10</w:t>
      </w:r>
      <w:r w:rsidRPr="00DF758C">
        <w:t>).</w:t>
      </w:r>
    </w:p>
    <w:p w14:paraId="214AB35E" w14:textId="77777777" w:rsidR="00354A0A" w:rsidRPr="00354A0A" w:rsidRDefault="00354A0A">
      <w:pPr>
        <w:pStyle w:val="TableName"/>
        <w:rPr>
          <w:spacing w:val="-18"/>
          <w:highlight w:val="yellow"/>
        </w:rPr>
      </w:pPr>
      <w:bookmarkStart w:id="140" w:name="_Toc465329503"/>
      <w:bookmarkStart w:id="141" w:name="_Toc523834074"/>
      <w:r w:rsidRPr="00354A0A">
        <w:rPr>
          <w:spacing w:val="-18"/>
        </w:rPr>
        <w:t>T</w:t>
      </w:r>
      <w:r w:rsidRPr="00354A0A">
        <w:t>able</w:t>
      </w:r>
      <w:r w:rsidRPr="00354A0A">
        <w:rPr>
          <w:spacing w:val="-3"/>
        </w:rPr>
        <w:t xml:space="preserve"> 10</w:t>
      </w:r>
      <w:r w:rsidRPr="00354A0A">
        <w:t>:</w:t>
      </w:r>
      <w:r w:rsidRPr="00354A0A">
        <w:rPr>
          <w:spacing w:val="-3"/>
        </w:rPr>
        <w:t xml:space="preserve"> </w:t>
      </w:r>
      <w:r w:rsidRPr="00354A0A">
        <w:t>Meetings</w:t>
      </w:r>
      <w:r w:rsidRPr="00354A0A">
        <w:rPr>
          <w:spacing w:val="-2"/>
        </w:rPr>
        <w:t xml:space="preserve"> </w:t>
      </w:r>
      <w:r w:rsidRPr="00354A0A">
        <w:t>of</w:t>
      </w:r>
      <w:r w:rsidRPr="00354A0A">
        <w:rPr>
          <w:spacing w:val="-3"/>
        </w:rPr>
        <w:t xml:space="preserve"> </w:t>
      </w:r>
      <w:r w:rsidRPr="00354A0A">
        <w:t>the</w:t>
      </w:r>
      <w:r w:rsidRPr="00354A0A">
        <w:rPr>
          <w:spacing w:val="-3"/>
        </w:rPr>
        <w:t xml:space="preserve"> </w:t>
      </w:r>
      <w:r w:rsidRPr="00354A0A">
        <w:t>G</w:t>
      </w:r>
      <w:r w:rsidRPr="00354A0A">
        <w:rPr>
          <w:spacing w:val="-4"/>
        </w:rPr>
        <w:t>r</w:t>
      </w:r>
      <w:r w:rsidRPr="00354A0A">
        <w:t>eat</w:t>
      </w:r>
      <w:r w:rsidRPr="00354A0A">
        <w:rPr>
          <w:spacing w:val="-2"/>
        </w:rPr>
        <w:t xml:space="preserve"> </w:t>
      </w:r>
      <w:r w:rsidRPr="00354A0A">
        <w:t>Barrier</w:t>
      </w:r>
      <w:r w:rsidRPr="00354A0A">
        <w:rPr>
          <w:spacing w:val="-3"/>
        </w:rPr>
        <w:t xml:space="preserve"> </w:t>
      </w:r>
      <w:r w:rsidRPr="00354A0A">
        <w:t>Reef</w:t>
      </w:r>
      <w:r w:rsidRPr="00354A0A">
        <w:rPr>
          <w:spacing w:val="-2"/>
        </w:rPr>
        <w:t xml:space="preserve"> </w:t>
      </w:r>
      <w:r w:rsidRPr="00354A0A">
        <w:t>Marine</w:t>
      </w:r>
      <w:r w:rsidRPr="00354A0A">
        <w:rPr>
          <w:spacing w:val="-3"/>
        </w:rPr>
        <w:t xml:space="preserve"> </w:t>
      </w:r>
      <w:r w:rsidRPr="00354A0A">
        <w:t>Park</w:t>
      </w:r>
      <w:r w:rsidRPr="00354A0A">
        <w:rPr>
          <w:spacing w:val="-3"/>
        </w:rPr>
        <w:t xml:space="preserve"> </w:t>
      </w:r>
      <w:r w:rsidRPr="00354A0A">
        <w:t>Authority</w:t>
      </w:r>
      <w:r w:rsidRPr="00354A0A">
        <w:rPr>
          <w:spacing w:val="-2"/>
        </w:rPr>
        <w:t xml:space="preserve"> </w:t>
      </w:r>
      <w:r w:rsidRPr="00354A0A">
        <w:t>Audit</w:t>
      </w:r>
      <w:r w:rsidRPr="00354A0A">
        <w:rPr>
          <w:spacing w:val="-3"/>
        </w:rPr>
        <w:t xml:space="preserve"> </w:t>
      </w:r>
      <w:r w:rsidRPr="00354A0A">
        <w:t>Committee,</w:t>
      </w:r>
      <w:r w:rsidRPr="00354A0A">
        <w:rPr>
          <w:spacing w:val="-2"/>
        </w:rPr>
        <w:t xml:space="preserve"> </w:t>
      </w:r>
      <w:r w:rsidRPr="00354A0A">
        <w:t>2017–</w:t>
      </w:r>
      <w:bookmarkEnd w:id="140"/>
      <w:r w:rsidRPr="00354A0A">
        <w:t>18</w:t>
      </w:r>
      <w:bookmarkEnd w:id="141"/>
    </w:p>
    <w:tbl>
      <w:tblPr>
        <w:tblStyle w:val="TableGrid"/>
        <w:tblW w:w="0" w:type="auto"/>
        <w:tblLook w:val="04A0" w:firstRow="1" w:lastRow="0" w:firstColumn="1" w:lastColumn="0" w:noHBand="0" w:noVBand="1"/>
        <w:tblCaption w:val="Meetings of the  Great Barrier Reef Marine Park Authority Audit Committee 2017-18"/>
        <w:tblDescription w:val="Table showing meeting dates, locations and attendees of the Great Barrier Reef Marine Park Authority Audit Committee."/>
      </w:tblPr>
      <w:tblGrid>
        <w:gridCol w:w="1129"/>
        <w:gridCol w:w="1985"/>
        <w:gridCol w:w="1417"/>
        <w:gridCol w:w="4485"/>
      </w:tblGrid>
      <w:tr w:rsidR="00354A0A" w:rsidRPr="00B57321" w14:paraId="6FB46C7E" w14:textId="77777777" w:rsidTr="00354A0A">
        <w:trPr>
          <w:tblHeader/>
        </w:trPr>
        <w:tc>
          <w:tcPr>
            <w:tcW w:w="1129" w:type="dxa"/>
          </w:tcPr>
          <w:p w14:paraId="49CFEDB2" w14:textId="77777777" w:rsidR="00354A0A" w:rsidRPr="00B57321" w:rsidRDefault="00354A0A">
            <w:pPr>
              <w:pStyle w:val="TableHeading"/>
            </w:pPr>
            <w:r w:rsidRPr="00B57321">
              <w:t>Meeting</w:t>
            </w:r>
          </w:p>
        </w:tc>
        <w:tc>
          <w:tcPr>
            <w:tcW w:w="1985" w:type="dxa"/>
          </w:tcPr>
          <w:p w14:paraId="48DEA99E" w14:textId="77777777" w:rsidR="00354A0A" w:rsidRPr="00B57321" w:rsidRDefault="00354A0A">
            <w:pPr>
              <w:pStyle w:val="TableHeading"/>
            </w:pPr>
            <w:r w:rsidRPr="00B57321">
              <w:t>Date</w:t>
            </w:r>
          </w:p>
        </w:tc>
        <w:tc>
          <w:tcPr>
            <w:tcW w:w="1417" w:type="dxa"/>
          </w:tcPr>
          <w:p w14:paraId="211DF814" w14:textId="77777777" w:rsidR="00354A0A" w:rsidRPr="00B57321" w:rsidRDefault="00354A0A">
            <w:pPr>
              <w:pStyle w:val="TableHeading"/>
            </w:pPr>
            <w:r w:rsidRPr="00B57321">
              <w:t xml:space="preserve">Location </w:t>
            </w:r>
          </w:p>
        </w:tc>
        <w:tc>
          <w:tcPr>
            <w:tcW w:w="4485" w:type="dxa"/>
          </w:tcPr>
          <w:p w14:paraId="15C2DD67" w14:textId="77777777" w:rsidR="00354A0A" w:rsidRPr="00B57321" w:rsidRDefault="00354A0A">
            <w:pPr>
              <w:pStyle w:val="TableHeading"/>
            </w:pPr>
            <w:r w:rsidRPr="00B57321">
              <w:t>Attendance</w:t>
            </w:r>
          </w:p>
        </w:tc>
      </w:tr>
      <w:tr w:rsidR="00354A0A" w:rsidRPr="00B57321" w14:paraId="7957258E" w14:textId="77777777" w:rsidTr="00354A0A">
        <w:tc>
          <w:tcPr>
            <w:tcW w:w="1129" w:type="dxa"/>
          </w:tcPr>
          <w:p w14:paraId="77B300D3" w14:textId="77777777" w:rsidR="00354A0A" w:rsidRPr="00E70DC3" w:rsidRDefault="00354A0A">
            <w:pPr>
              <w:pStyle w:val="TableText"/>
            </w:pPr>
            <w:r w:rsidRPr="00E70DC3">
              <w:t>AC 76</w:t>
            </w:r>
          </w:p>
        </w:tc>
        <w:tc>
          <w:tcPr>
            <w:tcW w:w="1985" w:type="dxa"/>
          </w:tcPr>
          <w:p w14:paraId="2933A3F4" w14:textId="77777777" w:rsidR="00354A0A" w:rsidRPr="00152236" w:rsidRDefault="00354A0A">
            <w:pPr>
              <w:pStyle w:val="TableText"/>
            </w:pPr>
            <w:r w:rsidRPr="00152236">
              <w:t>31 August 2017</w:t>
            </w:r>
          </w:p>
        </w:tc>
        <w:tc>
          <w:tcPr>
            <w:tcW w:w="1417" w:type="dxa"/>
          </w:tcPr>
          <w:p w14:paraId="3D258083" w14:textId="77777777" w:rsidR="00354A0A" w:rsidRPr="00152236" w:rsidRDefault="00354A0A">
            <w:pPr>
              <w:pStyle w:val="TableText"/>
            </w:pPr>
            <w:r w:rsidRPr="00152236">
              <w:t>Townsville</w:t>
            </w:r>
          </w:p>
        </w:tc>
        <w:tc>
          <w:tcPr>
            <w:tcW w:w="4485" w:type="dxa"/>
          </w:tcPr>
          <w:p w14:paraId="62BFF642" w14:textId="77777777" w:rsidR="00354A0A" w:rsidRPr="00152236" w:rsidRDefault="00354A0A">
            <w:pPr>
              <w:pStyle w:val="TableText"/>
            </w:pPr>
            <w:r w:rsidRPr="00152236">
              <w:t>Ian Rodin, Phillip Fogarty, Michael O’Keeffe</w:t>
            </w:r>
          </w:p>
        </w:tc>
      </w:tr>
      <w:tr w:rsidR="00354A0A" w:rsidRPr="00B57321" w14:paraId="686A2B54" w14:textId="77777777" w:rsidTr="00354A0A">
        <w:tc>
          <w:tcPr>
            <w:tcW w:w="1129" w:type="dxa"/>
          </w:tcPr>
          <w:p w14:paraId="1F48A1CA" w14:textId="77777777" w:rsidR="00354A0A" w:rsidRPr="00E70DC3" w:rsidRDefault="00354A0A">
            <w:pPr>
              <w:pStyle w:val="TableText"/>
            </w:pPr>
            <w:r w:rsidRPr="00E70DC3">
              <w:t>AC 77</w:t>
            </w:r>
          </w:p>
        </w:tc>
        <w:tc>
          <w:tcPr>
            <w:tcW w:w="1985" w:type="dxa"/>
          </w:tcPr>
          <w:p w14:paraId="407376C2" w14:textId="77777777" w:rsidR="00354A0A" w:rsidRPr="00152236" w:rsidRDefault="00354A0A">
            <w:pPr>
              <w:pStyle w:val="TableText"/>
            </w:pPr>
            <w:r w:rsidRPr="00152236">
              <w:t>9 November 2017</w:t>
            </w:r>
          </w:p>
        </w:tc>
        <w:tc>
          <w:tcPr>
            <w:tcW w:w="1417" w:type="dxa"/>
          </w:tcPr>
          <w:p w14:paraId="289FC90B" w14:textId="77777777" w:rsidR="00354A0A" w:rsidRPr="00152236" w:rsidRDefault="00354A0A">
            <w:pPr>
              <w:pStyle w:val="TableText"/>
            </w:pPr>
            <w:r w:rsidRPr="00152236">
              <w:t>Townsville</w:t>
            </w:r>
          </w:p>
        </w:tc>
        <w:tc>
          <w:tcPr>
            <w:tcW w:w="4485" w:type="dxa"/>
          </w:tcPr>
          <w:p w14:paraId="14F0794D" w14:textId="77777777" w:rsidR="00354A0A" w:rsidRPr="00152236" w:rsidRDefault="00354A0A">
            <w:pPr>
              <w:pStyle w:val="TableText"/>
            </w:pPr>
            <w:r w:rsidRPr="00152236">
              <w:t>Ian Rodin, Margie McKenzie, Michael O’Keeffe</w:t>
            </w:r>
          </w:p>
        </w:tc>
      </w:tr>
      <w:tr w:rsidR="00354A0A" w:rsidRPr="00B57321" w14:paraId="23F0495C" w14:textId="77777777" w:rsidTr="00354A0A">
        <w:tc>
          <w:tcPr>
            <w:tcW w:w="1129" w:type="dxa"/>
          </w:tcPr>
          <w:p w14:paraId="4C0D23BC" w14:textId="77777777" w:rsidR="00354A0A" w:rsidRPr="00E70DC3" w:rsidRDefault="00354A0A">
            <w:pPr>
              <w:pStyle w:val="TableText"/>
            </w:pPr>
            <w:r w:rsidRPr="00E70DC3">
              <w:t>AC 78</w:t>
            </w:r>
          </w:p>
        </w:tc>
        <w:tc>
          <w:tcPr>
            <w:tcW w:w="1985" w:type="dxa"/>
          </w:tcPr>
          <w:p w14:paraId="2F20C48E" w14:textId="77777777" w:rsidR="00354A0A" w:rsidRPr="00152236" w:rsidRDefault="00354A0A">
            <w:pPr>
              <w:pStyle w:val="TableText"/>
            </w:pPr>
            <w:r w:rsidRPr="00152236">
              <w:t>22 March 2018</w:t>
            </w:r>
          </w:p>
        </w:tc>
        <w:tc>
          <w:tcPr>
            <w:tcW w:w="1417" w:type="dxa"/>
          </w:tcPr>
          <w:p w14:paraId="17214C96" w14:textId="77777777" w:rsidR="00354A0A" w:rsidRPr="00152236" w:rsidRDefault="00354A0A">
            <w:pPr>
              <w:pStyle w:val="TableText"/>
            </w:pPr>
            <w:r w:rsidRPr="00152236">
              <w:t>Townsville</w:t>
            </w:r>
          </w:p>
        </w:tc>
        <w:tc>
          <w:tcPr>
            <w:tcW w:w="4485" w:type="dxa"/>
          </w:tcPr>
          <w:p w14:paraId="7383D787" w14:textId="77777777" w:rsidR="00354A0A" w:rsidRPr="00152236" w:rsidRDefault="00354A0A">
            <w:pPr>
              <w:pStyle w:val="TableText"/>
            </w:pPr>
            <w:r w:rsidRPr="00152236">
              <w:t>Ian Rodin, Phillip Fogarty, Margie McKenzie</w:t>
            </w:r>
          </w:p>
        </w:tc>
      </w:tr>
      <w:tr w:rsidR="00354A0A" w:rsidRPr="00B57321" w14:paraId="21F2D4AA" w14:textId="77777777" w:rsidTr="00354A0A">
        <w:tc>
          <w:tcPr>
            <w:tcW w:w="1129" w:type="dxa"/>
          </w:tcPr>
          <w:p w14:paraId="543B16E0" w14:textId="77777777" w:rsidR="00354A0A" w:rsidRPr="00E70DC3" w:rsidRDefault="00354A0A">
            <w:pPr>
              <w:pStyle w:val="TableText"/>
            </w:pPr>
            <w:r w:rsidRPr="00E70DC3">
              <w:lastRenderedPageBreak/>
              <w:t>AC 79</w:t>
            </w:r>
          </w:p>
        </w:tc>
        <w:tc>
          <w:tcPr>
            <w:tcW w:w="1985" w:type="dxa"/>
          </w:tcPr>
          <w:p w14:paraId="79E98203" w14:textId="77777777" w:rsidR="00354A0A" w:rsidRPr="00152236" w:rsidRDefault="00354A0A">
            <w:pPr>
              <w:pStyle w:val="TableText"/>
            </w:pPr>
            <w:r w:rsidRPr="00152236">
              <w:t>14 May 2018</w:t>
            </w:r>
          </w:p>
        </w:tc>
        <w:tc>
          <w:tcPr>
            <w:tcW w:w="1417" w:type="dxa"/>
          </w:tcPr>
          <w:p w14:paraId="0E2DA9D9" w14:textId="77777777" w:rsidR="00354A0A" w:rsidRPr="00152236" w:rsidRDefault="00354A0A">
            <w:pPr>
              <w:pStyle w:val="TableText"/>
            </w:pPr>
            <w:r w:rsidRPr="00152236">
              <w:t>Townsville</w:t>
            </w:r>
          </w:p>
        </w:tc>
        <w:tc>
          <w:tcPr>
            <w:tcW w:w="4485" w:type="dxa"/>
          </w:tcPr>
          <w:p w14:paraId="08D9ADF2" w14:textId="77777777" w:rsidR="00354A0A" w:rsidRPr="00152236" w:rsidRDefault="00354A0A">
            <w:pPr>
              <w:pStyle w:val="TableText"/>
            </w:pPr>
            <w:r w:rsidRPr="00152236">
              <w:t>Ian Rodin, Phillip Fogarty, Margie McKenzie</w:t>
            </w:r>
          </w:p>
        </w:tc>
      </w:tr>
    </w:tbl>
    <w:p w14:paraId="7BD536A0" w14:textId="77777777" w:rsidR="00354A0A" w:rsidRPr="00B57321" w:rsidRDefault="00354A0A" w:rsidP="00714E6A">
      <w:pPr>
        <w:pStyle w:val="TFAbbrevsSpace"/>
      </w:pPr>
      <w:r w:rsidRPr="00B57321">
        <w:t>AC = Audit Committee</w:t>
      </w:r>
    </w:p>
    <w:p w14:paraId="3D9D9328" w14:textId="77777777" w:rsidR="00354A0A" w:rsidRPr="00B57321" w:rsidRDefault="00354A0A" w:rsidP="00714E6A">
      <w:pPr>
        <w:pStyle w:val="Heading3"/>
        <w:rPr>
          <w:rFonts w:eastAsiaTheme="majorEastAsia"/>
          <w:w w:val="105"/>
        </w:rPr>
      </w:pPr>
      <w:bookmarkStart w:id="142" w:name="_Toc460418638"/>
      <w:bookmarkStart w:id="143" w:name="_Toc460683164"/>
      <w:bookmarkStart w:id="144" w:name="_Toc522097105"/>
      <w:bookmarkStart w:id="145" w:name="_Toc522097300"/>
      <w:bookmarkStart w:id="146" w:name="_Toc524523469"/>
      <w:bookmarkStart w:id="147" w:name="_Toc524530870"/>
      <w:bookmarkStart w:id="148" w:name="_Toc527558284"/>
      <w:r w:rsidRPr="00B57321">
        <w:rPr>
          <w:rFonts w:eastAsiaTheme="majorEastAsia"/>
          <w:w w:val="105"/>
        </w:rPr>
        <w:t>Functions</w:t>
      </w:r>
      <w:r w:rsidRPr="00B57321">
        <w:rPr>
          <w:rFonts w:eastAsiaTheme="majorEastAsia"/>
          <w:spacing w:val="-15"/>
          <w:w w:val="105"/>
        </w:rPr>
        <w:t xml:space="preserve"> </w:t>
      </w:r>
      <w:r w:rsidRPr="00B57321">
        <w:rPr>
          <w:rFonts w:eastAsiaTheme="majorEastAsia"/>
          <w:w w:val="105"/>
        </w:rPr>
        <w:t>and</w:t>
      </w:r>
      <w:r w:rsidRPr="00B57321">
        <w:rPr>
          <w:rFonts w:eastAsiaTheme="majorEastAsia"/>
          <w:spacing w:val="-15"/>
          <w:w w:val="105"/>
        </w:rPr>
        <w:t xml:space="preserve"> </w:t>
      </w:r>
      <w:r w:rsidRPr="00B57321">
        <w:rPr>
          <w:rFonts w:eastAsiaTheme="majorEastAsia"/>
          <w:w w:val="105"/>
        </w:rPr>
        <w:t>responsibilities</w:t>
      </w:r>
      <w:bookmarkEnd w:id="142"/>
      <w:bookmarkEnd w:id="143"/>
      <w:bookmarkEnd w:id="144"/>
      <w:bookmarkEnd w:id="145"/>
      <w:bookmarkEnd w:id="146"/>
      <w:bookmarkEnd w:id="147"/>
      <w:bookmarkEnd w:id="148"/>
    </w:p>
    <w:p w14:paraId="61234942" w14:textId="77777777" w:rsidR="00354A0A" w:rsidRPr="001466EC" w:rsidRDefault="00354A0A" w:rsidP="00714E6A">
      <w:r w:rsidRPr="001466EC">
        <w:t>Functions and responsibilities are set out in the Audit Committee’s Charter of Operation, reflecting requirements under the PGPA Act and regulations. The charter covers the Audit Committee’s functions in relation to:</w:t>
      </w:r>
    </w:p>
    <w:p w14:paraId="21BE601D" w14:textId="77777777" w:rsidR="00354A0A" w:rsidRPr="001466EC" w:rsidRDefault="00354A0A" w:rsidP="005F341C">
      <w:pPr>
        <w:pStyle w:val="AR-Bullet"/>
      </w:pPr>
      <w:r w:rsidRPr="001466EC">
        <w:t>financial</w:t>
      </w:r>
      <w:r w:rsidRPr="001466EC">
        <w:rPr>
          <w:spacing w:val="1"/>
        </w:rPr>
        <w:t xml:space="preserve"> </w:t>
      </w:r>
      <w:r w:rsidRPr="001466EC">
        <w:t>reporting</w:t>
      </w:r>
    </w:p>
    <w:p w14:paraId="1F7A0B09" w14:textId="77777777" w:rsidR="00354A0A" w:rsidRPr="001466EC" w:rsidRDefault="00354A0A" w:rsidP="005F341C">
      <w:pPr>
        <w:pStyle w:val="AR-Bullet"/>
      </w:pPr>
      <w:r w:rsidRPr="001466EC">
        <w:t>performance reporting</w:t>
      </w:r>
    </w:p>
    <w:p w14:paraId="28060B39" w14:textId="77777777" w:rsidR="00354A0A" w:rsidRPr="001466EC" w:rsidRDefault="00354A0A" w:rsidP="005F341C">
      <w:pPr>
        <w:pStyle w:val="AR-Bullet"/>
      </w:pPr>
      <w:r w:rsidRPr="001466EC">
        <w:t>risk oversight and management</w:t>
      </w:r>
    </w:p>
    <w:p w14:paraId="0AE950F8" w14:textId="77777777" w:rsidR="00354A0A" w:rsidRPr="001466EC" w:rsidRDefault="00354A0A" w:rsidP="005F341C">
      <w:pPr>
        <w:pStyle w:val="AR-Bullet"/>
      </w:pPr>
      <w:r w:rsidRPr="001466EC">
        <w:t>systems of internal control.</w:t>
      </w:r>
    </w:p>
    <w:p w14:paraId="33D3E39B" w14:textId="77777777" w:rsidR="00354A0A" w:rsidRPr="001466EC" w:rsidRDefault="00354A0A" w:rsidP="00714E6A">
      <w:r w:rsidRPr="001466EC">
        <w:t>Members of the Audit Committee are expected to understand and observe the legal requirements of the PGPA Act and Regulations. Members are also expected to:</w:t>
      </w:r>
    </w:p>
    <w:p w14:paraId="62CF7CE9" w14:textId="77777777" w:rsidR="00354A0A" w:rsidRPr="001466EC" w:rsidRDefault="00354A0A" w:rsidP="005F341C">
      <w:pPr>
        <w:pStyle w:val="AR-Bullet"/>
      </w:pPr>
      <w:r w:rsidRPr="001466EC">
        <w:t>act in the best interests of the Authority</w:t>
      </w:r>
    </w:p>
    <w:p w14:paraId="4CF7DB0C" w14:textId="77777777" w:rsidR="00354A0A" w:rsidRPr="001466EC" w:rsidRDefault="00354A0A" w:rsidP="005F341C">
      <w:pPr>
        <w:pStyle w:val="AR-Bullet"/>
      </w:pPr>
      <w:r w:rsidRPr="001466EC">
        <w:t>apply good analytical skills, objectivity and good judgement</w:t>
      </w:r>
    </w:p>
    <w:p w14:paraId="5B9B447B" w14:textId="77777777" w:rsidR="00354A0A" w:rsidRPr="001466EC" w:rsidRDefault="00354A0A" w:rsidP="005F341C">
      <w:pPr>
        <w:pStyle w:val="AR-Bullet"/>
      </w:pPr>
      <w:r w:rsidRPr="001466EC">
        <w:t xml:space="preserve">express opinions constructively and openly, raise issues that </w:t>
      </w:r>
      <w:r>
        <w:t xml:space="preserve">relate to the Audit Committee’s </w:t>
      </w:r>
      <w:r w:rsidRPr="001466EC">
        <w:t>responsibilities and pursue independent lines of inquiry</w:t>
      </w:r>
    </w:p>
    <w:p w14:paraId="6E9F1CD0" w14:textId="77777777" w:rsidR="00354A0A" w:rsidRPr="001466EC" w:rsidRDefault="00354A0A" w:rsidP="005F341C">
      <w:pPr>
        <w:pStyle w:val="AR-Bullet"/>
      </w:pPr>
      <w:r w:rsidRPr="001466EC">
        <w:t>contribute the time required to review provided meeting papers.</w:t>
      </w:r>
    </w:p>
    <w:p w14:paraId="69215A9C" w14:textId="77777777" w:rsidR="00354A0A" w:rsidRPr="00B57321" w:rsidRDefault="00354A0A" w:rsidP="00714E6A">
      <w:pPr>
        <w:pStyle w:val="Heading3"/>
        <w:rPr>
          <w:rFonts w:eastAsiaTheme="majorEastAsia"/>
        </w:rPr>
      </w:pPr>
      <w:bookmarkStart w:id="149" w:name="_Toc460418640"/>
      <w:bookmarkStart w:id="150" w:name="_Toc460683166"/>
      <w:bookmarkStart w:id="151" w:name="_Toc522097106"/>
      <w:bookmarkStart w:id="152" w:name="_Toc522097301"/>
      <w:bookmarkStart w:id="153" w:name="_Toc524523470"/>
      <w:bookmarkStart w:id="154" w:name="_Toc524530871"/>
      <w:bookmarkStart w:id="155" w:name="_Toc527558285"/>
      <w:r w:rsidRPr="00B57321">
        <w:rPr>
          <w:rFonts w:eastAsiaTheme="majorEastAsia"/>
        </w:rPr>
        <w:t>Internal audit reports</w:t>
      </w:r>
      <w:bookmarkEnd w:id="149"/>
      <w:bookmarkEnd w:id="150"/>
      <w:bookmarkEnd w:id="151"/>
      <w:bookmarkEnd w:id="152"/>
      <w:bookmarkEnd w:id="153"/>
      <w:bookmarkEnd w:id="154"/>
      <w:bookmarkEnd w:id="155"/>
    </w:p>
    <w:p w14:paraId="3F9E0709" w14:textId="77777777" w:rsidR="00354A0A" w:rsidRPr="001466EC" w:rsidRDefault="00354A0A" w:rsidP="00714E6A">
      <w:r w:rsidRPr="001466EC">
        <w:t>During 2017–18, internal audits undertaken in accordance with the strategic internal audit plan included:</w:t>
      </w:r>
    </w:p>
    <w:p w14:paraId="2C80C17B" w14:textId="10CA14CB" w:rsidR="00354A0A" w:rsidRPr="001466EC" w:rsidRDefault="00354A0A" w:rsidP="005F341C">
      <w:pPr>
        <w:pStyle w:val="AR-Bullet"/>
      </w:pPr>
      <w:r w:rsidRPr="001466EC">
        <w:t>complaints management</w:t>
      </w:r>
    </w:p>
    <w:p w14:paraId="628B6406" w14:textId="338C5BCF" w:rsidR="00354A0A" w:rsidRPr="001466EC" w:rsidRDefault="00354A0A" w:rsidP="005F341C">
      <w:pPr>
        <w:pStyle w:val="AR-Bullet"/>
      </w:pPr>
      <w:r w:rsidRPr="001466EC">
        <w:t>payroll management</w:t>
      </w:r>
    </w:p>
    <w:p w14:paraId="188919F1" w14:textId="2AAAD730" w:rsidR="00354A0A" w:rsidRPr="001466EC" w:rsidRDefault="00354A0A" w:rsidP="005F341C">
      <w:pPr>
        <w:pStyle w:val="AR-Bullet"/>
      </w:pPr>
      <w:r w:rsidRPr="001466EC">
        <w:t>Douglas Shoal environmental remediation project management</w:t>
      </w:r>
    </w:p>
    <w:p w14:paraId="5EB4EB45" w14:textId="770E0EBF" w:rsidR="00354A0A" w:rsidRPr="001466EC" w:rsidRDefault="00354A0A" w:rsidP="005F341C">
      <w:pPr>
        <w:pStyle w:val="AR-Bullet"/>
      </w:pPr>
      <w:r w:rsidRPr="001466EC">
        <w:t>information systems security maturity assessment</w:t>
      </w:r>
    </w:p>
    <w:p w14:paraId="5DB2A329" w14:textId="7158AC12" w:rsidR="00354A0A" w:rsidRPr="001466EC" w:rsidRDefault="00354A0A" w:rsidP="005F341C">
      <w:pPr>
        <w:pStyle w:val="AR-Bullet"/>
      </w:pPr>
      <w:r w:rsidRPr="001466EC">
        <w:t>permits and decisions management.</w:t>
      </w:r>
    </w:p>
    <w:p w14:paraId="292A47B8" w14:textId="77777777" w:rsidR="00354A0A" w:rsidRPr="00B57321" w:rsidRDefault="00354A0A" w:rsidP="00714E6A">
      <w:pPr>
        <w:pStyle w:val="Heading2"/>
      </w:pPr>
      <w:bookmarkStart w:id="156" w:name="_Toc460418641"/>
      <w:bookmarkStart w:id="157" w:name="_Toc460683167"/>
      <w:bookmarkStart w:id="158" w:name="_Toc465328699"/>
      <w:bookmarkStart w:id="159" w:name="_Toc522020329"/>
      <w:bookmarkStart w:id="160" w:name="_Toc527558286"/>
      <w:r w:rsidRPr="00B57321">
        <w:lastRenderedPageBreak/>
        <w:t>Risk management</w:t>
      </w:r>
      <w:bookmarkEnd w:id="156"/>
      <w:bookmarkEnd w:id="157"/>
      <w:bookmarkEnd w:id="158"/>
      <w:bookmarkEnd w:id="159"/>
      <w:bookmarkEnd w:id="160"/>
      <w:r w:rsidRPr="00B57321">
        <w:t xml:space="preserve"> </w:t>
      </w:r>
    </w:p>
    <w:p w14:paraId="560E1FEE" w14:textId="77777777" w:rsidR="00354A0A" w:rsidRPr="001466EC" w:rsidRDefault="00354A0A" w:rsidP="00714E6A">
      <w:r w:rsidRPr="001466EC">
        <w:t>The Authority</w:t>
      </w:r>
      <w:r w:rsidRPr="001466EC">
        <w:rPr>
          <w:spacing w:val="-12"/>
        </w:rPr>
        <w:t xml:space="preserve"> </w:t>
      </w:r>
      <w:r w:rsidRPr="001466EC">
        <w:t>continued to</w:t>
      </w:r>
      <w:r w:rsidRPr="001466EC">
        <w:rPr>
          <w:spacing w:val="2"/>
        </w:rPr>
        <w:t xml:space="preserve"> </w:t>
      </w:r>
      <w:r w:rsidRPr="001466EC">
        <w:rPr>
          <w:spacing w:val="-4"/>
        </w:rPr>
        <w:t xml:space="preserve">improve its </w:t>
      </w:r>
      <w:r w:rsidRPr="001466EC">
        <w:t>risk</w:t>
      </w:r>
      <w:r w:rsidRPr="001466EC">
        <w:rPr>
          <w:w w:val="101"/>
        </w:rPr>
        <w:t xml:space="preserve"> </w:t>
      </w:r>
      <w:r w:rsidRPr="001466EC">
        <w:t>management</w:t>
      </w:r>
      <w:r w:rsidRPr="001466EC">
        <w:rPr>
          <w:spacing w:val="7"/>
        </w:rPr>
        <w:t xml:space="preserve"> </w:t>
      </w:r>
      <w:r w:rsidRPr="001466EC">
        <w:t>capability</w:t>
      </w:r>
      <w:r>
        <w:rPr>
          <w:spacing w:val="7"/>
        </w:rPr>
        <w:t xml:space="preserve"> in 2017–</w:t>
      </w:r>
      <w:r w:rsidRPr="001466EC">
        <w:rPr>
          <w:spacing w:val="7"/>
        </w:rPr>
        <w:t xml:space="preserve">18 </w:t>
      </w:r>
      <w:r w:rsidRPr="001466EC">
        <w:t>by further integrating</w:t>
      </w:r>
      <w:r w:rsidRPr="001466EC">
        <w:rPr>
          <w:spacing w:val="7"/>
        </w:rPr>
        <w:t xml:space="preserve"> its framework and accompanying risk assessment </w:t>
      </w:r>
      <w:r w:rsidRPr="001466EC">
        <w:t>tools</w:t>
      </w:r>
      <w:r w:rsidRPr="001466EC">
        <w:rPr>
          <w:spacing w:val="9"/>
        </w:rPr>
        <w:t xml:space="preserve"> </w:t>
      </w:r>
      <w:r w:rsidRPr="001466EC">
        <w:t>into</w:t>
      </w:r>
      <w:r w:rsidRPr="001466EC">
        <w:rPr>
          <w:spacing w:val="5"/>
        </w:rPr>
        <w:t xml:space="preserve"> </w:t>
      </w:r>
      <w:r w:rsidRPr="001466EC">
        <w:t>the</w:t>
      </w:r>
      <w:r w:rsidRPr="001466EC">
        <w:rPr>
          <w:w w:val="101"/>
        </w:rPr>
        <w:t xml:space="preserve"> </w:t>
      </w:r>
      <w:r w:rsidRPr="001466EC">
        <w:t>everyday</w:t>
      </w:r>
      <w:r w:rsidRPr="001466EC">
        <w:rPr>
          <w:spacing w:val="1"/>
        </w:rPr>
        <w:t xml:space="preserve"> </w:t>
      </w:r>
      <w:r w:rsidRPr="001466EC">
        <w:t>business</w:t>
      </w:r>
      <w:r w:rsidRPr="001466EC">
        <w:rPr>
          <w:spacing w:val="2"/>
        </w:rPr>
        <w:t xml:space="preserve"> </w:t>
      </w:r>
      <w:r w:rsidRPr="001466EC">
        <w:t>activities</w:t>
      </w:r>
      <w:r w:rsidRPr="001466EC">
        <w:rPr>
          <w:spacing w:val="1"/>
        </w:rPr>
        <w:t xml:space="preserve"> </w:t>
      </w:r>
      <w:r w:rsidRPr="001466EC">
        <w:t>of</w:t>
      </w:r>
      <w:r w:rsidRPr="001466EC">
        <w:rPr>
          <w:spacing w:val="2"/>
        </w:rPr>
        <w:t xml:space="preserve"> </w:t>
      </w:r>
      <w:r w:rsidRPr="001466EC">
        <w:t>the</w:t>
      </w:r>
      <w:r w:rsidRPr="001466EC">
        <w:rPr>
          <w:spacing w:val="2"/>
        </w:rPr>
        <w:t xml:space="preserve"> </w:t>
      </w:r>
      <w:r w:rsidRPr="001466EC">
        <w:t>Authority.</w:t>
      </w:r>
    </w:p>
    <w:p w14:paraId="76EBCF3D" w14:textId="77777777" w:rsidR="00354A0A" w:rsidRPr="001466EC" w:rsidRDefault="00354A0A" w:rsidP="00714E6A">
      <w:r w:rsidRPr="001466EC">
        <w:t>Improvement</w:t>
      </w:r>
      <w:r w:rsidRPr="001466EC">
        <w:rPr>
          <w:spacing w:val="4"/>
        </w:rPr>
        <w:t xml:space="preserve"> </w:t>
      </w:r>
      <w:r w:rsidRPr="001466EC">
        <w:t>work</w:t>
      </w:r>
      <w:r w:rsidRPr="001466EC">
        <w:rPr>
          <w:spacing w:val="4"/>
        </w:rPr>
        <w:t xml:space="preserve"> </w:t>
      </w:r>
      <w:r w:rsidRPr="001466EC">
        <w:t>is informed by an annual assessment of the Authority’s risk management maturity, provided via participation in Comcover’s risk management benchmarking program. The overall maturity of the Authority’s risk manage</w:t>
      </w:r>
      <w:r>
        <w:t>ment framework improved in 2017–</w:t>
      </w:r>
      <w:r w:rsidRPr="001466EC">
        <w:t>18 from an ‘integrated’ to ‘advanced’ level of maturity.</w:t>
      </w:r>
      <w:r w:rsidRPr="001466EC">
        <w:rPr>
          <w:spacing w:val="4"/>
        </w:rPr>
        <w:t xml:space="preserve"> </w:t>
      </w:r>
      <w:r>
        <w:rPr>
          <w:spacing w:val="4"/>
        </w:rPr>
        <w:t xml:space="preserve">The Audit Committee oversees </w:t>
      </w:r>
      <w:r w:rsidRPr="001466EC">
        <w:t>the Authority’s risk management framework.</w:t>
      </w:r>
    </w:p>
    <w:p w14:paraId="4F7A58EF" w14:textId="663E1937" w:rsidR="00354A0A" w:rsidRPr="001466EC" w:rsidRDefault="00354A0A" w:rsidP="00714E6A">
      <w:r w:rsidRPr="001466EC">
        <w:t>The</w:t>
      </w:r>
      <w:r w:rsidRPr="001466EC">
        <w:rPr>
          <w:spacing w:val="5"/>
        </w:rPr>
        <w:t xml:space="preserve"> </w:t>
      </w:r>
      <w:r w:rsidRPr="001466EC">
        <w:t>inte</w:t>
      </w:r>
      <w:r w:rsidRPr="001466EC">
        <w:rPr>
          <w:spacing w:val="3"/>
        </w:rPr>
        <w:t>r</w:t>
      </w:r>
      <w:r w:rsidRPr="001466EC">
        <w:t>nal audit</w:t>
      </w:r>
      <w:r w:rsidRPr="001466EC">
        <w:rPr>
          <w:spacing w:val="5"/>
        </w:rPr>
        <w:t xml:space="preserve"> </w:t>
      </w:r>
      <w:r w:rsidR="000C3123">
        <w:t>function</w:t>
      </w:r>
      <w:r w:rsidRPr="001466EC">
        <w:rPr>
          <w:spacing w:val="5"/>
        </w:rPr>
        <w:t xml:space="preserve"> </w:t>
      </w:r>
      <w:r w:rsidRPr="001466EC">
        <w:t>continue</w:t>
      </w:r>
      <w:r w:rsidR="000C3123">
        <w:t>s</w:t>
      </w:r>
      <w:r w:rsidRPr="001466EC">
        <w:rPr>
          <w:spacing w:val="6"/>
        </w:rPr>
        <w:t xml:space="preserve"> </w:t>
      </w:r>
      <w:r w:rsidRPr="001466EC">
        <w:t>to</w:t>
      </w:r>
      <w:r w:rsidRPr="001466EC">
        <w:rPr>
          <w:w w:val="106"/>
        </w:rPr>
        <w:t xml:space="preserve"> </w:t>
      </w:r>
      <w:r w:rsidRPr="001466EC">
        <w:t>p</w:t>
      </w:r>
      <w:r w:rsidRPr="001466EC">
        <w:rPr>
          <w:spacing w:val="-4"/>
        </w:rPr>
        <w:t>r</w:t>
      </w:r>
      <w:r w:rsidRPr="001466EC">
        <w:t>ovide</w:t>
      </w:r>
      <w:r w:rsidRPr="001466EC">
        <w:rPr>
          <w:spacing w:val="4"/>
        </w:rPr>
        <w:t xml:space="preserve"> </w:t>
      </w:r>
      <w:r w:rsidRPr="001466EC">
        <w:t>independent</w:t>
      </w:r>
      <w:r w:rsidRPr="001466EC">
        <w:rPr>
          <w:spacing w:val="5"/>
        </w:rPr>
        <w:t xml:space="preserve"> </w:t>
      </w:r>
      <w:r w:rsidRPr="001466EC">
        <w:t>assurance</w:t>
      </w:r>
      <w:r w:rsidRPr="001466EC">
        <w:rPr>
          <w:spacing w:val="5"/>
        </w:rPr>
        <w:t xml:space="preserve"> </w:t>
      </w:r>
      <w:r w:rsidRPr="001466EC">
        <w:t>to</w:t>
      </w:r>
      <w:r w:rsidRPr="001466EC">
        <w:rPr>
          <w:spacing w:val="5"/>
        </w:rPr>
        <w:t xml:space="preserve"> </w:t>
      </w:r>
      <w:r w:rsidRPr="001466EC">
        <w:t>the</w:t>
      </w:r>
      <w:r w:rsidRPr="001466EC">
        <w:rPr>
          <w:spacing w:val="4"/>
        </w:rPr>
        <w:t xml:space="preserve"> </w:t>
      </w:r>
      <w:r w:rsidRPr="001466EC">
        <w:t>Authority on</w:t>
      </w:r>
      <w:r w:rsidRPr="001466EC">
        <w:rPr>
          <w:spacing w:val="6"/>
        </w:rPr>
        <w:t xml:space="preserve"> </w:t>
      </w:r>
      <w:r w:rsidRPr="001466EC">
        <w:t>the</w:t>
      </w:r>
      <w:r w:rsidRPr="001466EC">
        <w:rPr>
          <w:spacing w:val="7"/>
        </w:rPr>
        <w:t xml:space="preserve"> </w:t>
      </w:r>
      <w:r w:rsidRPr="001466EC">
        <w:t>integrity</w:t>
      </w:r>
      <w:r w:rsidRPr="001466EC">
        <w:rPr>
          <w:spacing w:val="7"/>
        </w:rPr>
        <w:t xml:space="preserve"> </w:t>
      </w:r>
      <w:r w:rsidRPr="001466EC">
        <w:t>and</w:t>
      </w:r>
      <w:r w:rsidRPr="001466EC">
        <w:rPr>
          <w:spacing w:val="7"/>
        </w:rPr>
        <w:t xml:space="preserve"> </w:t>
      </w:r>
      <w:r w:rsidRPr="001466EC">
        <w:rPr>
          <w:spacing w:val="-4"/>
        </w:rPr>
        <w:t>r</w:t>
      </w:r>
      <w:r w:rsidRPr="001466EC">
        <w:t>eliability</w:t>
      </w:r>
      <w:r w:rsidRPr="001466EC">
        <w:rPr>
          <w:spacing w:val="7"/>
        </w:rPr>
        <w:t xml:space="preserve"> </w:t>
      </w:r>
      <w:r w:rsidRPr="001466EC">
        <w:t>of</w:t>
      </w:r>
      <w:r w:rsidRPr="001466EC">
        <w:rPr>
          <w:spacing w:val="7"/>
        </w:rPr>
        <w:t xml:space="preserve"> </w:t>
      </w:r>
      <w:r w:rsidRPr="001466EC">
        <w:t>operational,</w:t>
      </w:r>
      <w:r w:rsidRPr="001466EC">
        <w:rPr>
          <w:w w:val="101"/>
        </w:rPr>
        <w:t xml:space="preserve"> </w:t>
      </w:r>
      <w:r w:rsidRPr="001466EC">
        <w:t>financial and fraud</w:t>
      </w:r>
      <w:r w:rsidRPr="001466EC">
        <w:rPr>
          <w:spacing w:val="2"/>
        </w:rPr>
        <w:t xml:space="preserve"> </w:t>
      </w:r>
      <w:r w:rsidRPr="001466EC">
        <w:t>risk</w:t>
      </w:r>
      <w:r w:rsidRPr="001466EC">
        <w:rPr>
          <w:spacing w:val="2"/>
        </w:rPr>
        <w:t xml:space="preserve"> </w:t>
      </w:r>
      <w:r w:rsidRPr="001466EC">
        <w:t>mitigation</w:t>
      </w:r>
      <w:r w:rsidRPr="001466EC">
        <w:rPr>
          <w:spacing w:val="2"/>
        </w:rPr>
        <w:t xml:space="preserve"> </w:t>
      </w:r>
      <w:r w:rsidRPr="001466EC">
        <w:t>arrangements</w:t>
      </w:r>
      <w:r w:rsidRPr="001466EC">
        <w:rPr>
          <w:spacing w:val="2"/>
        </w:rPr>
        <w:t xml:space="preserve"> </w:t>
      </w:r>
      <w:r w:rsidRPr="001466EC">
        <w:t>in place.</w:t>
      </w:r>
    </w:p>
    <w:p w14:paraId="23B2B9BE" w14:textId="77777777" w:rsidR="00354A0A" w:rsidRPr="00B57321" w:rsidRDefault="00354A0A" w:rsidP="00714E6A">
      <w:pPr>
        <w:pStyle w:val="Heading3"/>
      </w:pPr>
      <w:bookmarkStart w:id="161" w:name="_Toc460418642"/>
      <w:bookmarkStart w:id="162" w:name="_Toc460683168"/>
      <w:bookmarkStart w:id="163" w:name="_Toc522097108"/>
      <w:bookmarkStart w:id="164" w:name="_Toc522097303"/>
      <w:bookmarkStart w:id="165" w:name="_Toc524523472"/>
      <w:bookmarkStart w:id="166" w:name="_Toc524530873"/>
      <w:bookmarkStart w:id="167" w:name="_Toc527558287"/>
      <w:r w:rsidRPr="00B57321">
        <w:rPr>
          <w:w w:val="105"/>
        </w:rPr>
        <w:t>Fraud</w:t>
      </w:r>
      <w:r w:rsidRPr="00B57321">
        <w:rPr>
          <w:spacing w:val="4"/>
          <w:w w:val="105"/>
        </w:rPr>
        <w:t xml:space="preserve"> </w:t>
      </w:r>
      <w:r w:rsidRPr="00B57321">
        <w:rPr>
          <w:w w:val="105"/>
        </w:rPr>
        <w:t>control</w:t>
      </w:r>
      <w:bookmarkEnd w:id="161"/>
      <w:bookmarkEnd w:id="162"/>
      <w:bookmarkEnd w:id="163"/>
      <w:bookmarkEnd w:id="164"/>
      <w:bookmarkEnd w:id="165"/>
      <w:bookmarkEnd w:id="166"/>
      <w:bookmarkEnd w:id="167"/>
    </w:p>
    <w:p w14:paraId="1A8C7D9A" w14:textId="77777777" w:rsidR="00354A0A" w:rsidRPr="001466EC" w:rsidRDefault="00354A0A" w:rsidP="00714E6A">
      <w:r w:rsidRPr="001466EC">
        <w:t>The</w:t>
      </w:r>
      <w:r w:rsidRPr="001466EC">
        <w:rPr>
          <w:spacing w:val="2"/>
        </w:rPr>
        <w:t xml:space="preserve"> </w:t>
      </w:r>
      <w:r w:rsidRPr="001466EC">
        <w:t>fraud control</w:t>
      </w:r>
      <w:r w:rsidRPr="001466EC">
        <w:rPr>
          <w:spacing w:val="3"/>
        </w:rPr>
        <w:t xml:space="preserve"> </w:t>
      </w:r>
      <w:r w:rsidRPr="001466EC">
        <w:t>policy</w:t>
      </w:r>
      <w:r w:rsidRPr="001466EC">
        <w:rPr>
          <w:spacing w:val="3"/>
        </w:rPr>
        <w:t xml:space="preserve"> </w:t>
      </w:r>
      <w:r w:rsidRPr="001466EC">
        <w:t>and</w:t>
      </w:r>
      <w:r w:rsidRPr="001466EC">
        <w:rPr>
          <w:spacing w:val="3"/>
        </w:rPr>
        <w:t xml:space="preserve"> </w:t>
      </w:r>
      <w:r w:rsidRPr="001466EC">
        <w:t>plan</w:t>
      </w:r>
      <w:r w:rsidRPr="001466EC">
        <w:rPr>
          <w:spacing w:val="3"/>
        </w:rPr>
        <w:t xml:space="preserve"> </w:t>
      </w:r>
      <w:r w:rsidRPr="001466EC">
        <w:t>is</w:t>
      </w:r>
      <w:r w:rsidRPr="001466EC">
        <w:rPr>
          <w:spacing w:val="3"/>
        </w:rPr>
        <w:t xml:space="preserve"> </w:t>
      </w:r>
      <w:r w:rsidRPr="001466EC">
        <w:t>consistent</w:t>
      </w:r>
      <w:r w:rsidRPr="001466EC">
        <w:rPr>
          <w:spacing w:val="10"/>
        </w:rPr>
        <w:t xml:space="preserve"> </w:t>
      </w:r>
      <w:r w:rsidRPr="001466EC">
        <w:t>with</w:t>
      </w:r>
      <w:r w:rsidRPr="001466EC">
        <w:rPr>
          <w:spacing w:val="10"/>
        </w:rPr>
        <w:t xml:space="preserve"> </w:t>
      </w:r>
      <w:r w:rsidRPr="001466EC">
        <w:t>the</w:t>
      </w:r>
      <w:r w:rsidRPr="001466EC">
        <w:rPr>
          <w:spacing w:val="10"/>
        </w:rPr>
        <w:t xml:space="preserve"> </w:t>
      </w:r>
      <w:r w:rsidRPr="001466EC">
        <w:t>Australian Government</w:t>
      </w:r>
      <w:r w:rsidRPr="001466EC">
        <w:rPr>
          <w:spacing w:val="10"/>
        </w:rPr>
        <w:t xml:space="preserve"> </w:t>
      </w:r>
      <w:r w:rsidRPr="001466EC">
        <w:t>fraud</w:t>
      </w:r>
      <w:r w:rsidRPr="001466EC">
        <w:rPr>
          <w:w w:val="101"/>
        </w:rPr>
        <w:t xml:space="preserve"> </w:t>
      </w:r>
      <w:r w:rsidRPr="001466EC">
        <w:t>cont</w:t>
      </w:r>
      <w:r w:rsidRPr="001466EC">
        <w:rPr>
          <w:spacing w:val="-4"/>
        </w:rPr>
        <w:t>r</w:t>
      </w:r>
      <w:r w:rsidRPr="001466EC">
        <w:t>ol</w:t>
      </w:r>
      <w:r w:rsidRPr="001466EC">
        <w:rPr>
          <w:spacing w:val="9"/>
        </w:rPr>
        <w:t xml:space="preserve"> </w:t>
      </w:r>
      <w:r w:rsidRPr="001466EC">
        <w:t>framework,</w:t>
      </w:r>
      <w:r w:rsidRPr="001466EC">
        <w:rPr>
          <w:spacing w:val="10"/>
        </w:rPr>
        <w:t xml:space="preserve"> </w:t>
      </w:r>
      <w:r w:rsidRPr="001466EC">
        <w:t>and</w:t>
      </w:r>
      <w:r w:rsidRPr="001466EC">
        <w:rPr>
          <w:spacing w:val="10"/>
        </w:rPr>
        <w:t xml:space="preserve"> </w:t>
      </w:r>
      <w:r w:rsidRPr="001466EC">
        <w:t>gives</w:t>
      </w:r>
      <w:r w:rsidRPr="001466EC">
        <w:rPr>
          <w:spacing w:val="9"/>
        </w:rPr>
        <w:t xml:space="preserve"> </w:t>
      </w:r>
      <w:r w:rsidRPr="001466EC">
        <w:t>e</w:t>
      </w:r>
      <w:r w:rsidRPr="001466EC">
        <w:rPr>
          <w:spacing w:val="-5"/>
        </w:rPr>
        <w:t>f</w:t>
      </w:r>
      <w:r w:rsidRPr="001466EC">
        <w:t>fect</w:t>
      </w:r>
      <w:r w:rsidRPr="001466EC">
        <w:rPr>
          <w:spacing w:val="10"/>
        </w:rPr>
        <w:t xml:space="preserve"> </w:t>
      </w:r>
      <w:r w:rsidRPr="001466EC">
        <w:t>to</w:t>
      </w:r>
      <w:r w:rsidRPr="001466EC">
        <w:rPr>
          <w:w w:val="106"/>
        </w:rPr>
        <w:t xml:space="preserve"> </w:t>
      </w:r>
      <w:r w:rsidRPr="001466EC">
        <w:t>the</w:t>
      </w:r>
      <w:r w:rsidRPr="001466EC">
        <w:rPr>
          <w:spacing w:val="8"/>
        </w:rPr>
        <w:t xml:space="preserve"> </w:t>
      </w:r>
      <w:r w:rsidRPr="001466EC">
        <w:t>fraud</w:t>
      </w:r>
      <w:r w:rsidRPr="001466EC">
        <w:rPr>
          <w:spacing w:val="8"/>
        </w:rPr>
        <w:t xml:space="preserve"> </w:t>
      </w:r>
      <w:r w:rsidRPr="001466EC">
        <w:t>cont</w:t>
      </w:r>
      <w:r w:rsidRPr="001466EC">
        <w:rPr>
          <w:spacing w:val="-4"/>
        </w:rPr>
        <w:t>r</w:t>
      </w:r>
      <w:r w:rsidRPr="001466EC">
        <w:t>ol</w:t>
      </w:r>
      <w:r w:rsidRPr="001466EC">
        <w:rPr>
          <w:spacing w:val="9"/>
        </w:rPr>
        <w:t xml:space="preserve"> </w:t>
      </w:r>
      <w:r w:rsidRPr="001466EC">
        <w:t>p</w:t>
      </w:r>
      <w:r w:rsidRPr="001466EC">
        <w:rPr>
          <w:spacing w:val="-4"/>
        </w:rPr>
        <w:t>r</w:t>
      </w:r>
      <w:r w:rsidRPr="001466EC">
        <w:t>ovisions</w:t>
      </w:r>
      <w:r w:rsidRPr="001466EC">
        <w:rPr>
          <w:spacing w:val="8"/>
        </w:rPr>
        <w:t xml:space="preserve"> </w:t>
      </w:r>
      <w:r w:rsidRPr="001466EC">
        <w:t>of</w:t>
      </w:r>
      <w:r w:rsidRPr="001466EC">
        <w:rPr>
          <w:spacing w:val="8"/>
        </w:rPr>
        <w:t xml:space="preserve"> </w:t>
      </w:r>
      <w:r w:rsidRPr="001466EC">
        <w:t>the</w:t>
      </w:r>
      <w:r w:rsidRPr="001466EC">
        <w:rPr>
          <w:spacing w:val="9"/>
        </w:rPr>
        <w:t xml:space="preserve"> </w:t>
      </w:r>
      <w:r w:rsidRPr="001466EC">
        <w:t>PGPA Act and Rule 10 of the PGPA Rule.</w:t>
      </w:r>
    </w:p>
    <w:p w14:paraId="1ABB2CAD" w14:textId="77777777" w:rsidR="00354A0A" w:rsidRPr="001466EC" w:rsidRDefault="00354A0A" w:rsidP="00714E6A">
      <w:pPr>
        <w:rPr>
          <w:spacing w:val="4"/>
        </w:rPr>
      </w:pPr>
      <w:r w:rsidRPr="001466EC">
        <w:t>The</w:t>
      </w:r>
      <w:r w:rsidRPr="001466EC">
        <w:rPr>
          <w:spacing w:val="4"/>
        </w:rPr>
        <w:t xml:space="preserve"> </w:t>
      </w:r>
      <w:r w:rsidRPr="001466EC">
        <w:t>fraud</w:t>
      </w:r>
      <w:r w:rsidRPr="001466EC">
        <w:rPr>
          <w:spacing w:val="4"/>
        </w:rPr>
        <w:t xml:space="preserve"> </w:t>
      </w:r>
      <w:r w:rsidRPr="001466EC">
        <w:t>cont</w:t>
      </w:r>
      <w:r w:rsidRPr="001466EC">
        <w:rPr>
          <w:spacing w:val="-4"/>
        </w:rPr>
        <w:t>r</w:t>
      </w:r>
      <w:r w:rsidRPr="001466EC">
        <w:t>ol</w:t>
      </w:r>
      <w:r w:rsidRPr="001466EC">
        <w:rPr>
          <w:spacing w:val="5"/>
        </w:rPr>
        <w:t xml:space="preserve"> </w:t>
      </w:r>
      <w:r w:rsidRPr="001466EC">
        <w:t>policy</w:t>
      </w:r>
      <w:r w:rsidRPr="001466EC">
        <w:rPr>
          <w:spacing w:val="5"/>
        </w:rPr>
        <w:t xml:space="preserve"> </w:t>
      </w:r>
      <w:r w:rsidRPr="001466EC">
        <w:t>and</w:t>
      </w:r>
      <w:r w:rsidRPr="001466EC">
        <w:rPr>
          <w:spacing w:val="4"/>
        </w:rPr>
        <w:t xml:space="preserve"> </w:t>
      </w:r>
      <w:r w:rsidRPr="001466EC">
        <w:t>plan</w:t>
      </w:r>
      <w:r w:rsidRPr="001466EC">
        <w:rPr>
          <w:spacing w:val="5"/>
        </w:rPr>
        <w:t xml:space="preserve"> </w:t>
      </w:r>
      <w:r w:rsidRPr="001466EC">
        <w:t>is</w:t>
      </w:r>
      <w:r w:rsidRPr="001466EC">
        <w:rPr>
          <w:w w:val="102"/>
        </w:rPr>
        <w:t xml:space="preserve"> </w:t>
      </w:r>
      <w:r w:rsidRPr="001466EC">
        <w:t>also</w:t>
      </w:r>
      <w:r w:rsidRPr="001466EC">
        <w:rPr>
          <w:spacing w:val="1"/>
        </w:rPr>
        <w:t xml:space="preserve"> </w:t>
      </w:r>
      <w:r w:rsidRPr="001466EC">
        <w:t>aligned</w:t>
      </w:r>
      <w:r w:rsidRPr="001466EC">
        <w:rPr>
          <w:spacing w:val="2"/>
        </w:rPr>
        <w:t xml:space="preserve"> </w:t>
      </w:r>
      <w:r w:rsidRPr="001466EC">
        <w:t>to</w:t>
      </w:r>
      <w:r w:rsidRPr="001466EC">
        <w:rPr>
          <w:spacing w:val="1"/>
        </w:rPr>
        <w:t xml:space="preserve"> </w:t>
      </w:r>
      <w:r w:rsidRPr="001466EC">
        <w:rPr>
          <w:rStyle w:val="Emphasis"/>
        </w:rPr>
        <w:t>AS8001–2008 Fraud and corruption control</w:t>
      </w:r>
      <w:r w:rsidRPr="001466EC">
        <w:rPr>
          <w:i/>
        </w:rPr>
        <w:t>,</w:t>
      </w:r>
      <w:r w:rsidRPr="001466EC">
        <w:t xml:space="preserve"> and</w:t>
      </w:r>
      <w:r w:rsidRPr="001466EC">
        <w:rPr>
          <w:w w:val="101"/>
        </w:rPr>
        <w:t xml:space="preserve"> the </w:t>
      </w:r>
      <w:r w:rsidRPr="001466EC">
        <w:t>better</w:t>
      </w:r>
      <w:r w:rsidRPr="001466EC">
        <w:rPr>
          <w:spacing w:val="5"/>
        </w:rPr>
        <w:t xml:space="preserve"> </w:t>
      </w:r>
      <w:r w:rsidRPr="001466EC">
        <w:t>practice</w:t>
      </w:r>
      <w:r w:rsidRPr="001466EC">
        <w:rPr>
          <w:spacing w:val="6"/>
        </w:rPr>
        <w:t xml:space="preserve"> </w:t>
      </w:r>
      <w:r w:rsidRPr="001466EC">
        <w:t>guidance</w:t>
      </w:r>
      <w:r w:rsidRPr="001466EC">
        <w:rPr>
          <w:spacing w:val="5"/>
        </w:rPr>
        <w:t xml:space="preserve"> </w:t>
      </w:r>
      <w:r w:rsidRPr="001466EC">
        <w:t>developed</w:t>
      </w:r>
      <w:r w:rsidRPr="001466EC">
        <w:rPr>
          <w:spacing w:val="6"/>
        </w:rPr>
        <w:t xml:space="preserve"> </w:t>
      </w:r>
      <w:r w:rsidRPr="001466EC">
        <w:t>by</w:t>
      </w:r>
      <w:r w:rsidRPr="001466EC">
        <w:rPr>
          <w:spacing w:val="5"/>
        </w:rPr>
        <w:t xml:space="preserve"> </w:t>
      </w:r>
      <w:r w:rsidRPr="001466EC">
        <w:t>the</w:t>
      </w:r>
      <w:r w:rsidRPr="001466EC">
        <w:rPr>
          <w:w w:val="101"/>
        </w:rPr>
        <w:t xml:space="preserve"> </w:t>
      </w:r>
      <w:r w:rsidRPr="001466EC">
        <w:t>Australian</w:t>
      </w:r>
      <w:r w:rsidRPr="001466EC">
        <w:rPr>
          <w:spacing w:val="4"/>
        </w:rPr>
        <w:t xml:space="preserve"> </w:t>
      </w:r>
      <w:r w:rsidRPr="001466EC">
        <w:t>National</w:t>
      </w:r>
      <w:r w:rsidRPr="001466EC">
        <w:rPr>
          <w:spacing w:val="5"/>
        </w:rPr>
        <w:t xml:space="preserve"> </w:t>
      </w:r>
      <w:r w:rsidRPr="001466EC">
        <w:t>Audit</w:t>
      </w:r>
      <w:r w:rsidRPr="001466EC">
        <w:rPr>
          <w:spacing w:val="5"/>
        </w:rPr>
        <w:t xml:space="preserve"> </w:t>
      </w:r>
      <w:r w:rsidRPr="001466EC">
        <w:t>Office.</w:t>
      </w:r>
    </w:p>
    <w:p w14:paraId="19ADB760" w14:textId="77777777" w:rsidR="00354A0A" w:rsidRPr="001466EC" w:rsidRDefault="00354A0A" w:rsidP="00714E6A">
      <w:r w:rsidRPr="001466EC">
        <w:t>In 2017–18 the</w:t>
      </w:r>
      <w:r w:rsidRPr="001466EC">
        <w:rPr>
          <w:spacing w:val="1"/>
        </w:rPr>
        <w:t xml:space="preserve"> </w:t>
      </w:r>
      <w:r w:rsidRPr="001466EC">
        <w:t>Authority re-examined its fraud risks in order to identify and implement additional treatments, seeking to minimise opportunity</w:t>
      </w:r>
      <w:r w:rsidRPr="001466EC">
        <w:rPr>
          <w:spacing w:val="11"/>
        </w:rPr>
        <w:t xml:space="preserve"> </w:t>
      </w:r>
      <w:r w:rsidRPr="001466EC">
        <w:t>for,</w:t>
      </w:r>
      <w:r w:rsidRPr="001466EC">
        <w:rPr>
          <w:spacing w:val="11"/>
        </w:rPr>
        <w:t xml:space="preserve"> </w:t>
      </w:r>
      <w:r w:rsidRPr="001466EC">
        <w:t xml:space="preserve">and the incidence of fraud. </w:t>
      </w:r>
    </w:p>
    <w:p w14:paraId="38609F23" w14:textId="77777777" w:rsidR="00354A0A" w:rsidRPr="001466EC" w:rsidRDefault="00354A0A" w:rsidP="00EE4E72">
      <w:r w:rsidRPr="001466EC">
        <w:t>Collectivel</w:t>
      </w:r>
      <w:r w:rsidRPr="001466EC">
        <w:rPr>
          <w:spacing w:val="-14"/>
        </w:rPr>
        <w:t>y</w:t>
      </w:r>
      <w:r w:rsidRPr="001466EC">
        <w:t>,</w:t>
      </w:r>
      <w:r w:rsidRPr="001466EC">
        <w:rPr>
          <w:spacing w:val="3"/>
        </w:rPr>
        <w:t xml:space="preserve"> </w:t>
      </w:r>
      <w:r w:rsidRPr="001466EC">
        <w:t>the</w:t>
      </w:r>
      <w:r w:rsidRPr="001466EC">
        <w:rPr>
          <w:spacing w:val="3"/>
        </w:rPr>
        <w:t xml:space="preserve"> </w:t>
      </w:r>
      <w:r w:rsidRPr="001466EC">
        <w:t>fraud</w:t>
      </w:r>
      <w:r w:rsidRPr="001466EC">
        <w:rPr>
          <w:spacing w:val="3"/>
        </w:rPr>
        <w:t xml:space="preserve"> </w:t>
      </w:r>
      <w:r w:rsidRPr="001466EC">
        <w:t>risk</w:t>
      </w:r>
      <w:r w:rsidRPr="001466EC">
        <w:rPr>
          <w:spacing w:val="3"/>
        </w:rPr>
        <w:t xml:space="preserve"> </w:t>
      </w:r>
      <w:r w:rsidRPr="001466EC">
        <w:t>assessment and management process and</w:t>
      </w:r>
      <w:r w:rsidRPr="001466EC">
        <w:rPr>
          <w:spacing w:val="11"/>
        </w:rPr>
        <w:t xml:space="preserve"> </w:t>
      </w:r>
      <w:r w:rsidRPr="001466EC">
        <w:t>cor</w:t>
      </w:r>
      <w:r w:rsidRPr="001466EC">
        <w:rPr>
          <w:spacing w:val="-4"/>
        </w:rPr>
        <w:t>r</w:t>
      </w:r>
      <w:r w:rsidRPr="001466EC">
        <w:t>esponding</w:t>
      </w:r>
      <w:r w:rsidRPr="001466EC">
        <w:rPr>
          <w:spacing w:val="11"/>
        </w:rPr>
        <w:t xml:space="preserve"> </w:t>
      </w:r>
      <w:r w:rsidRPr="001466EC">
        <w:t>fraud</w:t>
      </w:r>
      <w:r w:rsidRPr="001466EC">
        <w:rPr>
          <w:spacing w:val="11"/>
        </w:rPr>
        <w:t xml:space="preserve"> </w:t>
      </w:r>
      <w:r w:rsidRPr="001466EC">
        <w:t>cont</w:t>
      </w:r>
      <w:r w:rsidRPr="001466EC">
        <w:rPr>
          <w:spacing w:val="-4"/>
        </w:rPr>
        <w:t>r</w:t>
      </w:r>
      <w:r w:rsidRPr="001466EC">
        <w:t>ol</w:t>
      </w:r>
      <w:r w:rsidRPr="001466EC">
        <w:rPr>
          <w:spacing w:val="12"/>
        </w:rPr>
        <w:t xml:space="preserve"> </w:t>
      </w:r>
      <w:r w:rsidRPr="001466EC">
        <w:t>policy</w:t>
      </w:r>
      <w:r w:rsidRPr="001466EC">
        <w:rPr>
          <w:spacing w:val="11"/>
        </w:rPr>
        <w:t xml:space="preserve"> </w:t>
      </w:r>
      <w:r w:rsidRPr="001466EC">
        <w:t>and</w:t>
      </w:r>
      <w:r w:rsidRPr="001466EC">
        <w:rPr>
          <w:w w:val="101"/>
        </w:rPr>
        <w:t xml:space="preserve"> </w:t>
      </w:r>
      <w:r w:rsidRPr="001466EC">
        <w:t>plan,</w:t>
      </w:r>
      <w:r w:rsidRPr="001466EC">
        <w:rPr>
          <w:spacing w:val="6"/>
        </w:rPr>
        <w:t xml:space="preserve"> </w:t>
      </w:r>
      <w:r w:rsidRPr="001466EC">
        <w:t>continue</w:t>
      </w:r>
      <w:r w:rsidRPr="001466EC">
        <w:rPr>
          <w:spacing w:val="6"/>
        </w:rPr>
        <w:t xml:space="preserve"> </w:t>
      </w:r>
      <w:r w:rsidRPr="001466EC">
        <w:t>to:</w:t>
      </w:r>
    </w:p>
    <w:p w14:paraId="6DC5E392" w14:textId="71CE23F3" w:rsidR="00354A0A" w:rsidRPr="001466EC" w:rsidRDefault="00354A0A" w:rsidP="005F341C">
      <w:pPr>
        <w:pStyle w:val="AR-Bullet"/>
      </w:pPr>
      <w:r w:rsidRPr="001466EC">
        <w:t>facilitate appropriate fraud prevention, detection, investigation, reporting and data collection in a way that meets the specific needs of the Authority</w:t>
      </w:r>
    </w:p>
    <w:p w14:paraId="5BB83A6B" w14:textId="0C461366" w:rsidR="00354A0A" w:rsidRPr="001466EC" w:rsidRDefault="00354A0A" w:rsidP="005F341C">
      <w:pPr>
        <w:pStyle w:val="AR-Bullet"/>
      </w:pPr>
      <w:r w:rsidRPr="001466EC">
        <w:t>reduce the incidence of fraud in the Authority as much as is reasonably practicable</w:t>
      </w:r>
    </w:p>
    <w:p w14:paraId="45A607BE" w14:textId="7762D5BE" w:rsidR="00354A0A" w:rsidRPr="001466EC" w:rsidRDefault="00354A0A" w:rsidP="005F341C">
      <w:pPr>
        <w:pStyle w:val="AR-Bullet"/>
      </w:pPr>
      <w:r w:rsidRPr="001466EC">
        <w:t>facilitate the process to recover the proceeds of fraud against the Authority.</w:t>
      </w:r>
    </w:p>
    <w:p w14:paraId="0D83DAF2" w14:textId="77777777" w:rsidR="00354A0A" w:rsidRPr="001466EC" w:rsidRDefault="00354A0A" w:rsidP="00714E6A">
      <w:r w:rsidRPr="001466EC">
        <w:t>Five enquiries</w:t>
      </w:r>
      <w:r w:rsidRPr="001466EC">
        <w:rPr>
          <w:spacing w:val="5"/>
        </w:rPr>
        <w:t xml:space="preserve"> </w:t>
      </w:r>
      <w:r w:rsidRPr="001466EC">
        <w:t>regarding</w:t>
      </w:r>
      <w:r w:rsidRPr="001466EC">
        <w:rPr>
          <w:spacing w:val="4"/>
        </w:rPr>
        <w:t xml:space="preserve"> </w:t>
      </w:r>
      <w:r w:rsidRPr="001466EC">
        <w:t>suspected</w:t>
      </w:r>
      <w:r w:rsidRPr="001466EC">
        <w:rPr>
          <w:spacing w:val="5"/>
        </w:rPr>
        <w:t xml:space="preserve"> </w:t>
      </w:r>
      <w:r w:rsidRPr="001466EC">
        <w:t>fraud</w:t>
      </w:r>
      <w:r w:rsidRPr="001466EC">
        <w:rPr>
          <w:w w:val="101"/>
        </w:rPr>
        <w:t xml:space="preserve"> were </w:t>
      </w:r>
      <w:r w:rsidRPr="001466EC">
        <w:rPr>
          <w:spacing w:val="-4"/>
        </w:rPr>
        <w:t>made</w:t>
      </w:r>
      <w:r w:rsidRPr="001466EC">
        <w:rPr>
          <w:spacing w:val="6"/>
        </w:rPr>
        <w:t xml:space="preserve"> </w:t>
      </w:r>
      <w:r w:rsidRPr="001466EC">
        <w:t>to</w:t>
      </w:r>
      <w:r w:rsidRPr="001466EC">
        <w:rPr>
          <w:spacing w:val="6"/>
        </w:rPr>
        <w:t xml:space="preserve"> </w:t>
      </w:r>
      <w:r w:rsidRPr="001466EC">
        <w:t>the</w:t>
      </w:r>
      <w:r w:rsidRPr="001466EC">
        <w:rPr>
          <w:spacing w:val="6"/>
        </w:rPr>
        <w:t xml:space="preserve"> Authority’s </w:t>
      </w:r>
      <w:r w:rsidRPr="001466EC">
        <w:t>fraud</w:t>
      </w:r>
      <w:r w:rsidRPr="001466EC">
        <w:rPr>
          <w:spacing w:val="7"/>
        </w:rPr>
        <w:t xml:space="preserve"> </w:t>
      </w:r>
      <w:r w:rsidRPr="001466EC">
        <w:t>liaison</w:t>
      </w:r>
      <w:r w:rsidRPr="001466EC">
        <w:rPr>
          <w:spacing w:val="6"/>
        </w:rPr>
        <w:t xml:space="preserve"> </w:t>
      </w:r>
      <w:r w:rsidRPr="001466EC">
        <w:t>officer</w:t>
      </w:r>
      <w:r w:rsidRPr="001466EC">
        <w:rPr>
          <w:spacing w:val="6"/>
        </w:rPr>
        <w:t xml:space="preserve"> </w:t>
      </w:r>
      <w:r w:rsidRPr="001466EC">
        <w:t>during</w:t>
      </w:r>
      <w:r w:rsidRPr="001466EC">
        <w:rPr>
          <w:w w:val="101"/>
        </w:rPr>
        <w:t xml:space="preserve"> </w:t>
      </w:r>
      <w:r w:rsidRPr="001466EC">
        <w:t xml:space="preserve">2017–18. One was resolved through the court process and the amount is subject to recovery through the State Penalties Enforcement Registry, </w:t>
      </w:r>
      <w:r w:rsidRPr="001466EC">
        <w:lastRenderedPageBreak/>
        <w:t>one remains subject to assessment and there was no evidence to support the other three allegations.</w:t>
      </w:r>
    </w:p>
    <w:p w14:paraId="16731E01" w14:textId="77777777" w:rsidR="00354A0A" w:rsidRPr="00B57321" w:rsidRDefault="00354A0A" w:rsidP="00714E6A">
      <w:pPr>
        <w:pStyle w:val="Heading2"/>
        <w:rPr>
          <w:rFonts w:eastAsiaTheme="majorEastAsia"/>
        </w:rPr>
      </w:pPr>
      <w:bookmarkStart w:id="168" w:name="_Toc460418643"/>
      <w:bookmarkStart w:id="169" w:name="_Toc460683169"/>
      <w:bookmarkStart w:id="170" w:name="_Toc465328700"/>
      <w:bookmarkStart w:id="171" w:name="_Toc522020330"/>
      <w:bookmarkStart w:id="172" w:name="_Toc527558288"/>
      <w:r w:rsidRPr="00B57321">
        <w:rPr>
          <w:rFonts w:eastAsiaTheme="majorEastAsia"/>
        </w:rPr>
        <w:t>Advisory committees</w:t>
      </w:r>
      <w:bookmarkEnd w:id="168"/>
      <w:bookmarkEnd w:id="169"/>
      <w:bookmarkEnd w:id="170"/>
      <w:bookmarkEnd w:id="171"/>
      <w:bookmarkEnd w:id="172"/>
    </w:p>
    <w:p w14:paraId="5952C6A8" w14:textId="77777777" w:rsidR="00354A0A" w:rsidRPr="00DF758C" w:rsidRDefault="00354A0A">
      <w:pPr>
        <w:rPr>
          <w:rFonts w:eastAsiaTheme="majorEastAsia"/>
        </w:rPr>
      </w:pPr>
      <w:r w:rsidRPr="00DF758C">
        <w:rPr>
          <w:rFonts w:eastAsiaTheme="majorEastAsia"/>
        </w:rPr>
        <w:t xml:space="preserve">The Authority has a number of committees that provide support and strategic advice, including two Reef Advisory Committees and 12 </w:t>
      </w:r>
      <w:r w:rsidRPr="00DF758C">
        <w:t>Local</w:t>
      </w:r>
      <w:r w:rsidRPr="00DF758C">
        <w:rPr>
          <w:spacing w:val="4"/>
        </w:rPr>
        <w:t xml:space="preserve"> </w:t>
      </w:r>
      <w:r w:rsidRPr="00DF758C">
        <w:t>Marine Advisory</w:t>
      </w:r>
      <w:r w:rsidRPr="00DF758C">
        <w:rPr>
          <w:spacing w:val="10"/>
        </w:rPr>
        <w:t xml:space="preserve"> </w:t>
      </w:r>
      <w:r w:rsidRPr="00DF758C">
        <w:t>Committees</w:t>
      </w:r>
      <w:r w:rsidRPr="00DF758C">
        <w:rPr>
          <w:rFonts w:eastAsiaTheme="majorEastAsia"/>
        </w:rPr>
        <w:t>. Other committees may be appointed from time to time to deal with specific issues. All committees have terms of reference and procedures established by the Authority. Their composition and membership is reviewed as necessary.</w:t>
      </w:r>
    </w:p>
    <w:p w14:paraId="579C0102" w14:textId="77777777" w:rsidR="00354A0A" w:rsidRPr="00DF758C" w:rsidRDefault="00354A0A">
      <w:r w:rsidRPr="00DF758C">
        <w:t>The Authority’s Reef Advisory Committees were established to provide advice about actions that could be taken to address risks to the Marine Park.</w:t>
      </w:r>
    </w:p>
    <w:p w14:paraId="16DF8BBC" w14:textId="77777777" w:rsidR="00354A0A" w:rsidRPr="00DF758C" w:rsidRDefault="00354A0A">
      <w:r w:rsidRPr="00DF758C">
        <w:t xml:space="preserve">The Tourism Reef Advisory Committee met on </w:t>
      </w:r>
      <w:r>
        <w:t>2–3 November</w:t>
      </w:r>
      <w:r w:rsidRPr="00DF758C">
        <w:t xml:space="preserve"> 201</w:t>
      </w:r>
      <w:r>
        <w:t>7</w:t>
      </w:r>
      <w:r w:rsidRPr="00DF758C">
        <w:t xml:space="preserve"> and </w:t>
      </w:r>
      <w:r>
        <w:t>8–9</w:t>
      </w:r>
      <w:r w:rsidRPr="00DF758C">
        <w:t xml:space="preserve"> </w:t>
      </w:r>
      <w:r>
        <w:t>May</w:t>
      </w:r>
      <w:r w:rsidRPr="00DF758C">
        <w:t xml:space="preserve"> 201</w:t>
      </w:r>
      <w:r>
        <w:t>8</w:t>
      </w:r>
      <w:r w:rsidRPr="00DF758C">
        <w:t>.</w:t>
      </w:r>
      <w:r>
        <w:t xml:space="preserve"> </w:t>
      </w:r>
    </w:p>
    <w:p w14:paraId="19007541" w14:textId="77777777" w:rsidR="00354A0A" w:rsidRDefault="00354A0A">
      <w:r w:rsidRPr="00DF758C">
        <w:t xml:space="preserve">The Indigenous Reef Advisory Committee met on </w:t>
      </w:r>
      <w:r>
        <w:t>27–28 September</w:t>
      </w:r>
      <w:r w:rsidRPr="00DF758C">
        <w:t xml:space="preserve"> 201</w:t>
      </w:r>
      <w:r>
        <w:t>7, 19–20 February 2018 and 28–29 May 2018</w:t>
      </w:r>
      <w:r w:rsidRPr="00DF758C">
        <w:t>.</w:t>
      </w:r>
    </w:p>
    <w:p w14:paraId="419EFCCE" w14:textId="4DCFB79D" w:rsidR="00354A0A" w:rsidRPr="00DF758C" w:rsidRDefault="00354A0A">
      <w:pPr>
        <w:rPr>
          <w:sz w:val="20"/>
        </w:rPr>
      </w:pPr>
      <w:r w:rsidRPr="00DF758C">
        <w:t>At the 249</w:t>
      </w:r>
      <w:r w:rsidRPr="00DF758C">
        <w:rPr>
          <w:vertAlign w:val="superscript"/>
        </w:rPr>
        <w:t>th</w:t>
      </w:r>
      <w:r>
        <w:t xml:space="preserve"> m</w:t>
      </w:r>
      <w:r w:rsidRPr="00DF758C">
        <w:t xml:space="preserve">eeting of the Marine Park Authority Board, members approved the extension of the existing Tourism Reef Advisory and Indigenous Reef Advisory </w:t>
      </w:r>
      <w:r w:rsidR="003547D4">
        <w:t>C</w:t>
      </w:r>
      <w:r w:rsidRPr="00DF758C">
        <w:t>ommittee</w:t>
      </w:r>
      <w:r>
        <w:t>s</w:t>
      </w:r>
      <w:r w:rsidRPr="00DF758C">
        <w:t xml:space="preserve"> through to 30 June 2019.</w:t>
      </w:r>
    </w:p>
    <w:p w14:paraId="0B553B8A" w14:textId="7B606481" w:rsidR="00354A0A" w:rsidRPr="00DF758C" w:rsidRDefault="00354A0A">
      <w:r w:rsidRPr="00DF758C">
        <w:t xml:space="preserve">The </w:t>
      </w:r>
      <w:r w:rsidR="003547D4">
        <w:t>R</w:t>
      </w:r>
      <w:r w:rsidRPr="00DF758C">
        <w:t xml:space="preserve">eef </w:t>
      </w:r>
      <w:r w:rsidR="003547D4">
        <w:t>A</w:t>
      </w:r>
      <w:r w:rsidRPr="00DF758C">
        <w:t xml:space="preserve">dvisory </w:t>
      </w:r>
      <w:r w:rsidR="003547D4">
        <w:t>C</w:t>
      </w:r>
      <w:r w:rsidRPr="00DF758C">
        <w:t>ommittees are competency-based, and comprise a cross-section of stakeholder interests with expertise and experience in relevant areas. Each committee includes members appointed as representatives of particular groups or sectors (for example,</w:t>
      </w:r>
      <w:r w:rsidRPr="00DF758C" w:rsidDel="00A504E5">
        <w:t xml:space="preserve"> </w:t>
      </w:r>
      <w:r w:rsidRPr="00DF758C">
        <w:t xml:space="preserve">industry, recreational, government), or for their links to Traditional Owner groups. Staff of relevant branches and sections work closely with the </w:t>
      </w:r>
      <w:r>
        <w:t>c</w:t>
      </w:r>
      <w:r w:rsidRPr="00DF758C">
        <w:t>ommittees to ensure policy and strategic direction are developed in consultation with stakeholders.</w:t>
      </w:r>
    </w:p>
    <w:p w14:paraId="5FD9C24C" w14:textId="77777777" w:rsidR="00354A0A" w:rsidRPr="00DF758C" w:rsidRDefault="00354A0A">
      <w:pPr>
        <w:rPr>
          <w:spacing w:val="9"/>
        </w:rPr>
      </w:pPr>
      <w:r w:rsidRPr="00DF758C">
        <w:t>In addition, 12 Local</w:t>
      </w:r>
      <w:r w:rsidRPr="00DF758C">
        <w:rPr>
          <w:spacing w:val="4"/>
        </w:rPr>
        <w:t xml:space="preserve"> </w:t>
      </w:r>
      <w:r w:rsidRPr="00DF758C">
        <w:t>Marine Advisory</w:t>
      </w:r>
      <w:r w:rsidRPr="00DF758C">
        <w:rPr>
          <w:spacing w:val="10"/>
        </w:rPr>
        <w:t xml:space="preserve"> </w:t>
      </w:r>
      <w:r w:rsidRPr="00DF758C">
        <w:t>Committees operate along the Great Barrier Reef catchment. Rep</w:t>
      </w:r>
      <w:r w:rsidRPr="00DF758C">
        <w:rPr>
          <w:spacing w:val="-5"/>
        </w:rPr>
        <w:t>r</w:t>
      </w:r>
      <w:r w:rsidRPr="00DF758C">
        <w:t>esenting</w:t>
      </w:r>
      <w:r w:rsidRPr="00DF758C">
        <w:rPr>
          <w:spacing w:val="7"/>
        </w:rPr>
        <w:t xml:space="preserve"> </w:t>
      </w:r>
      <w:r w:rsidRPr="00DF758C">
        <w:t>community</w:t>
      </w:r>
      <w:r w:rsidRPr="00DF758C">
        <w:rPr>
          <w:spacing w:val="7"/>
        </w:rPr>
        <w:t xml:space="preserve"> </w:t>
      </w:r>
      <w:r w:rsidRPr="00DF758C">
        <w:t>inte</w:t>
      </w:r>
      <w:r w:rsidRPr="00DF758C">
        <w:rPr>
          <w:spacing w:val="-4"/>
        </w:rPr>
        <w:t>r</w:t>
      </w:r>
      <w:r w:rsidRPr="00DF758C">
        <w:t>ests</w:t>
      </w:r>
      <w:r w:rsidRPr="00DF758C">
        <w:rPr>
          <w:spacing w:val="7"/>
        </w:rPr>
        <w:t xml:space="preserve"> </w:t>
      </w:r>
      <w:r w:rsidRPr="00DF758C">
        <w:t>f</w:t>
      </w:r>
      <w:r w:rsidRPr="00DF758C">
        <w:rPr>
          <w:spacing w:val="-4"/>
        </w:rPr>
        <w:t>r</w:t>
      </w:r>
      <w:r w:rsidRPr="00DF758C">
        <w:t>om</w:t>
      </w:r>
      <w:r w:rsidRPr="00DF758C">
        <w:rPr>
          <w:w w:val="102"/>
        </w:rPr>
        <w:t xml:space="preserve"> </w:t>
      </w:r>
      <w:r w:rsidRPr="00DF758C">
        <w:t>Cape</w:t>
      </w:r>
      <w:r w:rsidRPr="00DF758C">
        <w:rPr>
          <w:spacing w:val="5"/>
        </w:rPr>
        <w:t xml:space="preserve"> </w:t>
      </w:r>
      <w:r w:rsidRPr="00DF758C">
        <w:rPr>
          <w:spacing w:val="-21"/>
        </w:rPr>
        <w:t>Y</w:t>
      </w:r>
      <w:r w:rsidRPr="00DF758C">
        <w:t>ork</w:t>
      </w:r>
      <w:r w:rsidRPr="00DF758C">
        <w:rPr>
          <w:spacing w:val="5"/>
        </w:rPr>
        <w:t xml:space="preserve"> </w:t>
      </w:r>
      <w:r w:rsidRPr="00DF758C">
        <w:t>south</w:t>
      </w:r>
      <w:r w:rsidRPr="00DF758C">
        <w:rPr>
          <w:spacing w:val="5"/>
        </w:rPr>
        <w:t xml:space="preserve"> </w:t>
      </w:r>
      <w:r w:rsidRPr="00DF758C">
        <w:t>to</w:t>
      </w:r>
      <w:r w:rsidRPr="00DF758C">
        <w:rPr>
          <w:spacing w:val="5"/>
        </w:rPr>
        <w:t xml:space="preserve"> </w:t>
      </w:r>
      <w:r w:rsidRPr="00DF758C">
        <w:t>the</w:t>
      </w:r>
      <w:r w:rsidRPr="00DF758C">
        <w:rPr>
          <w:spacing w:val="6"/>
        </w:rPr>
        <w:t xml:space="preserve"> </w:t>
      </w:r>
      <w:r w:rsidRPr="00DF758C">
        <w:t>Bu</w:t>
      </w:r>
      <w:r w:rsidRPr="00DF758C">
        <w:rPr>
          <w:spacing w:val="2"/>
        </w:rPr>
        <w:t>r</w:t>
      </w:r>
      <w:r w:rsidRPr="00DF758C">
        <w:t>nett</w:t>
      </w:r>
      <w:r w:rsidRPr="00DF758C">
        <w:rPr>
          <w:spacing w:val="5"/>
        </w:rPr>
        <w:t xml:space="preserve"> </w:t>
      </w:r>
      <w:r w:rsidRPr="00DF758C">
        <w:rPr>
          <w:spacing w:val="-4"/>
        </w:rPr>
        <w:t>r</w:t>
      </w:r>
      <w:r w:rsidRPr="00DF758C">
        <w:t>egion, Local</w:t>
      </w:r>
      <w:r w:rsidRPr="00DF758C">
        <w:rPr>
          <w:spacing w:val="4"/>
        </w:rPr>
        <w:t xml:space="preserve"> </w:t>
      </w:r>
      <w:r w:rsidRPr="00DF758C">
        <w:t>Marine Advisory</w:t>
      </w:r>
      <w:r w:rsidRPr="00DF758C">
        <w:rPr>
          <w:spacing w:val="10"/>
        </w:rPr>
        <w:t xml:space="preserve"> </w:t>
      </w:r>
      <w:r w:rsidRPr="00DF758C">
        <w:t>Committees p</w:t>
      </w:r>
      <w:r w:rsidRPr="00DF758C">
        <w:rPr>
          <w:spacing w:val="-4"/>
        </w:rPr>
        <w:t>r</w:t>
      </w:r>
      <w:r w:rsidRPr="00DF758C">
        <w:t>ovide</w:t>
      </w:r>
      <w:r w:rsidRPr="00DF758C">
        <w:rPr>
          <w:spacing w:val="5"/>
        </w:rPr>
        <w:t xml:space="preserve"> </w:t>
      </w:r>
      <w:r w:rsidRPr="00DF758C">
        <w:t>an</w:t>
      </w:r>
      <w:r w:rsidRPr="00DF758C">
        <w:rPr>
          <w:w w:val="98"/>
        </w:rPr>
        <w:t xml:space="preserve"> </w:t>
      </w:r>
      <w:r w:rsidRPr="00DF758C">
        <w:t>avenue</w:t>
      </w:r>
      <w:r w:rsidRPr="00DF758C">
        <w:rPr>
          <w:spacing w:val="7"/>
        </w:rPr>
        <w:t xml:space="preserve"> </w:t>
      </w:r>
      <w:r w:rsidRPr="00DF758C">
        <w:t>for</w:t>
      </w:r>
      <w:r w:rsidRPr="00DF758C">
        <w:rPr>
          <w:spacing w:val="8"/>
        </w:rPr>
        <w:t xml:space="preserve"> </w:t>
      </w:r>
      <w:r w:rsidRPr="00DF758C">
        <w:t>local</w:t>
      </w:r>
      <w:r w:rsidRPr="00DF758C">
        <w:rPr>
          <w:spacing w:val="8"/>
        </w:rPr>
        <w:t xml:space="preserve"> </w:t>
      </w:r>
      <w:r w:rsidRPr="00DF758C">
        <w:t>communities</w:t>
      </w:r>
      <w:r w:rsidRPr="00DF758C">
        <w:rPr>
          <w:spacing w:val="8"/>
        </w:rPr>
        <w:t xml:space="preserve"> </w:t>
      </w:r>
      <w:r w:rsidRPr="00DF758C">
        <w:t>to</w:t>
      </w:r>
      <w:r w:rsidRPr="00DF758C">
        <w:rPr>
          <w:spacing w:val="8"/>
        </w:rPr>
        <w:t xml:space="preserve"> </w:t>
      </w:r>
      <w:r w:rsidRPr="00DF758C">
        <w:t>discuss</w:t>
      </w:r>
      <w:r w:rsidRPr="00DF758C">
        <w:rPr>
          <w:w w:val="102"/>
        </w:rPr>
        <w:t xml:space="preserve"> </w:t>
      </w:r>
      <w:r w:rsidRPr="00DF758C">
        <w:t>a</w:t>
      </w:r>
      <w:r w:rsidRPr="00DF758C">
        <w:rPr>
          <w:spacing w:val="-5"/>
        </w:rPr>
        <w:t>r</w:t>
      </w:r>
      <w:r w:rsidRPr="00DF758C">
        <w:t>eas</w:t>
      </w:r>
      <w:r w:rsidRPr="00DF758C">
        <w:rPr>
          <w:spacing w:val="5"/>
        </w:rPr>
        <w:t xml:space="preserve"> </w:t>
      </w:r>
      <w:r w:rsidRPr="00DF758C">
        <w:t>of</w:t>
      </w:r>
      <w:r w:rsidRPr="00DF758C">
        <w:rPr>
          <w:spacing w:val="6"/>
        </w:rPr>
        <w:t xml:space="preserve"> </w:t>
      </w:r>
      <w:r w:rsidRPr="00DF758C">
        <w:t>conce</w:t>
      </w:r>
      <w:r w:rsidRPr="00DF758C">
        <w:rPr>
          <w:spacing w:val="2"/>
        </w:rPr>
        <w:t>r</w:t>
      </w:r>
      <w:r w:rsidRPr="00DF758C">
        <w:t>n</w:t>
      </w:r>
      <w:r w:rsidRPr="00DF758C">
        <w:rPr>
          <w:spacing w:val="6"/>
        </w:rPr>
        <w:t xml:space="preserve"> </w:t>
      </w:r>
      <w:r w:rsidRPr="00DF758C">
        <w:t>di</w:t>
      </w:r>
      <w:r w:rsidRPr="00DF758C">
        <w:rPr>
          <w:spacing w:val="-4"/>
        </w:rPr>
        <w:t>r</w:t>
      </w:r>
      <w:r w:rsidRPr="00DF758C">
        <w:t>ectly</w:t>
      </w:r>
      <w:r w:rsidRPr="00DF758C">
        <w:rPr>
          <w:spacing w:val="5"/>
        </w:rPr>
        <w:t xml:space="preserve"> </w:t>
      </w:r>
      <w:r w:rsidRPr="00DF758C">
        <w:t>with</w:t>
      </w:r>
      <w:r w:rsidRPr="00DF758C">
        <w:rPr>
          <w:spacing w:val="6"/>
        </w:rPr>
        <w:t xml:space="preserve"> </w:t>
      </w:r>
      <w:r w:rsidRPr="00DF758C">
        <w:t>the</w:t>
      </w:r>
      <w:r w:rsidRPr="00DF758C">
        <w:rPr>
          <w:spacing w:val="6"/>
        </w:rPr>
        <w:t xml:space="preserve"> </w:t>
      </w:r>
      <w:r w:rsidRPr="00DF758C">
        <w:t>Authority. The</w:t>
      </w:r>
      <w:r w:rsidRPr="00DF758C">
        <w:rPr>
          <w:spacing w:val="2"/>
        </w:rPr>
        <w:t xml:space="preserve"> </w:t>
      </w:r>
      <w:r w:rsidRPr="00DF758C">
        <w:t>committees</w:t>
      </w:r>
      <w:r w:rsidRPr="00DF758C">
        <w:rPr>
          <w:spacing w:val="3"/>
        </w:rPr>
        <w:t xml:space="preserve"> </w:t>
      </w:r>
      <w:r w:rsidRPr="00DF758C">
        <w:t>also</w:t>
      </w:r>
      <w:r w:rsidRPr="00DF758C">
        <w:rPr>
          <w:spacing w:val="3"/>
        </w:rPr>
        <w:t xml:space="preserve"> </w:t>
      </w:r>
      <w:r w:rsidRPr="00DF758C">
        <w:t>have</w:t>
      </w:r>
      <w:r w:rsidRPr="00DF758C">
        <w:rPr>
          <w:spacing w:val="3"/>
        </w:rPr>
        <w:t xml:space="preserve"> </w:t>
      </w:r>
      <w:r w:rsidRPr="00DF758C">
        <w:t>input</w:t>
      </w:r>
      <w:r w:rsidRPr="00DF758C">
        <w:rPr>
          <w:spacing w:val="3"/>
        </w:rPr>
        <w:t xml:space="preserve"> </w:t>
      </w:r>
      <w:r w:rsidRPr="00DF758C">
        <w:t>into</w:t>
      </w:r>
      <w:r w:rsidRPr="00DF758C">
        <w:rPr>
          <w:spacing w:val="3"/>
        </w:rPr>
        <w:t xml:space="preserve"> </w:t>
      </w:r>
      <w:r w:rsidRPr="00DF758C">
        <w:t>the</w:t>
      </w:r>
      <w:r w:rsidRPr="00DF758C">
        <w:rPr>
          <w:w w:val="101"/>
        </w:rPr>
        <w:t xml:space="preserve"> </w:t>
      </w:r>
      <w:r w:rsidRPr="00DF758C">
        <w:t>management</w:t>
      </w:r>
      <w:r w:rsidRPr="00DF758C">
        <w:rPr>
          <w:spacing w:val="1"/>
        </w:rPr>
        <w:t xml:space="preserve"> </w:t>
      </w:r>
      <w:r w:rsidRPr="00DF758C">
        <w:t>of</w:t>
      </w:r>
      <w:r w:rsidRPr="00DF758C">
        <w:rPr>
          <w:spacing w:val="2"/>
        </w:rPr>
        <w:t xml:space="preserve"> </w:t>
      </w:r>
      <w:r w:rsidRPr="00DF758C">
        <w:t>the</w:t>
      </w:r>
      <w:r w:rsidRPr="00DF758C">
        <w:rPr>
          <w:spacing w:val="1"/>
        </w:rPr>
        <w:t xml:space="preserve"> </w:t>
      </w:r>
      <w:r w:rsidRPr="00DF758C">
        <w:t>Marine</w:t>
      </w:r>
      <w:r w:rsidRPr="00DF758C">
        <w:rPr>
          <w:spacing w:val="2"/>
        </w:rPr>
        <w:t xml:space="preserve"> </w:t>
      </w:r>
      <w:r w:rsidRPr="00DF758C">
        <w:t>Park,</w:t>
      </w:r>
      <w:r w:rsidRPr="00DF758C">
        <w:rPr>
          <w:spacing w:val="1"/>
        </w:rPr>
        <w:t xml:space="preserve"> </w:t>
      </w:r>
      <w:r w:rsidRPr="00DF758C">
        <w:t>and</w:t>
      </w:r>
      <w:r w:rsidRPr="00DF758C">
        <w:rPr>
          <w:w w:val="101"/>
        </w:rPr>
        <w:t xml:space="preserve"> </w:t>
      </w:r>
      <w:r w:rsidRPr="00DF758C">
        <w:t>undertake</w:t>
      </w:r>
      <w:r w:rsidRPr="00DF758C">
        <w:rPr>
          <w:spacing w:val="10"/>
        </w:rPr>
        <w:t xml:space="preserve"> </w:t>
      </w:r>
      <w:r w:rsidRPr="00DF758C">
        <w:t>activities</w:t>
      </w:r>
      <w:r w:rsidRPr="00DF758C">
        <w:rPr>
          <w:spacing w:val="11"/>
        </w:rPr>
        <w:t xml:space="preserve"> </w:t>
      </w:r>
      <w:r w:rsidRPr="00DF758C">
        <w:t>that</w:t>
      </w:r>
      <w:r w:rsidRPr="00DF758C">
        <w:rPr>
          <w:spacing w:val="11"/>
        </w:rPr>
        <w:t xml:space="preserve"> </w:t>
      </w:r>
      <w:r w:rsidRPr="00DF758C">
        <w:t>contribute</w:t>
      </w:r>
      <w:r w:rsidRPr="00DF758C">
        <w:rPr>
          <w:spacing w:val="11"/>
        </w:rPr>
        <w:t xml:space="preserve"> </w:t>
      </w:r>
      <w:r w:rsidRPr="00DF758C">
        <w:t>to</w:t>
      </w:r>
      <w:r w:rsidRPr="00DF758C">
        <w:rPr>
          <w:spacing w:val="11"/>
        </w:rPr>
        <w:t xml:space="preserve"> </w:t>
      </w:r>
      <w:r w:rsidRPr="00DF758C">
        <w:t>its</w:t>
      </w:r>
      <w:r w:rsidRPr="00DF758C">
        <w:rPr>
          <w:w w:val="103"/>
        </w:rPr>
        <w:t xml:space="preserve"> </w:t>
      </w:r>
      <w:r w:rsidRPr="00DF758C">
        <w:t>long-term</w:t>
      </w:r>
      <w:r w:rsidRPr="00DF758C">
        <w:rPr>
          <w:spacing w:val="8"/>
        </w:rPr>
        <w:t xml:space="preserve"> </w:t>
      </w:r>
      <w:r w:rsidRPr="00DF758C">
        <w:t>p</w:t>
      </w:r>
      <w:r w:rsidRPr="00DF758C">
        <w:rPr>
          <w:spacing w:val="-4"/>
        </w:rPr>
        <w:t>r</w:t>
      </w:r>
      <w:r w:rsidRPr="00DF758C">
        <w:t>otection.</w:t>
      </w:r>
    </w:p>
    <w:p w14:paraId="3FFFBB0C" w14:textId="77777777" w:rsidR="00354A0A" w:rsidRPr="00DF758C" w:rsidRDefault="00354A0A">
      <w:pPr>
        <w:rPr>
          <w:spacing w:val="2"/>
        </w:rPr>
      </w:pPr>
      <w:r w:rsidRPr="00DF758C">
        <w:t>Each</w:t>
      </w:r>
      <w:r w:rsidRPr="00DF758C">
        <w:rPr>
          <w:spacing w:val="1"/>
        </w:rPr>
        <w:t xml:space="preserve"> </w:t>
      </w:r>
      <w:r w:rsidRPr="00DF758C">
        <w:t>Local</w:t>
      </w:r>
      <w:r w:rsidRPr="00DF758C">
        <w:rPr>
          <w:spacing w:val="4"/>
        </w:rPr>
        <w:t xml:space="preserve"> </w:t>
      </w:r>
      <w:r w:rsidRPr="00DF758C">
        <w:t>Marine Advisory</w:t>
      </w:r>
      <w:r w:rsidRPr="00DF758C">
        <w:rPr>
          <w:spacing w:val="10"/>
        </w:rPr>
        <w:t xml:space="preserve"> </w:t>
      </w:r>
      <w:r w:rsidRPr="00DF758C">
        <w:t>Committee meets</w:t>
      </w:r>
      <w:r w:rsidRPr="00DF758C">
        <w:rPr>
          <w:spacing w:val="1"/>
        </w:rPr>
        <w:t xml:space="preserve"> </w:t>
      </w:r>
      <w:r w:rsidRPr="00DF758C">
        <w:t>five</w:t>
      </w:r>
      <w:r w:rsidRPr="00DF758C">
        <w:rPr>
          <w:spacing w:val="1"/>
        </w:rPr>
        <w:t xml:space="preserve"> </w:t>
      </w:r>
      <w:r w:rsidRPr="00DF758C">
        <w:t>times</w:t>
      </w:r>
      <w:r w:rsidRPr="00DF758C">
        <w:rPr>
          <w:spacing w:val="1"/>
        </w:rPr>
        <w:t xml:space="preserve"> </w:t>
      </w:r>
      <w:r w:rsidRPr="00DF758C">
        <w:t>a</w:t>
      </w:r>
      <w:r w:rsidRPr="00DF758C">
        <w:rPr>
          <w:w w:val="96"/>
        </w:rPr>
        <w:t xml:space="preserve"> </w:t>
      </w:r>
      <w:r w:rsidRPr="00DF758C">
        <w:t>yea</w:t>
      </w:r>
      <w:r w:rsidRPr="00DF758C">
        <w:rPr>
          <w:spacing w:val="-18"/>
        </w:rPr>
        <w:t>r</w:t>
      </w:r>
      <w:r w:rsidRPr="00DF758C">
        <w:t>.</w:t>
      </w:r>
      <w:r w:rsidRPr="00DF758C">
        <w:rPr>
          <w:spacing w:val="2"/>
        </w:rPr>
        <w:t xml:space="preserve"> </w:t>
      </w:r>
      <w:r w:rsidRPr="00DF758C">
        <w:t>Members</w:t>
      </w:r>
      <w:r w:rsidRPr="00DF758C">
        <w:rPr>
          <w:spacing w:val="2"/>
        </w:rPr>
        <w:t xml:space="preserve"> </w:t>
      </w:r>
      <w:r w:rsidRPr="00DF758C">
        <w:t>a</w:t>
      </w:r>
      <w:r w:rsidRPr="00DF758C">
        <w:rPr>
          <w:spacing w:val="-5"/>
        </w:rPr>
        <w:t>r</w:t>
      </w:r>
      <w:r w:rsidRPr="00DF758C">
        <w:t>e</w:t>
      </w:r>
      <w:r w:rsidRPr="00DF758C">
        <w:rPr>
          <w:spacing w:val="2"/>
        </w:rPr>
        <w:t xml:space="preserve"> </w:t>
      </w:r>
      <w:r w:rsidRPr="00DF758C">
        <w:t>appointed</w:t>
      </w:r>
      <w:r w:rsidRPr="00DF758C">
        <w:rPr>
          <w:spacing w:val="2"/>
        </w:rPr>
        <w:t xml:space="preserve"> </w:t>
      </w:r>
      <w:r w:rsidRPr="00DF758C">
        <w:t>for</w:t>
      </w:r>
      <w:r w:rsidRPr="00DF758C">
        <w:rPr>
          <w:spacing w:val="2"/>
        </w:rPr>
        <w:t xml:space="preserve"> </w:t>
      </w:r>
      <w:r w:rsidRPr="00DF758C">
        <w:t>a</w:t>
      </w:r>
      <w:r w:rsidRPr="00DF758C">
        <w:rPr>
          <w:spacing w:val="2"/>
        </w:rPr>
        <w:t xml:space="preserve"> </w:t>
      </w:r>
      <w:r w:rsidRPr="00DF758C">
        <w:t>th</w:t>
      </w:r>
      <w:r w:rsidRPr="00DF758C">
        <w:rPr>
          <w:spacing w:val="-4"/>
        </w:rPr>
        <w:t>r</w:t>
      </w:r>
      <w:r w:rsidRPr="00DF758C">
        <w:t>ee-year</w:t>
      </w:r>
      <w:r w:rsidRPr="00DF758C">
        <w:rPr>
          <w:w w:val="99"/>
        </w:rPr>
        <w:t xml:space="preserve"> </w:t>
      </w:r>
      <w:r w:rsidRPr="00DF758C">
        <w:t>term,</w:t>
      </w:r>
      <w:r w:rsidRPr="00DF758C">
        <w:rPr>
          <w:spacing w:val="6"/>
        </w:rPr>
        <w:t xml:space="preserve"> </w:t>
      </w:r>
      <w:r w:rsidRPr="00DF758C">
        <w:t>with</w:t>
      </w:r>
      <w:r w:rsidRPr="00DF758C">
        <w:rPr>
          <w:spacing w:val="6"/>
        </w:rPr>
        <w:t xml:space="preserve"> </w:t>
      </w:r>
      <w:r w:rsidRPr="00DF758C">
        <w:t>the</w:t>
      </w:r>
      <w:r w:rsidRPr="00DF758C">
        <w:rPr>
          <w:spacing w:val="6"/>
        </w:rPr>
        <w:t xml:space="preserve"> </w:t>
      </w:r>
      <w:r w:rsidRPr="00DF758C">
        <w:t>cur</w:t>
      </w:r>
      <w:r w:rsidRPr="00DF758C">
        <w:rPr>
          <w:spacing w:val="-4"/>
        </w:rPr>
        <w:t>r</w:t>
      </w:r>
      <w:r w:rsidRPr="00DF758C">
        <w:t>ent</w:t>
      </w:r>
      <w:r w:rsidRPr="00DF758C">
        <w:rPr>
          <w:spacing w:val="6"/>
        </w:rPr>
        <w:t xml:space="preserve"> </w:t>
      </w:r>
      <w:r w:rsidRPr="00DF758C">
        <w:t>term</w:t>
      </w:r>
      <w:r w:rsidRPr="00DF758C">
        <w:rPr>
          <w:spacing w:val="6"/>
        </w:rPr>
        <w:t xml:space="preserve"> </w:t>
      </w:r>
      <w:r w:rsidRPr="00DF758C">
        <w:t>ending</w:t>
      </w:r>
      <w:r w:rsidRPr="00DF758C">
        <w:rPr>
          <w:spacing w:val="2"/>
        </w:rPr>
        <w:t xml:space="preserve"> at </w:t>
      </w:r>
      <w:r>
        <w:rPr>
          <w:spacing w:val="2"/>
        </w:rPr>
        <w:t>30</w:t>
      </w:r>
      <w:r w:rsidRPr="00DF758C">
        <w:rPr>
          <w:spacing w:val="2"/>
        </w:rPr>
        <w:t xml:space="preserve"> June 2018.</w:t>
      </w:r>
    </w:p>
    <w:p w14:paraId="50B7823E" w14:textId="77777777" w:rsidR="00354A0A" w:rsidRPr="00B57321" w:rsidRDefault="00354A0A" w:rsidP="00714E6A">
      <w:pPr>
        <w:pStyle w:val="Heading2"/>
      </w:pPr>
      <w:bookmarkStart w:id="173" w:name="_Toc460418644"/>
      <w:bookmarkStart w:id="174" w:name="_Toc460683170"/>
      <w:bookmarkStart w:id="175" w:name="_Toc465328701"/>
      <w:bookmarkStart w:id="176" w:name="_Toc522020331"/>
      <w:bookmarkStart w:id="177" w:name="_Toc527558289"/>
      <w:r w:rsidRPr="00B57321">
        <w:lastRenderedPageBreak/>
        <w:t>Corporate and operational plans</w:t>
      </w:r>
      <w:bookmarkEnd w:id="173"/>
      <w:bookmarkEnd w:id="174"/>
      <w:bookmarkEnd w:id="175"/>
      <w:bookmarkEnd w:id="176"/>
      <w:bookmarkEnd w:id="177"/>
      <w:r w:rsidRPr="00B57321">
        <w:t xml:space="preserve"> </w:t>
      </w:r>
    </w:p>
    <w:p w14:paraId="2B0C57EC" w14:textId="1D1CF60A" w:rsidR="00354A0A" w:rsidRPr="00DF758C" w:rsidRDefault="00354A0A">
      <w:r w:rsidRPr="00DF758C">
        <w:t xml:space="preserve">The Authority undertakes planning at corporate and operational levels. In 2017–18, the Authority’s corporate and operational planning was influenced by the commitments in the </w:t>
      </w:r>
      <w:r w:rsidRPr="00DF758C">
        <w:rPr>
          <w:i/>
        </w:rPr>
        <w:t>Reef 2050 Long-term Sustainability Plan</w:t>
      </w:r>
      <w:r w:rsidRPr="00DF758C">
        <w:t xml:space="preserve"> (Reef 2050 Plan), the recommendations in the </w:t>
      </w:r>
      <w:r w:rsidRPr="00DF758C">
        <w:rPr>
          <w:i/>
        </w:rPr>
        <w:t>Great Barrier Reef Region S</w:t>
      </w:r>
      <w:r w:rsidR="00374729">
        <w:rPr>
          <w:i/>
        </w:rPr>
        <w:t xml:space="preserve">trategic Assessment: </w:t>
      </w:r>
      <w:r w:rsidR="00374729" w:rsidRPr="007B5645">
        <w:rPr>
          <w:i/>
        </w:rPr>
        <w:t>Strategic Assessment R</w:t>
      </w:r>
      <w:r w:rsidRPr="007B5645">
        <w:rPr>
          <w:i/>
        </w:rPr>
        <w:t>eport</w:t>
      </w:r>
      <w:r w:rsidRPr="007B5645">
        <w:t>,</w:t>
      </w:r>
      <w:r w:rsidRPr="00DF758C">
        <w:t xml:space="preserve"> and the findings of the </w:t>
      </w:r>
      <w:r w:rsidRPr="00DF758C">
        <w:rPr>
          <w:i/>
        </w:rPr>
        <w:t>Great Barrier Reef Outlook Report 2014</w:t>
      </w:r>
      <w:r w:rsidRPr="00DF758C">
        <w:t xml:space="preserve">. The corporate and operational planning process is shown in Figure </w:t>
      </w:r>
      <w:r>
        <w:t>1</w:t>
      </w:r>
      <w:r w:rsidR="003547D4">
        <w:t>4</w:t>
      </w:r>
      <w:r w:rsidRPr="00DF758C">
        <w:t>.</w:t>
      </w:r>
    </w:p>
    <w:p w14:paraId="1395B295" w14:textId="77777777" w:rsidR="00354A0A" w:rsidRPr="00B57321" w:rsidRDefault="00354A0A" w:rsidP="00714E6A">
      <w:r w:rsidRPr="00B57321">
        <w:rPr>
          <w:noProof/>
        </w:rPr>
        <w:lastRenderedPageBreak/>
        <w:drawing>
          <wp:inline distT="0" distB="0" distL="0" distR="0" wp14:anchorId="1BBAB61A" wp14:editId="0DB36389">
            <wp:extent cx="5179162" cy="6715353"/>
            <wp:effectExtent l="0" t="0" r="2540" b="9525"/>
            <wp:docPr id="33" name="Picture 33" descr="Chart of the Great Barrier Reef Marine Park Authority strategic planning process and how it relates to the Great Barrier Reef Marine Park Act 1975 and other legislation. " title="Corporate and operational planning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2425" r="7209"/>
                    <a:stretch/>
                  </pic:blipFill>
                  <pic:spPr bwMode="auto">
                    <a:xfrm>
                      <a:off x="0" y="0"/>
                      <a:ext cx="5179308" cy="6715542"/>
                    </a:xfrm>
                    <a:prstGeom prst="rect">
                      <a:avLst/>
                    </a:prstGeom>
                    <a:ln>
                      <a:noFill/>
                    </a:ln>
                    <a:extLst>
                      <a:ext uri="{53640926-AAD7-44D8-BBD7-CCE9431645EC}">
                        <a14:shadowObscured xmlns:a14="http://schemas.microsoft.com/office/drawing/2010/main"/>
                      </a:ext>
                    </a:extLst>
                  </pic:spPr>
                </pic:pic>
              </a:graphicData>
            </a:graphic>
          </wp:inline>
        </w:drawing>
      </w:r>
    </w:p>
    <w:p w14:paraId="70F0BA4B" w14:textId="1D93098E" w:rsidR="00354A0A" w:rsidRPr="00354A0A" w:rsidRDefault="00354A0A" w:rsidP="00EE4E72">
      <w:pPr>
        <w:pStyle w:val="FigureName"/>
      </w:pPr>
      <w:bookmarkStart w:id="178" w:name="_Toc460665052"/>
      <w:bookmarkStart w:id="179" w:name="_Toc465329676"/>
      <w:bookmarkStart w:id="180" w:name="_Toc524016732"/>
      <w:r w:rsidRPr="00B6190B">
        <w:t>Figure 1</w:t>
      </w:r>
      <w:r w:rsidR="006240EA" w:rsidRPr="00B6190B">
        <w:t>4</w:t>
      </w:r>
      <w:r w:rsidRPr="00354A0A">
        <w:t>:</w:t>
      </w:r>
      <w:r w:rsidRPr="00354A0A">
        <w:tab/>
        <w:t>Corporate and operational planning process</w:t>
      </w:r>
      <w:bookmarkEnd w:id="178"/>
      <w:bookmarkEnd w:id="179"/>
      <w:bookmarkEnd w:id="180"/>
      <w:r w:rsidRPr="00354A0A">
        <w:t xml:space="preserve"> </w:t>
      </w:r>
    </w:p>
    <w:p w14:paraId="5E27C9FA" w14:textId="6D6FFD6C" w:rsidR="00354A0A" w:rsidRPr="00B57321" w:rsidRDefault="00354A0A" w:rsidP="00714E6A">
      <w:pPr>
        <w:pStyle w:val="Heading3"/>
      </w:pPr>
      <w:bookmarkStart w:id="181" w:name="_Toc460418645"/>
      <w:bookmarkStart w:id="182" w:name="_Toc460683171"/>
      <w:bookmarkStart w:id="183" w:name="_Toc522097306"/>
      <w:bookmarkStart w:id="184" w:name="_Toc524523475"/>
      <w:bookmarkStart w:id="185" w:name="_Toc524530876"/>
      <w:bookmarkStart w:id="186" w:name="_Toc527558290"/>
      <w:r w:rsidRPr="00B57321">
        <w:t xml:space="preserve">Corporate </w:t>
      </w:r>
      <w:r w:rsidR="00F806BA">
        <w:t>P</w:t>
      </w:r>
      <w:r w:rsidRPr="00B57321">
        <w:t>lan</w:t>
      </w:r>
      <w:r w:rsidRPr="00B57321">
        <w:rPr>
          <w:spacing w:val="16"/>
        </w:rPr>
        <w:t xml:space="preserve"> </w:t>
      </w:r>
      <w:bookmarkEnd w:id="181"/>
      <w:bookmarkEnd w:id="182"/>
      <w:r w:rsidRPr="00B57321">
        <w:t>2017</w:t>
      </w:r>
      <w:r>
        <w:t>–</w:t>
      </w:r>
      <w:r w:rsidRPr="00B57321">
        <w:t>18</w:t>
      </w:r>
      <w:bookmarkEnd w:id="183"/>
      <w:bookmarkEnd w:id="184"/>
      <w:bookmarkEnd w:id="185"/>
      <w:bookmarkEnd w:id="186"/>
    </w:p>
    <w:p w14:paraId="377C6A0A" w14:textId="77777777" w:rsidR="00354A0A" w:rsidRPr="00DF758C" w:rsidRDefault="00354A0A">
      <w:pPr>
        <w:rPr>
          <w:szCs w:val="22"/>
        </w:rPr>
      </w:pPr>
      <w:r w:rsidRPr="00DF758C">
        <w:t xml:space="preserve">The </w:t>
      </w:r>
      <w:r w:rsidRPr="00DF758C">
        <w:rPr>
          <w:i/>
        </w:rPr>
        <w:t>Great Barrier Reef Marine Park Authority Corporate Plan 2017</w:t>
      </w:r>
      <w:r>
        <w:rPr>
          <w:i/>
        </w:rPr>
        <w:t>–</w:t>
      </w:r>
      <w:r w:rsidRPr="00DF758C">
        <w:rPr>
          <w:i/>
        </w:rPr>
        <w:t>18</w:t>
      </w:r>
      <w:r w:rsidRPr="00DF758C">
        <w:rPr>
          <w:i/>
          <w:spacing w:val="1"/>
        </w:rPr>
        <w:t xml:space="preserve"> </w:t>
      </w:r>
      <w:r w:rsidRPr="00DF758C">
        <w:t>outlines</w:t>
      </w:r>
      <w:r w:rsidRPr="00DF758C">
        <w:rPr>
          <w:spacing w:val="7"/>
        </w:rPr>
        <w:t xml:space="preserve"> </w:t>
      </w:r>
      <w:r w:rsidRPr="00DF758C">
        <w:t>the Authority’s purpose, activities, performance criteria and other information as required under the PGPA Act.</w:t>
      </w:r>
      <w:r w:rsidRPr="00DF758C">
        <w:rPr>
          <w:spacing w:val="5"/>
        </w:rPr>
        <w:t xml:space="preserve"> </w:t>
      </w:r>
      <w:r w:rsidRPr="00DF758C">
        <w:t>It</w:t>
      </w:r>
      <w:r w:rsidRPr="00DF758C">
        <w:rPr>
          <w:spacing w:val="5"/>
        </w:rPr>
        <w:t xml:space="preserve"> </w:t>
      </w:r>
      <w:r w:rsidRPr="00DF758C">
        <w:t>focuses on</w:t>
      </w:r>
      <w:r w:rsidRPr="00DF758C">
        <w:rPr>
          <w:spacing w:val="5"/>
        </w:rPr>
        <w:t xml:space="preserve"> </w:t>
      </w:r>
      <w:r w:rsidRPr="00DF758C">
        <w:t>delivering</w:t>
      </w:r>
      <w:r w:rsidRPr="00DF758C">
        <w:rPr>
          <w:spacing w:val="5"/>
        </w:rPr>
        <w:t xml:space="preserve"> </w:t>
      </w:r>
      <w:r w:rsidRPr="00DF758C">
        <w:t>outcomes</w:t>
      </w:r>
      <w:r w:rsidRPr="00DF758C">
        <w:rPr>
          <w:w w:val="102"/>
        </w:rPr>
        <w:t xml:space="preserve"> </w:t>
      </w:r>
      <w:r w:rsidRPr="00DF758C">
        <w:rPr>
          <w:spacing w:val="-4"/>
        </w:rPr>
        <w:t>r</w:t>
      </w:r>
      <w:r w:rsidRPr="00DF758C">
        <w:t>equi</w:t>
      </w:r>
      <w:r w:rsidRPr="00DF758C">
        <w:rPr>
          <w:spacing w:val="-4"/>
        </w:rPr>
        <w:t>r</w:t>
      </w:r>
      <w:r w:rsidRPr="00DF758C">
        <w:t>ed by legislation,</w:t>
      </w:r>
      <w:r w:rsidRPr="00DF758C">
        <w:rPr>
          <w:spacing w:val="1"/>
        </w:rPr>
        <w:t xml:space="preserve"> </w:t>
      </w:r>
      <w:r w:rsidRPr="00DF758C">
        <w:t>especially the</w:t>
      </w:r>
      <w:r w:rsidRPr="00DF758C">
        <w:rPr>
          <w:spacing w:val="1"/>
        </w:rPr>
        <w:t xml:space="preserve"> </w:t>
      </w:r>
      <w:r w:rsidRPr="00DF758C">
        <w:t>Marine Park Act,</w:t>
      </w:r>
      <w:r w:rsidRPr="00DF758C">
        <w:rPr>
          <w:i/>
          <w:spacing w:val="-4"/>
          <w:sz w:val="18"/>
        </w:rPr>
        <w:t xml:space="preserve"> </w:t>
      </w:r>
      <w:r w:rsidRPr="00DF758C">
        <w:rPr>
          <w:szCs w:val="22"/>
        </w:rPr>
        <w:t>through the achievement of three goals:</w:t>
      </w:r>
    </w:p>
    <w:p w14:paraId="3AFCE2E4" w14:textId="52A24B48" w:rsidR="00354A0A" w:rsidRPr="00DF758C" w:rsidRDefault="003547D4" w:rsidP="005F341C">
      <w:pPr>
        <w:pStyle w:val="AR-Bullet"/>
      </w:pPr>
      <w:r>
        <w:lastRenderedPageBreak/>
        <w:t>p</w:t>
      </w:r>
      <w:r w:rsidR="00354A0A" w:rsidRPr="00DF758C">
        <w:t>rotect and restore the Reef’s ecosystem health and biodiversity</w:t>
      </w:r>
    </w:p>
    <w:p w14:paraId="129915D4" w14:textId="26B4C70C" w:rsidR="00354A0A" w:rsidRPr="00DF758C" w:rsidRDefault="003547D4" w:rsidP="005F341C">
      <w:pPr>
        <w:pStyle w:val="AR-Bullet"/>
      </w:pPr>
      <w:r>
        <w:t>s</w:t>
      </w:r>
      <w:r w:rsidR="00354A0A" w:rsidRPr="00DF758C">
        <w:t>afeguard the Reef’s heritage</w:t>
      </w:r>
    </w:p>
    <w:p w14:paraId="15E7270E" w14:textId="6BEDE9CA" w:rsidR="00354A0A" w:rsidRPr="00DF758C" w:rsidRDefault="003547D4" w:rsidP="005F341C">
      <w:pPr>
        <w:pStyle w:val="AR-Bullet"/>
      </w:pPr>
      <w:r>
        <w:t>e</w:t>
      </w:r>
      <w:r w:rsidR="00354A0A" w:rsidRPr="00DF758C">
        <w:t>nsure ecologically sustainable use and benefits for current and future generations.</w:t>
      </w:r>
    </w:p>
    <w:p w14:paraId="5FD21109" w14:textId="77777777" w:rsidR="00354A0A" w:rsidRPr="00DF758C" w:rsidRDefault="00354A0A" w:rsidP="00714E6A">
      <w:pPr>
        <w:rPr>
          <w:w w:val="105"/>
        </w:rPr>
      </w:pPr>
      <w:r w:rsidRPr="00DF758C">
        <w:t>To achieve these goals, the Authority delivers its management program under four main program areas</w:t>
      </w:r>
      <w:r w:rsidRPr="00DF758C">
        <w:rPr>
          <w:w w:val="105"/>
        </w:rPr>
        <w:t>:</w:t>
      </w:r>
    </w:p>
    <w:p w14:paraId="18E47504" w14:textId="2DD8EB8C" w:rsidR="00354A0A" w:rsidRPr="00DF758C" w:rsidRDefault="00354A0A" w:rsidP="005F341C">
      <w:pPr>
        <w:pStyle w:val="AR-Bullet"/>
        <w:rPr>
          <w:w w:val="105"/>
        </w:rPr>
      </w:pPr>
      <w:r w:rsidRPr="00DF758C">
        <w:rPr>
          <w:b/>
          <w:w w:val="105"/>
        </w:rPr>
        <w:t>Program area 1</w:t>
      </w:r>
      <w:r w:rsidRPr="00DF758C">
        <w:rPr>
          <w:w w:val="105"/>
        </w:rPr>
        <w:t xml:space="preserve">: </w:t>
      </w:r>
      <w:r w:rsidR="003547D4">
        <w:rPr>
          <w:w w:val="105"/>
        </w:rPr>
        <w:t>p</w:t>
      </w:r>
      <w:r w:rsidRPr="00DF758C">
        <w:rPr>
          <w:w w:val="105"/>
        </w:rPr>
        <w:t>roviding expert knowledge to influence and advise key decision makers on managing, reducing or avoiding significant threats to the Reef</w:t>
      </w:r>
    </w:p>
    <w:p w14:paraId="0F69DFC4" w14:textId="261C2F89" w:rsidR="00354A0A" w:rsidRPr="00DF758C" w:rsidRDefault="00354A0A" w:rsidP="005F341C">
      <w:pPr>
        <w:pStyle w:val="AR-Bullet"/>
        <w:rPr>
          <w:w w:val="105"/>
        </w:rPr>
      </w:pPr>
      <w:r w:rsidRPr="00DF758C">
        <w:rPr>
          <w:b/>
          <w:w w:val="105"/>
        </w:rPr>
        <w:t>Program area 2:</w:t>
      </w:r>
      <w:r w:rsidRPr="00DF758C">
        <w:rPr>
          <w:w w:val="105"/>
        </w:rPr>
        <w:t xml:space="preserve"> </w:t>
      </w:r>
      <w:r w:rsidR="003547D4">
        <w:rPr>
          <w:w w:val="105"/>
        </w:rPr>
        <w:t>r</w:t>
      </w:r>
      <w:r w:rsidRPr="00DF758C">
        <w:rPr>
          <w:w w:val="105"/>
        </w:rPr>
        <w:t>egulating and ensuring Marine Park user compliance</w:t>
      </w:r>
    </w:p>
    <w:p w14:paraId="6BBA165A" w14:textId="5AC8C7E6" w:rsidR="00354A0A" w:rsidRPr="00DF758C" w:rsidRDefault="00354A0A" w:rsidP="005F341C">
      <w:pPr>
        <w:pStyle w:val="AR-Bullet"/>
        <w:rPr>
          <w:w w:val="105"/>
        </w:rPr>
      </w:pPr>
      <w:r w:rsidRPr="00DF758C">
        <w:rPr>
          <w:b/>
          <w:w w:val="105"/>
        </w:rPr>
        <w:t>Program area 3</w:t>
      </w:r>
      <w:r w:rsidRPr="00DF758C">
        <w:rPr>
          <w:w w:val="105"/>
        </w:rPr>
        <w:t xml:space="preserve">: </w:t>
      </w:r>
      <w:r w:rsidR="003547D4">
        <w:rPr>
          <w:w w:val="105"/>
        </w:rPr>
        <w:t>e</w:t>
      </w:r>
      <w:r w:rsidRPr="00DF758C">
        <w:rPr>
          <w:w w:val="105"/>
        </w:rPr>
        <w:t>ducating and fostering stewardship to enhance protection of the Reef</w:t>
      </w:r>
    </w:p>
    <w:p w14:paraId="5CF864B8" w14:textId="36EF1547" w:rsidR="00354A0A" w:rsidRPr="00DF758C" w:rsidRDefault="00354A0A" w:rsidP="005F341C">
      <w:pPr>
        <w:pStyle w:val="AR-Bullet"/>
        <w:rPr>
          <w:w w:val="105"/>
        </w:rPr>
      </w:pPr>
      <w:r w:rsidRPr="00DF758C">
        <w:rPr>
          <w:b/>
          <w:w w:val="105"/>
        </w:rPr>
        <w:t>Program area 4:</w:t>
      </w:r>
      <w:r w:rsidRPr="00DF758C">
        <w:rPr>
          <w:w w:val="105"/>
        </w:rPr>
        <w:t xml:space="preserve"> </w:t>
      </w:r>
      <w:r w:rsidR="003547D4">
        <w:rPr>
          <w:w w:val="105"/>
        </w:rPr>
        <w:t>e</w:t>
      </w:r>
      <w:r w:rsidRPr="00DF758C">
        <w:rPr>
          <w:w w:val="105"/>
        </w:rPr>
        <w:t>nhancing reef resilience through continuous improvement and new initiatives across all aspects of management.</w:t>
      </w:r>
    </w:p>
    <w:p w14:paraId="403CC195" w14:textId="3386287A" w:rsidR="00354A0A" w:rsidRPr="00B57321" w:rsidRDefault="00354A0A" w:rsidP="00367BCF">
      <w:pPr>
        <w:pStyle w:val="Heading4"/>
      </w:pPr>
      <w:bookmarkStart w:id="187" w:name="_Toc460418646"/>
      <w:bookmarkStart w:id="188" w:name="_Toc460683172"/>
      <w:bookmarkStart w:id="189" w:name="_Toc460683288"/>
      <w:r w:rsidRPr="00B57321">
        <w:rPr>
          <w:w w:val="105"/>
        </w:rPr>
        <w:t>Annual</w:t>
      </w:r>
      <w:r w:rsidRPr="00B57321">
        <w:rPr>
          <w:spacing w:val="-13"/>
          <w:w w:val="105"/>
        </w:rPr>
        <w:t xml:space="preserve"> </w:t>
      </w:r>
      <w:r w:rsidRPr="00B57321">
        <w:rPr>
          <w:w w:val="105"/>
        </w:rPr>
        <w:t>operating</w:t>
      </w:r>
      <w:r w:rsidRPr="00B57321">
        <w:rPr>
          <w:spacing w:val="-13"/>
          <w:w w:val="105"/>
        </w:rPr>
        <w:t xml:space="preserve"> </w:t>
      </w:r>
      <w:r w:rsidRPr="00B57321">
        <w:rPr>
          <w:w w:val="105"/>
        </w:rPr>
        <w:t>plan</w:t>
      </w:r>
      <w:bookmarkEnd w:id="187"/>
      <w:bookmarkEnd w:id="188"/>
      <w:bookmarkEnd w:id="189"/>
    </w:p>
    <w:p w14:paraId="75DB49B1" w14:textId="77777777" w:rsidR="00354A0A" w:rsidRPr="00DF758C" w:rsidRDefault="00354A0A" w:rsidP="00714E6A">
      <w:r w:rsidRPr="00DF758C">
        <w:t>The Corporate Plan is supported by an annual operating plan. This plan sets out detailed actions to achieve the Authority’s goals.</w:t>
      </w:r>
    </w:p>
    <w:p w14:paraId="78A6FFF6" w14:textId="77777777" w:rsidR="00354A0A" w:rsidRPr="00B57321" w:rsidRDefault="00354A0A" w:rsidP="00714E6A">
      <w:pPr>
        <w:pStyle w:val="Heading3"/>
      </w:pPr>
      <w:bookmarkStart w:id="190" w:name="_Toc460418647"/>
      <w:bookmarkStart w:id="191" w:name="_Toc460683173"/>
      <w:bookmarkStart w:id="192" w:name="_Toc522097307"/>
      <w:bookmarkStart w:id="193" w:name="_Toc524523476"/>
      <w:bookmarkStart w:id="194" w:name="_Toc524530877"/>
      <w:bookmarkStart w:id="195" w:name="_Toc527558291"/>
      <w:r w:rsidRPr="00B57321">
        <w:t>Service</w:t>
      </w:r>
      <w:r w:rsidRPr="00B57321">
        <w:rPr>
          <w:spacing w:val="-12"/>
        </w:rPr>
        <w:t xml:space="preserve"> </w:t>
      </w:r>
      <w:r w:rsidRPr="00B57321">
        <w:t>Charter</w:t>
      </w:r>
      <w:r w:rsidRPr="00B57321">
        <w:rPr>
          <w:spacing w:val="-11"/>
        </w:rPr>
        <w:t xml:space="preserve"> </w:t>
      </w:r>
      <w:r w:rsidRPr="00B57321">
        <w:t>201</w:t>
      </w:r>
      <w:bookmarkEnd w:id="190"/>
      <w:bookmarkEnd w:id="191"/>
      <w:r w:rsidRPr="00B57321">
        <w:t>7–2020</w:t>
      </w:r>
      <w:bookmarkEnd w:id="192"/>
      <w:bookmarkEnd w:id="193"/>
      <w:bookmarkEnd w:id="194"/>
      <w:bookmarkEnd w:id="195"/>
    </w:p>
    <w:p w14:paraId="39B67987" w14:textId="77777777" w:rsidR="00354A0A" w:rsidRPr="00DF758C" w:rsidRDefault="00354A0A" w:rsidP="00714E6A">
      <w:r w:rsidRPr="00DF758C">
        <w:t>The</w:t>
      </w:r>
      <w:r w:rsidRPr="00DF758C">
        <w:rPr>
          <w:spacing w:val="1"/>
        </w:rPr>
        <w:t xml:space="preserve"> </w:t>
      </w:r>
      <w:r w:rsidRPr="00DF758C">
        <w:t>Service</w:t>
      </w:r>
      <w:r w:rsidRPr="00DF758C">
        <w:rPr>
          <w:spacing w:val="2"/>
        </w:rPr>
        <w:t xml:space="preserve"> </w:t>
      </w:r>
      <w:r w:rsidRPr="00DF758C">
        <w:t>Charter</w:t>
      </w:r>
      <w:r w:rsidRPr="00DF758C">
        <w:rPr>
          <w:spacing w:val="2"/>
        </w:rPr>
        <w:t xml:space="preserve"> </w:t>
      </w:r>
      <w:r w:rsidRPr="00DF758C">
        <w:t>outlines</w:t>
      </w:r>
      <w:r w:rsidRPr="00DF758C">
        <w:rPr>
          <w:spacing w:val="1"/>
        </w:rPr>
        <w:t xml:space="preserve"> </w:t>
      </w:r>
      <w:r w:rsidRPr="00DF758C">
        <w:t>the</w:t>
      </w:r>
      <w:r w:rsidRPr="00DF758C">
        <w:rPr>
          <w:spacing w:val="2"/>
        </w:rPr>
        <w:t xml:space="preserve"> </w:t>
      </w:r>
      <w:r w:rsidRPr="00DF758C">
        <w:t>Authority</w:t>
      </w:r>
      <w:r w:rsidRPr="00DF758C">
        <w:rPr>
          <w:spacing w:val="-14"/>
        </w:rPr>
        <w:t>’</w:t>
      </w:r>
      <w:r w:rsidRPr="00DF758C">
        <w:t>s goals, aims and customers,</w:t>
      </w:r>
      <w:r w:rsidRPr="00DF758C">
        <w:rPr>
          <w:spacing w:val="8"/>
        </w:rPr>
        <w:t xml:space="preserve"> and </w:t>
      </w:r>
      <w:r w:rsidRPr="00DF758C">
        <w:t>its commitment</w:t>
      </w:r>
      <w:r w:rsidRPr="00DF758C">
        <w:rPr>
          <w:spacing w:val="9"/>
        </w:rPr>
        <w:t xml:space="preserve"> </w:t>
      </w:r>
      <w:r w:rsidRPr="00DF758C">
        <w:t>to</w:t>
      </w:r>
      <w:r w:rsidRPr="00DF758C">
        <w:rPr>
          <w:spacing w:val="3"/>
        </w:rPr>
        <w:t xml:space="preserve"> </w:t>
      </w:r>
      <w:r w:rsidRPr="00DF758C">
        <w:t>customers.</w:t>
      </w:r>
      <w:r w:rsidRPr="00DF758C">
        <w:rPr>
          <w:spacing w:val="3"/>
        </w:rPr>
        <w:t xml:space="preserve"> </w:t>
      </w:r>
      <w:r w:rsidRPr="00DF758C">
        <w:t>The</w:t>
      </w:r>
      <w:r w:rsidRPr="00DF758C">
        <w:rPr>
          <w:spacing w:val="4"/>
        </w:rPr>
        <w:t xml:space="preserve"> </w:t>
      </w:r>
      <w:r w:rsidRPr="00DF758C">
        <w:t>Authority</w:t>
      </w:r>
      <w:r w:rsidRPr="00DF758C">
        <w:rPr>
          <w:spacing w:val="3"/>
        </w:rPr>
        <w:t xml:space="preserve"> </w:t>
      </w:r>
      <w:r w:rsidRPr="00DF758C">
        <w:t>aims</w:t>
      </w:r>
      <w:r w:rsidRPr="00DF758C">
        <w:rPr>
          <w:spacing w:val="4"/>
        </w:rPr>
        <w:t xml:space="preserve"> </w:t>
      </w:r>
      <w:r w:rsidRPr="00DF758C">
        <w:t>to</w:t>
      </w:r>
      <w:r w:rsidRPr="00DF758C">
        <w:rPr>
          <w:spacing w:val="3"/>
        </w:rPr>
        <w:t xml:space="preserve"> </w:t>
      </w:r>
      <w:r w:rsidRPr="00DF758C">
        <w:t>p</w:t>
      </w:r>
      <w:r w:rsidRPr="00DF758C">
        <w:rPr>
          <w:spacing w:val="-4"/>
        </w:rPr>
        <w:t>r</w:t>
      </w:r>
      <w:r w:rsidRPr="00DF758C">
        <w:t>ovide</w:t>
      </w:r>
      <w:r w:rsidRPr="00DF758C">
        <w:rPr>
          <w:w w:val="101"/>
        </w:rPr>
        <w:t xml:space="preserve"> </w:t>
      </w:r>
      <w:r w:rsidRPr="00DF758C">
        <w:t>app</w:t>
      </w:r>
      <w:r w:rsidRPr="00DF758C">
        <w:rPr>
          <w:spacing w:val="-4"/>
        </w:rPr>
        <w:t>r</w:t>
      </w:r>
      <w:r w:rsidRPr="00DF758C">
        <w:t>opriate</w:t>
      </w:r>
      <w:r w:rsidRPr="00DF758C">
        <w:rPr>
          <w:spacing w:val="3"/>
        </w:rPr>
        <w:t xml:space="preserve"> </w:t>
      </w:r>
      <w:r w:rsidRPr="00DF758C">
        <w:t>services</w:t>
      </w:r>
      <w:r w:rsidRPr="00DF758C">
        <w:rPr>
          <w:spacing w:val="3"/>
        </w:rPr>
        <w:t xml:space="preserve"> </w:t>
      </w:r>
      <w:r w:rsidRPr="00DF758C">
        <w:t>to</w:t>
      </w:r>
      <w:r w:rsidRPr="00DF758C">
        <w:rPr>
          <w:spacing w:val="3"/>
        </w:rPr>
        <w:t xml:space="preserve"> </w:t>
      </w:r>
      <w:r w:rsidRPr="00DF758C">
        <w:t>meet</w:t>
      </w:r>
      <w:r w:rsidRPr="00DF758C">
        <w:rPr>
          <w:spacing w:val="3"/>
        </w:rPr>
        <w:t xml:space="preserve"> </w:t>
      </w:r>
      <w:r w:rsidRPr="00DF758C">
        <w:t>all</w:t>
      </w:r>
      <w:r w:rsidRPr="00DF758C">
        <w:rPr>
          <w:spacing w:val="3"/>
        </w:rPr>
        <w:t xml:space="preserve"> </w:t>
      </w:r>
      <w:r w:rsidRPr="00DF758C">
        <w:t>of</w:t>
      </w:r>
      <w:r w:rsidRPr="00DF758C">
        <w:rPr>
          <w:spacing w:val="2"/>
        </w:rPr>
        <w:t xml:space="preserve"> </w:t>
      </w:r>
      <w:r w:rsidRPr="00DF758C">
        <w:t>its</w:t>
      </w:r>
      <w:r w:rsidRPr="00DF758C">
        <w:rPr>
          <w:w w:val="103"/>
        </w:rPr>
        <w:t xml:space="preserve"> </w:t>
      </w:r>
      <w:r w:rsidRPr="00DF758C">
        <w:t>commitments and continue</w:t>
      </w:r>
      <w:r>
        <w:t>s</w:t>
      </w:r>
      <w:r w:rsidRPr="00DF758C">
        <w:t xml:space="preserve"> to develop</w:t>
      </w:r>
      <w:r w:rsidRPr="00DF758C">
        <w:rPr>
          <w:spacing w:val="4"/>
        </w:rPr>
        <w:t xml:space="preserve"> </w:t>
      </w:r>
      <w:r w:rsidRPr="00DF758C">
        <w:t>services</w:t>
      </w:r>
      <w:r w:rsidRPr="00DF758C">
        <w:rPr>
          <w:spacing w:val="4"/>
        </w:rPr>
        <w:t xml:space="preserve"> </w:t>
      </w:r>
      <w:r w:rsidRPr="00DF758C">
        <w:t>as</w:t>
      </w:r>
      <w:r w:rsidRPr="00DF758C">
        <w:rPr>
          <w:spacing w:val="-2"/>
        </w:rPr>
        <w:t xml:space="preserve"> </w:t>
      </w:r>
      <w:r w:rsidRPr="00DF758C">
        <w:t>new</w:t>
      </w:r>
      <w:r w:rsidRPr="00DF758C">
        <w:rPr>
          <w:spacing w:val="-1"/>
        </w:rPr>
        <w:t xml:space="preserve"> </w:t>
      </w:r>
      <w:r w:rsidRPr="00DF758C">
        <w:t>issues</w:t>
      </w:r>
      <w:r w:rsidRPr="00DF758C">
        <w:rPr>
          <w:spacing w:val="-2"/>
        </w:rPr>
        <w:t xml:space="preserve"> </w:t>
      </w:r>
      <w:r w:rsidRPr="00DF758C">
        <w:t>arise.</w:t>
      </w:r>
      <w:r w:rsidRPr="00DF758C">
        <w:rPr>
          <w:spacing w:val="-1"/>
        </w:rPr>
        <w:t xml:space="preserve"> </w:t>
      </w:r>
      <w:r w:rsidRPr="00DF758C">
        <w:t>The</w:t>
      </w:r>
      <w:r w:rsidRPr="00DF758C">
        <w:rPr>
          <w:spacing w:val="-1"/>
        </w:rPr>
        <w:t xml:space="preserve"> </w:t>
      </w:r>
      <w:r w:rsidRPr="00DF758C">
        <w:t>Service</w:t>
      </w:r>
      <w:r w:rsidRPr="00DF758C">
        <w:rPr>
          <w:w w:val="99"/>
        </w:rPr>
        <w:t xml:space="preserve"> </w:t>
      </w:r>
      <w:r w:rsidRPr="00DF758C">
        <w:t>Charter</w:t>
      </w:r>
      <w:r w:rsidRPr="00DF758C">
        <w:rPr>
          <w:spacing w:val="1"/>
        </w:rPr>
        <w:t xml:space="preserve"> </w:t>
      </w:r>
      <w:r w:rsidRPr="00DF758C">
        <w:t>will</w:t>
      </w:r>
      <w:r w:rsidRPr="00DF758C">
        <w:rPr>
          <w:spacing w:val="2"/>
        </w:rPr>
        <w:t xml:space="preserve"> </w:t>
      </w:r>
      <w:r w:rsidRPr="00DF758C">
        <w:t>be</w:t>
      </w:r>
      <w:r w:rsidRPr="00DF758C">
        <w:rPr>
          <w:spacing w:val="2"/>
        </w:rPr>
        <w:t xml:space="preserve"> </w:t>
      </w:r>
      <w:r w:rsidRPr="00DF758C">
        <w:rPr>
          <w:spacing w:val="-4"/>
        </w:rPr>
        <w:t>r</w:t>
      </w:r>
      <w:r w:rsidRPr="00DF758C">
        <w:t>eviewed</w:t>
      </w:r>
      <w:r w:rsidRPr="00DF758C">
        <w:rPr>
          <w:spacing w:val="2"/>
        </w:rPr>
        <w:t xml:space="preserve"> </w:t>
      </w:r>
      <w:r w:rsidRPr="00DF758C">
        <w:rPr>
          <w:spacing w:val="-4"/>
        </w:rPr>
        <w:t>r</w:t>
      </w:r>
      <w:r w:rsidRPr="00DF758C">
        <w:t>egularly</w:t>
      </w:r>
      <w:r w:rsidRPr="00DF758C">
        <w:rPr>
          <w:spacing w:val="2"/>
        </w:rPr>
        <w:t xml:space="preserve"> </w:t>
      </w:r>
      <w:r w:rsidRPr="00DF758C">
        <w:t>in</w:t>
      </w:r>
      <w:r w:rsidRPr="00DF758C">
        <w:rPr>
          <w:spacing w:val="2"/>
        </w:rPr>
        <w:t xml:space="preserve"> </w:t>
      </w:r>
      <w:r w:rsidRPr="00DF758C">
        <w:t>line</w:t>
      </w:r>
      <w:r w:rsidRPr="00DF758C">
        <w:rPr>
          <w:spacing w:val="2"/>
        </w:rPr>
        <w:t xml:space="preserve"> </w:t>
      </w:r>
      <w:r w:rsidRPr="00DF758C">
        <w:t>with</w:t>
      </w:r>
      <w:r w:rsidRPr="00DF758C">
        <w:rPr>
          <w:w w:val="104"/>
        </w:rPr>
        <w:t xml:space="preserve"> </w:t>
      </w:r>
      <w:r w:rsidRPr="00DF758C">
        <w:t>these</w:t>
      </w:r>
      <w:r w:rsidRPr="00DF758C">
        <w:rPr>
          <w:spacing w:val="-5"/>
        </w:rPr>
        <w:t xml:space="preserve"> </w:t>
      </w:r>
      <w:r w:rsidRPr="00DF758C">
        <w:t>changes.</w:t>
      </w:r>
    </w:p>
    <w:p w14:paraId="2860FEF2" w14:textId="77777777" w:rsidR="00354A0A" w:rsidRPr="00DF758C" w:rsidRDefault="00354A0A" w:rsidP="00714E6A">
      <w:r w:rsidRPr="00DF758C">
        <w:t>The</w:t>
      </w:r>
      <w:r w:rsidRPr="00DF758C">
        <w:rPr>
          <w:spacing w:val="-3"/>
        </w:rPr>
        <w:t xml:space="preserve"> </w:t>
      </w:r>
      <w:r w:rsidRPr="00DF758C">
        <w:t>Service</w:t>
      </w:r>
      <w:r w:rsidRPr="00DF758C">
        <w:rPr>
          <w:spacing w:val="-3"/>
        </w:rPr>
        <w:t xml:space="preserve"> </w:t>
      </w:r>
      <w:r w:rsidRPr="00DF758C">
        <w:t>Charter</w:t>
      </w:r>
      <w:r w:rsidRPr="00DF758C">
        <w:rPr>
          <w:spacing w:val="-2"/>
        </w:rPr>
        <w:t xml:space="preserve"> </w:t>
      </w:r>
      <w:r w:rsidRPr="00DF758C">
        <w:t>is</w:t>
      </w:r>
      <w:r w:rsidRPr="00DF758C">
        <w:rPr>
          <w:spacing w:val="-3"/>
        </w:rPr>
        <w:t xml:space="preserve"> </w:t>
      </w:r>
      <w:r w:rsidRPr="00DF758C">
        <w:t>available</w:t>
      </w:r>
      <w:r w:rsidRPr="00DF758C">
        <w:rPr>
          <w:spacing w:val="-2"/>
        </w:rPr>
        <w:t xml:space="preserve"> </w:t>
      </w:r>
      <w:r w:rsidRPr="00DF758C">
        <w:t>on</w:t>
      </w:r>
      <w:r w:rsidRPr="00DF758C">
        <w:rPr>
          <w:spacing w:val="-3"/>
        </w:rPr>
        <w:t xml:space="preserve"> </w:t>
      </w:r>
      <w:r w:rsidRPr="00DF758C">
        <w:t>the</w:t>
      </w:r>
      <w:r w:rsidRPr="00DF758C">
        <w:rPr>
          <w:w w:val="101"/>
        </w:rPr>
        <w:t xml:space="preserve"> </w:t>
      </w:r>
      <w:r w:rsidRPr="00DF758C">
        <w:t>Authority</w:t>
      </w:r>
      <w:r w:rsidRPr="00DF758C">
        <w:rPr>
          <w:spacing w:val="-14"/>
        </w:rPr>
        <w:t>’</w:t>
      </w:r>
      <w:r w:rsidRPr="00DF758C">
        <w:t>s</w:t>
      </w:r>
      <w:r w:rsidRPr="00DF758C">
        <w:rPr>
          <w:spacing w:val="27"/>
        </w:rPr>
        <w:t xml:space="preserve"> </w:t>
      </w:r>
      <w:r w:rsidRPr="00DF758C">
        <w:t>website.</w:t>
      </w:r>
    </w:p>
    <w:p w14:paraId="2C2147A8" w14:textId="77777777" w:rsidR="00354A0A" w:rsidRPr="00B57321" w:rsidRDefault="00354A0A" w:rsidP="00714E6A">
      <w:pPr>
        <w:pStyle w:val="Heading3"/>
      </w:pPr>
      <w:bookmarkStart w:id="196" w:name="_Toc460418648"/>
      <w:bookmarkStart w:id="197" w:name="_Toc460683174"/>
      <w:bookmarkStart w:id="198" w:name="_Toc522097308"/>
      <w:bookmarkStart w:id="199" w:name="_Toc524523477"/>
      <w:bookmarkStart w:id="200" w:name="_Toc524530878"/>
      <w:bookmarkStart w:id="201" w:name="_Toc527558292"/>
      <w:r w:rsidRPr="00B57321">
        <w:t>Ethical</w:t>
      </w:r>
      <w:r w:rsidRPr="00B57321">
        <w:rPr>
          <w:spacing w:val="7"/>
        </w:rPr>
        <w:t xml:space="preserve"> </w:t>
      </w:r>
      <w:r w:rsidRPr="00B57321">
        <w:t>standa</w:t>
      </w:r>
      <w:r w:rsidRPr="00B57321">
        <w:rPr>
          <w:spacing w:val="-4"/>
        </w:rPr>
        <w:t>r</w:t>
      </w:r>
      <w:r w:rsidRPr="00B57321">
        <w:t>ds</w:t>
      </w:r>
      <w:bookmarkEnd w:id="196"/>
      <w:bookmarkEnd w:id="197"/>
      <w:bookmarkEnd w:id="198"/>
      <w:bookmarkEnd w:id="199"/>
      <w:bookmarkEnd w:id="200"/>
      <w:bookmarkEnd w:id="201"/>
    </w:p>
    <w:p w14:paraId="13C6C549" w14:textId="18B32946" w:rsidR="00354A0A" w:rsidRPr="00DF758C" w:rsidRDefault="00354A0A" w:rsidP="00714E6A">
      <w:r w:rsidRPr="00DF758C">
        <w:t>The</w:t>
      </w:r>
      <w:r w:rsidRPr="00DF758C">
        <w:rPr>
          <w:spacing w:val="-6"/>
        </w:rPr>
        <w:t xml:space="preserve"> Authority</w:t>
      </w:r>
      <w:r w:rsidRPr="00DF758C">
        <w:rPr>
          <w:w w:val="101"/>
        </w:rPr>
        <w:t xml:space="preserve"> </w:t>
      </w:r>
      <w:r w:rsidRPr="00DF758C">
        <w:t>is</w:t>
      </w:r>
      <w:r w:rsidRPr="00DF758C">
        <w:rPr>
          <w:spacing w:val="6"/>
        </w:rPr>
        <w:t xml:space="preserve"> </w:t>
      </w:r>
      <w:r w:rsidRPr="00DF758C">
        <w:t>committed</w:t>
      </w:r>
      <w:r w:rsidRPr="00DF758C">
        <w:rPr>
          <w:spacing w:val="7"/>
        </w:rPr>
        <w:t xml:space="preserve"> </w:t>
      </w:r>
      <w:r w:rsidRPr="00DF758C">
        <w:t>to</w:t>
      </w:r>
      <w:r w:rsidRPr="00DF758C">
        <w:rPr>
          <w:spacing w:val="7"/>
        </w:rPr>
        <w:t xml:space="preserve"> </w:t>
      </w:r>
      <w:r w:rsidRPr="00DF758C">
        <w:t>the</w:t>
      </w:r>
      <w:r w:rsidRPr="00DF758C">
        <w:rPr>
          <w:spacing w:val="7"/>
        </w:rPr>
        <w:t xml:space="preserve"> </w:t>
      </w:r>
      <w:r w:rsidRPr="00DF758C">
        <w:t>Australian</w:t>
      </w:r>
      <w:r w:rsidRPr="00DF758C">
        <w:rPr>
          <w:spacing w:val="6"/>
        </w:rPr>
        <w:t xml:space="preserve"> </w:t>
      </w:r>
      <w:r w:rsidRPr="00DF758C">
        <w:t>Public</w:t>
      </w:r>
      <w:r w:rsidRPr="00DF758C">
        <w:rPr>
          <w:spacing w:val="7"/>
        </w:rPr>
        <w:t xml:space="preserve"> </w:t>
      </w:r>
      <w:r w:rsidRPr="00DF758C">
        <w:t>Service</w:t>
      </w:r>
      <w:r w:rsidRPr="00DF758C">
        <w:rPr>
          <w:w w:val="99"/>
        </w:rPr>
        <w:t xml:space="preserve"> </w:t>
      </w:r>
      <w:r w:rsidRPr="00DF758C">
        <w:rPr>
          <w:spacing w:val="-11"/>
        </w:rPr>
        <w:t>V</w:t>
      </w:r>
      <w:r w:rsidRPr="00DF758C">
        <w:t>alues</w:t>
      </w:r>
      <w:r w:rsidRPr="00DF758C">
        <w:rPr>
          <w:spacing w:val="3"/>
        </w:rPr>
        <w:t xml:space="preserve"> </w:t>
      </w:r>
      <w:r w:rsidRPr="00DF758C">
        <w:t>and</w:t>
      </w:r>
      <w:r w:rsidRPr="00DF758C">
        <w:rPr>
          <w:spacing w:val="3"/>
        </w:rPr>
        <w:t xml:space="preserve"> </w:t>
      </w:r>
      <w:r w:rsidRPr="00DF758C">
        <w:t>Code</w:t>
      </w:r>
      <w:r w:rsidRPr="00DF758C">
        <w:rPr>
          <w:spacing w:val="4"/>
        </w:rPr>
        <w:t xml:space="preserve"> </w:t>
      </w:r>
      <w:r w:rsidRPr="00DF758C">
        <w:t>of</w:t>
      </w:r>
      <w:r w:rsidRPr="00DF758C">
        <w:rPr>
          <w:spacing w:val="3"/>
        </w:rPr>
        <w:t xml:space="preserve"> </w:t>
      </w:r>
      <w:r w:rsidRPr="00DF758C">
        <w:t>Conduct</w:t>
      </w:r>
      <w:r w:rsidRPr="00DF758C">
        <w:rPr>
          <w:spacing w:val="4"/>
        </w:rPr>
        <w:t xml:space="preserve"> </w:t>
      </w:r>
      <w:r w:rsidRPr="00DF758C">
        <w:t>set</w:t>
      </w:r>
      <w:r w:rsidRPr="00DF758C">
        <w:rPr>
          <w:spacing w:val="3"/>
        </w:rPr>
        <w:t xml:space="preserve"> </w:t>
      </w:r>
      <w:r w:rsidRPr="00DF758C">
        <w:t>out</w:t>
      </w:r>
      <w:r w:rsidRPr="00DF758C">
        <w:rPr>
          <w:spacing w:val="4"/>
        </w:rPr>
        <w:t xml:space="preserve"> </w:t>
      </w:r>
      <w:r w:rsidRPr="00DF758C">
        <w:t>in</w:t>
      </w:r>
      <w:r w:rsidRPr="00DF758C">
        <w:rPr>
          <w:spacing w:val="3"/>
        </w:rPr>
        <w:t xml:space="preserve"> </w:t>
      </w:r>
      <w:r w:rsidRPr="00DF758C">
        <w:t>the</w:t>
      </w:r>
      <w:r w:rsidRPr="00DF758C">
        <w:rPr>
          <w:w w:val="101"/>
        </w:rPr>
        <w:t xml:space="preserve"> </w:t>
      </w:r>
      <w:r w:rsidRPr="003547D4">
        <w:rPr>
          <w:i/>
        </w:rPr>
        <w:t>Public Service Act</w:t>
      </w:r>
      <w:r w:rsidR="003547D4" w:rsidRPr="003547D4">
        <w:rPr>
          <w:i/>
        </w:rPr>
        <w:t xml:space="preserve"> 1999</w:t>
      </w:r>
      <w:r w:rsidRPr="00DF758C">
        <w:t>, which is</w:t>
      </w:r>
      <w:r w:rsidRPr="00DF758C">
        <w:rPr>
          <w:spacing w:val="6"/>
        </w:rPr>
        <w:t xml:space="preserve"> </w:t>
      </w:r>
      <w:r w:rsidRPr="00DF758C">
        <w:t>an</w:t>
      </w:r>
      <w:r w:rsidRPr="00DF758C">
        <w:rPr>
          <w:spacing w:val="5"/>
        </w:rPr>
        <w:t xml:space="preserve"> </w:t>
      </w:r>
      <w:r w:rsidRPr="00DF758C">
        <w:t>integral</w:t>
      </w:r>
      <w:r w:rsidRPr="00DF758C">
        <w:rPr>
          <w:spacing w:val="6"/>
        </w:rPr>
        <w:t xml:space="preserve"> </w:t>
      </w:r>
      <w:r w:rsidRPr="00DF758C">
        <w:t>part</w:t>
      </w:r>
      <w:r w:rsidRPr="00DF758C">
        <w:rPr>
          <w:spacing w:val="6"/>
        </w:rPr>
        <w:t xml:space="preserve"> </w:t>
      </w:r>
      <w:r w:rsidRPr="00DF758C">
        <w:t>of</w:t>
      </w:r>
      <w:r w:rsidRPr="00DF758C">
        <w:rPr>
          <w:spacing w:val="5"/>
        </w:rPr>
        <w:t xml:space="preserve"> </w:t>
      </w:r>
      <w:r w:rsidRPr="00DF758C">
        <w:t>the</w:t>
      </w:r>
      <w:r w:rsidRPr="00DF758C">
        <w:rPr>
          <w:spacing w:val="6"/>
        </w:rPr>
        <w:t xml:space="preserve"> </w:t>
      </w:r>
      <w:r w:rsidRPr="00DF758C">
        <w:t>people</w:t>
      </w:r>
      <w:r w:rsidRPr="00DF758C">
        <w:rPr>
          <w:w w:val="101"/>
        </w:rPr>
        <w:t xml:space="preserve"> </w:t>
      </w:r>
      <w:r w:rsidRPr="00DF758C">
        <w:t>management</w:t>
      </w:r>
      <w:r w:rsidRPr="00DF758C">
        <w:rPr>
          <w:spacing w:val="7"/>
        </w:rPr>
        <w:t xml:space="preserve"> </w:t>
      </w:r>
      <w:r w:rsidRPr="00DF758C">
        <w:t>framework. It</w:t>
      </w:r>
      <w:r w:rsidRPr="00DF758C">
        <w:rPr>
          <w:spacing w:val="8"/>
        </w:rPr>
        <w:t xml:space="preserve"> </w:t>
      </w:r>
      <w:r w:rsidRPr="00DF758C">
        <w:t>is</w:t>
      </w:r>
      <w:r w:rsidRPr="00DF758C">
        <w:rPr>
          <w:spacing w:val="8"/>
        </w:rPr>
        <w:t xml:space="preserve"> </w:t>
      </w:r>
      <w:r w:rsidRPr="00DF758C">
        <w:t>incorporated</w:t>
      </w:r>
      <w:r w:rsidRPr="00DF758C">
        <w:rPr>
          <w:w w:val="102"/>
        </w:rPr>
        <w:t xml:space="preserve"> </w:t>
      </w:r>
      <w:r w:rsidRPr="00DF758C">
        <w:t>in</w:t>
      </w:r>
      <w:r w:rsidR="00E70DC3">
        <w:t>to</w:t>
      </w:r>
      <w:r w:rsidRPr="00DF758C">
        <w:rPr>
          <w:spacing w:val="-1"/>
        </w:rPr>
        <w:t xml:space="preserve"> </w:t>
      </w:r>
      <w:r w:rsidRPr="00DF758C">
        <w:t>the Authority</w:t>
      </w:r>
      <w:r w:rsidRPr="00DF758C">
        <w:rPr>
          <w:spacing w:val="-14"/>
        </w:rPr>
        <w:t>’</w:t>
      </w:r>
      <w:r w:rsidRPr="00DF758C">
        <w:t>s</w:t>
      </w:r>
      <w:r w:rsidRPr="00DF758C">
        <w:rPr>
          <w:spacing w:val="-1"/>
        </w:rPr>
        <w:t xml:space="preserve"> </w:t>
      </w:r>
      <w:r w:rsidRPr="00DF758C">
        <w:t>Corporate Plan</w:t>
      </w:r>
      <w:r w:rsidRPr="00DF758C">
        <w:rPr>
          <w:spacing w:val="-1"/>
        </w:rPr>
        <w:t xml:space="preserve"> </w:t>
      </w:r>
      <w:r w:rsidRPr="00DF758C">
        <w:t>and</w:t>
      </w:r>
      <w:r w:rsidRPr="00DF758C">
        <w:rPr>
          <w:spacing w:val="-6"/>
        </w:rPr>
        <w:t xml:space="preserve"> </w:t>
      </w:r>
      <w:r w:rsidRPr="00DF758C">
        <w:t>the</w:t>
      </w:r>
      <w:r w:rsidRPr="00DF758C">
        <w:rPr>
          <w:spacing w:val="-6"/>
        </w:rPr>
        <w:t xml:space="preserve"> </w:t>
      </w:r>
      <w:r w:rsidRPr="007B099C">
        <w:rPr>
          <w:rStyle w:val="Emphasis"/>
          <w:szCs w:val="22"/>
        </w:rPr>
        <w:t>Great Barrier Reef Marine Park Authority</w:t>
      </w:r>
      <w:r w:rsidRPr="00511930">
        <w:rPr>
          <w:rStyle w:val="Emphasis"/>
          <w:szCs w:val="22"/>
        </w:rPr>
        <w:t xml:space="preserve"> Enterprise Agreement 2018-2021</w:t>
      </w:r>
      <w:r w:rsidRPr="00DF758C">
        <w:t>.</w:t>
      </w:r>
    </w:p>
    <w:p w14:paraId="4B8B3F69" w14:textId="77777777" w:rsidR="00354A0A" w:rsidRPr="00DF758C" w:rsidRDefault="00354A0A" w:rsidP="00714E6A">
      <w:r w:rsidRPr="00DF758C">
        <w:t>Information</w:t>
      </w:r>
      <w:r w:rsidRPr="00DF758C">
        <w:rPr>
          <w:spacing w:val="9"/>
        </w:rPr>
        <w:t xml:space="preserve"> </w:t>
      </w:r>
      <w:r w:rsidRPr="00DF758C">
        <w:t>on</w:t>
      </w:r>
      <w:r w:rsidRPr="00DF758C">
        <w:rPr>
          <w:spacing w:val="8"/>
        </w:rPr>
        <w:t xml:space="preserve"> </w:t>
      </w:r>
      <w:r w:rsidRPr="00DF758C">
        <w:t>ethical</w:t>
      </w:r>
      <w:r w:rsidRPr="00DF758C">
        <w:rPr>
          <w:spacing w:val="9"/>
        </w:rPr>
        <w:t xml:space="preserve"> </w:t>
      </w:r>
      <w:r w:rsidRPr="00DF758C">
        <w:t>standa</w:t>
      </w:r>
      <w:r w:rsidRPr="00DF758C">
        <w:rPr>
          <w:spacing w:val="-4"/>
        </w:rPr>
        <w:t>r</w:t>
      </w:r>
      <w:r w:rsidRPr="00DF758C">
        <w:t>ds</w:t>
      </w:r>
      <w:r w:rsidRPr="00DF758C">
        <w:rPr>
          <w:spacing w:val="9"/>
        </w:rPr>
        <w:t xml:space="preserve"> </w:t>
      </w:r>
      <w:r w:rsidRPr="00DF758C">
        <w:t>is</w:t>
      </w:r>
      <w:r w:rsidRPr="00DF758C">
        <w:rPr>
          <w:spacing w:val="9"/>
        </w:rPr>
        <w:t xml:space="preserve"> </w:t>
      </w:r>
      <w:r w:rsidRPr="00DF758C">
        <w:t>p</w:t>
      </w:r>
      <w:r w:rsidRPr="00DF758C">
        <w:rPr>
          <w:spacing w:val="-4"/>
        </w:rPr>
        <w:t>r</w:t>
      </w:r>
      <w:r w:rsidRPr="00DF758C">
        <w:t>ovided</w:t>
      </w:r>
      <w:r w:rsidRPr="00DF758C">
        <w:rPr>
          <w:w w:val="102"/>
        </w:rPr>
        <w:t xml:space="preserve"> </w:t>
      </w:r>
      <w:r w:rsidRPr="00DF758C">
        <w:t>to</w:t>
      </w:r>
      <w:r w:rsidRPr="00DF758C">
        <w:rPr>
          <w:spacing w:val="8"/>
        </w:rPr>
        <w:t xml:space="preserve"> </w:t>
      </w:r>
      <w:r w:rsidRPr="00DF758C">
        <w:t>sta</w:t>
      </w:r>
      <w:r w:rsidRPr="00DF758C">
        <w:rPr>
          <w:spacing w:val="-4"/>
        </w:rPr>
        <w:t>f</w:t>
      </w:r>
      <w:r w:rsidRPr="00DF758C">
        <w:t>f</w:t>
      </w:r>
      <w:r w:rsidRPr="00DF758C">
        <w:rPr>
          <w:spacing w:val="9"/>
        </w:rPr>
        <w:t xml:space="preserve"> </w:t>
      </w:r>
      <w:r w:rsidRPr="00DF758C">
        <w:t>th</w:t>
      </w:r>
      <w:r w:rsidRPr="00DF758C">
        <w:rPr>
          <w:spacing w:val="-4"/>
        </w:rPr>
        <w:t>r</w:t>
      </w:r>
      <w:r w:rsidRPr="00DF758C">
        <w:t>ough</w:t>
      </w:r>
      <w:r w:rsidRPr="00DF758C">
        <w:rPr>
          <w:spacing w:val="8"/>
        </w:rPr>
        <w:t xml:space="preserve"> </w:t>
      </w:r>
      <w:r w:rsidRPr="00DF758C">
        <w:t>the</w:t>
      </w:r>
      <w:r w:rsidRPr="00DF758C">
        <w:rPr>
          <w:spacing w:val="9"/>
        </w:rPr>
        <w:t xml:space="preserve"> </w:t>
      </w:r>
      <w:r w:rsidRPr="00DF758C">
        <w:t>Authority</w:t>
      </w:r>
      <w:r w:rsidRPr="00DF758C">
        <w:rPr>
          <w:spacing w:val="-14"/>
        </w:rPr>
        <w:t>’</w:t>
      </w:r>
      <w:r w:rsidRPr="00DF758C">
        <w:t>s</w:t>
      </w:r>
      <w:r w:rsidRPr="00DF758C">
        <w:rPr>
          <w:spacing w:val="9"/>
        </w:rPr>
        <w:t xml:space="preserve"> </w:t>
      </w:r>
      <w:r w:rsidRPr="00DF758C">
        <w:t>intranet, induction</w:t>
      </w:r>
      <w:r w:rsidRPr="00DF758C">
        <w:rPr>
          <w:spacing w:val="10"/>
        </w:rPr>
        <w:t xml:space="preserve"> </w:t>
      </w:r>
      <w:r w:rsidRPr="00DF758C">
        <w:t>p</w:t>
      </w:r>
      <w:r w:rsidRPr="00DF758C">
        <w:rPr>
          <w:spacing w:val="-4"/>
        </w:rPr>
        <w:t>r</w:t>
      </w:r>
      <w:r w:rsidRPr="00DF758C">
        <w:t>ocedu</w:t>
      </w:r>
      <w:r w:rsidRPr="00DF758C">
        <w:rPr>
          <w:spacing w:val="-4"/>
        </w:rPr>
        <w:t>r</w:t>
      </w:r>
      <w:r w:rsidRPr="00DF758C">
        <w:t>es</w:t>
      </w:r>
      <w:r w:rsidRPr="00DF758C">
        <w:rPr>
          <w:spacing w:val="10"/>
        </w:rPr>
        <w:t xml:space="preserve"> </w:t>
      </w:r>
      <w:r w:rsidRPr="00DF758C">
        <w:t>and</w:t>
      </w:r>
      <w:r w:rsidRPr="00DF758C">
        <w:rPr>
          <w:spacing w:val="11"/>
        </w:rPr>
        <w:t xml:space="preserve"> the </w:t>
      </w:r>
      <w:r w:rsidRPr="00DF758C">
        <w:t>inte</w:t>
      </w:r>
      <w:r w:rsidRPr="00DF758C">
        <w:rPr>
          <w:spacing w:val="3"/>
        </w:rPr>
        <w:t>r</w:t>
      </w:r>
      <w:r w:rsidRPr="00DF758C">
        <w:t>nal</w:t>
      </w:r>
      <w:r w:rsidRPr="00DF758C">
        <w:rPr>
          <w:spacing w:val="10"/>
        </w:rPr>
        <w:t xml:space="preserve"> </w:t>
      </w:r>
      <w:r w:rsidRPr="00DF758C">
        <w:t>newsletter, Chairman</w:t>
      </w:r>
      <w:r w:rsidRPr="00DF758C">
        <w:rPr>
          <w:spacing w:val="-14"/>
        </w:rPr>
        <w:t>’</w:t>
      </w:r>
      <w:r w:rsidRPr="00DF758C">
        <w:t>s</w:t>
      </w:r>
      <w:r w:rsidRPr="00DF758C">
        <w:rPr>
          <w:spacing w:val="2"/>
        </w:rPr>
        <w:t xml:space="preserve"> </w:t>
      </w:r>
      <w:r w:rsidRPr="00DF758C">
        <w:t>Update.</w:t>
      </w:r>
    </w:p>
    <w:p w14:paraId="380C7A55" w14:textId="77777777" w:rsidR="00354A0A" w:rsidRPr="00B57321" w:rsidRDefault="00354A0A" w:rsidP="00714E6A">
      <w:pPr>
        <w:pStyle w:val="Heading2"/>
      </w:pPr>
      <w:bookmarkStart w:id="202" w:name="_Toc460418649"/>
      <w:bookmarkStart w:id="203" w:name="_Toc460683175"/>
      <w:bookmarkStart w:id="204" w:name="_Toc465328702"/>
      <w:bookmarkStart w:id="205" w:name="_Toc522020332"/>
      <w:bookmarkStart w:id="206" w:name="_Toc527558293"/>
      <w:r w:rsidRPr="00B57321">
        <w:lastRenderedPageBreak/>
        <w:t>External scrutiny</w:t>
      </w:r>
      <w:bookmarkEnd w:id="202"/>
      <w:bookmarkEnd w:id="203"/>
      <w:bookmarkEnd w:id="204"/>
      <w:bookmarkEnd w:id="205"/>
      <w:bookmarkEnd w:id="206"/>
      <w:r w:rsidRPr="00B57321">
        <w:t xml:space="preserve"> </w:t>
      </w:r>
    </w:p>
    <w:p w14:paraId="51BDEAE4" w14:textId="77777777" w:rsidR="00354A0A" w:rsidRPr="001466EC" w:rsidRDefault="00354A0A" w:rsidP="00714E6A">
      <w:r w:rsidRPr="001466EC">
        <w:t>The Great Barrier Reef Marine Park Authority Audit Committee Charter of Operation and other documents reflect the requirements for audit committees under the PGPA Act.</w:t>
      </w:r>
    </w:p>
    <w:p w14:paraId="7DE908C3" w14:textId="3B76CC9B" w:rsidR="00354A0A" w:rsidRPr="001466EC" w:rsidRDefault="00354A0A" w:rsidP="00714E6A">
      <w:r w:rsidRPr="001466EC">
        <w:t>O’Connor Marsden &amp; Associates Pty Ltd w</w:t>
      </w:r>
      <w:r>
        <w:t>as</w:t>
      </w:r>
      <w:r w:rsidRPr="001466EC">
        <w:t xml:space="preserve"> contracted to provide internal audit services</w:t>
      </w:r>
      <w:r>
        <w:t xml:space="preserve"> </w:t>
      </w:r>
      <w:r w:rsidRPr="001466EC">
        <w:t xml:space="preserve">to the Authority for </w:t>
      </w:r>
      <w:r w:rsidR="00D4199B">
        <w:t>2017–18</w:t>
      </w:r>
      <w:r w:rsidRPr="001466EC">
        <w:t>. Internal audit work was undertaken in accordance with an agreed strategic internal audit plan.</w:t>
      </w:r>
    </w:p>
    <w:p w14:paraId="70021C2B" w14:textId="77777777" w:rsidR="00354A0A" w:rsidRPr="001466EC" w:rsidRDefault="00354A0A" w:rsidP="00714E6A">
      <w:r w:rsidRPr="001466EC">
        <w:t>In line with the Australian Government’s focus on accountability and corporate governance, audit activity concentrated on areas of potential high risk, and sought to provide assurance regarding the adequacy of existing control frameworks and compliance with the provisions of relevant legislation.</w:t>
      </w:r>
    </w:p>
    <w:p w14:paraId="1BFF9D3A" w14:textId="77777777" w:rsidR="00354A0A" w:rsidRPr="001466EC" w:rsidRDefault="00354A0A" w:rsidP="00714E6A">
      <w:r w:rsidRPr="001466EC">
        <w:t>There were no judicial decisions that significantly affected the Authority’s operations during 2017–18.</w:t>
      </w:r>
    </w:p>
    <w:p w14:paraId="383F7A6F" w14:textId="77777777" w:rsidR="00354A0A" w:rsidRPr="00B57321" w:rsidRDefault="00354A0A" w:rsidP="00714E6A">
      <w:pPr>
        <w:pStyle w:val="Heading3"/>
      </w:pPr>
      <w:bookmarkStart w:id="207" w:name="_Toc460418650"/>
      <w:bookmarkStart w:id="208" w:name="_Toc460683176"/>
      <w:bookmarkStart w:id="209" w:name="_Toc522097310"/>
      <w:bookmarkStart w:id="210" w:name="_Toc524523479"/>
      <w:bookmarkStart w:id="211" w:name="_Toc524530880"/>
      <w:bookmarkStart w:id="212" w:name="_Toc527558294"/>
      <w:r w:rsidRPr="00B57321">
        <w:t>Australian National Audit Office reports</w:t>
      </w:r>
      <w:bookmarkEnd w:id="207"/>
      <w:bookmarkEnd w:id="208"/>
      <w:bookmarkEnd w:id="209"/>
      <w:bookmarkEnd w:id="210"/>
      <w:bookmarkEnd w:id="211"/>
      <w:bookmarkEnd w:id="212"/>
    </w:p>
    <w:p w14:paraId="7648CF49" w14:textId="77777777" w:rsidR="00354A0A" w:rsidRPr="004033A3" w:rsidRDefault="00354A0A" w:rsidP="00714E6A">
      <w:r w:rsidRPr="004033A3">
        <w:t>RSM Australia Pty Ltd, under contract to the Australian National Audit Office, undertook the external audit of the Authority’s 2017–18 financial statements (see Part 5 Finances).</w:t>
      </w:r>
    </w:p>
    <w:p w14:paraId="624510FD" w14:textId="77777777" w:rsidR="00354A0A" w:rsidRPr="004033A3" w:rsidRDefault="00354A0A" w:rsidP="00714E6A">
      <w:r w:rsidRPr="004033A3">
        <w:t>The following Auditor-General reports of 2017–18 may contain recommendations of relevance to the Authority:</w:t>
      </w:r>
    </w:p>
    <w:p w14:paraId="0EA9A24A" w14:textId="41155549" w:rsidR="00354A0A" w:rsidRPr="004033A3" w:rsidRDefault="00354A0A" w:rsidP="005F341C">
      <w:pPr>
        <w:pStyle w:val="AR-Bullet"/>
      </w:pPr>
      <w:r w:rsidRPr="004033A3">
        <w:t>No. 6 – The Management of Risk by Public Sector Entities</w:t>
      </w:r>
    </w:p>
    <w:p w14:paraId="1CC3A556" w14:textId="6A75AC8E" w:rsidR="00354A0A" w:rsidRPr="004033A3" w:rsidRDefault="00354A0A" w:rsidP="005F341C">
      <w:pPr>
        <w:pStyle w:val="AR-Bullet"/>
      </w:pPr>
      <w:r w:rsidRPr="004033A3">
        <w:t xml:space="preserve">No. 8 – Administration of the </w:t>
      </w:r>
      <w:r w:rsidRPr="004033A3">
        <w:rPr>
          <w:i/>
        </w:rPr>
        <w:t>Freedom of Information Act 1982</w:t>
      </w:r>
    </w:p>
    <w:p w14:paraId="18AA8D6A" w14:textId="3F69B806" w:rsidR="00354A0A" w:rsidRPr="004033A3" w:rsidRDefault="00354A0A" w:rsidP="005F341C">
      <w:pPr>
        <w:pStyle w:val="AR-Bullet"/>
      </w:pPr>
      <w:r w:rsidRPr="004033A3">
        <w:t>No. 35 – Management of Special Appropriations</w:t>
      </w:r>
    </w:p>
    <w:p w14:paraId="61FFE5AF" w14:textId="55C5A25C" w:rsidR="00354A0A" w:rsidRPr="004033A3" w:rsidRDefault="00354A0A" w:rsidP="005F341C">
      <w:pPr>
        <w:pStyle w:val="AR-Bullet"/>
      </w:pPr>
      <w:r w:rsidRPr="004033A3">
        <w:t>No. 36 – Corporate Planning in the Australian Public Section 2017–18</w:t>
      </w:r>
    </w:p>
    <w:p w14:paraId="311B6409" w14:textId="4D59D010" w:rsidR="00354A0A" w:rsidRPr="004033A3" w:rsidRDefault="00354A0A" w:rsidP="005F341C">
      <w:pPr>
        <w:pStyle w:val="AR-Bullet"/>
      </w:pPr>
      <w:r w:rsidRPr="004033A3">
        <w:t xml:space="preserve">No. 49 – Senate Order for Departmental and Entity Contracts (Financial Year </w:t>
      </w:r>
      <w:r w:rsidR="00D47BD9">
        <w:br/>
      </w:r>
      <w:r w:rsidRPr="004033A3">
        <w:t>2016–17 Compliance)</w:t>
      </w:r>
    </w:p>
    <w:p w14:paraId="02D9719C" w14:textId="0D102741" w:rsidR="00354A0A" w:rsidRPr="004033A3" w:rsidRDefault="00354A0A" w:rsidP="005F341C">
      <w:pPr>
        <w:pStyle w:val="AR-Bullet"/>
      </w:pPr>
      <w:r w:rsidRPr="004033A3">
        <w:t>No. 53 – Cyber Resilience</w:t>
      </w:r>
      <w:r w:rsidR="003547D4">
        <w:t>.</w:t>
      </w:r>
    </w:p>
    <w:p w14:paraId="6AE813F5" w14:textId="77777777" w:rsidR="00354A0A" w:rsidRPr="00B57321" w:rsidRDefault="00354A0A" w:rsidP="00714E6A">
      <w:pPr>
        <w:pStyle w:val="Heading3"/>
      </w:pPr>
      <w:bookmarkStart w:id="213" w:name="_Toc460418651"/>
      <w:bookmarkStart w:id="214" w:name="_Toc460683177"/>
      <w:bookmarkStart w:id="215" w:name="_Toc522097311"/>
      <w:bookmarkStart w:id="216" w:name="_Toc524523480"/>
      <w:bookmarkStart w:id="217" w:name="_Toc524530881"/>
      <w:bookmarkStart w:id="218" w:name="_Toc527558295"/>
      <w:r w:rsidRPr="00B57321">
        <w:t>Commonwealth Ombudsman</w:t>
      </w:r>
      <w:bookmarkEnd w:id="213"/>
      <w:bookmarkEnd w:id="214"/>
      <w:bookmarkEnd w:id="215"/>
      <w:bookmarkEnd w:id="216"/>
      <w:bookmarkEnd w:id="217"/>
      <w:bookmarkEnd w:id="218"/>
    </w:p>
    <w:p w14:paraId="6452973D" w14:textId="77777777" w:rsidR="00354A0A" w:rsidRPr="001466EC" w:rsidRDefault="00354A0A" w:rsidP="00714E6A">
      <w:r w:rsidRPr="001466EC">
        <w:t>No complaints were made to the Ombudsman in the 2017–18 financial year.</w:t>
      </w:r>
    </w:p>
    <w:p w14:paraId="4F80EC08" w14:textId="77777777" w:rsidR="00354A0A" w:rsidRPr="00060C2A" w:rsidRDefault="00354A0A" w:rsidP="00714E6A">
      <w:pPr>
        <w:pStyle w:val="Heading2"/>
        <w:rPr>
          <w:rFonts w:eastAsiaTheme="majorEastAsia"/>
        </w:rPr>
      </w:pPr>
      <w:bookmarkStart w:id="219" w:name="_Toc522020333"/>
      <w:bookmarkStart w:id="220" w:name="_Toc527558296"/>
      <w:r w:rsidRPr="00060C2A">
        <w:rPr>
          <w:rFonts w:eastAsiaTheme="majorEastAsia"/>
        </w:rPr>
        <w:lastRenderedPageBreak/>
        <w:t>Management of human resources</w:t>
      </w:r>
      <w:bookmarkEnd w:id="219"/>
      <w:bookmarkEnd w:id="220"/>
    </w:p>
    <w:p w14:paraId="1FEBC5D3" w14:textId="77777777" w:rsidR="00354A0A" w:rsidRPr="00060C2A" w:rsidRDefault="00354A0A" w:rsidP="00367BCF">
      <w:pPr>
        <w:pStyle w:val="Heading3"/>
        <w:rPr>
          <w:color w:val="004E71"/>
        </w:rPr>
      </w:pPr>
      <w:bookmarkStart w:id="221" w:name="_Toc460418653"/>
      <w:bookmarkStart w:id="222" w:name="_Toc460683179"/>
      <w:bookmarkStart w:id="223" w:name="_Toc522097313"/>
      <w:bookmarkStart w:id="224" w:name="_Toc524523482"/>
      <w:bookmarkStart w:id="225" w:name="_Toc524530883"/>
      <w:bookmarkStart w:id="226" w:name="_Toc527558297"/>
      <w:r w:rsidRPr="00060C2A">
        <w:rPr>
          <w:rFonts w:eastAsiaTheme="majorEastAsia"/>
        </w:rPr>
        <w:t>People management effectiveness</w:t>
      </w:r>
      <w:bookmarkEnd w:id="221"/>
      <w:bookmarkEnd w:id="222"/>
      <w:bookmarkEnd w:id="223"/>
      <w:bookmarkEnd w:id="224"/>
      <w:bookmarkEnd w:id="225"/>
      <w:bookmarkEnd w:id="226"/>
      <w:r w:rsidRPr="00060C2A">
        <w:rPr>
          <w:color w:val="004E71"/>
        </w:rPr>
        <w:t xml:space="preserve"> </w:t>
      </w:r>
    </w:p>
    <w:p w14:paraId="3310FE1A" w14:textId="77777777" w:rsidR="00354A0A" w:rsidRPr="00060C2A" w:rsidRDefault="00354A0A" w:rsidP="00D47BD9">
      <w:r w:rsidRPr="00060C2A">
        <w:t>The</w:t>
      </w:r>
      <w:r w:rsidRPr="00060C2A">
        <w:rPr>
          <w:spacing w:val="3"/>
        </w:rPr>
        <w:t xml:space="preserve"> Human Resources</w:t>
      </w:r>
      <w:r w:rsidRPr="00060C2A">
        <w:t xml:space="preserve"> section</w:t>
      </w:r>
      <w:r w:rsidRPr="00060C2A">
        <w:rPr>
          <w:spacing w:val="4"/>
        </w:rPr>
        <w:t xml:space="preserve"> </w:t>
      </w:r>
      <w:r w:rsidRPr="00060C2A">
        <w:t>p</w:t>
      </w:r>
      <w:r w:rsidRPr="00060C2A">
        <w:rPr>
          <w:spacing w:val="-4"/>
        </w:rPr>
        <w:t>r</w:t>
      </w:r>
      <w:r w:rsidRPr="00060C2A">
        <w:t>ovides</w:t>
      </w:r>
      <w:r w:rsidRPr="00060C2A">
        <w:rPr>
          <w:w w:val="101"/>
        </w:rPr>
        <w:t xml:space="preserve"> </w:t>
      </w:r>
      <w:r w:rsidRPr="00060C2A">
        <w:t>a</w:t>
      </w:r>
      <w:r w:rsidRPr="00060C2A">
        <w:rPr>
          <w:spacing w:val="4"/>
        </w:rPr>
        <w:t xml:space="preserve"> </w:t>
      </w:r>
      <w:r w:rsidRPr="00060C2A">
        <w:t>range</w:t>
      </w:r>
      <w:r w:rsidRPr="00060C2A">
        <w:rPr>
          <w:spacing w:val="4"/>
        </w:rPr>
        <w:t xml:space="preserve"> </w:t>
      </w:r>
      <w:r w:rsidRPr="00060C2A">
        <w:t>of services for:</w:t>
      </w:r>
    </w:p>
    <w:p w14:paraId="2DF10C1B" w14:textId="77777777" w:rsidR="00354A0A" w:rsidRPr="00060C2A" w:rsidRDefault="00354A0A" w:rsidP="005F341C">
      <w:pPr>
        <w:pStyle w:val="AR-Bullet"/>
      </w:pPr>
      <w:r w:rsidRPr="00060C2A">
        <w:t>pay</w:t>
      </w:r>
      <w:r w:rsidRPr="00060C2A">
        <w:rPr>
          <w:spacing w:val="-4"/>
        </w:rPr>
        <w:t>r</w:t>
      </w:r>
      <w:r w:rsidRPr="00060C2A">
        <w:t>oll</w:t>
      </w:r>
    </w:p>
    <w:p w14:paraId="136A276D" w14:textId="77777777" w:rsidR="00354A0A" w:rsidRPr="00060C2A" w:rsidRDefault="00354A0A" w:rsidP="005F341C">
      <w:pPr>
        <w:pStyle w:val="AR-Bullet"/>
      </w:pPr>
      <w:r w:rsidRPr="00060C2A">
        <w:rPr>
          <w:spacing w:val="-4"/>
        </w:rPr>
        <w:t>r</w:t>
      </w:r>
      <w:r w:rsidRPr="00060C2A">
        <w:t>ecruitment</w:t>
      </w:r>
    </w:p>
    <w:p w14:paraId="6A773C3D" w14:textId="77777777" w:rsidR="00354A0A" w:rsidRPr="00060C2A" w:rsidRDefault="00354A0A" w:rsidP="005F341C">
      <w:pPr>
        <w:pStyle w:val="AR-Bullet"/>
      </w:pPr>
      <w:r w:rsidRPr="00060C2A">
        <w:rPr>
          <w:spacing w:val="4"/>
        </w:rPr>
        <w:t>w</w:t>
      </w:r>
      <w:r w:rsidRPr="00060C2A">
        <w:t>ork health and</w:t>
      </w:r>
      <w:r w:rsidRPr="00060C2A">
        <w:rPr>
          <w:spacing w:val="1"/>
        </w:rPr>
        <w:t xml:space="preserve"> s</w:t>
      </w:r>
      <w:r w:rsidRPr="00060C2A">
        <w:t>afet</w:t>
      </w:r>
      <w:r w:rsidRPr="00060C2A">
        <w:rPr>
          <w:spacing w:val="-14"/>
        </w:rPr>
        <w:t>y</w:t>
      </w:r>
    </w:p>
    <w:p w14:paraId="7B4EE079" w14:textId="77777777" w:rsidR="00354A0A" w:rsidRPr="00060C2A" w:rsidRDefault="00354A0A" w:rsidP="005F341C">
      <w:pPr>
        <w:pStyle w:val="AR-Bullet"/>
      </w:pPr>
      <w:r w:rsidRPr="00060C2A">
        <w:t>learning and development</w:t>
      </w:r>
    </w:p>
    <w:p w14:paraId="1C068CE0" w14:textId="77777777" w:rsidR="00354A0A" w:rsidRPr="00060C2A" w:rsidRDefault="00354A0A" w:rsidP="005F341C">
      <w:pPr>
        <w:pStyle w:val="AR-Bullet"/>
      </w:pPr>
      <w:r w:rsidRPr="00060C2A">
        <w:t>dive operations and training</w:t>
      </w:r>
    </w:p>
    <w:p w14:paraId="42573E39" w14:textId="77777777" w:rsidR="00354A0A" w:rsidRPr="00060C2A" w:rsidRDefault="00354A0A" w:rsidP="005F341C">
      <w:pPr>
        <w:pStyle w:val="AR-Bullet"/>
      </w:pPr>
      <w:r w:rsidRPr="00060C2A">
        <w:t>security management</w:t>
      </w:r>
    </w:p>
    <w:p w14:paraId="27FAEA2C" w14:textId="77777777" w:rsidR="00354A0A" w:rsidRPr="00060C2A" w:rsidRDefault="00354A0A" w:rsidP="005F341C">
      <w:pPr>
        <w:pStyle w:val="AR-Bullet"/>
      </w:pPr>
      <w:r w:rsidRPr="00060C2A">
        <w:t>office and facility services</w:t>
      </w:r>
    </w:p>
    <w:p w14:paraId="5FF66F2D" w14:textId="77777777" w:rsidR="00354A0A" w:rsidRPr="00060C2A" w:rsidRDefault="00354A0A" w:rsidP="005F341C">
      <w:pPr>
        <w:pStyle w:val="AR-Bullet"/>
      </w:pPr>
      <w:r w:rsidRPr="00060C2A">
        <w:t>workplace relations management, which includes high-level advice and assistance to managers and supervisors regarding workforce planning, performance management and case management matters.</w:t>
      </w:r>
    </w:p>
    <w:p w14:paraId="0C13FF59" w14:textId="77777777" w:rsidR="00354A0A" w:rsidRPr="00060C2A" w:rsidRDefault="00354A0A" w:rsidP="00714E6A">
      <w:r w:rsidRPr="00060C2A">
        <w:t>The section p</w:t>
      </w:r>
      <w:r w:rsidRPr="00060C2A">
        <w:rPr>
          <w:spacing w:val="-4"/>
        </w:rPr>
        <w:t>r</w:t>
      </w:r>
      <w:r w:rsidRPr="00060C2A">
        <w:t>oactively</w:t>
      </w:r>
      <w:r w:rsidRPr="00060C2A">
        <w:rPr>
          <w:spacing w:val="5"/>
        </w:rPr>
        <w:t xml:space="preserve"> </w:t>
      </w:r>
      <w:r w:rsidRPr="00060C2A">
        <w:t>supports</w:t>
      </w:r>
      <w:r w:rsidRPr="00060C2A">
        <w:rPr>
          <w:spacing w:val="6"/>
        </w:rPr>
        <w:t xml:space="preserve"> </w:t>
      </w:r>
      <w:r w:rsidRPr="00060C2A">
        <w:t>line</w:t>
      </w:r>
      <w:r w:rsidRPr="00060C2A">
        <w:rPr>
          <w:w w:val="98"/>
        </w:rPr>
        <w:t xml:space="preserve"> </w:t>
      </w:r>
      <w:r w:rsidRPr="00060C2A">
        <w:t>a</w:t>
      </w:r>
      <w:r w:rsidRPr="00060C2A">
        <w:rPr>
          <w:spacing w:val="-5"/>
        </w:rPr>
        <w:t>r</w:t>
      </w:r>
      <w:r w:rsidRPr="00060C2A">
        <w:t>eas</w:t>
      </w:r>
      <w:r w:rsidRPr="00060C2A">
        <w:rPr>
          <w:spacing w:val="3"/>
        </w:rPr>
        <w:t xml:space="preserve"> </w:t>
      </w:r>
      <w:r w:rsidRPr="00060C2A">
        <w:t>to</w:t>
      </w:r>
      <w:r w:rsidRPr="00060C2A">
        <w:rPr>
          <w:spacing w:val="3"/>
        </w:rPr>
        <w:t xml:space="preserve"> </w:t>
      </w:r>
      <w:r w:rsidRPr="00060C2A">
        <w:t>meet</w:t>
      </w:r>
      <w:r w:rsidRPr="00060C2A">
        <w:rPr>
          <w:spacing w:val="3"/>
        </w:rPr>
        <w:t xml:space="preserve"> </w:t>
      </w:r>
      <w:r w:rsidRPr="00060C2A">
        <w:t>business</w:t>
      </w:r>
      <w:r w:rsidRPr="00060C2A">
        <w:rPr>
          <w:spacing w:val="3"/>
        </w:rPr>
        <w:t xml:space="preserve"> </w:t>
      </w:r>
      <w:r w:rsidRPr="00060C2A">
        <w:t>objectives</w:t>
      </w:r>
      <w:r w:rsidRPr="00060C2A">
        <w:rPr>
          <w:spacing w:val="4"/>
        </w:rPr>
        <w:t xml:space="preserve"> </w:t>
      </w:r>
      <w:r w:rsidRPr="00060C2A">
        <w:t>as</w:t>
      </w:r>
      <w:r w:rsidRPr="00060C2A">
        <w:rPr>
          <w:spacing w:val="3"/>
        </w:rPr>
        <w:t xml:space="preserve"> </w:t>
      </w:r>
      <w:r w:rsidRPr="00060C2A">
        <w:t>outlined</w:t>
      </w:r>
      <w:r w:rsidRPr="00060C2A">
        <w:rPr>
          <w:w w:val="102"/>
        </w:rPr>
        <w:t xml:space="preserve"> </w:t>
      </w:r>
      <w:r w:rsidRPr="00060C2A">
        <w:t>in</w:t>
      </w:r>
      <w:r w:rsidRPr="00060C2A">
        <w:rPr>
          <w:spacing w:val="-2"/>
        </w:rPr>
        <w:t xml:space="preserve"> the </w:t>
      </w:r>
      <w:r w:rsidRPr="00060C2A">
        <w:t>annual</w:t>
      </w:r>
      <w:r w:rsidRPr="00060C2A">
        <w:rPr>
          <w:spacing w:val="-1"/>
        </w:rPr>
        <w:t xml:space="preserve"> </w:t>
      </w:r>
      <w:r w:rsidRPr="00060C2A">
        <w:t>operating</w:t>
      </w:r>
      <w:r w:rsidRPr="00060C2A">
        <w:rPr>
          <w:spacing w:val="-1"/>
        </w:rPr>
        <w:t xml:space="preserve"> </w:t>
      </w:r>
      <w:r w:rsidRPr="00060C2A">
        <w:t>plan.</w:t>
      </w:r>
    </w:p>
    <w:p w14:paraId="76379F51" w14:textId="77777777" w:rsidR="00354A0A" w:rsidRPr="00C75D5C" w:rsidRDefault="00354A0A" w:rsidP="00367BCF">
      <w:pPr>
        <w:pStyle w:val="Heading3"/>
        <w:rPr>
          <w:sz w:val="20"/>
        </w:rPr>
      </w:pPr>
      <w:bookmarkStart w:id="227" w:name="_Toc460418654"/>
      <w:bookmarkStart w:id="228" w:name="_Toc460683180"/>
      <w:bookmarkStart w:id="229" w:name="_Toc522097314"/>
      <w:bookmarkStart w:id="230" w:name="_Toc524523483"/>
      <w:bookmarkStart w:id="231" w:name="_Toc524530884"/>
      <w:bookmarkStart w:id="232" w:name="_Toc527558298"/>
      <w:r w:rsidRPr="00C75D5C">
        <w:rPr>
          <w:spacing w:val="-23"/>
        </w:rPr>
        <w:t>T</w:t>
      </w:r>
      <w:r w:rsidRPr="00C75D5C">
        <w:t>raining</w:t>
      </w:r>
      <w:r w:rsidRPr="00C75D5C">
        <w:rPr>
          <w:spacing w:val="4"/>
        </w:rPr>
        <w:t xml:space="preserve"> </w:t>
      </w:r>
      <w:r w:rsidRPr="00C75D5C">
        <w:t>and</w:t>
      </w:r>
      <w:r w:rsidRPr="00C75D5C">
        <w:rPr>
          <w:spacing w:val="4"/>
        </w:rPr>
        <w:t xml:space="preserve"> </w:t>
      </w:r>
      <w:r w:rsidRPr="00C75D5C">
        <w:t>sta</w:t>
      </w:r>
      <w:r w:rsidRPr="00C75D5C">
        <w:rPr>
          <w:spacing w:val="-4"/>
        </w:rPr>
        <w:t>f</w:t>
      </w:r>
      <w:r w:rsidRPr="00C75D5C">
        <w:t>f</w:t>
      </w:r>
      <w:r w:rsidRPr="00C75D5C">
        <w:rPr>
          <w:spacing w:val="5"/>
        </w:rPr>
        <w:t xml:space="preserve"> </w:t>
      </w:r>
      <w:r w:rsidRPr="00C75D5C">
        <w:t>development</w:t>
      </w:r>
      <w:bookmarkEnd w:id="227"/>
      <w:bookmarkEnd w:id="228"/>
      <w:bookmarkEnd w:id="229"/>
      <w:bookmarkEnd w:id="230"/>
      <w:bookmarkEnd w:id="231"/>
      <w:bookmarkEnd w:id="232"/>
    </w:p>
    <w:p w14:paraId="4EE7EA26" w14:textId="77777777" w:rsidR="00354A0A" w:rsidRPr="00060C2A" w:rsidRDefault="00354A0A">
      <w:r w:rsidRPr="00060C2A">
        <w:t xml:space="preserve">The Authority invested </w:t>
      </w:r>
      <w:r>
        <w:t>$428,199.50</w:t>
      </w:r>
      <w:r w:rsidRPr="00060C2A">
        <w:t xml:space="preserve"> </w:t>
      </w:r>
      <w:r>
        <w:t>i</w:t>
      </w:r>
      <w:r w:rsidRPr="00060C2A">
        <w:t>n learning and development in 2017–18. This include</w:t>
      </w:r>
      <w:r>
        <w:t>s</w:t>
      </w:r>
      <w:r w:rsidRPr="00060C2A">
        <w:t xml:space="preserve"> the costs of training courses, conference attendance, formal qualifications, study fee reimbursements and professional memberships. </w:t>
      </w:r>
    </w:p>
    <w:p w14:paraId="320E9A3C" w14:textId="77777777" w:rsidR="00354A0A" w:rsidRPr="00060C2A" w:rsidRDefault="00354A0A">
      <w:r w:rsidRPr="00060C2A">
        <w:t xml:space="preserve">The Authority continued to systematically reinforce fundamental </w:t>
      </w:r>
      <w:r>
        <w:t>p</w:t>
      </w:r>
      <w:r w:rsidRPr="00060C2A">
        <w:t xml:space="preserve">ublic </w:t>
      </w:r>
      <w:r>
        <w:t>s</w:t>
      </w:r>
      <w:r w:rsidRPr="00060C2A">
        <w:t>ervice values through mandatory corporate training delivered via eLearning modules. This year the target was fraud awareness and financial delegations.  In-house corporate (face-to-face) training programs contributed to the enhancement of ‘soft’ skills in science writing and compelling case study. Specialised in-house training included first aid, dive and resuscitation, emergency response, health and safety, and a variety of field-based skills.</w:t>
      </w:r>
    </w:p>
    <w:p w14:paraId="753FAEE2" w14:textId="77777777" w:rsidR="00354A0A" w:rsidRPr="00060C2A" w:rsidRDefault="00354A0A">
      <w:r w:rsidRPr="00060C2A">
        <w:t>The Authority maintains its support of employees’ professional development, with time off for face-to-face study and reimbursement of professional fees upon successful completion of a semester of study.</w:t>
      </w:r>
    </w:p>
    <w:p w14:paraId="2725120F" w14:textId="77777777" w:rsidR="00354A0A" w:rsidRPr="00F94D33" w:rsidRDefault="00354A0A" w:rsidP="00367BCF">
      <w:pPr>
        <w:pStyle w:val="Heading3"/>
      </w:pPr>
      <w:bookmarkStart w:id="233" w:name="_Toc460418655"/>
      <w:bookmarkStart w:id="234" w:name="_Toc460683181"/>
      <w:bookmarkStart w:id="235" w:name="_Toc522097315"/>
      <w:bookmarkStart w:id="236" w:name="_Toc524523484"/>
      <w:bookmarkStart w:id="237" w:name="_Toc524530885"/>
      <w:bookmarkStart w:id="238" w:name="_Toc527558299"/>
      <w:r w:rsidRPr="00F94D33">
        <w:rPr>
          <w:spacing w:val="-14"/>
        </w:rPr>
        <w:lastRenderedPageBreak/>
        <w:t>W</w:t>
      </w:r>
      <w:r w:rsidRPr="00F94D33">
        <w:t>ork health and safety</w:t>
      </w:r>
      <w:bookmarkEnd w:id="233"/>
      <w:bookmarkEnd w:id="234"/>
      <w:bookmarkEnd w:id="235"/>
      <w:bookmarkEnd w:id="236"/>
      <w:bookmarkEnd w:id="237"/>
      <w:bookmarkEnd w:id="238"/>
    </w:p>
    <w:p w14:paraId="543289F6" w14:textId="77777777" w:rsidR="00354A0A" w:rsidRPr="00F94D33" w:rsidRDefault="00354A0A">
      <w:pPr>
        <w:rPr>
          <w:color w:val="auto"/>
        </w:rPr>
      </w:pPr>
      <w:r w:rsidRPr="00F94D33">
        <w:t>The Authority’s working environment varies from</w:t>
      </w:r>
      <w:r>
        <w:t xml:space="preserve"> a</w:t>
      </w:r>
      <w:r w:rsidRPr="00F94D33">
        <w:t xml:space="preserve"> contemporary office to remote camping. Officers conduct extensive fieldwork that includes boat patrols, in</w:t>
      </w:r>
      <w:r>
        <w:t>-</w:t>
      </w:r>
      <w:r w:rsidRPr="00F94D33">
        <w:t>water reef health surveys, engineering and water quality management. The Authority’s broad community consultation involves officers liaising with schools, landholders, tourism operators, the fishing industry and Traditional Owners (including in remote locations).</w:t>
      </w:r>
    </w:p>
    <w:p w14:paraId="31E38B45" w14:textId="632C67E4" w:rsidR="00354A0A" w:rsidRPr="00F94D33" w:rsidRDefault="00354A0A">
      <w:r w:rsidRPr="00F94D33">
        <w:t>In accordance with its terms of reference, the Authority’s Workplace Health and Safety Committee met four times during the</w:t>
      </w:r>
      <w:r w:rsidR="00A32B6D">
        <w:t xml:space="preserve"> reporting period.  During 2017–</w:t>
      </w:r>
      <w:r w:rsidRPr="00F94D33">
        <w:t>18, 42 incident reports were submitted by employees. Of those reported, two incidents were classified as notifiable to Comcare as a serious o</w:t>
      </w:r>
      <w:r>
        <w:t>r dangerous illness or incident</w:t>
      </w:r>
      <w:r w:rsidRPr="00F94D33">
        <w:t xml:space="preserve"> and were reported to Comcare. Three claims for compensation were submitted </w:t>
      </w:r>
      <w:r>
        <w:t xml:space="preserve">to </w:t>
      </w:r>
      <w:r w:rsidRPr="00F94D33">
        <w:t xml:space="preserve">and accepted by Comcare during the same period. </w:t>
      </w:r>
    </w:p>
    <w:p w14:paraId="016294EF" w14:textId="77777777" w:rsidR="00354A0A" w:rsidRPr="00F94D33" w:rsidRDefault="00354A0A">
      <w:r w:rsidRPr="00F94D33">
        <w:t>The Authority continues to provide an employee assistance program to enable supp</w:t>
      </w:r>
      <w:r>
        <w:t>ort for work and family matters.</w:t>
      </w:r>
      <w:r w:rsidRPr="00F94D33">
        <w:t xml:space="preserve"> </w:t>
      </w:r>
      <w:r>
        <w:t>B</w:t>
      </w:r>
      <w:r w:rsidRPr="00F94D33">
        <w:t>etween 1 July 2017 and 30 June 2018</w:t>
      </w:r>
      <w:r>
        <w:t xml:space="preserve">, </w:t>
      </w:r>
      <w:r w:rsidRPr="0015481E">
        <w:t xml:space="preserve">18 staff and family members used this service (totalling 37.5 </w:t>
      </w:r>
      <w:r w:rsidRPr="00F94D33">
        <w:t>clinical delivery hours).</w:t>
      </w:r>
    </w:p>
    <w:p w14:paraId="3DF85783" w14:textId="77777777" w:rsidR="00354A0A" w:rsidRPr="00F94D33" w:rsidRDefault="00354A0A">
      <w:r w:rsidRPr="00F94D33">
        <w:t xml:space="preserve">Quarterly workplace inspections to identify hazards have been conducted by the Authority’s work units. These were reported to the Authority Consultative Group, Work Health and Safety Committee, Executive Management Group and the Great Barrier Reef Marine Park Authority Board. </w:t>
      </w:r>
    </w:p>
    <w:p w14:paraId="7B420964" w14:textId="77777777" w:rsidR="00354A0A" w:rsidRPr="00F94D33" w:rsidRDefault="00354A0A">
      <w:pPr>
        <w:rPr>
          <w:highlight w:val="yellow"/>
        </w:rPr>
      </w:pPr>
      <w:r w:rsidRPr="00F94D33">
        <w:t>During the reporting period, significant investment was put into revising and updating general work health and safety arrangements</w:t>
      </w:r>
      <w:r>
        <w:t>,</w:t>
      </w:r>
      <w:r w:rsidRPr="00F94D33">
        <w:t xml:space="preserve"> including the provision of two new automated external defibrillators, and new hand held radios for the team of emergency response officers and first a</w:t>
      </w:r>
      <w:r>
        <w:t xml:space="preserve">id officers. </w:t>
      </w:r>
      <w:r w:rsidRPr="00F94D33">
        <w:t>This new equipment will ensure fast and effective response times during an emergency.</w:t>
      </w:r>
    </w:p>
    <w:p w14:paraId="2F6F2D9A" w14:textId="77777777" w:rsidR="00354A0A" w:rsidRPr="00F94D33" w:rsidRDefault="00354A0A">
      <w:r w:rsidRPr="008B046C">
        <w:rPr>
          <w:color w:val="000000" w:themeColor="text1"/>
        </w:rPr>
        <w:t>T</w:t>
      </w:r>
      <w:r w:rsidRPr="00F94D33">
        <w:t xml:space="preserve">raining was provided for </w:t>
      </w:r>
      <w:r>
        <w:t>h</w:t>
      </w:r>
      <w:r w:rsidRPr="00F94D33">
        <w:t xml:space="preserve">ealth and </w:t>
      </w:r>
      <w:r>
        <w:t>safety r</w:t>
      </w:r>
      <w:r w:rsidRPr="00F94D33">
        <w:t>epresentatives</w:t>
      </w:r>
      <w:r>
        <w:t xml:space="preserve"> and harassment contact o</w:t>
      </w:r>
      <w:r w:rsidRPr="00F94D33">
        <w:t xml:space="preserve">fficers during the reporting period. </w:t>
      </w:r>
    </w:p>
    <w:p w14:paraId="5735328D" w14:textId="77777777" w:rsidR="00354A0A" w:rsidRPr="00F94D33" w:rsidRDefault="00354A0A">
      <w:r w:rsidRPr="00F94D33">
        <w:t>Emergency procedures were reviewed</w:t>
      </w:r>
      <w:r w:rsidRPr="00F94D33">
        <w:rPr>
          <w:color w:val="1F497D"/>
        </w:rPr>
        <w:t>,</w:t>
      </w:r>
      <w:r w:rsidRPr="00F94D33">
        <w:t xml:space="preserve"> and emergency evacuation drills conducted</w:t>
      </w:r>
      <w:r>
        <w:t>,</w:t>
      </w:r>
      <w:r w:rsidRPr="00F94D33">
        <w:t xml:space="preserve"> in accordance with the Building Fire Safety Regulation 2008.</w:t>
      </w:r>
    </w:p>
    <w:p w14:paraId="2EE1419C" w14:textId="77777777" w:rsidR="00354A0A" w:rsidRPr="00F94D33" w:rsidRDefault="00354A0A">
      <w:r w:rsidRPr="00F94D33">
        <w:t>Comcare conducted an audit into the Authority’s Rehabilitation Management System</w:t>
      </w:r>
      <w:r>
        <w:t>.</w:t>
      </w:r>
      <w:r w:rsidRPr="00F94D33">
        <w:t xml:space="preserve"> </w:t>
      </w:r>
      <w:r>
        <w:t>T</w:t>
      </w:r>
      <w:r w:rsidRPr="00F94D33">
        <w:t xml:space="preserve">here were nine non-compliances noted and </w:t>
      </w:r>
      <w:r>
        <w:t>10</w:t>
      </w:r>
      <w:r w:rsidRPr="00F94D33">
        <w:t xml:space="preserve"> other observations that required action. A rehabilitation action plan has been drafted to address the issues identified. An audit of the Work Health and Safety Management System is scheduled </w:t>
      </w:r>
      <w:r>
        <w:t>for</w:t>
      </w:r>
      <w:r w:rsidRPr="00F94D33">
        <w:t xml:space="preserve"> the 2018</w:t>
      </w:r>
      <w:r>
        <w:t>–</w:t>
      </w:r>
      <w:r w:rsidRPr="00F94D33">
        <w:t>19 financial year.</w:t>
      </w:r>
    </w:p>
    <w:p w14:paraId="129ED737" w14:textId="77777777" w:rsidR="00354A0A" w:rsidRPr="00F94D33" w:rsidRDefault="00354A0A">
      <w:r w:rsidRPr="00F94D33">
        <w:lastRenderedPageBreak/>
        <w:t xml:space="preserve">The </w:t>
      </w:r>
      <w:r>
        <w:t xml:space="preserve">aim of the </w:t>
      </w:r>
      <w:r w:rsidRPr="00F94D33">
        <w:t xml:space="preserve">Authority’s health and wellbeing program is to support staff to create healthy habits, and being sun safe is </w:t>
      </w:r>
      <w:r>
        <w:t xml:space="preserve">a significant part of that. </w:t>
      </w:r>
      <w:r w:rsidRPr="00F94D33">
        <w:t xml:space="preserve">The program </w:t>
      </w:r>
      <w:r>
        <w:t>is</w:t>
      </w:r>
      <w:r w:rsidRPr="00F94D33">
        <w:t xml:space="preserve"> directed towards forming habits around simple things like working in the shade where possible, wearing UV sun smart shirts,</w:t>
      </w:r>
      <w:r>
        <w:t xml:space="preserve"> </w:t>
      </w:r>
      <w:r w:rsidRPr="00F94D33">
        <w:t>wide brim hats and sunglasses with UV protection</w:t>
      </w:r>
      <w:r>
        <w:t xml:space="preserve">, and using </w:t>
      </w:r>
      <w:r w:rsidRPr="00F94D33">
        <w:t>50+ sunscreen, which are all provided to our employees who work o</w:t>
      </w:r>
      <w:r>
        <w:t>ut</w:t>
      </w:r>
      <w:r w:rsidRPr="00F94D33">
        <w:t xml:space="preserve">doors. </w:t>
      </w:r>
      <w:r>
        <w:t>P</w:t>
      </w:r>
      <w:r w:rsidRPr="00F94D33">
        <w:t>romoting regular skin checks for all employees form</w:t>
      </w:r>
      <w:r>
        <w:t>s</w:t>
      </w:r>
      <w:r w:rsidRPr="00F94D33">
        <w:t xml:space="preserve"> a fundamental part of </w:t>
      </w:r>
      <w:r>
        <w:t>the</w:t>
      </w:r>
      <w:r w:rsidRPr="00F94D33">
        <w:t xml:space="preserve"> approach.  </w:t>
      </w:r>
    </w:p>
    <w:p w14:paraId="72B30EC7" w14:textId="68443FB1" w:rsidR="00354A0A" w:rsidRPr="00F94D33" w:rsidRDefault="00354A0A">
      <w:pPr>
        <w:rPr>
          <w:color w:val="auto"/>
        </w:rPr>
      </w:pPr>
      <w:r w:rsidRPr="00F94D33">
        <w:t>In March 2018</w:t>
      </w:r>
      <w:r>
        <w:t>,</w:t>
      </w:r>
      <w:r w:rsidRPr="00F94D33">
        <w:t xml:space="preserve"> approximately 95 employees received a free influenza vaccination as part of our health and wellbeing program. These numbers are a significant increase in comparison to previous years. </w:t>
      </w:r>
      <w:r w:rsidR="00B11077">
        <w:t>The Authority</w:t>
      </w:r>
      <w:r w:rsidR="00B11077" w:rsidRPr="00F94D33">
        <w:t xml:space="preserve"> </w:t>
      </w:r>
      <w:r w:rsidRPr="00F94D33">
        <w:t>will continue to work on new initiatives that complement and build on what is already in place, to help and encourage staff to be and stay healthy.</w:t>
      </w:r>
    </w:p>
    <w:p w14:paraId="5A4AD22A" w14:textId="77777777" w:rsidR="00354A0A" w:rsidRPr="00321D34" w:rsidRDefault="00354A0A" w:rsidP="00367BCF">
      <w:pPr>
        <w:pStyle w:val="Heading3"/>
      </w:pPr>
      <w:bookmarkStart w:id="239" w:name="_Toc460418656"/>
      <w:bookmarkStart w:id="240" w:name="_Toc460683182"/>
      <w:bookmarkStart w:id="241" w:name="_Toc522097316"/>
      <w:bookmarkStart w:id="242" w:name="_Toc524523485"/>
      <w:bookmarkStart w:id="243" w:name="_Toc524530886"/>
      <w:bookmarkStart w:id="244" w:name="_Toc527558300"/>
      <w:r w:rsidRPr="00321D34">
        <w:t>Dive</w:t>
      </w:r>
      <w:r w:rsidRPr="00321D34">
        <w:rPr>
          <w:spacing w:val="1"/>
        </w:rPr>
        <w:t xml:space="preserve"> </w:t>
      </w:r>
      <w:r w:rsidRPr="00321D34">
        <w:t>safety</w:t>
      </w:r>
      <w:r w:rsidRPr="00321D34">
        <w:rPr>
          <w:spacing w:val="2"/>
        </w:rPr>
        <w:t xml:space="preserve"> </w:t>
      </w:r>
      <w:r w:rsidRPr="00321D34">
        <w:t>and</w:t>
      </w:r>
      <w:r w:rsidRPr="00321D34">
        <w:rPr>
          <w:spacing w:val="2"/>
        </w:rPr>
        <w:t xml:space="preserve"> </w:t>
      </w:r>
      <w:r w:rsidRPr="00321D34">
        <w:t>operations</w:t>
      </w:r>
      <w:bookmarkEnd w:id="239"/>
      <w:bookmarkEnd w:id="240"/>
      <w:bookmarkEnd w:id="241"/>
      <w:bookmarkEnd w:id="242"/>
      <w:bookmarkEnd w:id="243"/>
      <w:bookmarkEnd w:id="244"/>
    </w:p>
    <w:p w14:paraId="036D886D" w14:textId="77777777" w:rsidR="00354A0A" w:rsidRPr="00321D34" w:rsidRDefault="00354A0A">
      <w:r w:rsidRPr="00321D34">
        <w:t xml:space="preserve">Two revisions of the </w:t>
      </w:r>
      <w:r>
        <w:t>d</w:t>
      </w:r>
      <w:r w:rsidRPr="00321D34">
        <w:t xml:space="preserve">ive </w:t>
      </w:r>
      <w:r>
        <w:t>o</w:t>
      </w:r>
      <w:r w:rsidRPr="00321D34">
        <w:t xml:space="preserve">perations </w:t>
      </w:r>
      <w:r>
        <w:t>m</w:t>
      </w:r>
      <w:r w:rsidRPr="00321D34">
        <w:t xml:space="preserve">anual this </w:t>
      </w:r>
      <w:r>
        <w:t>reporting period</w:t>
      </w:r>
      <w:r w:rsidRPr="00321D34">
        <w:t xml:space="preserve"> have resulted in the Authority coming into full compliance with changes in the role and medical requirements for occupational </w:t>
      </w:r>
      <w:r>
        <w:t>d</w:t>
      </w:r>
      <w:r w:rsidRPr="00321D34">
        <w:t>iver</w:t>
      </w:r>
      <w:r>
        <w:t xml:space="preserve"> s</w:t>
      </w:r>
      <w:r w:rsidRPr="00321D34">
        <w:t>upervisors</w:t>
      </w:r>
      <w:r>
        <w:t>.</w:t>
      </w:r>
      <w:r w:rsidRPr="00321D34">
        <w:t xml:space="preserve"> </w:t>
      </w:r>
      <w:r>
        <w:t xml:space="preserve">It has also </w:t>
      </w:r>
      <w:r w:rsidRPr="00321D34">
        <w:t xml:space="preserve">brought the Authority into conformity with the Australian Standard governing occupational diving recompression chamber requirements. The </w:t>
      </w:r>
      <w:r>
        <w:t>d</w:t>
      </w:r>
      <w:r w:rsidRPr="00321D34">
        <w:t xml:space="preserve">ive </w:t>
      </w:r>
      <w:r>
        <w:t>o</w:t>
      </w:r>
      <w:r w:rsidRPr="00321D34">
        <w:t xml:space="preserve">perations </w:t>
      </w:r>
      <w:r>
        <w:t>m</w:t>
      </w:r>
      <w:r w:rsidRPr="00321D34">
        <w:t xml:space="preserve">anual is currently undergoing a further major revision (expected completion in </w:t>
      </w:r>
      <w:r>
        <w:t>August</w:t>
      </w:r>
      <w:r w:rsidRPr="00321D34">
        <w:t xml:space="preserve"> 2018), which </w:t>
      </w:r>
      <w:r>
        <w:t>aim</w:t>
      </w:r>
      <w:r w:rsidRPr="00321D34">
        <w:t xml:space="preserve">s to clarify and streamline snorkelling operations. </w:t>
      </w:r>
    </w:p>
    <w:p w14:paraId="1C17780B" w14:textId="77777777" w:rsidR="00354A0A" w:rsidRPr="00321D34" w:rsidRDefault="00354A0A">
      <w:r w:rsidRPr="00321D34">
        <w:t>An</w:t>
      </w:r>
      <w:r>
        <w:t xml:space="preserve"> on-site</w:t>
      </w:r>
      <w:r w:rsidRPr="00321D34">
        <w:t xml:space="preserve"> </w:t>
      </w:r>
      <w:r>
        <w:t>Australian Diver Accreditation Scheme (</w:t>
      </w:r>
      <w:r w:rsidRPr="00321D34">
        <w:t>ADAS</w:t>
      </w:r>
      <w:r>
        <w:t>)</w:t>
      </w:r>
      <w:r w:rsidRPr="00321D34">
        <w:t xml:space="preserve"> accredited Onshore Dive Supervisor training course was run with our partner training organisation</w:t>
      </w:r>
      <w:r>
        <w:t>.</w:t>
      </w:r>
      <w:r w:rsidRPr="00321D34">
        <w:t xml:space="preserve"> Six </w:t>
      </w:r>
      <w:r>
        <w:t>Authority</w:t>
      </w:r>
      <w:r w:rsidRPr="00321D34">
        <w:t xml:space="preserve"> staff took part in the course, resulting in a </w:t>
      </w:r>
      <w:r>
        <w:t>six</w:t>
      </w:r>
      <w:r w:rsidRPr="00321D34">
        <w:t>-fold increase in the number of qualified occupational dive supervisors on the dive register. Th</w:t>
      </w:r>
      <w:r>
        <w:t>is</w:t>
      </w:r>
      <w:r w:rsidRPr="00321D34">
        <w:t xml:space="preserve"> continuing education has led to greater operational flexibility and increased safety. </w:t>
      </w:r>
    </w:p>
    <w:p w14:paraId="4B650B8C" w14:textId="77777777" w:rsidR="00354A0A" w:rsidRPr="00321D34" w:rsidRDefault="00354A0A">
      <w:pPr>
        <w:rPr>
          <w:color w:val="auto"/>
          <w:sz w:val="20"/>
        </w:rPr>
      </w:pPr>
      <w:r w:rsidRPr="00321D34">
        <w:t xml:space="preserve">The high pressure </w:t>
      </w:r>
      <w:r>
        <w:t>scuba</w:t>
      </w:r>
      <w:r w:rsidRPr="00321D34">
        <w:t xml:space="preserve"> compressor and bank cylinder system located at Reef HQ </w:t>
      </w:r>
      <w:r>
        <w:t xml:space="preserve">Aquarium </w:t>
      </w:r>
      <w:r w:rsidRPr="00321D34">
        <w:t>were relocated to the new mezzanine platform. This move followed the commissioning of a ne</w:t>
      </w:r>
      <w:r>
        <w:t>w compressor fill panel in 2016–17. The panel, compressor</w:t>
      </w:r>
      <w:r w:rsidRPr="00321D34">
        <w:t xml:space="preserve"> and bank system are now fully compliant with Australian Standards, and a regulated maintenance program has been instituted. A new fill station induction and training program for dive supervisors has been developed and instituted.</w:t>
      </w:r>
    </w:p>
    <w:p w14:paraId="7E78D39F" w14:textId="023A6C16" w:rsidR="00354A0A" w:rsidRDefault="00354A0A">
      <w:r>
        <w:t xml:space="preserve">The Authority introduced in-house first aid and dive-related training </w:t>
      </w:r>
      <w:r w:rsidDel="0056390E">
        <w:t xml:space="preserve">to the Agency </w:t>
      </w:r>
      <w:r>
        <w:t>in 2014.</w:t>
      </w:r>
      <w:r w:rsidR="003547D4">
        <w:t xml:space="preserve"> </w:t>
      </w:r>
      <w:r w:rsidDel="0056390E">
        <w:t>Over three and a half years, in-house training and dive course facilitation with our partner training organisation</w:t>
      </w:r>
      <w:r>
        <w:t xml:space="preserve"> </w:t>
      </w:r>
      <w:r w:rsidR="00060E0D">
        <w:t>resulted in</w:t>
      </w:r>
      <w:r>
        <w:t xml:space="preserve"> </w:t>
      </w:r>
      <w:r w:rsidR="00060E0D">
        <w:t>more than</w:t>
      </w:r>
      <w:r>
        <w:t xml:space="preserve"> $100,000 in training </w:t>
      </w:r>
      <w:r>
        <w:lastRenderedPageBreak/>
        <w:t>cost savings</w:t>
      </w:r>
      <w:r w:rsidR="00060E0D">
        <w:t>. Subsequent increases in agency staffing requirements</w:t>
      </w:r>
      <w:r>
        <w:t xml:space="preserve"> </w:t>
      </w:r>
      <w:r w:rsidR="00060E0D">
        <w:t>and associated accommodation pressures required training to be outsourced from May 2018</w:t>
      </w:r>
      <w:r>
        <w:t xml:space="preserve">. </w:t>
      </w:r>
      <w:r w:rsidDel="00825475">
        <w:t>All</w:t>
      </w:r>
      <w:r>
        <w:t xml:space="preserve"> first aid</w:t>
      </w:r>
      <w:r w:rsidDel="00825475">
        <w:t xml:space="preserve"> </w:t>
      </w:r>
      <w:r>
        <w:t>training is now outsourced</w:t>
      </w:r>
      <w:r w:rsidR="00060E0D">
        <w:t xml:space="preserve"> to local businesses</w:t>
      </w:r>
      <w:r>
        <w:t>.</w:t>
      </w:r>
      <w:r w:rsidRPr="00321D34" w:rsidDel="00F627D2">
        <w:t xml:space="preserve"> </w:t>
      </w:r>
    </w:p>
    <w:p w14:paraId="7C5B6BD3" w14:textId="77777777" w:rsidR="00354A0A" w:rsidRPr="00321D34" w:rsidRDefault="00354A0A">
      <w:r>
        <w:t xml:space="preserve">In 2017, the Agency partnered </w:t>
      </w:r>
      <w:r w:rsidRPr="00321D34">
        <w:t>with a South Paci</w:t>
      </w:r>
      <w:r>
        <w:t xml:space="preserve">fic Underwater Medicine Society </w:t>
      </w:r>
      <w:r w:rsidRPr="00321D34">
        <w:t>doctor</w:t>
      </w:r>
      <w:r>
        <w:t xml:space="preserve"> to offer in-house dive medicals. Annual dive medicals are a requirement of maintaining currency as an occupational diver.</w:t>
      </w:r>
      <w:r w:rsidRPr="00321D34">
        <w:t xml:space="preserve"> </w:t>
      </w:r>
      <w:r>
        <w:t>The partnership</w:t>
      </w:r>
      <w:r w:rsidRPr="00321D34">
        <w:t xml:space="preserve"> led to all dive register requirements being able to be met in-house</w:t>
      </w:r>
      <w:r>
        <w:t xml:space="preserve"> for the first time</w:t>
      </w:r>
      <w:r w:rsidRPr="00321D34">
        <w:t xml:space="preserve">. </w:t>
      </w:r>
      <w:r>
        <w:t>With the cessation of in-house first aid-related training, in-house medicals remain a significant time and cost saving measure.</w:t>
      </w:r>
    </w:p>
    <w:p w14:paraId="5A44819A" w14:textId="77777777" w:rsidR="00354A0A" w:rsidRPr="00321D34" w:rsidRDefault="00354A0A">
      <w:r>
        <w:t>B</w:t>
      </w:r>
      <w:r w:rsidRPr="00321D34">
        <w:t>uild</w:t>
      </w:r>
      <w:r>
        <w:t>ing</w:t>
      </w:r>
      <w:r w:rsidRPr="00321D34">
        <w:t xml:space="preserve"> on the operational benefits gained from a closer partnership with Queensland Parks and Wildlife Service, a similar relationship has </w:t>
      </w:r>
      <w:r>
        <w:t xml:space="preserve">been initiated </w:t>
      </w:r>
      <w:r w:rsidRPr="00321D34">
        <w:t>with the Australian Institute of Marine Science</w:t>
      </w:r>
      <w:r>
        <w:t>. O</w:t>
      </w:r>
      <w:r w:rsidRPr="00321D34">
        <w:t>ngoing knowledge sharing and d</w:t>
      </w:r>
      <w:r>
        <w:t>iscussions between agency dive o</w:t>
      </w:r>
      <w:r w:rsidRPr="00321D34">
        <w:t>fficers</w:t>
      </w:r>
      <w:r>
        <w:t xml:space="preserve"> have led to the institution of worksite management sharing procedures, and the reduction of duplicate documentation</w:t>
      </w:r>
      <w:r w:rsidRPr="00321D34">
        <w:t>. These closer inter-relationships have been strengthened through ongoing cooperation and conformity of dive practices and procedures and have led to large efficiency gains and the simplification of inter-agency cooperation in field operations.</w:t>
      </w:r>
    </w:p>
    <w:p w14:paraId="112CC5D8" w14:textId="77777777" w:rsidR="00354A0A" w:rsidRPr="00511930" w:rsidRDefault="00354A0A" w:rsidP="00367BCF">
      <w:pPr>
        <w:pStyle w:val="Heading3"/>
      </w:pPr>
      <w:bookmarkStart w:id="245" w:name="_Toc460418657"/>
      <w:bookmarkStart w:id="246" w:name="_Toc460683183"/>
      <w:bookmarkStart w:id="247" w:name="_Toc522097317"/>
      <w:bookmarkStart w:id="248" w:name="_Toc524523486"/>
      <w:bookmarkStart w:id="249" w:name="_Toc524530887"/>
      <w:bookmarkStart w:id="250" w:name="_Toc527558301"/>
      <w:r w:rsidRPr="00511930">
        <w:t>Staffing</w:t>
      </w:r>
      <w:r w:rsidRPr="00511930">
        <w:rPr>
          <w:spacing w:val="32"/>
        </w:rPr>
        <w:t xml:space="preserve"> </w:t>
      </w:r>
      <w:r w:rsidRPr="00511930">
        <w:t>statistics</w:t>
      </w:r>
      <w:bookmarkEnd w:id="245"/>
      <w:bookmarkEnd w:id="246"/>
      <w:bookmarkEnd w:id="247"/>
      <w:bookmarkEnd w:id="248"/>
      <w:bookmarkEnd w:id="249"/>
      <w:bookmarkEnd w:id="250"/>
    </w:p>
    <w:p w14:paraId="7DAE9B39" w14:textId="4617EAE1" w:rsidR="00354A0A" w:rsidRPr="00511930" w:rsidRDefault="00354A0A">
      <w:r w:rsidRPr="00511930">
        <w:t>The</w:t>
      </w:r>
      <w:r w:rsidRPr="00511930">
        <w:rPr>
          <w:spacing w:val="1"/>
        </w:rPr>
        <w:t xml:space="preserve"> </w:t>
      </w:r>
      <w:r w:rsidRPr="00511930">
        <w:t>Authority</w:t>
      </w:r>
      <w:r w:rsidRPr="00511930">
        <w:rPr>
          <w:spacing w:val="2"/>
        </w:rPr>
        <w:t xml:space="preserve"> </w:t>
      </w:r>
      <w:r w:rsidRPr="00511930">
        <w:t>had</w:t>
      </w:r>
      <w:r w:rsidRPr="00511930">
        <w:rPr>
          <w:spacing w:val="1"/>
        </w:rPr>
        <w:t xml:space="preserve"> </w:t>
      </w:r>
      <w:r w:rsidR="00A32B6D" w:rsidRPr="003A5F5B">
        <w:t>202.58</w:t>
      </w:r>
      <w:r w:rsidRPr="00511930">
        <w:rPr>
          <w:spacing w:val="2"/>
        </w:rPr>
        <w:t> </w:t>
      </w:r>
      <w:r w:rsidRPr="00511930">
        <w:t>employees</w:t>
      </w:r>
      <w:r w:rsidRPr="00511930">
        <w:rPr>
          <w:spacing w:val="-1"/>
        </w:rPr>
        <w:t xml:space="preserve"> </w:t>
      </w:r>
      <w:r w:rsidRPr="00511930">
        <w:t>as</w:t>
      </w:r>
      <w:r w:rsidRPr="00511930">
        <w:rPr>
          <w:spacing w:val="-1"/>
        </w:rPr>
        <w:t xml:space="preserve"> </w:t>
      </w:r>
      <w:r w:rsidRPr="00511930">
        <w:t>at</w:t>
      </w:r>
      <w:r w:rsidRPr="00511930">
        <w:rPr>
          <w:spacing w:val="-1"/>
        </w:rPr>
        <w:t xml:space="preserve"> </w:t>
      </w:r>
      <w:r w:rsidRPr="00511930">
        <w:t>30</w:t>
      </w:r>
      <w:r w:rsidRPr="00511930">
        <w:rPr>
          <w:spacing w:val="-1"/>
        </w:rPr>
        <w:t> </w:t>
      </w:r>
      <w:r w:rsidRPr="00511930">
        <w:t>June</w:t>
      </w:r>
      <w:r w:rsidRPr="00511930">
        <w:rPr>
          <w:spacing w:val="-1"/>
        </w:rPr>
        <w:t xml:space="preserve"> </w:t>
      </w:r>
      <w:r w:rsidRPr="00511930">
        <w:t>2018. Of</w:t>
      </w:r>
      <w:r w:rsidRPr="00511930">
        <w:rPr>
          <w:spacing w:val="-1"/>
        </w:rPr>
        <w:t xml:space="preserve"> </w:t>
      </w:r>
      <w:r w:rsidRPr="00511930">
        <w:t>these,</w:t>
      </w:r>
      <w:r w:rsidRPr="00511930">
        <w:rPr>
          <w:w w:val="99"/>
        </w:rPr>
        <w:t xml:space="preserve"> </w:t>
      </w:r>
      <w:r w:rsidR="00B6190B" w:rsidRPr="003A5F5B">
        <w:t>139.58</w:t>
      </w:r>
      <w:r w:rsidRPr="00511930">
        <w:rPr>
          <w:spacing w:val="1"/>
        </w:rPr>
        <w:t> </w:t>
      </w:r>
      <w:r w:rsidRPr="00511930">
        <w:t>people</w:t>
      </w:r>
      <w:r w:rsidRPr="00511930">
        <w:rPr>
          <w:spacing w:val="1"/>
        </w:rPr>
        <w:t xml:space="preserve"> </w:t>
      </w:r>
      <w:r w:rsidRPr="00511930">
        <w:t>we</w:t>
      </w:r>
      <w:r w:rsidRPr="00511930">
        <w:rPr>
          <w:spacing w:val="-4"/>
        </w:rPr>
        <w:t>r</w:t>
      </w:r>
      <w:r w:rsidRPr="00511930">
        <w:t>e</w:t>
      </w:r>
      <w:r w:rsidRPr="00511930">
        <w:rPr>
          <w:spacing w:val="2"/>
        </w:rPr>
        <w:t xml:space="preserve"> </w:t>
      </w:r>
      <w:r w:rsidRPr="00511930">
        <w:t>employed</w:t>
      </w:r>
      <w:r w:rsidRPr="00511930">
        <w:rPr>
          <w:spacing w:val="1"/>
        </w:rPr>
        <w:t xml:space="preserve"> </w:t>
      </w:r>
      <w:r w:rsidRPr="00511930">
        <w:t>at</w:t>
      </w:r>
      <w:r w:rsidRPr="00511930">
        <w:rPr>
          <w:spacing w:val="2"/>
        </w:rPr>
        <w:t xml:space="preserve"> </w:t>
      </w:r>
      <w:r w:rsidRPr="00511930">
        <w:t>Australian</w:t>
      </w:r>
      <w:r w:rsidRPr="00511930">
        <w:rPr>
          <w:w w:val="99"/>
        </w:rPr>
        <w:t xml:space="preserve"> </w:t>
      </w:r>
      <w:r w:rsidRPr="00511930">
        <w:t>Public</w:t>
      </w:r>
      <w:r w:rsidRPr="00511930">
        <w:rPr>
          <w:spacing w:val="-2"/>
        </w:rPr>
        <w:t xml:space="preserve"> </w:t>
      </w:r>
      <w:r w:rsidRPr="00511930">
        <w:t>Service</w:t>
      </w:r>
      <w:r w:rsidRPr="00511930">
        <w:rPr>
          <w:spacing w:val="-2"/>
        </w:rPr>
        <w:t xml:space="preserve"> </w:t>
      </w:r>
      <w:r w:rsidRPr="00511930">
        <w:t>levels</w:t>
      </w:r>
      <w:r w:rsidRPr="00511930">
        <w:rPr>
          <w:spacing w:val="-1"/>
        </w:rPr>
        <w:t xml:space="preserve"> </w:t>
      </w:r>
      <w:r w:rsidRPr="00511930">
        <w:t>1–6;</w:t>
      </w:r>
      <w:r w:rsidRPr="00511930">
        <w:rPr>
          <w:spacing w:val="-2"/>
        </w:rPr>
        <w:t xml:space="preserve"> </w:t>
      </w:r>
      <w:r w:rsidRPr="00511930">
        <w:t>59</w:t>
      </w:r>
      <w:r w:rsidRPr="00511930">
        <w:rPr>
          <w:spacing w:val="-1"/>
        </w:rPr>
        <w:t> </w:t>
      </w:r>
      <w:r w:rsidRPr="00511930">
        <w:t>we</w:t>
      </w:r>
      <w:r w:rsidRPr="00511930">
        <w:rPr>
          <w:spacing w:val="-4"/>
        </w:rPr>
        <w:t>r</w:t>
      </w:r>
      <w:r w:rsidRPr="00511930">
        <w:t>e</w:t>
      </w:r>
      <w:r w:rsidRPr="00511930">
        <w:rPr>
          <w:spacing w:val="-2"/>
        </w:rPr>
        <w:t xml:space="preserve"> </w:t>
      </w:r>
      <w:r w:rsidRPr="00511930">
        <w:t>employed</w:t>
      </w:r>
      <w:r w:rsidRPr="00511930">
        <w:rPr>
          <w:w w:val="101"/>
        </w:rPr>
        <w:t xml:space="preserve"> </w:t>
      </w:r>
      <w:r w:rsidRPr="00511930">
        <w:t>at</w:t>
      </w:r>
      <w:r w:rsidRPr="00511930">
        <w:rPr>
          <w:spacing w:val="-1"/>
        </w:rPr>
        <w:t xml:space="preserve"> </w:t>
      </w:r>
      <w:r>
        <w:t>executive l</w:t>
      </w:r>
      <w:r w:rsidRPr="00511930">
        <w:t>evel 1</w:t>
      </w:r>
      <w:r w:rsidRPr="00511930">
        <w:rPr>
          <w:spacing w:val="-1"/>
        </w:rPr>
        <w:t xml:space="preserve"> </w:t>
      </w:r>
      <w:r w:rsidRPr="00511930">
        <w:t xml:space="preserve">or 2; and </w:t>
      </w:r>
      <w:r>
        <w:t>four</w:t>
      </w:r>
      <w:r w:rsidRPr="00511930">
        <w:t xml:space="preserve"> we</w:t>
      </w:r>
      <w:r w:rsidRPr="00511930">
        <w:rPr>
          <w:spacing w:val="-4"/>
        </w:rPr>
        <w:t>r</w:t>
      </w:r>
      <w:r w:rsidRPr="00511930">
        <w:t>e</w:t>
      </w:r>
      <w:r w:rsidRPr="00511930">
        <w:rPr>
          <w:w w:val="96"/>
        </w:rPr>
        <w:t xml:space="preserve"> </w:t>
      </w:r>
      <w:r w:rsidRPr="00511930">
        <w:t>employed</w:t>
      </w:r>
      <w:r w:rsidRPr="00511930">
        <w:rPr>
          <w:spacing w:val="-3"/>
        </w:rPr>
        <w:t xml:space="preserve"> </w:t>
      </w:r>
      <w:r w:rsidRPr="00511930">
        <w:t>at</w:t>
      </w:r>
      <w:r w:rsidRPr="00511930">
        <w:rPr>
          <w:spacing w:val="-2"/>
        </w:rPr>
        <w:t xml:space="preserve"> </w:t>
      </w:r>
      <w:r>
        <w:rPr>
          <w:spacing w:val="-2"/>
        </w:rPr>
        <w:t>s</w:t>
      </w:r>
      <w:r w:rsidRPr="00511930">
        <w:t>enior</w:t>
      </w:r>
      <w:r w:rsidRPr="00511930">
        <w:rPr>
          <w:spacing w:val="-2"/>
        </w:rPr>
        <w:t xml:space="preserve"> </w:t>
      </w:r>
      <w:r>
        <w:t>e</w:t>
      </w:r>
      <w:r w:rsidRPr="00511930">
        <w:t>xecutive</w:t>
      </w:r>
      <w:r w:rsidRPr="00511930">
        <w:rPr>
          <w:spacing w:val="-2"/>
        </w:rPr>
        <w:t xml:space="preserve"> </w:t>
      </w:r>
      <w:r>
        <w:t>s</w:t>
      </w:r>
      <w:r w:rsidRPr="00511930">
        <w:t>ervice</w:t>
      </w:r>
      <w:r w:rsidRPr="00511930">
        <w:rPr>
          <w:w w:val="99"/>
        </w:rPr>
        <w:t xml:space="preserve"> </w:t>
      </w:r>
      <w:r w:rsidRPr="00511930">
        <w:t>levels,</w:t>
      </w:r>
      <w:r w:rsidRPr="00511930">
        <w:rPr>
          <w:spacing w:val="-1"/>
        </w:rPr>
        <w:t xml:space="preserve"> </w:t>
      </w:r>
      <w:r w:rsidRPr="00511930">
        <w:t>including the Chief Executive</w:t>
      </w:r>
      <w:r>
        <w:t xml:space="preserve"> Officer</w:t>
      </w:r>
      <w:r w:rsidRPr="00511930">
        <w:t>. Mo</w:t>
      </w:r>
      <w:r w:rsidRPr="00511930">
        <w:rPr>
          <w:spacing w:val="-4"/>
        </w:rPr>
        <w:t>r</w:t>
      </w:r>
      <w:r w:rsidRPr="00511930">
        <w:t>e</w:t>
      </w:r>
      <w:r w:rsidRPr="00511930">
        <w:rPr>
          <w:w w:val="96"/>
        </w:rPr>
        <w:t xml:space="preserve"> </w:t>
      </w:r>
      <w:r w:rsidRPr="00511930">
        <w:t>information</w:t>
      </w:r>
      <w:r w:rsidRPr="00511930">
        <w:rPr>
          <w:spacing w:val="8"/>
        </w:rPr>
        <w:t xml:space="preserve"> </w:t>
      </w:r>
      <w:r w:rsidRPr="00511930">
        <w:t>is</w:t>
      </w:r>
      <w:r w:rsidRPr="00511930">
        <w:rPr>
          <w:spacing w:val="8"/>
        </w:rPr>
        <w:t xml:space="preserve"> </w:t>
      </w:r>
      <w:r w:rsidRPr="00511930">
        <w:t>p</w:t>
      </w:r>
      <w:r w:rsidRPr="00511930">
        <w:rPr>
          <w:spacing w:val="-4"/>
        </w:rPr>
        <w:t>r</w:t>
      </w:r>
      <w:r w:rsidRPr="00511930">
        <w:t>ovided</w:t>
      </w:r>
      <w:r w:rsidRPr="00511930">
        <w:rPr>
          <w:spacing w:val="8"/>
        </w:rPr>
        <w:t xml:space="preserve"> </w:t>
      </w:r>
      <w:r w:rsidRPr="00511930">
        <w:t>in</w:t>
      </w:r>
      <w:r w:rsidRPr="00511930">
        <w:rPr>
          <w:spacing w:val="8"/>
        </w:rPr>
        <w:t xml:space="preserve"> </w:t>
      </w:r>
      <w:r w:rsidRPr="00511930">
        <w:t>the</w:t>
      </w:r>
      <w:r w:rsidRPr="00511930">
        <w:rPr>
          <w:spacing w:val="8"/>
        </w:rPr>
        <w:t xml:space="preserve"> </w:t>
      </w:r>
      <w:r w:rsidRPr="00511930">
        <w:t>staffing</w:t>
      </w:r>
      <w:r w:rsidRPr="00511930">
        <w:rPr>
          <w:w w:val="102"/>
        </w:rPr>
        <w:t xml:space="preserve"> </w:t>
      </w:r>
      <w:r w:rsidRPr="00511930">
        <w:t>overview</w:t>
      </w:r>
      <w:r w:rsidRPr="00511930">
        <w:rPr>
          <w:spacing w:val="3"/>
        </w:rPr>
        <w:t xml:space="preserve"> </w:t>
      </w:r>
      <w:r w:rsidRPr="00511930">
        <w:t>table</w:t>
      </w:r>
      <w:r w:rsidRPr="00511930">
        <w:rPr>
          <w:spacing w:val="3"/>
        </w:rPr>
        <w:t xml:space="preserve"> </w:t>
      </w:r>
      <w:r w:rsidRPr="00511930">
        <w:t>in</w:t>
      </w:r>
      <w:r w:rsidRPr="00511930">
        <w:rPr>
          <w:spacing w:val="4"/>
        </w:rPr>
        <w:t xml:space="preserve"> </w:t>
      </w:r>
      <w:r w:rsidRPr="00511930">
        <w:t>Appendix</w:t>
      </w:r>
      <w:r w:rsidRPr="00511930">
        <w:rPr>
          <w:spacing w:val="3"/>
        </w:rPr>
        <w:t xml:space="preserve"> B</w:t>
      </w:r>
      <w:r w:rsidRPr="00511930">
        <w:t>.</w:t>
      </w:r>
    </w:p>
    <w:p w14:paraId="2E85DCE8" w14:textId="77777777" w:rsidR="00354A0A" w:rsidRPr="00511930" w:rsidRDefault="00354A0A" w:rsidP="00367BCF">
      <w:pPr>
        <w:pStyle w:val="Heading3"/>
      </w:pPr>
      <w:bookmarkStart w:id="251" w:name="_Toc460418658"/>
      <w:bookmarkStart w:id="252" w:name="_Toc460683184"/>
      <w:bookmarkStart w:id="253" w:name="_Toc522097318"/>
      <w:bookmarkStart w:id="254" w:name="_Toc524523487"/>
      <w:bookmarkStart w:id="255" w:name="_Toc524530888"/>
      <w:bookmarkStart w:id="256" w:name="_Toc527558302"/>
      <w:r w:rsidRPr="00511930">
        <w:rPr>
          <w:spacing w:val="-14"/>
        </w:rPr>
        <w:t>W</w:t>
      </w:r>
      <w:r w:rsidRPr="00511930">
        <w:t>orkplace</w:t>
      </w:r>
      <w:r w:rsidRPr="00511930">
        <w:rPr>
          <w:spacing w:val="13"/>
        </w:rPr>
        <w:t xml:space="preserve"> </w:t>
      </w:r>
      <w:r w:rsidRPr="00511930">
        <w:t>diversity</w:t>
      </w:r>
      <w:bookmarkEnd w:id="251"/>
      <w:bookmarkEnd w:id="252"/>
      <w:bookmarkEnd w:id="253"/>
      <w:bookmarkEnd w:id="254"/>
      <w:bookmarkEnd w:id="255"/>
      <w:bookmarkEnd w:id="256"/>
    </w:p>
    <w:p w14:paraId="60788C37" w14:textId="77777777" w:rsidR="00354A0A" w:rsidRPr="00511930" w:rsidRDefault="00354A0A" w:rsidP="00D47BD9">
      <w:r w:rsidRPr="00511930">
        <w:rPr>
          <w:spacing w:val="-12"/>
        </w:rPr>
        <w:t>W</w:t>
      </w:r>
      <w:r w:rsidRPr="00511930">
        <w:t>orkplace</w:t>
      </w:r>
      <w:r w:rsidRPr="00511930">
        <w:rPr>
          <w:spacing w:val="4"/>
        </w:rPr>
        <w:t xml:space="preserve"> </w:t>
      </w:r>
      <w:r w:rsidRPr="00511930">
        <w:t>diversity</w:t>
      </w:r>
      <w:r w:rsidRPr="00511930">
        <w:rPr>
          <w:spacing w:val="5"/>
        </w:rPr>
        <w:t xml:space="preserve"> </w:t>
      </w:r>
      <w:r w:rsidRPr="00511930">
        <w:t>data</w:t>
      </w:r>
      <w:r w:rsidRPr="00511930">
        <w:rPr>
          <w:spacing w:val="5"/>
        </w:rPr>
        <w:t xml:space="preserve"> </w:t>
      </w:r>
      <w:r w:rsidRPr="00511930">
        <w:t>for</w:t>
      </w:r>
      <w:r w:rsidRPr="00511930">
        <w:rPr>
          <w:spacing w:val="4"/>
        </w:rPr>
        <w:t xml:space="preserve"> </w:t>
      </w:r>
      <w:r w:rsidRPr="00511930">
        <w:t>the</w:t>
      </w:r>
      <w:r w:rsidRPr="00511930">
        <w:rPr>
          <w:spacing w:val="5"/>
        </w:rPr>
        <w:t xml:space="preserve"> </w:t>
      </w:r>
      <w:r w:rsidRPr="00511930">
        <w:t>Authority’s employees</w:t>
      </w:r>
      <w:r w:rsidRPr="00511930">
        <w:rPr>
          <w:spacing w:val="6"/>
        </w:rPr>
        <w:t xml:space="preserve"> </w:t>
      </w:r>
      <w:r w:rsidRPr="00511930">
        <w:t>is</w:t>
      </w:r>
      <w:r w:rsidRPr="00511930">
        <w:rPr>
          <w:spacing w:val="7"/>
        </w:rPr>
        <w:t xml:space="preserve"> </w:t>
      </w:r>
      <w:r w:rsidRPr="00511930">
        <w:t>in</w:t>
      </w:r>
      <w:r w:rsidRPr="00511930">
        <w:rPr>
          <w:spacing w:val="6"/>
        </w:rPr>
        <w:t xml:space="preserve"> </w:t>
      </w:r>
      <w:r w:rsidRPr="00511930">
        <w:t>Appendix</w:t>
      </w:r>
      <w:r w:rsidRPr="00511930">
        <w:rPr>
          <w:spacing w:val="7"/>
        </w:rPr>
        <w:t xml:space="preserve"> B</w:t>
      </w:r>
      <w:r w:rsidRPr="00511930">
        <w:t>. The</w:t>
      </w:r>
      <w:r w:rsidRPr="00511930">
        <w:rPr>
          <w:spacing w:val="8"/>
        </w:rPr>
        <w:t xml:space="preserve"> </w:t>
      </w:r>
      <w:r w:rsidRPr="00511930">
        <w:t>Authority</w:t>
      </w:r>
      <w:r w:rsidRPr="00511930">
        <w:rPr>
          <w:spacing w:val="-14"/>
        </w:rPr>
        <w:t>’</w:t>
      </w:r>
      <w:r w:rsidRPr="00511930">
        <w:t>s</w:t>
      </w:r>
      <w:r w:rsidRPr="00511930">
        <w:rPr>
          <w:spacing w:val="9"/>
        </w:rPr>
        <w:t xml:space="preserve"> </w:t>
      </w:r>
      <w:r w:rsidRPr="00511930">
        <w:t>workplace</w:t>
      </w:r>
      <w:r w:rsidRPr="00511930">
        <w:rPr>
          <w:spacing w:val="8"/>
        </w:rPr>
        <w:t xml:space="preserve"> </w:t>
      </w:r>
      <w:r w:rsidRPr="00511930">
        <w:t>diversity</w:t>
      </w:r>
      <w:r w:rsidRPr="00511930">
        <w:rPr>
          <w:spacing w:val="9"/>
        </w:rPr>
        <w:t xml:space="preserve"> </w:t>
      </w:r>
      <w:r w:rsidRPr="00511930">
        <w:t>p</w:t>
      </w:r>
      <w:r w:rsidRPr="00511930">
        <w:rPr>
          <w:spacing w:val="-4"/>
        </w:rPr>
        <w:t>r</w:t>
      </w:r>
      <w:r w:rsidRPr="00511930">
        <w:t>ogram</w:t>
      </w:r>
      <w:r w:rsidRPr="00511930">
        <w:rPr>
          <w:w w:val="101"/>
        </w:rPr>
        <w:t xml:space="preserve"> </w:t>
      </w:r>
      <w:r w:rsidRPr="00511930">
        <w:t>seeks</w:t>
      </w:r>
      <w:r w:rsidRPr="00511930">
        <w:rPr>
          <w:spacing w:val="-2"/>
        </w:rPr>
        <w:t xml:space="preserve"> </w:t>
      </w:r>
      <w:r w:rsidRPr="00511930">
        <w:t>to</w:t>
      </w:r>
      <w:r w:rsidRPr="00511930">
        <w:rPr>
          <w:spacing w:val="-2"/>
        </w:rPr>
        <w:t xml:space="preserve"> </w:t>
      </w:r>
      <w:r w:rsidRPr="00511930">
        <w:t>ensu</w:t>
      </w:r>
      <w:r w:rsidRPr="00511930">
        <w:rPr>
          <w:spacing w:val="-5"/>
        </w:rPr>
        <w:t>r</w:t>
      </w:r>
      <w:r w:rsidRPr="00511930">
        <w:t>e:</w:t>
      </w:r>
    </w:p>
    <w:p w14:paraId="0BA81551" w14:textId="77777777" w:rsidR="00354A0A" w:rsidRPr="00511930" w:rsidRDefault="00354A0A" w:rsidP="005F341C">
      <w:pPr>
        <w:pStyle w:val="AR-Bullet"/>
      </w:pPr>
      <w:r w:rsidRPr="00511930">
        <w:t>annual</w:t>
      </w:r>
      <w:r w:rsidRPr="00511930">
        <w:rPr>
          <w:spacing w:val="-4"/>
        </w:rPr>
        <w:t xml:space="preserve"> </w:t>
      </w:r>
      <w:r w:rsidRPr="00511930">
        <w:t>operating</w:t>
      </w:r>
      <w:r w:rsidRPr="00511930">
        <w:rPr>
          <w:spacing w:val="-4"/>
        </w:rPr>
        <w:t xml:space="preserve"> </w:t>
      </w:r>
      <w:r w:rsidRPr="00511930">
        <w:t>plans</w:t>
      </w:r>
      <w:r w:rsidRPr="00511930">
        <w:rPr>
          <w:spacing w:val="-3"/>
        </w:rPr>
        <w:t xml:space="preserve"> </w:t>
      </w:r>
      <w:r w:rsidRPr="00511930">
        <w:t>(section)</w:t>
      </w:r>
      <w:r w:rsidRPr="00511930">
        <w:rPr>
          <w:spacing w:val="-4"/>
        </w:rPr>
        <w:t xml:space="preserve"> </w:t>
      </w:r>
      <w:r w:rsidRPr="00511930">
        <w:t>and</w:t>
      </w:r>
      <w:r w:rsidRPr="00511930">
        <w:rPr>
          <w:w w:val="101"/>
        </w:rPr>
        <w:t xml:space="preserve"> </w:t>
      </w:r>
      <w:r w:rsidRPr="00511930">
        <w:t>long</w:t>
      </w:r>
      <w:r w:rsidRPr="00511930">
        <w:rPr>
          <w:spacing w:val="2"/>
        </w:rPr>
        <w:t>-</w:t>
      </w:r>
      <w:r w:rsidRPr="00511930">
        <w:t>term</w:t>
      </w:r>
      <w:r w:rsidRPr="00511930">
        <w:rPr>
          <w:spacing w:val="2"/>
        </w:rPr>
        <w:t xml:space="preserve"> </w:t>
      </w:r>
      <w:r w:rsidRPr="00511930">
        <w:t>strategic</w:t>
      </w:r>
      <w:r w:rsidRPr="00511930">
        <w:rPr>
          <w:spacing w:val="2"/>
        </w:rPr>
        <w:t xml:space="preserve"> </w:t>
      </w:r>
      <w:r w:rsidRPr="00511930">
        <w:t>plans</w:t>
      </w:r>
      <w:r w:rsidRPr="00511930">
        <w:rPr>
          <w:spacing w:val="2"/>
        </w:rPr>
        <w:t xml:space="preserve"> </w:t>
      </w:r>
      <w:r w:rsidRPr="00511930">
        <w:t>(corporate)</w:t>
      </w:r>
      <w:r w:rsidRPr="00511930">
        <w:rPr>
          <w:w w:val="99"/>
        </w:rPr>
        <w:t xml:space="preserve"> </w:t>
      </w:r>
      <w:r w:rsidRPr="00511930">
        <w:t>acknowledge</w:t>
      </w:r>
      <w:r w:rsidRPr="00511930">
        <w:rPr>
          <w:spacing w:val="9"/>
        </w:rPr>
        <w:t xml:space="preserve"> </w:t>
      </w:r>
      <w:r w:rsidRPr="00511930">
        <w:t>the</w:t>
      </w:r>
      <w:r w:rsidRPr="00511930">
        <w:rPr>
          <w:spacing w:val="10"/>
        </w:rPr>
        <w:t xml:space="preserve"> </w:t>
      </w:r>
      <w:r w:rsidRPr="00511930">
        <w:t>diverse</w:t>
      </w:r>
      <w:r w:rsidRPr="00511930">
        <w:rPr>
          <w:spacing w:val="10"/>
        </w:rPr>
        <w:t xml:space="preserve"> </w:t>
      </w:r>
      <w:r w:rsidRPr="00511930">
        <w:t>backg</w:t>
      </w:r>
      <w:r w:rsidRPr="00511930">
        <w:rPr>
          <w:spacing w:val="-4"/>
        </w:rPr>
        <w:t>r</w:t>
      </w:r>
      <w:r w:rsidRPr="00511930">
        <w:t>ounds</w:t>
      </w:r>
      <w:r w:rsidRPr="00511930">
        <w:rPr>
          <w:spacing w:val="10"/>
        </w:rPr>
        <w:t xml:space="preserve"> </w:t>
      </w:r>
      <w:r w:rsidRPr="00511930">
        <w:t>of</w:t>
      </w:r>
      <w:r w:rsidRPr="00511930">
        <w:rPr>
          <w:w w:val="104"/>
        </w:rPr>
        <w:t xml:space="preserve"> </w:t>
      </w:r>
      <w:r w:rsidRPr="00511930">
        <w:t>employees</w:t>
      </w:r>
      <w:r w:rsidRPr="00511930">
        <w:rPr>
          <w:spacing w:val="5"/>
        </w:rPr>
        <w:t xml:space="preserve"> </w:t>
      </w:r>
      <w:r w:rsidRPr="00511930">
        <w:t>and</w:t>
      </w:r>
      <w:r w:rsidRPr="00511930">
        <w:rPr>
          <w:spacing w:val="6"/>
        </w:rPr>
        <w:t xml:space="preserve"> </w:t>
      </w:r>
      <w:r w:rsidRPr="00511930">
        <w:t>their</w:t>
      </w:r>
      <w:r w:rsidRPr="00511930">
        <w:rPr>
          <w:spacing w:val="6"/>
        </w:rPr>
        <w:t xml:space="preserve"> </w:t>
      </w:r>
      <w:r w:rsidRPr="00511930">
        <w:t>cur</w:t>
      </w:r>
      <w:r w:rsidRPr="00511930">
        <w:rPr>
          <w:spacing w:val="-4"/>
        </w:rPr>
        <w:t>r</w:t>
      </w:r>
      <w:r w:rsidRPr="00511930">
        <w:t>ent</w:t>
      </w:r>
      <w:r w:rsidRPr="00511930">
        <w:rPr>
          <w:spacing w:val="5"/>
        </w:rPr>
        <w:t xml:space="preserve"> </w:t>
      </w:r>
      <w:r w:rsidRPr="00511930">
        <w:t>and</w:t>
      </w:r>
      <w:r w:rsidRPr="00511930">
        <w:rPr>
          <w:spacing w:val="6"/>
        </w:rPr>
        <w:t xml:space="preserve"> </w:t>
      </w:r>
      <w:r w:rsidRPr="00511930">
        <w:t>potential</w:t>
      </w:r>
      <w:r w:rsidRPr="00511930">
        <w:rPr>
          <w:w w:val="102"/>
        </w:rPr>
        <w:t xml:space="preserve"> </w:t>
      </w:r>
      <w:r w:rsidRPr="00511930">
        <w:t>contribution</w:t>
      </w:r>
      <w:r w:rsidRPr="00511930">
        <w:rPr>
          <w:spacing w:val="13"/>
        </w:rPr>
        <w:t xml:space="preserve"> </w:t>
      </w:r>
      <w:r w:rsidRPr="00511930">
        <w:t>to</w:t>
      </w:r>
      <w:r w:rsidRPr="00511930">
        <w:rPr>
          <w:spacing w:val="13"/>
        </w:rPr>
        <w:t xml:space="preserve"> </w:t>
      </w:r>
      <w:r w:rsidRPr="00511930">
        <w:t>the</w:t>
      </w:r>
      <w:r w:rsidRPr="00511930">
        <w:rPr>
          <w:spacing w:val="13"/>
        </w:rPr>
        <w:t xml:space="preserve"> </w:t>
      </w:r>
      <w:r w:rsidRPr="00511930">
        <w:t>Authority</w:t>
      </w:r>
    </w:p>
    <w:p w14:paraId="4A467727" w14:textId="0DE482B4" w:rsidR="00354A0A" w:rsidRPr="00511930" w:rsidRDefault="00354A0A" w:rsidP="005F341C">
      <w:pPr>
        <w:pStyle w:val="AR-Bullet"/>
      </w:pPr>
      <w:r w:rsidRPr="00511930">
        <w:t xml:space="preserve">the suite of terms and employment conditions enshrined in the Authority’s Enterprise Agreement </w:t>
      </w:r>
      <w:r>
        <w:t xml:space="preserve">is </w:t>
      </w:r>
      <w:r w:rsidRPr="00511930">
        <w:t xml:space="preserve">supported by agency policies </w:t>
      </w:r>
      <w:r w:rsidR="003547D4">
        <w:t xml:space="preserve">and </w:t>
      </w:r>
      <w:r w:rsidRPr="00511930">
        <w:t>assists employees to balance their work, family, caring and lifestyle responsibilities and preferences</w:t>
      </w:r>
    </w:p>
    <w:p w14:paraId="0C55EBE3" w14:textId="77777777" w:rsidR="00354A0A" w:rsidRPr="00511930" w:rsidRDefault="00354A0A" w:rsidP="005F341C">
      <w:pPr>
        <w:pStyle w:val="AR-Bullet"/>
      </w:pPr>
      <w:r w:rsidRPr="00511930">
        <w:lastRenderedPageBreak/>
        <w:t>the</w:t>
      </w:r>
      <w:r w:rsidRPr="00511930">
        <w:rPr>
          <w:spacing w:val="-4"/>
        </w:rPr>
        <w:t xml:space="preserve"> </w:t>
      </w:r>
      <w:r w:rsidRPr="00511930">
        <w:t>Australian</w:t>
      </w:r>
      <w:r w:rsidRPr="00511930">
        <w:rPr>
          <w:spacing w:val="-3"/>
        </w:rPr>
        <w:t xml:space="preserve"> </w:t>
      </w:r>
      <w:r w:rsidRPr="00511930">
        <w:t>Public</w:t>
      </w:r>
      <w:r w:rsidRPr="00511930">
        <w:rPr>
          <w:spacing w:val="-3"/>
        </w:rPr>
        <w:t xml:space="preserve"> </w:t>
      </w:r>
      <w:r w:rsidRPr="00511930">
        <w:t>Service</w:t>
      </w:r>
      <w:r w:rsidRPr="00511930">
        <w:rPr>
          <w:spacing w:val="-3"/>
        </w:rPr>
        <w:t xml:space="preserve"> </w:t>
      </w:r>
      <w:r w:rsidRPr="00511930">
        <w:t>values</w:t>
      </w:r>
      <w:r w:rsidRPr="00511930">
        <w:rPr>
          <w:w w:val="98"/>
        </w:rPr>
        <w:t xml:space="preserve"> </w:t>
      </w:r>
      <w:r w:rsidRPr="00511930">
        <w:rPr>
          <w:spacing w:val="-4"/>
        </w:rPr>
        <w:t>r</w:t>
      </w:r>
      <w:r w:rsidRPr="00511930">
        <w:t>emain</w:t>
      </w:r>
      <w:r w:rsidRPr="00511930">
        <w:rPr>
          <w:spacing w:val="6"/>
        </w:rPr>
        <w:t xml:space="preserve"> </w:t>
      </w:r>
      <w:r w:rsidRPr="00511930">
        <w:t>central</w:t>
      </w:r>
      <w:r w:rsidRPr="00511930">
        <w:rPr>
          <w:spacing w:val="7"/>
        </w:rPr>
        <w:t xml:space="preserve"> </w:t>
      </w:r>
      <w:r w:rsidRPr="00511930">
        <w:t>to</w:t>
      </w:r>
      <w:r w:rsidRPr="00511930">
        <w:rPr>
          <w:spacing w:val="6"/>
        </w:rPr>
        <w:t xml:space="preserve"> </w:t>
      </w:r>
      <w:r w:rsidRPr="00511930">
        <w:t>the</w:t>
      </w:r>
      <w:r w:rsidRPr="00511930">
        <w:rPr>
          <w:spacing w:val="7"/>
        </w:rPr>
        <w:t xml:space="preserve"> </w:t>
      </w:r>
      <w:r w:rsidRPr="00511930">
        <w:t>Authority</w:t>
      </w:r>
      <w:r w:rsidRPr="00511930">
        <w:rPr>
          <w:spacing w:val="-14"/>
        </w:rPr>
        <w:t>’</w:t>
      </w:r>
      <w:r w:rsidRPr="00511930">
        <w:t>s</w:t>
      </w:r>
      <w:r w:rsidRPr="00511930">
        <w:rPr>
          <w:spacing w:val="7"/>
        </w:rPr>
        <w:t xml:space="preserve"> </w:t>
      </w:r>
      <w:r w:rsidRPr="00511930">
        <w:t>cultu</w:t>
      </w:r>
      <w:r w:rsidRPr="00511930">
        <w:rPr>
          <w:spacing w:val="-4"/>
        </w:rPr>
        <w:t>r</w:t>
      </w:r>
      <w:r w:rsidRPr="00511930">
        <w:t>e.</w:t>
      </w:r>
    </w:p>
    <w:p w14:paraId="57471956" w14:textId="6998B5BE" w:rsidR="00354A0A" w:rsidRPr="00511930" w:rsidRDefault="00354A0A" w:rsidP="00367BCF">
      <w:pPr>
        <w:pStyle w:val="Heading3"/>
      </w:pPr>
      <w:bookmarkStart w:id="257" w:name="_Toc460418659"/>
      <w:bookmarkStart w:id="258" w:name="_Toc460683185"/>
      <w:bookmarkStart w:id="259" w:name="_Toc522097319"/>
      <w:bookmarkStart w:id="260" w:name="_Toc524523488"/>
      <w:bookmarkStart w:id="261" w:name="_Toc524530889"/>
      <w:bookmarkStart w:id="262" w:name="_Toc527558303"/>
      <w:r w:rsidRPr="00511930">
        <w:t>P</w:t>
      </w:r>
      <w:r w:rsidRPr="00511930">
        <w:rPr>
          <w:spacing w:val="-5"/>
        </w:rPr>
        <w:t>r</w:t>
      </w:r>
      <w:r w:rsidRPr="00511930">
        <w:t>oviding</w:t>
      </w:r>
      <w:r w:rsidRPr="00511930">
        <w:rPr>
          <w:spacing w:val="11"/>
        </w:rPr>
        <w:t xml:space="preserve"> </w:t>
      </w:r>
      <w:r w:rsidRPr="00511930">
        <w:t>access</w:t>
      </w:r>
      <w:r w:rsidRPr="00511930">
        <w:rPr>
          <w:spacing w:val="12"/>
        </w:rPr>
        <w:t xml:space="preserve"> </w:t>
      </w:r>
      <w:r w:rsidRPr="00511930">
        <w:t>for</w:t>
      </w:r>
      <w:r w:rsidRPr="00511930">
        <w:rPr>
          <w:spacing w:val="12"/>
        </w:rPr>
        <w:t xml:space="preserve"> </w:t>
      </w:r>
      <w:r w:rsidRPr="00511930">
        <w:t>people</w:t>
      </w:r>
      <w:r w:rsidRPr="00511930">
        <w:rPr>
          <w:spacing w:val="12"/>
        </w:rPr>
        <w:t xml:space="preserve"> </w:t>
      </w:r>
      <w:r w:rsidRPr="00511930">
        <w:t>with</w:t>
      </w:r>
      <w:r w:rsidRPr="00511930">
        <w:rPr>
          <w:w w:val="104"/>
        </w:rPr>
        <w:t xml:space="preserve"> </w:t>
      </w:r>
      <w:r w:rsidRPr="00511930">
        <w:t>disabilities</w:t>
      </w:r>
      <w:bookmarkEnd w:id="257"/>
      <w:bookmarkEnd w:id="258"/>
      <w:bookmarkEnd w:id="259"/>
      <w:bookmarkEnd w:id="260"/>
      <w:bookmarkEnd w:id="261"/>
      <w:bookmarkEnd w:id="262"/>
    </w:p>
    <w:p w14:paraId="5DA3E915" w14:textId="77777777" w:rsidR="00354A0A" w:rsidRPr="00511930" w:rsidRDefault="00354A0A" w:rsidP="00714E6A">
      <w:r w:rsidRPr="00511930">
        <w:t>The</w:t>
      </w:r>
      <w:r w:rsidRPr="00511930">
        <w:rPr>
          <w:spacing w:val="-8"/>
        </w:rPr>
        <w:t xml:space="preserve"> </w:t>
      </w:r>
      <w:r w:rsidRPr="00511930">
        <w:t>Authority’s</w:t>
      </w:r>
      <w:r w:rsidRPr="00511930">
        <w:rPr>
          <w:spacing w:val="13"/>
        </w:rPr>
        <w:t xml:space="preserve"> </w:t>
      </w:r>
      <w:r w:rsidRPr="00511930">
        <w:t>disability</w:t>
      </w:r>
      <w:r w:rsidRPr="00511930">
        <w:rPr>
          <w:spacing w:val="13"/>
        </w:rPr>
        <w:t xml:space="preserve"> </w:t>
      </w:r>
      <w:r w:rsidRPr="00511930">
        <w:t>action</w:t>
      </w:r>
      <w:r w:rsidRPr="00511930">
        <w:rPr>
          <w:spacing w:val="13"/>
        </w:rPr>
        <w:t xml:space="preserve"> </w:t>
      </w:r>
      <w:r w:rsidRPr="00511930">
        <w:t>plan</w:t>
      </w:r>
      <w:r w:rsidRPr="00511930">
        <w:rPr>
          <w:spacing w:val="13"/>
        </w:rPr>
        <w:t xml:space="preserve"> </w:t>
      </w:r>
      <w:r w:rsidRPr="00511930">
        <w:t>includes</w:t>
      </w:r>
      <w:r w:rsidRPr="00511930">
        <w:rPr>
          <w:w w:val="101"/>
        </w:rPr>
        <w:t xml:space="preserve"> </w:t>
      </w:r>
      <w:r w:rsidRPr="00511930">
        <w:t>applying</w:t>
      </w:r>
      <w:r w:rsidRPr="00511930">
        <w:rPr>
          <w:spacing w:val="5"/>
        </w:rPr>
        <w:t xml:space="preserve"> </w:t>
      </w:r>
      <w:r w:rsidRPr="00511930">
        <w:t>the</w:t>
      </w:r>
      <w:r w:rsidRPr="00511930">
        <w:rPr>
          <w:spacing w:val="5"/>
        </w:rPr>
        <w:t xml:space="preserve"> </w:t>
      </w:r>
      <w:r w:rsidRPr="00511930">
        <w:t>principle</w:t>
      </w:r>
      <w:r w:rsidRPr="00511930">
        <w:rPr>
          <w:spacing w:val="5"/>
        </w:rPr>
        <w:t xml:space="preserve"> </w:t>
      </w:r>
      <w:r w:rsidRPr="00511930">
        <w:t>of</w:t>
      </w:r>
      <w:r w:rsidRPr="00511930">
        <w:rPr>
          <w:spacing w:val="5"/>
        </w:rPr>
        <w:t xml:space="preserve"> </w:t>
      </w:r>
      <w:r w:rsidRPr="00511930">
        <w:rPr>
          <w:spacing w:val="-4"/>
        </w:rPr>
        <w:t>r</w:t>
      </w:r>
      <w:r w:rsidRPr="00511930">
        <w:t>easonable</w:t>
      </w:r>
      <w:r w:rsidRPr="00511930">
        <w:rPr>
          <w:w w:val="99"/>
        </w:rPr>
        <w:t xml:space="preserve"> </w:t>
      </w:r>
      <w:r w:rsidRPr="00511930">
        <w:t>adjustment</w:t>
      </w:r>
      <w:r w:rsidRPr="00511930">
        <w:rPr>
          <w:spacing w:val="9"/>
        </w:rPr>
        <w:t xml:space="preserve"> </w:t>
      </w:r>
      <w:r w:rsidRPr="00511930">
        <w:t>to</w:t>
      </w:r>
      <w:r w:rsidRPr="00511930">
        <w:rPr>
          <w:spacing w:val="10"/>
        </w:rPr>
        <w:t xml:space="preserve"> </w:t>
      </w:r>
      <w:r w:rsidRPr="00511930">
        <w:t>office</w:t>
      </w:r>
      <w:r w:rsidRPr="00511930">
        <w:rPr>
          <w:spacing w:val="10"/>
        </w:rPr>
        <w:t xml:space="preserve"> </w:t>
      </w:r>
      <w:r w:rsidRPr="00511930">
        <w:t>access</w:t>
      </w:r>
      <w:r w:rsidRPr="00511930">
        <w:rPr>
          <w:spacing w:val="10"/>
        </w:rPr>
        <w:t xml:space="preserve"> </w:t>
      </w:r>
      <w:r w:rsidRPr="00511930">
        <w:t>and</w:t>
      </w:r>
      <w:r w:rsidRPr="00511930">
        <w:rPr>
          <w:w w:val="101"/>
        </w:rPr>
        <w:t xml:space="preserve"> </w:t>
      </w:r>
      <w:r w:rsidRPr="00511930">
        <w:t>accommodation.</w:t>
      </w:r>
      <w:r w:rsidRPr="00511930">
        <w:rPr>
          <w:spacing w:val="7"/>
        </w:rPr>
        <w:t xml:space="preserve"> </w:t>
      </w:r>
      <w:r w:rsidRPr="00511930">
        <w:t>E</w:t>
      </w:r>
      <w:r w:rsidRPr="00511930">
        <w:rPr>
          <w:spacing w:val="-7"/>
        </w:rPr>
        <w:t>r</w:t>
      </w:r>
      <w:r w:rsidRPr="00511930">
        <w:t>gonomic</w:t>
      </w:r>
      <w:r w:rsidRPr="00511930">
        <w:rPr>
          <w:spacing w:val="7"/>
        </w:rPr>
        <w:t xml:space="preserve"> </w:t>
      </w:r>
      <w:r w:rsidRPr="00511930">
        <w:t>assessments</w:t>
      </w:r>
      <w:r w:rsidRPr="00511930">
        <w:rPr>
          <w:spacing w:val="8"/>
        </w:rPr>
        <w:t xml:space="preserve"> </w:t>
      </w:r>
      <w:r w:rsidRPr="00511930">
        <w:t>a</w:t>
      </w:r>
      <w:r w:rsidRPr="00511930">
        <w:rPr>
          <w:spacing w:val="-5"/>
        </w:rPr>
        <w:t>r</w:t>
      </w:r>
      <w:r w:rsidRPr="00511930">
        <w:t>e</w:t>
      </w:r>
      <w:r w:rsidRPr="00511930">
        <w:rPr>
          <w:w w:val="96"/>
        </w:rPr>
        <w:t xml:space="preserve"> </w:t>
      </w:r>
      <w:r w:rsidRPr="00511930">
        <w:t>conducted,</w:t>
      </w:r>
      <w:r w:rsidRPr="00511930">
        <w:rPr>
          <w:spacing w:val="13"/>
        </w:rPr>
        <w:t xml:space="preserve"> </w:t>
      </w:r>
      <w:r w:rsidRPr="00511930">
        <w:t>and</w:t>
      </w:r>
      <w:r w:rsidRPr="00511930">
        <w:rPr>
          <w:spacing w:val="14"/>
        </w:rPr>
        <w:t xml:space="preserve"> </w:t>
      </w:r>
      <w:r w:rsidRPr="00511930">
        <w:t>equipment</w:t>
      </w:r>
      <w:r w:rsidRPr="00511930">
        <w:rPr>
          <w:spacing w:val="13"/>
        </w:rPr>
        <w:t xml:space="preserve"> is </w:t>
      </w:r>
      <w:r w:rsidRPr="00511930">
        <w:t>p</w:t>
      </w:r>
      <w:r w:rsidRPr="00511930">
        <w:rPr>
          <w:spacing w:val="-4"/>
        </w:rPr>
        <w:t>r</w:t>
      </w:r>
      <w:r w:rsidRPr="00511930">
        <w:t>ovided,</w:t>
      </w:r>
      <w:r w:rsidRPr="00511930">
        <w:rPr>
          <w:spacing w:val="14"/>
        </w:rPr>
        <w:t xml:space="preserve"> </w:t>
      </w:r>
      <w:r w:rsidRPr="00511930">
        <w:t>to</w:t>
      </w:r>
      <w:r w:rsidRPr="00511930">
        <w:rPr>
          <w:spacing w:val="13"/>
        </w:rPr>
        <w:t xml:space="preserve"> </w:t>
      </w:r>
      <w:r w:rsidRPr="00511930">
        <w:t>suit</w:t>
      </w:r>
      <w:r w:rsidRPr="00511930">
        <w:rPr>
          <w:w w:val="102"/>
        </w:rPr>
        <w:t xml:space="preserve"> </w:t>
      </w:r>
      <w:r w:rsidRPr="00511930">
        <w:t>the</w:t>
      </w:r>
      <w:r w:rsidRPr="00511930">
        <w:rPr>
          <w:spacing w:val="3"/>
        </w:rPr>
        <w:t xml:space="preserve"> </w:t>
      </w:r>
      <w:r w:rsidRPr="00511930">
        <w:t>needs</w:t>
      </w:r>
      <w:r w:rsidRPr="00511930">
        <w:rPr>
          <w:spacing w:val="4"/>
        </w:rPr>
        <w:t xml:space="preserve"> </w:t>
      </w:r>
      <w:r w:rsidRPr="00511930">
        <w:t>of</w:t>
      </w:r>
      <w:r w:rsidRPr="00511930">
        <w:rPr>
          <w:spacing w:val="3"/>
        </w:rPr>
        <w:t xml:space="preserve"> </w:t>
      </w:r>
      <w:r w:rsidRPr="00511930">
        <w:t>the</w:t>
      </w:r>
      <w:r w:rsidRPr="00511930">
        <w:rPr>
          <w:spacing w:val="4"/>
        </w:rPr>
        <w:t xml:space="preserve"> </w:t>
      </w:r>
      <w:r w:rsidRPr="00511930">
        <w:t>individual.</w:t>
      </w:r>
    </w:p>
    <w:p w14:paraId="7431B998" w14:textId="77777777" w:rsidR="00354A0A" w:rsidRPr="00511930" w:rsidRDefault="00354A0A" w:rsidP="00714E6A">
      <w:r w:rsidRPr="00511930">
        <w:t>The</w:t>
      </w:r>
      <w:r w:rsidRPr="00511930">
        <w:rPr>
          <w:spacing w:val="1"/>
        </w:rPr>
        <w:t xml:space="preserve"> </w:t>
      </w:r>
      <w:r w:rsidRPr="00511930">
        <w:t>Authority</w:t>
      </w:r>
      <w:r w:rsidRPr="00511930">
        <w:rPr>
          <w:spacing w:val="-14"/>
        </w:rPr>
        <w:t>’</w:t>
      </w:r>
      <w:r w:rsidRPr="00511930">
        <w:t>s</w:t>
      </w:r>
      <w:r w:rsidRPr="00511930">
        <w:rPr>
          <w:spacing w:val="1"/>
        </w:rPr>
        <w:t xml:space="preserve"> </w:t>
      </w:r>
      <w:r w:rsidRPr="00511930">
        <w:t>main</w:t>
      </w:r>
      <w:r w:rsidRPr="00511930">
        <w:rPr>
          <w:spacing w:val="2"/>
        </w:rPr>
        <w:t xml:space="preserve"> </w:t>
      </w:r>
      <w:r w:rsidRPr="00511930">
        <w:t>building</w:t>
      </w:r>
      <w:r w:rsidRPr="00511930">
        <w:rPr>
          <w:spacing w:val="1"/>
        </w:rPr>
        <w:t xml:space="preserve"> </w:t>
      </w:r>
      <w:r w:rsidRPr="00511930">
        <w:t>in</w:t>
      </w:r>
      <w:r w:rsidRPr="00511930">
        <w:rPr>
          <w:spacing w:val="1"/>
        </w:rPr>
        <w:t xml:space="preserve"> </w:t>
      </w:r>
      <w:r w:rsidRPr="00511930">
        <w:rPr>
          <w:spacing w:val="-22"/>
        </w:rPr>
        <w:t>T</w:t>
      </w:r>
      <w:r w:rsidRPr="00511930">
        <w:t>ownsville, which</w:t>
      </w:r>
      <w:r w:rsidRPr="00511930">
        <w:rPr>
          <w:spacing w:val="6"/>
        </w:rPr>
        <w:t xml:space="preserve"> </w:t>
      </w:r>
      <w:r w:rsidRPr="00511930">
        <w:t>includes</w:t>
      </w:r>
      <w:r w:rsidRPr="00511930">
        <w:rPr>
          <w:spacing w:val="6"/>
        </w:rPr>
        <w:t xml:space="preserve"> </w:t>
      </w:r>
      <w:r w:rsidRPr="00511930">
        <w:t>the</w:t>
      </w:r>
      <w:r w:rsidRPr="00511930">
        <w:rPr>
          <w:spacing w:val="6"/>
        </w:rPr>
        <w:t xml:space="preserve"> </w:t>
      </w:r>
      <w:r w:rsidRPr="00511930">
        <w:t>field</w:t>
      </w:r>
      <w:r w:rsidRPr="00511930">
        <w:rPr>
          <w:spacing w:val="6"/>
        </w:rPr>
        <w:t xml:space="preserve"> </w:t>
      </w:r>
      <w:r w:rsidRPr="00511930">
        <w:t>management</w:t>
      </w:r>
      <w:r w:rsidRPr="00511930">
        <w:rPr>
          <w:spacing w:val="7"/>
        </w:rPr>
        <w:t xml:space="preserve"> </w:t>
      </w:r>
      <w:r w:rsidRPr="00511930">
        <w:t>office,</w:t>
      </w:r>
      <w:r w:rsidRPr="00511930">
        <w:rPr>
          <w:w w:val="102"/>
        </w:rPr>
        <w:t xml:space="preserve"> </w:t>
      </w:r>
      <w:r w:rsidRPr="00511930">
        <w:t>confe</w:t>
      </w:r>
      <w:r w:rsidRPr="00511930">
        <w:rPr>
          <w:spacing w:val="-4"/>
        </w:rPr>
        <w:t>r</w:t>
      </w:r>
      <w:r w:rsidRPr="00511930">
        <w:t>ence</w:t>
      </w:r>
      <w:r w:rsidRPr="00511930">
        <w:rPr>
          <w:spacing w:val="3"/>
        </w:rPr>
        <w:t xml:space="preserve"> </w:t>
      </w:r>
      <w:r w:rsidRPr="00511930">
        <w:rPr>
          <w:spacing w:val="-4"/>
        </w:rPr>
        <w:t>r</w:t>
      </w:r>
      <w:r w:rsidRPr="00511930">
        <w:t>oom,</w:t>
      </w:r>
      <w:r w:rsidRPr="00511930">
        <w:rPr>
          <w:spacing w:val="3"/>
        </w:rPr>
        <w:t xml:space="preserve"> </w:t>
      </w:r>
      <w:r w:rsidRPr="00511930">
        <w:t>meeting</w:t>
      </w:r>
      <w:r w:rsidRPr="00511930">
        <w:rPr>
          <w:spacing w:val="3"/>
        </w:rPr>
        <w:t xml:space="preserve"> </w:t>
      </w:r>
      <w:r w:rsidRPr="00511930">
        <w:rPr>
          <w:spacing w:val="-4"/>
        </w:rPr>
        <w:t>r</w:t>
      </w:r>
      <w:r w:rsidRPr="00511930">
        <w:t>ooms</w:t>
      </w:r>
      <w:r w:rsidRPr="00511930">
        <w:rPr>
          <w:spacing w:val="3"/>
        </w:rPr>
        <w:t xml:space="preserve"> </w:t>
      </w:r>
      <w:r w:rsidRPr="00511930">
        <w:t>and</w:t>
      </w:r>
      <w:r w:rsidRPr="00511930">
        <w:rPr>
          <w:spacing w:val="3"/>
        </w:rPr>
        <w:t xml:space="preserve"> </w:t>
      </w:r>
      <w:r w:rsidRPr="00511930">
        <w:t>Reef</w:t>
      </w:r>
      <w:r w:rsidRPr="00511930">
        <w:rPr>
          <w:w w:val="97"/>
        </w:rPr>
        <w:t xml:space="preserve"> </w:t>
      </w:r>
      <w:r w:rsidRPr="00511930">
        <w:t>HQ</w:t>
      </w:r>
      <w:r w:rsidRPr="00511930">
        <w:rPr>
          <w:spacing w:val="-4"/>
        </w:rPr>
        <w:t xml:space="preserve"> </w:t>
      </w:r>
      <w:r w:rsidRPr="00511930">
        <w:t>Great Barrier Reef Aquarium,</w:t>
      </w:r>
      <w:r w:rsidRPr="00511930">
        <w:rPr>
          <w:spacing w:val="-3"/>
        </w:rPr>
        <w:t xml:space="preserve"> </w:t>
      </w:r>
      <w:r w:rsidRPr="00511930">
        <w:t>a</w:t>
      </w:r>
      <w:r w:rsidRPr="00511930">
        <w:rPr>
          <w:spacing w:val="-5"/>
        </w:rPr>
        <w:t>r</w:t>
      </w:r>
      <w:r w:rsidRPr="00511930">
        <w:t>e</w:t>
      </w:r>
      <w:r w:rsidRPr="00511930">
        <w:rPr>
          <w:spacing w:val="-4"/>
        </w:rPr>
        <w:t xml:space="preserve"> </w:t>
      </w:r>
      <w:r w:rsidRPr="00511930">
        <w:t>wheelchair</w:t>
      </w:r>
      <w:r w:rsidRPr="00511930">
        <w:rPr>
          <w:spacing w:val="-3"/>
        </w:rPr>
        <w:t xml:space="preserve"> </w:t>
      </w:r>
      <w:r w:rsidRPr="00511930">
        <w:t>accessible.</w:t>
      </w:r>
      <w:r w:rsidRPr="00511930">
        <w:rPr>
          <w:spacing w:val="-3"/>
        </w:rPr>
        <w:t xml:space="preserve"> </w:t>
      </w:r>
      <w:r w:rsidRPr="00511930">
        <w:t>The</w:t>
      </w:r>
      <w:r w:rsidRPr="00511930">
        <w:rPr>
          <w:w w:val="96"/>
        </w:rPr>
        <w:t xml:space="preserve"> </w:t>
      </w:r>
      <w:r w:rsidRPr="00511930">
        <w:t>Rockhampton</w:t>
      </w:r>
      <w:r w:rsidRPr="00511930">
        <w:rPr>
          <w:spacing w:val="3"/>
        </w:rPr>
        <w:t xml:space="preserve"> </w:t>
      </w:r>
      <w:r w:rsidRPr="00511930">
        <w:t>and</w:t>
      </w:r>
      <w:r w:rsidRPr="00511930">
        <w:rPr>
          <w:spacing w:val="3"/>
        </w:rPr>
        <w:t xml:space="preserve"> </w:t>
      </w:r>
      <w:r w:rsidRPr="00511930">
        <w:t>Canberra</w:t>
      </w:r>
      <w:r w:rsidRPr="00511930">
        <w:rPr>
          <w:spacing w:val="4"/>
        </w:rPr>
        <w:t xml:space="preserve"> </w:t>
      </w:r>
      <w:r w:rsidRPr="00511930">
        <w:t>offices</w:t>
      </w:r>
      <w:r w:rsidRPr="00511930">
        <w:rPr>
          <w:spacing w:val="3"/>
        </w:rPr>
        <w:t xml:space="preserve"> </w:t>
      </w:r>
      <w:r w:rsidRPr="00511930">
        <w:t>a</w:t>
      </w:r>
      <w:r w:rsidRPr="00511930">
        <w:rPr>
          <w:spacing w:val="-5"/>
        </w:rPr>
        <w:t>r</w:t>
      </w:r>
      <w:r w:rsidRPr="00511930">
        <w:t>e</w:t>
      </w:r>
      <w:r w:rsidRPr="00511930">
        <w:rPr>
          <w:spacing w:val="4"/>
        </w:rPr>
        <w:t xml:space="preserve"> </w:t>
      </w:r>
      <w:r w:rsidRPr="00511930">
        <w:t>also</w:t>
      </w:r>
      <w:r w:rsidRPr="00511930">
        <w:rPr>
          <w:w w:val="99"/>
        </w:rPr>
        <w:t xml:space="preserve"> </w:t>
      </w:r>
      <w:r w:rsidRPr="00511930">
        <w:t>wheelchair</w:t>
      </w:r>
      <w:r w:rsidRPr="00511930">
        <w:rPr>
          <w:spacing w:val="8"/>
        </w:rPr>
        <w:t xml:space="preserve"> </w:t>
      </w:r>
      <w:r w:rsidRPr="00511930">
        <w:t>accessible.</w:t>
      </w:r>
    </w:p>
    <w:p w14:paraId="32A9FCCC" w14:textId="77777777" w:rsidR="00354A0A" w:rsidRPr="00511930" w:rsidRDefault="00354A0A" w:rsidP="00714E6A">
      <w:r w:rsidRPr="00511930">
        <w:t>The</w:t>
      </w:r>
      <w:r w:rsidRPr="00511930">
        <w:rPr>
          <w:spacing w:val="-1"/>
        </w:rPr>
        <w:t xml:space="preserve"> </w:t>
      </w:r>
      <w:r w:rsidRPr="00511930">
        <w:t>2017–18 workplace diversity data</w:t>
      </w:r>
      <w:r w:rsidRPr="00511930">
        <w:rPr>
          <w:w w:val="101"/>
        </w:rPr>
        <w:t xml:space="preserve"> </w:t>
      </w:r>
      <w:r w:rsidRPr="00511930">
        <w:t>identified that</w:t>
      </w:r>
      <w:r w:rsidRPr="00511930">
        <w:rPr>
          <w:spacing w:val="1"/>
        </w:rPr>
        <w:t xml:space="preserve"> </w:t>
      </w:r>
      <w:r w:rsidRPr="00511930">
        <w:t>two per</w:t>
      </w:r>
      <w:r w:rsidRPr="00511930">
        <w:rPr>
          <w:spacing w:val="2"/>
        </w:rPr>
        <w:t xml:space="preserve"> </w:t>
      </w:r>
      <w:r w:rsidRPr="00511930">
        <w:t>cent</w:t>
      </w:r>
      <w:r w:rsidRPr="00511930">
        <w:rPr>
          <w:spacing w:val="2"/>
        </w:rPr>
        <w:t xml:space="preserve"> </w:t>
      </w:r>
      <w:r w:rsidRPr="00511930">
        <w:t>of</w:t>
      </w:r>
      <w:r w:rsidRPr="00511930">
        <w:rPr>
          <w:spacing w:val="2"/>
        </w:rPr>
        <w:t xml:space="preserve"> </w:t>
      </w:r>
      <w:r w:rsidRPr="00511930">
        <w:t>employees</w:t>
      </w:r>
      <w:r w:rsidRPr="00511930">
        <w:rPr>
          <w:spacing w:val="2"/>
        </w:rPr>
        <w:t xml:space="preserve"> </w:t>
      </w:r>
      <w:r w:rsidRPr="00511930">
        <w:t>have</w:t>
      </w:r>
      <w:r w:rsidRPr="00511930">
        <w:rPr>
          <w:w w:val="99"/>
        </w:rPr>
        <w:t xml:space="preserve"> </w:t>
      </w:r>
      <w:r w:rsidRPr="00511930">
        <w:t>some</w:t>
      </w:r>
      <w:r w:rsidRPr="00511930">
        <w:rPr>
          <w:spacing w:val="9"/>
        </w:rPr>
        <w:t xml:space="preserve"> </w:t>
      </w:r>
      <w:r w:rsidRPr="00511930">
        <w:t>form</w:t>
      </w:r>
      <w:r w:rsidRPr="00511930">
        <w:rPr>
          <w:spacing w:val="9"/>
        </w:rPr>
        <w:t xml:space="preserve"> </w:t>
      </w:r>
      <w:r w:rsidRPr="00511930">
        <w:t>of</w:t>
      </w:r>
      <w:r w:rsidRPr="00511930">
        <w:rPr>
          <w:spacing w:val="9"/>
        </w:rPr>
        <w:t xml:space="preserve"> </w:t>
      </w:r>
      <w:r w:rsidRPr="00511930">
        <w:t>disabilit</w:t>
      </w:r>
      <w:r w:rsidRPr="00511930">
        <w:rPr>
          <w:spacing w:val="-14"/>
        </w:rPr>
        <w:t>y</w:t>
      </w:r>
      <w:r w:rsidRPr="00511930">
        <w:t>.</w:t>
      </w:r>
    </w:p>
    <w:p w14:paraId="3E53EC43" w14:textId="77777777" w:rsidR="00354A0A" w:rsidRPr="00511930" w:rsidRDefault="00354A0A" w:rsidP="00367BCF">
      <w:pPr>
        <w:pStyle w:val="Heading3"/>
      </w:pPr>
      <w:bookmarkStart w:id="263" w:name="_Toc460418660"/>
      <w:bookmarkStart w:id="264" w:name="_Toc460683186"/>
      <w:bookmarkStart w:id="265" w:name="_Toc522097320"/>
      <w:bookmarkStart w:id="266" w:name="_Toc524523489"/>
      <w:bookmarkStart w:id="267" w:name="_Toc524530890"/>
      <w:bookmarkStart w:id="268" w:name="_Toc527558304"/>
      <w:r w:rsidRPr="00511930">
        <w:t>Employment</w:t>
      </w:r>
      <w:r w:rsidRPr="00511930">
        <w:rPr>
          <w:spacing w:val="10"/>
        </w:rPr>
        <w:t xml:space="preserve"> </w:t>
      </w:r>
      <w:r w:rsidRPr="00511930">
        <w:t>ag</w:t>
      </w:r>
      <w:r w:rsidRPr="00511930">
        <w:rPr>
          <w:spacing w:val="-5"/>
        </w:rPr>
        <w:t>r</w:t>
      </w:r>
      <w:r w:rsidRPr="00511930">
        <w:t>eements</w:t>
      </w:r>
      <w:bookmarkEnd w:id="263"/>
      <w:bookmarkEnd w:id="264"/>
      <w:bookmarkEnd w:id="265"/>
      <w:bookmarkEnd w:id="266"/>
      <w:bookmarkEnd w:id="267"/>
      <w:bookmarkEnd w:id="268"/>
    </w:p>
    <w:p w14:paraId="349B8B20" w14:textId="77777777" w:rsidR="00354A0A" w:rsidRPr="00511930" w:rsidRDefault="00354A0A" w:rsidP="00714E6A">
      <w:r w:rsidRPr="00511930">
        <w:t>The</w:t>
      </w:r>
      <w:r w:rsidRPr="00511930">
        <w:rPr>
          <w:spacing w:val="-6"/>
        </w:rPr>
        <w:t xml:space="preserve"> </w:t>
      </w:r>
      <w:r w:rsidRPr="007B099C">
        <w:rPr>
          <w:rStyle w:val="Emphasis"/>
          <w:szCs w:val="22"/>
        </w:rPr>
        <w:t>Great Barrier Reef Marine Park Authority</w:t>
      </w:r>
      <w:r w:rsidRPr="00511930">
        <w:rPr>
          <w:rStyle w:val="Emphasis"/>
          <w:szCs w:val="22"/>
        </w:rPr>
        <w:t xml:space="preserve"> Enterprise Agreement 2018-2021</w:t>
      </w:r>
      <w:r w:rsidRPr="00511930">
        <w:rPr>
          <w:spacing w:val="-9"/>
        </w:rPr>
        <w:t xml:space="preserve"> </w:t>
      </w:r>
      <w:r w:rsidRPr="00511930">
        <w:t>was int</w:t>
      </w:r>
      <w:r w:rsidRPr="00511930">
        <w:rPr>
          <w:spacing w:val="-4"/>
        </w:rPr>
        <w:t>r</w:t>
      </w:r>
      <w:r w:rsidRPr="00511930">
        <w:t>oduced</w:t>
      </w:r>
      <w:r w:rsidRPr="00511930">
        <w:rPr>
          <w:spacing w:val="8"/>
        </w:rPr>
        <w:t xml:space="preserve"> </w:t>
      </w:r>
      <w:r w:rsidRPr="00511930">
        <w:t>in</w:t>
      </w:r>
      <w:r w:rsidRPr="00511930">
        <w:rPr>
          <w:spacing w:val="8"/>
        </w:rPr>
        <w:t xml:space="preserve"> </w:t>
      </w:r>
      <w:r w:rsidRPr="00511930">
        <w:t>March 2018.</w:t>
      </w:r>
      <w:r w:rsidRPr="00511930">
        <w:rPr>
          <w:spacing w:val="8"/>
        </w:rPr>
        <w:t xml:space="preserve"> </w:t>
      </w:r>
    </w:p>
    <w:p w14:paraId="4E351AB9" w14:textId="77777777" w:rsidR="00354A0A" w:rsidRPr="00511930" w:rsidRDefault="00354A0A" w:rsidP="00714E6A">
      <w:r w:rsidRPr="00511930">
        <w:t>Consistent</w:t>
      </w:r>
      <w:r w:rsidRPr="00511930">
        <w:rPr>
          <w:spacing w:val="9"/>
        </w:rPr>
        <w:t xml:space="preserve"> </w:t>
      </w:r>
      <w:r w:rsidRPr="00511930">
        <w:t>with</w:t>
      </w:r>
      <w:r w:rsidRPr="00511930">
        <w:rPr>
          <w:spacing w:val="9"/>
        </w:rPr>
        <w:t xml:space="preserve"> </w:t>
      </w:r>
      <w:r w:rsidRPr="00511930">
        <w:t>gove</w:t>
      </w:r>
      <w:r w:rsidRPr="00511930">
        <w:rPr>
          <w:spacing w:val="3"/>
        </w:rPr>
        <w:t>r</w:t>
      </w:r>
      <w:r w:rsidRPr="00511930">
        <w:t>nment</w:t>
      </w:r>
      <w:r w:rsidRPr="00511930">
        <w:rPr>
          <w:spacing w:val="9"/>
        </w:rPr>
        <w:t xml:space="preserve"> </w:t>
      </w:r>
      <w:r w:rsidRPr="00511930">
        <w:t>polic</w:t>
      </w:r>
      <w:r w:rsidRPr="00511930">
        <w:rPr>
          <w:spacing w:val="-14"/>
        </w:rPr>
        <w:t>y</w:t>
      </w:r>
      <w:r w:rsidRPr="00511930">
        <w:t>,</w:t>
      </w:r>
      <w:r w:rsidRPr="00511930">
        <w:rPr>
          <w:spacing w:val="9"/>
        </w:rPr>
        <w:t xml:space="preserve"> </w:t>
      </w:r>
      <w:r w:rsidRPr="00511930">
        <w:t>all non-senior</w:t>
      </w:r>
      <w:r w:rsidRPr="00511930">
        <w:rPr>
          <w:spacing w:val="-2"/>
        </w:rPr>
        <w:t xml:space="preserve"> </w:t>
      </w:r>
      <w:r w:rsidRPr="00511930">
        <w:t>executive</w:t>
      </w:r>
      <w:r w:rsidRPr="00511930">
        <w:rPr>
          <w:spacing w:val="-1"/>
        </w:rPr>
        <w:t xml:space="preserve"> </w:t>
      </w:r>
      <w:r w:rsidRPr="00511930">
        <w:t>service</w:t>
      </w:r>
      <w:r w:rsidRPr="00511930">
        <w:rPr>
          <w:spacing w:val="-1"/>
        </w:rPr>
        <w:t xml:space="preserve"> </w:t>
      </w:r>
      <w:r w:rsidRPr="00511930">
        <w:t>employees</w:t>
      </w:r>
      <w:r w:rsidRPr="00511930">
        <w:rPr>
          <w:spacing w:val="-1"/>
        </w:rPr>
        <w:t xml:space="preserve"> </w:t>
      </w:r>
      <w:r w:rsidRPr="00511930">
        <w:t>a</w:t>
      </w:r>
      <w:r w:rsidRPr="00511930">
        <w:rPr>
          <w:spacing w:val="-5"/>
        </w:rPr>
        <w:t>r</w:t>
      </w:r>
      <w:r w:rsidRPr="00511930">
        <w:t>e</w:t>
      </w:r>
      <w:r w:rsidRPr="00511930">
        <w:rPr>
          <w:w w:val="96"/>
        </w:rPr>
        <w:t xml:space="preserve"> </w:t>
      </w:r>
      <w:r w:rsidRPr="00511930">
        <w:t>cove</w:t>
      </w:r>
      <w:r w:rsidRPr="00511930">
        <w:rPr>
          <w:spacing w:val="-4"/>
        </w:rPr>
        <w:t>r</w:t>
      </w:r>
      <w:r w:rsidRPr="00511930">
        <w:t>ed by the enterprise ag</w:t>
      </w:r>
      <w:r w:rsidRPr="00511930">
        <w:rPr>
          <w:spacing w:val="-5"/>
        </w:rPr>
        <w:t>r</w:t>
      </w:r>
      <w:r w:rsidRPr="00511930">
        <w:t>eement. The</w:t>
      </w:r>
      <w:r w:rsidRPr="00511930">
        <w:rPr>
          <w:w w:val="96"/>
        </w:rPr>
        <w:t xml:space="preserve"> </w:t>
      </w:r>
      <w:r w:rsidRPr="00511930">
        <w:t>cur</w:t>
      </w:r>
      <w:r w:rsidRPr="00511930">
        <w:rPr>
          <w:spacing w:val="-4"/>
        </w:rPr>
        <w:t>r</w:t>
      </w:r>
      <w:r w:rsidRPr="00511930">
        <w:t>ent</w:t>
      </w:r>
      <w:r w:rsidRPr="00511930">
        <w:rPr>
          <w:spacing w:val="3"/>
        </w:rPr>
        <w:t xml:space="preserve"> </w:t>
      </w:r>
      <w:r w:rsidRPr="00511930">
        <w:t>ag</w:t>
      </w:r>
      <w:r w:rsidRPr="00511930">
        <w:rPr>
          <w:spacing w:val="-5"/>
        </w:rPr>
        <w:t>r</w:t>
      </w:r>
      <w:r w:rsidRPr="00511930">
        <w:t>eement</w:t>
      </w:r>
      <w:r w:rsidRPr="00511930">
        <w:rPr>
          <w:spacing w:val="4"/>
        </w:rPr>
        <w:t xml:space="preserve"> </w:t>
      </w:r>
      <w:r w:rsidRPr="00511930">
        <w:t>p</w:t>
      </w:r>
      <w:r w:rsidRPr="00511930">
        <w:rPr>
          <w:spacing w:val="-4"/>
        </w:rPr>
        <w:t>r</w:t>
      </w:r>
      <w:r w:rsidRPr="00511930">
        <w:t>ovides</w:t>
      </w:r>
      <w:r w:rsidRPr="00511930">
        <w:rPr>
          <w:spacing w:val="4"/>
        </w:rPr>
        <w:t xml:space="preserve"> </w:t>
      </w:r>
      <w:r w:rsidRPr="00511930">
        <w:t>salaries</w:t>
      </w:r>
      <w:r w:rsidRPr="00511930">
        <w:rPr>
          <w:spacing w:val="4"/>
        </w:rPr>
        <w:t xml:space="preserve"> </w:t>
      </w:r>
      <w:r w:rsidRPr="00511930">
        <w:t>to</w:t>
      </w:r>
      <w:r w:rsidRPr="00511930">
        <w:rPr>
          <w:spacing w:val="4"/>
        </w:rPr>
        <w:t xml:space="preserve"> </w:t>
      </w:r>
      <w:r w:rsidRPr="00511930">
        <w:t>cover</w:t>
      </w:r>
      <w:r w:rsidRPr="00511930">
        <w:rPr>
          <w:w w:val="101"/>
        </w:rPr>
        <w:t xml:space="preserve"> </w:t>
      </w:r>
      <w:r w:rsidRPr="00511930">
        <w:t>classifications</w:t>
      </w:r>
      <w:r w:rsidRPr="00511930">
        <w:rPr>
          <w:spacing w:val="1"/>
        </w:rPr>
        <w:t xml:space="preserve"> </w:t>
      </w:r>
      <w:r w:rsidRPr="00511930">
        <w:t>ranging</w:t>
      </w:r>
      <w:r w:rsidRPr="00511930">
        <w:rPr>
          <w:spacing w:val="2"/>
        </w:rPr>
        <w:t xml:space="preserve"> </w:t>
      </w:r>
      <w:r w:rsidRPr="00511930">
        <w:t>f</w:t>
      </w:r>
      <w:r w:rsidRPr="00511930">
        <w:rPr>
          <w:spacing w:val="-4"/>
        </w:rPr>
        <w:t>r</w:t>
      </w:r>
      <w:r w:rsidRPr="00511930">
        <w:t>om</w:t>
      </w:r>
      <w:r w:rsidRPr="00511930">
        <w:rPr>
          <w:spacing w:val="1"/>
        </w:rPr>
        <w:t xml:space="preserve"> </w:t>
      </w:r>
      <w:r w:rsidRPr="00511930">
        <w:t>an</w:t>
      </w:r>
      <w:r w:rsidRPr="00511930">
        <w:rPr>
          <w:spacing w:val="2"/>
        </w:rPr>
        <w:t xml:space="preserve"> </w:t>
      </w:r>
      <w:r w:rsidRPr="00511930">
        <w:t>Australian</w:t>
      </w:r>
      <w:r w:rsidRPr="00511930">
        <w:rPr>
          <w:w w:val="99"/>
        </w:rPr>
        <w:t xml:space="preserve"> </w:t>
      </w:r>
      <w:r w:rsidRPr="00511930">
        <w:t>Public</w:t>
      </w:r>
      <w:r w:rsidRPr="00511930">
        <w:rPr>
          <w:spacing w:val="-1"/>
        </w:rPr>
        <w:t xml:space="preserve"> </w:t>
      </w:r>
      <w:r w:rsidRPr="00511930">
        <w:t>Service</w:t>
      </w:r>
      <w:r w:rsidRPr="00511930">
        <w:rPr>
          <w:spacing w:val="-1"/>
        </w:rPr>
        <w:t> </w:t>
      </w:r>
      <w:r>
        <w:rPr>
          <w:spacing w:val="-1"/>
        </w:rPr>
        <w:t xml:space="preserve">level </w:t>
      </w:r>
      <w:r w:rsidRPr="00511930">
        <w:t>1 to</w:t>
      </w:r>
      <w:r w:rsidRPr="00511930">
        <w:rPr>
          <w:spacing w:val="-1"/>
        </w:rPr>
        <w:t xml:space="preserve"> </w:t>
      </w:r>
      <w:r>
        <w:t>executive l</w:t>
      </w:r>
      <w:r w:rsidRPr="00511930">
        <w:t>evel</w:t>
      </w:r>
      <w:r w:rsidRPr="00511930">
        <w:rPr>
          <w:spacing w:val="-1"/>
        </w:rPr>
        <w:t> </w:t>
      </w:r>
      <w:r w:rsidRPr="00511930">
        <w:t>2, including</w:t>
      </w:r>
      <w:r w:rsidRPr="00511930">
        <w:rPr>
          <w:spacing w:val="9"/>
        </w:rPr>
        <w:t xml:space="preserve"> </w:t>
      </w:r>
      <w:r w:rsidRPr="00511930">
        <w:t>a</w:t>
      </w:r>
      <w:r w:rsidRPr="00511930">
        <w:rPr>
          <w:spacing w:val="8"/>
        </w:rPr>
        <w:t xml:space="preserve"> </w:t>
      </w:r>
      <w:r w:rsidRPr="00511930">
        <w:t>specific</w:t>
      </w:r>
      <w:r w:rsidRPr="00511930">
        <w:rPr>
          <w:spacing w:val="9"/>
        </w:rPr>
        <w:t xml:space="preserve"> </w:t>
      </w:r>
      <w:r w:rsidRPr="00511930">
        <w:t>legal</w:t>
      </w:r>
      <w:r w:rsidRPr="00511930">
        <w:rPr>
          <w:spacing w:val="9"/>
        </w:rPr>
        <w:t xml:space="preserve"> </w:t>
      </w:r>
      <w:r w:rsidRPr="00511930">
        <w:t>officer</w:t>
      </w:r>
      <w:r w:rsidRPr="00511930">
        <w:rPr>
          <w:spacing w:val="9"/>
        </w:rPr>
        <w:t xml:space="preserve"> </w:t>
      </w:r>
      <w:r w:rsidRPr="00511930">
        <w:t>classification.</w:t>
      </w:r>
    </w:p>
    <w:p w14:paraId="664F0BB6" w14:textId="77777777" w:rsidR="00354A0A" w:rsidRPr="00511930" w:rsidRDefault="00354A0A" w:rsidP="00714E6A">
      <w:r w:rsidRPr="00511930">
        <w:t>The</w:t>
      </w:r>
      <w:r w:rsidRPr="00511930">
        <w:rPr>
          <w:spacing w:val="-3"/>
        </w:rPr>
        <w:t xml:space="preserve"> </w:t>
      </w:r>
      <w:r w:rsidRPr="00511930">
        <w:t>salary</w:t>
      </w:r>
      <w:r w:rsidRPr="00511930">
        <w:rPr>
          <w:spacing w:val="-2"/>
        </w:rPr>
        <w:t xml:space="preserve"> </w:t>
      </w:r>
      <w:r w:rsidRPr="00511930">
        <w:t>range</w:t>
      </w:r>
      <w:r w:rsidRPr="00511930">
        <w:rPr>
          <w:spacing w:val="-3"/>
        </w:rPr>
        <w:t xml:space="preserve"> </w:t>
      </w:r>
      <w:r w:rsidRPr="00511930">
        <w:t>for</w:t>
      </w:r>
      <w:r w:rsidRPr="00511930">
        <w:rPr>
          <w:spacing w:val="-2"/>
        </w:rPr>
        <w:t xml:space="preserve"> </w:t>
      </w:r>
      <w:r w:rsidRPr="00511930">
        <w:t>non-senior</w:t>
      </w:r>
      <w:r w:rsidRPr="00511930">
        <w:rPr>
          <w:spacing w:val="-2"/>
        </w:rPr>
        <w:t xml:space="preserve"> </w:t>
      </w:r>
      <w:r w:rsidRPr="00511930">
        <w:t>executive service</w:t>
      </w:r>
      <w:r w:rsidRPr="00511930">
        <w:rPr>
          <w:spacing w:val="-2"/>
        </w:rPr>
        <w:t xml:space="preserve"> </w:t>
      </w:r>
      <w:r w:rsidRPr="00511930">
        <w:t>employees</w:t>
      </w:r>
      <w:r w:rsidRPr="00511930">
        <w:rPr>
          <w:spacing w:val="-1"/>
        </w:rPr>
        <w:t xml:space="preserve"> </w:t>
      </w:r>
      <w:r w:rsidRPr="00511930">
        <w:t>is</w:t>
      </w:r>
      <w:r w:rsidRPr="00511930">
        <w:rPr>
          <w:spacing w:val="-2"/>
        </w:rPr>
        <w:t xml:space="preserve"> </w:t>
      </w:r>
      <w:r w:rsidRPr="00511930">
        <w:t>$41,108</w:t>
      </w:r>
      <w:r w:rsidRPr="00511930">
        <w:rPr>
          <w:spacing w:val="-1"/>
        </w:rPr>
        <w:t xml:space="preserve"> </w:t>
      </w:r>
      <w:r w:rsidRPr="00511930">
        <w:t>for</w:t>
      </w:r>
      <w:r w:rsidRPr="00511930">
        <w:rPr>
          <w:spacing w:val="-2"/>
        </w:rPr>
        <w:t xml:space="preserve"> </w:t>
      </w:r>
      <w:r w:rsidRPr="00511930">
        <w:t>Australian</w:t>
      </w:r>
      <w:r w:rsidRPr="00511930">
        <w:rPr>
          <w:w w:val="99"/>
        </w:rPr>
        <w:t xml:space="preserve"> </w:t>
      </w:r>
      <w:r w:rsidRPr="00511930">
        <w:t>Public</w:t>
      </w:r>
      <w:r w:rsidRPr="00511930">
        <w:rPr>
          <w:spacing w:val="1"/>
        </w:rPr>
        <w:t xml:space="preserve"> </w:t>
      </w:r>
      <w:r w:rsidRPr="00511930">
        <w:t xml:space="preserve">Service </w:t>
      </w:r>
      <w:r>
        <w:rPr>
          <w:spacing w:val="2"/>
        </w:rPr>
        <w:t>l</w:t>
      </w:r>
      <w:r w:rsidRPr="00511930">
        <w:rPr>
          <w:spacing w:val="2"/>
        </w:rPr>
        <w:t>evel </w:t>
      </w:r>
      <w:r w:rsidRPr="00511930">
        <w:t>1</w:t>
      </w:r>
      <w:r w:rsidRPr="00511930">
        <w:rPr>
          <w:spacing w:val="2"/>
        </w:rPr>
        <w:t xml:space="preserve"> </w:t>
      </w:r>
      <w:r w:rsidRPr="00511930">
        <w:t>to</w:t>
      </w:r>
      <w:r w:rsidRPr="00511930">
        <w:rPr>
          <w:spacing w:val="2"/>
        </w:rPr>
        <w:t xml:space="preserve"> </w:t>
      </w:r>
      <w:r w:rsidRPr="00511930">
        <w:t>$145,289</w:t>
      </w:r>
      <w:r>
        <w:t xml:space="preserve"> </w:t>
      </w:r>
      <w:r w:rsidRPr="00511930">
        <w:t>for</w:t>
      </w:r>
      <w:r w:rsidRPr="00511930">
        <w:rPr>
          <w:spacing w:val="2"/>
        </w:rPr>
        <w:t xml:space="preserve"> </w:t>
      </w:r>
      <w:r>
        <w:t>e</w:t>
      </w:r>
      <w:r w:rsidRPr="00511930">
        <w:t>xecutive</w:t>
      </w:r>
      <w:r w:rsidRPr="00511930">
        <w:rPr>
          <w:w w:val="99"/>
        </w:rPr>
        <w:t xml:space="preserve"> </w:t>
      </w:r>
      <w:r>
        <w:t>l</w:t>
      </w:r>
      <w:r w:rsidRPr="00511930">
        <w:t>evel</w:t>
      </w:r>
      <w:r w:rsidRPr="00511930">
        <w:rPr>
          <w:spacing w:val="-9"/>
        </w:rPr>
        <w:t> </w:t>
      </w:r>
      <w:r w:rsidRPr="00511930">
        <w:t>2</w:t>
      </w:r>
      <w:r>
        <w:t>,</w:t>
      </w:r>
      <w:r w:rsidRPr="00511930">
        <w:t xml:space="preserve"> including</w:t>
      </w:r>
      <w:r w:rsidRPr="00511930">
        <w:rPr>
          <w:spacing w:val="9"/>
        </w:rPr>
        <w:t xml:space="preserve"> </w:t>
      </w:r>
      <w:r w:rsidRPr="00511930">
        <w:t>a</w:t>
      </w:r>
      <w:r w:rsidRPr="00511930">
        <w:rPr>
          <w:spacing w:val="8"/>
        </w:rPr>
        <w:t xml:space="preserve"> </w:t>
      </w:r>
      <w:r w:rsidRPr="00511930">
        <w:t>specific</w:t>
      </w:r>
      <w:r w:rsidRPr="00511930">
        <w:rPr>
          <w:spacing w:val="9"/>
        </w:rPr>
        <w:t xml:space="preserve"> </w:t>
      </w:r>
      <w:r w:rsidRPr="00511930">
        <w:t>legal</w:t>
      </w:r>
      <w:r w:rsidRPr="00511930">
        <w:rPr>
          <w:spacing w:val="9"/>
        </w:rPr>
        <w:t xml:space="preserve"> </w:t>
      </w:r>
      <w:r w:rsidRPr="00511930">
        <w:t>officer</w:t>
      </w:r>
      <w:r w:rsidRPr="00511930">
        <w:rPr>
          <w:spacing w:val="9"/>
        </w:rPr>
        <w:t xml:space="preserve"> </w:t>
      </w:r>
      <w:r w:rsidRPr="00511930">
        <w:t>classification</w:t>
      </w:r>
      <w:r>
        <w:t>.</w:t>
      </w:r>
    </w:p>
    <w:p w14:paraId="01814386" w14:textId="77777777" w:rsidR="00354A0A" w:rsidRPr="00511930" w:rsidRDefault="00354A0A" w:rsidP="00D47BD9">
      <w:r w:rsidRPr="00511930">
        <w:t>Non-salary</w:t>
      </w:r>
      <w:r w:rsidRPr="00511930">
        <w:rPr>
          <w:spacing w:val="8"/>
        </w:rPr>
        <w:t xml:space="preserve"> </w:t>
      </w:r>
      <w:r w:rsidRPr="00511930">
        <w:t>benefits</w:t>
      </w:r>
      <w:r w:rsidRPr="00511930">
        <w:rPr>
          <w:spacing w:val="8"/>
        </w:rPr>
        <w:t xml:space="preserve"> </w:t>
      </w:r>
      <w:r w:rsidRPr="00511930">
        <w:t>p</w:t>
      </w:r>
      <w:r w:rsidRPr="00511930">
        <w:rPr>
          <w:spacing w:val="-4"/>
        </w:rPr>
        <w:t>r</w:t>
      </w:r>
      <w:r w:rsidRPr="00511930">
        <w:t>ovided</w:t>
      </w:r>
      <w:r w:rsidRPr="00511930">
        <w:rPr>
          <w:spacing w:val="8"/>
        </w:rPr>
        <w:t xml:space="preserve"> </w:t>
      </w:r>
      <w:r w:rsidRPr="00511930">
        <w:t>to</w:t>
      </w:r>
      <w:r w:rsidRPr="00511930">
        <w:rPr>
          <w:spacing w:val="8"/>
        </w:rPr>
        <w:t xml:space="preserve"> </w:t>
      </w:r>
      <w:r w:rsidRPr="00511930">
        <w:t>employees include:</w:t>
      </w:r>
    </w:p>
    <w:p w14:paraId="57082F90" w14:textId="77777777" w:rsidR="00354A0A" w:rsidRPr="00511930" w:rsidRDefault="00354A0A" w:rsidP="005F341C">
      <w:pPr>
        <w:pStyle w:val="AR-Bullet"/>
      </w:pPr>
      <w:r w:rsidRPr="00511930">
        <w:t>payment</w:t>
      </w:r>
      <w:r w:rsidRPr="00511930">
        <w:rPr>
          <w:spacing w:val="9"/>
        </w:rPr>
        <w:t xml:space="preserve"> </w:t>
      </w:r>
      <w:r w:rsidRPr="00511930">
        <w:t>of</w:t>
      </w:r>
      <w:r w:rsidRPr="00511930">
        <w:rPr>
          <w:spacing w:val="10"/>
        </w:rPr>
        <w:t xml:space="preserve"> </w:t>
      </w:r>
      <w:r w:rsidRPr="00511930">
        <w:t>one</w:t>
      </w:r>
      <w:r w:rsidRPr="00511930">
        <w:rPr>
          <w:spacing w:val="10"/>
        </w:rPr>
        <w:t xml:space="preserve"> </w:t>
      </w:r>
      <w:r w:rsidRPr="00511930">
        <w:t>work-</w:t>
      </w:r>
      <w:r w:rsidRPr="00511930">
        <w:rPr>
          <w:spacing w:val="-4"/>
        </w:rPr>
        <w:t>r</w:t>
      </w:r>
      <w:r w:rsidRPr="00511930">
        <w:t>elated p</w:t>
      </w:r>
      <w:r w:rsidRPr="00511930">
        <w:rPr>
          <w:spacing w:val="-4"/>
        </w:rPr>
        <w:t>r</w:t>
      </w:r>
      <w:r w:rsidRPr="00511930">
        <w:t>ofessional</w:t>
      </w:r>
      <w:r w:rsidRPr="00511930">
        <w:rPr>
          <w:spacing w:val="12"/>
        </w:rPr>
        <w:t xml:space="preserve"> </w:t>
      </w:r>
      <w:r w:rsidRPr="00511930">
        <w:t>association</w:t>
      </w:r>
      <w:r w:rsidRPr="00511930">
        <w:rPr>
          <w:spacing w:val="13"/>
        </w:rPr>
        <w:t xml:space="preserve"> </w:t>
      </w:r>
      <w:r w:rsidRPr="00511930">
        <w:t>membership</w:t>
      </w:r>
      <w:r w:rsidRPr="00511930">
        <w:rPr>
          <w:w w:val="101"/>
        </w:rPr>
        <w:t xml:space="preserve"> </w:t>
      </w:r>
      <w:r w:rsidRPr="00511930">
        <w:t>fee</w:t>
      </w:r>
      <w:r w:rsidRPr="00511930">
        <w:rPr>
          <w:spacing w:val="6"/>
        </w:rPr>
        <w:t xml:space="preserve"> </w:t>
      </w:r>
      <w:r w:rsidRPr="00511930">
        <w:t>for</w:t>
      </w:r>
      <w:r w:rsidRPr="00511930">
        <w:rPr>
          <w:spacing w:val="6"/>
        </w:rPr>
        <w:t xml:space="preserve"> </w:t>
      </w:r>
      <w:r w:rsidRPr="00511930">
        <w:t>ongoing</w:t>
      </w:r>
      <w:r w:rsidRPr="00511930">
        <w:rPr>
          <w:spacing w:val="7"/>
        </w:rPr>
        <w:t xml:space="preserve"> </w:t>
      </w:r>
      <w:r w:rsidRPr="00511930">
        <w:t>employees,</w:t>
      </w:r>
      <w:r w:rsidRPr="00511930">
        <w:rPr>
          <w:spacing w:val="6"/>
        </w:rPr>
        <w:t xml:space="preserve"> </w:t>
      </w:r>
      <w:r w:rsidRPr="00511930">
        <w:t>exempt</w:t>
      </w:r>
      <w:r w:rsidRPr="00511930">
        <w:rPr>
          <w:w w:val="102"/>
        </w:rPr>
        <w:t xml:space="preserve"> </w:t>
      </w:r>
      <w:r w:rsidRPr="00511930">
        <w:t>f</w:t>
      </w:r>
      <w:r w:rsidRPr="00511930">
        <w:rPr>
          <w:spacing w:val="-4"/>
        </w:rPr>
        <w:t>r</w:t>
      </w:r>
      <w:r w:rsidRPr="00511930">
        <w:t>om</w:t>
      </w:r>
      <w:r w:rsidRPr="00511930">
        <w:rPr>
          <w:spacing w:val="6"/>
        </w:rPr>
        <w:t xml:space="preserve"> </w:t>
      </w:r>
      <w:r w:rsidRPr="00511930">
        <w:t>fringe</w:t>
      </w:r>
      <w:r w:rsidRPr="00511930">
        <w:rPr>
          <w:spacing w:val="6"/>
        </w:rPr>
        <w:t xml:space="preserve"> </w:t>
      </w:r>
      <w:r w:rsidRPr="00511930">
        <w:t>benefits</w:t>
      </w:r>
      <w:r w:rsidRPr="00511930">
        <w:rPr>
          <w:spacing w:val="6"/>
        </w:rPr>
        <w:t xml:space="preserve"> </w:t>
      </w:r>
      <w:r w:rsidRPr="00511930">
        <w:t>tax</w:t>
      </w:r>
    </w:p>
    <w:p w14:paraId="701596E1" w14:textId="77777777" w:rsidR="00354A0A" w:rsidRPr="00511930" w:rsidRDefault="00354A0A" w:rsidP="005F341C">
      <w:pPr>
        <w:pStyle w:val="AR-Bullet"/>
      </w:pPr>
      <w:r w:rsidRPr="00511930">
        <w:t>access</w:t>
      </w:r>
      <w:r w:rsidRPr="00511930">
        <w:rPr>
          <w:spacing w:val="2"/>
        </w:rPr>
        <w:t xml:space="preserve"> </w:t>
      </w:r>
      <w:r w:rsidRPr="00511930">
        <w:t>to</w:t>
      </w:r>
      <w:r w:rsidRPr="00511930">
        <w:rPr>
          <w:spacing w:val="3"/>
        </w:rPr>
        <w:t xml:space="preserve"> </w:t>
      </w:r>
      <w:r w:rsidRPr="00511930">
        <w:t>salary</w:t>
      </w:r>
      <w:r w:rsidRPr="00511930">
        <w:rPr>
          <w:spacing w:val="2"/>
        </w:rPr>
        <w:t xml:space="preserve"> </w:t>
      </w:r>
      <w:r w:rsidRPr="00511930">
        <w:t>packaging</w:t>
      </w:r>
      <w:r w:rsidRPr="00511930">
        <w:rPr>
          <w:spacing w:val="3"/>
        </w:rPr>
        <w:t xml:space="preserve"> </w:t>
      </w:r>
      <w:r w:rsidRPr="00511930">
        <w:t>of</w:t>
      </w:r>
      <w:r w:rsidRPr="00511930">
        <w:rPr>
          <w:spacing w:val="2"/>
        </w:rPr>
        <w:t xml:space="preserve"> </w:t>
      </w:r>
      <w:r w:rsidRPr="00511930">
        <w:t>vehicles</w:t>
      </w:r>
      <w:r w:rsidRPr="00511930">
        <w:rPr>
          <w:w w:val="99"/>
        </w:rPr>
        <w:t xml:space="preserve"> </w:t>
      </w:r>
      <w:r w:rsidRPr="00511930">
        <w:t>and</w:t>
      </w:r>
      <w:r w:rsidRPr="00511930">
        <w:rPr>
          <w:spacing w:val="4"/>
        </w:rPr>
        <w:t xml:space="preserve"> </w:t>
      </w:r>
      <w:r w:rsidRPr="00511930">
        <w:t>superannuation</w:t>
      </w:r>
      <w:r w:rsidRPr="00511930">
        <w:rPr>
          <w:spacing w:val="5"/>
        </w:rPr>
        <w:t xml:space="preserve"> </w:t>
      </w:r>
      <w:r w:rsidRPr="00511930">
        <w:t>for</w:t>
      </w:r>
      <w:r w:rsidRPr="00511930">
        <w:rPr>
          <w:spacing w:val="4"/>
        </w:rPr>
        <w:t xml:space="preserve"> </w:t>
      </w:r>
      <w:r w:rsidRPr="00511930">
        <w:t>all</w:t>
      </w:r>
      <w:r w:rsidRPr="00511930">
        <w:rPr>
          <w:spacing w:val="5"/>
        </w:rPr>
        <w:t xml:space="preserve"> </w:t>
      </w:r>
      <w:r w:rsidRPr="00511930">
        <w:t>ongoing</w:t>
      </w:r>
      <w:r w:rsidRPr="00511930">
        <w:rPr>
          <w:w w:val="102"/>
        </w:rPr>
        <w:t xml:space="preserve"> </w:t>
      </w:r>
      <w:r w:rsidRPr="00511930">
        <w:t>employees,</w:t>
      </w:r>
      <w:r w:rsidRPr="00511930">
        <w:rPr>
          <w:spacing w:val="6"/>
        </w:rPr>
        <w:t xml:space="preserve"> </w:t>
      </w:r>
      <w:r w:rsidRPr="00511930">
        <w:t>exempt</w:t>
      </w:r>
      <w:r w:rsidRPr="00511930">
        <w:rPr>
          <w:spacing w:val="6"/>
        </w:rPr>
        <w:t xml:space="preserve"> </w:t>
      </w:r>
      <w:r w:rsidRPr="00511930">
        <w:t>f</w:t>
      </w:r>
      <w:r w:rsidRPr="00511930">
        <w:rPr>
          <w:spacing w:val="-4"/>
        </w:rPr>
        <w:t>r</w:t>
      </w:r>
      <w:r w:rsidRPr="00511930">
        <w:t>om</w:t>
      </w:r>
      <w:r w:rsidRPr="00511930">
        <w:rPr>
          <w:spacing w:val="7"/>
        </w:rPr>
        <w:t xml:space="preserve"> </w:t>
      </w:r>
      <w:r w:rsidRPr="00511930">
        <w:t>fringe</w:t>
      </w:r>
      <w:r w:rsidRPr="00511930">
        <w:rPr>
          <w:spacing w:val="6"/>
        </w:rPr>
        <w:t xml:space="preserve"> </w:t>
      </w:r>
      <w:r w:rsidRPr="00511930">
        <w:t>benefits</w:t>
      </w:r>
      <w:r w:rsidRPr="00511930">
        <w:rPr>
          <w:w w:val="101"/>
        </w:rPr>
        <w:t xml:space="preserve"> </w:t>
      </w:r>
      <w:r w:rsidRPr="00511930">
        <w:t>tax</w:t>
      </w:r>
    </w:p>
    <w:p w14:paraId="074A2CCE" w14:textId="77777777" w:rsidR="00354A0A" w:rsidRPr="00511930" w:rsidRDefault="00354A0A" w:rsidP="005F341C">
      <w:pPr>
        <w:pStyle w:val="AR-Bullet"/>
      </w:pPr>
      <w:r w:rsidRPr="00511930">
        <w:t>a</w:t>
      </w:r>
      <w:r w:rsidRPr="00511930">
        <w:rPr>
          <w:spacing w:val="-1"/>
        </w:rPr>
        <w:t xml:space="preserve"> </w:t>
      </w:r>
      <w:r w:rsidRPr="00511930">
        <w:t>healthy</w:t>
      </w:r>
      <w:r w:rsidRPr="00511930">
        <w:rPr>
          <w:spacing w:val="-1"/>
        </w:rPr>
        <w:t xml:space="preserve"> </w:t>
      </w:r>
      <w:r w:rsidRPr="00511930">
        <w:t>lifestyle</w:t>
      </w:r>
      <w:r w:rsidRPr="00511930">
        <w:rPr>
          <w:spacing w:val="-1"/>
        </w:rPr>
        <w:t xml:space="preserve"> </w:t>
      </w:r>
      <w:r w:rsidRPr="00511930">
        <w:t>allowance</w:t>
      </w:r>
      <w:r w:rsidRPr="00511930">
        <w:rPr>
          <w:spacing w:val="-1"/>
        </w:rPr>
        <w:t xml:space="preserve"> </w:t>
      </w:r>
      <w:r w:rsidRPr="00511930">
        <w:t>of $150 per</w:t>
      </w:r>
      <w:r w:rsidRPr="00511930">
        <w:rPr>
          <w:spacing w:val="3"/>
        </w:rPr>
        <w:t xml:space="preserve"> </w:t>
      </w:r>
      <w:r w:rsidRPr="00511930">
        <w:t>financial</w:t>
      </w:r>
      <w:r w:rsidRPr="00511930">
        <w:rPr>
          <w:spacing w:val="3"/>
        </w:rPr>
        <w:t xml:space="preserve"> </w:t>
      </w:r>
      <w:r w:rsidRPr="00511930">
        <w:t>year</w:t>
      </w:r>
      <w:r w:rsidRPr="00511930">
        <w:rPr>
          <w:spacing w:val="4"/>
        </w:rPr>
        <w:t xml:space="preserve"> </w:t>
      </w:r>
      <w:r w:rsidRPr="00511930">
        <w:t>to</w:t>
      </w:r>
      <w:r w:rsidRPr="00511930">
        <w:rPr>
          <w:spacing w:val="3"/>
        </w:rPr>
        <w:t xml:space="preserve"> </w:t>
      </w:r>
      <w:r w:rsidRPr="00511930">
        <w:t>help</w:t>
      </w:r>
      <w:r w:rsidRPr="00511930">
        <w:rPr>
          <w:spacing w:val="3"/>
        </w:rPr>
        <w:t xml:space="preserve"> </w:t>
      </w:r>
      <w:r w:rsidRPr="00511930">
        <w:t>meet</w:t>
      </w:r>
      <w:r w:rsidRPr="00511930">
        <w:rPr>
          <w:spacing w:val="4"/>
        </w:rPr>
        <w:t xml:space="preserve"> </w:t>
      </w:r>
      <w:r w:rsidRPr="00511930">
        <w:t>the</w:t>
      </w:r>
      <w:r w:rsidRPr="00511930">
        <w:rPr>
          <w:spacing w:val="3"/>
        </w:rPr>
        <w:t xml:space="preserve"> </w:t>
      </w:r>
      <w:r w:rsidRPr="00511930">
        <w:t>cost</w:t>
      </w:r>
      <w:r w:rsidRPr="00511930">
        <w:rPr>
          <w:w w:val="105"/>
        </w:rPr>
        <w:t xml:space="preserve"> </w:t>
      </w:r>
      <w:r w:rsidRPr="00511930">
        <w:t>of</w:t>
      </w:r>
      <w:r w:rsidRPr="00511930">
        <w:rPr>
          <w:spacing w:val="6"/>
        </w:rPr>
        <w:t xml:space="preserve"> </w:t>
      </w:r>
      <w:r w:rsidRPr="00511930">
        <w:t>activities</w:t>
      </w:r>
      <w:r w:rsidRPr="00511930">
        <w:rPr>
          <w:spacing w:val="7"/>
        </w:rPr>
        <w:t xml:space="preserve"> </w:t>
      </w:r>
      <w:r w:rsidRPr="00511930">
        <w:t>or</w:t>
      </w:r>
      <w:r w:rsidRPr="00511930">
        <w:rPr>
          <w:spacing w:val="7"/>
        </w:rPr>
        <w:t xml:space="preserve"> </w:t>
      </w:r>
      <w:r w:rsidRPr="00511930">
        <w:t>equipment</w:t>
      </w:r>
      <w:r w:rsidRPr="00511930">
        <w:rPr>
          <w:spacing w:val="6"/>
        </w:rPr>
        <w:t xml:space="preserve"> </w:t>
      </w:r>
      <w:r w:rsidRPr="00511930">
        <w:t>that</w:t>
      </w:r>
      <w:r w:rsidRPr="00511930">
        <w:rPr>
          <w:spacing w:val="7"/>
        </w:rPr>
        <w:t xml:space="preserve"> </w:t>
      </w:r>
      <w:r w:rsidRPr="00511930">
        <w:t>maintain health</w:t>
      </w:r>
      <w:r w:rsidRPr="00511930">
        <w:rPr>
          <w:spacing w:val="1"/>
        </w:rPr>
        <w:t xml:space="preserve"> </w:t>
      </w:r>
      <w:r w:rsidRPr="00511930">
        <w:t>and</w:t>
      </w:r>
      <w:r w:rsidRPr="00511930">
        <w:rPr>
          <w:spacing w:val="2"/>
        </w:rPr>
        <w:t xml:space="preserve"> </w:t>
      </w:r>
      <w:r w:rsidRPr="00511930">
        <w:t>fitness.</w:t>
      </w:r>
    </w:p>
    <w:p w14:paraId="43A58013" w14:textId="77777777" w:rsidR="00354A0A" w:rsidRPr="00511930" w:rsidRDefault="00354A0A" w:rsidP="00367BCF">
      <w:pPr>
        <w:pStyle w:val="Heading3"/>
      </w:pPr>
      <w:bookmarkStart w:id="269" w:name="_Toc460418661"/>
      <w:bookmarkStart w:id="270" w:name="_Toc460683187"/>
      <w:bookmarkStart w:id="271" w:name="_Toc522097321"/>
      <w:bookmarkStart w:id="272" w:name="_Toc524523490"/>
      <w:bookmarkStart w:id="273" w:name="_Toc524530891"/>
      <w:bookmarkStart w:id="274" w:name="_Toc527558305"/>
      <w:r w:rsidRPr="00511930">
        <w:lastRenderedPageBreak/>
        <w:t>Senior</w:t>
      </w:r>
      <w:r w:rsidRPr="00511930">
        <w:rPr>
          <w:spacing w:val="-4"/>
        </w:rPr>
        <w:t xml:space="preserve"> </w:t>
      </w:r>
      <w:r w:rsidRPr="00511930">
        <w:t>executive</w:t>
      </w:r>
      <w:r w:rsidRPr="00511930">
        <w:rPr>
          <w:spacing w:val="-3"/>
        </w:rPr>
        <w:t xml:space="preserve"> </w:t>
      </w:r>
      <w:r w:rsidRPr="00511930">
        <w:rPr>
          <w:spacing w:val="-4"/>
        </w:rPr>
        <w:t>r</w:t>
      </w:r>
      <w:r w:rsidRPr="00511930">
        <w:t>emuneration</w:t>
      </w:r>
      <w:bookmarkEnd w:id="269"/>
      <w:bookmarkEnd w:id="270"/>
      <w:bookmarkEnd w:id="271"/>
      <w:bookmarkEnd w:id="272"/>
      <w:bookmarkEnd w:id="273"/>
      <w:bookmarkEnd w:id="274"/>
    </w:p>
    <w:p w14:paraId="3F2F3D4E" w14:textId="5DBF77C2" w:rsidR="00354A0A" w:rsidRPr="00511930" w:rsidRDefault="00354A0A" w:rsidP="00714E6A">
      <w:r w:rsidRPr="00511930">
        <w:t xml:space="preserve">At 30 June 2018, all senior executive service employees were remunerated by way of section 24(1) determinations under the </w:t>
      </w:r>
      <w:r w:rsidRPr="00511930">
        <w:rPr>
          <w:i/>
        </w:rPr>
        <w:t>Public Service Act</w:t>
      </w:r>
      <w:r w:rsidR="00D2300A">
        <w:rPr>
          <w:i/>
        </w:rPr>
        <w:t xml:space="preserve"> 1999</w:t>
      </w:r>
      <w:r w:rsidRPr="00511930">
        <w:t>. The</w:t>
      </w:r>
      <w:r w:rsidRPr="00511930">
        <w:rPr>
          <w:spacing w:val="-4"/>
        </w:rPr>
        <w:t xml:space="preserve"> </w:t>
      </w:r>
      <w:r w:rsidRPr="00511930">
        <w:t>average</w:t>
      </w:r>
      <w:r w:rsidRPr="00511930">
        <w:rPr>
          <w:spacing w:val="-4"/>
        </w:rPr>
        <w:t xml:space="preserve"> </w:t>
      </w:r>
      <w:r w:rsidRPr="00511930">
        <w:t>salary</w:t>
      </w:r>
      <w:r w:rsidRPr="00511930">
        <w:rPr>
          <w:w w:val="98"/>
        </w:rPr>
        <w:t xml:space="preserve"> </w:t>
      </w:r>
      <w:r w:rsidRPr="00511930">
        <w:t>for</w:t>
      </w:r>
      <w:r w:rsidRPr="00511930">
        <w:rPr>
          <w:spacing w:val="-1"/>
        </w:rPr>
        <w:t xml:space="preserve"> </w:t>
      </w:r>
      <w:r w:rsidRPr="00511930">
        <w:t>employees</w:t>
      </w:r>
      <w:r w:rsidRPr="00511930">
        <w:rPr>
          <w:spacing w:val="-1"/>
        </w:rPr>
        <w:t xml:space="preserve"> </w:t>
      </w:r>
      <w:r w:rsidRPr="00511930">
        <w:t>cove</w:t>
      </w:r>
      <w:r w:rsidRPr="00511930">
        <w:rPr>
          <w:spacing w:val="-4"/>
        </w:rPr>
        <w:t>r</w:t>
      </w:r>
      <w:r w:rsidRPr="00511930">
        <w:t>ed by</w:t>
      </w:r>
      <w:r w:rsidRPr="00511930">
        <w:rPr>
          <w:spacing w:val="-1"/>
        </w:rPr>
        <w:t xml:space="preserve"> </w:t>
      </w:r>
      <w:r w:rsidRPr="00511930">
        <w:t>s</w:t>
      </w:r>
      <w:r w:rsidRPr="00511930">
        <w:rPr>
          <w:spacing w:val="-1"/>
        </w:rPr>
        <w:t>ection </w:t>
      </w:r>
      <w:r w:rsidRPr="00511930">
        <w:t>24(1)</w:t>
      </w:r>
      <w:r w:rsidRPr="00511930">
        <w:rPr>
          <w:w w:val="93"/>
        </w:rPr>
        <w:t xml:space="preserve"> </w:t>
      </w:r>
      <w:r w:rsidRPr="00511930">
        <w:t>determination</w:t>
      </w:r>
      <w:r w:rsidRPr="00511930">
        <w:rPr>
          <w:spacing w:val="5"/>
        </w:rPr>
        <w:t xml:space="preserve"> </w:t>
      </w:r>
      <w:r w:rsidRPr="00511930">
        <w:t>was</w:t>
      </w:r>
      <w:r w:rsidRPr="00511930">
        <w:rPr>
          <w:spacing w:val="5"/>
        </w:rPr>
        <w:t xml:space="preserve"> </w:t>
      </w:r>
      <w:r w:rsidRPr="00511930">
        <w:t xml:space="preserve">$211,252. </w:t>
      </w:r>
    </w:p>
    <w:p w14:paraId="124FC277" w14:textId="77777777" w:rsidR="00354A0A" w:rsidRPr="00511930" w:rsidRDefault="00354A0A" w:rsidP="00714E6A">
      <w:r w:rsidRPr="00511930">
        <w:t>Mo</w:t>
      </w:r>
      <w:r w:rsidRPr="00511930">
        <w:rPr>
          <w:spacing w:val="-4"/>
        </w:rPr>
        <w:t>r</w:t>
      </w:r>
      <w:r w:rsidRPr="00511930">
        <w:t>e</w:t>
      </w:r>
      <w:r w:rsidRPr="00511930">
        <w:rPr>
          <w:spacing w:val="2"/>
        </w:rPr>
        <w:t xml:space="preserve"> </w:t>
      </w:r>
      <w:r w:rsidRPr="00511930">
        <w:t>information</w:t>
      </w:r>
      <w:r w:rsidRPr="00511930">
        <w:rPr>
          <w:spacing w:val="3"/>
        </w:rPr>
        <w:t xml:space="preserve"> </w:t>
      </w:r>
      <w:r w:rsidRPr="00511930">
        <w:t>on</w:t>
      </w:r>
      <w:r w:rsidRPr="00511930">
        <w:rPr>
          <w:spacing w:val="3"/>
        </w:rPr>
        <w:t xml:space="preserve"> </w:t>
      </w:r>
      <w:r w:rsidRPr="00511930">
        <w:t>senior</w:t>
      </w:r>
      <w:r w:rsidRPr="00511930">
        <w:rPr>
          <w:spacing w:val="3"/>
        </w:rPr>
        <w:t xml:space="preserve"> </w:t>
      </w:r>
      <w:r w:rsidRPr="00511930">
        <w:t xml:space="preserve">executive </w:t>
      </w:r>
      <w:r w:rsidRPr="00511930">
        <w:rPr>
          <w:spacing w:val="-4"/>
        </w:rPr>
        <w:t>r</w:t>
      </w:r>
      <w:r w:rsidRPr="00511930">
        <w:t>emuneration is included in</w:t>
      </w:r>
      <w:r w:rsidRPr="00511930">
        <w:rPr>
          <w:spacing w:val="1"/>
        </w:rPr>
        <w:t xml:space="preserve"> </w:t>
      </w:r>
      <w:r w:rsidRPr="00511930">
        <w:t>Part 5</w:t>
      </w:r>
      <w:r>
        <w:t xml:space="preserve"> of this report</w:t>
      </w:r>
      <w:r w:rsidRPr="00511930">
        <w:t>.</w:t>
      </w:r>
    </w:p>
    <w:p w14:paraId="18E3FCA4" w14:textId="77777777" w:rsidR="00354A0A" w:rsidRPr="00511930" w:rsidRDefault="00354A0A" w:rsidP="00367BCF">
      <w:pPr>
        <w:pStyle w:val="Heading3"/>
      </w:pPr>
      <w:bookmarkStart w:id="275" w:name="_Toc460418662"/>
      <w:bookmarkStart w:id="276" w:name="_Toc460683188"/>
      <w:bookmarkStart w:id="277" w:name="_Toc522097322"/>
      <w:bookmarkStart w:id="278" w:name="_Toc524523491"/>
      <w:bookmarkStart w:id="279" w:name="_Toc524530892"/>
      <w:bookmarkStart w:id="280" w:name="_Toc527558306"/>
      <w:r w:rsidRPr="00511930">
        <w:t>Performance</w:t>
      </w:r>
      <w:r w:rsidRPr="00511930">
        <w:rPr>
          <w:spacing w:val="3"/>
        </w:rPr>
        <w:t xml:space="preserve"> </w:t>
      </w:r>
      <w:r w:rsidRPr="00511930">
        <w:t>pay</w:t>
      </w:r>
      <w:bookmarkEnd w:id="275"/>
      <w:bookmarkEnd w:id="276"/>
      <w:bookmarkEnd w:id="277"/>
      <w:bookmarkEnd w:id="278"/>
      <w:bookmarkEnd w:id="279"/>
      <w:bookmarkEnd w:id="280"/>
    </w:p>
    <w:p w14:paraId="7D5FD5E6" w14:textId="77777777" w:rsidR="00354A0A" w:rsidRPr="00511930" w:rsidRDefault="00354A0A" w:rsidP="00714E6A">
      <w:r w:rsidRPr="00511930">
        <w:t>The Authority does not operate a performance pay scheme.</w:t>
      </w:r>
    </w:p>
    <w:p w14:paraId="609DCCD7" w14:textId="77777777" w:rsidR="00354A0A" w:rsidRPr="00805C08" w:rsidRDefault="00354A0A" w:rsidP="00714E6A">
      <w:pPr>
        <w:pStyle w:val="Heading2"/>
      </w:pPr>
      <w:bookmarkStart w:id="281" w:name="_Toc460418663"/>
      <w:bookmarkStart w:id="282" w:name="_Toc460683189"/>
      <w:bookmarkStart w:id="283" w:name="_Toc465328704"/>
      <w:bookmarkStart w:id="284" w:name="_Toc522020334"/>
      <w:bookmarkStart w:id="285" w:name="_Toc527558307"/>
      <w:r w:rsidRPr="00805C08">
        <w:t>Asset management</w:t>
      </w:r>
      <w:bookmarkEnd w:id="281"/>
      <w:bookmarkEnd w:id="282"/>
      <w:bookmarkEnd w:id="283"/>
      <w:bookmarkEnd w:id="284"/>
      <w:bookmarkEnd w:id="285"/>
    </w:p>
    <w:p w14:paraId="20C850B7" w14:textId="77777777" w:rsidR="00354A0A" w:rsidRPr="00805C08" w:rsidRDefault="00354A0A" w:rsidP="00D47BD9">
      <w:r w:rsidRPr="00805C08">
        <w:t>There are five significant components of the agency’s asset management:</w:t>
      </w:r>
    </w:p>
    <w:p w14:paraId="3FCD3294" w14:textId="77777777" w:rsidR="00354A0A" w:rsidRPr="00805C08" w:rsidRDefault="00354A0A" w:rsidP="005F341C">
      <w:pPr>
        <w:pStyle w:val="AR-Bullet"/>
      </w:pPr>
      <w:r w:rsidRPr="00805C08">
        <w:t>office fit-out</w:t>
      </w:r>
    </w:p>
    <w:p w14:paraId="3E1A3726" w14:textId="77777777" w:rsidR="00354A0A" w:rsidRPr="00805C08" w:rsidRDefault="00354A0A" w:rsidP="005F341C">
      <w:pPr>
        <w:pStyle w:val="AR-Bullet"/>
      </w:pPr>
      <w:r w:rsidRPr="00805C08">
        <w:t>Reef HQ Great Barrier Reef Aquarium</w:t>
      </w:r>
    </w:p>
    <w:p w14:paraId="0EC28F6A" w14:textId="77777777" w:rsidR="00354A0A" w:rsidRPr="00805C08" w:rsidRDefault="00354A0A" w:rsidP="005F341C">
      <w:pPr>
        <w:pStyle w:val="AR-Bullet"/>
      </w:pPr>
      <w:r w:rsidRPr="00805C08">
        <w:t>Commonwealth islands land and properties</w:t>
      </w:r>
    </w:p>
    <w:p w14:paraId="59048A7B" w14:textId="77777777" w:rsidR="00354A0A" w:rsidRPr="00805C08" w:rsidRDefault="00354A0A" w:rsidP="005F341C">
      <w:pPr>
        <w:pStyle w:val="AR-Bullet"/>
      </w:pPr>
      <w:r w:rsidRPr="00805C08">
        <w:t>field management equipment</w:t>
      </w:r>
    </w:p>
    <w:p w14:paraId="1E417AA2" w14:textId="77777777" w:rsidR="00354A0A" w:rsidRPr="00805C08" w:rsidRDefault="00354A0A" w:rsidP="005F341C">
      <w:pPr>
        <w:pStyle w:val="AR-Bullet"/>
      </w:pPr>
      <w:r w:rsidRPr="00805C08">
        <w:t>information management systems and technology.</w:t>
      </w:r>
    </w:p>
    <w:p w14:paraId="510A6C8C" w14:textId="77777777" w:rsidR="00354A0A" w:rsidRPr="00805C08" w:rsidRDefault="00354A0A" w:rsidP="00714E6A">
      <w:r w:rsidRPr="00805C08">
        <w:t xml:space="preserve">During the reporting period, </w:t>
      </w:r>
      <w:r w:rsidRPr="0056390E">
        <w:t>work on the aquarium was funded and completed under the departmental capital budget. Work continued on the implementation of major information management systems and technology projects. Assets to facilitate the upcoming office relocation were purchased.</w:t>
      </w:r>
    </w:p>
    <w:p w14:paraId="17F30C95" w14:textId="77777777" w:rsidR="00354A0A" w:rsidRPr="00805C08" w:rsidRDefault="00354A0A" w:rsidP="00714E6A">
      <w:r w:rsidRPr="00805C08">
        <w:t>The agency has capital management plans in place for the aquarium, office fit-out, information management systems and technology, and field management equipment.</w:t>
      </w:r>
    </w:p>
    <w:p w14:paraId="62365BCF" w14:textId="77777777" w:rsidR="00354A0A" w:rsidRPr="00880CEB" w:rsidRDefault="00354A0A" w:rsidP="00714E6A">
      <w:pPr>
        <w:pStyle w:val="Heading2"/>
      </w:pPr>
      <w:bookmarkStart w:id="286" w:name="_Toc460418664"/>
      <w:bookmarkStart w:id="287" w:name="_Toc460683190"/>
      <w:bookmarkStart w:id="288" w:name="_Toc465328705"/>
      <w:bookmarkStart w:id="289" w:name="_Toc522020335"/>
      <w:bookmarkStart w:id="290" w:name="_Toc527558308"/>
      <w:r w:rsidRPr="00880CEB">
        <w:t>Purchasing</w:t>
      </w:r>
      <w:bookmarkEnd w:id="286"/>
      <w:bookmarkEnd w:id="287"/>
      <w:bookmarkEnd w:id="288"/>
      <w:bookmarkEnd w:id="289"/>
      <w:bookmarkEnd w:id="290"/>
    </w:p>
    <w:p w14:paraId="5A6D106E" w14:textId="77777777" w:rsidR="00354A0A" w:rsidRPr="0056390E" w:rsidRDefault="00354A0A" w:rsidP="00714E6A">
      <w:pPr>
        <w:pStyle w:val="Heading3"/>
      </w:pPr>
      <w:bookmarkStart w:id="291" w:name="_Toc460418665"/>
      <w:bookmarkStart w:id="292" w:name="_Toc460683191"/>
      <w:bookmarkStart w:id="293" w:name="_Toc522097325"/>
      <w:bookmarkStart w:id="294" w:name="_Toc524523494"/>
      <w:bookmarkStart w:id="295" w:name="_Toc524530895"/>
      <w:bookmarkStart w:id="296" w:name="_Toc527558309"/>
      <w:r w:rsidRPr="0056390E">
        <w:t>Delegations</w:t>
      </w:r>
      <w:bookmarkEnd w:id="291"/>
      <w:bookmarkEnd w:id="292"/>
      <w:bookmarkEnd w:id="293"/>
      <w:bookmarkEnd w:id="294"/>
      <w:bookmarkEnd w:id="295"/>
      <w:bookmarkEnd w:id="296"/>
    </w:p>
    <w:p w14:paraId="251C2BF2" w14:textId="77777777" w:rsidR="00354A0A" w:rsidRPr="00805C08" w:rsidRDefault="00354A0A" w:rsidP="00714E6A">
      <w:r w:rsidRPr="00805C08">
        <w:t>The PGPA Act</w:t>
      </w:r>
      <w:r w:rsidRPr="00805C08">
        <w:rPr>
          <w:i/>
        </w:rPr>
        <w:t xml:space="preserve"> </w:t>
      </w:r>
      <w:r w:rsidRPr="00805C08">
        <w:t>and Public Governance, Performance and Accountability Rules confer powers and functions on the Accountable Authority that may be delegated. The Accountable Authority has, in writing, delegated certain powers and functions to officials. The delegate does not have the power to sub</w:t>
      </w:r>
      <w:r>
        <w:t>-</w:t>
      </w:r>
      <w:r w:rsidRPr="00805C08">
        <w:t>delegate without a specific provision in legislation.</w:t>
      </w:r>
    </w:p>
    <w:p w14:paraId="44CEB08A" w14:textId="77777777" w:rsidR="00354A0A" w:rsidRPr="0056390E" w:rsidRDefault="00354A0A" w:rsidP="00714E6A">
      <w:pPr>
        <w:pStyle w:val="Heading3"/>
      </w:pPr>
      <w:bookmarkStart w:id="297" w:name="_Toc460418666"/>
      <w:bookmarkStart w:id="298" w:name="_Toc460683192"/>
      <w:bookmarkStart w:id="299" w:name="_Toc522097326"/>
      <w:bookmarkStart w:id="300" w:name="_Toc524523495"/>
      <w:bookmarkStart w:id="301" w:name="_Toc524530896"/>
      <w:bookmarkStart w:id="302" w:name="_Toc527558310"/>
      <w:r w:rsidRPr="0056390E">
        <w:lastRenderedPageBreak/>
        <w:t>Accountable Authority instructions</w:t>
      </w:r>
      <w:bookmarkEnd w:id="297"/>
      <w:bookmarkEnd w:id="298"/>
      <w:bookmarkEnd w:id="299"/>
      <w:bookmarkEnd w:id="300"/>
      <w:bookmarkEnd w:id="301"/>
      <w:bookmarkEnd w:id="302"/>
    </w:p>
    <w:p w14:paraId="48577EDD" w14:textId="77777777" w:rsidR="00354A0A" w:rsidRPr="00805C08" w:rsidRDefault="00354A0A" w:rsidP="00714E6A">
      <w:r w:rsidRPr="00805C08">
        <w:t xml:space="preserve">Accountable Authority instructions are the primary mechanism for an Accountable Authority to set out the processes to promote the proper use of Australian Government resources, including relevant money and property by officials in their agency. </w:t>
      </w:r>
    </w:p>
    <w:p w14:paraId="5FAAD13B" w14:textId="77777777" w:rsidR="00354A0A" w:rsidRPr="00805C08" w:rsidRDefault="00354A0A" w:rsidP="00714E6A">
      <w:r w:rsidRPr="00805C08">
        <w:t>The agency’s Accountable Authority instructions comply with requirements of the PGPA Act</w:t>
      </w:r>
      <w:r w:rsidRPr="00805C08">
        <w:rPr>
          <w:i/>
        </w:rPr>
        <w:t xml:space="preserve"> </w:t>
      </w:r>
      <w:r w:rsidRPr="00805C08">
        <w:t>and ensure compliance with Australian Government procurement guidelines.</w:t>
      </w:r>
    </w:p>
    <w:p w14:paraId="3729A252" w14:textId="77777777" w:rsidR="00354A0A" w:rsidRPr="00805C08" w:rsidRDefault="00354A0A" w:rsidP="00714E6A">
      <w:pPr>
        <w:pStyle w:val="Heading2"/>
      </w:pPr>
      <w:bookmarkStart w:id="303" w:name="_Toc460418667"/>
      <w:bookmarkStart w:id="304" w:name="_Toc460683193"/>
      <w:bookmarkStart w:id="305" w:name="_Toc522020336"/>
      <w:bookmarkStart w:id="306" w:name="_Toc527558311"/>
      <w:r w:rsidRPr="00880CEB">
        <w:t>Consultants and contracts</w:t>
      </w:r>
      <w:bookmarkEnd w:id="303"/>
      <w:bookmarkEnd w:id="304"/>
      <w:bookmarkEnd w:id="305"/>
      <w:bookmarkEnd w:id="306"/>
    </w:p>
    <w:p w14:paraId="5344EE1E" w14:textId="6D8DE352" w:rsidR="00354A0A" w:rsidRPr="00805C08" w:rsidRDefault="00354A0A" w:rsidP="00714E6A">
      <w:r w:rsidRPr="00805C08">
        <w:t>Annual reports contain information about actual expenditure on contracts for consultancies. Information on the value of contracts and consultancies is available on the AusTender website</w:t>
      </w:r>
      <w:r w:rsidR="0089644F">
        <w:t>, tenders.gov.au</w:t>
      </w:r>
      <w:r w:rsidRPr="00805C08">
        <w:t>.</w:t>
      </w:r>
    </w:p>
    <w:p w14:paraId="166FD5EF" w14:textId="77777777" w:rsidR="00354A0A" w:rsidRPr="0056390E" w:rsidRDefault="00354A0A" w:rsidP="00714E6A">
      <w:pPr>
        <w:pStyle w:val="Heading3"/>
      </w:pPr>
      <w:bookmarkStart w:id="307" w:name="_Toc460418668"/>
      <w:bookmarkStart w:id="308" w:name="_Toc460683194"/>
      <w:bookmarkStart w:id="309" w:name="_Toc522097328"/>
      <w:bookmarkStart w:id="310" w:name="_Toc524523497"/>
      <w:bookmarkStart w:id="311" w:name="_Toc524530898"/>
      <w:bookmarkStart w:id="312" w:name="_Toc527558312"/>
      <w:r w:rsidRPr="0056390E">
        <w:t>Consultancies</w:t>
      </w:r>
      <w:bookmarkEnd w:id="307"/>
      <w:bookmarkEnd w:id="308"/>
      <w:bookmarkEnd w:id="309"/>
      <w:bookmarkEnd w:id="310"/>
      <w:bookmarkEnd w:id="311"/>
      <w:bookmarkEnd w:id="312"/>
    </w:p>
    <w:p w14:paraId="5B6EEDEA" w14:textId="77777777" w:rsidR="00354A0A" w:rsidRPr="00805C08" w:rsidRDefault="00354A0A" w:rsidP="00714E6A">
      <w:r w:rsidRPr="00805C08">
        <w:t>During 2017–18, 26 new consultancy contracts were entered into</w:t>
      </w:r>
      <w:r>
        <w:t>,</w:t>
      </w:r>
      <w:r w:rsidRPr="00805C08">
        <w:t xml:space="preserve"> involving total actual expenditure of $2,166,089. In addition, 24 ongoing consultancy contracts were active during the reporting period, involving total actual expenditure of $6,052,948.</w:t>
      </w:r>
    </w:p>
    <w:p w14:paraId="49AA1DC6" w14:textId="77777777" w:rsidR="00354A0A" w:rsidRPr="00805C08" w:rsidRDefault="00354A0A" w:rsidP="00714E6A">
      <w:r w:rsidRPr="00805C08">
        <w:t xml:space="preserve">Consultants are engaged when specialist expertise is not available within the agency or where an independent assessment is considered desirable. In 2017–18, this included marine research, organisational management advice, information systems management and technology services, the Reef 2050 Integrated Monitoring and Reporting Program, services for the crown-of-thorns starfish management program, the Marine Monitoring Program and development and implementation of Traditional Use of Marine Resources Agreements. </w:t>
      </w:r>
    </w:p>
    <w:p w14:paraId="1E4500C2" w14:textId="77777777" w:rsidR="00354A0A" w:rsidRPr="0056390E" w:rsidRDefault="00354A0A" w:rsidP="00714E6A">
      <w:pPr>
        <w:pStyle w:val="Heading3"/>
      </w:pPr>
      <w:bookmarkStart w:id="313" w:name="_Toc460418669"/>
      <w:bookmarkStart w:id="314" w:name="_Toc460683195"/>
      <w:bookmarkStart w:id="315" w:name="_Toc522097329"/>
      <w:bookmarkStart w:id="316" w:name="_Toc524523498"/>
      <w:bookmarkStart w:id="317" w:name="_Toc524530899"/>
      <w:bookmarkStart w:id="318" w:name="_Toc527558313"/>
      <w:r w:rsidRPr="0056390E">
        <w:t>Competitive tendering and contracting</w:t>
      </w:r>
      <w:bookmarkEnd w:id="313"/>
      <w:bookmarkEnd w:id="314"/>
      <w:bookmarkEnd w:id="315"/>
      <w:bookmarkEnd w:id="316"/>
      <w:bookmarkEnd w:id="317"/>
      <w:bookmarkEnd w:id="318"/>
    </w:p>
    <w:p w14:paraId="583AE56C" w14:textId="77777777" w:rsidR="00354A0A" w:rsidRPr="00805C08" w:rsidRDefault="00354A0A" w:rsidP="00714E6A">
      <w:r w:rsidRPr="00805C08">
        <w:t xml:space="preserve">In accordance with the Commonwealth Procurement Rules 2014, whole of government policies including the Indigenous Procurement Policy and the agency’s purchasing guidelines — and depending on the estimated values of the tender — the selection and engagement of consultants may involve open tender, limited tender or, where appropriate, direct engagement of a recognised and pre-eminent expert. </w:t>
      </w:r>
    </w:p>
    <w:p w14:paraId="66803CFE" w14:textId="77777777" w:rsidR="00354A0A" w:rsidRPr="0056390E" w:rsidRDefault="00354A0A" w:rsidP="00714E6A">
      <w:pPr>
        <w:pStyle w:val="Heading3"/>
      </w:pPr>
      <w:bookmarkStart w:id="319" w:name="_Toc460418670"/>
      <w:bookmarkStart w:id="320" w:name="_Toc460683196"/>
      <w:bookmarkStart w:id="321" w:name="_Toc522097330"/>
      <w:bookmarkStart w:id="322" w:name="_Toc524523499"/>
      <w:bookmarkStart w:id="323" w:name="_Toc524530900"/>
      <w:bookmarkStart w:id="324" w:name="_Toc527558314"/>
      <w:r w:rsidRPr="0056390E">
        <w:lastRenderedPageBreak/>
        <w:t>Exempt contracts</w:t>
      </w:r>
      <w:bookmarkEnd w:id="319"/>
      <w:bookmarkEnd w:id="320"/>
      <w:bookmarkEnd w:id="321"/>
      <w:bookmarkEnd w:id="322"/>
      <w:bookmarkEnd w:id="323"/>
      <w:bookmarkEnd w:id="324"/>
    </w:p>
    <w:p w14:paraId="60B0D787" w14:textId="77777777" w:rsidR="00354A0A" w:rsidRPr="00805C08" w:rsidRDefault="00354A0A" w:rsidP="00714E6A">
      <w:r w:rsidRPr="00805C08">
        <w:t>During 2017–18, no contract was exempted by the Accountable Authority from publication in AusTender.</w:t>
      </w:r>
    </w:p>
    <w:p w14:paraId="7B494E86" w14:textId="77777777" w:rsidR="00354A0A" w:rsidRPr="0056390E" w:rsidRDefault="00354A0A" w:rsidP="00714E6A">
      <w:pPr>
        <w:pStyle w:val="Heading3"/>
      </w:pPr>
      <w:bookmarkStart w:id="325" w:name="_Toc460418671"/>
      <w:bookmarkStart w:id="326" w:name="_Toc460683197"/>
      <w:bookmarkStart w:id="327" w:name="_Toc522097331"/>
      <w:bookmarkStart w:id="328" w:name="_Toc524523500"/>
      <w:bookmarkStart w:id="329" w:name="_Toc524530901"/>
      <w:bookmarkStart w:id="330" w:name="_Toc527558315"/>
      <w:r w:rsidRPr="0056390E">
        <w:t>Access by Auditor-General</w:t>
      </w:r>
      <w:bookmarkEnd w:id="325"/>
      <w:bookmarkEnd w:id="326"/>
      <w:bookmarkEnd w:id="327"/>
      <w:bookmarkEnd w:id="328"/>
      <w:bookmarkEnd w:id="329"/>
      <w:bookmarkEnd w:id="330"/>
    </w:p>
    <w:p w14:paraId="46566DE1" w14:textId="2045F7FB" w:rsidR="00354A0A" w:rsidRPr="00805C08" w:rsidRDefault="00354A0A" w:rsidP="00714E6A">
      <w:r w:rsidRPr="00805C08">
        <w:t xml:space="preserve">All contracts </w:t>
      </w:r>
      <w:r w:rsidR="00D2300A">
        <w:t xml:space="preserve">were </w:t>
      </w:r>
      <w:r w:rsidRPr="00805C08">
        <w:t>provided for the Auditor-General to have access to the contractor’s premises.</w:t>
      </w:r>
    </w:p>
    <w:p w14:paraId="7CC22CAC" w14:textId="77777777" w:rsidR="00354A0A" w:rsidRPr="0056390E" w:rsidRDefault="00354A0A" w:rsidP="00714E6A">
      <w:pPr>
        <w:pStyle w:val="Heading3"/>
      </w:pPr>
      <w:bookmarkStart w:id="331" w:name="_Toc460418672"/>
      <w:bookmarkStart w:id="332" w:name="_Toc460683198"/>
      <w:bookmarkStart w:id="333" w:name="_Toc522097332"/>
      <w:bookmarkStart w:id="334" w:name="_Toc524523501"/>
      <w:bookmarkStart w:id="335" w:name="_Toc524530902"/>
      <w:bookmarkStart w:id="336" w:name="_Toc527558316"/>
      <w:r w:rsidRPr="0056390E">
        <w:t>Procurement initiatives to support small businesses</w:t>
      </w:r>
      <w:bookmarkEnd w:id="331"/>
      <w:bookmarkEnd w:id="332"/>
      <w:bookmarkEnd w:id="333"/>
      <w:bookmarkEnd w:id="334"/>
      <w:bookmarkEnd w:id="335"/>
      <w:bookmarkEnd w:id="336"/>
    </w:p>
    <w:p w14:paraId="4038BDD1" w14:textId="77777777" w:rsidR="00354A0A" w:rsidRPr="00805C08" w:rsidRDefault="00354A0A" w:rsidP="00714E6A">
      <w:r w:rsidRPr="00805C08">
        <w:t>The agency supports small business participation in the Australian Government procurement market. Small and medium enterprises (SMEs) and small enterprise participation statistics are available on the Department of Finance’s website.</w:t>
      </w:r>
    </w:p>
    <w:p w14:paraId="5BD6D42A" w14:textId="77777777" w:rsidR="00354A0A" w:rsidRPr="00805C08" w:rsidRDefault="00354A0A" w:rsidP="00714E6A">
      <w:r w:rsidRPr="00805C08">
        <w:t xml:space="preserve">The agency procurement practices support SMEs in ways that are consistent with paragraph 5.4 of the Commonwealth Procurement Rules, including consideration of SMEs capabilities and their commitment to Townsville and regional markets and through such practices as electronic systems or use of payment cards that facilitate on-time payment performance. </w:t>
      </w:r>
    </w:p>
    <w:p w14:paraId="5B9635E9" w14:textId="77777777" w:rsidR="00354A0A" w:rsidRPr="00A007FF" w:rsidRDefault="00354A0A" w:rsidP="00714E6A">
      <w:pPr>
        <w:pStyle w:val="Heading2"/>
      </w:pPr>
      <w:bookmarkStart w:id="337" w:name="_Toc460418673"/>
      <w:bookmarkStart w:id="338" w:name="_Toc460683199"/>
      <w:bookmarkStart w:id="339" w:name="_Toc522020337"/>
      <w:bookmarkStart w:id="340" w:name="_Toc527558317"/>
      <w:r w:rsidRPr="00A007FF">
        <w:t>Grant programs</w:t>
      </w:r>
      <w:bookmarkEnd w:id="337"/>
      <w:bookmarkEnd w:id="338"/>
      <w:bookmarkEnd w:id="339"/>
      <w:bookmarkEnd w:id="340"/>
    </w:p>
    <w:p w14:paraId="2C9EFFA4" w14:textId="77777777" w:rsidR="00354A0A" w:rsidRPr="00805C08" w:rsidRDefault="00354A0A" w:rsidP="00714E6A">
      <w:r w:rsidRPr="00805C08">
        <w:t>Information on grants awarded by the agency during 2017–18 is available on</w:t>
      </w:r>
      <w:r w:rsidRPr="00805C08">
        <w:rPr>
          <w:spacing w:val="-3"/>
        </w:rPr>
        <w:t xml:space="preserve"> </w:t>
      </w:r>
      <w:r w:rsidRPr="00805C08">
        <w:t>the</w:t>
      </w:r>
      <w:r w:rsidRPr="00805C08">
        <w:rPr>
          <w:w w:val="101"/>
        </w:rPr>
        <w:t xml:space="preserve"> </w:t>
      </w:r>
      <w:hyperlink r:id="rId31" w:history="1">
        <w:r w:rsidRPr="004033A3">
          <w:rPr>
            <w:rStyle w:val="Hyperlink"/>
            <w:rFonts w:cs="Arial"/>
            <w:szCs w:val="22"/>
          </w:rPr>
          <w:t>Authority’s website at www.gbrmpa.gov.au</w:t>
        </w:r>
      </w:hyperlink>
      <w:r w:rsidRPr="004033A3">
        <w:t>.</w:t>
      </w:r>
    </w:p>
    <w:p w14:paraId="6AC201CE" w14:textId="77777777" w:rsidR="00354A0A" w:rsidRPr="00805C08" w:rsidRDefault="00354A0A" w:rsidP="00D47BD9">
      <w:r w:rsidRPr="00805C08">
        <w:t>During 2017–18, the agency administered the following grants programs:</w:t>
      </w:r>
    </w:p>
    <w:p w14:paraId="2FCC23C3" w14:textId="77777777" w:rsidR="00354A0A" w:rsidRPr="00805C08" w:rsidRDefault="00354A0A" w:rsidP="005F341C">
      <w:pPr>
        <w:pStyle w:val="AR-Bullet"/>
      </w:pPr>
      <w:r w:rsidRPr="00805C08">
        <w:t>Reef Guardian Research Grants</w:t>
      </w:r>
    </w:p>
    <w:p w14:paraId="4584C735" w14:textId="77777777" w:rsidR="00354A0A" w:rsidRPr="00805C08" w:rsidRDefault="00354A0A" w:rsidP="005F341C">
      <w:pPr>
        <w:pStyle w:val="AR-Bullet"/>
      </w:pPr>
      <w:r w:rsidRPr="00805C08">
        <w:t>Reef Guardian Stewardship and Community Grants</w:t>
      </w:r>
      <w:r>
        <w:t>.</w:t>
      </w:r>
    </w:p>
    <w:p w14:paraId="11DB0E27" w14:textId="77777777" w:rsidR="00354A0A" w:rsidRPr="00F65F55" w:rsidRDefault="00354A0A" w:rsidP="00714E6A"/>
    <w:p w14:paraId="665CB2C7" w14:textId="77777777" w:rsidR="00354A0A" w:rsidRPr="00946E95" w:rsidRDefault="00354A0A" w:rsidP="00714E6A">
      <w:pPr>
        <w:rPr>
          <w:rFonts w:eastAsiaTheme="minorEastAsia"/>
          <w:lang w:eastAsia="en-US" w:bidi="en-US"/>
        </w:rPr>
      </w:pPr>
    </w:p>
    <w:p w14:paraId="75054DFA" w14:textId="38905B23" w:rsidR="00C310DF" w:rsidRPr="00153E2E" w:rsidRDefault="009877A7" w:rsidP="00714E6A">
      <w:pPr>
        <w:rPr>
          <w:rFonts w:eastAsiaTheme="minorEastAsia"/>
          <w:lang w:eastAsia="en-US" w:bidi="en-US"/>
        </w:rPr>
      </w:pPr>
      <w:r>
        <w:rPr>
          <w:rFonts w:eastAsiaTheme="minorEastAsia"/>
          <w:lang w:eastAsia="en-US" w:bidi="en-US"/>
        </w:rPr>
        <w:br w:type="page"/>
      </w:r>
    </w:p>
    <w:p w14:paraId="75CBDE85" w14:textId="7E5EE9B1" w:rsidR="00274114" w:rsidRDefault="00274114" w:rsidP="00714E6A">
      <w:pPr>
        <w:pStyle w:val="Heading1"/>
        <w:rPr>
          <w:rFonts w:eastAsiaTheme="minorEastAsia"/>
        </w:rPr>
      </w:pPr>
      <w:bookmarkStart w:id="341" w:name="_Toc522020338"/>
      <w:bookmarkStart w:id="342" w:name="_Toc527558318"/>
      <w:bookmarkStart w:id="343" w:name="_Toc465328708"/>
      <w:r w:rsidRPr="007B099C">
        <w:rPr>
          <w:rFonts w:eastAsiaTheme="minorEastAsia"/>
        </w:rPr>
        <w:lastRenderedPageBreak/>
        <w:t xml:space="preserve">Part </w:t>
      </w:r>
      <w:r>
        <w:rPr>
          <w:rFonts w:eastAsiaTheme="minorEastAsia"/>
        </w:rPr>
        <w:t>5</w:t>
      </w:r>
      <w:r w:rsidRPr="007B099C">
        <w:rPr>
          <w:rFonts w:eastAsiaTheme="minorEastAsia"/>
        </w:rPr>
        <w:t xml:space="preserve"> </w:t>
      </w:r>
      <w:r>
        <w:rPr>
          <w:rFonts w:eastAsiaTheme="minorEastAsia"/>
        </w:rPr>
        <w:t>Finances</w:t>
      </w:r>
      <w:bookmarkEnd w:id="341"/>
      <w:bookmarkEnd w:id="342"/>
    </w:p>
    <w:p w14:paraId="37EB1B7A" w14:textId="591F8F7F" w:rsidR="00A817F3" w:rsidRDefault="00482EB6" w:rsidP="00482EB6">
      <w:pPr>
        <w:rPr>
          <w:rFonts w:eastAsiaTheme="minorEastAsia"/>
        </w:rPr>
      </w:pPr>
      <w:r>
        <w:rPr>
          <w:rFonts w:eastAsiaTheme="minorEastAsia"/>
        </w:rPr>
        <w:t xml:space="preserve">To </w:t>
      </w:r>
      <w:r w:rsidR="008016E4">
        <w:rPr>
          <w:rFonts w:eastAsiaTheme="minorEastAsia"/>
        </w:rPr>
        <w:t xml:space="preserve">ensure the integrity of the Great Barrier Reef Marine Park Authority’s financial information for 2017–18, we are unable to provide it in this format. If you have any questions in regard to this component of the report, or to </w:t>
      </w:r>
      <w:r>
        <w:rPr>
          <w:rFonts w:eastAsiaTheme="minorEastAsia"/>
        </w:rPr>
        <w:t>obtain</w:t>
      </w:r>
      <w:r w:rsidR="008016E4">
        <w:rPr>
          <w:rFonts w:eastAsiaTheme="minorEastAsia"/>
        </w:rPr>
        <w:t xml:space="preserve"> accessible versions of the scann</w:t>
      </w:r>
      <w:r>
        <w:rPr>
          <w:rFonts w:eastAsiaTheme="minorEastAsia"/>
        </w:rPr>
        <w:t>ed finan</w:t>
      </w:r>
      <w:r w:rsidR="004F0A50">
        <w:rPr>
          <w:rFonts w:eastAsiaTheme="minorEastAsia"/>
        </w:rPr>
        <w:t>cial statements for the Great B</w:t>
      </w:r>
      <w:r>
        <w:rPr>
          <w:rFonts w:eastAsiaTheme="minorEastAsia"/>
        </w:rPr>
        <w:t xml:space="preserve">arrier Reef Marine Park Authority phone 07 4750 0700, or email </w:t>
      </w:r>
      <w:hyperlink r:id="rId32" w:history="1">
        <w:r w:rsidR="002775CA" w:rsidRPr="00941F1C">
          <w:rPr>
            <w:rStyle w:val="Hyperlink"/>
            <w:rFonts w:eastAsiaTheme="minorEastAsia" w:cs="Arial"/>
          </w:rPr>
          <w:t>info@gbrmpa.gov.au</w:t>
        </w:r>
      </w:hyperlink>
      <w:r>
        <w:rPr>
          <w:rFonts w:eastAsiaTheme="minorEastAsia"/>
        </w:rPr>
        <w:t>.</w:t>
      </w:r>
    </w:p>
    <w:p w14:paraId="23D5EA0C" w14:textId="77777777" w:rsidR="00EB3756" w:rsidRPr="00EB3756" w:rsidRDefault="00EB3756" w:rsidP="00EB3756">
      <w:pPr>
        <w:rPr>
          <w:rFonts w:eastAsiaTheme="minorHAnsi"/>
          <w:szCs w:val="22"/>
          <w:lang w:eastAsia="en-US"/>
        </w:rPr>
      </w:pPr>
    </w:p>
    <w:p w14:paraId="29555A26" w14:textId="25216A52" w:rsidR="00814C55" w:rsidRDefault="00814C55" w:rsidP="00814C55">
      <w:pPr>
        <w:pStyle w:val="Heading1"/>
      </w:pPr>
      <w:bookmarkStart w:id="344" w:name="_Toc522020339"/>
      <w:bookmarkStart w:id="345" w:name="_Toc527558319"/>
      <w:r w:rsidRPr="007B099C">
        <w:rPr>
          <w:rFonts w:eastAsiaTheme="minorEastAsia"/>
        </w:rPr>
        <w:lastRenderedPageBreak/>
        <w:t xml:space="preserve">Part </w:t>
      </w:r>
      <w:r>
        <w:rPr>
          <w:rFonts w:eastAsiaTheme="minorEastAsia"/>
        </w:rPr>
        <w:t>6</w:t>
      </w:r>
      <w:r w:rsidRPr="007B099C">
        <w:rPr>
          <w:rFonts w:eastAsiaTheme="minorEastAsia"/>
        </w:rPr>
        <w:t xml:space="preserve"> </w:t>
      </w:r>
      <w:r>
        <w:rPr>
          <w:rFonts w:eastAsiaTheme="minorEastAsia"/>
        </w:rPr>
        <w:t>Appendices</w:t>
      </w:r>
      <w:bookmarkEnd w:id="344"/>
      <w:bookmarkEnd w:id="345"/>
    </w:p>
    <w:p w14:paraId="144D3CFC" w14:textId="3239888B" w:rsidR="00DA0C68" w:rsidRDefault="00DA0C68" w:rsidP="00060E0D">
      <w:pPr>
        <w:pStyle w:val="Heading2"/>
        <w:ind w:left="0" w:firstLine="0"/>
      </w:pPr>
      <w:bookmarkStart w:id="346" w:name="_Toc522020340"/>
      <w:bookmarkStart w:id="347" w:name="_Toc527558320"/>
      <w:r>
        <w:t>Appendix A: Agency resource statement and resources for outcomes</w:t>
      </w:r>
      <w:bookmarkEnd w:id="346"/>
      <w:bookmarkEnd w:id="347"/>
    </w:p>
    <w:p w14:paraId="327449A2" w14:textId="13BDF093" w:rsidR="00DA0C68" w:rsidRDefault="00443C88" w:rsidP="00714E6A">
      <w:r>
        <w:t>Table 11 shows the resource statement for 2017–18 for the Great Barrier Reef Marine Park Authority. The Authorit</w:t>
      </w:r>
      <w:r w:rsidR="00D2300A">
        <w:t>y’s expenses and resources for O</w:t>
      </w:r>
      <w:r>
        <w:t>utcome 1 are listed in Table 12.</w:t>
      </w:r>
    </w:p>
    <w:p w14:paraId="7C238353" w14:textId="34735493" w:rsidR="00443C88" w:rsidRPr="00DA0C68" w:rsidRDefault="00443C88" w:rsidP="00443C88">
      <w:pPr>
        <w:pStyle w:val="TableName"/>
      </w:pPr>
      <w:bookmarkStart w:id="348" w:name="_Toc523834075"/>
      <w:r>
        <w:t>Table 11: Authority resource statement</w:t>
      </w:r>
      <w:bookmarkEnd w:id="348"/>
    </w:p>
    <w:tbl>
      <w:tblPr>
        <w:tblStyle w:val="TableGrid"/>
        <w:tblW w:w="0" w:type="auto"/>
        <w:tblLook w:val="04A0" w:firstRow="1" w:lastRow="0" w:firstColumn="1" w:lastColumn="0" w:noHBand="0" w:noVBand="1"/>
        <w:tblCaption w:val="Authority resource statement"/>
        <w:tblDescription w:val="Table shows actual available appropriation, payments made and balance remaining for resources in 2017-18"/>
      </w:tblPr>
      <w:tblGrid>
        <w:gridCol w:w="3856"/>
        <w:gridCol w:w="2320"/>
        <w:gridCol w:w="1420"/>
        <w:gridCol w:w="1420"/>
      </w:tblGrid>
      <w:tr w:rsidR="00443C88" w:rsidRPr="00443C88" w14:paraId="2A641CC9" w14:textId="77777777" w:rsidTr="00952273">
        <w:trPr>
          <w:trHeight w:val="1200"/>
          <w:tblHeader/>
        </w:trPr>
        <w:tc>
          <w:tcPr>
            <w:tcW w:w="4120" w:type="dxa"/>
            <w:hideMark/>
          </w:tcPr>
          <w:p w14:paraId="4595B7D2" w14:textId="77777777" w:rsidR="00443C88" w:rsidRPr="00443C88" w:rsidRDefault="00443C88" w:rsidP="00443C88">
            <w:pPr>
              <w:pStyle w:val="TableText"/>
            </w:pPr>
            <w:r w:rsidRPr="00443C88">
              <w:t>RESOURCES</w:t>
            </w:r>
          </w:p>
        </w:tc>
        <w:tc>
          <w:tcPr>
            <w:tcW w:w="2320" w:type="dxa"/>
            <w:hideMark/>
          </w:tcPr>
          <w:p w14:paraId="1BB9DBBE" w14:textId="316F4603" w:rsidR="00443C88" w:rsidRPr="00443C88" w:rsidRDefault="00443C88" w:rsidP="00443C88">
            <w:pPr>
              <w:pStyle w:val="TableText"/>
              <w:jc w:val="right"/>
            </w:pPr>
            <w:r w:rsidRPr="00443C88">
              <w:t>ACTUAL A</w:t>
            </w:r>
            <w:r>
              <w:t>VAILABLE</w:t>
            </w:r>
            <w:r>
              <w:br/>
              <w:t>APPROPRIATION FOR</w:t>
            </w:r>
            <w:r>
              <w:br/>
              <w:t>2017–</w:t>
            </w:r>
            <w:r w:rsidRPr="00443C88">
              <w:t>18</w:t>
            </w:r>
            <w:r w:rsidRPr="00443C88">
              <w:br/>
              <w:t>$’000</w:t>
            </w:r>
            <w:r w:rsidRPr="00443C88">
              <w:br/>
              <w:t>(A)</w:t>
            </w:r>
          </w:p>
        </w:tc>
        <w:tc>
          <w:tcPr>
            <w:tcW w:w="1420" w:type="dxa"/>
            <w:hideMark/>
          </w:tcPr>
          <w:p w14:paraId="442FC371" w14:textId="2E94C6AB" w:rsidR="00443C88" w:rsidRPr="00443C88" w:rsidRDefault="00443C88" w:rsidP="00443C88">
            <w:pPr>
              <w:pStyle w:val="TableText"/>
              <w:jc w:val="right"/>
            </w:pPr>
            <w:r>
              <w:t>PAYMENTS</w:t>
            </w:r>
            <w:r>
              <w:br/>
              <w:t>MADE</w:t>
            </w:r>
            <w:r>
              <w:br/>
              <w:t>2017–</w:t>
            </w:r>
            <w:r w:rsidRPr="00443C88">
              <w:t>18</w:t>
            </w:r>
            <w:r w:rsidRPr="00443C88">
              <w:br/>
              <w:t>$’000</w:t>
            </w:r>
            <w:r w:rsidRPr="00443C88">
              <w:br/>
              <w:t>(B)</w:t>
            </w:r>
          </w:p>
        </w:tc>
        <w:tc>
          <w:tcPr>
            <w:tcW w:w="1420" w:type="dxa"/>
            <w:hideMark/>
          </w:tcPr>
          <w:p w14:paraId="7769A176" w14:textId="5177C0A6" w:rsidR="00443C88" w:rsidRPr="00443C88" w:rsidRDefault="00443C88" w:rsidP="00443C88">
            <w:pPr>
              <w:pStyle w:val="TableText"/>
              <w:jc w:val="right"/>
            </w:pPr>
            <w:r>
              <w:t>BALANCE</w:t>
            </w:r>
            <w:r>
              <w:br/>
              <w:t>REMAINING</w:t>
            </w:r>
            <w:r>
              <w:br/>
              <w:t>2017–</w:t>
            </w:r>
            <w:r w:rsidRPr="00443C88">
              <w:t>18</w:t>
            </w:r>
            <w:r w:rsidRPr="00443C88">
              <w:br/>
              <w:t>$’000</w:t>
            </w:r>
            <w:r w:rsidRPr="00443C88">
              <w:br/>
              <w:t>(A) – (B)</w:t>
            </w:r>
          </w:p>
        </w:tc>
      </w:tr>
      <w:tr w:rsidR="00443C88" w:rsidRPr="00443C88" w14:paraId="07D86000" w14:textId="77777777" w:rsidTr="00443C88">
        <w:trPr>
          <w:trHeight w:val="255"/>
        </w:trPr>
        <w:tc>
          <w:tcPr>
            <w:tcW w:w="4120" w:type="dxa"/>
            <w:hideMark/>
          </w:tcPr>
          <w:p w14:paraId="5DB11AAB" w14:textId="77777777" w:rsidR="00443C88" w:rsidRPr="00443C88" w:rsidRDefault="00443C88" w:rsidP="00443C88">
            <w:pPr>
              <w:pStyle w:val="TableText"/>
            </w:pPr>
            <w:r w:rsidRPr="00443C88">
              <w:t>Ordinary annual services</w:t>
            </w:r>
            <w:r w:rsidRPr="00443C88">
              <w:rPr>
                <w:vertAlign w:val="superscript"/>
              </w:rPr>
              <w:t>1</w:t>
            </w:r>
          </w:p>
        </w:tc>
        <w:tc>
          <w:tcPr>
            <w:tcW w:w="2320" w:type="dxa"/>
            <w:hideMark/>
          </w:tcPr>
          <w:p w14:paraId="6E58EF2E" w14:textId="77777777" w:rsidR="00443C88" w:rsidRPr="00443C88" w:rsidRDefault="00443C88" w:rsidP="00443C88">
            <w:pPr>
              <w:pStyle w:val="TableText"/>
              <w:jc w:val="right"/>
            </w:pPr>
          </w:p>
        </w:tc>
        <w:tc>
          <w:tcPr>
            <w:tcW w:w="1420" w:type="dxa"/>
            <w:hideMark/>
          </w:tcPr>
          <w:p w14:paraId="64DCA87A" w14:textId="77777777" w:rsidR="00443C88" w:rsidRPr="00443C88" w:rsidRDefault="00443C88" w:rsidP="00443C88">
            <w:pPr>
              <w:pStyle w:val="TableText"/>
              <w:jc w:val="right"/>
            </w:pPr>
          </w:p>
        </w:tc>
        <w:tc>
          <w:tcPr>
            <w:tcW w:w="1420" w:type="dxa"/>
            <w:hideMark/>
          </w:tcPr>
          <w:p w14:paraId="00383866" w14:textId="77777777" w:rsidR="00443C88" w:rsidRPr="00443C88" w:rsidRDefault="00443C88" w:rsidP="00443C88">
            <w:pPr>
              <w:pStyle w:val="TableText"/>
              <w:jc w:val="right"/>
            </w:pPr>
          </w:p>
        </w:tc>
      </w:tr>
      <w:tr w:rsidR="00443C88" w:rsidRPr="00443C88" w14:paraId="76DE0DCD" w14:textId="77777777" w:rsidTr="00443C88">
        <w:trPr>
          <w:trHeight w:val="255"/>
        </w:trPr>
        <w:tc>
          <w:tcPr>
            <w:tcW w:w="4120" w:type="dxa"/>
            <w:hideMark/>
          </w:tcPr>
          <w:p w14:paraId="12E7834C" w14:textId="77777777" w:rsidR="00443C88" w:rsidRPr="00443C88" w:rsidRDefault="00443C88" w:rsidP="00443C88">
            <w:pPr>
              <w:pStyle w:val="TableText"/>
            </w:pPr>
            <w:r w:rsidRPr="00443C88">
              <w:t>Departmental appropriation</w:t>
            </w:r>
            <w:r w:rsidRPr="00443C88">
              <w:rPr>
                <w:vertAlign w:val="superscript"/>
              </w:rPr>
              <w:t>2</w:t>
            </w:r>
          </w:p>
        </w:tc>
        <w:tc>
          <w:tcPr>
            <w:tcW w:w="2320" w:type="dxa"/>
            <w:noWrap/>
            <w:hideMark/>
          </w:tcPr>
          <w:p w14:paraId="56A4AB4D" w14:textId="77777777" w:rsidR="00443C88" w:rsidRPr="00443C88" w:rsidRDefault="00443C88" w:rsidP="00443C88">
            <w:pPr>
              <w:pStyle w:val="TableText"/>
              <w:jc w:val="right"/>
            </w:pPr>
            <w:r w:rsidRPr="00443C88">
              <w:t xml:space="preserve"> 67,830 </w:t>
            </w:r>
          </w:p>
        </w:tc>
        <w:tc>
          <w:tcPr>
            <w:tcW w:w="1420" w:type="dxa"/>
            <w:noWrap/>
            <w:hideMark/>
          </w:tcPr>
          <w:p w14:paraId="064C9C7A" w14:textId="77777777" w:rsidR="00443C88" w:rsidRPr="00443C88" w:rsidRDefault="00443C88" w:rsidP="00443C88">
            <w:pPr>
              <w:pStyle w:val="TableText"/>
              <w:jc w:val="right"/>
            </w:pPr>
            <w:r w:rsidRPr="00443C88">
              <w:t xml:space="preserve"> 44,426 </w:t>
            </w:r>
          </w:p>
        </w:tc>
        <w:tc>
          <w:tcPr>
            <w:tcW w:w="1420" w:type="dxa"/>
            <w:noWrap/>
            <w:hideMark/>
          </w:tcPr>
          <w:p w14:paraId="441BBAE7" w14:textId="77777777" w:rsidR="00443C88" w:rsidRPr="00443C88" w:rsidRDefault="00443C88" w:rsidP="00443C88">
            <w:pPr>
              <w:pStyle w:val="TableText"/>
              <w:jc w:val="right"/>
            </w:pPr>
            <w:r w:rsidRPr="00443C88">
              <w:t xml:space="preserve"> 23,404 </w:t>
            </w:r>
          </w:p>
        </w:tc>
      </w:tr>
      <w:tr w:rsidR="00443C88" w:rsidRPr="00443C88" w14:paraId="2189525F" w14:textId="77777777" w:rsidTr="00443C88">
        <w:trPr>
          <w:trHeight w:val="255"/>
        </w:trPr>
        <w:tc>
          <w:tcPr>
            <w:tcW w:w="4120" w:type="dxa"/>
            <w:hideMark/>
          </w:tcPr>
          <w:p w14:paraId="3FC4622A" w14:textId="77777777" w:rsidR="00443C88" w:rsidRPr="00443C88" w:rsidRDefault="00443C88" w:rsidP="00443C88">
            <w:pPr>
              <w:pStyle w:val="TableText"/>
            </w:pPr>
            <w:r w:rsidRPr="00443C88">
              <w:t>Total ordinary annual services (A)</w:t>
            </w:r>
          </w:p>
        </w:tc>
        <w:tc>
          <w:tcPr>
            <w:tcW w:w="2320" w:type="dxa"/>
            <w:noWrap/>
            <w:hideMark/>
          </w:tcPr>
          <w:p w14:paraId="6BF6C64A" w14:textId="77777777" w:rsidR="00443C88" w:rsidRPr="00443C88" w:rsidRDefault="00443C88" w:rsidP="00443C88">
            <w:pPr>
              <w:pStyle w:val="TableText"/>
              <w:jc w:val="right"/>
            </w:pPr>
            <w:r w:rsidRPr="00443C88">
              <w:t xml:space="preserve"> 67,830 </w:t>
            </w:r>
          </w:p>
        </w:tc>
        <w:tc>
          <w:tcPr>
            <w:tcW w:w="1420" w:type="dxa"/>
            <w:noWrap/>
            <w:hideMark/>
          </w:tcPr>
          <w:p w14:paraId="7521E756" w14:textId="77777777" w:rsidR="00443C88" w:rsidRPr="00443C88" w:rsidRDefault="00443C88" w:rsidP="00443C88">
            <w:pPr>
              <w:pStyle w:val="TableText"/>
              <w:jc w:val="right"/>
            </w:pPr>
            <w:r w:rsidRPr="00443C88">
              <w:t xml:space="preserve"> 44,426 </w:t>
            </w:r>
          </w:p>
        </w:tc>
        <w:tc>
          <w:tcPr>
            <w:tcW w:w="1420" w:type="dxa"/>
            <w:noWrap/>
            <w:hideMark/>
          </w:tcPr>
          <w:p w14:paraId="30B4C228" w14:textId="77777777" w:rsidR="00443C88" w:rsidRPr="00443C88" w:rsidRDefault="00443C88" w:rsidP="00443C88">
            <w:pPr>
              <w:pStyle w:val="TableText"/>
              <w:jc w:val="right"/>
            </w:pPr>
            <w:r w:rsidRPr="00443C88">
              <w:t xml:space="preserve"> 23,404 </w:t>
            </w:r>
          </w:p>
        </w:tc>
      </w:tr>
      <w:tr w:rsidR="00443C88" w:rsidRPr="00443C88" w14:paraId="5D8CFAF4" w14:textId="77777777" w:rsidTr="00443C88">
        <w:trPr>
          <w:trHeight w:val="255"/>
        </w:trPr>
        <w:tc>
          <w:tcPr>
            <w:tcW w:w="4120" w:type="dxa"/>
            <w:hideMark/>
          </w:tcPr>
          <w:p w14:paraId="2C29D82F" w14:textId="77777777" w:rsidR="00443C88" w:rsidRPr="00443C88" w:rsidRDefault="00443C88" w:rsidP="00443C88">
            <w:pPr>
              <w:pStyle w:val="TableText"/>
            </w:pPr>
            <w:r w:rsidRPr="00443C88">
              <w:t>Other services</w:t>
            </w:r>
            <w:r w:rsidRPr="00443C88">
              <w:rPr>
                <w:vertAlign w:val="superscript"/>
              </w:rPr>
              <w:t>3</w:t>
            </w:r>
          </w:p>
        </w:tc>
        <w:tc>
          <w:tcPr>
            <w:tcW w:w="2320" w:type="dxa"/>
            <w:hideMark/>
          </w:tcPr>
          <w:p w14:paraId="5C575C76" w14:textId="77777777" w:rsidR="00443C88" w:rsidRPr="00443C88" w:rsidRDefault="00443C88" w:rsidP="00443C88">
            <w:pPr>
              <w:pStyle w:val="TableText"/>
              <w:jc w:val="right"/>
            </w:pPr>
            <w:r w:rsidRPr="00443C88">
              <w:t> </w:t>
            </w:r>
          </w:p>
        </w:tc>
        <w:tc>
          <w:tcPr>
            <w:tcW w:w="1420" w:type="dxa"/>
            <w:hideMark/>
          </w:tcPr>
          <w:p w14:paraId="1E830F75" w14:textId="77777777" w:rsidR="00443C88" w:rsidRPr="00443C88" w:rsidRDefault="00443C88" w:rsidP="00443C88">
            <w:pPr>
              <w:pStyle w:val="TableText"/>
              <w:jc w:val="right"/>
            </w:pPr>
            <w:r w:rsidRPr="00443C88">
              <w:t> </w:t>
            </w:r>
          </w:p>
        </w:tc>
        <w:tc>
          <w:tcPr>
            <w:tcW w:w="1420" w:type="dxa"/>
            <w:hideMark/>
          </w:tcPr>
          <w:p w14:paraId="24F4C742" w14:textId="77777777" w:rsidR="00443C88" w:rsidRPr="00443C88" w:rsidRDefault="00443C88" w:rsidP="00443C88">
            <w:pPr>
              <w:pStyle w:val="TableText"/>
              <w:jc w:val="right"/>
            </w:pPr>
            <w:r w:rsidRPr="00443C88">
              <w:t> </w:t>
            </w:r>
          </w:p>
        </w:tc>
      </w:tr>
      <w:tr w:rsidR="00443C88" w:rsidRPr="00443C88" w14:paraId="488E40CD" w14:textId="77777777" w:rsidTr="00443C88">
        <w:trPr>
          <w:trHeight w:val="255"/>
        </w:trPr>
        <w:tc>
          <w:tcPr>
            <w:tcW w:w="4120" w:type="dxa"/>
            <w:hideMark/>
          </w:tcPr>
          <w:p w14:paraId="04844387" w14:textId="77777777" w:rsidR="00443C88" w:rsidRPr="00443C88" w:rsidRDefault="00443C88" w:rsidP="00443C88">
            <w:pPr>
              <w:pStyle w:val="TableText"/>
            </w:pPr>
            <w:r w:rsidRPr="00443C88">
              <w:t>Departmental non-operating</w:t>
            </w:r>
          </w:p>
        </w:tc>
        <w:tc>
          <w:tcPr>
            <w:tcW w:w="2320" w:type="dxa"/>
            <w:hideMark/>
          </w:tcPr>
          <w:p w14:paraId="611F4032" w14:textId="77777777" w:rsidR="00443C88" w:rsidRPr="00443C88" w:rsidRDefault="00443C88" w:rsidP="00443C88">
            <w:pPr>
              <w:pStyle w:val="TableText"/>
              <w:jc w:val="right"/>
            </w:pPr>
          </w:p>
        </w:tc>
        <w:tc>
          <w:tcPr>
            <w:tcW w:w="1420" w:type="dxa"/>
            <w:hideMark/>
          </w:tcPr>
          <w:p w14:paraId="06EEBA2D" w14:textId="77777777" w:rsidR="00443C88" w:rsidRPr="00443C88" w:rsidRDefault="00443C88" w:rsidP="00443C88">
            <w:pPr>
              <w:pStyle w:val="TableText"/>
              <w:jc w:val="right"/>
            </w:pPr>
          </w:p>
        </w:tc>
        <w:tc>
          <w:tcPr>
            <w:tcW w:w="1420" w:type="dxa"/>
            <w:hideMark/>
          </w:tcPr>
          <w:p w14:paraId="0F68F511" w14:textId="77777777" w:rsidR="00443C88" w:rsidRPr="00443C88" w:rsidRDefault="00443C88" w:rsidP="00443C88">
            <w:pPr>
              <w:pStyle w:val="TableText"/>
              <w:jc w:val="right"/>
            </w:pPr>
          </w:p>
        </w:tc>
      </w:tr>
      <w:tr w:rsidR="00443C88" w:rsidRPr="00443C88" w14:paraId="69D6F96C" w14:textId="77777777" w:rsidTr="00443C88">
        <w:trPr>
          <w:trHeight w:val="255"/>
        </w:trPr>
        <w:tc>
          <w:tcPr>
            <w:tcW w:w="4120" w:type="dxa"/>
            <w:hideMark/>
          </w:tcPr>
          <w:p w14:paraId="1458D816" w14:textId="77777777" w:rsidR="00443C88" w:rsidRPr="00443C88" w:rsidRDefault="00443C88" w:rsidP="00443C88">
            <w:pPr>
              <w:pStyle w:val="TableText"/>
            </w:pPr>
            <w:r w:rsidRPr="00443C88">
              <w:t>Equity injections</w:t>
            </w:r>
          </w:p>
        </w:tc>
        <w:tc>
          <w:tcPr>
            <w:tcW w:w="2320" w:type="dxa"/>
            <w:noWrap/>
            <w:hideMark/>
          </w:tcPr>
          <w:p w14:paraId="2F666EC7" w14:textId="77777777" w:rsidR="00443C88" w:rsidRPr="00443C88" w:rsidRDefault="00443C88" w:rsidP="00443C88">
            <w:pPr>
              <w:pStyle w:val="TableText"/>
              <w:jc w:val="right"/>
            </w:pPr>
            <w:r w:rsidRPr="00443C88">
              <w:t xml:space="preserve"> 1,016 </w:t>
            </w:r>
          </w:p>
        </w:tc>
        <w:tc>
          <w:tcPr>
            <w:tcW w:w="1420" w:type="dxa"/>
            <w:noWrap/>
            <w:hideMark/>
          </w:tcPr>
          <w:p w14:paraId="07B49745" w14:textId="77777777" w:rsidR="00443C88" w:rsidRPr="00443C88" w:rsidRDefault="00443C88" w:rsidP="00443C88">
            <w:pPr>
              <w:pStyle w:val="TableText"/>
              <w:jc w:val="right"/>
            </w:pPr>
            <w:r w:rsidRPr="00443C88">
              <w:t xml:space="preserve"> 500 </w:t>
            </w:r>
          </w:p>
        </w:tc>
        <w:tc>
          <w:tcPr>
            <w:tcW w:w="1420" w:type="dxa"/>
            <w:noWrap/>
            <w:hideMark/>
          </w:tcPr>
          <w:p w14:paraId="361BF6C7" w14:textId="77777777" w:rsidR="00443C88" w:rsidRPr="00443C88" w:rsidRDefault="00443C88" w:rsidP="00443C88">
            <w:pPr>
              <w:pStyle w:val="TableText"/>
              <w:jc w:val="right"/>
            </w:pPr>
            <w:r w:rsidRPr="00443C88">
              <w:t xml:space="preserve"> 516 </w:t>
            </w:r>
          </w:p>
        </w:tc>
      </w:tr>
      <w:tr w:rsidR="00443C88" w:rsidRPr="00443C88" w14:paraId="1575DA47" w14:textId="77777777" w:rsidTr="00443C88">
        <w:trPr>
          <w:trHeight w:val="255"/>
        </w:trPr>
        <w:tc>
          <w:tcPr>
            <w:tcW w:w="4120" w:type="dxa"/>
            <w:hideMark/>
          </w:tcPr>
          <w:p w14:paraId="772B88DC" w14:textId="77777777" w:rsidR="00443C88" w:rsidRPr="00443C88" w:rsidRDefault="00443C88" w:rsidP="00443C88">
            <w:pPr>
              <w:pStyle w:val="TableText"/>
            </w:pPr>
            <w:r w:rsidRPr="00443C88">
              <w:t>Total other services (B)</w:t>
            </w:r>
          </w:p>
        </w:tc>
        <w:tc>
          <w:tcPr>
            <w:tcW w:w="2320" w:type="dxa"/>
            <w:noWrap/>
            <w:hideMark/>
          </w:tcPr>
          <w:p w14:paraId="5C2E5DF3" w14:textId="77777777" w:rsidR="00443C88" w:rsidRPr="00443C88" w:rsidRDefault="00443C88" w:rsidP="00443C88">
            <w:pPr>
              <w:pStyle w:val="TableText"/>
              <w:jc w:val="right"/>
            </w:pPr>
            <w:r w:rsidRPr="00443C88">
              <w:t xml:space="preserve"> 1,016 </w:t>
            </w:r>
          </w:p>
        </w:tc>
        <w:tc>
          <w:tcPr>
            <w:tcW w:w="1420" w:type="dxa"/>
            <w:noWrap/>
            <w:hideMark/>
          </w:tcPr>
          <w:p w14:paraId="79D72132" w14:textId="77777777" w:rsidR="00443C88" w:rsidRPr="00443C88" w:rsidRDefault="00443C88" w:rsidP="00443C88">
            <w:pPr>
              <w:pStyle w:val="TableText"/>
              <w:jc w:val="right"/>
            </w:pPr>
            <w:r w:rsidRPr="00443C88">
              <w:t xml:space="preserve"> 500 </w:t>
            </w:r>
          </w:p>
        </w:tc>
        <w:tc>
          <w:tcPr>
            <w:tcW w:w="1420" w:type="dxa"/>
            <w:noWrap/>
            <w:hideMark/>
          </w:tcPr>
          <w:p w14:paraId="4D2166E9" w14:textId="77777777" w:rsidR="00443C88" w:rsidRPr="00443C88" w:rsidRDefault="00443C88" w:rsidP="00443C88">
            <w:pPr>
              <w:pStyle w:val="TableText"/>
              <w:jc w:val="right"/>
            </w:pPr>
            <w:r w:rsidRPr="00443C88">
              <w:t xml:space="preserve"> 516 </w:t>
            </w:r>
          </w:p>
        </w:tc>
      </w:tr>
      <w:tr w:rsidR="00443C88" w:rsidRPr="00443C88" w14:paraId="37D61026" w14:textId="77777777" w:rsidTr="00443C88">
        <w:trPr>
          <w:trHeight w:val="450"/>
        </w:trPr>
        <w:tc>
          <w:tcPr>
            <w:tcW w:w="4120" w:type="dxa"/>
            <w:hideMark/>
          </w:tcPr>
          <w:p w14:paraId="6543A344" w14:textId="77777777" w:rsidR="00443C88" w:rsidRPr="00443C88" w:rsidRDefault="00443C88" w:rsidP="00443C88">
            <w:pPr>
              <w:pStyle w:val="TableText"/>
            </w:pPr>
            <w:r w:rsidRPr="00443C88">
              <w:t>Total available annual appropriations and payments</w:t>
            </w:r>
          </w:p>
        </w:tc>
        <w:tc>
          <w:tcPr>
            <w:tcW w:w="2320" w:type="dxa"/>
            <w:noWrap/>
            <w:hideMark/>
          </w:tcPr>
          <w:p w14:paraId="6EDB60DC" w14:textId="77777777" w:rsidR="00443C88" w:rsidRPr="00443C88" w:rsidRDefault="00443C88" w:rsidP="00443C88">
            <w:pPr>
              <w:pStyle w:val="TableText"/>
              <w:jc w:val="right"/>
            </w:pPr>
            <w:r w:rsidRPr="00443C88">
              <w:t xml:space="preserve"> 68,846 </w:t>
            </w:r>
          </w:p>
        </w:tc>
        <w:tc>
          <w:tcPr>
            <w:tcW w:w="1420" w:type="dxa"/>
            <w:noWrap/>
            <w:hideMark/>
          </w:tcPr>
          <w:p w14:paraId="711FCD1B" w14:textId="77777777" w:rsidR="00443C88" w:rsidRPr="00443C88" w:rsidRDefault="00443C88" w:rsidP="00443C88">
            <w:pPr>
              <w:pStyle w:val="TableText"/>
              <w:jc w:val="right"/>
            </w:pPr>
            <w:r w:rsidRPr="00443C88">
              <w:t xml:space="preserve"> 44,926 </w:t>
            </w:r>
          </w:p>
        </w:tc>
        <w:tc>
          <w:tcPr>
            <w:tcW w:w="1420" w:type="dxa"/>
            <w:hideMark/>
          </w:tcPr>
          <w:p w14:paraId="6C0C884E" w14:textId="4B384E74" w:rsidR="00443C88" w:rsidRPr="00443C88" w:rsidRDefault="00443C88" w:rsidP="00DA1C49">
            <w:pPr>
              <w:pStyle w:val="TableText"/>
              <w:jc w:val="center"/>
            </w:pPr>
            <w:r w:rsidRPr="00443C88">
              <w:t xml:space="preserve">23,920 </w:t>
            </w:r>
          </w:p>
        </w:tc>
      </w:tr>
      <w:tr w:rsidR="00443C88" w:rsidRPr="00443C88" w14:paraId="5A48767B" w14:textId="77777777" w:rsidTr="00443C88">
        <w:trPr>
          <w:trHeight w:val="255"/>
        </w:trPr>
        <w:tc>
          <w:tcPr>
            <w:tcW w:w="4120" w:type="dxa"/>
            <w:hideMark/>
          </w:tcPr>
          <w:p w14:paraId="2A36465E" w14:textId="77777777" w:rsidR="00443C88" w:rsidRPr="00443C88" w:rsidRDefault="00443C88" w:rsidP="00443C88">
            <w:pPr>
              <w:pStyle w:val="TableText"/>
            </w:pPr>
            <w:r w:rsidRPr="00443C88">
              <w:t>Special appropriations</w:t>
            </w:r>
          </w:p>
        </w:tc>
        <w:tc>
          <w:tcPr>
            <w:tcW w:w="2320" w:type="dxa"/>
            <w:hideMark/>
          </w:tcPr>
          <w:p w14:paraId="7F363F57" w14:textId="77777777" w:rsidR="00443C88" w:rsidRPr="00443C88" w:rsidRDefault="00443C88" w:rsidP="00443C88">
            <w:pPr>
              <w:pStyle w:val="TableText"/>
              <w:jc w:val="right"/>
            </w:pPr>
            <w:r w:rsidRPr="00443C88">
              <w:t> </w:t>
            </w:r>
          </w:p>
        </w:tc>
        <w:tc>
          <w:tcPr>
            <w:tcW w:w="1420" w:type="dxa"/>
            <w:hideMark/>
          </w:tcPr>
          <w:p w14:paraId="5F28D97A" w14:textId="77777777" w:rsidR="00443C88" w:rsidRPr="00443C88" w:rsidRDefault="00443C88" w:rsidP="00443C88">
            <w:pPr>
              <w:pStyle w:val="TableText"/>
              <w:jc w:val="right"/>
            </w:pPr>
            <w:r w:rsidRPr="00443C88">
              <w:t> </w:t>
            </w:r>
          </w:p>
        </w:tc>
        <w:tc>
          <w:tcPr>
            <w:tcW w:w="1420" w:type="dxa"/>
            <w:hideMark/>
          </w:tcPr>
          <w:p w14:paraId="3D2BF450" w14:textId="77777777" w:rsidR="00443C88" w:rsidRPr="00443C88" w:rsidRDefault="00443C88" w:rsidP="00443C88">
            <w:pPr>
              <w:pStyle w:val="TableText"/>
              <w:jc w:val="right"/>
            </w:pPr>
            <w:r w:rsidRPr="00443C88">
              <w:t> </w:t>
            </w:r>
          </w:p>
        </w:tc>
      </w:tr>
      <w:tr w:rsidR="00443C88" w:rsidRPr="00443C88" w14:paraId="2D27F562" w14:textId="77777777" w:rsidTr="00443C88">
        <w:trPr>
          <w:trHeight w:val="450"/>
        </w:trPr>
        <w:tc>
          <w:tcPr>
            <w:tcW w:w="4120" w:type="dxa"/>
            <w:hideMark/>
          </w:tcPr>
          <w:p w14:paraId="28F62939" w14:textId="77777777" w:rsidR="00443C88" w:rsidRPr="00443C88" w:rsidRDefault="00443C88" w:rsidP="00443C88">
            <w:pPr>
              <w:pStyle w:val="TableText"/>
            </w:pPr>
            <w:r w:rsidRPr="00443C88">
              <w:t>Special appropriations limited by criteria/entitlement</w:t>
            </w:r>
          </w:p>
        </w:tc>
        <w:tc>
          <w:tcPr>
            <w:tcW w:w="2320" w:type="dxa"/>
            <w:hideMark/>
          </w:tcPr>
          <w:p w14:paraId="06982FB3" w14:textId="77777777" w:rsidR="00443C88" w:rsidRPr="00443C88" w:rsidRDefault="00443C88" w:rsidP="00443C88">
            <w:pPr>
              <w:pStyle w:val="TableText"/>
              <w:jc w:val="right"/>
            </w:pPr>
          </w:p>
        </w:tc>
        <w:tc>
          <w:tcPr>
            <w:tcW w:w="1420" w:type="dxa"/>
            <w:hideMark/>
          </w:tcPr>
          <w:p w14:paraId="176A9E27" w14:textId="77777777" w:rsidR="00443C88" w:rsidRPr="00443C88" w:rsidRDefault="00443C88" w:rsidP="00443C88">
            <w:pPr>
              <w:pStyle w:val="TableText"/>
              <w:jc w:val="right"/>
            </w:pPr>
          </w:p>
        </w:tc>
        <w:tc>
          <w:tcPr>
            <w:tcW w:w="1420" w:type="dxa"/>
            <w:hideMark/>
          </w:tcPr>
          <w:p w14:paraId="7041F384" w14:textId="77777777" w:rsidR="00443C88" w:rsidRPr="00443C88" w:rsidRDefault="00443C88" w:rsidP="00443C88">
            <w:pPr>
              <w:pStyle w:val="TableText"/>
              <w:jc w:val="right"/>
            </w:pPr>
          </w:p>
        </w:tc>
      </w:tr>
      <w:tr w:rsidR="00443C88" w:rsidRPr="00443C88" w14:paraId="2587205F" w14:textId="77777777" w:rsidTr="00443C88">
        <w:trPr>
          <w:trHeight w:val="450"/>
        </w:trPr>
        <w:tc>
          <w:tcPr>
            <w:tcW w:w="4120" w:type="dxa"/>
            <w:hideMark/>
          </w:tcPr>
          <w:p w14:paraId="70FD6FC3" w14:textId="702DDFA2" w:rsidR="00443C88" w:rsidRPr="00443C88" w:rsidRDefault="00443C88" w:rsidP="00443C88">
            <w:pPr>
              <w:pStyle w:val="TableText"/>
            </w:pPr>
            <w:r w:rsidRPr="00443C88">
              <w:t xml:space="preserve">Special appropriation </w:t>
            </w:r>
            <w:r w:rsidRPr="00D2300A">
              <w:rPr>
                <w:i/>
              </w:rPr>
              <w:t>Great Barrier Reef Marine Park Act</w:t>
            </w:r>
            <w:r w:rsidR="00D2300A" w:rsidRPr="00D2300A">
              <w:rPr>
                <w:i/>
              </w:rPr>
              <w:t xml:space="preserve"> 1975</w:t>
            </w:r>
          </w:p>
        </w:tc>
        <w:tc>
          <w:tcPr>
            <w:tcW w:w="2320" w:type="dxa"/>
            <w:noWrap/>
            <w:hideMark/>
          </w:tcPr>
          <w:p w14:paraId="45B590C3" w14:textId="77777777" w:rsidR="00443C88" w:rsidRPr="00443C88" w:rsidRDefault="00443C88" w:rsidP="00443C88">
            <w:pPr>
              <w:pStyle w:val="TableText"/>
              <w:jc w:val="right"/>
            </w:pPr>
            <w:r w:rsidRPr="00443C88">
              <w:t xml:space="preserve"> 11,992 </w:t>
            </w:r>
          </w:p>
        </w:tc>
        <w:tc>
          <w:tcPr>
            <w:tcW w:w="1420" w:type="dxa"/>
            <w:noWrap/>
            <w:hideMark/>
          </w:tcPr>
          <w:p w14:paraId="617F6BAB" w14:textId="77777777" w:rsidR="00443C88" w:rsidRPr="00443C88" w:rsidRDefault="00443C88" w:rsidP="00443C88">
            <w:pPr>
              <w:pStyle w:val="TableText"/>
              <w:jc w:val="right"/>
            </w:pPr>
            <w:r w:rsidRPr="00443C88">
              <w:t xml:space="preserve"> 11,992 </w:t>
            </w:r>
          </w:p>
        </w:tc>
        <w:tc>
          <w:tcPr>
            <w:tcW w:w="1420" w:type="dxa"/>
            <w:hideMark/>
          </w:tcPr>
          <w:p w14:paraId="70526F5C" w14:textId="1E23B052" w:rsidR="00443C88" w:rsidRPr="00443C88" w:rsidRDefault="00443C88" w:rsidP="00443C88">
            <w:pPr>
              <w:pStyle w:val="TableText"/>
              <w:jc w:val="right"/>
            </w:pPr>
          </w:p>
        </w:tc>
      </w:tr>
      <w:tr w:rsidR="00443C88" w:rsidRPr="00443C88" w14:paraId="13D0DDD3" w14:textId="77777777" w:rsidTr="00443C88">
        <w:trPr>
          <w:trHeight w:val="255"/>
        </w:trPr>
        <w:tc>
          <w:tcPr>
            <w:tcW w:w="4120" w:type="dxa"/>
            <w:hideMark/>
          </w:tcPr>
          <w:p w14:paraId="4BF1B168" w14:textId="77777777" w:rsidR="00443C88" w:rsidRPr="00443C88" w:rsidRDefault="00443C88" w:rsidP="00443C88">
            <w:pPr>
              <w:pStyle w:val="TableText"/>
            </w:pPr>
            <w:r w:rsidRPr="00443C88">
              <w:t>Total special appropriations (C)</w:t>
            </w:r>
          </w:p>
        </w:tc>
        <w:tc>
          <w:tcPr>
            <w:tcW w:w="2320" w:type="dxa"/>
            <w:noWrap/>
            <w:hideMark/>
          </w:tcPr>
          <w:p w14:paraId="122FB4E8" w14:textId="77777777" w:rsidR="00443C88" w:rsidRPr="00443C88" w:rsidRDefault="00443C88" w:rsidP="00443C88">
            <w:pPr>
              <w:pStyle w:val="TableText"/>
              <w:jc w:val="right"/>
            </w:pPr>
            <w:r w:rsidRPr="00443C88">
              <w:t xml:space="preserve"> 11,992 </w:t>
            </w:r>
          </w:p>
        </w:tc>
        <w:tc>
          <w:tcPr>
            <w:tcW w:w="1420" w:type="dxa"/>
            <w:noWrap/>
            <w:hideMark/>
          </w:tcPr>
          <w:p w14:paraId="4B3BDEC1" w14:textId="77777777" w:rsidR="00443C88" w:rsidRPr="00443C88" w:rsidRDefault="00443C88" w:rsidP="00443C88">
            <w:pPr>
              <w:pStyle w:val="TableText"/>
              <w:jc w:val="right"/>
            </w:pPr>
            <w:r w:rsidRPr="00443C88">
              <w:t xml:space="preserve"> 11,992 </w:t>
            </w:r>
          </w:p>
        </w:tc>
        <w:tc>
          <w:tcPr>
            <w:tcW w:w="1420" w:type="dxa"/>
            <w:hideMark/>
          </w:tcPr>
          <w:p w14:paraId="52DD6DF9" w14:textId="28BA17B6" w:rsidR="00443C88" w:rsidRPr="00443C88" w:rsidRDefault="00443C88" w:rsidP="00443C88">
            <w:pPr>
              <w:pStyle w:val="TableText"/>
              <w:jc w:val="right"/>
            </w:pPr>
          </w:p>
        </w:tc>
      </w:tr>
      <w:tr w:rsidR="00443C88" w:rsidRPr="00443C88" w14:paraId="2C1D173F" w14:textId="77777777" w:rsidTr="00443C88">
        <w:trPr>
          <w:trHeight w:val="255"/>
        </w:trPr>
        <w:tc>
          <w:tcPr>
            <w:tcW w:w="4120" w:type="dxa"/>
            <w:hideMark/>
          </w:tcPr>
          <w:p w14:paraId="4EDA9E80" w14:textId="77777777" w:rsidR="00443C88" w:rsidRPr="00443C88" w:rsidRDefault="00443C88" w:rsidP="00443C88">
            <w:pPr>
              <w:pStyle w:val="TableText"/>
            </w:pPr>
            <w:r w:rsidRPr="00443C88">
              <w:t>Special accounts</w:t>
            </w:r>
            <w:r w:rsidRPr="00443C88">
              <w:rPr>
                <w:vertAlign w:val="superscript"/>
              </w:rPr>
              <w:t>4</w:t>
            </w:r>
          </w:p>
        </w:tc>
        <w:tc>
          <w:tcPr>
            <w:tcW w:w="2320" w:type="dxa"/>
            <w:hideMark/>
          </w:tcPr>
          <w:p w14:paraId="33FF6CD7" w14:textId="77777777" w:rsidR="00443C88" w:rsidRPr="00443C88" w:rsidRDefault="00443C88" w:rsidP="00443C88">
            <w:pPr>
              <w:pStyle w:val="TableText"/>
              <w:jc w:val="right"/>
            </w:pPr>
            <w:r w:rsidRPr="00443C88">
              <w:t> </w:t>
            </w:r>
          </w:p>
        </w:tc>
        <w:tc>
          <w:tcPr>
            <w:tcW w:w="1420" w:type="dxa"/>
            <w:hideMark/>
          </w:tcPr>
          <w:p w14:paraId="68FF53DD" w14:textId="77777777" w:rsidR="00443C88" w:rsidRPr="00443C88" w:rsidRDefault="00443C88" w:rsidP="00443C88">
            <w:pPr>
              <w:pStyle w:val="TableText"/>
              <w:jc w:val="right"/>
            </w:pPr>
            <w:r w:rsidRPr="00443C88">
              <w:t> </w:t>
            </w:r>
          </w:p>
        </w:tc>
        <w:tc>
          <w:tcPr>
            <w:tcW w:w="1420" w:type="dxa"/>
            <w:hideMark/>
          </w:tcPr>
          <w:p w14:paraId="2641245F" w14:textId="77777777" w:rsidR="00443C88" w:rsidRPr="00443C88" w:rsidRDefault="00443C88" w:rsidP="00443C88">
            <w:pPr>
              <w:pStyle w:val="TableText"/>
              <w:jc w:val="right"/>
            </w:pPr>
            <w:r w:rsidRPr="00443C88">
              <w:t> </w:t>
            </w:r>
          </w:p>
        </w:tc>
      </w:tr>
      <w:tr w:rsidR="00443C88" w:rsidRPr="00443C88" w14:paraId="015270F8" w14:textId="77777777" w:rsidTr="00443C88">
        <w:trPr>
          <w:trHeight w:val="255"/>
        </w:trPr>
        <w:tc>
          <w:tcPr>
            <w:tcW w:w="4120" w:type="dxa"/>
            <w:hideMark/>
          </w:tcPr>
          <w:p w14:paraId="73119158" w14:textId="77777777" w:rsidR="00443C88" w:rsidRPr="00443C88" w:rsidRDefault="00443C88" w:rsidP="00443C88">
            <w:pPr>
              <w:pStyle w:val="TableText"/>
            </w:pPr>
            <w:r w:rsidRPr="00443C88">
              <w:t>Opening balance</w:t>
            </w:r>
          </w:p>
        </w:tc>
        <w:tc>
          <w:tcPr>
            <w:tcW w:w="2320" w:type="dxa"/>
            <w:noWrap/>
            <w:hideMark/>
          </w:tcPr>
          <w:p w14:paraId="0401C56C" w14:textId="77777777" w:rsidR="00443C88" w:rsidRPr="00443C88" w:rsidRDefault="00443C88" w:rsidP="00443C88">
            <w:pPr>
              <w:pStyle w:val="TableText"/>
              <w:jc w:val="right"/>
            </w:pPr>
            <w:r w:rsidRPr="00443C88">
              <w:t xml:space="preserve"> 35,261 </w:t>
            </w:r>
          </w:p>
        </w:tc>
        <w:tc>
          <w:tcPr>
            <w:tcW w:w="1420" w:type="dxa"/>
            <w:hideMark/>
          </w:tcPr>
          <w:p w14:paraId="52FF7BCD" w14:textId="183382BB" w:rsidR="00443C88" w:rsidRPr="00443C88" w:rsidRDefault="00443C88" w:rsidP="00443C88">
            <w:pPr>
              <w:pStyle w:val="TableText"/>
              <w:jc w:val="right"/>
            </w:pPr>
            <w:r w:rsidRPr="00443C88">
              <w:t xml:space="preserve">957 </w:t>
            </w:r>
          </w:p>
        </w:tc>
        <w:tc>
          <w:tcPr>
            <w:tcW w:w="1420" w:type="dxa"/>
            <w:hideMark/>
          </w:tcPr>
          <w:p w14:paraId="2E3D50D3" w14:textId="760F50AB" w:rsidR="00443C88" w:rsidRPr="00443C88" w:rsidRDefault="00443C88" w:rsidP="00443C88">
            <w:pPr>
              <w:pStyle w:val="TableText"/>
              <w:jc w:val="right"/>
            </w:pPr>
            <w:r w:rsidRPr="00443C88">
              <w:t xml:space="preserve">34,304 </w:t>
            </w:r>
          </w:p>
        </w:tc>
      </w:tr>
      <w:tr w:rsidR="00443C88" w:rsidRPr="00443C88" w14:paraId="114C124E" w14:textId="77777777" w:rsidTr="00443C88">
        <w:trPr>
          <w:trHeight w:val="255"/>
        </w:trPr>
        <w:tc>
          <w:tcPr>
            <w:tcW w:w="4120" w:type="dxa"/>
            <w:hideMark/>
          </w:tcPr>
          <w:p w14:paraId="52C4840E" w14:textId="77777777" w:rsidR="00443C88" w:rsidRPr="00443C88" w:rsidRDefault="00443C88" w:rsidP="00443C88">
            <w:pPr>
              <w:pStyle w:val="TableText"/>
            </w:pPr>
            <w:r w:rsidRPr="00443C88">
              <w:t>Appropriation receipts</w:t>
            </w:r>
            <w:r w:rsidRPr="00443C88">
              <w:rPr>
                <w:vertAlign w:val="superscript"/>
              </w:rPr>
              <w:t>5</w:t>
            </w:r>
          </w:p>
        </w:tc>
        <w:tc>
          <w:tcPr>
            <w:tcW w:w="2320" w:type="dxa"/>
            <w:noWrap/>
            <w:hideMark/>
          </w:tcPr>
          <w:p w14:paraId="580ADC23" w14:textId="77777777" w:rsidR="00443C88" w:rsidRPr="00443C88" w:rsidRDefault="00443C88" w:rsidP="00443C88">
            <w:pPr>
              <w:pStyle w:val="TableText"/>
              <w:jc w:val="right"/>
            </w:pPr>
            <w:r w:rsidRPr="00443C88">
              <w:t xml:space="preserve"> 14,859 </w:t>
            </w:r>
          </w:p>
        </w:tc>
        <w:tc>
          <w:tcPr>
            <w:tcW w:w="1420" w:type="dxa"/>
            <w:hideMark/>
          </w:tcPr>
          <w:p w14:paraId="33AC01DC" w14:textId="0191184A" w:rsidR="00443C88" w:rsidRPr="00443C88" w:rsidRDefault="00443C88" w:rsidP="00443C88">
            <w:pPr>
              <w:pStyle w:val="TableText"/>
              <w:jc w:val="right"/>
            </w:pPr>
            <w:r w:rsidRPr="00443C88">
              <w:t xml:space="preserve">14,627 </w:t>
            </w:r>
          </w:p>
        </w:tc>
        <w:tc>
          <w:tcPr>
            <w:tcW w:w="1420" w:type="dxa"/>
            <w:hideMark/>
          </w:tcPr>
          <w:p w14:paraId="68D011E9" w14:textId="56C862E7" w:rsidR="00443C88" w:rsidRPr="00443C88" w:rsidRDefault="00443C88" w:rsidP="00443C88">
            <w:pPr>
              <w:pStyle w:val="TableText"/>
              <w:jc w:val="right"/>
            </w:pPr>
            <w:r w:rsidRPr="00443C88">
              <w:t xml:space="preserve">232 </w:t>
            </w:r>
          </w:p>
        </w:tc>
      </w:tr>
      <w:tr w:rsidR="00443C88" w:rsidRPr="00443C88" w14:paraId="23400DE6" w14:textId="77777777" w:rsidTr="00443C88">
        <w:trPr>
          <w:trHeight w:val="255"/>
        </w:trPr>
        <w:tc>
          <w:tcPr>
            <w:tcW w:w="4120" w:type="dxa"/>
            <w:hideMark/>
          </w:tcPr>
          <w:p w14:paraId="2E66FB13" w14:textId="77777777" w:rsidR="00443C88" w:rsidRPr="00443C88" w:rsidRDefault="00443C88" w:rsidP="00443C88">
            <w:pPr>
              <w:pStyle w:val="TableText"/>
            </w:pPr>
            <w:r w:rsidRPr="00443C88">
              <w:t>Non-appropriation receipts to special accounts</w:t>
            </w:r>
          </w:p>
        </w:tc>
        <w:tc>
          <w:tcPr>
            <w:tcW w:w="2320" w:type="dxa"/>
            <w:noWrap/>
            <w:hideMark/>
          </w:tcPr>
          <w:p w14:paraId="3FBADF58" w14:textId="77777777" w:rsidR="00443C88" w:rsidRPr="00443C88" w:rsidRDefault="00443C88" w:rsidP="00443C88">
            <w:pPr>
              <w:pStyle w:val="TableText"/>
              <w:jc w:val="right"/>
            </w:pPr>
            <w:r w:rsidRPr="00443C88">
              <w:t xml:space="preserve"> 10,500 </w:t>
            </w:r>
          </w:p>
        </w:tc>
        <w:tc>
          <w:tcPr>
            <w:tcW w:w="1420" w:type="dxa"/>
            <w:hideMark/>
          </w:tcPr>
          <w:p w14:paraId="7F170BD5" w14:textId="1D1126E1" w:rsidR="00443C88" w:rsidRPr="00443C88" w:rsidRDefault="00443C88" w:rsidP="00443C88">
            <w:pPr>
              <w:pStyle w:val="TableText"/>
              <w:jc w:val="right"/>
            </w:pPr>
            <w:r w:rsidRPr="00443C88">
              <w:t xml:space="preserve">10,152 </w:t>
            </w:r>
          </w:p>
        </w:tc>
        <w:tc>
          <w:tcPr>
            <w:tcW w:w="1420" w:type="dxa"/>
            <w:hideMark/>
          </w:tcPr>
          <w:p w14:paraId="322DD48E" w14:textId="4C1B3014" w:rsidR="00443C88" w:rsidRPr="00443C88" w:rsidRDefault="00443C88" w:rsidP="00443C88">
            <w:pPr>
              <w:pStyle w:val="TableText"/>
              <w:jc w:val="right"/>
            </w:pPr>
            <w:r w:rsidRPr="00443C88">
              <w:t xml:space="preserve">348 </w:t>
            </w:r>
          </w:p>
        </w:tc>
      </w:tr>
      <w:tr w:rsidR="00443C88" w:rsidRPr="00443C88" w14:paraId="5929002F" w14:textId="77777777" w:rsidTr="00443C88">
        <w:trPr>
          <w:trHeight w:val="255"/>
        </w:trPr>
        <w:tc>
          <w:tcPr>
            <w:tcW w:w="4120" w:type="dxa"/>
            <w:hideMark/>
          </w:tcPr>
          <w:p w14:paraId="6B6200E0" w14:textId="77777777" w:rsidR="00443C88" w:rsidRPr="00443C88" w:rsidRDefault="00443C88" w:rsidP="00443C88">
            <w:pPr>
              <w:pStyle w:val="TableText"/>
            </w:pPr>
            <w:r w:rsidRPr="00443C88">
              <w:t>Total special account (D)</w:t>
            </w:r>
          </w:p>
        </w:tc>
        <w:tc>
          <w:tcPr>
            <w:tcW w:w="2320" w:type="dxa"/>
            <w:noWrap/>
            <w:hideMark/>
          </w:tcPr>
          <w:p w14:paraId="29C886CA" w14:textId="77777777" w:rsidR="00443C88" w:rsidRPr="00443C88" w:rsidRDefault="00443C88" w:rsidP="00443C88">
            <w:pPr>
              <w:pStyle w:val="TableText"/>
              <w:jc w:val="right"/>
            </w:pPr>
            <w:r w:rsidRPr="00443C88">
              <w:t xml:space="preserve"> 60,620 </w:t>
            </w:r>
          </w:p>
        </w:tc>
        <w:tc>
          <w:tcPr>
            <w:tcW w:w="1420" w:type="dxa"/>
            <w:noWrap/>
            <w:hideMark/>
          </w:tcPr>
          <w:p w14:paraId="0CE7BF24" w14:textId="77777777" w:rsidR="00443C88" w:rsidRPr="00443C88" w:rsidRDefault="00443C88" w:rsidP="00443C88">
            <w:pPr>
              <w:pStyle w:val="TableText"/>
              <w:jc w:val="right"/>
            </w:pPr>
            <w:r w:rsidRPr="00443C88">
              <w:t xml:space="preserve"> 25,736 </w:t>
            </w:r>
          </w:p>
        </w:tc>
        <w:tc>
          <w:tcPr>
            <w:tcW w:w="1420" w:type="dxa"/>
            <w:noWrap/>
            <w:hideMark/>
          </w:tcPr>
          <w:p w14:paraId="319C6DB1" w14:textId="77777777" w:rsidR="00443C88" w:rsidRPr="00443C88" w:rsidRDefault="00443C88" w:rsidP="00443C88">
            <w:pPr>
              <w:pStyle w:val="TableText"/>
              <w:jc w:val="right"/>
            </w:pPr>
            <w:r w:rsidRPr="00443C88">
              <w:t xml:space="preserve"> 34,884 </w:t>
            </w:r>
          </w:p>
        </w:tc>
      </w:tr>
      <w:tr w:rsidR="00443C88" w:rsidRPr="00443C88" w14:paraId="0F459C8B" w14:textId="77777777" w:rsidTr="00443C88">
        <w:trPr>
          <w:trHeight w:val="255"/>
        </w:trPr>
        <w:tc>
          <w:tcPr>
            <w:tcW w:w="4120" w:type="dxa"/>
            <w:hideMark/>
          </w:tcPr>
          <w:p w14:paraId="14F8DF99" w14:textId="77777777" w:rsidR="00443C88" w:rsidRPr="00443C88" w:rsidRDefault="00443C88" w:rsidP="00443C88">
            <w:pPr>
              <w:pStyle w:val="TableText"/>
            </w:pPr>
            <w:r w:rsidRPr="00443C88">
              <w:t>Total resourcing and payments</w:t>
            </w:r>
          </w:p>
        </w:tc>
        <w:tc>
          <w:tcPr>
            <w:tcW w:w="2320" w:type="dxa"/>
            <w:hideMark/>
          </w:tcPr>
          <w:p w14:paraId="2AA69FDD" w14:textId="77777777" w:rsidR="00443C88" w:rsidRPr="00443C88" w:rsidRDefault="00443C88" w:rsidP="00443C88">
            <w:pPr>
              <w:pStyle w:val="TableText"/>
              <w:jc w:val="right"/>
            </w:pPr>
            <w:r w:rsidRPr="00443C88">
              <w:t> </w:t>
            </w:r>
          </w:p>
        </w:tc>
        <w:tc>
          <w:tcPr>
            <w:tcW w:w="1420" w:type="dxa"/>
            <w:hideMark/>
          </w:tcPr>
          <w:p w14:paraId="554FAC5D" w14:textId="77777777" w:rsidR="00443C88" w:rsidRPr="00443C88" w:rsidRDefault="00443C88" w:rsidP="00443C88">
            <w:pPr>
              <w:pStyle w:val="TableText"/>
              <w:jc w:val="right"/>
            </w:pPr>
            <w:r w:rsidRPr="00443C88">
              <w:t> </w:t>
            </w:r>
          </w:p>
        </w:tc>
        <w:tc>
          <w:tcPr>
            <w:tcW w:w="1420" w:type="dxa"/>
            <w:hideMark/>
          </w:tcPr>
          <w:p w14:paraId="6C9445C6" w14:textId="77777777" w:rsidR="00443C88" w:rsidRPr="00443C88" w:rsidRDefault="00443C88" w:rsidP="00443C88">
            <w:pPr>
              <w:pStyle w:val="TableText"/>
              <w:jc w:val="right"/>
            </w:pPr>
            <w:r w:rsidRPr="00443C88">
              <w:t> </w:t>
            </w:r>
          </w:p>
        </w:tc>
      </w:tr>
      <w:tr w:rsidR="00443C88" w:rsidRPr="00443C88" w14:paraId="3DB6291C" w14:textId="77777777" w:rsidTr="00443C88">
        <w:trPr>
          <w:trHeight w:val="255"/>
        </w:trPr>
        <w:tc>
          <w:tcPr>
            <w:tcW w:w="4120" w:type="dxa"/>
            <w:hideMark/>
          </w:tcPr>
          <w:p w14:paraId="7C932B47" w14:textId="77777777" w:rsidR="00443C88" w:rsidRPr="00443C88" w:rsidRDefault="00443C88" w:rsidP="00443C88">
            <w:pPr>
              <w:pStyle w:val="TableText"/>
            </w:pPr>
            <w:r w:rsidRPr="00443C88">
              <w:lastRenderedPageBreak/>
              <w:t>A+B+C+D</w:t>
            </w:r>
          </w:p>
        </w:tc>
        <w:tc>
          <w:tcPr>
            <w:tcW w:w="2320" w:type="dxa"/>
            <w:noWrap/>
            <w:hideMark/>
          </w:tcPr>
          <w:p w14:paraId="34F03822" w14:textId="77777777" w:rsidR="00443C88" w:rsidRPr="00443C88" w:rsidRDefault="00443C88" w:rsidP="00443C88">
            <w:pPr>
              <w:pStyle w:val="TableText"/>
              <w:jc w:val="right"/>
            </w:pPr>
            <w:r w:rsidRPr="00443C88">
              <w:t xml:space="preserve"> 141,458 </w:t>
            </w:r>
          </w:p>
        </w:tc>
        <w:tc>
          <w:tcPr>
            <w:tcW w:w="1420" w:type="dxa"/>
            <w:noWrap/>
            <w:hideMark/>
          </w:tcPr>
          <w:p w14:paraId="7EA63535" w14:textId="77777777" w:rsidR="00443C88" w:rsidRPr="00443C88" w:rsidRDefault="00443C88" w:rsidP="00443C88">
            <w:pPr>
              <w:pStyle w:val="TableText"/>
              <w:jc w:val="right"/>
            </w:pPr>
            <w:r w:rsidRPr="00443C88">
              <w:t xml:space="preserve"> 82,654 </w:t>
            </w:r>
          </w:p>
        </w:tc>
        <w:tc>
          <w:tcPr>
            <w:tcW w:w="1420" w:type="dxa"/>
            <w:noWrap/>
            <w:hideMark/>
          </w:tcPr>
          <w:p w14:paraId="49542FAF" w14:textId="77777777" w:rsidR="00443C88" w:rsidRPr="00443C88" w:rsidRDefault="00443C88" w:rsidP="00443C88">
            <w:pPr>
              <w:pStyle w:val="TableText"/>
              <w:jc w:val="right"/>
            </w:pPr>
            <w:r w:rsidRPr="00443C88">
              <w:t xml:space="preserve"> 58,804 </w:t>
            </w:r>
          </w:p>
        </w:tc>
      </w:tr>
      <w:tr w:rsidR="00443C88" w:rsidRPr="00443C88" w14:paraId="77A0D161" w14:textId="77777777" w:rsidTr="00443C88">
        <w:trPr>
          <w:trHeight w:val="675"/>
        </w:trPr>
        <w:tc>
          <w:tcPr>
            <w:tcW w:w="4120" w:type="dxa"/>
            <w:hideMark/>
          </w:tcPr>
          <w:p w14:paraId="1053FD87" w14:textId="77777777" w:rsidR="00443C88" w:rsidRPr="00443C88" w:rsidRDefault="00443C88" w:rsidP="00443C88">
            <w:pPr>
              <w:pStyle w:val="TableText"/>
            </w:pPr>
            <w:r w:rsidRPr="00443C88">
              <w:t>Less appropriations drawn from annual or special appropriations above and credited to special accounts</w:t>
            </w:r>
          </w:p>
        </w:tc>
        <w:tc>
          <w:tcPr>
            <w:tcW w:w="2320" w:type="dxa"/>
            <w:noWrap/>
            <w:hideMark/>
          </w:tcPr>
          <w:p w14:paraId="0131DC2B" w14:textId="77777777" w:rsidR="00443C88" w:rsidRPr="00443C88" w:rsidRDefault="00443C88" w:rsidP="00443C88">
            <w:pPr>
              <w:pStyle w:val="TableText"/>
              <w:jc w:val="right"/>
            </w:pPr>
            <w:r w:rsidRPr="00443C88">
              <w:t xml:space="preserve"> 14,859 </w:t>
            </w:r>
          </w:p>
        </w:tc>
        <w:tc>
          <w:tcPr>
            <w:tcW w:w="1420" w:type="dxa"/>
            <w:noWrap/>
            <w:hideMark/>
          </w:tcPr>
          <w:p w14:paraId="70D812F8" w14:textId="77777777" w:rsidR="00443C88" w:rsidRPr="00443C88" w:rsidRDefault="00443C88" w:rsidP="00443C88">
            <w:pPr>
              <w:pStyle w:val="TableText"/>
              <w:jc w:val="right"/>
            </w:pPr>
            <w:r w:rsidRPr="00443C88">
              <w:t xml:space="preserve"> 14,859 </w:t>
            </w:r>
          </w:p>
        </w:tc>
        <w:tc>
          <w:tcPr>
            <w:tcW w:w="1420" w:type="dxa"/>
            <w:hideMark/>
          </w:tcPr>
          <w:p w14:paraId="2C5C9A86" w14:textId="1A0972D0" w:rsidR="00443C88" w:rsidRPr="00443C88" w:rsidRDefault="00443C88" w:rsidP="00443C88">
            <w:pPr>
              <w:pStyle w:val="TableText"/>
              <w:jc w:val="right"/>
            </w:pPr>
          </w:p>
        </w:tc>
      </w:tr>
      <w:tr w:rsidR="00443C88" w:rsidRPr="00443C88" w14:paraId="6F291AEC" w14:textId="77777777" w:rsidTr="00443C88">
        <w:trPr>
          <w:trHeight w:val="450"/>
        </w:trPr>
        <w:tc>
          <w:tcPr>
            <w:tcW w:w="4120" w:type="dxa"/>
            <w:hideMark/>
          </w:tcPr>
          <w:p w14:paraId="6F8D7A1C" w14:textId="45682686" w:rsidR="00443C88" w:rsidRPr="00443C88" w:rsidRDefault="00443C88" w:rsidP="00374729">
            <w:pPr>
              <w:pStyle w:val="TableText"/>
            </w:pPr>
            <w:r w:rsidRPr="00443C88">
              <w:t xml:space="preserve">Total net resourcing and payments for </w:t>
            </w:r>
            <w:r w:rsidR="00374729" w:rsidRPr="003A5F5B">
              <w:t>the Great Barrier Reef Marine Park Authority</w:t>
            </w:r>
          </w:p>
        </w:tc>
        <w:tc>
          <w:tcPr>
            <w:tcW w:w="2320" w:type="dxa"/>
            <w:noWrap/>
            <w:hideMark/>
          </w:tcPr>
          <w:p w14:paraId="21927863" w14:textId="77777777" w:rsidR="00443C88" w:rsidRPr="00443C88" w:rsidRDefault="00443C88" w:rsidP="00443C88">
            <w:pPr>
              <w:pStyle w:val="TableText"/>
              <w:jc w:val="right"/>
            </w:pPr>
            <w:r w:rsidRPr="00443C88">
              <w:t xml:space="preserve"> 126,599 </w:t>
            </w:r>
          </w:p>
        </w:tc>
        <w:tc>
          <w:tcPr>
            <w:tcW w:w="1420" w:type="dxa"/>
            <w:noWrap/>
            <w:hideMark/>
          </w:tcPr>
          <w:p w14:paraId="0B213D51" w14:textId="77777777" w:rsidR="00443C88" w:rsidRPr="00443C88" w:rsidRDefault="00443C88" w:rsidP="00443C88">
            <w:pPr>
              <w:pStyle w:val="TableText"/>
              <w:jc w:val="right"/>
            </w:pPr>
            <w:r w:rsidRPr="00443C88">
              <w:t xml:space="preserve"> 67,795 </w:t>
            </w:r>
          </w:p>
        </w:tc>
        <w:tc>
          <w:tcPr>
            <w:tcW w:w="1420" w:type="dxa"/>
            <w:noWrap/>
            <w:hideMark/>
          </w:tcPr>
          <w:p w14:paraId="153A0D9E" w14:textId="77777777" w:rsidR="00443C88" w:rsidRPr="00443C88" w:rsidRDefault="00443C88" w:rsidP="00443C88">
            <w:pPr>
              <w:pStyle w:val="TableText"/>
              <w:jc w:val="right"/>
            </w:pPr>
            <w:r w:rsidRPr="00443C88">
              <w:t xml:space="preserve"> 58,804 </w:t>
            </w:r>
          </w:p>
        </w:tc>
      </w:tr>
    </w:tbl>
    <w:p w14:paraId="54716DB6" w14:textId="5C9188F3" w:rsidR="00443C88" w:rsidRDefault="00443C88" w:rsidP="00443C88">
      <w:pPr>
        <w:spacing w:before="120"/>
        <w:ind w:left="284" w:hanging="284"/>
      </w:pPr>
      <w:r w:rsidRPr="00443C88">
        <w:rPr>
          <w:vertAlign w:val="superscript"/>
        </w:rPr>
        <w:t>1</w:t>
      </w:r>
      <w:r w:rsidRPr="00443C88">
        <w:t>Approp</w:t>
      </w:r>
      <w:r>
        <w:t>riation Bills (No.1 and 3) 2017–</w:t>
      </w:r>
      <w:r w:rsidRPr="00443C88">
        <w:t>18. This also includes unspent prior year departmental appropriation and relevant S74 agency receipts.</w:t>
      </w:r>
    </w:p>
    <w:p w14:paraId="792E8BA4" w14:textId="563FC0CC" w:rsidR="00443C88" w:rsidRDefault="00443C88" w:rsidP="00443C88">
      <w:pPr>
        <w:ind w:left="284" w:hanging="284"/>
      </w:pPr>
      <w:r w:rsidRPr="00443C88">
        <w:rPr>
          <w:vertAlign w:val="superscript"/>
        </w:rPr>
        <w:t>2</w:t>
      </w:r>
      <w:r w:rsidRPr="00443C88">
        <w:t>Includes an amount of $0.763</w:t>
      </w:r>
      <w:r>
        <w:t xml:space="preserve"> </w:t>
      </w:r>
      <w:r w:rsidRPr="00443C88">
        <w:t>m</w:t>
      </w:r>
      <w:r>
        <w:t>illion in 2017–</w:t>
      </w:r>
      <w:r w:rsidRPr="00443C88">
        <w:t>18 for the Departmental Capital Budget. For accounting purposes, this amount has been designated as ‘contributions by owners’.</w:t>
      </w:r>
    </w:p>
    <w:p w14:paraId="17C6184C" w14:textId="66D428E0" w:rsidR="00443C88" w:rsidRDefault="00443C88" w:rsidP="00443C88">
      <w:pPr>
        <w:ind w:left="284" w:hanging="284"/>
      </w:pPr>
      <w:r w:rsidRPr="00443C88">
        <w:rPr>
          <w:vertAlign w:val="superscript"/>
        </w:rPr>
        <w:t>3</w:t>
      </w:r>
      <w:r w:rsidRPr="00443C88">
        <w:t>Appropriation Bill (No.2) 2017-18</w:t>
      </w:r>
    </w:p>
    <w:p w14:paraId="54800BB4" w14:textId="74310040" w:rsidR="00443C88" w:rsidRDefault="00443C88" w:rsidP="00443C88">
      <w:pPr>
        <w:ind w:left="284" w:hanging="284"/>
      </w:pPr>
      <w:r w:rsidRPr="00443C88">
        <w:rPr>
          <w:vertAlign w:val="superscript"/>
        </w:rPr>
        <w:t>4</w:t>
      </w:r>
      <w:r w:rsidRPr="00443C88">
        <w:t>Does not include ‘Special Public Money’ held in accounts like Other Trust Monies accounts</w:t>
      </w:r>
      <w:r>
        <w:t>.</w:t>
      </w:r>
      <w:r w:rsidRPr="00443C88">
        <w:t xml:space="preserve"> Services for other government and non-agency Bodies accounts, or Services for Other Entities and Trust Moneys Special accounts.</w:t>
      </w:r>
    </w:p>
    <w:p w14:paraId="585DA89C" w14:textId="16E38027" w:rsidR="00443C88" w:rsidRDefault="00443C88" w:rsidP="00443C88">
      <w:pPr>
        <w:ind w:left="284" w:hanging="284"/>
      </w:pPr>
      <w:r w:rsidRPr="00443C88">
        <w:rPr>
          <w:vertAlign w:val="superscript"/>
        </w:rPr>
        <w:t>5</w:t>
      </w:r>
      <w:r w:rsidRPr="00443C88">
        <w:t>Appropriation receipts from G</w:t>
      </w:r>
      <w:r>
        <w:t xml:space="preserve">reat </w:t>
      </w:r>
      <w:r w:rsidRPr="00443C88">
        <w:t>B</w:t>
      </w:r>
      <w:r>
        <w:t xml:space="preserve">arrier </w:t>
      </w:r>
      <w:r w:rsidRPr="00443C88">
        <w:t>R</w:t>
      </w:r>
      <w:r>
        <w:t xml:space="preserve">eef </w:t>
      </w:r>
      <w:r w:rsidRPr="00443C88">
        <w:t>M</w:t>
      </w:r>
      <w:r>
        <w:t xml:space="preserve">arine </w:t>
      </w:r>
      <w:r w:rsidRPr="00443C88">
        <w:t>P</w:t>
      </w:r>
      <w:r>
        <w:t xml:space="preserve">ark </w:t>
      </w:r>
      <w:r w:rsidRPr="00443C88">
        <w:t>A</w:t>
      </w:r>
      <w:r>
        <w:t>uthority</w:t>
      </w:r>
      <w:r w:rsidRPr="00443C88">
        <w:t xml:space="preserve"> annual and </w:t>
      </w:r>
      <w:r>
        <w:t>special appropriations for 2017–</w:t>
      </w:r>
      <w:r w:rsidRPr="00443C88">
        <w:t>18 included above.</w:t>
      </w:r>
    </w:p>
    <w:p w14:paraId="5D8E0B33" w14:textId="77777777" w:rsidR="00443C88" w:rsidRDefault="00443C88" w:rsidP="00443C88">
      <w:pPr>
        <w:pStyle w:val="TableName"/>
      </w:pPr>
      <w:bookmarkStart w:id="349" w:name="_Toc523834076"/>
      <w:r>
        <w:t>Table 12: Expenses and resources for outcome 1</w:t>
      </w:r>
      <w:bookmarkEnd w:id="349"/>
    </w:p>
    <w:tbl>
      <w:tblPr>
        <w:tblStyle w:val="TableGrid"/>
        <w:tblW w:w="0" w:type="auto"/>
        <w:tblLook w:val="04A0" w:firstRow="1" w:lastRow="0" w:firstColumn="1" w:lastColumn="0" w:noHBand="0" w:noVBand="1"/>
        <w:tblCaption w:val="Expense and resources for Outcome 1"/>
        <w:tblDescription w:val="Table shows budgeted versus actual expenses and the variation for the 2017-18 financial year as well as average staffing levels for Outcome 1 which is the long-term protection, ecologically sustainable use, understanding and enjoyment of the Great Barrier Reef for all Australians and the international community, through the care and development of the Marine Park"/>
      </w:tblPr>
      <w:tblGrid>
        <w:gridCol w:w="3856"/>
        <w:gridCol w:w="2320"/>
        <w:gridCol w:w="1420"/>
        <w:gridCol w:w="1420"/>
      </w:tblGrid>
      <w:tr w:rsidR="00443C88" w:rsidRPr="00443C88" w14:paraId="1CD31EC4" w14:textId="77777777" w:rsidTr="00952273">
        <w:trPr>
          <w:trHeight w:val="1230"/>
          <w:tblHeader/>
        </w:trPr>
        <w:tc>
          <w:tcPr>
            <w:tcW w:w="3856" w:type="dxa"/>
            <w:hideMark/>
          </w:tcPr>
          <w:p w14:paraId="24BBF9FE" w14:textId="77777777" w:rsidR="00443C88" w:rsidRPr="00443C88" w:rsidRDefault="00443C88" w:rsidP="003B2ED4">
            <w:pPr>
              <w:pStyle w:val="TableText"/>
            </w:pPr>
            <w:r w:rsidRPr="00443C88">
              <w:t>Outcome 1: (The long term protection, ecologically sustainable use, understanding and enjoyment of the Great Barrier Reef for all Australians and the international community, through the care and development of the Marine Park)</w:t>
            </w:r>
          </w:p>
        </w:tc>
        <w:tc>
          <w:tcPr>
            <w:tcW w:w="2320" w:type="dxa"/>
            <w:hideMark/>
          </w:tcPr>
          <w:p w14:paraId="5A724749" w14:textId="77777777" w:rsidR="00443C88" w:rsidRPr="00443C88" w:rsidRDefault="00443C88" w:rsidP="003B2ED4">
            <w:pPr>
              <w:pStyle w:val="TableText"/>
              <w:jc w:val="right"/>
            </w:pPr>
            <w:r w:rsidRPr="00443C88">
              <w:t>BUDGET</w:t>
            </w:r>
            <w:r w:rsidRPr="00443C88">
              <w:rPr>
                <w:vertAlign w:val="superscript"/>
              </w:rPr>
              <w:t>1</w:t>
            </w:r>
            <w:r w:rsidRPr="00443C88">
              <w:rPr>
                <w:vertAlign w:val="superscript"/>
              </w:rPr>
              <w:br/>
            </w:r>
            <w:r w:rsidRPr="00443C88">
              <w:br/>
              <w:t>2017-18</w:t>
            </w:r>
            <w:r w:rsidRPr="00443C88">
              <w:br/>
              <w:t>$’000</w:t>
            </w:r>
            <w:r w:rsidRPr="00443C88">
              <w:br/>
              <w:t>(A)</w:t>
            </w:r>
          </w:p>
        </w:tc>
        <w:tc>
          <w:tcPr>
            <w:tcW w:w="1420" w:type="dxa"/>
            <w:hideMark/>
          </w:tcPr>
          <w:p w14:paraId="6D259655" w14:textId="77777777" w:rsidR="00443C88" w:rsidRPr="00443C88" w:rsidRDefault="00443C88" w:rsidP="003B2ED4">
            <w:pPr>
              <w:pStyle w:val="TableText"/>
              <w:jc w:val="right"/>
            </w:pPr>
            <w:r w:rsidRPr="00443C88">
              <w:t>ACTUAL</w:t>
            </w:r>
            <w:r w:rsidRPr="00443C88">
              <w:br/>
              <w:t>EXPENSES</w:t>
            </w:r>
            <w:r w:rsidRPr="00443C88">
              <w:br/>
              <w:t>2017-18</w:t>
            </w:r>
            <w:r w:rsidRPr="00443C88">
              <w:br/>
              <w:t>$’000</w:t>
            </w:r>
            <w:r w:rsidRPr="00443C88">
              <w:br/>
              <w:t>(B)</w:t>
            </w:r>
          </w:p>
        </w:tc>
        <w:tc>
          <w:tcPr>
            <w:tcW w:w="1420" w:type="dxa"/>
            <w:hideMark/>
          </w:tcPr>
          <w:p w14:paraId="56051A69" w14:textId="77777777" w:rsidR="00443C88" w:rsidRPr="00443C88" w:rsidRDefault="00443C88" w:rsidP="003B2ED4">
            <w:pPr>
              <w:pStyle w:val="TableText"/>
              <w:jc w:val="right"/>
            </w:pPr>
            <w:r w:rsidRPr="00443C88">
              <w:t>VARIATION</w:t>
            </w:r>
            <w:r w:rsidRPr="00443C88">
              <w:br/>
            </w:r>
            <w:r w:rsidRPr="00443C88">
              <w:br/>
              <w:t>2017-18</w:t>
            </w:r>
            <w:r w:rsidRPr="00443C88">
              <w:br/>
              <w:t>$’000</w:t>
            </w:r>
            <w:r w:rsidRPr="00443C88">
              <w:br/>
              <w:t>(A) – (B)</w:t>
            </w:r>
          </w:p>
        </w:tc>
      </w:tr>
      <w:tr w:rsidR="00443C88" w:rsidRPr="00443C88" w14:paraId="694EDCDB" w14:textId="77777777" w:rsidTr="003B2ED4">
        <w:trPr>
          <w:trHeight w:val="450"/>
        </w:trPr>
        <w:tc>
          <w:tcPr>
            <w:tcW w:w="3856" w:type="dxa"/>
            <w:hideMark/>
          </w:tcPr>
          <w:p w14:paraId="6A4FF8E7" w14:textId="77777777" w:rsidR="00443C88" w:rsidRPr="00443C88" w:rsidRDefault="00443C88" w:rsidP="003B2ED4">
            <w:pPr>
              <w:pStyle w:val="TableText"/>
            </w:pPr>
            <w:r w:rsidRPr="00443C88">
              <w:t>Program 1.1:</w:t>
            </w:r>
            <w:r w:rsidRPr="00443C88">
              <w:br/>
              <w:t>(Great Barrier Reef Marine Park Authority)</w:t>
            </w:r>
          </w:p>
        </w:tc>
        <w:tc>
          <w:tcPr>
            <w:tcW w:w="2320" w:type="dxa"/>
            <w:hideMark/>
          </w:tcPr>
          <w:p w14:paraId="190C9C7F" w14:textId="77777777" w:rsidR="00443C88" w:rsidRPr="00443C88" w:rsidRDefault="00443C88" w:rsidP="003B2ED4">
            <w:pPr>
              <w:pStyle w:val="TableText"/>
              <w:jc w:val="right"/>
            </w:pPr>
          </w:p>
        </w:tc>
        <w:tc>
          <w:tcPr>
            <w:tcW w:w="1420" w:type="dxa"/>
            <w:hideMark/>
          </w:tcPr>
          <w:p w14:paraId="13DC812B" w14:textId="77777777" w:rsidR="00443C88" w:rsidRPr="00443C88" w:rsidRDefault="00443C88" w:rsidP="003B2ED4">
            <w:pPr>
              <w:pStyle w:val="TableText"/>
              <w:jc w:val="right"/>
            </w:pPr>
          </w:p>
        </w:tc>
        <w:tc>
          <w:tcPr>
            <w:tcW w:w="1420" w:type="dxa"/>
            <w:hideMark/>
          </w:tcPr>
          <w:p w14:paraId="0D53F79C" w14:textId="77777777" w:rsidR="00443C88" w:rsidRPr="00443C88" w:rsidRDefault="00443C88" w:rsidP="003B2ED4">
            <w:pPr>
              <w:pStyle w:val="TableText"/>
              <w:jc w:val="right"/>
            </w:pPr>
          </w:p>
        </w:tc>
      </w:tr>
      <w:tr w:rsidR="00443C88" w:rsidRPr="00443C88" w14:paraId="6E5F770F" w14:textId="77777777" w:rsidTr="003B2ED4">
        <w:trPr>
          <w:trHeight w:val="255"/>
        </w:trPr>
        <w:tc>
          <w:tcPr>
            <w:tcW w:w="3856" w:type="dxa"/>
            <w:hideMark/>
          </w:tcPr>
          <w:p w14:paraId="117BBED0" w14:textId="77777777" w:rsidR="00443C88" w:rsidRPr="00443C88" w:rsidRDefault="00443C88" w:rsidP="003B2ED4">
            <w:pPr>
              <w:pStyle w:val="TableText"/>
            </w:pPr>
            <w:r w:rsidRPr="00443C88">
              <w:t>Departmental expenses</w:t>
            </w:r>
          </w:p>
        </w:tc>
        <w:tc>
          <w:tcPr>
            <w:tcW w:w="2320" w:type="dxa"/>
            <w:noWrap/>
            <w:hideMark/>
          </w:tcPr>
          <w:p w14:paraId="5353F1B3" w14:textId="77777777" w:rsidR="00443C88" w:rsidRPr="00443C88" w:rsidRDefault="00443C88" w:rsidP="003B2ED4">
            <w:pPr>
              <w:pStyle w:val="TableText"/>
              <w:jc w:val="right"/>
            </w:pPr>
          </w:p>
        </w:tc>
        <w:tc>
          <w:tcPr>
            <w:tcW w:w="1420" w:type="dxa"/>
            <w:noWrap/>
            <w:hideMark/>
          </w:tcPr>
          <w:p w14:paraId="566C4C73" w14:textId="77777777" w:rsidR="00443C88" w:rsidRPr="00443C88" w:rsidRDefault="00443C88" w:rsidP="003B2ED4">
            <w:pPr>
              <w:pStyle w:val="TableText"/>
              <w:jc w:val="right"/>
            </w:pPr>
          </w:p>
        </w:tc>
        <w:tc>
          <w:tcPr>
            <w:tcW w:w="1420" w:type="dxa"/>
            <w:noWrap/>
            <w:hideMark/>
          </w:tcPr>
          <w:p w14:paraId="13BDAB40" w14:textId="77777777" w:rsidR="00443C88" w:rsidRPr="00443C88" w:rsidRDefault="00443C88" w:rsidP="003B2ED4">
            <w:pPr>
              <w:pStyle w:val="TableText"/>
              <w:jc w:val="right"/>
            </w:pPr>
          </w:p>
        </w:tc>
      </w:tr>
      <w:tr w:rsidR="00443C88" w:rsidRPr="00443C88" w14:paraId="0ADBF38D" w14:textId="77777777" w:rsidTr="003B2ED4">
        <w:trPr>
          <w:trHeight w:val="255"/>
        </w:trPr>
        <w:tc>
          <w:tcPr>
            <w:tcW w:w="3856" w:type="dxa"/>
            <w:hideMark/>
          </w:tcPr>
          <w:p w14:paraId="5F677F38" w14:textId="77777777" w:rsidR="00443C88" w:rsidRPr="00443C88" w:rsidRDefault="00443C88" w:rsidP="003B2ED4">
            <w:pPr>
              <w:pStyle w:val="TableText"/>
            </w:pPr>
            <w:r w:rsidRPr="00443C88">
              <w:t>Departmental appropriation</w:t>
            </w:r>
            <w:r w:rsidRPr="00443C88">
              <w:rPr>
                <w:vertAlign w:val="superscript"/>
              </w:rPr>
              <w:t>2</w:t>
            </w:r>
          </w:p>
        </w:tc>
        <w:tc>
          <w:tcPr>
            <w:tcW w:w="2320" w:type="dxa"/>
            <w:noWrap/>
            <w:hideMark/>
          </w:tcPr>
          <w:p w14:paraId="20888274" w14:textId="77777777" w:rsidR="00443C88" w:rsidRPr="00443C88" w:rsidRDefault="00443C88" w:rsidP="003B2ED4">
            <w:pPr>
              <w:pStyle w:val="TableText"/>
              <w:jc w:val="right"/>
            </w:pPr>
            <w:r w:rsidRPr="00443C88">
              <w:t xml:space="preserve"> 36,101 </w:t>
            </w:r>
          </w:p>
        </w:tc>
        <w:tc>
          <w:tcPr>
            <w:tcW w:w="1420" w:type="dxa"/>
            <w:noWrap/>
            <w:hideMark/>
          </w:tcPr>
          <w:p w14:paraId="30016054" w14:textId="77777777" w:rsidR="00443C88" w:rsidRPr="00443C88" w:rsidRDefault="00443C88" w:rsidP="003B2ED4">
            <w:pPr>
              <w:pStyle w:val="TableText"/>
              <w:jc w:val="right"/>
            </w:pPr>
            <w:r w:rsidRPr="00443C88">
              <w:t xml:space="preserve"> 29,317 </w:t>
            </w:r>
          </w:p>
        </w:tc>
        <w:tc>
          <w:tcPr>
            <w:tcW w:w="1420" w:type="dxa"/>
            <w:noWrap/>
            <w:hideMark/>
          </w:tcPr>
          <w:p w14:paraId="3FD9353B" w14:textId="77777777" w:rsidR="00443C88" w:rsidRPr="00443C88" w:rsidRDefault="00443C88" w:rsidP="003B2ED4">
            <w:pPr>
              <w:pStyle w:val="TableText"/>
              <w:jc w:val="right"/>
            </w:pPr>
            <w:r w:rsidRPr="00443C88">
              <w:t xml:space="preserve"> 6,784 </w:t>
            </w:r>
          </w:p>
        </w:tc>
      </w:tr>
      <w:tr w:rsidR="00443C88" w:rsidRPr="00443C88" w14:paraId="31451938" w14:textId="77777777" w:rsidTr="003B2ED4">
        <w:trPr>
          <w:trHeight w:val="255"/>
        </w:trPr>
        <w:tc>
          <w:tcPr>
            <w:tcW w:w="3856" w:type="dxa"/>
            <w:hideMark/>
          </w:tcPr>
          <w:p w14:paraId="331B16E7" w14:textId="77777777" w:rsidR="00443C88" w:rsidRPr="00443C88" w:rsidRDefault="00443C88" w:rsidP="003B2ED4">
            <w:pPr>
              <w:pStyle w:val="TableText"/>
            </w:pPr>
            <w:r w:rsidRPr="00443C88">
              <w:t>Special appropriations</w:t>
            </w:r>
          </w:p>
        </w:tc>
        <w:tc>
          <w:tcPr>
            <w:tcW w:w="2320" w:type="dxa"/>
            <w:noWrap/>
            <w:hideMark/>
          </w:tcPr>
          <w:p w14:paraId="314A7BFA" w14:textId="77777777" w:rsidR="00443C88" w:rsidRPr="00443C88" w:rsidRDefault="00443C88" w:rsidP="003B2ED4">
            <w:pPr>
              <w:pStyle w:val="TableText"/>
              <w:jc w:val="right"/>
            </w:pPr>
            <w:r w:rsidRPr="00443C88">
              <w:t xml:space="preserve"> 11,000 </w:t>
            </w:r>
          </w:p>
        </w:tc>
        <w:tc>
          <w:tcPr>
            <w:tcW w:w="1420" w:type="dxa"/>
            <w:noWrap/>
            <w:hideMark/>
          </w:tcPr>
          <w:p w14:paraId="1182FA6B" w14:textId="77777777" w:rsidR="00443C88" w:rsidRPr="00443C88" w:rsidRDefault="00443C88" w:rsidP="003B2ED4">
            <w:pPr>
              <w:pStyle w:val="TableText"/>
              <w:jc w:val="right"/>
            </w:pPr>
            <w:r w:rsidRPr="00443C88">
              <w:t xml:space="preserve"> 11,992 </w:t>
            </w:r>
          </w:p>
        </w:tc>
        <w:tc>
          <w:tcPr>
            <w:tcW w:w="1420" w:type="dxa"/>
            <w:noWrap/>
            <w:hideMark/>
          </w:tcPr>
          <w:p w14:paraId="68CD911E" w14:textId="77777777" w:rsidR="00443C88" w:rsidRPr="00443C88" w:rsidRDefault="00443C88" w:rsidP="003B2ED4">
            <w:pPr>
              <w:pStyle w:val="TableText"/>
              <w:jc w:val="right"/>
            </w:pPr>
            <w:r w:rsidRPr="00443C88">
              <w:t xml:space="preserve">-992 </w:t>
            </w:r>
          </w:p>
        </w:tc>
      </w:tr>
      <w:tr w:rsidR="00443C88" w:rsidRPr="00443C88" w14:paraId="15CB04A8" w14:textId="77777777" w:rsidTr="003B2ED4">
        <w:trPr>
          <w:trHeight w:val="255"/>
        </w:trPr>
        <w:tc>
          <w:tcPr>
            <w:tcW w:w="3856" w:type="dxa"/>
            <w:hideMark/>
          </w:tcPr>
          <w:p w14:paraId="42E553B5" w14:textId="77777777" w:rsidR="00443C88" w:rsidRPr="00443C88" w:rsidRDefault="00443C88" w:rsidP="003B2ED4">
            <w:pPr>
              <w:pStyle w:val="TableText"/>
            </w:pPr>
            <w:r w:rsidRPr="00443C88">
              <w:t>Special accounts</w:t>
            </w:r>
          </w:p>
        </w:tc>
        <w:tc>
          <w:tcPr>
            <w:tcW w:w="2320" w:type="dxa"/>
            <w:noWrap/>
            <w:hideMark/>
          </w:tcPr>
          <w:p w14:paraId="72C922D7" w14:textId="77777777" w:rsidR="00443C88" w:rsidRPr="00443C88" w:rsidRDefault="00443C88" w:rsidP="003B2ED4">
            <w:pPr>
              <w:pStyle w:val="TableText"/>
              <w:jc w:val="right"/>
            </w:pPr>
            <w:r w:rsidRPr="00443C88">
              <w:t xml:space="preserve"> 23,271 </w:t>
            </w:r>
          </w:p>
        </w:tc>
        <w:tc>
          <w:tcPr>
            <w:tcW w:w="1420" w:type="dxa"/>
            <w:noWrap/>
            <w:hideMark/>
          </w:tcPr>
          <w:p w14:paraId="294A7503" w14:textId="77777777" w:rsidR="00443C88" w:rsidRPr="00443C88" w:rsidRDefault="00443C88" w:rsidP="003B2ED4">
            <w:pPr>
              <w:pStyle w:val="TableText"/>
              <w:jc w:val="right"/>
            </w:pPr>
            <w:r w:rsidRPr="00443C88">
              <w:t xml:space="preserve"> 25,736 </w:t>
            </w:r>
          </w:p>
        </w:tc>
        <w:tc>
          <w:tcPr>
            <w:tcW w:w="1420" w:type="dxa"/>
            <w:noWrap/>
            <w:hideMark/>
          </w:tcPr>
          <w:p w14:paraId="2877C4F0" w14:textId="77777777" w:rsidR="00443C88" w:rsidRPr="00443C88" w:rsidRDefault="00443C88" w:rsidP="003B2ED4">
            <w:pPr>
              <w:pStyle w:val="TableText"/>
              <w:jc w:val="right"/>
            </w:pPr>
            <w:r w:rsidRPr="00443C88">
              <w:t xml:space="preserve">-2,465 </w:t>
            </w:r>
          </w:p>
        </w:tc>
      </w:tr>
      <w:tr w:rsidR="00443C88" w:rsidRPr="00443C88" w14:paraId="69C371F3" w14:textId="77777777" w:rsidTr="003B2ED4">
        <w:trPr>
          <w:trHeight w:val="255"/>
        </w:trPr>
        <w:tc>
          <w:tcPr>
            <w:tcW w:w="3856" w:type="dxa"/>
            <w:hideMark/>
          </w:tcPr>
          <w:p w14:paraId="287E4FDD" w14:textId="77777777" w:rsidR="00443C88" w:rsidRPr="00443C88" w:rsidRDefault="00443C88" w:rsidP="003B2ED4">
            <w:pPr>
              <w:pStyle w:val="TableText"/>
            </w:pPr>
            <w:r w:rsidRPr="00443C88">
              <w:lastRenderedPageBreak/>
              <w:t>Expenses not requiring appropriation in the budget year</w:t>
            </w:r>
          </w:p>
        </w:tc>
        <w:tc>
          <w:tcPr>
            <w:tcW w:w="2320" w:type="dxa"/>
            <w:hideMark/>
          </w:tcPr>
          <w:p w14:paraId="10CA98EB" w14:textId="036A1A74" w:rsidR="00443C88" w:rsidRPr="00443C88" w:rsidRDefault="00443C88" w:rsidP="003B2ED4">
            <w:pPr>
              <w:pStyle w:val="TableText"/>
              <w:jc w:val="right"/>
            </w:pPr>
            <w:r w:rsidRPr="00443C88">
              <w:t xml:space="preserve">1,354 </w:t>
            </w:r>
          </w:p>
        </w:tc>
        <w:tc>
          <w:tcPr>
            <w:tcW w:w="1420" w:type="dxa"/>
            <w:noWrap/>
            <w:hideMark/>
          </w:tcPr>
          <w:p w14:paraId="47593BB9" w14:textId="77777777" w:rsidR="00443C88" w:rsidRPr="00443C88" w:rsidRDefault="00443C88" w:rsidP="003B2ED4">
            <w:pPr>
              <w:pStyle w:val="TableText"/>
              <w:jc w:val="right"/>
            </w:pPr>
            <w:r w:rsidRPr="00443C88">
              <w:t xml:space="preserve"> 1,196 </w:t>
            </w:r>
          </w:p>
        </w:tc>
        <w:tc>
          <w:tcPr>
            <w:tcW w:w="1420" w:type="dxa"/>
            <w:noWrap/>
            <w:hideMark/>
          </w:tcPr>
          <w:p w14:paraId="45550591" w14:textId="77777777" w:rsidR="00443C88" w:rsidRPr="00443C88" w:rsidRDefault="00443C88" w:rsidP="003B2ED4">
            <w:pPr>
              <w:pStyle w:val="TableText"/>
              <w:jc w:val="right"/>
            </w:pPr>
            <w:r w:rsidRPr="00443C88">
              <w:t xml:space="preserve"> 158 </w:t>
            </w:r>
          </w:p>
        </w:tc>
      </w:tr>
      <w:tr w:rsidR="00443C88" w:rsidRPr="00443C88" w14:paraId="3BDB026B" w14:textId="77777777" w:rsidTr="003B2ED4">
        <w:trPr>
          <w:trHeight w:val="255"/>
        </w:trPr>
        <w:tc>
          <w:tcPr>
            <w:tcW w:w="3856" w:type="dxa"/>
            <w:hideMark/>
          </w:tcPr>
          <w:p w14:paraId="09F77529" w14:textId="77777777" w:rsidR="00443C88" w:rsidRPr="00443C88" w:rsidRDefault="00443C88" w:rsidP="003B2ED4">
            <w:pPr>
              <w:pStyle w:val="TableText"/>
            </w:pPr>
            <w:r w:rsidRPr="00443C88">
              <w:t>Total for Program 1.1</w:t>
            </w:r>
          </w:p>
        </w:tc>
        <w:tc>
          <w:tcPr>
            <w:tcW w:w="2320" w:type="dxa"/>
            <w:noWrap/>
            <w:hideMark/>
          </w:tcPr>
          <w:p w14:paraId="75565F5D" w14:textId="77777777" w:rsidR="00443C88" w:rsidRPr="00443C88" w:rsidRDefault="00443C88" w:rsidP="003B2ED4">
            <w:pPr>
              <w:pStyle w:val="TableText"/>
              <w:jc w:val="right"/>
            </w:pPr>
            <w:r w:rsidRPr="00443C88">
              <w:t xml:space="preserve"> 71,726 </w:t>
            </w:r>
          </w:p>
        </w:tc>
        <w:tc>
          <w:tcPr>
            <w:tcW w:w="1420" w:type="dxa"/>
            <w:noWrap/>
            <w:hideMark/>
          </w:tcPr>
          <w:p w14:paraId="0D9558D7" w14:textId="77777777" w:rsidR="00443C88" w:rsidRPr="00443C88" w:rsidRDefault="00443C88" w:rsidP="003B2ED4">
            <w:pPr>
              <w:pStyle w:val="TableText"/>
              <w:jc w:val="right"/>
            </w:pPr>
            <w:r w:rsidRPr="00443C88">
              <w:t xml:space="preserve"> 68,241 </w:t>
            </w:r>
          </w:p>
        </w:tc>
        <w:tc>
          <w:tcPr>
            <w:tcW w:w="1420" w:type="dxa"/>
            <w:noWrap/>
            <w:hideMark/>
          </w:tcPr>
          <w:p w14:paraId="357DF2DE" w14:textId="77777777" w:rsidR="00443C88" w:rsidRPr="00443C88" w:rsidRDefault="00443C88" w:rsidP="003B2ED4">
            <w:pPr>
              <w:pStyle w:val="TableText"/>
              <w:jc w:val="right"/>
            </w:pPr>
            <w:r w:rsidRPr="00443C88">
              <w:t xml:space="preserve"> 3,485 </w:t>
            </w:r>
          </w:p>
        </w:tc>
      </w:tr>
      <w:tr w:rsidR="00443C88" w:rsidRPr="00443C88" w14:paraId="3AFC5140" w14:textId="77777777" w:rsidTr="003B2ED4">
        <w:trPr>
          <w:trHeight w:val="255"/>
        </w:trPr>
        <w:tc>
          <w:tcPr>
            <w:tcW w:w="3856" w:type="dxa"/>
            <w:hideMark/>
          </w:tcPr>
          <w:p w14:paraId="5BF89F8E" w14:textId="77777777" w:rsidR="00443C88" w:rsidRPr="00443C88" w:rsidRDefault="00443C88" w:rsidP="003B2ED4">
            <w:pPr>
              <w:pStyle w:val="TableText"/>
            </w:pPr>
            <w:r w:rsidRPr="00443C88">
              <w:t>Total expenses for Outcome 1</w:t>
            </w:r>
          </w:p>
        </w:tc>
        <w:tc>
          <w:tcPr>
            <w:tcW w:w="2320" w:type="dxa"/>
            <w:noWrap/>
            <w:hideMark/>
          </w:tcPr>
          <w:p w14:paraId="6C0DFEDF" w14:textId="77777777" w:rsidR="00443C88" w:rsidRPr="00443C88" w:rsidRDefault="00443C88" w:rsidP="003B2ED4">
            <w:pPr>
              <w:pStyle w:val="TableText"/>
              <w:jc w:val="right"/>
            </w:pPr>
            <w:r w:rsidRPr="00443C88">
              <w:t xml:space="preserve"> 71,726 </w:t>
            </w:r>
          </w:p>
        </w:tc>
        <w:tc>
          <w:tcPr>
            <w:tcW w:w="1420" w:type="dxa"/>
            <w:noWrap/>
            <w:hideMark/>
          </w:tcPr>
          <w:p w14:paraId="6FF7AD9D" w14:textId="77777777" w:rsidR="00443C88" w:rsidRPr="00443C88" w:rsidRDefault="00443C88" w:rsidP="003B2ED4">
            <w:pPr>
              <w:pStyle w:val="TableText"/>
              <w:jc w:val="right"/>
            </w:pPr>
            <w:r w:rsidRPr="00443C88">
              <w:t xml:space="preserve"> 68,241 </w:t>
            </w:r>
          </w:p>
        </w:tc>
        <w:tc>
          <w:tcPr>
            <w:tcW w:w="1420" w:type="dxa"/>
            <w:noWrap/>
            <w:hideMark/>
          </w:tcPr>
          <w:p w14:paraId="0BCC62F0" w14:textId="77777777" w:rsidR="00443C88" w:rsidRPr="00443C88" w:rsidRDefault="00443C88" w:rsidP="003B2ED4">
            <w:pPr>
              <w:pStyle w:val="TableText"/>
              <w:jc w:val="right"/>
            </w:pPr>
            <w:r w:rsidRPr="00443C88">
              <w:t xml:space="preserve"> 3,485 </w:t>
            </w:r>
          </w:p>
        </w:tc>
      </w:tr>
      <w:tr w:rsidR="00443C88" w:rsidRPr="00443C88" w14:paraId="4FA375FB" w14:textId="77777777" w:rsidTr="003B2ED4">
        <w:trPr>
          <w:trHeight w:val="255"/>
        </w:trPr>
        <w:tc>
          <w:tcPr>
            <w:tcW w:w="9016" w:type="dxa"/>
            <w:gridSpan w:val="4"/>
            <w:hideMark/>
          </w:tcPr>
          <w:p w14:paraId="7CC5E9B3" w14:textId="77777777" w:rsidR="00443C88" w:rsidRPr="00443C88" w:rsidRDefault="00443C88" w:rsidP="003B2ED4">
            <w:pPr>
              <w:pStyle w:val="TableText"/>
              <w:jc w:val="right"/>
            </w:pPr>
            <w:r w:rsidRPr="00443C88">
              <w:t> </w:t>
            </w:r>
          </w:p>
        </w:tc>
      </w:tr>
      <w:tr w:rsidR="00443C88" w:rsidRPr="00443C88" w14:paraId="61BF77AC" w14:textId="77777777" w:rsidTr="003B2ED4">
        <w:trPr>
          <w:trHeight w:val="480"/>
        </w:trPr>
        <w:tc>
          <w:tcPr>
            <w:tcW w:w="3856" w:type="dxa"/>
            <w:hideMark/>
          </w:tcPr>
          <w:p w14:paraId="4CF2050F" w14:textId="77777777" w:rsidR="00443C88" w:rsidRPr="00443C88" w:rsidRDefault="00443C88" w:rsidP="003B2ED4">
            <w:pPr>
              <w:pStyle w:val="TableText"/>
            </w:pPr>
          </w:p>
        </w:tc>
        <w:tc>
          <w:tcPr>
            <w:tcW w:w="2320" w:type="dxa"/>
            <w:hideMark/>
          </w:tcPr>
          <w:p w14:paraId="7BB8F958" w14:textId="77777777" w:rsidR="00443C88" w:rsidRPr="00443C88" w:rsidRDefault="00443C88" w:rsidP="003B2ED4">
            <w:pPr>
              <w:pStyle w:val="TableText"/>
              <w:jc w:val="right"/>
            </w:pPr>
            <w:r w:rsidRPr="00443C88">
              <w:t>BUDGET</w:t>
            </w:r>
            <w:r w:rsidRPr="00443C88">
              <w:br/>
              <w:t>2017-18</w:t>
            </w:r>
          </w:p>
        </w:tc>
        <w:tc>
          <w:tcPr>
            <w:tcW w:w="1420" w:type="dxa"/>
            <w:hideMark/>
          </w:tcPr>
          <w:p w14:paraId="0242B090" w14:textId="77777777" w:rsidR="00443C88" w:rsidRPr="00443C88" w:rsidRDefault="00443C88" w:rsidP="003B2ED4">
            <w:pPr>
              <w:pStyle w:val="TableText"/>
              <w:jc w:val="right"/>
            </w:pPr>
            <w:r w:rsidRPr="00443C88">
              <w:t>ACTUAL</w:t>
            </w:r>
            <w:r w:rsidRPr="00443C88">
              <w:br/>
              <w:t>2017-18</w:t>
            </w:r>
          </w:p>
        </w:tc>
        <w:tc>
          <w:tcPr>
            <w:tcW w:w="1420" w:type="dxa"/>
            <w:hideMark/>
          </w:tcPr>
          <w:p w14:paraId="537C4713" w14:textId="77777777" w:rsidR="00443C88" w:rsidRPr="00443C88" w:rsidRDefault="00443C88" w:rsidP="003B2ED4">
            <w:pPr>
              <w:pStyle w:val="TableText"/>
              <w:jc w:val="right"/>
            </w:pPr>
          </w:p>
        </w:tc>
      </w:tr>
      <w:tr w:rsidR="00443C88" w:rsidRPr="00443C88" w14:paraId="3BA600C3" w14:textId="77777777" w:rsidTr="003B2ED4">
        <w:trPr>
          <w:trHeight w:val="255"/>
        </w:trPr>
        <w:tc>
          <w:tcPr>
            <w:tcW w:w="3856" w:type="dxa"/>
            <w:hideMark/>
          </w:tcPr>
          <w:p w14:paraId="095EF52D" w14:textId="77777777" w:rsidR="00443C88" w:rsidRPr="00443C88" w:rsidRDefault="00443C88" w:rsidP="003B2ED4">
            <w:pPr>
              <w:pStyle w:val="TableText"/>
            </w:pPr>
            <w:r w:rsidRPr="00443C88">
              <w:t>Average staffing level (number)</w:t>
            </w:r>
          </w:p>
        </w:tc>
        <w:tc>
          <w:tcPr>
            <w:tcW w:w="2320" w:type="dxa"/>
            <w:noWrap/>
            <w:hideMark/>
          </w:tcPr>
          <w:p w14:paraId="1AF08436" w14:textId="77777777" w:rsidR="00443C88" w:rsidRPr="00443C88" w:rsidRDefault="00443C88" w:rsidP="003B2ED4">
            <w:pPr>
              <w:pStyle w:val="TableText"/>
              <w:jc w:val="right"/>
            </w:pPr>
            <w:r w:rsidRPr="00443C88">
              <w:t>210</w:t>
            </w:r>
          </w:p>
        </w:tc>
        <w:tc>
          <w:tcPr>
            <w:tcW w:w="1420" w:type="dxa"/>
            <w:noWrap/>
            <w:hideMark/>
          </w:tcPr>
          <w:p w14:paraId="180CBC53" w14:textId="6226F269" w:rsidR="00443C88" w:rsidRPr="00443C88" w:rsidRDefault="00D2300A" w:rsidP="003B2ED4">
            <w:pPr>
              <w:pStyle w:val="TableText"/>
              <w:jc w:val="right"/>
            </w:pPr>
            <w:r>
              <w:t>202.58</w:t>
            </w:r>
          </w:p>
        </w:tc>
        <w:tc>
          <w:tcPr>
            <w:tcW w:w="1420" w:type="dxa"/>
            <w:hideMark/>
          </w:tcPr>
          <w:p w14:paraId="3BA1722D" w14:textId="77777777" w:rsidR="00443C88" w:rsidRPr="00443C88" w:rsidRDefault="00443C88" w:rsidP="003B2ED4">
            <w:pPr>
              <w:pStyle w:val="TableText"/>
              <w:jc w:val="right"/>
            </w:pPr>
          </w:p>
        </w:tc>
      </w:tr>
    </w:tbl>
    <w:p w14:paraId="40079B3B" w14:textId="4089A8F2" w:rsidR="003B2ED4" w:rsidRDefault="003B2ED4" w:rsidP="003B2ED4">
      <w:pPr>
        <w:spacing w:before="120"/>
        <w:ind w:left="284" w:hanging="284"/>
      </w:pPr>
      <w:r w:rsidRPr="003B2ED4">
        <w:rPr>
          <w:vertAlign w:val="superscript"/>
        </w:rPr>
        <w:t>1</w:t>
      </w:r>
      <w:r w:rsidRPr="003B2ED4">
        <w:t>Full year budget, including any subsequent adjustment made to the 2017-18 Budget.</w:t>
      </w:r>
    </w:p>
    <w:p w14:paraId="4DFFA87B" w14:textId="7C231A70" w:rsidR="003B2ED4" w:rsidRDefault="003B2ED4" w:rsidP="003B2ED4">
      <w:pPr>
        <w:ind w:left="284" w:hanging="284"/>
      </w:pPr>
      <w:r w:rsidRPr="003B2ED4">
        <w:rPr>
          <w:vertAlign w:val="superscript"/>
        </w:rPr>
        <w:t>2</w:t>
      </w:r>
      <w:r w:rsidRPr="003B2ED4">
        <w:t>Departmental appropriation combines ‘Ordinary annual services (Appropriation Bill No.1 and 3)’ and ‘Revenue from independent sources (s74)’.</w:t>
      </w:r>
    </w:p>
    <w:p w14:paraId="2D824564" w14:textId="2D507D5E" w:rsidR="00814C55" w:rsidRDefault="00814C55" w:rsidP="00443C88">
      <w:pPr>
        <w:pStyle w:val="TableName"/>
        <w:rPr>
          <w:iCs/>
          <w:sz w:val="28"/>
          <w:szCs w:val="28"/>
        </w:rPr>
      </w:pPr>
      <w:r>
        <w:br w:type="page"/>
      </w:r>
    </w:p>
    <w:p w14:paraId="6531A5F2" w14:textId="3AD8E2D1" w:rsidR="009877A7" w:rsidRPr="009877A7" w:rsidRDefault="009877A7" w:rsidP="00814C55">
      <w:pPr>
        <w:pStyle w:val="Heading2"/>
      </w:pPr>
      <w:bookmarkStart w:id="350" w:name="_Toc522020341"/>
      <w:bookmarkStart w:id="351" w:name="_Toc527558321"/>
      <w:r w:rsidRPr="009877A7">
        <w:lastRenderedPageBreak/>
        <w:t>Appendix B: Staffing overview</w:t>
      </w:r>
      <w:bookmarkEnd w:id="343"/>
      <w:bookmarkEnd w:id="350"/>
      <w:bookmarkEnd w:id="351"/>
    </w:p>
    <w:p w14:paraId="3CB81114" w14:textId="4673C1AA" w:rsidR="009877A7" w:rsidRPr="00374729" w:rsidRDefault="009877A7">
      <w:r w:rsidRPr="009877A7">
        <w:t>The following tables provide an overview of full-time and part-time, ongoing and non-ongoing employees at all classi</w:t>
      </w:r>
      <w:r w:rsidR="00D2300A">
        <w:t>fication levels (T</w:t>
      </w:r>
      <w:r w:rsidRPr="009877A7">
        <w:t xml:space="preserve">able </w:t>
      </w:r>
      <w:r w:rsidRPr="00374729">
        <w:t>1</w:t>
      </w:r>
      <w:r w:rsidR="00443C88" w:rsidRPr="00374729">
        <w:t>3</w:t>
      </w:r>
      <w:r w:rsidR="00D2300A">
        <w:t xml:space="preserve"> and T</w:t>
      </w:r>
      <w:r w:rsidR="00D47BD9" w:rsidRPr="00374729">
        <w:t>able 1</w:t>
      </w:r>
      <w:r w:rsidR="00443C88" w:rsidRPr="00374729">
        <w:t>4</w:t>
      </w:r>
      <w:r w:rsidRPr="00374729">
        <w:t>), and workplace diversity figures (Table 1</w:t>
      </w:r>
      <w:r w:rsidR="00443C88" w:rsidRPr="00374729">
        <w:t>5</w:t>
      </w:r>
      <w:r w:rsidRPr="00374729">
        <w:t>), as at 30 June 2018.</w:t>
      </w:r>
    </w:p>
    <w:p w14:paraId="06C27206" w14:textId="45EB0369" w:rsidR="009877A7" w:rsidRPr="009877A7" w:rsidRDefault="009877A7" w:rsidP="00D47BD9">
      <w:pPr>
        <w:pStyle w:val="TableName"/>
      </w:pPr>
      <w:bookmarkStart w:id="352" w:name="_Toc460670847"/>
      <w:bookmarkStart w:id="353" w:name="_Toc465329506"/>
      <w:bookmarkStart w:id="354" w:name="_Toc523834077"/>
      <w:r w:rsidRPr="00374729">
        <w:t xml:space="preserve">Table </w:t>
      </w:r>
      <w:r w:rsidR="00354A0A" w:rsidRPr="00374729">
        <w:t>1</w:t>
      </w:r>
      <w:r w:rsidR="00443C88" w:rsidRPr="00374729">
        <w:t>3</w:t>
      </w:r>
      <w:r w:rsidRPr="0072171C">
        <w:t xml:space="preserve">: </w:t>
      </w:r>
      <w:r w:rsidR="008A3F30">
        <w:t>Ongoing employees at</w:t>
      </w:r>
      <w:r w:rsidRPr="0072171C">
        <w:t xml:space="preserve"> 30 June 201</w:t>
      </w:r>
      <w:bookmarkEnd w:id="352"/>
      <w:bookmarkEnd w:id="353"/>
      <w:r w:rsidRPr="0072171C">
        <w:t>8</w:t>
      </w:r>
      <w:bookmarkEnd w:id="354"/>
    </w:p>
    <w:tbl>
      <w:tblPr>
        <w:tblStyle w:val="TableGrid"/>
        <w:tblW w:w="5000" w:type="pct"/>
        <w:tblLook w:val="04A0" w:firstRow="1" w:lastRow="0" w:firstColumn="1" w:lastColumn="0" w:noHBand="0" w:noVBand="1"/>
        <w:tblCaption w:val="Ongoing employees at 30 June 2018"/>
        <w:tblDescription w:val="The number of ongoing agency employees within each classification.  There were 189.58 ongoing employees. "/>
      </w:tblPr>
      <w:tblGrid>
        <w:gridCol w:w="2373"/>
        <w:gridCol w:w="1471"/>
        <w:gridCol w:w="1469"/>
        <w:gridCol w:w="1219"/>
        <w:gridCol w:w="1272"/>
        <w:gridCol w:w="1212"/>
      </w:tblGrid>
      <w:tr w:rsidR="009877A7" w:rsidRPr="009877A7" w14:paraId="5E89B6A2" w14:textId="77777777" w:rsidTr="009877A7">
        <w:trPr>
          <w:trHeight w:val="306"/>
          <w:tblHeader/>
        </w:trPr>
        <w:tc>
          <w:tcPr>
            <w:tcW w:w="2420" w:type="dxa"/>
            <w:shd w:val="clear" w:color="auto" w:fill="auto"/>
            <w:vAlign w:val="bottom"/>
            <w:hideMark/>
          </w:tcPr>
          <w:p w14:paraId="6C9D03A7" w14:textId="77E7C7F5" w:rsidR="009877A7" w:rsidRPr="009877A7" w:rsidRDefault="009877A7" w:rsidP="00576636">
            <w:pPr>
              <w:pStyle w:val="TableHeading"/>
            </w:pPr>
          </w:p>
        </w:tc>
        <w:tc>
          <w:tcPr>
            <w:tcW w:w="3030" w:type="dxa"/>
            <w:gridSpan w:val="2"/>
            <w:tcBorders>
              <w:bottom w:val="single" w:sz="4" w:space="0" w:color="auto"/>
            </w:tcBorders>
            <w:shd w:val="clear" w:color="auto" w:fill="auto"/>
            <w:hideMark/>
          </w:tcPr>
          <w:p w14:paraId="5EA215B4" w14:textId="77777777" w:rsidR="009877A7" w:rsidRPr="009877A7" w:rsidRDefault="009877A7" w:rsidP="00576636">
            <w:pPr>
              <w:pStyle w:val="TableHeading"/>
              <w:jc w:val="center"/>
            </w:pPr>
            <w:r w:rsidRPr="009877A7">
              <w:t>Female</w:t>
            </w:r>
          </w:p>
        </w:tc>
        <w:tc>
          <w:tcPr>
            <w:tcW w:w="2559" w:type="dxa"/>
            <w:gridSpan w:val="2"/>
            <w:tcBorders>
              <w:bottom w:val="single" w:sz="4" w:space="0" w:color="auto"/>
            </w:tcBorders>
            <w:shd w:val="clear" w:color="auto" w:fill="auto"/>
            <w:hideMark/>
          </w:tcPr>
          <w:p w14:paraId="0B2773EF" w14:textId="77777777" w:rsidR="009877A7" w:rsidRPr="009877A7" w:rsidRDefault="009877A7" w:rsidP="00576636">
            <w:pPr>
              <w:pStyle w:val="TableHeading"/>
              <w:jc w:val="center"/>
            </w:pPr>
            <w:r w:rsidRPr="009877A7">
              <w:t>Male</w:t>
            </w:r>
          </w:p>
        </w:tc>
        <w:tc>
          <w:tcPr>
            <w:tcW w:w="1233" w:type="dxa"/>
            <w:shd w:val="clear" w:color="auto" w:fill="auto"/>
            <w:vAlign w:val="bottom"/>
          </w:tcPr>
          <w:p w14:paraId="03974DA0" w14:textId="1BA9CE84" w:rsidR="009877A7" w:rsidRPr="009877A7" w:rsidRDefault="009877A7" w:rsidP="00576636">
            <w:pPr>
              <w:pStyle w:val="TableHeading"/>
              <w:rPr>
                <w:color w:val="FFFFFF" w:themeColor="background1"/>
              </w:rPr>
            </w:pPr>
          </w:p>
        </w:tc>
      </w:tr>
      <w:tr w:rsidR="009877A7" w:rsidRPr="009877A7" w14:paraId="4BBEEB95" w14:textId="77777777" w:rsidTr="00576636">
        <w:trPr>
          <w:trHeight w:val="306"/>
        </w:trPr>
        <w:tc>
          <w:tcPr>
            <w:tcW w:w="2420" w:type="dxa"/>
            <w:tcBorders>
              <w:bottom w:val="single" w:sz="4" w:space="0" w:color="auto"/>
            </w:tcBorders>
            <w:shd w:val="clear" w:color="auto" w:fill="auto"/>
          </w:tcPr>
          <w:p w14:paraId="643057F1" w14:textId="5DD0284A" w:rsidR="009877A7" w:rsidRPr="009877A7" w:rsidRDefault="00576636" w:rsidP="00576636">
            <w:pPr>
              <w:pStyle w:val="TableHeading"/>
            </w:pPr>
            <w:r w:rsidRPr="009877A7">
              <w:t>Classification</w:t>
            </w:r>
          </w:p>
        </w:tc>
        <w:tc>
          <w:tcPr>
            <w:tcW w:w="1515" w:type="dxa"/>
            <w:tcBorders>
              <w:bottom w:val="single" w:sz="4" w:space="0" w:color="auto"/>
            </w:tcBorders>
            <w:shd w:val="clear" w:color="auto" w:fill="auto"/>
          </w:tcPr>
          <w:p w14:paraId="2DAA9264" w14:textId="77777777" w:rsidR="009877A7" w:rsidRPr="009877A7" w:rsidRDefault="009877A7" w:rsidP="00576636">
            <w:pPr>
              <w:pStyle w:val="TableHeading"/>
            </w:pPr>
            <w:r w:rsidRPr="009877A7">
              <w:t>Full-time</w:t>
            </w:r>
          </w:p>
        </w:tc>
        <w:tc>
          <w:tcPr>
            <w:tcW w:w="1515" w:type="dxa"/>
            <w:tcBorders>
              <w:bottom w:val="single" w:sz="4" w:space="0" w:color="auto"/>
            </w:tcBorders>
            <w:shd w:val="clear" w:color="auto" w:fill="auto"/>
          </w:tcPr>
          <w:p w14:paraId="03BED801" w14:textId="77777777" w:rsidR="009877A7" w:rsidRPr="009877A7" w:rsidRDefault="009877A7" w:rsidP="00576636">
            <w:pPr>
              <w:pStyle w:val="TableHeading"/>
            </w:pPr>
            <w:r w:rsidRPr="009877A7">
              <w:t>Part-time</w:t>
            </w:r>
          </w:p>
        </w:tc>
        <w:tc>
          <w:tcPr>
            <w:tcW w:w="1252" w:type="dxa"/>
            <w:tcBorders>
              <w:bottom w:val="single" w:sz="4" w:space="0" w:color="auto"/>
            </w:tcBorders>
            <w:shd w:val="clear" w:color="auto" w:fill="auto"/>
          </w:tcPr>
          <w:p w14:paraId="4B715164" w14:textId="77777777" w:rsidR="009877A7" w:rsidRPr="009877A7" w:rsidRDefault="009877A7" w:rsidP="00576636">
            <w:pPr>
              <w:pStyle w:val="TableHeading"/>
            </w:pPr>
            <w:r w:rsidRPr="009877A7">
              <w:t>Full-time</w:t>
            </w:r>
          </w:p>
        </w:tc>
        <w:tc>
          <w:tcPr>
            <w:tcW w:w="1307" w:type="dxa"/>
            <w:tcBorders>
              <w:bottom w:val="single" w:sz="4" w:space="0" w:color="auto"/>
            </w:tcBorders>
            <w:shd w:val="clear" w:color="auto" w:fill="auto"/>
          </w:tcPr>
          <w:p w14:paraId="554C378D" w14:textId="77777777" w:rsidR="009877A7" w:rsidRPr="009877A7" w:rsidRDefault="009877A7" w:rsidP="00576636">
            <w:pPr>
              <w:pStyle w:val="TableHeading"/>
            </w:pPr>
            <w:r w:rsidRPr="009877A7">
              <w:t>Part-time</w:t>
            </w:r>
          </w:p>
        </w:tc>
        <w:tc>
          <w:tcPr>
            <w:tcW w:w="1233" w:type="dxa"/>
            <w:tcBorders>
              <w:bottom w:val="single" w:sz="4" w:space="0" w:color="auto"/>
            </w:tcBorders>
            <w:shd w:val="clear" w:color="auto" w:fill="auto"/>
          </w:tcPr>
          <w:p w14:paraId="67FC0E56" w14:textId="4985BCD1" w:rsidR="009877A7" w:rsidRPr="00576636" w:rsidRDefault="00576636" w:rsidP="00576636">
            <w:pPr>
              <w:pStyle w:val="TableHeading"/>
            </w:pPr>
            <w:r w:rsidRPr="00576636">
              <w:t>Total</w:t>
            </w:r>
          </w:p>
        </w:tc>
      </w:tr>
      <w:tr w:rsidR="009877A7" w:rsidRPr="009877A7" w14:paraId="3F8D2B30" w14:textId="77777777" w:rsidTr="00576636">
        <w:trPr>
          <w:trHeight w:val="306"/>
        </w:trPr>
        <w:tc>
          <w:tcPr>
            <w:tcW w:w="2420" w:type="dxa"/>
            <w:shd w:val="clear" w:color="auto" w:fill="auto"/>
            <w:hideMark/>
          </w:tcPr>
          <w:p w14:paraId="76609402" w14:textId="77777777" w:rsidR="009877A7" w:rsidRPr="00D47BD9" w:rsidRDefault="009877A7">
            <w:pPr>
              <w:pStyle w:val="TableText"/>
            </w:pPr>
            <w:r w:rsidRPr="00E70DC3">
              <w:t>APS1</w:t>
            </w:r>
          </w:p>
        </w:tc>
        <w:tc>
          <w:tcPr>
            <w:tcW w:w="1515" w:type="dxa"/>
            <w:shd w:val="clear" w:color="auto" w:fill="auto"/>
          </w:tcPr>
          <w:p w14:paraId="721B0B9B" w14:textId="77777777" w:rsidR="009877A7" w:rsidRPr="00E70DC3" w:rsidRDefault="009877A7">
            <w:pPr>
              <w:pStyle w:val="TableTextCA"/>
            </w:pPr>
            <w:r w:rsidRPr="00E70DC3">
              <w:t>1</w:t>
            </w:r>
          </w:p>
        </w:tc>
        <w:tc>
          <w:tcPr>
            <w:tcW w:w="1515" w:type="dxa"/>
            <w:shd w:val="clear" w:color="auto" w:fill="auto"/>
          </w:tcPr>
          <w:p w14:paraId="12993551" w14:textId="77777777" w:rsidR="009877A7" w:rsidRPr="00152236" w:rsidRDefault="009877A7">
            <w:pPr>
              <w:pStyle w:val="TableTextCA"/>
            </w:pPr>
            <w:r w:rsidRPr="00152236">
              <w:t>0</w:t>
            </w:r>
          </w:p>
        </w:tc>
        <w:tc>
          <w:tcPr>
            <w:tcW w:w="1252" w:type="dxa"/>
            <w:shd w:val="clear" w:color="auto" w:fill="auto"/>
          </w:tcPr>
          <w:p w14:paraId="1A9F2F95" w14:textId="77777777" w:rsidR="009877A7" w:rsidRPr="00152236" w:rsidRDefault="009877A7">
            <w:pPr>
              <w:pStyle w:val="TableTextCA"/>
            </w:pPr>
            <w:r w:rsidRPr="00152236">
              <w:t>1</w:t>
            </w:r>
          </w:p>
        </w:tc>
        <w:tc>
          <w:tcPr>
            <w:tcW w:w="1307" w:type="dxa"/>
            <w:shd w:val="clear" w:color="auto" w:fill="auto"/>
          </w:tcPr>
          <w:p w14:paraId="67F121B9" w14:textId="77777777" w:rsidR="009877A7" w:rsidRPr="00152236" w:rsidRDefault="009877A7">
            <w:pPr>
              <w:pStyle w:val="TableTextCA"/>
            </w:pPr>
            <w:r w:rsidRPr="00152236">
              <w:t>0</w:t>
            </w:r>
          </w:p>
        </w:tc>
        <w:tc>
          <w:tcPr>
            <w:tcW w:w="1233" w:type="dxa"/>
            <w:shd w:val="clear" w:color="auto" w:fill="auto"/>
          </w:tcPr>
          <w:p w14:paraId="28A791B2" w14:textId="77777777" w:rsidR="009877A7" w:rsidRPr="00152236" w:rsidRDefault="009877A7">
            <w:pPr>
              <w:pStyle w:val="TableTextCA"/>
            </w:pPr>
            <w:r w:rsidRPr="00152236">
              <w:t>2</w:t>
            </w:r>
          </w:p>
        </w:tc>
      </w:tr>
      <w:tr w:rsidR="009877A7" w:rsidRPr="009877A7" w14:paraId="011E3B87" w14:textId="77777777" w:rsidTr="00576636">
        <w:trPr>
          <w:trHeight w:val="306"/>
        </w:trPr>
        <w:tc>
          <w:tcPr>
            <w:tcW w:w="2420" w:type="dxa"/>
            <w:shd w:val="clear" w:color="auto" w:fill="auto"/>
            <w:hideMark/>
          </w:tcPr>
          <w:p w14:paraId="25BE9BE4" w14:textId="77777777" w:rsidR="009877A7" w:rsidRPr="00E70DC3" w:rsidRDefault="009877A7">
            <w:pPr>
              <w:pStyle w:val="TableText"/>
            </w:pPr>
            <w:r w:rsidRPr="00E70DC3">
              <w:t>APS2</w:t>
            </w:r>
          </w:p>
        </w:tc>
        <w:tc>
          <w:tcPr>
            <w:tcW w:w="1515" w:type="dxa"/>
            <w:shd w:val="clear" w:color="auto" w:fill="auto"/>
          </w:tcPr>
          <w:p w14:paraId="1C6F504C" w14:textId="77777777" w:rsidR="009877A7" w:rsidRPr="00152236" w:rsidRDefault="009877A7">
            <w:pPr>
              <w:pStyle w:val="TableTextCA"/>
            </w:pPr>
            <w:r w:rsidRPr="00152236">
              <w:t>7</w:t>
            </w:r>
          </w:p>
        </w:tc>
        <w:tc>
          <w:tcPr>
            <w:tcW w:w="1515" w:type="dxa"/>
            <w:shd w:val="clear" w:color="auto" w:fill="auto"/>
          </w:tcPr>
          <w:p w14:paraId="75683E9C" w14:textId="77777777" w:rsidR="009877A7" w:rsidRPr="00152236" w:rsidRDefault="009877A7">
            <w:pPr>
              <w:pStyle w:val="TableTextCA"/>
            </w:pPr>
            <w:r w:rsidRPr="00152236">
              <w:t>4</w:t>
            </w:r>
          </w:p>
        </w:tc>
        <w:tc>
          <w:tcPr>
            <w:tcW w:w="1252" w:type="dxa"/>
            <w:shd w:val="clear" w:color="auto" w:fill="auto"/>
          </w:tcPr>
          <w:p w14:paraId="3B36E00E" w14:textId="77777777" w:rsidR="009877A7" w:rsidRPr="00152236" w:rsidRDefault="009877A7">
            <w:pPr>
              <w:pStyle w:val="TableTextCA"/>
            </w:pPr>
            <w:r w:rsidRPr="00152236">
              <w:t>1</w:t>
            </w:r>
          </w:p>
        </w:tc>
        <w:tc>
          <w:tcPr>
            <w:tcW w:w="1307" w:type="dxa"/>
            <w:shd w:val="clear" w:color="auto" w:fill="auto"/>
          </w:tcPr>
          <w:p w14:paraId="433E5CD1" w14:textId="77777777" w:rsidR="009877A7" w:rsidRPr="00152236" w:rsidRDefault="009877A7">
            <w:pPr>
              <w:pStyle w:val="TableTextCA"/>
            </w:pPr>
            <w:r w:rsidRPr="00152236">
              <w:t>0</w:t>
            </w:r>
          </w:p>
        </w:tc>
        <w:tc>
          <w:tcPr>
            <w:tcW w:w="1233" w:type="dxa"/>
            <w:shd w:val="clear" w:color="auto" w:fill="auto"/>
          </w:tcPr>
          <w:p w14:paraId="4A7B8EB3" w14:textId="77777777" w:rsidR="009877A7" w:rsidRPr="00152236" w:rsidRDefault="009877A7">
            <w:pPr>
              <w:pStyle w:val="TableTextCA"/>
            </w:pPr>
            <w:r w:rsidRPr="00152236">
              <w:t>12</w:t>
            </w:r>
          </w:p>
        </w:tc>
      </w:tr>
      <w:tr w:rsidR="009877A7" w:rsidRPr="009877A7" w14:paraId="0C705F80" w14:textId="77777777" w:rsidTr="00576636">
        <w:trPr>
          <w:trHeight w:val="306"/>
        </w:trPr>
        <w:tc>
          <w:tcPr>
            <w:tcW w:w="2420" w:type="dxa"/>
            <w:shd w:val="clear" w:color="auto" w:fill="auto"/>
            <w:hideMark/>
          </w:tcPr>
          <w:p w14:paraId="7FDE5CFE" w14:textId="77777777" w:rsidR="009877A7" w:rsidRPr="00E70DC3" w:rsidRDefault="009877A7">
            <w:pPr>
              <w:pStyle w:val="TableText"/>
            </w:pPr>
            <w:r w:rsidRPr="00E70DC3">
              <w:t>APS3</w:t>
            </w:r>
          </w:p>
        </w:tc>
        <w:tc>
          <w:tcPr>
            <w:tcW w:w="1515" w:type="dxa"/>
            <w:shd w:val="clear" w:color="auto" w:fill="auto"/>
          </w:tcPr>
          <w:p w14:paraId="10A269E6" w14:textId="7D5F902E" w:rsidR="009877A7" w:rsidRPr="00152236" w:rsidRDefault="00B6190B">
            <w:pPr>
              <w:pStyle w:val="TableTextCA"/>
            </w:pPr>
            <w:r w:rsidRPr="003A5F5B">
              <w:t>13.58</w:t>
            </w:r>
          </w:p>
        </w:tc>
        <w:tc>
          <w:tcPr>
            <w:tcW w:w="1515" w:type="dxa"/>
            <w:shd w:val="clear" w:color="auto" w:fill="auto"/>
          </w:tcPr>
          <w:p w14:paraId="41C551AE" w14:textId="77777777" w:rsidR="009877A7" w:rsidRPr="00152236" w:rsidRDefault="009877A7">
            <w:pPr>
              <w:pStyle w:val="TableTextCA"/>
            </w:pPr>
            <w:r w:rsidRPr="00152236">
              <w:t>1</w:t>
            </w:r>
          </w:p>
        </w:tc>
        <w:tc>
          <w:tcPr>
            <w:tcW w:w="1252" w:type="dxa"/>
            <w:shd w:val="clear" w:color="auto" w:fill="auto"/>
          </w:tcPr>
          <w:p w14:paraId="49DB51BC" w14:textId="77777777" w:rsidR="009877A7" w:rsidRPr="00152236" w:rsidRDefault="009877A7">
            <w:pPr>
              <w:pStyle w:val="TableTextCA"/>
            </w:pPr>
            <w:r w:rsidRPr="00152236">
              <w:t>3</w:t>
            </w:r>
          </w:p>
        </w:tc>
        <w:tc>
          <w:tcPr>
            <w:tcW w:w="1307" w:type="dxa"/>
            <w:shd w:val="clear" w:color="auto" w:fill="auto"/>
          </w:tcPr>
          <w:p w14:paraId="7DDB64BF" w14:textId="77777777" w:rsidR="009877A7" w:rsidRPr="00152236" w:rsidRDefault="009877A7">
            <w:pPr>
              <w:pStyle w:val="TableTextCA"/>
            </w:pPr>
            <w:r w:rsidRPr="00152236">
              <w:t>0</w:t>
            </w:r>
          </w:p>
        </w:tc>
        <w:tc>
          <w:tcPr>
            <w:tcW w:w="1233" w:type="dxa"/>
            <w:shd w:val="clear" w:color="auto" w:fill="auto"/>
          </w:tcPr>
          <w:p w14:paraId="64B4F037" w14:textId="6262F75F" w:rsidR="009877A7" w:rsidRPr="00152236" w:rsidRDefault="00D2300A">
            <w:pPr>
              <w:pStyle w:val="TableTextCA"/>
            </w:pPr>
            <w:r>
              <w:t>17.58</w:t>
            </w:r>
          </w:p>
        </w:tc>
      </w:tr>
      <w:tr w:rsidR="009877A7" w:rsidRPr="009877A7" w14:paraId="37A95355" w14:textId="77777777" w:rsidTr="00576636">
        <w:trPr>
          <w:trHeight w:val="306"/>
        </w:trPr>
        <w:tc>
          <w:tcPr>
            <w:tcW w:w="2420" w:type="dxa"/>
            <w:shd w:val="clear" w:color="auto" w:fill="auto"/>
            <w:hideMark/>
          </w:tcPr>
          <w:p w14:paraId="4E0C6C18" w14:textId="77777777" w:rsidR="009877A7" w:rsidRPr="00D47BD9" w:rsidRDefault="009877A7">
            <w:pPr>
              <w:pStyle w:val="TableText"/>
            </w:pPr>
            <w:r w:rsidRPr="00E70DC3">
              <w:t>APS4</w:t>
            </w:r>
          </w:p>
        </w:tc>
        <w:tc>
          <w:tcPr>
            <w:tcW w:w="1515" w:type="dxa"/>
            <w:shd w:val="clear" w:color="auto" w:fill="auto"/>
          </w:tcPr>
          <w:p w14:paraId="4D9BB035" w14:textId="77777777" w:rsidR="009877A7" w:rsidRPr="00E70DC3" w:rsidRDefault="009877A7">
            <w:pPr>
              <w:pStyle w:val="TableTextCA"/>
            </w:pPr>
            <w:r w:rsidRPr="00E70DC3">
              <w:t>12</w:t>
            </w:r>
          </w:p>
        </w:tc>
        <w:tc>
          <w:tcPr>
            <w:tcW w:w="1515" w:type="dxa"/>
            <w:shd w:val="clear" w:color="auto" w:fill="auto"/>
          </w:tcPr>
          <w:p w14:paraId="68C3B2C6" w14:textId="77777777" w:rsidR="009877A7" w:rsidRPr="00152236" w:rsidRDefault="009877A7">
            <w:pPr>
              <w:pStyle w:val="TableTextCA"/>
            </w:pPr>
            <w:r w:rsidRPr="00152236">
              <w:t>1</w:t>
            </w:r>
          </w:p>
        </w:tc>
        <w:tc>
          <w:tcPr>
            <w:tcW w:w="1252" w:type="dxa"/>
            <w:shd w:val="clear" w:color="auto" w:fill="auto"/>
          </w:tcPr>
          <w:p w14:paraId="36AE47BF" w14:textId="77777777" w:rsidR="009877A7" w:rsidRPr="00152236" w:rsidRDefault="009877A7">
            <w:pPr>
              <w:pStyle w:val="TableTextCA"/>
            </w:pPr>
            <w:r w:rsidRPr="00152236">
              <w:t>7</w:t>
            </w:r>
          </w:p>
        </w:tc>
        <w:tc>
          <w:tcPr>
            <w:tcW w:w="1307" w:type="dxa"/>
            <w:shd w:val="clear" w:color="auto" w:fill="auto"/>
          </w:tcPr>
          <w:p w14:paraId="570340DA" w14:textId="77777777" w:rsidR="009877A7" w:rsidRPr="00152236" w:rsidRDefault="009877A7">
            <w:pPr>
              <w:pStyle w:val="TableTextCA"/>
            </w:pPr>
            <w:r w:rsidRPr="00152236">
              <w:t>1</w:t>
            </w:r>
          </w:p>
        </w:tc>
        <w:tc>
          <w:tcPr>
            <w:tcW w:w="1233" w:type="dxa"/>
            <w:shd w:val="clear" w:color="auto" w:fill="auto"/>
          </w:tcPr>
          <w:p w14:paraId="32DBDC90" w14:textId="77777777" w:rsidR="009877A7" w:rsidRPr="00152236" w:rsidRDefault="009877A7">
            <w:pPr>
              <w:pStyle w:val="TableTextCA"/>
            </w:pPr>
            <w:r w:rsidRPr="00152236">
              <w:t>21</w:t>
            </w:r>
          </w:p>
        </w:tc>
      </w:tr>
      <w:tr w:rsidR="009877A7" w:rsidRPr="009877A7" w14:paraId="5ED5D257" w14:textId="77777777" w:rsidTr="00576636">
        <w:trPr>
          <w:trHeight w:val="306"/>
        </w:trPr>
        <w:tc>
          <w:tcPr>
            <w:tcW w:w="2420" w:type="dxa"/>
            <w:shd w:val="clear" w:color="auto" w:fill="auto"/>
            <w:hideMark/>
          </w:tcPr>
          <w:p w14:paraId="75EEC79B" w14:textId="77777777" w:rsidR="009877A7" w:rsidRPr="00E70DC3" w:rsidRDefault="009877A7">
            <w:pPr>
              <w:pStyle w:val="TableText"/>
            </w:pPr>
            <w:r w:rsidRPr="00E70DC3">
              <w:t>APS5</w:t>
            </w:r>
          </w:p>
        </w:tc>
        <w:tc>
          <w:tcPr>
            <w:tcW w:w="1515" w:type="dxa"/>
            <w:shd w:val="clear" w:color="auto" w:fill="auto"/>
          </w:tcPr>
          <w:p w14:paraId="646C7C71" w14:textId="77777777" w:rsidR="009877A7" w:rsidRPr="00152236" w:rsidRDefault="009877A7">
            <w:pPr>
              <w:pStyle w:val="TableTextCA"/>
            </w:pPr>
            <w:r w:rsidRPr="00152236">
              <w:t>15</w:t>
            </w:r>
          </w:p>
        </w:tc>
        <w:tc>
          <w:tcPr>
            <w:tcW w:w="1515" w:type="dxa"/>
            <w:shd w:val="clear" w:color="auto" w:fill="auto"/>
          </w:tcPr>
          <w:p w14:paraId="30EEF410" w14:textId="77777777" w:rsidR="009877A7" w:rsidRPr="00152236" w:rsidRDefault="009877A7">
            <w:pPr>
              <w:pStyle w:val="TableTextCA"/>
            </w:pPr>
            <w:r w:rsidRPr="00152236">
              <w:t>2</w:t>
            </w:r>
          </w:p>
        </w:tc>
        <w:tc>
          <w:tcPr>
            <w:tcW w:w="1252" w:type="dxa"/>
            <w:shd w:val="clear" w:color="auto" w:fill="auto"/>
          </w:tcPr>
          <w:p w14:paraId="5A15CAB3" w14:textId="77777777" w:rsidR="009877A7" w:rsidRPr="00152236" w:rsidRDefault="009877A7">
            <w:pPr>
              <w:pStyle w:val="TableTextCA"/>
            </w:pPr>
            <w:r w:rsidRPr="00152236">
              <w:t>6</w:t>
            </w:r>
          </w:p>
        </w:tc>
        <w:tc>
          <w:tcPr>
            <w:tcW w:w="1307" w:type="dxa"/>
            <w:shd w:val="clear" w:color="auto" w:fill="auto"/>
          </w:tcPr>
          <w:p w14:paraId="110E1A69" w14:textId="77777777" w:rsidR="009877A7" w:rsidRPr="00152236" w:rsidRDefault="009877A7">
            <w:pPr>
              <w:pStyle w:val="TableTextCA"/>
            </w:pPr>
            <w:r w:rsidRPr="00152236">
              <w:t>1</w:t>
            </w:r>
          </w:p>
        </w:tc>
        <w:tc>
          <w:tcPr>
            <w:tcW w:w="1233" w:type="dxa"/>
            <w:shd w:val="clear" w:color="auto" w:fill="auto"/>
          </w:tcPr>
          <w:p w14:paraId="6517D867" w14:textId="77777777" w:rsidR="009877A7" w:rsidRPr="00152236" w:rsidRDefault="009877A7">
            <w:pPr>
              <w:pStyle w:val="TableTextCA"/>
            </w:pPr>
            <w:r w:rsidRPr="00152236">
              <w:t>24</w:t>
            </w:r>
          </w:p>
        </w:tc>
      </w:tr>
      <w:tr w:rsidR="009877A7" w:rsidRPr="009877A7" w14:paraId="26CD1460" w14:textId="77777777" w:rsidTr="00576636">
        <w:trPr>
          <w:trHeight w:val="306"/>
        </w:trPr>
        <w:tc>
          <w:tcPr>
            <w:tcW w:w="2420" w:type="dxa"/>
            <w:shd w:val="clear" w:color="auto" w:fill="auto"/>
            <w:hideMark/>
          </w:tcPr>
          <w:p w14:paraId="4BF33529" w14:textId="77777777" w:rsidR="009877A7" w:rsidRPr="00E70DC3" w:rsidRDefault="009877A7">
            <w:pPr>
              <w:pStyle w:val="TableText"/>
            </w:pPr>
            <w:r w:rsidRPr="00E70DC3">
              <w:t>APS6</w:t>
            </w:r>
          </w:p>
        </w:tc>
        <w:tc>
          <w:tcPr>
            <w:tcW w:w="1515" w:type="dxa"/>
            <w:shd w:val="clear" w:color="auto" w:fill="auto"/>
          </w:tcPr>
          <w:p w14:paraId="4C4B52C4" w14:textId="77777777" w:rsidR="009877A7" w:rsidRPr="00152236" w:rsidRDefault="009877A7">
            <w:pPr>
              <w:pStyle w:val="TableTextCA"/>
            </w:pPr>
            <w:r w:rsidRPr="00152236">
              <w:t>19</w:t>
            </w:r>
          </w:p>
        </w:tc>
        <w:tc>
          <w:tcPr>
            <w:tcW w:w="1515" w:type="dxa"/>
            <w:shd w:val="clear" w:color="auto" w:fill="auto"/>
          </w:tcPr>
          <w:p w14:paraId="00B30020" w14:textId="77777777" w:rsidR="009877A7" w:rsidRPr="00152236" w:rsidRDefault="009877A7">
            <w:pPr>
              <w:pStyle w:val="TableTextCA"/>
            </w:pPr>
            <w:r w:rsidRPr="00152236">
              <w:t>10</w:t>
            </w:r>
          </w:p>
        </w:tc>
        <w:tc>
          <w:tcPr>
            <w:tcW w:w="1252" w:type="dxa"/>
            <w:shd w:val="clear" w:color="auto" w:fill="auto"/>
          </w:tcPr>
          <w:p w14:paraId="6E1873B6" w14:textId="77777777" w:rsidR="009877A7" w:rsidRPr="00152236" w:rsidRDefault="009877A7">
            <w:pPr>
              <w:pStyle w:val="TableTextCA"/>
            </w:pPr>
            <w:r w:rsidRPr="00152236">
              <w:t>25</w:t>
            </w:r>
          </w:p>
        </w:tc>
        <w:tc>
          <w:tcPr>
            <w:tcW w:w="1307" w:type="dxa"/>
            <w:shd w:val="clear" w:color="auto" w:fill="auto"/>
          </w:tcPr>
          <w:p w14:paraId="3B1BEDC7" w14:textId="77777777" w:rsidR="009877A7" w:rsidRPr="00152236" w:rsidRDefault="009877A7">
            <w:pPr>
              <w:pStyle w:val="TableTextCA"/>
            </w:pPr>
            <w:r w:rsidRPr="00152236">
              <w:t>0</w:t>
            </w:r>
          </w:p>
        </w:tc>
        <w:tc>
          <w:tcPr>
            <w:tcW w:w="1233" w:type="dxa"/>
            <w:shd w:val="clear" w:color="auto" w:fill="auto"/>
          </w:tcPr>
          <w:p w14:paraId="397DB672" w14:textId="77777777" w:rsidR="009877A7" w:rsidRPr="00152236" w:rsidRDefault="009877A7">
            <w:pPr>
              <w:pStyle w:val="TableTextCA"/>
            </w:pPr>
            <w:r w:rsidRPr="00152236">
              <w:t>54</w:t>
            </w:r>
          </w:p>
        </w:tc>
      </w:tr>
      <w:tr w:rsidR="009877A7" w:rsidRPr="009877A7" w14:paraId="10B75238" w14:textId="77777777" w:rsidTr="00576636">
        <w:trPr>
          <w:trHeight w:val="306"/>
        </w:trPr>
        <w:tc>
          <w:tcPr>
            <w:tcW w:w="2420" w:type="dxa"/>
            <w:shd w:val="clear" w:color="auto" w:fill="auto"/>
            <w:hideMark/>
          </w:tcPr>
          <w:p w14:paraId="24935C00" w14:textId="77777777" w:rsidR="009877A7" w:rsidRPr="00D47BD9" w:rsidRDefault="009877A7">
            <w:pPr>
              <w:pStyle w:val="TableText"/>
            </w:pPr>
            <w:r w:rsidRPr="00E70DC3">
              <w:t>EL1</w:t>
            </w:r>
          </w:p>
        </w:tc>
        <w:tc>
          <w:tcPr>
            <w:tcW w:w="1515" w:type="dxa"/>
            <w:shd w:val="clear" w:color="auto" w:fill="auto"/>
          </w:tcPr>
          <w:p w14:paraId="443D3D86" w14:textId="77777777" w:rsidR="009877A7" w:rsidRPr="00E70DC3" w:rsidRDefault="009877A7">
            <w:pPr>
              <w:pStyle w:val="TableTextCA"/>
            </w:pPr>
            <w:r w:rsidRPr="00E70DC3">
              <w:t>18</w:t>
            </w:r>
          </w:p>
        </w:tc>
        <w:tc>
          <w:tcPr>
            <w:tcW w:w="1515" w:type="dxa"/>
            <w:shd w:val="clear" w:color="auto" w:fill="auto"/>
          </w:tcPr>
          <w:p w14:paraId="7C6E0921" w14:textId="77777777" w:rsidR="009877A7" w:rsidRPr="00152236" w:rsidRDefault="009877A7">
            <w:pPr>
              <w:pStyle w:val="TableTextCA"/>
            </w:pPr>
            <w:r w:rsidRPr="00152236">
              <w:t>7</w:t>
            </w:r>
          </w:p>
        </w:tc>
        <w:tc>
          <w:tcPr>
            <w:tcW w:w="1252" w:type="dxa"/>
            <w:shd w:val="clear" w:color="auto" w:fill="auto"/>
          </w:tcPr>
          <w:p w14:paraId="246133D2" w14:textId="77777777" w:rsidR="009877A7" w:rsidRPr="00152236" w:rsidRDefault="009877A7">
            <w:pPr>
              <w:pStyle w:val="TableTextCA"/>
            </w:pPr>
            <w:r w:rsidRPr="00152236">
              <w:t>16</w:t>
            </w:r>
          </w:p>
        </w:tc>
        <w:tc>
          <w:tcPr>
            <w:tcW w:w="1307" w:type="dxa"/>
            <w:shd w:val="clear" w:color="auto" w:fill="auto"/>
          </w:tcPr>
          <w:p w14:paraId="400DCA71" w14:textId="77777777" w:rsidR="009877A7" w:rsidRPr="00152236" w:rsidRDefault="009877A7">
            <w:pPr>
              <w:pStyle w:val="TableTextCA"/>
            </w:pPr>
            <w:r w:rsidRPr="00152236">
              <w:t>0</w:t>
            </w:r>
          </w:p>
        </w:tc>
        <w:tc>
          <w:tcPr>
            <w:tcW w:w="1233" w:type="dxa"/>
            <w:shd w:val="clear" w:color="auto" w:fill="auto"/>
          </w:tcPr>
          <w:p w14:paraId="6C1C3201" w14:textId="77777777" w:rsidR="009877A7" w:rsidRPr="00152236" w:rsidRDefault="009877A7">
            <w:pPr>
              <w:pStyle w:val="TableTextCA"/>
            </w:pPr>
            <w:r w:rsidRPr="00152236">
              <w:t>41</w:t>
            </w:r>
          </w:p>
        </w:tc>
      </w:tr>
      <w:tr w:rsidR="009877A7" w:rsidRPr="009877A7" w14:paraId="3AC424C4" w14:textId="77777777" w:rsidTr="00576636">
        <w:trPr>
          <w:trHeight w:val="306"/>
        </w:trPr>
        <w:tc>
          <w:tcPr>
            <w:tcW w:w="2420" w:type="dxa"/>
            <w:shd w:val="clear" w:color="auto" w:fill="auto"/>
            <w:hideMark/>
          </w:tcPr>
          <w:p w14:paraId="63D9D993" w14:textId="77777777" w:rsidR="009877A7" w:rsidRPr="00D47BD9" w:rsidRDefault="009877A7">
            <w:pPr>
              <w:pStyle w:val="TableText"/>
            </w:pPr>
            <w:r w:rsidRPr="00E70DC3">
              <w:t>EL2</w:t>
            </w:r>
          </w:p>
        </w:tc>
        <w:tc>
          <w:tcPr>
            <w:tcW w:w="1515" w:type="dxa"/>
            <w:shd w:val="clear" w:color="auto" w:fill="auto"/>
          </w:tcPr>
          <w:p w14:paraId="377CD530" w14:textId="77777777" w:rsidR="009877A7" w:rsidRPr="00E70DC3" w:rsidRDefault="009877A7">
            <w:pPr>
              <w:pStyle w:val="TableTextCA"/>
            </w:pPr>
            <w:r w:rsidRPr="00E70DC3">
              <w:t>8</w:t>
            </w:r>
          </w:p>
        </w:tc>
        <w:tc>
          <w:tcPr>
            <w:tcW w:w="1515" w:type="dxa"/>
            <w:shd w:val="clear" w:color="auto" w:fill="auto"/>
          </w:tcPr>
          <w:p w14:paraId="4B0B64C9" w14:textId="77777777" w:rsidR="009877A7" w:rsidRPr="00152236" w:rsidRDefault="009877A7">
            <w:pPr>
              <w:pStyle w:val="TableTextCA"/>
            </w:pPr>
            <w:r w:rsidRPr="00152236">
              <w:t>0</w:t>
            </w:r>
          </w:p>
        </w:tc>
        <w:tc>
          <w:tcPr>
            <w:tcW w:w="1252" w:type="dxa"/>
            <w:shd w:val="clear" w:color="auto" w:fill="auto"/>
          </w:tcPr>
          <w:p w14:paraId="0F263E67" w14:textId="77777777" w:rsidR="009877A7" w:rsidRPr="00152236" w:rsidRDefault="009877A7">
            <w:pPr>
              <w:pStyle w:val="TableTextCA"/>
            </w:pPr>
            <w:r w:rsidRPr="00152236">
              <w:t>7</w:t>
            </w:r>
          </w:p>
        </w:tc>
        <w:tc>
          <w:tcPr>
            <w:tcW w:w="1307" w:type="dxa"/>
            <w:shd w:val="clear" w:color="auto" w:fill="auto"/>
          </w:tcPr>
          <w:p w14:paraId="49349E8E" w14:textId="77777777" w:rsidR="009877A7" w:rsidRPr="00152236" w:rsidRDefault="009877A7">
            <w:pPr>
              <w:pStyle w:val="TableTextCA"/>
            </w:pPr>
            <w:r w:rsidRPr="00152236">
              <w:t>0</w:t>
            </w:r>
          </w:p>
        </w:tc>
        <w:tc>
          <w:tcPr>
            <w:tcW w:w="1233" w:type="dxa"/>
            <w:shd w:val="clear" w:color="auto" w:fill="auto"/>
          </w:tcPr>
          <w:p w14:paraId="02B37CB7" w14:textId="77777777" w:rsidR="009877A7" w:rsidRPr="00152236" w:rsidRDefault="009877A7">
            <w:pPr>
              <w:pStyle w:val="TableTextCA"/>
            </w:pPr>
            <w:r w:rsidRPr="00152236">
              <w:t>15</w:t>
            </w:r>
          </w:p>
        </w:tc>
      </w:tr>
      <w:tr w:rsidR="009877A7" w:rsidRPr="009877A7" w14:paraId="19D9C72A" w14:textId="77777777" w:rsidTr="00576636">
        <w:trPr>
          <w:trHeight w:val="306"/>
        </w:trPr>
        <w:tc>
          <w:tcPr>
            <w:tcW w:w="2420" w:type="dxa"/>
            <w:shd w:val="clear" w:color="auto" w:fill="auto"/>
            <w:hideMark/>
          </w:tcPr>
          <w:p w14:paraId="11C33419" w14:textId="77777777" w:rsidR="009877A7" w:rsidRPr="00E70DC3" w:rsidRDefault="009877A7">
            <w:pPr>
              <w:pStyle w:val="TableText"/>
            </w:pPr>
            <w:r w:rsidRPr="00E70DC3">
              <w:t>SES1</w:t>
            </w:r>
          </w:p>
        </w:tc>
        <w:tc>
          <w:tcPr>
            <w:tcW w:w="1515" w:type="dxa"/>
            <w:shd w:val="clear" w:color="auto" w:fill="auto"/>
          </w:tcPr>
          <w:p w14:paraId="08B252BD" w14:textId="77777777" w:rsidR="009877A7" w:rsidRPr="00152236" w:rsidRDefault="009877A7">
            <w:pPr>
              <w:pStyle w:val="TableTextCA"/>
            </w:pPr>
            <w:r w:rsidRPr="00152236">
              <w:t>1</w:t>
            </w:r>
          </w:p>
        </w:tc>
        <w:tc>
          <w:tcPr>
            <w:tcW w:w="1515" w:type="dxa"/>
            <w:shd w:val="clear" w:color="auto" w:fill="auto"/>
          </w:tcPr>
          <w:p w14:paraId="3C1CE438" w14:textId="77777777" w:rsidR="009877A7" w:rsidRPr="00152236" w:rsidRDefault="009877A7">
            <w:pPr>
              <w:pStyle w:val="TableTextCA"/>
            </w:pPr>
            <w:r w:rsidRPr="00152236">
              <w:t>0</w:t>
            </w:r>
          </w:p>
        </w:tc>
        <w:tc>
          <w:tcPr>
            <w:tcW w:w="1252" w:type="dxa"/>
            <w:shd w:val="clear" w:color="auto" w:fill="auto"/>
          </w:tcPr>
          <w:p w14:paraId="3B6BFDBA" w14:textId="77777777" w:rsidR="009877A7" w:rsidRPr="00152236" w:rsidRDefault="009877A7">
            <w:pPr>
              <w:pStyle w:val="TableTextCA"/>
            </w:pPr>
            <w:r w:rsidRPr="00152236">
              <w:t>2</w:t>
            </w:r>
          </w:p>
        </w:tc>
        <w:tc>
          <w:tcPr>
            <w:tcW w:w="1307" w:type="dxa"/>
            <w:shd w:val="clear" w:color="auto" w:fill="auto"/>
          </w:tcPr>
          <w:p w14:paraId="38F1AA0E" w14:textId="77777777" w:rsidR="009877A7" w:rsidRPr="00152236" w:rsidRDefault="009877A7">
            <w:pPr>
              <w:pStyle w:val="TableTextCA"/>
            </w:pPr>
            <w:r w:rsidRPr="00152236">
              <w:t>0</w:t>
            </w:r>
          </w:p>
        </w:tc>
        <w:tc>
          <w:tcPr>
            <w:tcW w:w="1233" w:type="dxa"/>
            <w:shd w:val="clear" w:color="auto" w:fill="auto"/>
          </w:tcPr>
          <w:p w14:paraId="2A159AA0" w14:textId="77777777" w:rsidR="009877A7" w:rsidRPr="00152236" w:rsidRDefault="009877A7">
            <w:pPr>
              <w:pStyle w:val="TableTextCA"/>
            </w:pPr>
            <w:r w:rsidRPr="00152236">
              <w:t>3</w:t>
            </w:r>
          </w:p>
        </w:tc>
      </w:tr>
      <w:tr w:rsidR="009877A7" w:rsidRPr="009877A7" w14:paraId="56A5DC54" w14:textId="77777777" w:rsidTr="00576636">
        <w:trPr>
          <w:trHeight w:val="306"/>
        </w:trPr>
        <w:tc>
          <w:tcPr>
            <w:tcW w:w="2420" w:type="dxa"/>
            <w:tcBorders>
              <w:bottom w:val="single" w:sz="4" w:space="0" w:color="auto"/>
            </w:tcBorders>
            <w:hideMark/>
          </w:tcPr>
          <w:p w14:paraId="52BA6455" w14:textId="77777777" w:rsidR="009877A7" w:rsidRPr="00E70DC3" w:rsidRDefault="009877A7">
            <w:pPr>
              <w:pStyle w:val="TableText"/>
            </w:pPr>
            <w:r w:rsidRPr="00E70DC3">
              <w:t>CEO</w:t>
            </w:r>
          </w:p>
        </w:tc>
        <w:tc>
          <w:tcPr>
            <w:tcW w:w="1515" w:type="dxa"/>
            <w:tcBorders>
              <w:bottom w:val="single" w:sz="4" w:space="0" w:color="auto"/>
            </w:tcBorders>
          </w:tcPr>
          <w:p w14:paraId="53A7F50F" w14:textId="77777777" w:rsidR="009877A7" w:rsidRPr="00152236" w:rsidRDefault="009877A7">
            <w:pPr>
              <w:pStyle w:val="TableTextCA"/>
            </w:pPr>
            <w:r w:rsidRPr="00152236">
              <w:t>0</w:t>
            </w:r>
          </w:p>
        </w:tc>
        <w:tc>
          <w:tcPr>
            <w:tcW w:w="1515" w:type="dxa"/>
            <w:tcBorders>
              <w:bottom w:val="single" w:sz="4" w:space="0" w:color="auto"/>
            </w:tcBorders>
          </w:tcPr>
          <w:p w14:paraId="6D7114AB" w14:textId="77777777" w:rsidR="009877A7" w:rsidRPr="00152236" w:rsidRDefault="009877A7">
            <w:pPr>
              <w:pStyle w:val="TableTextCA"/>
            </w:pPr>
            <w:r w:rsidRPr="00152236">
              <w:t>0</w:t>
            </w:r>
          </w:p>
        </w:tc>
        <w:tc>
          <w:tcPr>
            <w:tcW w:w="1252" w:type="dxa"/>
            <w:tcBorders>
              <w:bottom w:val="single" w:sz="4" w:space="0" w:color="auto"/>
            </w:tcBorders>
          </w:tcPr>
          <w:p w14:paraId="2632C442" w14:textId="77777777" w:rsidR="009877A7" w:rsidRPr="00152236" w:rsidRDefault="009877A7">
            <w:pPr>
              <w:pStyle w:val="TableTextCA"/>
            </w:pPr>
            <w:r w:rsidRPr="00152236">
              <w:t>0</w:t>
            </w:r>
          </w:p>
        </w:tc>
        <w:tc>
          <w:tcPr>
            <w:tcW w:w="1307" w:type="dxa"/>
            <w:tcBorders>
              <w:bottom w:val="single" w:sz="4" w:space="0" w:color="auto"/>
            </w:tcBorders>
          </w:tcPr>
          <w:p w14:paraId="049FCD41" w14:textId="77777777" w:rsidR="009877A7" w:rsidRPr="00152236" w:rsidRDefault="009877A7">
            <w:pPr>
              <w:pStyle w:val="TableTextCA"/>
            </w:pPr>
            <w:r w:rsidRPr="00152236">
              <w:t>0</w:t>
            </w:r>
          </w:p>
        </w:tc>
        <w:tc>
          <w:tcPr>
            <w:tcW w:w="1233" w:type="dxa"/>
            <w:tcBorders>
              <w:bottom w:val="single" w:sz="4" w:space="0" w:color="auto"/>
            </w:tcBorders>
          </w:tcPr>
          <w:p w14:paraId="0191EFB6" w14:textId="77777777" w:rsidR="009877A7" w:rsidRPr="00152236" w:rsidRDefault="009877A7">
            <w:pPr>
              <w:pStyle w:val="TableTextCA"/>
            </w:pPr>
            <w:r w:rsidRPr="00152236">
              <w:t>0</w:t>
            </w:r>
          </w:p>
        </w:tc>
      </w:tr>
      <w:tr w:rsidR="009877A7" w:rsidRPr="009877A7" w14:paraId="1BA6B46A" w14:textId="77777777" w:rsidTr="00576636">
        <w:trPr>
          <w:trHeight w:val="306"/>
        </w:trPr>
        <w:tc>
          <w:tcPr>
            <w:tcW w:w="2420" w:type="dxa"/>
            <w:shd w:val="clear" w:color="auto" w:fill="auto"/>
            <w:hideMark/>
          </w:tcPr>
          <w:p w14:paraId="340259BC" w14:textId="77777777" w:rsidR="009877A7" w:rsidRPr="00E70DC3" w:rsidRDefault="009877A7">
            <w:pPr>
              <w:pStyle w:val="TableText"/>
            </w:pPr>
            <w:r w:rsidRPr="00E70DC3">
              <w:t xml:space="preserve">Total </w:t>
            </w:r>
          </w:p>
        </w:tc>
        <w:tc>
          <w:tcPr>
            <w:tcW w:w="1515" w:type="dxa"/>
            <w:shd w:val="clear" w:color="auto" w:fill="auto"/>
          </w:tcPr>
          <w:p w14:paraId="593950B8" w14:textId="5A11E944" w:rsidR="009877A7" w:rsidRPr="00152236" w:rsidRDefault="00B6190B">
            <w:pPr>
              <w:pStyle w:val="TableTextCA"/>
            </w:pPr>
            <w:r w:rsidRPr="003A5F5B">
              <w:t>94.58</w:t>
            </w:r>
          </w:p>
        </w:tc>
        <w:tc>
          <w:tcPr>
            <w:tcW w:w="1515" w:type="dxa"/>
            <w:shd w:val="clear" w:color="auto" w:fill="auto"/>
          </w:tcPr>
          <w:p w14:paraId="06DA915E" w14:textId="77777777" w:rsidR="009877A7" w:rsidRPr="00152236" w:rsidRDefault="009877A7">
            <w:pPr>
              <w:pStyle w:val="TableTextCA"/>
            </w:pPr>
            <w:r w:rsidRPr="00152236">
              <w:t>25</w:t>
            </w:r>
          </w:p>
        </w:tc>
        <w:tc>
          <w:tcPr>
            <w:tcW w:w="1252" w:type="dxa"/>
            <w:shd w:val="clear" w:color="auto" w:fill="auto"/>
          </w:tcPr>
          <w:p w14:paraId="0A07738E" w14:textId="77777777" w:rsidR="009877A7" w:rsidRPr="00152236" w:rsidRDefault="009877A7">
            <w:pPr>
              <w:pStyle w:val="TableTextCA"/>
            </w:pPr>
            <w:r w:rsidRPr="00152236">
              <w:t>68</w:t>
            </w:r>
          </w:p>
        </w:tc>
        <w:tc>
          <w:tcPr>
            <w:tcW w:w="1307" w:type="dxa"/>
            <w:shd w:val="clear" w:color="auto" w:fill="auto"/>
          </w:tcPr>
          <w:p w14:paraId="5AE8CF19" w14:textId="77777777" w:rsidR="009877A7" w:rsidRPr="00152236" w:rsidRDefault="009877A7">
            <w:pPr>
              <w:pStyle w:val="TableTextCA"/>
            </w:pPr>
            <w:r w:rsidRPr="00152236">
              <w:t>2</w:t>
            </w:r>
          </w:p>
        </w:tc>
        <w:tc>
          <w:tcPr>
            <w:tcW w:w="1233" w:type="dxa"/>
            <w:shd w:val="clear" w:color="auto" w:fill="auto"/>
          </w:tcPr>
          <w:p w14:paraId="305DDAFC" w14:textId="1678EE54" w:rsidR="009877A7" w:rsidRPr="00152236" w:rsidRDefault="00B6190B">
            <w:pPr>
              <w:pStyle w:val="TableTextCA"/>
            </w:pPr>
            <w:r w:rsidRPr="003A5F5B">
              <w:t>189.58</w:t>
            </w:r>
          </w:p>
        </w:tc>
      </w:tr>
    </w:tbl>
    <w:p w14:paraId="65640931" w14:textId="4418BBA4" w:rsidR="009877A7" w:rsidRPr="009877A7" w:rsidRDefault="008A3F30" w:rsidP="00D47BD9">
      <w:pPr>
        <w:pStyle w:val="TableName"/>
      </w:pPr>
      <w:bookmarkStart w:id="355" w:name="_Toc523834078"/>
      <w:r w:rsidRPr="00374729">
        <w:t>Table 1</w:t>
      </w:r>
      <w:r w:rsidR="00443C88" w:rsidRPr="00374729">
        <w:t>4</w:t>
      </w:r>
      <w:r w:rsidRPr="00374729">
        <w:t>:</w:t>
      </w:r>
      <w:r>
        <w:t xml:space="preserve"> </w:t>
      </w:r>
      <w:r w:rsidR="009877A7" w:rsidRPr="009877A7">
        <w:t>Non-ongoing employees</w:t>
      </w:r>
      <w:r>
        <w:t xml:space="preserve"> at 30 June 2018</w:t>
      </w:r>
      <w:bookmarkEnd w:id="355"/>
    </w:p>
    <w:tbl>
      <w:tblPr>
        <w:tblStyle w:val="TableGrid"/>
        <w:tblW w:w="5000" w:type="pct"/>
        <w:tblLook w:val="04A0" w:firstRow="1" w:lastRow="0" w:firstColumn="1" w:lastColumn="0" w:noHBand="0" w:noVBand="1"/>
        <w:tblCaption w:val="Non-ongoing employees at 30 June 2018"/>
        <w:tblDescription w:val="The number of non-ongoing agency employees within each classification. There were 13 non-ongoing employees."/>
      </w:tblPr>
      <w:tblGrid>
        <w:gridCol w:w="2334"/>
        <w:gridCol w:w="1512"/>
        <w:gridCol w:w="1513"/>
        <w:gridCol w:w="1243"/>
        <w:gridCol w:w="1244"/>
        <w:gridCol w:w="1170"/>
      </w:tblGrid>
      <w:tr w:rsidR="009877A7" w:rsidRPr="009877A7" w14:paraId="74DE814E" w14:textId="77777777" w:rsidTr="009877A7">
        <w:trPr>
          <w:trHeight w:val="306"/>
          <w:tblHeader/>
        </w:trPr>
        <w:tc>
          <w:tcPr>
            <w:tcW w:w="2376" w:type="dxa"/>
            <w:shd w:val="clear" w:color="auto" w:fill="auto"/>
            <w:vAlign w:val="bottom"/>
          </w:tcPr>
          <w:p w14:paraId="49C18FF7" w14:textId="11B56E34" w:rsidR="009877A7" w:rsidRPr="009877A7" w:rsidRDefault="009877A7" w:rsidP="00576636">
            <w:pPr>
              <w:pStyle w:val="TableHeading"/>
            </w:pPr>
          </w:p>
        </w:tc>
        <w:tc>
          <w:tcPr>
            <w:tcW w:w="3119" w:type="dxa"/>
            <w:gridSpan w:val="2"/>
            <w:shd w:val="clear" w:color="auto" w:fill="auto"/>
            <w:hideMark/>
          </w:tcPr>
          <w:p w14:paraId="21BCD78A" w14:textId="77777777" w:rsidR="009877A7" w:rsidRPr="009877A7" w:rsidRDefault="009877A7" w:rsidP="00576636">
            <w:pPr>
              <w:pStyle w:val="TableHeading"/>
              <w:jc w:val="center"/>
            </w:pPr>
            <w:r w:rsidRPr="009877A7">
              <w:t>Female</w:t>
            </w:r>
          </w:p>
        </w:tc>
        <w:tc>
          <w:tcPr>
            <w:tcW w:w="2551" w:type="dxa"/>
            <w:gridSpan w:val="2"/>
            <w:shd w:val="clear" w:color="auto" w:fill="auto"/>
            <w:hideMark/>
          </w:tcPr>
          <w:p w14:paraId="64A596AF" w14:textId="77777777" w:rsidR="009877A7" w:rsidRPr="009877A7" w:rsidRDefault="009877A7" w:rsidP="00576636">
            <w:pPr>
              <w:pStyle w:val="TableHeading"/>
              <w:jc w:val="center"/>
            </w:pPr>
            <w:r w:rsidRPr="009877A7">
              <w:t>Male</w:t>
            </w:r>
          </w:p>
        </w:tc>
        <w:tc>
          <w:tcPr>
            <w:tcW w:w="1196" w:type="dxa"/>
            <w:shd w:val="clear" w:color="auto" w:fill="auto"/>
            <w:vAlign w:val="bottom"/>
          </w:tcPr>
          <w:p w14:paraId="3F929157" w14:textId="3924D119" w:rsidR="009877A7" w:rsidRPr="009877A7" w:rsidRDefault="009877A7" w:rsidP="00576636">
            <w:pPr>
              <w:pStyle w:val="TableHeading"/>
            </w:pPr>
          </w:p>
        </w:tc>
      </w:tr>
      <w:tr w:rsidR="009877A7" w:rsidRPr="009877A7" w14:paraId="5F66C24A" w14:textId="77777777" w:rsidTr="009877A7">
        <w:trPr>
          <w:trHeight w:val="306"/>
          <w:tblHeader/>
        </w:trPr>
        <w:tc>
          <w:tcPr>
            <w:tcW w:w="2376" w:type="dxa"/>
            <w:tcBorders>
              <w:bottom w:val="single" w:sz="4" w:space="0" w:color="auto"/>
            </w:tcBorders>
            <w:shd w:val="clear" w:color="auto" w:fill="auto"/>
          </w:tcPr>
          <w:p w14:paraId="17139136" w14:textId="6162A8DF" w:rsidR="009877A7" w:rsidRPr="009877A7" w:rsidRDefault="00576636" w:rsidP="00576636">
            <w:pPr>
              <w:pStyle w:val="TableHeading"/>
            </w:pPr>
            <w:r w:rsidRPr="009877A7">
              <w:t>Classification</w:t>
            </w:r>
          </w:p>
        </w:tc>
        <w:tc>
          <w:tcPr>
            <w:tcW w:w="1560" w:type="dxa"/>
            <w:tcBorders>
              <w:bottom w:val="single" w:sz="4" w:space="0" w:color="auto"/>
            </w:tcBorders>
            <w:shd w:val="clear" w:color="auto" w:fill="auto"/>
          </w:tcPr>
          <w:p w14:paraId="64B69277" w14:textId="77777777" w:rsidR="009877A7" w:rsidRPr="009877A7" w:rsidRDefault="009877A7" w:rsidP="00576636">
            <w:pPr>
              <w:pStyle w:val="TableHeading"/>
            </w:pPr>
            <w:r w:rsidRPr="009877A7">
              <w:t>Full-time</w:t>
            </w:r>
          </w:p>
        </w:tc>
        <w:tc>
          <w:tcPr>
            <w:tcW w:w="1559" w:type="dxa"/>
            <w:tcBorders>
              <w:bottom w:val="single" w:sz="4" w:space="0" w:color="auto"/>
            </w:tcBorders>
            <w:shd w:val="clear" w:color="auto" w:fill="auto"/>
          </w:tcPr>
          <w:p w14:paraId="4B1DD4DE" w14:textId="77777777" w:rsidR="009877A7" w:rsidRPr="009877A7" w:rsidRDefault="009877A7" w:rsidP="00576636">
            <w:pPr>
              <w:pStyle w:val="TableHeading"/>
            </w:pPr>
            <w:r w:rsidRPr="009877A7">
              <w:t>Part-time</w:t>
            </w:r>
          </w:p>
        </w:tc>
        <w:tc>
          <w:tcPr>
            <w:tcW w:w="1276" w:type="dxa"/>
            <w:tcBorders>
              <w:bottom w:val="single" w:sz="4" w:space="0" w:color="auto"/>
            </w:tcBorders>
            <w:shd w:val="clear" w:color="auto" w:fill="auto"/>
          </w:tcPr>
          <w:p w14:paraId="527C293B" w14:textId="77777777" w:rsidR="009877A7" w:rsidRPr="009877A7" w:rsidRDefault="009877A7" w:rsidP="00576636">
            <w:pPr>
              <w:pStyle w:val="TableHeading"/>
            </w:pPr>
            <w:r w:rsidRPr="009877A7">
              <w:t>Full-time</w:t>
            </w:r>
          </w:p>
        </w:tc>
        <w:tc>
          <w:tcPr>
            <w:tcW w:w="1275" w:type="dxa"/>
            <w:tcBorders>
              <w:bottom w:val="single" w:sz="4" w:space="0" w:color="auto"/>
            </w:tcBorders>
            <w:shd w:val="clear" w:color="auto" w:fill="auto"/>
          </w:tcPr>
          <w:p w14:paraId="00469B72" w14:textId="77777777" w:rsidR="009877A7" w:rsidRPr="009877A7" w:rsidRDefault="009877A7" w:rsidP="00576636">
            <w:pPr>
              <w:pStyle w:val="TableHeading"/>
            </w:pPr>
            <w:r w:rsidRPr="009877A7">
              <w:t>Part-time</w:t>
            </w:r>
          </w:p>
        </w:tc>
        <w:tc>
          <w:tcPr>
            <w:tcW w:w="1196" w:type="dxa"/>
            <w:tcBorders>
              <w:bottom w:val="single" w:sz="4" w:space="0" w:color="auto"/>
            </w:tcBorders>
            <w:shd w:val="clear" w:color="auto" w:fill="auto"/>
          </w:tcPr>
          <w:p w14:paraId="2FC6242E" w14:textId="3444D694" w:rsidR="009877A7" w:rsidRPr="009877A7" w:rsidRDefault="00576636" w:rsidP="00576636">
            <w:pPr>
              <w:pStyle w:val="TableHeading"/>
            </w:pPr>
            <w:r w:rsidRPr="009877A7">
              <w:t>Total</w:t>
            </w:r>
          </w:p>
        </w:tc>
      </w:tr>
      <w:tr w:rsidR="009877A7" w:rsidRPr="009877A7" w14:paraId="731F7F50" w14:textId="77777777" w:rsidTr="009877A7">
        <w:trPr>
          <w:trHeight w:val="306"/>
        </w:trPr>
        <w:tc>
          <w:tcPr>
            <w:tcW w:w="2376" w:type="dxa"/>
            <w:shd w:val="clear" w:color="auto" w:fill="auto"/>
          </w:tcPr>
          <w:p w14:paraId="04388759" w14:textId="77777777" w:rsidR="009877A7" w:rsidRPr="00E70DC3" w:rsidRDefault="009877A7">
            <w:pPr>
              <w:pStyle w:val="TableText"/>
            </w:pPr>
            <w:r w:rsidRPr="00E70DC3">
              <w:t>APS1</w:t>
            </w:r>
          </w:p>
        </w:tc>
        <w:tc>
          <w:tcPr>
            <w:tcW w:w="1560" w:type="dxa"/>
            <w:shd w:val="clear" w:color="auto" w:fill="auto"/>
          </w:tcPr>
          <w:p w14:paraId="07AD1B7B" w14:textId="77777777" w:rsidR="009877A7" w:rsidRPr="00152236" w:rsidRDefault="009877A7">
            <w:pPr>
              <w:pStyle w:val="TableTextCA"/>
            </w:pPr>
            <w:r w:rsidRPr="00152236">
              <w:t>0</w:t>
            </w:r>
          </w:p>
        </w:tc>
        <w:tc>
          <w:tcPr>
            <w:tcW w:w="1559" w:type="dxa"/>
            <w:shd w:val="clear" w:color="auto" w:fill="auto"/>
          </w:tcPr>
          <w:p w14:paraId="1703EF5D" w14:textId="77777777" w:rsidR="009877A7" w:rsidRPr="00152236" w:rsidRDefault="009877A7">
            <w:pPr>
              <w:pStyle w:val="TableTextCA"/>
            </w:pPr>
            <w:r w:rsidRPr="00152236">
              <w:t>0</w:t>
            </w:r>
          </w:p>
        </w:tc>
        <w:tc>
          <w:tcPr>
            <w:tcW w:w="1276" w:type="dxa"/>
            <w:shd w:val="clear" w:color="auto" w:fill="auto"/>
          </w:tcPr>
          <w:p w14:paraId="0D0286AC" w14:textId="77777777" w:rsidR="009877A7" w:rsidRPr="00152236" w:rsidRDefault="009877A7">
            <w:pPr>
              <w:pStyle w:val="TableTextCA"/>
            </w:pPr>
            <w:r w:rsidRPr="00152236">
              <w:t>0</w:t>
            </w:r>
          </w:p>
        </w:tc>
        <w:tc>
          <w:tcPr>
            <w:tcW w:w="1275" w:type="dxa"/>
            <w:shd w:val="clear" w:color="auto" w:fill="auto"/>
          </w:tcPr>
          <w:p w14:paraId="34F53DB1" w14:textId="77777777" w:rsidR="009877A7" w:rsidRPr="00152236" w:rsidRDefault="009877A7">
            <w:pPr>
              <w:pStyle w:val="TableTextCA"/>
            </w:pPr>
            <w:r w:rsidRPr="00152236">
              <w:t>0</w:t>
            </w:r>
          </w:p>
        </w:tc>
        <w:tc>
          <w:tcPr>
            <w:tcW w:w="1196" w:type="dxa"/>
            <w:shd w:val="clear" w:color="auto" w:fill="auto"/>
          </w:tcPr>
          <w:p w14:paraId="3F4C7489" w14:textId="77777777" w:rsidR="009877A7" w:rsidRPr="00152236" w:rsidRDefault="009877A7">
            <w:pPr>
              <w:pStyle w:val="TableTextCA"/>
            </w:pPr>
            <w:r w:rsidRPr="00152236">
              <w:t>0</w:t>
            </w:r>
          </w:p>
        </w:tc>
      </w:tr>
      <w:tr w:rsidR="009877A7" w:rsidRPr="009877A7" w14:paraId="3F690F7A" w14:textId="77777777" w:rsidTr="009877A7">
        <w:trPr>
          <w:trHeight w:val="306"/>
        </w:trPr>
        <w:tc>
          <w:tcPr>
            <w:tcW w:w="2376" w:type="dxa"/>
            <w:shd w:val="clear" w:color="auto" w:fill="auto"/>
          </w:tcPr>
          <w:p w14:paraId="1A640E36" w14:textId="77777777" w:rsidR="009877A7" w:rsidRPr="00E70DC3" w:rsidRDefault="009877A7">
            <w:pPr>
              <w:pStyle w:val="TableText"/>
            </w:pPr>
            <w:r w:rsidRPr="00E70DC3">
              <w:t>APS2</w:t>
            </w:r>
          </w:p>
        </w:tc>
        <w:tc>
          <w:tcPr>
            <w:tcW w:w="1560" w:type="dxa"/>
            <w:shd w:val="clear" w:color="auto" w:fill="auto"/>
          </w:tcPr>
          <w:p w14:paraId="0B81E1B2" w14:textId="77777777" w:rsidR="009877A7" w:rsidRPr="00152236" w:rsidRDefault="009877A7">
            <w:pPr>
              <w:pStyle w:val="TableTextCA"/>
            </w:pPr>
            <w:r w:rsidRPr="00152236">
              <w:t>0</w:t>
            </w:r>
          </w:p>
        </w:tc>
        <w:tc>
          <w:tcPr>
            <w:tcW w:w="1559" w:type="dxa"/>
            <w:shd w:val="clear" w:color="auto" w:fill="auto"/>
          </w:tcPr>
          <w:p w14:paraId="10BC265C" w14:textId="77777777" w:rsidR="009877A7" w:rsidRPr="00152236" w:rsidRDefault="009877A7">
            <w:pPr>
              <w:pStyle w:val="TableTextCA"/>
            </w:pPr>
            <w:r w:rsidRPr="00152236">
              <w:t>0</w:t>
            </w:r>
          </w:p>
        </w:tc>
        <w:tc>
          <w:tcPr>
            <w:tcW w:w="1276" w:type="dxa"/>
            <w:shd w:val="clear" w:color="auto" w:fill="auto"/>
          </w:tcPr>
          <w:p w14:paraId="1D184FD8" w14:textId="77777777" w:rsidR="009877A7" w:rsidRPr="00152236" w:rsidRDefault="009877A7">
            <w:pPr>
              <w:pStyle w:val="TableTextCA"/>
            </w:pPr>
            <w:r w:rsidRPr="00152236">
              <w:t>0</w:t>
            </w:r>
          </w:p>
        </w:tc>
        <w:tc>
          <w:tcPr>
            <w:tcW w:w="1275" w:type="dxa"/>
            <w:shd w:val="clear" w:color="auto" w:fill="auto"/>
          </w:tcPr>
          <w:p w14:paraId="48BBE2B1" w14:textId="77777777" w:rsidR="009877A7" w:rsidRPr="00152236" w:rsidRDefault="009877A7">
            <w:pPr>
              <w:pStyle w:val="TableTextCA"/>
            </w:pPr>
            <w:r w:rsidRPr="00152236">
              <w:t>0</w:t>
            </w:r>
          </w:p>
        </w:tc>
        <w:tc>
          <w:tcPr>
            <w:tcW w:w="1196" w:type="dxa"/>
            <w:shd w:val="clear" w:color="auto" w:fill="auto"/>
          </w:tcPr>
          <w:p w14:paraId="6AF4763E" w14:textId="77777777" w:rsidR="009877A7" w:rsidRPr="00152236" w:rsidRDefault="009877A7">
            <w:pPr>
              <w:pStyle w:val="TableTextCA"/>
            </w:pPr>
            <w:r w:rsidRPr="00152236">
              <w:t>0</w:t>
            </w:r>
          </w:p>
        </w:tc>
      </w:tr>
      <w:tr w:rsidR="009877A7" w:rsidRPr="009877A7" w14:paraId="4EA8C809" w14:textId="77777777" w:rsidTr="009877A7">
        <w:trPr>
          <w:trHeight w:val="306"/>
        </w:trPr>
        <w:tc>
          <w:tcPr>
            <w:tcW w:w="2376" w:type="dxa"/>
            <w:shd w:val="clear" w:color="auto" w:fill="auto"/>
          </w:tcPr>
          <w:p w14:paraId="3C8384FA" w14:textId="77777777" w:rsidR="009877A7" w:rsidRPr="00E70DC3" w:rsidRDefault="009877A7">
            <w:pPr>
              <w:pStyle w:val="TableText"/>
            </w:pPr>
            <w:r w:rsidRPr="00E70DC3">
              <w:t>APS3</w:t>
            </w:r>
          </w:p>
        </w:tc>
        <w:tc>
          <w:tcPr>
            <w:tcW w:w="1560" w:type="dxa"/>
            <w:shd w:val="clear" w:color="auto" w:fill="auto"/>
          </w:tcPr>
          <w:p w14:paraId="1C913381" w14:textId="77777777" w:rsidR="009877A7" w:rsidRPr="00152236" w:rsidRDefault="009877A7">
            <w:pPr>
              <w:pStyle w:val="TableTextCA"/>
            </w:pPr>
            <w:r w:rsidRPr="00152236">
              <w:t>1</w:t>
            </w:r>
          </w:p>
        </w:tc>
        <w:tc>
          <w:tcPr>
            <w:tcW w:w="1559" w:type="dxa"/>
            <w:shd w:val="clear" w:color="auto" w:fill="auto"/>
          </w:tcPr>
          <w:p w14:paraId="097196B0" w14:textId="77777777" w:rsidR="009877A7" w:rsidRPr="00152236" w:rsidRDefault="009877A7">
            <w:pPr>
              <w:pStyle w:val="TableTextCA"/>
            </w:pPr>
            <w:r w:rsidRPr="00152236">
              <w:t>0</w:t>
            </w:r>
          </w:p>
        </w:tc>
        <w:tc>
          <w:tcPr>
            <w:tcW w:w="1276" w:type="dxa"/>
            <w:shd w:val="clear" w:color="auto" w:fill="auto"/>
          </w:tcPr>
          <w:p w14:paraId="65AE819A" w14:textId="77777777" w:rsidR="009877A7" w:rsidRPr="00152236" w:rsidRDefault="009877A7">
            <w:pPr>
              <w:pStyle w:val="TableTextCA"/>
            </w:pPr>
            <w:r w:rsidRPr="00152236">
              <w:t>0</w:t>
            </w:r>
          </w:p>
        </w:tc>
        <w:tc>
          <w:tcPr>
            <w:tcW w:w="1275" w:type="dxa"/>
            <w:shd w:val="clear" w:color="auto" w:fill="auto"/>
          </w:tcPr>
          <w:p w14:paraId="72AEDC77" w14:textId="77777777" w:rsidR="009877A7" w:rsidRPr="00152236" w:rsidRDefault="009877A7">
            <w:pPr>
              <w:pStyle w:val="TableTextCA"/>
            </w:pPr>
            <w:r w:rsidRPr="00152236">
              <w:t>0</w:t>
            </w:r>
          </w:p>
        </w:tc>
        <w:tc>
          <w:tcPr>
            <w:tcW w:w="1196" w:type="dxa"/>
            <w:shd w:val="clear" w:color="auto" w:fill="auto"/>
          </w:tcPr>
          <w:p w14:paraId="394CB42C" w14:textId="77777777" w:rsidR="009877A7" w:rsidRPr="00152236" w:rsidRDefault="009877A7">
            <w:pPr>
              <w:pStyle w:val="TableTextCA"/>
            </w:pPr>
            <w:r w:rsidRPr="00152236">
              <w:t>1</w:t>
            </w:r>
          </w:p>
        </w:tc>
      </w:tr>
      <w:tr w:rsidR="009877A7" w:rsidRPr="009877A7" w14:paraId="29074A9B" w14:textId="77777777" w:rsidTr="009877A7">
        <w:trPr>
          <w:trHeight w:val="306"/>
        </w:trPr>
        <w:tc>
          <w:tcPr>
            <w:tcW w:w="2376" w:type="dxa"/>
            <w:shd w:val="clear" w:color="auto" w:fill="auto"/>
          </w:tcPr>
          <w:p w14:paraId="3C0EE91F" w14:textId="77777777" w:rsidR="009877A7" w:rsidRPr="00E70DC3" w:rsidRDefault="009877A7">
            <w:pPr>
              <w:pStyle w:val="TableText"/>
            </w:pPr>
            <w:r w:rsidRPr="00E70DC3">
              <w:t>APS4</w:t>
            </w:r>
          </w:p>
        </w:tc>
        <w:tc>
          <w:tcPr>
            <w:tcW w:w="1560" w:type="dxa"/>
            <w:shd w:val="clear" w:color="auto" w:fill="auto"/>
          </w:tcPr>
          <w:p w14:paraId="23121AA9" w14:textId="77777777" w:rsidR="009877A7" w:rsidRPr="00152236" w:rsidRDefault="009877A7">
            <w:pPr>
              <w:pStyle w:val="TableTextCA"/>
            </w:pPr>
            <w:r w:rsidRPr="00152236">
              <w:t>1</w:t>
            </w:r>
          </w:p>
        </w:tc>
        <w:tc>
          <w:tcPr>
            <w:tcW w:w="1559" w:type="dxa"/>
            <w:shd w:val="clear" w:color="auto" w:fill="auto"/>
          </w:tcPr>
          <w:p w14:paraId="08959B6A" w14:textId="77777777" w:rsidR="009877A7" w:rsidRPr="00152236" w:rsidRDefault="009877A7">
            <w:pPr>
              <w:pStyle w:val="TableTextCA"/>
            </w:pPr>
            <w:r w:rsidRPr="00152236">
              <w:t>0</w:t>
            </w:r>
          </w:p>
        </w:tc>
        <w:tc>
          <w:tcPr>
            <w:tcW w:w="1276" w:type="dxa"/>
            <w:shd w:val="clear" w:color="auto" w:fill="auto"/>
          </w:tcPr>
          <w:p w14:paraId="6E77F910" w14:textId="77777777" w:rsidR="009877A7" w:rsidRPr="00152236" w:rsidRDefault="009877A7">
            <w:pPr>
              <w:pStyle w:val="TableTextCA"/>
            </w:pPr>
            <w:r w:rsidRPr="00152236">
              <w:t>0</w:t>
            </w:r>
          </w:p>
        </w:tc>
        <w:tc>
          <w:tcPr>
            <w:tcW w:w="1275" w:type="dxa"/>
            <w:shd w:val="clear" w:color="auto" w:fill="auto"/>
          </w:tcPr>
          <w:p w14:paraId="0B9AC690" w14:textId="77777777" w:rsidR="009877A7" w:rsidRPr="00152236" w:rsidRDefault="009877A7">
            <w:pPr>
              <w:pStyle w:val="TableTextCA"/>
            </w:pPr>
            <w:r w:rsidRPr="00152236">
              <w:t>0</w:t>
            </w:r>
          </w:p>
        </w:tc>
        <w:tc>
          <w:tcPr>
            <w:tcW w:w="1196" w:type="dxa"/>
            <w:shd w:val="clear" w:color="auto" w:fill="auto"/>
          </w:tcPr>
          <w:p w14:paraId="4BC03D95" w14:textId="77777777" w:rsidR="009877A7" w:rsidRPr="00152236" w:rsidRDefault="009877A7">
            <w:pPr>
              <w:pStyle w:val="TableTextCA"/>
            </w:pPr>
            <w:r w:rsidRPr="00152236">
              <w:t>1</w:t>
            </w:r>
          </w:p>
        </w:tc>
      </w:tr>
      <w:tr w:rsidR="009877A7" w:rsidRPr="009877A7" w14:paraId="4E466370" w14:textId="77777777" w:rsidTr="009877A7">
        <w:trPr>
          <w:trHeight w:val="306"/>
        </w:trPr>
        <w:tc>
          <w:tcPr>
            <w:tcW w:w="2376" w:type="dxa"/>
            <w:shd w:val="clear" w:color="auto" w:fill="auto"/>
          </w:tcPr>
          <w:p w14:paraId="17C5EF1B" w14:textId="77777777" w:rsidR="009877A7" w:rsidRPr="00E70DC3" w:rsidRDefault="009877A7">
            <w:pPr>
              <w:pStyle w:val="TableText"/>
            </w:pPr>
            <w:r w:rsidRPr="00E70DC3">
              <w:t>APS5</w:t>
            </w:r>
          </w:p>
        </w:tc>
        <w:tc>
          <w:tcPr>
            <w:tcW w:w="1560" w:type="dxa"/>
            <w:shd w:val="clear" w:color="auto" w:fill="auto"/>
          </w:tcPr>
          <w:p w14:paraId="1F72ADA3" w14:textId="77777777" w:rsidR="009877A7" w:rsidRPr="00152236" w:rsidRDefault="009877A7">
            <w:pPr>
              <w:pStyle w:val="TableTextCA"/>
            </w:pPr>
            <w:r w:rsidRPr="00152236">
              <w:t>4</w:t>
            </w:r>
          </w:p>
        </w:tc>
        <w:tc>
          <w:tcPr>
            <w:tcW w:w="1559" w:type="dxa"/>
            <w:shd w:val="clear" w:color="auto" w:fill="auto"/>
          </w:tcPr>
          <w:p w14:paraId="0D7BFCFE" w14:textId="77777777" w:rsidR="009877A7" w:rsidRPr="00152236" w:rsidRDefault="009877A7">
            <w:pPr>
              <w:pStyle w:val="TableTextCA"/>
            </w:pPr>
            <w:r w:rsidRPr="00152236">
              <w:t>0</w:t>
            </w:r>
          </w:p>
        </w:tc>
        <w:tc>
          <w:tcPr>
            <w:tcW w:w="1276" w:type="dxa"/>
            <w:shd w:val="clear" w:color="auto" w:fill="auto"/>
          </w:tcPr>
          <w:p w14:paraId="68A54748" w14:textId="77777777" w:rsidR="009877A7" w:rsidRPr="00152236" w:rsidRDefault="009877A7">
            <w:pPr>
              <w:pStyle w:val="TableTextCA"/>
            </w:pPr>
            <w:r w:rsidRPr="00152236">
              <w:t>0</w:t>
            </w:r>
          </w:p>
        </w:tc>
        <w:tc>
          <w:tcPr>
            <w:tcW w:w="1275" w:type="dxa"/>
            <w:shd w:val="clear" w:color="auto" w:fill="auto"/>
          </w:tcPr>
          <w:p w14:paraId="27AC790A" w14:textId="77777777" w:rsidR="009877A7" w:rsidRPr="00152236" w:rsidRDefault="009877A7">
            <w:pPr>
              <w:pStyle w:val="TableTextCA"/>
            </w:pPr>
            <w:r w:rsidRPr="00152236">
              <w:t>0</w:t>
            </w:r>
          </w:p>
        </w:tc>
        <w:tc>
          <w:tcPr>
            <w:tcW w:w="1196" w:type="dxa"/>
            <w:shd w:val="clear" w:color="auto" w:fill="auto"/>
          </w:tcPr>
          <w:p w14:paraId="1EAC2CFB" w14:textId="77777777" w:rsidR="009877A7" w:rsidRPr="00152236" w:rsidRDefault="009877A7">
            <w:pPr>
              <w:pStyle w:val="TableTextCA"/>
            </w:pPr>
            <w:r w:rsidRPr="00152236">
              <w:t>4</w:t>
            </w:r>
          </w:p>
        </w:tc>
      </w:tr>
      <w:tr w:rsidR="009877A7" w:rsidRPr="009877A7" w14:paraId="061DAE23" w14:textId="77777777" w:rsidTr="009877A7">
        <w:trPr>
          <w:trHeight w:val="306"/>
        </w:trPr>
        <w:tc>
          <w:tcPr>
            <w:tcW w:w="2376" w:type="dxa"/>
            <w:shd w:val="clear" w:color="auto" w:fill="auto"/>
          </w:tcPr>
          <w:p w14:paraId="7D6199BF" w14:textId="77777777" w:rsidR="009877A7" w:rsidRPr="00E70DC3" w:rsidRDefault="009877A7">
            <w:pPr>
              <w:pStyle w:val="TableText"/>
            </w:pPr>
            <w:r w:rsidRPr="00E70DC3">
              <w:t>APS6</w:t>
            </w:r>
          </w:p>
        </w:tc>
        <w:tc>
          <w:tcPr>
            <w:tcW w:w="1560" w:type="dxa"/>
            <w:shd w:val="clear" w:color="auto" w:fill="auto"/>
          </w:tcPr>
          <w:p w14:paraId="24544154" w14:textId="77777777" w:rsidR="009877A7" w:rsidRPr="00152236" w:rsidRDefault="009877A7">
            <w:pPr>
              <w:pStyle w:val="TableTextCA"/>
            </w:pPr>
            <w:r w:rsidRPr="00152236">
              <w:t>2</w:t>
            </w:r>
          </w:p>
        </w:tc>
        <w:tc>
          <w:tcPr>
            <w:tcW w:w="1559" w:type="dxa"/>
            <w:shd w:val="clear" w:color="auto" w:fill="auto"/>
          </w:tcPr>
          <w:p w14:paraId="4F5B009E" w14:textId="77777777" w:rsidR="009877A7" w:rsidRPr="00152236" w:rsidRDefault="009877A7">
            <w:pPr>
              <w:pStyle w:val="TableTextCA"/>
            </w:pPr>
            <w:r w:rsidRPr="00152236">
              <w:t>0</w:t>
            </w:r>
          </w:p>
        </w:tc>
        <w:tc>
          <w:tcPr>
            <w:tcW w:w="1276" w:type="dxa"/>
            <w:shd w:val="clear" w:color="auto" w:fill="auto"/>
          </w:tcPr>
          <w:p w14:paraId="713383B7" w14:textId="77777777" w:rsidR="009877A7" w:rsidRPr="00152236" w:rsidRDefault="009877A7">
            <w:pPr>
              <w:pStyle w:val="TableTextCA"/>
            </w:pPr>
            <w:r w:rsidRPr="00152236">
              <w:t>1</w:t>
            </w:r>
          </w:p>
        </w:tc>
        <w:tc>
          <w:tcPr>
            <w:tcW w:w="1275" w:type="dxa"/>
            <w:shd w:val="clear" w:color="auto" w:fill="auto"/>
          </w:tcPr>
          <w:p w14:paraId="6050E6E9" w14:textId="77777777" w:rsidR="009877A7" w:rsidRPr="00152236" w:rsidRDefault="009877A7">
            <w:pPr>
              <w:pStyle w:val="TableTextCA"/>
            </w:pPr>
            <w:r w:rsidRPr="00152236">
              <w:t>0</w:t>
            </w:r>
          </w:p>
        </w:tc>
        <w:tc>
          <w:tcPr>
            <w:tcW w:w="1196" w:type="dxa"/>
            <w:shd w:val="clear" w:color="auto" w:fill="auto"/>
          </w:tcPr>
          <w:p w14:paraId="1AB753FC" w14:textId="77777777" w:rsidR="009877A7" w:rsidRPr="00152236" w:rsidRDefault="009877A7">
            <w:pPr>
              <w:pStyle w:val="TableTextCA"/>
            </w:pPr>
            <w:r w:rsidRPr="00152236">
              <w:t>3</w:t>
            </w:r>
          </w:p>
        </w:tc>
      </w:tr>
      <w:tr w:rsidR="009877A7" w:rsidRPr="009877A7" w14:paraId="014F183E" w14:textId="77777777" w:rsidTr="009877A7">
        <w:trPr>
          <w:trHeight w:val="306"/>
        </w:trPr>
        <w:tc>
          <w:tcPr>
            <w:tcW w:w="2376" w:type="dxa"/>
            <w:shd w:val="clear" w:color="auto" w:fill="auto"/>
          </w:tcPr>
          <w:p w14:paraId="3BAE220C" w14:textId="77777777" w:rsidR="009877A7" w:rsidRPr="00E70DC3" w:rsidRDefault="009877A7">
            <w:pPr>
              <w:pStyle w:val="TableText"/>
            </w:pPr>
            <w:r w:rsidRPr="00E70DC3">
              <w:t>EL1</w:t>
            </w:r>
          </w:p>
        </w:tc>
        <w:tc>
          <w:tcPr>
            <w:tcW w:w="1560" w:type="dxa"/>
            <w:shd w:val="clear" w:color="auto" w:fill="auto"/>
          </w:tcPr>
          <w:p w14:paraId="225CFC14" w14:textId="77777777" w:rsidR="009877A7" w:rsidRPr="00152236" w:rsidRDefault="009877A7">
            <w:pPr>
              <w:pStyle w:val="TableTextCA"/>
            </w:pPr>
            <w:r w:rsidRPr="00152236">
              <w:t>2</w:t>
            </w:r>
          </w:p>
        </w:tc>
        <w:tc>
          <w:tcPr>
            <w:tcW w:w="1559" w:type="dxa"/>
            <w:shd w:val="clear" w:color="auto" w:fill="auto"/>
          </w:tcPr>
          <w:p w14:paraId="643F5D4F" w14:textId="77777777" w:rsidR="009877A7" w:rsidRPr="00152236" w:rsidRDefault="009877A7">
            <w:pPr>
              <w:pStyle w:val="TableTextCA"/>
            </w:pPr>
            <w:r w:rsidRPr="00152236">
              <w:t>0</w:t>
            </w:r>
          </w:p>
        </w:tc>
        <w:tc>
          <w:tcPr>
            <w:tcW w:w="1276" w:type="dxa"/>
            <w:shd w:val="clear" w:color="auto" w:fill="auto"/>
          </w:tcPr>
          <w:p w14:paraId="6DEB9BEE" w14:textId="77777777" w:rsidR="009877A7" w:rsidRPr="00152236" w:rsidRDefault="009877A7">
            <w:pPr>
              <w:pStyle w:val="TableTextCA"/>
            </w:pPr>
            <w:r w:rsidRPr="00152236">
              <w:t>0</w:t>
            </w:r>
          </w:p>
        </w:tc>
        <w:tc>
          <w:tcPr>
            <w:tcW w:w="1275" w:type="dxa"/>
            <w:shd w:val="clear" w:color="auto" w:fill="auto"/>
          </w:tcPr>
          <w:p w14:paraId="02C9D973" w14:textId="77777777" w:rsidR="009877A7" w:rsidRPr="00152236" w:rsidRDefault="009877A7">
            <w:pPr>
              <w:pStyle w:val="TableTextCA"/>
            </w:pPr>
            <w:r w:rsidRPr="00152236">
              <w:t>0</w:t>
            </w:r>
          </w:p>
        </w:tc>
        <w:tc>
          <w:tcPr>
            <w:tcW w:w="1196" w:type="dxa"/>
            <w:shd w:val="clear" w:color="auto" w:fill="auto"/>
          </w:tcPr>
          <w:p w14:paraId="14A7B81E" w14:textId="77777777" w:rsidR="009877A7" w:rsidRPr="00152236" w:rsidRDefault="009877A7">
            <w:pPr>
              <w:pStyle w:val="TableTextCA"/>
            </w:pPr>
            <w:r w:rsidRPr="00152236">
              <w:t>2</w:t>
            </w:r>
          </w:p>
        </w:tc>
      </w:tr>
      <w:tr w:rsidR="009877A7" w:rsidRPr="009877A7" w14:paraId="37F6C4EE" w14:textId="77777777" w:rsidTr="009877A7">
        <w:trPr>
          <w:trHeight w:val="306"/>
        </w:trPr>
        <w:tc>
          <w:tcPr>
            <w:tcW w:w="2376" w:type="dxa"/>
            <w:shd w:val="clear" w:color="auto" w:fill="auto"/>
          </w:tcPr>
          <w:p w14:paraId="5261B5A0" w14:textId="77777777" w:rsidR="009877A7" w:rsidRPr="00E70DC3" w:rsidRDefault="009877A7">
            <w:pPr>
              <w:pStyle w:val="TableText"/>
            </w:pPr>
            <w:r w:rsidRPr="00E70DC3">
              <w:t>EL2</w:t>
            </w:r>
          </w:p>
        </w:tc>
        <w:tc>
          <w:tcPr>
            <w:tcW w:w="1560" w:type="dxa"/>
            <w:shd w:val="clear" w:color="auto" w:fill="auto"/>
          </w:tcPr>
          <w:p w14:paraId="09819053" w14:textId="77777777" w:rsidR="009877A7" w:rsidRPr="00152236" w:rsidRDefault="009877A7">
            <w:pPr>
              <w:pStyle w:val="TableTextCA"/>
            </w:pPr>
            <w:r w:rsidRPr="00152236">
              <w:t>0</w:t>
            </w:r>
          </w:p>
        </w:tc>
        <w:tc>
          <w:tcPr>
            <w:tcW w:w="1559" w:type="dxa"/>
            <w:shd w:val="clear" w:color="auto" w:fill="auto"/>
          </w:tcPr>
          <w:p w14:paraId="4A8A6CE2" w14:textId="77777777" w:rsidR="009877A7" w:rsidRPr="00152236" w:rsidRDefault="009877A7">
            <w:pPr>
              <w:pStyle w:val="TableTextCA"/>
            </w:pPr>
            <w:r w:rsidRPr="00152236">
              <w:t>1</w:t>
            </w:r>
          </w:p>
        </w:tc>
        <w:tc>
          <w:tcPr>
            <w:tcW w:w="1276" w:type="dxa"/>
            <w:shd w:val="clear" w:color="auto" w:fill="auto"/>
          </w:tcPr>
          <w:p w14:paraId="3B8004CD" w14:textId="77777777" w:rsidR="009877A7" w:rsidRPr="00152236" w:rsidRDefault="009877A7">
            <w:pPr>
              <w:pStyle w:val="TableTextCA"/>
            </w:pPr>
            <w:r w:rsidRPr="00152236">
              <w:t>0</w:t>
            </w:r>
          </w:p>
        </w:tc>
        <w:tc>
          <w:tcPr>
            <w:tcW w:w="1275" w:type="dxa"/>
            <w:shd w:val="clear" w:color="auto" w:fill="auto"/>
          </w:tcPr>
          <w:p w14:paraId="3944F920" w14:textId="77777777" w:rsidR="009877A7" w:rsidRPr="00152236" w:rsidRDefault="009877A7">
            <w:pPr>
              <w:pStyle w:val="TableTextCA"/>
            </w:pPr>
            <w:r w:rsidRPr="00152236">
              <w:t>0</w:t>
            </w:r>
          </w:p>
        </w:tc>
        <w:tc>
          <w:tcPr>
            <w:tcW w:w="1196" w:type="dxa"/>
            <w:shd w:val="clear" w:color="auto" w:fill="auto"/>
          </w:tcPr>
          <w:p w14:paraId="2616137F" w14:textId="77777777" w:rsidR="009877A7" w:rsidRPr="00152236" w:rsidRDefault="009877A7">
            <w:pPr>
              <w:pStyle w:val="TableTextCA"/>
            </w:pPr>
            <w:r w:rsidRPr="00152236">
              <w:t>1</w:t>
            </w:r>
          </w:p>
        </w:tc>
      </w:tr>
      <w:tr w:rsidR="009877A7" w:rsidRPr="009877A7" w14:paraId="4AE55611" w14:textId="77777777" w:rsidTr="009877A7">
        <w:trPr>
          <w:trHeight w:val="306"/>
        </w:trPr>
        <w:tc>
          <w:tcPr>
            <w:tcW w:w="2376" w:type="dxa"/>
            <w:shd w:val="clear" w:color="auto" w:fill="auto"/>
          </w:tcPr>
          <w:p w14:paraId="10EDB77B" w14:textId="77777777" w:rsidR="009877A7" w:rsidRPr="00E70DC3" w:rsidRDefault="009877A7">
            <w:pPr>
              <w:pStyle w:val="TableText"/>
            </w:pPr>
            <w:r w:rsidRPr="00E70DC3">
              <w:t>SES1</w:t>
            </w:r>
          </w:p>
        </w:tc>
        <w:tc>
          <w:tcPr>
            <w:tcW w:w="1560" w:type="dxa"/>
            <w:shd w:val="clear" w:color="auto" w:fill="auto"/>
          </w:tcPr>
          <w:p w14:paraId="0AA49512" w14:textId="77777777" w:rsidR="009877A7" w:rsidRPr="00152236" w:rsidRDefault="009877A7">
            <w:pPr>
              <w:pStyle w:val="TableTextCA"/>
            </w:pPr>
            <w:r w:rsidRPr="00152236">
              <w:t>0</w:t>
            </w:r>
          </w:p>
        </w:tc>
        <w:tc>
          <w:tcPr>
            <w:tcW w:w="1559" w:type="dxa"/>
            <w:shd w:val="clear" w:color="auto" w:fill="auto"/>
          </w:tcPr>
          <w:p w14:paraId="66F78D88" w14:textId="77777777" w:rsidR="009877A7" w:rsidRPr="00152236" w:rsidRDefault="009877A7">
            <w:pPr>
              <w:pStyle w:val="TableTextCA"/>
            </w:pPr>
            <w:r w:rsidRPr="00152236">
              <w:t>0</w:t>
            </w:r>
          </w:p>
        </w:tc>
        <w:tc>
          <w:tcPr>
            <w:tcW w:w="1276" w:type="dxa"/>
            <w:shd w:val="clear" w:color="auto" w:fill="auto"/>
          </w:tcPr>
          <w:p w14:paraId="41FD8AE0" w14:textId="77777777" w:rsidR="009877A7" w:rsidRPr="00152236" w:rsidRDefault="009877A7">
            <w:pPr>
              <w:pStyle w:val="TableTextCA"/>
            </w:pPr>
            <w:r w:rsidRPr="00152236">
              <w:t>0</w:t>
            </w:r>
          </w:p>
        </w:tc>
        <w:tc>
          <w:tcPr>
            <w:tcW w:w="1275" w:type="dxa"/>
            <w:shd w:val="clear" w:color="auto" w:fill="auto"/>
          </w:tcPr>
          <w:p w14:paraId="36C57F81" w14:textId="77777777" w:rsidR="009877A7" w:rsidRPr="00152236" w:rsidRDefault="009877A7">
            <w:pPr>
              <w:pStyle w:val="TableTextCA"/>
            </w:pPr>
            <w:r w:rsidRPr="00152236">
              <w:t>0</w:t>
            </w:r>
          </w:p>
        </w:tc>
        <w:tc>
          <w:tcPr>
            <w:tcW w:w="1196" w:type="dxa"/>
            <w:shd w:val="clear" w:color="auto" w:fill="auto"/>
          </w:tcPr>
          <w:p w14:paraId="51B94051" w14:textId="77777777" w:rsidR="009877A7" w:rsidRPr="00152236" w:rsidRDefault="009877A7">
            <w:pPr>
              <w:pStyle w:val="TableTextCA"/>
            </w:pPr>
            <w:r w:rsidRPr="00152236">
              <w:t>0</w:t>
            </w:r>
          </w:p>
        </w:tc>
      </w:tr>
      <w:tr w:rsidR="009877A7" w:rsidRPr="009877A7" w14:paraId="38000ECE" w14:textId="77777777" w:rsidTr="009877A7">
        <w:trPr>
          <w:trHeight w:val="306"/>
        </w:trPr>
        <w:tc>
          <w:tcPr>
            <w:tcW w:w="2376" w:type="dxa"/>
            <w:tcBorders>
              <w:bottom w:val="single" w:sz="4" w:space="0" w:color="auto"/>
            </w:tcBorders>
          </w:tcPr>
          <w:p w14:paraId="5B23A091" w14:textId="77777777" w:rsidR="009877A7" w:rsidRPr="00E70DC3" w:rsidRDefault="009877A7">
            <w:pPr>
              <w:pStyle w:val="TableText"/>
            </w:pPr>
            <w:r w:rsidRPr="00E70DC3">
              <w:t>CEO</w:t>
            </w:r>
          </w:p>
        </w:tc>
        <w:tc>
          <w:tcPr>
            <w:tcW w:w="1560" w:type="dxa"/>
            <w:tcBorders>
              <w:bottom w:val="single" w:sz="4" w:space="0" w:color="auto"/>
            </w:tcBorders>
          </w:tcPr>
          <w:p w14:paraId="00D3C514" w14:textId="77777777" w:rsidR="009877A7" w:rsidRPr="00152236" w:rsidRDefault="009877A7">
            <w:pPr>
              <w:pStyle w:val="TableTextCA"/>
            </w:pPr>
            <w:r w:rsidRPr="00152236">
              <w:t>0</w:t>
            </w:r>
          </w:p>
        </w:tc>
        <w:tc>
          <w:tcPr>
            <w:tcW w:w="1559" w:type="dxa"/>
            <w:tcBorders>
              <w:bottom w:val="single" w:sz="4" w:space="0" w:color="auto"/>
            </w:tcBorders>
          </w:tcPr>
          <w:p w14:paraId="573C410B" w14:textId="77777777" w:rsidR="009877A7" w:rsidRPr="00152236" w:rsidRDefault="009877A7">
            <w:pPr>
              <w:pStyle w:val="TableTextCA"/>
            </w:pPr>
            <w:r w:rsidRPr="00152236">
              <w:t>0</w:t>
            </w:r>
          </w:p>
        </w:tc>
        <w:tc>
          <w:tcPr>
            <w:tcW w:w="1276" w:type="dxa"/>
            <w:tcBorders>
              <w:bottom w:val="single" w:sz="4" w:space="0" w:color="auto"/>
            </w:tcBorders>
          </w:tcPr>
          <w:p w14:paraId="3D98265A" w14:textId="77777777" w:rsidR="009877A7" w:rsidRPr="00152236" w:rsidRDefault="009877A7">
            <w:pPr>
              <w:pStyle w:val="TableTextCA"/>
            </w:pPr>
            <w:r w:rsidRPr="00152236">
              <w:t>1</w:t>
            </w:r>
          </w:p>
        </w:tc>
        <w:tc>
          <w:tcPr>
            <w:tcW w:w="1275" w:type="dxa"/>
            <w:tcBorders>
              <w:bottom w:val="single" w:sz="4" w:space="0" w:color="auto"/>
            </w:tcBorders>
          </w:tcPr>
          <w:p w14:paraId="11042A75" w14:textId="77777777" w:rsidR="009877A7" w:rsidRPr="00152236" w:rsidRDefault="009877A7">
            <w:pPr>
              <w:pStyle w:val="TableTextCA"/>
            </w:pPr>
            <w:r w:rsidRPr="00152236">
              <w:t>0</w:t>
            </w:r>
          </w:p>
        </w:tc>
        <w:tc>
          <w:tcPr>
            <w:tcW w:w="1196" w:type="dxa"/>
            <w:tcBorders>
              <w:bottom w:val="single" w:sz="4" w:space="0" w:color="auto"/>
            </w:tcBorders>
          </w:tcPr>
          <w:p w14:paraId="67DD8339" w14:textId="77777777" w:rsidR="009877A7" w:rsidRPr="00152236" w:rsidRDefault="009877A7">
            <w:pPr>
              <w:pStyle w:val="TableTextCA"/>
            </w:pPr>
            <w:r w:rsidRPr="00152236">
              <w:t>1</w:t>
            </w:r>
          </w:p>
        </w:tc>
      </w:tr>
      <w:tr w:rsidR="009877A7" w:rsidRPr="009877A7" w14:paraId="0A8E4BDF" w14:textId="77777777" w:rsidTr="009877A7">
        <w:trPr>
          <w:trHeight w:val="306"/>
        </w:trPr>
        <w:tc>
          <w:tcPr>
            <w:tcW w:w="2376" w:type="dxa"/>
            <w:shd w:val="clear" w:color="auto" w:fill="auto"/>
          </w:tcPr>
          <w:p w14:paraId="7544BA4B" w14:textId="77777777" w:rsidR="009877A7" w:rsidRPr="00E70DC3" w:rsidRDefault="009877A7">
            <w:pPr>
              <w:pStyle w:val="TableText"/>
            </w:pPr>
            <w:r w:rsidRPr="00E70DC3">
              <w:t xml:space="preserve">Total </w:t>
            </w:r>
          </w:p>
        </w:tc>
        <w:tc>
          <w:tcPr>
            <w:tcW w:w="1560" w:type="dxa"/>
            <w:shd w:val="clear" w:color="auto" w:fill="auto"/>
          </w:tcPr>
          <w:p w14:paraId="68ABB7B2" w14:textId="77777777" w:rsidR="009877A7" w:rsidRPr="00152236" w:rsidRDefault="009877A7">
            <w:pPr>
              <w:pStyle w:val="TableTextCA"/>
            </w:pPr>
            <w:r w:rsidRPr="00152236">
              <w:t>10</w:t>
            </w:r>
          </w:p>
        </w:tc>
        <w:tc>
          <w:tcPr>
            <w:tcW w:w="1559" w:type="dxa"/>
            <w:shd w:val="clear" w:color="auto" w:fill="auto"/>
          </w:tcPr>
          <w:p w14:paraId="1EB30999" w14:textId="77777777" w:rsidR="009877A7" w:rsidRPr="00152236" w:rsidRDefault="009877A7">
            <w:pPr>
              <w:pStyle w:val="TableTextCA"/>
            </w:pPr>
            <w:r w:rsidRPr="00152236">
              <w:t>1</w:t>
            </w:r>
          </w:p>
        </w:tc>
        <w:tc>
          <w:tcPr>
            <w:tcW w:w="1276" w:type="dxa"/>
            <w:shd w:val="clear" w:color="auto" w:fill="auto"/>
          </w:tcPr>
          <w:p w14:paraId="5583F591" w14:textId="77777777" w:rsidR="009877A7" w:rsidRPr="00152236" w:rsidRDefault="009877A7">
            <w:pPr>
              <w:pStyle w:val="TableTextCA"/>
            </w:pPr>
            <w:r w:rsidRPr="00152236">
              <w:t>2</w:t>
            </w:r>
          </w:p>
        </w:tc>
        <w:tc>
          <w:tcPr>
            <w:tcW w:w="1275" w:type="dxa"/>
            <w:shd w:val="clear" w:color="auto" w:fill="auto"/>
          </w:tcPr>
          <w:p w14:paraId="4270A45A" w14:textId="77777777" w:rsidR="009877A7" w:rsidRPr="00152236" w:rsidRDefault="009877A7">
            <w:pPr>
              <w:pStyle w:val="TableTextCA"/>
            </w:pPr>
            <w:r w:rsidRPr="00152236">
              <w:t>0</w:t>
            </w:r>
          </w:p>
        </w:tc>
        <w:tc>
          <w:tcPr>
            <w:tcW w:w="1196" w:type="dxa"/>
            <w:shd w:val="clear" w:color="auto" w:fill="auto"/>
          </w:tcPr>
          <w:p w14:paraId="765DE104" w14:textId="77777777" w:rsidR="009877A7" w:rsidRPr="00152236" w:rsidRDefault="009877A7">
            <w:pPr>
              <w:pStyle w:val="TableTextCA"/>
            </w:pPr>
            <w:r w:rsidRPr="00152236">
              <w:t>13</w:t>
            </w:r>
          </w:p>
        </w:tc>
      </w:tr>
    </w:tbl>
    <w:p w14:paraId="10014F67" w14:textId="77777777" w:rsidR="009877A7" w:rsidRPr="009877A7" w:rsidRDefault="009877A7" w:rsidP="00714E6A">
      <w:pPr>
        <w:pStyle w:val="TFListNotesSpace"/>
      </w:pPr>
      <w:r w:rsidRPr="009877A7">
        <w:t>APS = Australian Public Service; CEO = Chief Executive Officer; EL = Executive Level; SES = Senior Executive Service</w:t>
      </w:r>
    </w:p>
    <w:p w14:paraId="1D4FEE66" w14:textId="5730D88C" w:rsidR="009877A7" w:rsidRPr="009877A7" w:rsidRDefault="009877A7">
      <w:pPr>
        <w:rPr>
          <w:b/>
          <w:lang w:eastAsia="en-US"/>
        </w:rPr>
      </w:pPr>
      <w:r w:rsidRPr="009877A7">
        <w:lastRenderedPageBreak/>
        <w:t xml:space="preserve">As at 30 June 2018, the total number of employees was </w:t>
      </w:r>
      <w:r w:rsidR="00B6190B" w:rsidRPr="003A5F5B">
        <w:rPr>
          <w:b/>
        </w:rPr>
        <w:t>202.58</w:t>
      </w:r>
      <w:r w:rsidRPr="009877A7">
        <w:t xml:space="preserve">. The total number of employees in 2016–17 was </w:t>
      </w:r>
      <w:r w:rsidRPr="009877A7">
        <w:rPr>
          <w:b/>
        </w:rPr>
        <w:t>207</w:t>
      </w:r>
      <w:r w:rsidRPr="009877A7">
        <w:t xml:space="preserve">, while the total number in 2015–16 was </w:t>
      </w:r>
      <w:r w:rsidRPr="009877A7">
        <w:rPr>
          <w:b/>
        </w:rPr>
        <w:t>208.</w:t>
      </w:r>
    </w:p>
    <w:p w14:paraId="1E797993" w14:textId="525DCAC2" w:rsidR="009877A7" w:rsidRPr="009877A7" w:rsidRDefault="009877A7">
      <w:r w:rsidRPr="009877A7">
        <w:t xml:space="preserve">The Authority’s main office is in Townsville, where </w:t>
      </w:r>
      <w:r w:rsidR="00B6190B" w:rsidRPr="003A5F5B">
        <w:t>175.58</w:t>
      </w:r>
      <w:r w:rsidRPr="009877A7">
        <w:t xml:space="preserve"> employees were based as at 30 June 2018. In addition, there were 13 employees in the Cairns office, three in Mackay, three in Rockhampton, two in Brisbane and six in Canberra.</w:t>
      </w:r>
    </w:p>
    <w:p w14:paraId="3539D0EC" w14:textId="1CF407C7" w:rsidR="009877A7" w:rsidRPr="0072171C" w:rsidRDefault="009877A7">
      <w:pPr>
        <w:pStyle w:val="TableName"/>
      </w:pPr>
      <w:bookmarkStart w:id="356" w:name="_Toc465329507"/>
      <w:bookmarkStart w:id="357" w:name="_Toc523834079"/>
      <w:r w:rsidRPr="00374729">
        <w:t>Table 1</w:t>
      </w:r>
      <w:r w:rsidR="00443C88" w:rsidRPr="00374729">
        <w:t>5</w:t>
      </w:r>
      <w:r w:rsidRPr="0072171C">
        <w:t>: Workplace diversity figures</w:t>
      </w:r>
      <w:r w:rsidR="008A3F30">
        <w:t xml:space="preserve"> at</w:t>
      </w:r>
      <w:r w:rsidRPr="0072171C">
        <w:t xml:space="preserve"> 30 June 201</w:t>
      </w:r>
      <w:bookmarkEnd w:id="356"/>
      <w:r w:rsidRPr="0072171C">
        <w:t>8</w:t>
      </w:r>
      <w:bookmarkEnd w:id="357"/>
    </w:p>
    <w:tbl>
      <w:tblPr>
        <w:tblW w:w="5000" w:type="pct"/>
        <w:tblInd w:w="15" w:type="dxa"/>
        <w:tblCellMar>
          <w:left w:w="0" w:type="dxa"/>
          <w:right w:w="0" w:type="dxa"/>
        </w:tblCellMar>
        <w:tblLook w:val="04A0" w:firstRow="1" w:lastRow="0" w:firstColumn="1" w:lastColumn="0" w:noHBand="0" w:noVBand="1"/>
        <w:tblCaption w:val="Workplace diversity figures at 30 June 2018"/>
        <w:tblDescription w:val="Table showing workplace diversity within classifications including women, Aboriginal or Torres Strait Islanders, people with non-english speaking backgrounds and people with a disability."/>
      </w:tblPr>
      <w:tblGrid>
        <w:gridCol w:w="1398"/>
        <w:gridCol w:w="673"/>
        <w:gridCol w:w="648"/>
        <w:gridCol w:w="555"/>
        <w:gridCol w:w="542"/>
        <w:gridCol w:w="476"/>
        <w:gridCol w:w="489"/>
        <w:gridCol w:w="600"/>
        <w:gridCol w:w="624"/>
        <w:gridCol w:w="629"/>
        <w:gridCol w:w="600"/>
        <w:gridCol w:w="639"/>
        <w:gridCol w:w="592"/>
        <w:gridCol w:w="541"/>
      </w:tblGrid>
      <w:tr w:rsidR="009877A7" w:rsidRPr="009877A7" w14:paraId="41C7EB11" w14:textId="77777777" w:rsidTr="00B6190B">
        <w:trPr>
          <w:trHeight w:val="458"/>
          <w:tblHeader/>
        </w:trPr>
        <w:tc>
          <w:tcPr>
            <w:tcW w:w="1397"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0610C362" w14:textId="77777777" w:rsidR="009877A7" w:rsidRPr="009877A7" w:rsidRDefault="009877A7" w:rsidP="00714E6A">
            <w:pPr>
              <w:pStyle w:val="TableHeading"/>
              <w:rPr>
                <w:rFonts w:eastAsia="Arial Unicode MS"/>
                <w:szCs w:val="22"/>
              </w:rPr>
            </w:pPr>
            <w:r w:rsidRPr="009877A7">
              <w:t>Classification</w:t>
            </w:r>
          </w:p>
        </w:tc>
        <w:tc>
          <w:tcPr>
            <w:tcW w:w="595"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4C242B51" w14:textId="77777777" w:rsidR="009877A7" w:rsidRPr="009877A7" w:rsidRDefault="009877A7" w:rsidP="00714E6A">
            <w:pPr>
              <w:pStyle w:val="TableHeading"/>
              <w:rPr>
                <w:rFonts w:eastAsia="Arial Unicode MS"/>
              </w:rPr>
            </w:pPr>
            <w:r w:rsidRPr="009877A7">
              <w:t>Total</w:t>
            </w:r>
          </w:p>
        </w:tc>
        <w:tc>
          <w:tcPr>
            <w:tcW w:w="1203"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229E9C6B" w14:textId="77777777" w:rsidR="009877A7" w:rsidRPr="009877A7" w:rsidRDefault="009877A7" w:rsidP="00714E6A">
            <w:pPr>
              <w:pStyle w:val="TableHeadingCA"/>
            </w:pPr>
            <w:r w:rsidRPr="009877A7">
              <w:t>Women</w:t>
            </w:r>
          </w:p>
        </w:tc>
        <w:tc>
          <w:tcPr>
            <w:tcW w:w="1032"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39E36E1E" w14:textId="77777777" w:rsidR="009877A7" w:rsidRPr="009877A7" w:rsidRDefault="009877A7" w:rsidP="00714E6A">
            <w:pPr>
              <w:pStyle w:val="TableHeadingCA"/>
            </w:pPr>
            <w:r w:rsidRPr="009877A7">
              <w:t>ATSI</w:t>
            </w:r>
          </w:p>
        </w:tc>
        <w:tc>
          <w:tcPr>
            <w:tcW w:w="1099"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6504460B" w14:textId="77777777" w:rsidR="009877A7" w:rsidRPr="009877A7" w:rsidRDefault="009877A7" w:rsidP="00714E6A">
            <w:pPr>
              <w:pStyle w:val="TableHeadingCA"/>
            </w:pPr>
            <w:r w:rsidRPr="009877A7">
              <w:t>NESB</w:t>
            </w:r>
          </w:p>
        </w:tc>
        <w:tc>
          <w:tcPr>
            <w:tcW w:w="1273"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70000955" w14:textId="77777777" w:rsidR="009877A7" w:rsidRPr="009877A7" w:rsidRDefault="009877A7" w:rsidP="00714E6A">
            <w:pPr>
              <w:pStyle w:val="TableHeadingCA"/>
            </w:pPr>
            <w:r w:rsidRPr="009877A7">
              <w:t>NESB1</w:t>
            </w:r>
          </w:p>
        </w:tc>
        <w:tc>
          <w:tcPr>
            <w:tcW w:w="1257"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4C72ECF3" w14:textId="77777777" w:rsidR="009877A7" w:rsidRPr="009877A7" w:rsidRDefault="009877A7" w:rsidP="00714E6A">
            <w:pPr>
              <w:pStyle w:val="TableHeadingCA"/>
            </w:pPr>
            <w:r w:rsidRPr="009877A7">
              <w:t>NESB2</w:t>
            </w:r>
          </w:p>
        </w:tc>
        <w:tc>
          <w:tcPr>
            <w:tcW w:w="1150"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6FF915D8" w14:textId="77777777" w:rsidR="009877A7" w:rsidRPr="009877A7" w:rsidRDefault="009877A7" w:rsidP="00714E6A">
            <w:pPr>
              <w:pStyle w:val="TableHeadingCA"/>
            </w:pPr>
            <w:r w:rsidRPr="009877A7">
              <w:t>PWD</w:t>
            </w:r>
          </w:p>
        </w:tc>
      </w:tr>
      <w:tr w:rsidR="009877A7" w:rsidRPr="009877A7" w14:paraId="6764BFF2" w14:textId="77777777" w:rsidTr="00B6190B">
        <w:trPr>
          <w:trHeight w:val="408"/>
          <w:tblHeader/>
        </w:trPr>
        <w:tc>
          <w:tcPr>
            <w:tcW w:w="1397"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2D91BEB9" w14:textId="77777777" w:rsidR="009877A7" w:rsidRPr="009877A7" w:rsidRDefault="009877A7" w:rsidP="00714E6A">
            <w:pPr>
              <w:pStyle w:val="TableHeading"/>
            </w:pPr>
          </w:p>
        </w:tc>
        <w:tc>
          <w:tcPr>
            <w:tcW w:w="595"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4B4E86FD" w14:textId="77777777" w:rsidR="009877A7" w:rsidRPr="009877A7" w:rsidRDefault="009877A7" w:rsidP="00714E6A">
            <w:pPr>
              <w:pStyle w:val="TableHeading"/>
            </w:pPr>
          </w:p>
        </w:tc>
        <w:tc>
          <w:tcPr>
            <w:tcW w:w="648"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E9D7233" w14:textId="77777777" w:rsidR="009877A7" w:rsidRPr="009877A7" w:rsidRDefault="009877A7" w:rsidP="00714E6A">
            <w:pPr>
              <w:pStyle w:val="TableHeadingCA"/>
            </w:pPr>
            <w:r w:rsidRPr="009877A7">
              <w:t>No.</w:t>
            </w:r>
          </w:p>
        </w:tc>
        <w:tc>
          <w:tcPr>
            <w:tcW w:w="555"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1932E3A6" w14:textId="77777777" w:rsidR="009877A7" w:rsidRPr="009877A7" w:rsidRDefault="009877A7" w:rsidP="00714E6A">
            <w:pPr>
              <w:pStyle w:val="TableHeadingCA"/>
            </w:pPr>
            <w:r w:rsidRPr="009877A7">
              <w:t>%</w:t>
            </w:r>
          </w:p>
        </w:tc>
        <w:tc>
          <w:tcPr>
            <w:tcW w:w="556"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505417F8" w14:textId="77777777" w:rsidR="009877A7" w:rsidRPr="009877A7" w:rsidRDefault="009877A7" w:rsidP="00714E6A">
            <w:pPr>
              <w:pStyle w:val="TableHeadingCA"/>
            </w:pPr>
            <w:r w:rsidRPr="009877A7">
              <w:t>No.</w:t>
            </w:r>
          </w:p>
        </w:tc>
        <w:tc>
          <w:tcPr>
            <w:tcW w:w="476"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45285591" w14:textId="77777777" w:rsidR="009877A7" w:rsidRPr="009877A7" w:rsidRDefault="009877A7" w:rsidP="00714E6A">
            <w:pPr>
              <w:pStyle w:val="TableHeadingCA"/>
            </w:pPr>
            <w:r w:rsidRPr="009877A7">
              <w:t>%</w:t>
            </w:r>
          </w:p>
        </w:tc>
        <w:tc>
          <w:tcPr>
            <w:tcW w:w="499"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376778AA" w14:textId="77777777" w:rsidR="009877A7" w:rsidRPr="009877A7" w:rsidRDefault="009877A7" w:rsidP="00714E6A">
            <w:pPr>
              <w:pStyle w:val="TableHeadingCA"/>
            </w:pPr>
            <w:r w:rsidRPr="009877A7">
              <w:t>No.</w:t>
            </w:r>
          </w:p>
        </w:tc>
        <w:tc>
          <w:tcPr>
            <w:tcW w:w="600"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178CD532" w14:textId="77777777" w:rsidR="009877A7" w:rsidRPr="009877A7" w:rsidRDefault="009877A7" w:rsidP="00714E6A">
            <w:pPr>
              <w:pStyle w:val="TableHeadingCA"/>
            </w:pPr>
            <w:r w:rsidRPr="009877A7">
              <w:t>%</w:t>
            </w:r>
          </w:p>
        </w:tc>
        <w:tc>
          <w:tcPr>
            <w:tcW w:w="644"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0DBA4ED" w14:textId="77777777" w:rsidR="009877A7" w:rsidRPr="009877A7" w:rsidRDefault="009877A7" w:rsidP="00714E6A">
            <w:pPr>
              <w:pStyle w:val="TableHeadingCA"/>
            </w:pPr>
            <w:r w:rsidRPr="009877A7">
              <w:t>No.</w:t>
            </w:r>
          </w:p>
        </w:tc>
        <w:tc>
          <w:tcPr>
            <w:tcW w:w="629"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5552CFB2" w14:textId="77777777" w:rsidR="009877A7" w:rsidRPr="009877A7" w:rsidRDefault="009877A7" w:rsidP="00714E6A">
            <w:pPr>
              <w:pStyle w:val="TableHeadingCA"/>
            </w:pPr>
            <w:r w:rsidRPr="009877A7">
              <w:t>%</w:t>
            </w:r>
          </w:p>
        </w:tc>
        <w:tc>
          <w:tcPr>
            <w:tcW w:w="618"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64F6B0F6" w14:textId="77777777" w:rsidR="009877A7" w:rsidRPr="009877A7" w:rsidRDefault="009877A7" w:rsidP="00714E6A">
            <w:pPr>
              <w:pStyle w:val="TableHeadingCA"/>
            </w:pPr>
            <w:r w:rsidRPr="009877A7">
              <w:t>No.</w:t>
            </w:r>
          </w:p>
        </w:tc>
        <w:tc>
          <w:tcPr>
            <w:tcW w:w="639"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66EFAA47" w14:textId="77777777" w:rsidR="009877A7" w:rsidRPr="009877A7" w:rsidRDefault="009877A7" w:rsidP="00714E6A">
            <w:pPr>
              <w:pStyle w:val="TableHeadingCA"/>
            </w:pPr>
            <w:r w:rsidRPr="009877A7">
              <w:t>%</w:t>
            </w:r>
          </w:p>
        </w:tc>
        <w:tc>
          <w:tcPr>
            <w:tcW w:w="609"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36448A0" w14:textId="77777777" w:rsidR="009877A7" w:rsidRPr="009877A7" w:rsidRDefault="009877A7" w:rsidP="00714E6A">
            <w:pPr>
              <w:pStyle w:val="TableHeadingCA"/>
            </w:pPr>
            <w:r w:rsidRPr="009877A7">
              <w:t>No.</w:t>
            </w:r>
          </w:p>
        </w:tc>
        <w:tc>
          <w:tcPr>
            <w:tcW w:w="541"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0942EC02" w14:textId="77777777" w:rsidR="009877A7" w:rsidRPr="009877A7" w:rsidRDefault="009877A7" w:rsidP="00714E6A">
            <w:pPr>
              <w:pStyle w:val="TableHeadingCA"/>
            </w:pPr>
            <w:r w:rsidRPr="009877A7">
              <w:t>%</w:t>
            </w:r>
          </w:p>
        </w:tc>
      </w:tr>
      <w:tr w:rsidR="009877A7" w:rsidRPr="009877A7" w14:paraId="434AB9ED" w14:textId="77777777" w:rsidTr="00B6190B">
        <w:trPr>
          <w:trHeight w:val="284"/>
        </w:trPr>
        <w:tc>
          <w:tcPr>
            <w:tcW w:w="1397" w:type="dxa"/>
            <w:tcBorders>
              <w:top w:val="single" w:sz="8" w:space="0" w:color="000000"/>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F24A219" w14:textId="77777777" w:rsidR="009877A7" w:rsidRPr="00E70DC3" w:rsidRDefault="009877A7">
            <w:pPr>
              <w:pStyle w:val="TableText"/>
              <w:rPr>
                <w:rFonts w:eastAsia="Arial Unicode MS"/>
              </w:rPr>
            </w:pPr>
            <w:r w:rsidRPr="00E70DC3">
              <w:t>APS1</w:t>
            </w:r>
          </w:p>
        </w:tc>
        <w:tc>
          <w:tcPr>
            <w:tcW w:w="595" w:type="dxa"/>
            <w:tcBorders>
              <w:top w:val="single" w:sz="8" w:space="0" w:color="000000"/>
              <w:left w:val="nil"/>
              <w:bottom w:val="single" w:sz="4" w:space="0" w:color="auto"/>
              <w:right w:val="single" w:sz="4" w:space="0" w:color="auto"/>
            </w:tcBorders>
            <w:noWrap/>
            <w:tcMar>
              <w:top w:w="15" w:type="dxa"/>
              <w:left w:w="15" w:type="dxa"/>
              <w:bottom w:w="0" w:type="dxa"/>
              <w:right w:w="15" w:type="dxa"/>
            </w:tcMar>
          </w:tcPr>
          <w:p w14:paraId="5B6B643C" w14:textId="77777777" w:rsidR="009877A7" w:rsidRPr="009877A7" w:rsidRDefault="009877A7" w:rsidP="00714E6A">
            <w:pPr>
              <w:pStyle w:val="TableTextCA"/>
              <w:rPr>
                <w:rFonts w:eastAsia="Arial Unicode MS"/>
              </w:rPr>
            </w:pPr>
            <w:r w:rsidRPr="009877A7">
              <w:rPr>
                <w:rFonts w:eastAsia="Arial Unicode MS"/>
              </w:rPr>
              <w:t>2</w:t>
            </w:r>
          </w:p>
        </w:tc>
        <w:tc>
          <w:tcPr>
            <w:tcW w:w="648" w:type="dxa"/>
            <w:tcBorders>
              <w:top w:val="single" w:sz="8" w:space="0" w:color="000000"/>
              <w:left w:val="nil"/>
              <w:bottom w:val="single" w:sz="4" w:space="0" w:color="auto"/>
              <w:right w:val="nil"/>
            </w:tcBorders>
            <w:vAlign w:val="bottom"/>
          </w:tcPr>
          <w:p w14:paraId="41F132C1" w14:textId="77777777" w:rsidR="009877A7" w:rsidRPr="009877A7" w:rsidRDefault="009877A7" w:rsidP="00714E6A">
            <w:pPr>
              <w:pStyle w:val="TableTextCA"/>
              <w:rPr>
                <w:rFonts w:eastAsia="Arial Unicode MS"/>
              </w:rPr>
            </w:pPr>
            <w:r w:rsidRPr="009877A7">
              <w:rPr>
                <w:rFonts w:eastAsia="Arial Unicode MS"/>
              </w:rPr>
              <w:t>1</w:t>
            </w:r>
          </w:p>
        </w:tc>
        <w:tc>
          <w:tcPr>
            <w:tcW w:w="555"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5D34F199" w14:textId="77777777" w:rsidR="009877A7" w:rsidRPr="009877A7" w:rsidRDefault="009877A7" w:rsidP="00714E6A">
            <w:pPr>
              <w:pStyle w:val="TableTextCA"/>
              <w:rPr>
                <w:rFonts w:eastAsia="Arial Unicode MS"/>
              </w:rPr>
            </w:pPr>
            <w:r w:rsidRPr="009877A7">
              <w:rPr>
                <w:rFonts w:eastAsia="Arial Unicode MS"/>
              </w:rPr>
              <w:t>50</w:t>
            </w:r>
          </w:p>
        </w:tc>
        <w:tc>
          <w:tcPr>
            <w:tcW w:w="556" w:type="dxa"/>
            <w:tcBorders>
              <w:top w:val="single" w:sz="8" w:space="0" w:color="000000"/>
              <w:left w:val="nil"/>
              <w:bottom w:val="single" w:sz="4" w:space="0" w:color="auto"/>
              <w:right w:val="nil"/>
            </w:tcBorders>
            <w:vAlign w:val="bottom"/>
          </w:tcPr>
          <w:p w14:paraId="53257277" w14:textId="77777777" w:rsidR="009877A7" w:rsidRPr="009877A7" w:rsidRDefault="009877A7" w:rsidP="00714E6A">
            <w:pPr>
              <w:pStyle w:val="TableTextCA"/>
              <w:rPr>
                <w:rFonts w:eastAsia="Arial Unicode MS"/>
              </w:rPr>
            </w:pPr>
            <w:r w:rsidRPr="009877A7">
              <w:rPr>
                <w:rFonts w:eastAsia="Arial Unicode MS"/>
              </w:rPr>
              <w:t>0</w:t>
            </w:r>
          </w:p>
        </w:tc>
        <w:tc>
          <w:tcPr>
            <w:tcW w:w="476"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5EA5310C" w14:textId="77777777" w:rsidR="009877A7" w:rsidRPr="009877A7" w:rsidRDefault="009877A7" w:rsidP="00714E6A">
            <w:pPr>
              <w:pStyle w:val="TableTextCA"/>
              <w:rPr>
                <w:rFonts w:eastAsia="Arial Unicode MS"/>
              </w:rPr>
            </w:pPr>
            <w:r w:rsidRPr="009877A7">
              <w:rPr>
                <w:rFonts w:eastAsia="Arial Unicode MS"/>
              </w:rPr>
              <w:t>0</w:t>
            </w:r>
          </w:p>
        </w:tc>
        <w:tc>
          <w:tcPr>
            <w:tcW w:w="499" w:type="dxa"/>
            <w:tcBorders>
              <w:top w:val="single" w:sz="8" w:space="0" w:color="000000"/>
              <w:left w:val="nil"/>
              <w:bottom w:val="single" w:sz="4" w:space="0" w:color="auto"/>
              <w:right w:val="nil"/>
            </w:tcBorders>
            <w:vAlign w:val="bottom"/>
          </w:tcPr>
          <w:p w14:paraId="02576FD5" w14:textId="77777777" w:rsidR="009877A7" w:rsidRPr="009877A7" w:rsidRDefault="009877A7" w:rsidP="00714E6A">
            <w:pPr>
              <w:pStyle w:val="TableTextCA"/>
              <w:rPr>
                <w:rFonts w:eastAsia="Arial Unicode MS"/>
              </w:rPr>
            </w:pPr>
            <w:r w:rsidRPr="009877A7">
              <w:rPr>
                <w:rFonts w:eastAsia="Arial Unicode MS"/>
              </w:rPr>
              <w:t>0</w:t>
            </w:r>
          </w:p>
        </w:tc>
        <w:tc>
          <w:tcPr>
            <w:tcW w:w="600"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6F69E304" w14:textId="77777777" w:rsidR="009877A7" w:rsidRPr="009877A7" w:rsidRDefault="009877A7" w:rsidP="00714E6A">
            <w:pPr>
              <w:pStyle w:val="TableTextCA"/>
              <w:rPr>
                <w:rFonts w:eastAsia="Arial Unicode MS"/>
              </w:rPr>
            </w:pPr>
            <w:r w:rsidRPr="009877A7">
              <w:rPr>
                <w:rFonts w:eastAsia="Arial Unicode MS"/>
              </w:rPr>
              <w:t>0</w:t>
            </w:r>
          </w:p>
        </w:tc>
        <w:tc>
          <w:tcPr>
            <w:tcW w:w="644" w:type="dxa"/>
            <w:tcBorders>
              <w:top w:val="single" w:sz="8" w:space="0" w:color="000000"/>
              <w:left w:val="nil"/>
              <w:bottom w:val="single" w:sz="4" w:space="0" w:color="auto"/>
              <w:right w:val="nil"/>
            </w:tcBorders>
            <w:vAlign w:val="bottom"/>
          </w:tcPr>
          <w:p w14:paraId="4C3709D7" w14:textId="77777777" w:rsidR="009877A7" w:rsidRPr="009877A7" w:rsidRDefault="009877A7" w:rsidP="00714E6A">
            <w:pPr>
              <w:pStyle w:val="TableTextCA"/>
              <w:rPr>
                <w:rFonts w:eastAsia="Arial Unicode MS"/>
              </w:rPr>
            </w:pPr>
            <w:r w:rsidRPr="009877A7">
              <w:rPr>
                <w:rFonts w:eastAsia="Arial Unicode MS"/>
              </w:rPr>
              <w:t>0</w:t>
            </w:r>
          </w:p>
        </w:tc>
        <w:tc>
          <w:tcPr>
            <w:tcW w:w="629"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7681518C" w14:textId="77777777" w:rsidR="009877A7" w:rsidRPr="009877A7" w:rsidRDefault="009877A7" w:rsidP="00714E6A">
            <w:pPr>
              <w:pStyle w:val="TableTextCA"/>
              <w:rPr>
                <w:rFonts w:eastAsia="Arial Unicode MS"/>
              </w:rPr>
            </w:pPr>
            <w:r w:rsidRPr="009877A7">
              <w:rPr>
                <w:rFonts w:eastAsia="Arial Unicode MS"/>
              </w:rPr>
              <w:t>0</w:t>
            </w:r>
          </w:p>
        </w:tc>
        <w:tc>
          <w:tcPr>
            <w:tcW w:w="618" w:type="dxa"/>
            <w:tcBorders>
              <w:top w:val="single" w:sz="8" w:space="0" w:color="000000"/>
              <w:left w:val="nil"/>
              <w:bottom w:val="single" w:sz="4" w:space="0" w:color="auto"/>
              <w:right w:val="nil"/>
            </w:tcBorders>
            <w:vAlign w:val="bottom"/>
          </w:tcPr>
          <w:p w14:paraId="5A225CE5" w14:textId="77777777" w:rsidR="009877A7" w:rsidRPr="009877A7" w:rsidRDefault="009877A7" w:rsidP="00714E6A">
            <w:pPr>
              <w:pStyle w:val="TableTextCA"/>
              <w:rPr>
                <w:rFonts w:eastAsia="Arial Unicode MS"/>
              </w:rPr>
            </w:pPr>
            <w:r w:rsidRPr="009877A7">
              <w:rPr>
                <w:rFonts w:eastAsia="Arial Unicode MS"/>
              </w:rPr>
              <w:t>0</w:t>
            </w:r>
          </w:p>
        </w:tc>
        <w:tc>
          <w:tcPr>
            <w:tcW w:w="639"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7352B2E7" w14:textId="77777777" w:rsidR="009877A7" w:rsidRPr="009877A7" w:rsidRDefault="009877A7" w:rsidP="00714E6A">
            <w:pPr>
              <w:pStyle w:val="TableTextCA"/>
              <w:rPr>
                <w:rFonts w:eastAsia="Arial Unicode MS"/>
              </w:rPr>
            </w:pPr>
            <w:r w:rsidRPr="009877A7">
              <w:rPr>
                <w:rFonts w:eastAsia="Arial Unicode MS"/>
              </w:rPr>
              <w:t>0</w:t>
            </w:r>
          </w:p>
        </w:tc>
        <w:tc>
          <w:tcPr>
            <w:tcW w:w="609" w:type="dxa"/>
            <w:tcBorders>
              <w:top w:val="single" w:sz="8" w:space="0" w:color="000000"/>
              <w:left w:val="nil"/>
              <w:bottom w:val="single" w:sz="4" w:space="0" w:color="auto"/>
              <w:right w:val="nil"/>
            </w:tcBorders>
            <w:vAlign w:val="bottom"/>
          </w:tcPr>
          <w:p w14:paraId="46A62F78" w14:textId="77777777" w:rsidR="009877A7" w:rsidRPr="009877A7" w:rsidRDefault="009877A7" w:rsidP="00714E6A">
            <w:pPr>
              <w:pStyle w:val="TableTextCA"/>
              <w:rPr>
                <w:rFonts w:eastAsia="Arial Unicode MS"/>
              </w:rPr>
            </w:pPr>
            <w:r w:rsidRPr="009877A7">
              <w:rPr>
                <w:rFonts w:eastAsia="Arial Unicode MS"/>
              </w:rPr>
              <w:t>0</w:t>
            </w:r>
          </w:p>
        </w:tc>
        <w:tc>
          <w:tcPr>
            <w:tcW w:w="541"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7077E9A1" w14:textId="77777777" w:rsidR="009877A7" w:rsidRPr="009877A7" w:rsidRDefault="009877A7" w:rsidP="00714E6A">
            <w:pPr>
              <w:pStyle w:val="TableTextCA"/>
              <w:rPr>
                <w:rFonts w:eastAsia="Arial Unicode MS"/>
              </w:rPr>
            </w:pPr>
            <w:r w:rsidRPr="009877A7">
              <w:rPr>
                <w:rFonts w:eastAsia="Arial Unicode MS"/>
              </w:rPr>
              <w:t>0</w:t>
            </w:r>
          </w:p>
        </w:tc>
      </w:tr>
      <w:tr w:rsidR="009877A7" w:rsidRPr="009877A7" w14:paraId="13D5F657"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4CB9D6E" w14:textId="77777777" w:rsidR="009877A7" w:rsidRPr="00E70DC3" w:rsidRDefault="009877A7">
            <w:pPr>
              <w:pStyle w:val="TableText"/>
              <w:rPr>
                <w:rFonts w:eastAsia="Arial Unicode MS"/>
              </w:rPr>
            </w:pPr>
            <w:r w:rsidRPr="00E70DC3">
              <w:t>APS2</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26340C1" w14:textId="77777777" w:rsidR="009877A7" w:rsidRPr="009877A7" w:rsidRDefault="009877A7" w:rsidP="00714E6A">
            <w:pPr>
              <w:pStyle w:val="TableTextCA"/>
              <w:rPr>
                <w:rFonts w:eastAsia="Arial Unicode MS"/>
              </w:rPr>
            </w:pPr>
            <w:r w:rsidRPr="009877A7">
              <w:rPr>
                <w:rFonts w:eastAsia="Arial Unicode MS"/>
              </w:rPr>
              <w:t>12</w:t>
            </w:r>
          </w:p>
        </w:tc>
        <w:tc>
          <w:tcPr>
            <w:tcW w:w="648" w:type="dxa"/>
            <w:tcBorders>
              <w:top w:val="single" w:sz="4" w:space="0" w:color="auto"/>
              <w:left w:val="nil"/>
              <w:bottom w:val="single" w:sz="4" w:space="0" w:color="auto"/>
              <w:right w:val="nil"/>
            </w:tcBorders>
            <w:shd w:val="clear" w:color="auto" w:fill="auto"/>
            <w:vAlign w:val="bottom"/>
          </w:tcPr>
          <w:p w14:paraId="24B80402" w14:textId="77777777" w:rsidR="009877A7" w:rsidRPr="009877A7" w:rsidRDefault="009877A7" w:rsidP="00714E6A">
            <w:pPr>
              <w:pStyle w:val="TableTextCA"/>
              <w:rPr>
                <w:rFonts w:eastAsia="Arial Unicode MS"/>
              </w:rPr>
            </w:pPr>
            <w:r w:rsidRPr="009877A7">
              <w:rPr>
                <w:rFonts w:eastAsia="Arial Unicode MS"/>
              </w:rPr>
              <w:t>11</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27E76AD" w14:textId="77777777" w:rsidR="009877A7" w:rsidRPr="009877A7" w:rsidRDefault="009877A7" w:rsidP="00714E6A">
            <w:pPr>
              <w:pStyle w:val="TableTextCA"/>
              <w:rPr>
                <w:rFonts w:eastAsia="Arial Unicode MS"/>
              </w:rPr>
            </w:pPr>
            <w:r w:rsidRPr="009877A7">
              <w:rPr>
                <w:rFonts w:eastAsia="Arial Unicode MS"/>
              </w:rPr>
              <w:t>92</w:t>
            </w:r>
          </w:p>
        </w:tc>
        <w:tc>
          <w:tcPr>
            <w:tcW w:w="556" w:type="dxa"/>
            <w:tcBorders>
              <w:top w:val="single" w:sz="4" w:space="0" w:color="auto"/>
              <w:left w:val="nil"/>
              <w:bottom w:val="single" w:sz="4" w:space="0" w:color="auto"/>
              <w:right w:val="nil"/>
            </w:tcBorders>
            <w:shd w:val="clear" w:color="auto" w:fill="auto"/>
            <w:vAlign w:val="bottom"/>
          </w:tcPr>
          <w:p w14:paraId="089B9C4C" w14:textId="77777777" w:rsidR="009877A7" w:rsidRPr="009877A7" w:rsidRDefault="009877A7" w:rsidP="00714E6A">
            <w:pPr>
              <w:pStyle w:val="TableTextCA"/>
              <w:rPr>
                <w:rFonts w:eastAsia="Arial Unicode MS"/>
              </w:rPr>
            </w:pPr>
            <w:r w:rsidRPr="009877A7">
              <w:rPr>
                <w:rFonts w:eastAsia="Arial Unicode MS"/>
              </w:rPr>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4C7D418" w14:textId="77777777" w:rsidR="009877A7" w:rsidRPr="009877A7" w:rsidRDefault="009877A7" w:rsidP="00714E6A">
            <w:pPr>
              <w:pStyle w:val="TableTextCA"/>
              <w:rPr>
                <w:rFonts w:eastAsia="Arial Unicode MS"/>
              </w:rPr>
            </w:pPr>
            <w:r w:rsidRPr="009877A7">
              <w:rPr>
                <w:rFonts w:eastAsia="Arial Unicode MS"/>
              </w:rPr>
              <w:t>0</w:t>
            </w:r>
          </w:p>
        </w:tc>
        <w:tc>
          <w:tcPr>
            <w:tcW w:w="499" w:type="dxa"/>
            <w:tcBorders>
              <w:top w:val="single" w:sz="4" w:space="0" w:color="auto"/>
              <w:left w:val="nil"/>
              <w:bottom w:val="single" w:sz="4" w:space="0" w:color="auto"/>
              <w:right w:val="nil"/>
            </w:tcBorders>
            <w:shd w:val="clear" w:color="auto" w:fill="auto"/>
            <w:vAlign w:val="bottom"/>
          </w:tcPr>
          <w:p w14:paraId="1120774F" w14:textId="77777777" w:rsidR="009877A7" w:rsidRPr="009877A7" w:rsidRDefault="009877A7" w:rsidP="00714E6A">
            <w:pPr>
              <w:pStyle w:val="TableTextCA"/>
              <w:rPr>
                <w:rFonts w:eastAsia="Arial Unicode MS"/>
              </w:rPr>
            </w:pPr>
            <w:r w:rsidRPr="009877A7">
              <w:rPr>
                <w:rFonts w:eastAsia="Arial Unicode MS"/>
              </w:rPr>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58DDC54" w14:textId="77777777" w:rsidR="009877A7" w:rsidRPr="009877A7" w:rsidRDefault="009877A7" w:rsidP="00714E6A">
            <w:pPr>
              <w:pStyle w:val="TableTextCA"/>
              <w:rPr>
                <w:rFonts w:eastAsia="Arial Unicode MS"/>
              </w:rPr>
            </w:pPr>
            <w:r w:rsidRPr="009877A7">
              <w:rPr>
                <w:rFonts w:eastAsia="Arial Unicode MS"/>
              </w:rPr>
              <w:t>8</w:t>
            </w:r>
          </w:p>
        </w:tc>
        <w:tc>
          <w:tcPr>
            <w:tcW w:w="644" w:type="dxa"/>
            <w:tcBorders>
              <w:top w:val="single" w:sz="4" w:space="0" w:color="auto"/>
              <w:left w:val="nil"/>
              <w:bottom w:val="single" w:sz="4" w:space="0" w:color="auto"/>
              <w:right w:val="nil"/>
            </w:tcBorders>
            <w:shd w:val="clear" w:color="auto" w:fill="auto"/>
            <w:vAlign w:val="bottom"/>
          </w:tcPr>
          <w:p w14:paraId="4E4A590F" w14:textId="77777777" w:rsidR="009877A7" w:rsidRPr="009877A7" w:rsidRDefault="009877A7" w:rsidP="00714E6A">
            <w:pPr>
              <w:pStyle w:val="TableTextCA"/>
              <w:rPr>
                <w:rFonts w:eastAsia="Arial Unicode MS"/>
              </w:rPr>
            </w:pPr>
            <w:r w:rsidRPr="009877A7">
              <w:rPr>
                <w:rFonts w:eastAsia="Arial Unicode MS"/>
              </w:rPr>
              <w:t>1</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547666C" w14:textId="77777777" w:rsidR="009877A7" w:rsidRPr="009877A7" w:rsidRDefault="009877A7" w:rsidP="00714E6A">
            <w:pPr>
              <w:pStyle w:val="TableTextCA"/>
              <w:rPr>
                <w:rFonts w:eastAsia="Arial Unicode MS"/>
              </w:rPr>
            </w:pPr>
            <w:r w:rsidRPr="009877A7">
              <w:rPr>
                <w:rFonts w:eastAsia="Arial Unicode MS"/>
              </w:rPr>
              <w:t>8</w:t>
            </w:r>
          </w:p>
        </w:tc>
        <w:tc>
          <w:tcPr>
            <w:tcW w:w="618" w:type="dxa"/>
            <w:tcBorders>
              <w:top w:val="single" w:sz="4" w:space="0" w:color="auto"/>
              <w:left w:val="nil"/>
              <w:bottom w:val="single" w:sz="4" w:space="0" w:color="auto"/>
              <w:right w:val="nil"/>
            </w:tcBorders>
            <w:shd w:val="clear" w:color="auto" w:fill="auto"/>
            <w:vAlign w:val="bottom"/>
          </w:tcPr>
          <w:p w14:paraId="6F310C22" w14:textId="77777777" w:rsidR="009877A7" w:rsidRPr="009877A7" w:rsidRDefault="009877A7" w:rsidP="00714E6A">
            <w:pPr>
              <w:pStyle w:val="TableTextCA"/>
              <w:rPr>
                <w:rFonts w:eastAsia="Arial Unicode MS"/>
              </w:rPr>
            </w:pPr>
            <w:r w:rsidRPr="009877A7">
              <w:rPr>
                <w:rFonts w:eastAsia="Arial Unicode MS"/>
              </w:rPr>
              <w:t>1</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7AB5875" w14:textId="77777777" w:rsidR="009877A7" w:rsidRPr="009877A7" w:rsidRDefault="009877A7" w:rsidP="00714E6A">
            <w:pPr>
              <w:pStyle w:val="TableTextCA"/>
              <w:rPr>
                <w:rFonts w:eastAsia="Arial Unicode MS"/>
              </w:rPr>
            </w:pPr>
            <w:r w:rsidRPr="009877A7">
              <w:rPr>
                <w:rFonts w:eastAsia="Arial Unicode MS"/>
              </w:rPr>
              <w:t>8</w:t>
            </w:r>
          </w:p>
        </w:tc>
        <w:tc>
          <w:tcPr>
            <w:tcW w:w="609" w:type="dxa"/>
            <w:tcBorders>
              <w:top w:val="single" w:sz="4" w:space="0" w:color="auto"/>
              <w:left w:val="nil"/>
              <w:bottom w:val="single" w:sz="4" w:space="0" w:color="auto"/>
              <w:right w:val="nil"/>
            </w:tcBorders>
            <w:shd w:val="clear" w:color="auto" w:fill="auto"/>
            <w:vAlign w:val="bottom"/>
          </w:tcPr>
          <w:p w14:paraId="136D4DC2" w14:textId="77777777" w:rsidR="009877A7" w:rsidRPr="009877A7" w:rsidRDefault="009877A7" w:rsidP="00714E6A">
            <w:pPr>
              <w:pStyle w:val="TableTextCA"/>
              <w:rPr>
                <w:rFonts w:eastAsia="Arial Unicode MS"/>
              </w:rPr>
            </w:pPr>
            <w:r w:rsidRPr="009877A7">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34CC95E" w14:textId="77777777" w:rsidR="009877A7" w:rsidRPr="009877A7" w:rsidRDefault="009877A7" w:rsidP="00714E6A">
            <w:pPr>
              <w:pStyle w:val="TableTextCA"/>
              <w:rPr>
                <w:rFonts w:eastAsia="Arial Unicode MS"/>
              </w:rPr>
            </w:pPr>
            <w:r w:rsidRPr="009877A7">
              <w:rPr>
                <w:rFonts w:eastAsia="Arial Unicode MS"/>
              </w:rPr>
              <w:t>0</w:t>
            </w:r>
          </w:p>
        </w:tc>
      </w:tr>
      <w:tr w:rsidR="009877A7" w:rsidRPr="009877A7" w14:paraId="31DF6E8B"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2581D42" w14:textId="77777777" w:rsidR="009877A7" w:rsidRPr="00E70DC3" w:rsidRDefault="009877A7">
            <w:pPr>
              <w:pStyle w:val="TableText"/>
              <w:rPr>
                <w:rFonts w:eastAsia="Arial Unicode MS"/>
              </w:rPr>
            </w:pPr>
            <w:r w:rsidRPr="00E70DC3">
              <w:t>APS3</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5967228D" w14:textId="0BC87CDB" w:rsidR="009877A7" w:rsidRPr="003A5F5B" w:rsidRDefault="00ED15E0" w:rsidP="00714E6A">
            <w:pPr>
              <w:pStyle w:val="TableTextCA"/>
              <w:rPr>
                <w:rFonts w:eastAsia="Arial Unicode MS"/>
              </w:rPr>
            </w:pPr>
            <w:r w:rsidRPr="003A5F5B">
              <w:rPr>
                <w:rFonts w:eastAsia="Arial Unicode MS"/>
              </w:rPr>
              <w:t>18.58</w:t>
            </w:r>
          </w:p>
        </w:tc>
        <w:tc>
          <w:tcPr>
            <w:tcW w:w="648" w:type="dxa"/>
            <w:tcBorders>
              <w:top w:val="single" w:sz="4" w:space="0" w:color="auto"/>
              <w:left w:val="nil"/>
              <w:bottom w:val="single" w:sz="4" w:space="0" w:color="auto"/>
              <w:right w:val="nil"/>
            </w:tcBorders>
            <w:shd w:val="clear" w:color="auto" w:fill="auto"/>
            <w:vAlign w:val="bottom"/>
          </w:tcPr>
          <w:p w14:paraId="64A55030" w14:textId="38D4D22C" w:rsidR="009877A7" w:rsidRPr="003A5F5B" w:rsidRDefault="00B6190B" w:rsidP="00714E6A">
            <w:pPr>
              <w:pStyle w:val="TableTextCA"/>
              <w:rPr>
                <w:rFonts w:eastAsia="Arial Unicode MS"/>
              </w:rPr>
            </w:pPr>
            <w:r w:rsidRPr="003A5F5B">
              <w:rPr>
                <w:rFonts w:eastAsia="Arial Unicode MS"/>
              </w:rPr>
              <w:t>15.58</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50240E4" w14:textId="30713D96" w:rsidR="009877A7" w:rsidRPr="003A5F5B" w:rsidRDefault="009877A7" w:rsidP="00ED15E0">
            <w:pPr>
              <w:pStyle w:val="TableTextCA"/>
              <w:rPr>
                <w:rFonts w:eastAsia="Arial Unicode MS"/>
              </w:rPr>
            </w:pPr>
            <w:r w:rsidRPr="003A5F5B">
              <w:rPr>
                <w:rFonts w:eastAsia="Arial Unicode MS"/>
              </w:rPr>
              <w:t>8</w:t>
            </w:r>
            <w:r w:rsidR="00ED15E0" w:rsidRPr="003A5F5B">
              <w:rPr>
                <w:rFonts w:eastAsia="Arial Unicode MS"/>
              </w:rPr>
              <w:t>4</w:t>
            </w:r>
          </w:p>
        </w:tc>
        <w:tc>
          <w:tcPr>
            <w:tcW w:w="556" w:type="dxa"/>
            <w:tcBorders>
              <w:top w:val="single" w:sz="4" w:space="0" w:color="auto"/>
              <w:left w:val="nil"/>
              <w:bottom w:val="single" w:sz="4" w:space="0" w:color="auto"/>
              <w:right w:val="nil"/>
            </w:tcBorders>
            <w:shd w:val="clear" w:color="auto" w:fill="auto"/>
            <w:vAlign w:val="bottom"/>
          </w:tcPr>
          <w:p w14:paraId="3280438B" w14:textId="77777777" w:rsidR="009877A7" w:rsidRPr="009877A7" w:rsidRDefault="009877A7" w:rsidP="00714E6A">
            <w:pPr>
              <w:pStyle w:val="TableTextCA"/>
              <w:rPr>
                <w:rFonts w:eastAsia="Arial Unicode MS"/>
              </w:rPr>
            </w:pPr>
            <w:r w:rsidRPr="009877A7">
              <w:rPr>
                <w:rFonts w:eastAsia="Arial Unicode MS"/>
              </w:rPr>
              <w:t>2</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DAC07BB" w14:textId="77777777" w:rsidR="009877A7" w:rsidRPr="009877A7" w:rsidRDefault="009877A7" w:rsidP="00714E6A">
            <w:pPr>
              <w:pStyle w:val="TableTextCA"/>
              <w:rPr>
                <w:rFonts w:eastAsia="Arial Unicode MS"/>
              </w:rPr>
            </w:pPr>
            <w:r w:rsidRPr="009877A7">
              <w:rPr>
                <w:rFonts w:eastAsia="Arial Unicode MS"/>
              </w:rPr>
              <w:t>12</w:t>
            </w:r>
          </w:p>
        </w:tc>
        <w:tc>
          <w:tcPr>
            <w:tcW w:w="499" w:type="dxa"/>
            <w:tcBorders>
              <w:top w:val="single" w:sz="4" w:space="0" w:color="auto"/>
              <w:left w:val="nil"/>
              <w:bottom w:val="single" w:sz="4" w:space="0" w:color="auto"/>
              <w:right w:val="nil"/>
            </w:tcBorders>
            <w:shd w:val="clear" w:color="auto" w:fill="auto"/>
            <w:vAlign w:val="bottom"/>
          </w:tcPr>
          <w:p w14:paraId="4BB181C6" w14:textId="77777777" w:rsidR="009877A7" w:rsidRPr="009877A7" w:rsidRDefault="009877A7" w:rsidP="00714E6A">
            <w:pPr>
              <w:pStyle w:val="TableTextCA"/>
              <w:rPr>
                <w:rFonts w:eastAsia="Arial Unicode MS"/>
              </w:rPr>
            </w:pPr>
            <w:r w:rsidRPr="009877A7">
              <w:rPr>
                <w:rFonts w:eastAsia="Arial Unicode MS"/>
              </w:rPr>
              <w:t>0</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3CC780C" w14:textId="77777777" w:rsidR="009877A7" w:rsidRPr="009877A7" w:rsidRDefault="009877A7" w:rsidP="00714E6A">
            <w:pPr>
              <w:pStyle w:val="TableTextCA"/>
              <w:rPr>
                <w:rFonts w:eastAsia="Arial Unicode MS"/>
              </w:rPr>
            </w:pPr>
            <w:r w:rsidRPr="009877A7">
              <w:rPr>
                <w:rFonts w:eastAsia="Arial Unicode MS"/>
              </w:rPr>
              <w:t>0</w:t>
            </w:r>
          </w:p>
        </w:tc>
        <w:tc>
          <w:tcPr>
            <w:tcW w:w="644" w:type="dxa"/>
            <w:tcBorders>
              <w:top w:val="single" w:sz="4" w:space="0" w:color="auto"/>
              <w:left w:val="nil"/>
              <w:bottom w:val="single" w:sz="4" w:space="0" w:color="auto"/>
              <w:right w:val="nil"/>
            </w:tcBorders>
            <w:shd w:val="clear" w:color="auto" w:fill="auto"/>
            <w:vAlign w:val="bottom"/>
          </w:tcPr>
          <w:p w14:paraId="06264C83" w14:textId="77777777" w:rsidR="009877A7" w:rsidRPr="009877A7" w:rsidRDefault="009877A7" w:rsidP="00714E6A">
            <w:pPr>
              <w:pStyle w:val="TableTextCA"/>
              <w:rPr>
                <w:rFonts w:eastAsia="Arial Unicode MS"/>
              </w:rPr>
            </w:pPr>
            <w:r w:rsidRPr="009877A7">
              <w:rPr>
                <w:rFonts w:eastAsia="Arial Unicode MS"/>
              </w:rPr>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65203A7" w14:textId="77777777" w:rsidR="009877A7" w:rsidRPr="009877A7" w:rsidRDefault="009877A7" w:rsidP="00714E6A">
            <w:pPr>
              <w:pStyle w:val="TableTextCA"/>
              <w:rPr>
                <w:rFonts w:eastAsia="Arial Unicode MS"/>
              </w:rPr>
            </w:pPr>
            <w:r w:rsidRPr="009877A7">
              <w:rPr>
                <w:rFonts w:eastAsia="Arial Unicode MS"/>
              </w:rPr>
              <w:t>0</w:t>
            </w:r>
          </w:p>
        </w:tc>
        <w:tc>
          <w:tcPr>
            <w:tcW w:w="618" w:type="dxa"/>
            <w:tcBorders>
              <w:top w:val="single" w:sz="4" w:space="0" w:color="auto"/>
              <w:left w:val="nil"/>
              <w:bottom w:val="single" w:sz="4" w:space="0" w:color="auto"/>
              <w:right w:val="nil"/>
            </w:tcBorders>
            <w:shd w:val="clear" w:color="auto" w:fill="auto"/>
            <w:vAlign w:val="bottom"/>
          </w:tcPr>
          <w:p w14:paraId="1362CAC7" w14:textId="77777777" w:rsidR="009877A7" w:rsidRPr="009877A7" w:rsidRDefault="009877A7" w:rsidP="00714E6A">
            <w:pPr>
              <w:pStyle w:val="TableTextCA"/>
              <w:rPr>
                <w:rFonts w:eastAsia="Arial Unicode MS"/>
              </w:rPr>
            </w:pPr>
            <w:r w:rsidRPr="009877A7">
              <w:rPr>
                <w:rFonts w:eastAsia="Arial Unicode MS"/>
              </w:rPr>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009F51B" w14:textId="77777777" w:rsidR="009877A7" w:rsidRPr="009877A7" w:rsidRDefault="009877A7" w:rsidP="00714E6A">
            <w:pPr>
              <w:pStyle w:val="TableTextCA"/>
              <w:rPr>
                <w:rFonts w:eastAsia="Arial Unicode MS"/>
              </w:rPr>
            </w:pPr>
            <w:r w:rsidRPr="009877A7">
              <w:rPr>
                <w:rFonts w:eastAsia="Arial Unicode MS"/>
              </w:rPr>
              <w:t>0</w:t>
            </w:r>
          </w:p>
        </w:tc>
        <w:tc>
          <w:tcPr>
            <w:tcW w:w="609" w:type="dxa"/>
            <w:tcBorders>
              <w:top w:val="single" w:sz="4" w:space="0" w:color="auto"/>
              <w:left w:val="nil"/>
              <w:bottom w:val="single" w:sz="4" w:space="0" w:color="auto"/>
              <w:right w:val="nil"/>
            </w:tcBorders>
            <w:shd w:val="clear" w:color="auto" w:fill="auto"/>
            <w:vAlign w:val="bottom"/>
          </w:tcPr>
          <w:p w14:paraId="290CEB38" w14:textId="77777777" w:rsidR="009877A7" w:rsidRPr="009877A7" w:rsidRDefault="009877A7" w:rsidP="00714E6A">
            <w:pPr>
              <w:pStyle w:val="TableTextCA"/>
              <w:rPr>
                <w:rFonts w:eastAsia="Arial Unicode MS"/>
              </w:rPr>
            </w:pPr>
            <w:r w:rsidRPr="009877A7">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FA89816" w14:textId="77777777" w:rsidR="009877A7" w:rsidRPr="009877A7" w:rsidRDefault="009877A7" w:rsidP="00714E6A">
            <w:pPr>
              <w:pStyle w:val="TableTextCA"/>
              <w:rPr>
                <w:rFonts w:eastAsia="Arial Unicode MS"/>
              </w:rPr>
            </w:pPr>
            <w:r w:rsidRPr="009877A7">
              <w:rPr>
                <w:rFonts w:eastAsia="Arial Unicode MS"/>
              </w:rPr>
              <w:t>0</w:t>
            </w:r>
          </w:p>
        </w:tc>
      </w:tr>
      <w:tr w:rsidR="009877A7" w:rsidRPr="009877A7" w14:paraId="4D171478"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3A0895C" w14:textId="77777777" w:rsidR="009877A7" w:rsidRPr="00E70DC3" w:rsidRDefault="009877A7">
            <w:pPr>
              <w:pStyle w:val="TableText"/>
              <w:rPr>
                <w:rFonts w:eastAsia="Arial Unicode MS"/>
              </w:rPr>
            </w:pPr>
            <w:r w:rsidRPr="00E70DC3">
              <w:t>APS4</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0C27779" w14:textId="77777777" w:rsidR="009877A7" w:rsidRPr="009877A7" w:rsidRDefault="009877A7" w:rsidP="00714E6A">
            <w:pPr>
              <w:pStyle w:val="TableTextCA"/>
              <w:rPr>
                <w:rFonts w:eastAsia="Arial Unicode MS"/>
              </w:rPr>
            </w:pPr>
            <w:r w:rsidRPr="009877A7">
              <w:rPr>
                <w:rFonts w:eastAsia="Arial Unicode MS"/>
              </w:rPr>
              <w:t>22</w:t>
            </w:r>
          </w:p>
        </w:tc>
        <w:tc>
          <w:tcPr>
            <w:tcW w:w="648" w:type="dxa"/>
            <w:tcBorders>
              <w:top w:val="single" w:sz="4" w:space="0" w:color="auto"/>
              <w:left w:val="nil"/>
              <w:bottom w:val="single" w:sz="4" w:space="0" w:color="auto"/>
              <w:right w:val="nil"/>
            </w:tcBorders>
            <w:shd w:val="clear" w:color="auto" w:fill="auto"/>
            <w:vAlign w:val="bottom"/>
          </w:tcPr>
          <w:p w14:paraId="5F6E29C2" w14:textId="77777777" w:rsidR="009877A7" w:rsidRPr="009877A7" w:rsidRDefault="009877A7" w:rsidP="00714E6A">
            <w:pPr>
              <w:pStyle w:val="TableTextCA"/>
              <w:rPr>
                <w:rFonts w:eastAsia="Arial Unicode MS"/>
              </w:rPr>
            </w:pPr>
            <w:r w:rsidRPr="009877A7">
              <w:rPr>
                <w:rFonts w:eastAsia="Arial Unicode MS"/>
              </w:rPr>
              <w:t>14</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044D849" w14:textId="77777777" w:rsidR="009877A7" w:rsidRPr="009877A7" w:rsidRDefault="009877A7" w:rsidP="00714E6A">
            <w:pPr>
              <w:pStyle w:val="TableTextCA"/>
              <w:rPr>
                <w:rFonts w:eastAsia="Arial Unicode MS"/>
              </w:rPr>
            </w:pPr>
            <w:r w:rsidRPr="009877A7">
              <w:rPr>
                <w:rFonts w:eastAsia="Arial Unicode MS"/>
              </w:rPr>
              <w:t>64</w:t>
            </w:r>
          </w:p>
        </w:tc>
        <w:tc>
          <w:tcPr>
            <w:tcW w:w="556" w:type="dxa"/>
            <w:tcBorders>
              <w:top w:val="single" w:sz="4" w:space="0" w:color="auto"/>
              <w:left w:val="nil"/>
              <w:bottom w:val="single" w:sz="4" w:space="0" w:color="auto"/>
              <w:right w:val="nil"/>
            </w:tcBorders>
            <w:shd w:val="clear" w:color="auto" w:fill="auto"/>
            <w:vAlign w:val="bottom"/>
          </w:tcPr>
          <w:p w14:paraId="0C2A3613" w14:textId="77777777" w:rsidR="009877A7" w:rsidRPr="009877A7" w:rsidRDefault="009877A7" w:rsidP="00714E6A">
            <w:pPr>
              <w:pStyle w:val="TableTextCA"/>
              <w:rPr>
                <w:rFonts w:eastAsia="Arial Unicode MS"/>
              </w:rPr>
            </w:pPr>
            <w:r w:rsidRPr="009877A7">
              <w:rPr>
                <w:rFonts w:eastAsia="Arial Unicode MS"/>
              </w:rPr>
              <w:t>1</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A692A4E" w14:textId="77777777" w:rsidR="009877A7" w:rsidRPr="009877A7" w:rsidRDefault="009877A7" w:rsidP="00714E6A">
            <w:pPr>
              <w:pStyle w:val="TableTextCA"/>
              <w:rPr>
                <w:rFonts w:eastAsia="Arial Unicode MS"/>
              </w:rPr>
            </w:pPr>
            <w:r w:rsidRPr="009877A7">
              <w:rPr>
                <w:rFonts w:eastAsia="Arial Unicode MS"/>
              </w:rPr>
              <w:t>5</w:t>
            </w:r>
          </w:p>
        </w:tc>
        <w:tc>
          <w:tcPr>
            <w:tcW w:w="499" w:type="dxa"/>
            <w:tcBorders>
              <w:top w:val="single" w:sz="4" w:space="0" w:color="auto"/>
              <w:left w:val="nil"/>
              <w:bottom w:val="single" w:sz="4" w:space="0" w:color="auto"/>
              <w:right w:val="nil"/>
            </w:tcBorders>
            <w:shd w:val="clear" w:color="auto" w:fill="auto"/>
            <w:vAlign w:val="bottom"/>
          </w:tcPr>
          <w:p w14:paraId="3F88BD0A" w14:textId="77777777" w:rsidR="009877A7" w:rsidRPr="009877A7" w:rsidRDefault="009877A7" w:rsidP="00714E6A">
            <w:pPr>
              <w:pStyle w:val="TableTextCA"/>
              <w:rPr>
                <w:rFonts w:eastAsia="Arial Unicode MS"/>
              </w:rPr>
            </w:pPr>
            <w:r w:rsidRPr="009877A7">
              <w:rPr>
                <w:rFonts w:eastAsia="Arial Unicode MS"/>
              </w:rPr>
              <w:t>2</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BC90624" w14:textId="77777777" w:rsidR="009877A7" w:rsidRPr="009877A7" w:rsidRDefault="009877A7" w:rsidP="00714E6A">
            <w:pPr>
              <w:pStyle w:val="TableTextCA"/>
              <w:rPr>
                <w:rFonts w:eastAsia="Arial Unicode MS"/>
              </w:rPr>
            </w:pPr>
            <w:r w:rsidRPr="009877A7">
              <w:rPr>
                <w:rFonts w:eastAsia="Arial Unicode MS"/>
              </w:rPr>
              <w:t>9</w:t>
            </w:r>
          </w:p>
        </w:tc>
        <w:tc>
          <w:tcPr>
            <w:tcW w:w="644" w:type="dxa"/>
            <w:tcBorders>
              <w:top w:val="single" w:sz="4" w:space="0" w:color="auto"/>
              <w:left w:val="nil"/>
              <w:bottom w:val="single" w:sz="4" w:space="0" w:color="auto"/>
              <w:right w:val="nil"/>
            </w:tcBorders>
            <w:shd w:val="clear" w:color="auto" w:fill="auto"/>
            <w:vAlign w:val="bottom"/>
          </w:tcPr>
          <w:p w14:paraId="69FD874A" w14:textId="77777777" w:rsidR="009877A7" w:rsidRPr="009877A7" w:rsidRDefault="009877A7" w:rsidP="00714E6A">
            <w:pPr>
              <w:pStyle w:val="TableTextCA"/>
              <w:rPr>
                <w:rFonts w:eastAsia="Arial Unicode MS"/>
              </w:rPr>
            </w:pPr>
            <w:r w:rsidRPr="009877A7">
              <w:rPr>
                <w:rFonts w:eastAsia="Arial Unicode MS"/>
              </w:rPr>
              <w:t>3</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E3C1798" w14:textId="77777777" w:rsidR="009877A7" w:rsidRPr="009877A7" w:rsidRDefault="009877A7" w:rsidP="00714E6A">
            <w:pPr>
              <w:pStyle w:val="TableTextCA"/>
              <w:rPr>
                <w:rFonts w:eastAsia="Arial Unicode MS"/>
              </w:rPr>
            </w:pPr>
            <w:r w:rsidRPr="009877A7">
              <w:rPr>
                <w:rFonts w:eastAsia="Arial Unicode MS"/>
              </w:rPr>
              <w:t>14</w:t>
            </w:r>
          </w:p>
        </w:tc>
        <w:tc>
          <w:tcPr>
            <w:tcW w:w="618" w:type="dxa"/>
            <w:tcBorders>
              <w:top w:val="single" w:sz="4" w:space="0" w:color="auto"/>
              <w:left w:val="nil"/>
              <w:bottom w:val="single" w:sz="4" w:space="0" w:color="auto"/>
              <w:right w:val="nil"/>
            </w:tcBorders>
            <w:shd w:val="clear" w:color="auto" w:fill="auto"/>
            <w:vAlign w:val="bottom"/>
          </w:tcPr>
          <w:p w14:paraId="226209C6" w14:textId="77777777" w:rsidR="009877A7" w:rsidRPr="009877A7" w:rsidRDefault="009877A7" w:rsidP="00714E6A">
            <w:pPr>
              <w:pStyle w:val="TableTextCA"/>
              <w:rPr>
                <w:rFonts w:eastAsia="Arial Unicode MS"/>
              </w:rPr>
            </w:pPr>
            <w:r w:rsidRPr="009877A7">
              <w:rPr>
                <w:rFonts w:eastAsia="Arial Unicode MS"/>
              </w:rPr>
              <w:t>2</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61DA575" w14:textId="77777777" w:rsidR="009877A7" w:rsidRPr="009877A7" w:rsidRDefault="009877A7" w:rsidP="00714E6A">
            <w:pPr>
              <w:pStyle w:val="TableTextCA"/>
              <w:rPr>
                <w:rFonts w:eastAsia="Arial Unicode MS"/>
              </w:rPr>
            </w:pPr>
            <w:r w:rsidRPr="009877A7">
              <w:rPr>
                <w:rFonts w:eastAsia="Arial Unicode MS"/>
              </w:rPr>
              <w:t>9</w:t>
            </w:r>
          </w:p>
        </w:tc>
        <w:tc>
          <w:tcPr>
            <w:tcW w:w="609" w:type="dxa"/>
            <w:tcBorders>
              <w:top w:val="single" w:sz="4" w:space="0" w:color="auto"/>
              <w:left w:val="nil"/>
              <w:bottom w:val="single" w:sz="4" w:space="0" w:color="auto"/>
              <w:right w:val="nil"/>
            </w:tcBorders>
            <w:shd w:val="clear" w:color="auto" w:fill="auto"/>
            <w:vAlign w:val="bottom"/>
          </w:tcPr>
          <w:p w14:paraId="5A6139A4" w14:textId="77777777" w:rsidR="009877A7" w:rsidRPr="009877A7" w:rsidRDefault="009877A7" w:rsidP="00714E6A">
            <w:pPr>
              <w:pStyle w:val="TableTextCA"/>
              <w:rPr>
                <w:rFonts w:eastAsia="Arial Unicode MS"/>
              </w:rPr>
            </w:pPr>
            <w:r w:rsidRPr="009877A7">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EED34FF" w14:textId="77777777" w:rsidR="009877A7" w:rsidRPr="009877A7" w:rsidRDefault="009877A7" w:rsidP="00714E6A">
            <w:pPr>
              <w:pStyle w:val="TableTextCA"/>
              <w:rPr>
                <w:rFonts w:eastAsia="Arial Unicode MS"/>
              </w:rPr>
            </w:pPr>
            <w:r w:rsidRPr="009877A7">
              <w:rPr>
                <w:rFonts w:eastAsia="Arial Unicode MS"/>
              </w:rPr>
              <w:t>0</w:t>
            </w:r>
          </w:p>
        </w:tc>
      </w:tr>
      <w:tr w:rsidR="009877A7" w:rsidRPr="009877A7" w14:paraId="28C3BF38"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97926C6" w14:textId="77777777" w:rsidR="009877A7" w:rsidRPr="00E70DC3" w:rsidRDefault="009877A7">
            <w:pPr>
              <w:pStyle w:val="TableText"/>
              <w:rPr>
                <w:rFonts w:eastAsia="Arial Unicode MS"/>
              </w:rPr>
            </w:pPr>
            <w:r w:rsidRPr="00E70DC3">
              <w:t>APS5</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07D131FB" w14:textId="77777777" w:rsidR="009877A7" w:rsidRPr="009877A7" w:rsidRDefault="009877A7" w:rsidP="00714E6A">
            <w:pPr>
              <w:pStyle w:val="TableTextCA"/>
              <w:rPr>
                <w:rFonts w:eastAsia="Arial Unicode MS"/>
              </w:rPr>
            </w:pPr>
            <w:r w:rsidRPr="009877A7">
              <w:rPr>
                <w:rFonts w:eastAsia="Arial Unicode MS"/>
              </w:rPr>
              <w:t>28</w:t>
            </w:r>
          </w:p>
        </w:tc>
        <w:tc>
          <w:tcPr>
            <w:tcW w:w="648" w:type="dxa"/>
            <w:tcBorders>
              <w:top w:val="single" w:sz="4" w:space="0" w:color="auto"/>
              <w:left w:val="nil"/>
              <w:bottom w:val="single" w:sz="4" w:space="0" w:color="auto"/>
              <w:right w:val="nil"/>
            </w:tcBorders>
            <w:shd w:val="clear" w:color="auto" w:fill="auto"/>
            <w:vAlign w:val="bottom"/>
          </w:tcPr>
          <w:p w14:paraId="7F771890" w14:textId="77777777" w:rsidR="009877A7" w:rsidRPr="009877A7" w:rsidRDefault="009877A7" w:rsidP="00714E6A">
            <w:pPr>
              <w:pStyle w:val="TableTextCA"/>
              <w:rPr>
                <w:rFonts w:eastAsia="Arial Unicode MS"/>
              </w:rPr>
            </w:pPr>
            <w:r w:rsidRPr="009877A7">
              <w:rPr>
                <w:rFonts w:eastAsia="Arial Unicode MS"/>
              </w:rPr>
              <w:t>21</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6F636DD" w14:textId="77777777" w:rsidR="009877A7" w:rsidRPr="009877A7" w:rsidRDefault="009877A7" w:rsidP="00714E6A">
            <w:pPr>
              <w:pStyle w:val="TableTextCA"/>
              <w:rPr>
                <w:rFonts w:eastAsia="Arial Unicode MS"/>
              </w:rPr>
            </w:pPr>
            <w:r w:rsidRPr="009877A7">
              <w:rPr>
                <w:rFonts w:eastAsia="Arial Unicode MS"/>
              </w:rPr>
              <w:t>75</w:t>
            </w:r>
          </w:p>
        </w:tc>
        <w:tc>
          <w:tcPr>
            <w:tcW w:w="556" w:type="dxa"/>
            <w:tcBorders>
              <w:top w:val="single" w:sz="4" w:space="0" w:color="auto"/>
              <w:left w:val="nil"/>
              <w:bottom w:val="single" w:sz="4" w:space="0" w:color="auto"/>
              <w:right w:val="nil"/>
            </w:tcBorders>
            <w:shd w:val="clear" w:color="auto" w:fill="auto"/>
            <w:vAlign w:val="bottom"/>
          </w:tcPr>
          <w:p w14:paraId="7EA37B26" w14:textId="77777777" w:rsidR="009877A7" w:rsidRPr="009877A7" w:rsidRDefault="009877A7" w:rsidP="00714E6A">
            <w:pPr>
              <w:pStyle w:val="TableTextCA"/>
              <w:rPr>
                <w:rFonts w:eastAsia="Arial Unicode MS"/>
              </w:rPr>
            </w:pPr>
            <w:r w:rsidRPr="009877A7">
              <w:rPr>
                <w:rFonts w:eastAsia="Arial Unicode MS"/>
              </w:rPr>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0B849DA" w14:textId="77777777" w:rsidR="009877A7" w:rsidRPr="009877A7" w:rsidRDefault="009877A7" w:rsidP="00714E6A">
            <w:pPr>
              <w:pStyle w:val="TableTextCA"/>
              <w:rPr>
                <w:rFonts w:eastAsia="Arial Unicode MS"/>
              </w:rPr>
            </w:pPr>
            <w:r w:rsidRPr="009877A7">
              <w:rPr>
                <w:rFonts w:eastAsia="Arial Unicode MS"/>
              </w:rPr>
              <w:t>0</w:t>
            </w:r>
          </w:p>
        </w:tc>
        <w:tc>
          <w:tcPr>
            <w:tcW w:w="499" w:type="dxa"/>
            <w:tcBorders>
              <w:top w:val="single" w:sz="4" w:space="0" w:color="auto"/>
              <w:left w:val="nil"/>
              <w:bottom w:val="single" w:sz="4" w:space="0" w:color="auto"/>
              <w:right w:val="nil"/>
            </w:tcBorders>
            <w:shd w:val="clear" w:color="auto" w:fill="auto"/>
            <w:vAlign w:val="bottom"/>
          </w:tcPr>
          <w:p w14:paraId="18F62383" w14:textId="77777777" w:rsidR="009877A7" w:rsidRPr="009877A7" w:rsidRDefault="009877A7" w:rsidP="00714E6A">
            <w:pPr>
              <w:pStyle w:val="TableTextCA"/>
              <w:rPr>
                <w:rFonts w:eastAsia="Arial Unicode MS"/>
              </w:rPr>
            </w:pPr>
            <w:r w:rsidRPr="009877A7">
              <w:rPr>
                <w:rFonts w:eastAsia="Arial Unicode MS"/>
              </w:rPr>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5BD20F9" w14:textId="77777777" w:rsidR="009877A7" w:rsidRPr="009877A7" w:rsidRDefault="009877A7" w:rsidP="00714E6A">
            <w:pPr>
              <w:pStyle w:val="TableTextCA"/>
              <w:rPr>
                <w:rFonts w:eastAsia="Arial Unicode MS"/>
              </w:rPr>
            </w:pPr>
            <w:r w:rsidRPr="009877A7">
              <w:rPr>
                <w:rFonts w:eastAsia="Arial Unicode MS"/>
              </w:rPr>
              <w:t>4</w:t>
            </w:r>
          </w:p>
        </w:tc>
        <w:tc>
          <w:tcPr>
            <w:tcW w:w="644" w:type="dxa"/>
            <w:tcBorders>
              <w:top w:val="single" w:sz="4" w:space="0" w:color="auto"/>
              <w:left w:val="nil"/>
              <w:bottom w:val="single" w:sz="4" w:space="0" w:color="auto"/>
              <w:right w:val="nil"/>
            </w:tcBorders>
            <w:shd w:val="clear" w:color="auto" w:fill="auto"/>
            <w:vAlign w:val="bottom"/>
          </w:tcPr>
          <w:p w14:paraId="33A6B5C4" w14:textId="77777777" w:rsidR="009877A7" w:rsidRPr="009877A7" w:rsidRDefault="009877A7" w:rsidP="00714E6A">
            <w:pPr>
              <w:pStyle w:val="TableTextCA"/>
              <w:rPr>
                <w:rFonts w:eastAsia="Arial Unicode MS"/>
              </w:rPr>
            </w:pPr>
            <w:r w:rsidRPr="009877A7">
              <w:rPr>
                <w:rFonts w:eastAsia="Arial Unicode MS"/>
              </w:rPr>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D97FAB8" w14:textId="77777777" w:rsidR="009877A7" w:rsidRPr="009877A7" w:rsidRDefault="009877A7" w:rsidP="00714E6A">
            <w:pPr>
              <w:pStyle w:val="TableTextCA"/>
              <w:rPr>
                <w:rFonts w:eastAsia="Arial Unicode MS"/>
              </w:rPr>
            </w:pPr>
            <w:r w:rsidRPr="009877A7">
              <w:rPr>
                <w:rFonts w:eastAsia="Arial Unicode MS"/>
              </w:rPr>
              <w:t>0</w:t>
            </w:r>
          </w:p>
        </w:tc>
        <w:tc>
          <w:tcPr>
            <w:tcW w:w="618" w:type="dxa"/>
            <w:tcBorders>
              <w:top w:val="single" w:sz="4" w:space="0" w:color="auto"/>
              <w:left w:val="nil"/>
              <w:bottom w:val="single" w:sz="4" w:space="0" w:color="auto"/>
              <w:right w:val="nil"/>
            </w:tcBorders>
            <w:shd w:val="clear" w:color="auto" w:fill="auto"/>
            <w:vAlign w:val="bottom"/>
          </w:tcPr>
          <w:p w14:paraId="6A7A2880" w14:textId="77777777" w:rsidR="009877A7" w:rsidRPr="009877A7" w:rsidRDefault="009877A7" w:rsidP="00714E6A">
            <w:pPr>
              <w:pStyle w:val="TableTextCA"/>
              <w:rPr>
                <w:rFonts w:eastAsia="Arial Unicode MS"/>
              </w:rPr>
            </w:pPr>
            <w:r w:rsidRPr="009877A7">
              <w:rPr>
                <w:rFonts w:eastAsia="Arial Unicode MS"/>
              </w:rPr>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B70B786" w14:textId="77777777" w:rsidR="009877A7" w:rsidRPr="009877A7" w:rsidRDefault="009877A7" w:rsidP="00714E6A">
            <w:pPr>
              <w:pStyle w:val="TableTextCA"/>
              <w:rPr>
                <w:rFonts w:eastAsia="Arial Unicode MS"/>
              </w:rPr>
            </w:pPr>
            <w:r w:rsidRPr="009877A7">
              <w:rPr>
                <w:rFonts w:eastAsia="Arial Unicode MS"/>
              </w:rPr>
              <w:t>0</w:t>
            </w:r>
          </w:p>
        </w:tc>
        <w:tc>
          <w:tcPr>
            <w:tcW w:w="609" w:type="dxa"/>
            <w:tcBorders>
              <w:top w:val="single" w:sz="4" w:space="0" w:color="auto"/>
              <w:left w:val="nil"/>
              <w:bottom w:val="single" w:sz="4" w:space="0" w:color="auto"/>
              <w:right w:val="nil"/>
            </w:tcBorders>
            <w:shd w:val="clear" w:color="auto" w:fill="auto"/>
            <w:vAlign w:val="bottom"/>
          </w:tcPr>
          <w:p w14:paraId="5E3D87A3" w14:textId="77777777" w:rsidR="009877A7" w:rsidRPr="009877A7" w:rsidRDefault="009877A7" w:rsidP="00714E6A">
            <w:pPr>
              <w:pStyle w:val="TableTextCA"/>
              <w:rPr>
                <w:rFonts w:eastAsia="Arial Unicode MS"/>
              </w:rPr>
            </w:pPr>
            <w:r w:rsidRPr="009877A7">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9897112" w14:textId="77777777" w:rsidR="009877A7" w:rsidRPr="009877A7" w:rsidRDefault="009877A7" w:rsidP="00714E6A">
            <w:pPr>
              <w:pStyle w:val="TableTextCA"/>
              <w:rPr>
                <w:rFonts w:eastAsia="Arial Unicode MS"/>
              </w:rPr>
            </w:pPr>
            <w:r w:rsidRPr="009877A7">
              <w:rPr>
                <w:rFonts w:eastAsia="Arial Unicode MS"/>
              </w:rPr>
              <w:t>0</w:t>
            </w:r>
          </w:p>
        </w:tc>
      </w:tr>
      <w:tr w:rsidR="009877A7" w:rsidRPr="009877A7" w14:paraId="623BF495"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88B8E99" w14:textId="77777777" w:rsidR="009877A7" w:rsidRPr="00E70DC3" w:rsidRDefault="009877A7">
            <w:pPr>
              <w:pStyle w:val="TableText"/>
              <w:rPr>
                <w:rFonts w:eastAsia="Arial Unicode MS"/>
              </w:rPr>
            </w:pPr>
            <w:r w:rsidRPr="00E70DC3">
              <w:t>APS6</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1CEA79D2" w14:textId="77777777" w:rsidR="009877A7" w:rsidRPr="009877A7" w:rsidRDefault="009877A7" w:rsidP="00714E6A">
            <w:pPr>
              <w:pStyle w:val="TableTextCA"/>
              <w:rPr>
                <w:rFonts w:eastAsia="Arial Unicode MS"/>
              </w:rPr>
            </w:pPr>
            <w:r w:rsidRPr="009877A7">
              <w:rPr>
                <w:rFonts w:eastAsia="Arial Unicode MS"/>
              </w:rPr>
              <w:t>57</w:t>
            </w:r>
          </w:p>
        </w:tc>
        <w:tc>
          <w:tcPr>
            <w:tcW w:w="648" w:type="dxa"/>
            <w:tcBorders>
              <w:top w:val="single" w:sz="4" w:space="0" w:color="auto"/>
              <w:left w:val="nil"/>
              <w:bottom w:val="single" w:sz="4" w:space="0" w:color="auto"/>
              <w:right w:val="nil"/>
            </w:tcBorders>
            <w:shd w:val="clear" w:color="auto" w:fill="auto"/>
            <w:vAlign w:val="bottom"/>
          </w:tcPr>
          <w:p w14:paraId="6A50390A" w14:textId="77777777" w:rsidR="009877A7" w:rsidRPr="009877A7" w:rsidRDefault="009877A7" w:rsidP="00714E6A">
            <w:pPr>
              <w:pStyle w:val="TableTextCA"/>
              <w:rPr>
                <w:rFonts w:eastAsia="Arial Unicode MS"/>
              </w:rPr>
            </w:pPr>
            <w:r w:rsidRPr="009877A7">
              <w:rPr>
                <w:rFonts w:eastAsia="Arial Unicode MS"/>
              </w:rPr>
              <w:t>31</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2A926FA" w14:textId="77777777" w:rsidR="009877A7" w:rsidRPr="009877A7" w:rsidRDefault="009877A7" w:rsidP="00714E6A">
            <w:pPr>
              <w:pStyle w:val="TableTextCA"/>
              <w:rPr>
                <w:rFonts w:eastAsia="Arial Unicode MS"/>
              </w:rPr>
            </w:pPr>
            <w:r w:rsidRPr="009877A7">
              <w:rPr>
                <w:rFonts w:eastAsia="Arial Unicode MS"/>
              </w:rPr>
              <w:t>54</w:t>
            </w:r>
          </w:p>
        </w:tc>
        <w:tc>
          <w:tcPr>
            <w:tcW w:w="556" w:type="dxa"/>
            <w:tcBorders>
              <w:top w:val="single" w:sz="4" w:space="0" w:color="auto"/>
              <w:left w:val="nil"/>
              <w:bottom w:val="single" w:sz="4" w:space="0" w:color="auto"/>
              <w:right w:val="nil"/>
            </w:tcBorders>
            <w:shd w:val="clear" w:color="auto" w:fill="auto"/>
            <w:vAlign w:val="bottom"/>
          </w:tcPr>
          <w:p w14:paraId="4E48FF57" w14:textId="77777777" w:rsidR="009877A7" w:rsidRPr="009877A7" w:rsidRDefault="009877A7" w:rsidP="00714E6A">
            <w:pPr>
              <w:pStyle w:val="TableTextCA"/>
              <w:rPr>
                <w:rFonts w:eastAsia="Arial Unicode MS"/>
              </w:rPr>
            </w:pPr>
            <w:r w:rsidRPr="009877A7">
              <w:rPr>
                <w:rFonts w:eastAsia="Arial Unicode MS"/>
              </w:rPr>
              <w:t>5</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178811F" w14:textId="77777777" w:rsidR="009877A7" w:rsidRPr="009877A7" w:rsidRDefault="009877A7" w:rsidP="00714E6A">
            <w:pPr>
              <w:pStyle w:val="TableTextCA"/>
              <w:rPr>
                <w:rFonts w:eastAsia="Arial Unicode MS"/>
              </w:rPr>
            </w:pPr>
            <w:r w:rsidRPr="009877A7">
              <w:rPr>
                <w:rFonts w:eastAsia="Arial Unicode MS"/>
              </w:rPr>
              <w:t>9</w:t>
            </w:r>
          </w:p>
        </w:tc>
        <w:tc>
          <w:tcPr>
            <w:tcW w:w="499" w:type="dxa"/>
            <w:tcBorders>
              <w:top w:val="single" w:sz="4" w:space="0" w:color="auto"/>
              <w:left w:val="nil"/>
              <w:bottom w:val="single" w:sz="4" w:space="0" w:color="auto"/>
              <w:right w:val="nil"/>
            </w:tcBorders>
            <w:shd w:val="clear" w:color="auto" w:fill="auto"/>
            <w:vAlign w:val="bottom"/>
          </w:tcPr>
          <w:p w14:paraId="66FE7E44" w14:textId="77777777" w:rsidR="009877A7" w:rsidRPr="009877A7" w:rsidRDefault="009877A7" w:rsidP="00714E6A">
            <w:pPr>
              <w:pStyle w:val="TableTextCA"/>
              <w:rPr>
                <w:rFonts w:eastAsia="Arial Unicode MS"/>
              </w:rPr>
            </w:pPr>
            <w:r w:rsidRPr="009877A7">
              <w:rPr>
                <w:rFonts w:eastAsia="Arial Unicode MS"/>
              </w:rPr>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C3EE825" w14:textId="77777777" w:rsidR="009877A7" w:rsidRPr="009877A7" w:rsidRDefault="009877A7" w:rsidP="00714E6A">
            <w:pPr>
              <w:pStyle w:val="TableTextCA"/>
              <w:rPr>
                <w:rFonts w:eastAsia="Arial Unicode MS"/>
              </w:rPr>
            </w:pPr>
            <w:r w:rsidRPr="009877A7">
              <w:rPr>
                <w:rFonts w:eastAsia="Arial Unicode MS"/>
              </w:rPr>
              <w:t>2</w:t>
            </w:r>
          </w:p>
        </w:tc>
        <w:tc>
          <w:tcPr>
            <w:tcW w:w="644" w:type="dxa"/>
            <w:tcBorders>
              <w:top w:val="single" w:sz="4" w:space="0" w:color="auto"/>
              <w:left w:val="nil"/>
              <w:bottom w:val="single" w:sz="4" w:space="0" w:color="auto"/>
              <w:right w:val="nil"/>
            </w:tcBorders>
            <w:shd w:val="clear" w:color="auto" w:fill="auto"/>
            <w:vAlign w:val="bottom"/>
          </w:tcPr>
          <w:p w14:paraId="245CAD6F" w14:textId="77777777" w:rsidR="009877A7" w:rsidRPr="009877A7" w:rsidRDefault="009877A7" w:rsidP="00714E6A">
            <w:pPr>
              <w:pStyle w:val="TableTextCA"/>
              <w:rPr>
                <w:rFonts w:eastAsia="Arial Unicode MS"/>
              </w:rPr>
            </w:pPr>
            <w:r w:rsidRPr="009877A7">
              <w:rPr>
                <w:rFonts w:eastAsia="Arial Unicode MS"/>
              </w:rPr>
              <w:t>2</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2763493" w14:textId="77777777" w:rsidR="009877A7" w:rsidRPr="009877A7" w:rsidRDefault="009877A7" w:rsidP="00714E6A">
            <w:pPr>
              <w:pStyle w:val="TableTextCA"/>
              <w:rPr>
                <w:rFonts w:eastAsia="Arial Unicode MS"/>
              </w:rPr>
            </w:pPr>
            <w:r w:rsidRPr="009877A7">
              <w:rPr>
                <w:rFonts w:eastAsia="Arial Unicode MS"/>
              </w:rPr>
              <w:t>4</w:t>
            </w:r>
          </w:p>
        </w:tc>
        <w:tc>
          <w:tcPr>
            <w:tcW w:w="618" w:type="dxa"/>
            <w:tcBorders>
              <w:top w:val="single" w:sz="4" w:space="0" w:color="auto"/>
              <w:left w:val="nil"/>
              <w:bottom w:val="single" w:sz="4" w:space="0" w:color="auto"/>
              <w:right w:val="nil"/>
            </w:tcBorders>
            <w:shd w:val="clear" w:color="auto" w:fill="auto"/>
            <w:vAlign w:val="bottom"/>
          </w:tcPr>
          <w:p w14:paraId="5BCB962F" w14:textId="77777777" w:rsidR="009877A7" w:rsidRPr="009877A7" w:rsidRDefault="009877A7" w:rsidP="00714E6A">
            <w:pPr>
              <w:pStyle w:val="TableTextCA"/>
              <w:rPr>
                <w:rFonts w:eastAsia="Arial Unicode MS"/>
              </w:rPr>
            </w:pPr>
            <w:r w:rsidRPr="009877A7">
              <w:rPr>
                <w:rFonts w:eastAsia="Arial Unicode MS"/>
              </w:rPr>
              <w:t>1</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C4D7E6A" w14:textId="77777777" w:rsidR="009877A7" w:rsidRPr="009877A7" w:rsidRDefault="009877A7" w:rsidP="00714E6A">
            <w:pPr>
              <w:pStyle w:val="TableTextCA"/>
              <w:rPr>
                <w:rFonts w:eastAsia="Arial Unicode MS"/>
              </w:rPr>
            </w:pPr>
            <w:r w:rsidRPr="009877A7">
              <w:rPr>
                <w:rFonts w:eastAsia="Arial Unicode MS"/>
              </w:rPr>
              <w:t>2</w:t>
            </w:r>
          </w:p>
        </w:tc>
        <w:tc>
          <w:tcPr>
            <w:tcW w:w="609" w:type="dxa"/>
            <w:tcBorders>
              <w:top w:val="single" w:sz="4" w:space="0" w:color="auto"/>
              <w:left w:val="nil"/>
              <w:bottom w:val="single" w:sz="4" w:space="0" w:color="auto"/>
              <w:right w:val="nil"/>
            </w:tcBorders>
            <w:shd w:val="clear" w:color="auto" w:fill="auto"/>
            <w:vAlign w:val="bottom"/>
          </w:tcPr>
          <w:p w14:paraId="33F76D38" w14:textId="77777777" w:rsidR="009877A7" w:rsidRPr="009877A7" w:rsidRDefault="009877A7" w:rsidP="00714E6A">
            <w:pPr>
              <w:pStyle w:val="TableTextCA"/>
              <w:rPr>
                <w:rFonts w:eastAsia="Arial Unicode MS"/>
              </w:rPr>
            </w:pPr>
            <w:r w:rsidRPr="009877A7">
              <w:rPr>
                <w:rFonts w:eastAsia="Arial Unicode MS"/>
              </w:rPr>
              <w:t>1</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625C67A" w14:textId="77777777" w:rsidR="009877A7" w:rsidRPr="009877A7" w:rsidRDefault="009877A7" w:rsidP="00714E6A">
            <w:pPr>
              <w:pStyle w:val="TableTextCA"/>
              <w:rPr>
                <w:rFonts w:eastAsia="Arial Unicode MS"/>
              </w:rPr>
            </w:pPr>
            <w:r w:rsidRPr="009877A7">
              <w:rPr>
                <w:rFonts w:eastAsia="Arial Unicode MS"/>
              </w:rPr>
              <w:t>2</w:t>
            </w:r>
          </w:p>
        </w:tc>
      </w:tr>
      <w:tr w:rsidR="009877A7" w:rsidRPr="009877A7" w14:paraId="41D33CAC"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122F629" w14:textId="77777777" w:rsidR="009877A7" w:rsidRPr="00E70DC3" w:rsidRDefault="009877A7">
            <w:pPr>
              <w:pStyle w:val="TableText"/>
            </w:pPr>
            <w:r w:rsidRPr="00E70DC3">
              <w:t>EL1</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54A4A4E" w14:textId="77777777" w:rsidR="009877A7" w:rsidRPr="009877A7" w:rsidRDefault="009877A7" w:rsidP="00714E6A">
            <w:pPr>
              <w:pStyle w:val="TableTextCA"/>
            </w:pPr>
            <w:r w:rsidRPr="009877A7">
              <w:t>43</w:t>
            </w:r>
          </w:p>
        </w:tc>
        <w:tc>
          <w:tcPr>
            <w:tcW w:w="648" w:type="dxa"/>
            <w:tcBorders>
              <w:top w:val="single" w:sz="4" w:space="0" w:color="auto"/>
              <w:left w:val="nil"/>
              <w:bottom w:val="single" w:sz="4" w:space="0" w:color="auto"/>
              <w:right w:val="nil"/>
            </w:tcBorders>
            <w:shd w:val="clear" w:color="auto" w:fill="auto"/>
            <w:vAlign w:val="bottom"/>
          </w:tcPr>
          <w:p w14:paraId="2E1149C9" w14:textId="77777777" w:rsidR="009877A7" w:rsidRPr="009877A7" w:rsidRDefault="009877A7" w:rsidP="00714E6A">
            <w:pPr>
              <w:pStyle w:val="TableTextCA"/>
            </w:pPr>
            <w:r w:rsidRPr="009877A7">
              <w:t>27</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8486761" w14:textId="77777777" w:rsidR="009877A7" w:rsidRPr="009877A7" w:rsidRDefault="009877A7" w:rsidP="00714E6A">
            <w:pPr>
              <w:pStyle w:val="TableTextCA"/>
            </w:pPr>
            <w:r w:rsidRPr="009877A7">
              <w:t>63</w:t>
            </w:r>
          </w:p>
        </w:tc>
        <w:tc>
          <w:tcPr>
            <w:tcW w:w="556" w:type="dxa"/>
            <w:tcBorders>
              <w:top w:val="single" w:sz="4" w:space="0" w:color="auto"/>
              <w:left w:val="nil"/>
              <w:bottom w:val="single" w:sz="4" w:space="0" w:color="auto"/>
              <w:right w:val="nil"/>
            </w:tcBorders>
            <w:shd w:val="clear" w:color="auto" w:fill="auto"/>
            <w:vAlign w:val="bottom"/>
          </w:tcPr>
          <w:p w14:paraId="3CB2D964" w14:textId="77777777" w:rsidR="009877A7" w:rsidRPr="009877A7" w:rsidRDefault="009877A7" w:rsidP="00714E6A">
            <w:pPr>
              <w:pStyle w:val="TableTextCA"/>
            </w:pPr>
            <w:r w:rsidRPr="009877A7">
              <w:t>2</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44AB369" w14:textId="77777777" w:rsidR="009877A7" w:rsidRPr="009877A7" w:rsidRDefault="009877A7" w:rsidP="00714E6A">
            <w:pPr>
              <w:pStyle w:val="TableTextCA"/>
            </w:pPr>
            <w:r w:rsidRPr="009877A7">
              <w:t>5</w:t>
            </w:r>
          </w:p>
        </w:tc>
        <w:tc>
          <w:tcPr>
            <w:tcW w:w="499" w:type="dxa"/>
            <w:tcBorders>
              <w:top w:val="single" w:sz="4" w:space="0" w:color="auto"/>
              <w:left w:val="nil"/>
              <w:bottom w:val="single" w:sz="4" w:space="0" w:color="auto"/>
              <w:right w:val="nil"/>
            </w:tcBorders>
            <w:shd w:val="clear" w:color="auto" w:fill="auto"/>
            <w:vAlign w:val="bottom"/>
          </w:tcPr>
          <w:p w14:paraId="30D19411" w14:textId="77777777" w:rsidR="009877A7" w:rsidRPr="009877A7" w:rsidRDefault="009877A7" w:rsidP="00714E6A">
            <w:pPr>
              <w:pStyle w:val="TableTextCA"/>
            </w:pPr>
            <w:r w:rsidRPr="009877A7">
              <w:t>2</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32A309B" w14:textId="77777777" w:rsidR="009877A7" w:rsidRPr="009877A7" w:rsidRDefault="009877A7" w:rsidP="00714E6A">
            <w:pPr>
              <w:pStyle w:val="TableTextCA"/>
            </w:pPr>
            <w:r w:rsidRPr="009877A7">
              <w:t>5</w:t>
            </w:r>
          </w:p>
        </w:tc>
        <w:tc>
          <w:tcPr>
            <w:tcW w:w="644" w:type="dxa"/>
            <w:tcBorders>
              <w:top w:val="single" w:sz="4" w:space="0" w:color="auto"/>
              <w:left w:val="nil"/>
              <w:bottom w:val="single" w:sz="4" w:space="0" w:color="auto"/>
              <w:right w:val="nil"/>
            </w:tcBorders>
            <w:shd w:val="clear" w:color="auto" w:fill="auto"/>
            <w:vAlign w:val="bottom"/>
          </w:tcPr>
          <w:p w14:paraId="3497A1BF" w14:textId="77777777" w:rsidR="009877A7" w:rsidRPr="009877A7" w:rsidRDefault="009877A7" w:rsidP="00714E6A">
            <w:pPr>
              <w:pStyle w:val="TableTextCA"/>
            </w:pPr>
            <w:r w:rsidRPr="009877A7">
              <w:t>5</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824E48B" w14:textId="77777777" w:rsidR="009877A7" w:rsidRPr="009877A7" w:rsidRDefault="009877A7" w:rsidP="00714E6A">
            <w:pPr>
              <w:pStyle w:val="TableTextCA"/>
            </w:pPr>
            <w:r w:rsidRPr="009877A7">
              <w:t>12</w:t>
            </w:r>
          </w:p>
        </w:tc>
        <w:tc>
          <w:tcPr>
            <w:tcW w:w="618" w:type="dxa"/>
            <w:tcBorders>
              <w:top w:val="single" w:sz="4" w:space="0" w:color="auto"/>
              <w:left w:val="nil"/>
              <w:bottom w:val="single" w:sz="4" w:space="0" w:color="auto"/>
              <w:right w:val="nil"/>
            </w:tcBorders>
            <w:shd w:val="clear" w:color="auto" w:fill="auto"/>
            <w:vAlign w:val="bottom"/>
          </w:tcPr>
          <w:p w14:paraId="7A607F43" w14:textId="77777777" w:rsidR="009877A7" w:rsidRPr="009877A7" w:rsidRDefault="009877A7" w:rsidP="00714E6A">
            <w:pPr>
              <w:pStyle w:val="TableTextCA"/>
            </w:pPr>
            <w:r w:rsidRPr="009877A7">
              <w:t>3</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2FF1437" w14:textId="77777777" w:rsidR="009877A7" w:rsidRPr="009877A7" w:rsidRDefault="009877A7" w:rsidP="00714E6A">
            <w:pPr>
              <w:pStyle w:val="TableTextCA"/>
            </w:pPr>
            <w:r w:rsidRPr="009877A7">
              <w:t>7</w:t>
            </w:r>
          </w:p>
        </w:tc>
        <w:tc>
          <w:tcPr>
            <w:tcW w:w="609" w:type="dxa"/>
            <w:tcBorders>
              <w:top w:val="single" w:sz="4" w:space="0" w:color="auto"/>
              <w:left w:val="nil"/>
              <w:bottom w:val="single" w:sz="4" w:space="0" w:color="auto"/>
              <w:right w:val="nil"/>
            </w:tcBorders>
            <w:shd w:val="clear" w:color="auto" w:fill="auto"/>
            <w:vAlign w:val="bottom"/>
          </w:tcPr>
          <w:p w14:paraId="6EB76AF4" w14:textId="77777777" w:rsidR="009877A7" w:rsidRPr="009877A7" w:rsidRDefault="009877A7" w:rsidP="00714E6A">
            <w:pPr>
              <w:pStyle w:val="TableTextCA"/>
            </w:pPr>
            <w:r w:rsidRPr="009877A7">
              <w:t>3</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D8EFED7" w14:textId="77777777" w:rsidR="009877A7" w:rsidRPr="009877A7" w:rsidRDefault="009877A7" w:rsidP="00714E6A">
            <w:pPr>
              <w:pStyle w:val="TableTextCA"/>
            </w:pPr>
            <w:r w:rsidRPr="009877A7">
              <w:t>7</w:t>
            </w:r>
          </w:p>
        </w:tc>
      </w:tr>
      <w:tr w:rsidR="009877A7" w:rsidRPr="009877A7" w14:paraId="4FA4EABB"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FCB5FA9" w14:textId="77777777" w:rsidR="009877A7" w:rsidRPr="00E70DC3" w:rsidRDefault="009877A7">
            <w:pPr>
              <w:pStyle w:val="TableText"/>
            </w:pPr>
            <w:r w:rsidRPr="00E70DC3">
              <w:t>EL2</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1821B3AF" w14:textId="77777777" w:rsidR="009877A7" w:rsidRPr="009877A7" w:rsidRDefault="009877A7" w:rsidP="00714E6A">
            <w:pPr>
              <w:pStyle w:val="TableTextCA"/>
            </w:pPr>
            <w:r w:rsidRPr="009877A7">
              <w:t>16</w:t>
            </w:r>
          </w:p>
        </w:tc>
        <w:tc>
          <w:tcPr>
            <w:tcW w:w="648" w:type="dxa"/>
            <w:tcBorders>
              <w:top w:val="single" w:sz="4" w:space="0" w:color="auto"/>
              <w:left w:val="nil"/>
              <w:bottom w:val="single" w:sz="4" w:space="0" w:color="auto"/>
              <w:right w:val="nil"/>
            </w:tcBorders>
            <w:shd w:val="clear" w:color="auto" w:fill="auto"/>
            <w:vAlign w:val="bottom"/>
          </w:tcPr>
          <w:p w14:paraId="5FF6F985" w14:textId="77777777" w:rsidR="009877A7" w:rsidRPr="009877A7" w:rsidRDefault="009877A7" w:rsidP="00714E6A">
            <w:pPr>
              <w:pStyle w:val="TableTextCA"/>
            </w:pPr>
            <w:r w:rsidRPr="009877A7">
              <w:t>9</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0CF3EF5" w14:textId="77777777" w:rsidR="009877A7" w:rsidRPr="009877A7" w:rsidRDefault="009877A7" w:rsidP="00714E6A">
            <w:pPr>
              <w:pStyle w:val="TableTextCA"/>
            </w:pPr>
            <w:r w:rsidRPr="009877A7">
              <w:t>56</w:t>
            </w:r>
          </w:p>
        </w:tc>
        <w:tc>
          <w:tcPr>
            <w:tcW w:w="556" w:type="dxa"/>
            <w:tcBorders>
              <w:top w:val="single" w:sz="4" w:space="0" w:color="auto"/>
              <w:left w:val="nil"/>
              <w:bottom w:val="single" w:sz="4" w:space="0" w:color="auto"/>
              <w:right w:val="nil"/>
            </w:tcBorders>
            <w:shd w:val="clear" w:color="auto" w:fill="auto"/>
            <w:vAlign w:val="bottom"/>
          </w:tcPr>
          <w:p w14:paraId="49AEF619" w14:textId="77777777" w:rsidR="009877A7" w:rsidRPr="009877A7" w:rsidRDefault="009877A7" w:rsidP="00714E6A">
            <w:pPr>
              <w:pStyle w:val="TableTextCA"/>
            </w:pPr>
            <w:r w:rsidRPr="009877A7">
              <w:t>1</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82406A8" w14:textId="77777777" w:rsidR="009877A7" w:rsidRPr="009877A7" w:rsidRDefault="009877A7" w:rsidP="00714E6A">
            <w:pPr>
              <w:pStyle w:val="TableTextCA"/>
            </w:pPr>
            <w:r w:rsidRPr="009877A7">
              <w:t>6</w:t>
            </w:r>
          </w:p>
        </w:tc>
        <w:tc>
          <w:tcPr>
            <w:tcW w:w="499" w:type="dxa"/>
            <w:tcBorders>
              <w:top w:val="single" w:sz="4" w:space="0" w:color="auto"/>
              <w:left w:val="nil"/>
              <w:bottom w:val="single" w:sz="4" w:space="0" w:color="auto"/>
              <w:right w:val="nil"/>
            </w:tcBorders>
            <w:shd w:val="clear" w:color="auto" w:fill="auto"/>
            <w:vAlign w:val="bottom"/>
          </w:tcPr>
          <w:p w14:paraId="7920323F" w14:textId="77777777" w:rsidR="009877A7" w:rsidRPr="009877A7" w:rsidRDefault="009877A7" w:rsidP="00714E6A">
            <w:pPr>
              <w:pStyle w:val="TableTextCA"/>
            </w:pPr>
            <w:r w:rsidRPr="009877A7">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3348535" w14:textId="77777777" w:rsidR="009877A7" w:rsidRPr="009877A7" w:rsidRDefault="009877A7" w:rsidP="00714E6A">
            <w:pPr>
              <w:pStyle w:val="TableTextCA"/>
            </w:pPr>
            <w:r w:rsidRPr="009877A7">
              <w:t>6</w:t>
            </w:r>
          </w:p>
        </w:tc>
        <w:tc>
          <w:tcPr>
            <w:tcW w:w="644" w:type="dxa"/>
            <w:tcBorders>
              <w:top w:val="single" w:sz="4" w:space="0" w:color="auto"/>
              <w:left w:val="nil"/>
              <w:bottom w:val="single" w:sz="4" w:space="0" w:color="auto"/>
              <w:right w:val="nil"/>
            </w:tcBorders>
            <w:shd w:val="clear" w:color="auto" w:fill="auto"/>
            <w:vAlign w:val="bottom"/>
          </w:tcPr>
          <w:p w14:paraId="70E738DD" w14:textId="77777777" w:rsidR="009877A7" w:rsidRPr="009877A7" w:rsidRDefault="009877A7" w:rsidP="00714E6A">
            <w:pPr>
              <w:pStyle w:val="TableTextCA"/>
            </w:pPr>
            <w:r w:rsidRPr="009877A7">
              <w:t>2</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17D64BA" w14:textId="77777777" w:rsidR="009877A7" w:rsidRPr="009877A7" w:rsidRDefault="009877A7" w:rsidP="00714E6A">
            <w:pPr>
              <w:pStyle w:val="TableTextCA"/>
            </w:pPr>
            <w:r w:rsidRPr="009877A7">
              <w:t>13</w:t>
            </w:r>
          </w:p>
        </w:tc>
        <w:tc>
          <w:tcPr>
            <w:tcW w:w="618" w:type="dxa"/>
            <w:tcBorders>
              <w:top w:val="single" w:sz="4" w:space="0" w:color="auto"/>
              <w:left w:val="nil"/>
              <w:bottom w:val="single" w:sz="4" w:space="0" w:color="auto"/>
              <w:right w:val="nil"/>
            </w:tcBorders>
            <w:shd w:val="clear" w:color="auto" w:fill="auto"/>
            <w:vAlign w:val="bottom"/>
          </w:tcPr>
          <w:p w14:paraId="728E29E1" w14:textId="77777777" w:rsidR="009877A7" w:rsidRPr="009877A7" w:rsidRDefault="009877A7" w:rsidP="00714E6A">
            <w:pPr>
              <w:pStyle w:val="TableTextCA"/>
            </w:pPr>
            <w:r w:rsidRPr="009877A7">
              <w:t>1</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2E995BF" w14:textId="77777777" w:rsidR="009877A7" w:rsidRPr="009877A7" w:rsidRDefault="009877A7" w:rsidP="00714E6A">
            <w:pPr>
              <w:pStyle w:val="TableTextCA"/>
            </w:pPr>
            <w:r w:rsidRPr="009877A7">
              <w:t>6</w:t>
            </w:r>
          </w:p>
        </w:tc>
        <w:tc>
          <w:tcPr>
            <w:tcW w:w="609" w:type="dxa"/>
            <w:tcBorders>
              <w:top w:val="single" w:sz="4" w:space="0" w:color="auto"/>
              <w:left w:val="nil"/>
              <w:bottom w:val="single" w:sz="4" w:space="0" w:color="auto"/>
              <w:right w:val="nil"/>
            </w:tcBorders>
            <w:shd w:val="clear" w:color="auto" w:fill="auto"/>
            <w:vAlign w:val="bottom"/>
          </w:tcPr>
          <w:p w14:paraId="6622A7B6" w14:textId="77777777" w:rsidR="009877A7" w:rsidRPr="009877A7" w:rsidRDefault="009877A7" w:rsidP="00714E6A">
            <w:pPr>
              <w:pStyle w:val="TableTextCA"/>
            </w:pPr>
            <w:r w:rsidRPr="009877A7">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A88DD76" w14:textId="77777777" w:rsidR="009877A7" w:rsidRPr="009877A7" w:rsidRDefault="009877A7" w:rsidP="00714E6A">
            <w:pPr>
              <w:pStyle w:val="TableTextCA"/>
            </w:pPr>
            <w:r w:rsidRPr="009877A7">
              <w:t>0</w:t>
            </w:r>
          </w:p>
        </w:tc>
      </w:tr>
      <w:tr w:rsidR="009877A7" w:rsidRPr="009877A7" w14:paraId="5D648CBA"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04CDF33C" w14:textId="77777777" w:rsidR="009877A7" w:rsidRPr="00E70DC3" w:rsidRDefault="009877A7">
            <w:pPr>
              <w:pStyle w:val="TableText"/>
            </w:pPr>
            <w:r w:rsidRPr="00E70DC3">
              <w:t>SES1</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BF8FC77" w14:textId="77777777" w:rsidR="009877A7" w:rsidRPr="009877A7" w:rsidRDefault="009877A7" w:rsidP="00714E6A">
            <w:pPr>
              <w:pStyle w:val="TableTextCA"/>
            </w:pPr>
            <w:r w:rsidRPr="009877A7">
              <w:t>3</w:t>
            </w:r>
          </w:p>
        </w:tc>
        <w:tc>
          <w:tcPr>
            <w:tcW w:w="648" w:type="dxa"/>
            <w:tcBorders>
              <w:top w:val="single" w:sz="4" w:space="0" w:color="auto"/>
              <w:left w:val="nil"/>
              <w:bottom w:val="single" w:sz="4" w:space="0" w:color="auto"/>
              <w:right w:val="nil"/>
            </w:tcBorders>
            <w:shd w:val="clear" w:color="auto" w:fill="auto"/>
          </w:tcPr>
          <w:p w14:paraId="49FA5FDC" w14:textId="77777777" w:rsidR="009877A7" w:rsidRPr="009877A7" w:rsidRDefault="009877A7" w:rsidP="00714E6A">
            <w:pPr>
              <w:pStyle w:val="TableTextCA"/>
            </w:pPr>
            <w:r w:rsidRPr="009877A7">
              <w:t>1</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53C53DD" w14:textId="77777777" w:rsidR="009877A7" w:rsidRPr="009877A7" w:rsidRDefault="009877A7" w:rsidP="00714E6A">
            <w:pPr>
              <w:pStyle w:val="TableTextCA"/>
            </w:pPr>
            <w:r w:rsidRPr="009877A7">
              <w:t>33</w:t>
            </w:r>
          </w:p>
        </w:tc>
        <w:tc>
          <w:tcPr>
            <w:tcW w:w="556" w:type="dxa"/>
            <w:tcBorders>
              <w:top w:val="single" w:sz="4" w:space="0" w:color="auto"/>
              <w:left w:val="nil"/>
              <w:bottom w:val="single" w:sz="4" w:space="0" w:color="auto"/>
              <w:right w:val="nil"/>
            </w:tcBorders>
            <w:shd w:val="clear" w:color="auto" w:fill="auto"/>
          </w:tcPr>
          <w:p w14:paraId="166A1011" w14:textId="77777777" w:rsidR="009877A7" w:rsidRPr="009877A7" w:rsidRDefault="009877A7" w:rsidP="00714E6A">
            <w:pPr>
              <w:pStyle w:val="TableTextCA"/>
            </w:pPr>
            <w:r w:rsidRPr="009877A7">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DF71A4A" w14:textId="77777777" w:rsidR="009877A7" w:rsidRPr="009877A7" w:rsidRDefault="009877A7" w:rsidP="00714E6A">
            <w:pPr>
              <w:pStyle w:val="TableTextCA"/>
            </w:pPr>
            <w:r w:rsidRPr="009877A7">
              <w:t>0</w:t>
            </w:r>
          </w:p>
        </w:tc>
        <w:tc>
          <w:tcPr>
            <w:tcW w:w="499" w:type="dxa"/>
            <w:tcBorders>
              <w:top w:val="single" w:sz="4" w:space="0" w:color="auto"/>
              <w:left w:val="nil"/>
              <w:bottom w:val="single" w:sz="4" w:space="0" w:color="auto"/>
              <w:right w:val="nil"/>
            </w:tcBorders>
            <w:shd w:val="clear" w:color="auto" w:fill="auto"/>
          </w:tcPr>
          <w:p w14:paraId="0BB878FB" w14:textId="77777777" w:rsidR="009877A7" w:rsidRPr="009877A7" w:rsidRDefault="009877A7" w:rsidP="00714E6A">
            <w:pPr>
              <w:pStyle w:val="TableTextCA"/>
            </w:pPr>
            <w:r w:rsidRPr="009877A7">
              <w:t>0</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F05DE78" w14:textId="77777777" w:rsidR="009877A7" w:rsidRPr="009877A7" w:rsidRDefault="009877A7" w:rsidP="00714E6A">
            <w:pPr>
              <w:pStyle w:val="TableTextCA"/>
            </w:pPr>
            <w:r w:rsidRPr="009877A7">
              <w:t>0</w:t>
            </w:r>
          </w:p>
        </w:tc>
        <w:tc>
          <w:tcPr>
            <w:tcW w:w="644" w:type="dxa"/>
            <w:tcBorders>
              <w:top w:val="single" w:sz="4" w:space="0" w:color="auto"/>
              <w:left w:val="nil"/>
              <w:bottom w:val="single" w:sz="4" w:space="0" w:color="auto"/>
              <w:right w:val="nil"/>
            </w:tcBorders>
            <w:shd w:val="clear" w:color="auto" w:fill="auto"/>
          </w:tcPr>
          <w:p w14:paraId="5F347EA7" w14:textId="77777777" w:rsidR="009877A7" w:rsidRPr="009877A7" w:rsidRDefault="009877A7" w:rsidP="00714E6A">
            <w:pPr>
              <w:pStyle w:val="TableTextCA"/>
            </w:pPr>
            <w:r w:rsidRPr="009877A7">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BEBBD6F" w14:textId="77777777" w:rsidR="009877A7" w:rsidRPr="009877A7" w:rsidRDefault="009877A7" w:rsidP="00714E6A">
            <w:pPr>
              <w:pStyle w:val="TableTextCA"/>
            </w:pPr>
            <w:r w:rsidRPr="009877A7">
              <w:t>0</w:t>
            </w:r>
          </w:p>
        </w:tc>
        <w:tc>
          <w:tcPr>
            <w:tcW w:w="618" w:type="dxa"/>
            <w:tcBorders>
              <w:top w:val="single" w:sz="4" w:space="0" w:color="auto"/>
              <w:left w:val="nil"/>
              <w:bottom w:val="single" w:sz="4" w:space="0" w:color="auto"/>
              <w:right w:val="nil"/>
            </w:tcBorders>
            <w:shd w:val="clear" w:color="auto" w:fill="auto"/>
          </w:tcPr>
          <w:p w14:paraId="1DCF3354" w14:textId="77777777" w:rsidR="009877A7" w:rsidRPr="009877A7" w:rsidRDefault="009877A7" w:rsidP="00714E6A">
            <w:pPr>
              <w:pStyle w:val="TableTextCA"/>
            </w:pPr>
            <w:r w:rsidRPr="009877A7">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0F0D57D" w14:textId="77777777" w:rsidR="009877A7" w:rsidRPr="009877A7" w:rsidRDefault="009877A7" w:rsidP="00714E6A">
            <w:pPr>
              <w:pStyle w:val="TableTextCA"/>
            </w:pPr>
            <w:r w:rsidRPr="009877A7">
              <w:t>0</w:t>
            </w:r>
          </w:p>
        </w:tc>
        <w:tc>
          <w:tcPr>
            <w:tcW w:w="609" w:type="dxa"/>
            <w:tcBorders>
              <w:top w:val="single" w:sz="4" w:space="0" w:color="auto"/>
              <w:left w:val="nil"/>
              <w:bottom w:val="single" w:sz="4" w:space="0" w:color="auto"/>
              <w:right w:val="nil"/>
            </w:tcBorders>
            <w:shd w:val="clear" w:color="auto" w:fill="auto"/>
          </w:tcPr>
          <w:p w14:paraId="223AEA30" w14:textId="77777777" w:rsidR="009877A7" w:rsidRPr="009877A7" w:rsidRDefault="009877A7" w:rsidP="00714E6A">
            <w:pPr>
              <w:pStyle w:val="TableTextCA"/>
            </w:pPr>
            <w:r w:rsidRPr="009877A7">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936FBBE" w14:textId="77777777" w:rsidR="009877A7" w:rsidRPr="009877A7" w:rsidRDefault="009877A7" w:rsidP="00714E6A">
            <w:pPr>
              <w:pStyle w:val="TableTextCA"/>
            </w:pPr>
            <w:r w:rsidRPr="009877A7">
              <w:t>0</w:t>
            </w:r>
          </w:p>
        </w:tc>
      </w:tr>
      <w:tr w:rsidR="009877A7" w:rsidRPr="009877A7" w14:paraId="36F5252C"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5779A34" w14:textId="77777777" w:rsidR="009877A7" w:rsidRPr="00E70DC3" w:rsidRDefault="009877A7">
            <w:pPr>
              <w:pStyle w:val="TableText"/>
            </w:pPr>
            <w:r w:rsidRPr="00E70DC3">
              <w:t>CEO</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863A68B" w14:textId="77777777" w:rsidR="009877A7" w:rsidRPr="009877A7" w:rsidRDefault="009877A7" w:rsidP="00714E6A">
            <w:pPr>
              <w:pStyle w:val="TableTextCA"/>
            </w:pPr>
            <w:r w:rsidRPr="009877A7">
              <w:t>1</w:t>
            </w:r>
          </w:p>
        </w:tc>
        <w:tc>
          <w:tcPr>
            <w:tcW w:w="648" w:type="dxa"/>
            <w:tcBorders>
              <w:top w:val="single" w:sz="4" w:space="0" w:color="auto"/>
              <w:left w:val="nil"/>
              <w:bottom w:val="single" w:sz="4" w:space="0" w:color="auto"/>
              <w:right w:val="nil"/>
            </w:tcBorders>
            <w:shd w:val="clear" w:color="auto" w:fill="auto"/>
            <w:vAlign w:val="bottom"/>
          </w:tcPr>
          <w:p w14:paraId="71F8DA77" w14:textId="77777777" w:rsidR="009877A7" w:rsidRPr="009877A7" w:rsidRDefault="009877A7" w:rsidP="00714E6A">
            <w:pPr>
              <w:pStyle w:val="TableTextCA"/>
            </w:pPr>
            <w:r w:rsidRPr="009877A7">
              <w:t>0</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2E1FB5E" w14:textId="77777777" w:rsidR="009877A7" w:rsidRPr="009877A7" w:rsidRDefault="009877A7" w:rsidP="00714E6A">
            <w:pPr>
              <w:pStyle w:val="TableTextCA"/>
            </w:pPr>
            <w:r w:rsidRPr="009877A7">
              <w:t>0</w:t>
            </w:r>
          </w:p>
        </w:tc>
        <w:tc>
          <w:tcPr>
            <w:tcW w:w="556" w:type="dxa"/>
            <w:tcBorders>
              <w:top w:val="single" w:sz="4" w:space="0" w:color="auto"/>
              <w:left w:val="nil"/>
              <w:bottom w:val="single" w:sz="4" w:space="0" w:color="auto"/>
              <w:right w:val="nil"/>
            </w:tcBorders>
            <w:shd w:val="clear" w:color="auto" w:fill="auto"/>
            <w:vAlign w:val="bottom"/>
          </w:tcPr>
          <w:p w14:paraId="627533F7" w14:textId="77777777" w:rsidR="009877A7" w:rsidRPr="009877A7" w:rsidRDefault="009877A7" w:rsidP="00714E6A">
            <w:pPr>
              <w:pStyle w:val="TableTextCA"/>
            </w:pPr>
            <w:r w:rsidRPr="009877A7">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5577D72" w14:textId="77777777" w:rsidR="009877A7" w:rsidRPr="009877A7" w:rsidRDefault="009877A7" w:rsidP="00714E6A">
            <w:pPr>
              <w:pStyle w:val="TableTextCA"/>
            </w:pPr>
            <w:r w:rsidRPr="009877A7">
              <w:t>0</w:t>
            </w:r>
          </w:p>
        </w:tc>
        <w:tc>
          <w:tcPr>
            <w:tcW w:w="499" w:type="dxa"/>
            <w:tcBorders>
              <w:top w:val="single" w:sz="4" w:space="0" w:color="auto"/>
              <w:left w:val="nil"/>
              <w:bottom w:val="single" w:sz="4" w:space="0" w:color="auto"/>
              <w:right w:val="nil"/>
            </w:tcBorders>
            <w:shd w:val="clear" w:color="auto" w:fill="auto"/>
            <w:vAlign w:val="bottom"/>
          </w:tcPr>
          <w:p w14:paraId="48745BC6" w14:textId="77777777" w:rsidR="009877A7" w:rsidRPr="009877A7" w:rsidRDefault="009877A7" w:rsidP="00714E6A">
            <w:pPr>
              <w:pStyle w:val="TableTextCA"/>
            </w:pPr>
            <w:r w:rsidRPr="009877A7">
              <w:t>0</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2F1A135" w14:textId="77777777" w:rsidR="009877A7" w:rsidRPr="009877A7" w:rsidRDefault="009877A7" w:rsidP="00714E6A">
            <w:pPr>
              <w:pStyle w:val="TableTextCA"/>
            </w:pPr>
            <w:r w:rsidRPr="009877A7">
              <w:t>0</w:t>
            </w:r>
          </w:p>
        </w:tc>
        <w:tc>
          <w:tcPr>
            <w:tcW w:w="644" w:type="dxa"/>
            <w:tcBorders>
              <w:top w:val="single" w:sz="4" w:space="0" w:color="auto"/>
              <w:left w:val="nil"/>
              <w:bottom w:val="single" w:sz="4" w:space="0" w:color="auto"/>
              <w:right w:val="nil"/>
            </w:tcBorders>
            <w:shd w:val="clear" w:color="auto" w:fill="auto"/>
            <w:vAlign w:val="bottom"/>
          </w:tcPr>
          <w:p w14:paraId="7AC245C4" w14:textId="77777777" w:rsidR="009877A7" w:rsidRPr="009877A7" w:rsidRDefault="009877A7" w:rsidP="00714E6A">
            <w:pPr>
              <w:pStyle w:val="TableTextCA"/>
            </w:pPr>
            <w:r w:rsidRPr="009877A7">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9FB7667" w14:textId="77777777" w:rsidR="009877A7" w:rsidRPr="009877A7" w:rsidRDefault="009877A7" w:rsidP="00714E6A">
            <w:pPr>
              <w:pStyle w:val="TableTextCA"/>
            </w:pPr>
            <w:r w:rsidRPr="009877A7">
              <w:t>0</w:t>
            </w:r>
          </w:p>
        </w:tc>
        <w:tc>
          <w:tcPr>
            <w:tcW w:w="618" w:type="dxa"/>
            <w:tcBorders>
              <w:top w:val="single" w:sz="4" w:space="0" w:color="auto"/>
              <w:left w:val="nil"/>
              <w:bottom w:val="single" w:sz="4" w:space="0" w:color="auto"/>
              <w:right w:val="nil"/>
            </w:tcBorders>
            <w:shd w:val="clear" w:color="auto" w:fill="auto"/>
            <w:vAlign w:val="bottom"/>
          </w:tcPr>
          <w:p w14:paraId="0EFA0D2F" w14:textId="77777777" w:rsidR="009877A7" w:rsidRPr="009877A7" w:rsidRDefault="009877A7" w:rsidP="00714E6A">
            <w:pPr>
              <w:pStyle w:val="TableTextCA"/>
            </w:pPr>
            <w:r w:rsidRPr="009877A7">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9D88DA8" w14:textId="77777777" w:rsidR="009877A7" w:rsidRPr="009877A7" w:rsidRDefault="009877A7" w:rsidP="00714E6A">
            <w:pPr>
              <w:pStyle w:val="TableTextCA"/>
            </w:pPr>
            <w:r w:rsidRPr="009877A7">
              <w:t>0</w:t>
            </w:r>
          </w:p>
        </w:tc>
        <w:tc>
          <w:tcPr>
            <w:tcW w:w="609" w:type="dxa"/>
            <w:tcBorders>
              <w:top w:val="single" w:sz="4" w:space="0" w:color="auto"/>
              <w:left w:val="nil"/>
              <w:bottom w:val="single" w:sz="4" w:space="0" w:color="auto"/>
              <w:right w:val="nil"/>
            </w:tcBorders>
            <w:shd w:val="clear" w:color="auto" w:fill="auto"/>
            <w:vAlign w:val="bottom"/>
          </w:tcPr>
          <w:p w14:paraId="73BF27BE" w14:textId="77777777" w:rsidR="009877A7" w:rsidRPr="009877A7" w:rsidRDefault="009877A7" w:rsidP="00714E6A">
            <w:pPr>
              <w:pStyle w:val="TableTextCA"/>
            </w:pPr>
            <w:r w:rsidRPr="009877A7">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7648955" w14:textId="77777777" w:rsidR="009877A7" w:rsidRPr="009877A7" w:rsidRDefault="009877A7" w:rsidP="00714E6A">
            <w:pPr>
              <w:pStyle w:val="TableTextCA"/>
            </w:pPr>
            <w:r w:rsidRPr="009877A7">
              <w:t>0</w:t>
            </w:r>
          </w:p>
        </w:tc>
      </w:tr>
      <w:tr w:rsidR="009877A7" w:rsidRPr="009877A7" w14:paraId="442FAC27" w14:textId="77777777" w:rsidTr="00B6190B">
        <w:trPr>
          <w:trHeight w:val="284"/>
        </w:trPr>
        <w:tc>
          <w:tcPr>
            <w:tcW w:w="139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59FD1A9" w14:textId="77777777" w:rsidR="009877A7" w:rsidRPr="00E70DC3" w:rsidRDefault="009877A7">
            <w:pPr>
              <w:pStyle w:val="TableText"/>
            </w:pPr>
            <w:r w:rsidRPr="00E70DC3">
              <w:t>Total</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F3B47F1" w14:textId="2DBA7BAD" w:rsidR="009877A7" w:rsidRPr="003A5F5B" w:rsidRDefault="00ED15E0" w:rsidP="00714E6A">
            <w:pPr>
              <w:pStyle w:val="TableTextCA"/>
            </w:pPr>
            <w:r w:rsidRPr="003A5F5B">
              <w:t>202.58</w:t>
            </w:r>
          </w:p>
        </w:tc>
        <w:tc>
          <w:tcPr>
            <w:tcW w:w="648" w:type="dxa"/>
            <w:tcBorders>
              <w:top w:val="single" w:sz="4" w:space="0" w:color="auto"/>
              <w:left w:val="nil"/>
              <w:bottom w:val="single" w:sz="4" w:space="0" w:color="auto"/>
              <w:right w:val="nil"/>
            </w:tcBorders>
            <w:shd w:val="clear" w:color="auto" w:fill="auto"/>
            <w:vAlign w:val="bottom"/>
          </w:tcPr>
          <w:p w14:paraId="7043B2A7" w14:textId="7BDDAC77" w:rsidR="009877A7" w:rsidRPr="003A5F5B" w:rsidRDefault="00B6190B" w:rsidP="00714E6A">
            <w:pPr>
              <w:pStyle w:val="TableTextCA"/>
            </w:pPr>
            <w:r w:rsidRPr="003A5F5B">
              <w:t>130.58</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029A328" w14:textId="23BB6091" w:rsidR="009877A7" w:rsidRPr="003A5F5B" w:rsidRDefault="009877A7" w:rsidP="00714E6A">
            <w:pPr>
              <w:pStyle w:val="TableTextCA"/>
            </w:pPr>
            <w:r w:rsidRPr="003A5F5B">
              <w:t>64</w:t>
            </w:r>
            <w:r w:rsidR="00ED15E0" w:rsidRPr="003A5F5B">
              <w:t>.5</w:t>
            </w:r>
          </w:p>
        </w:tc>
        <w:tc>
          <w:tcPr>
            <w:tcW w:w="556" w:type="dxa"/>
            <w:tcBorders>
              <w:top w:val="single" w:sz="4" w:space="0" w:color="auto"/>
              <w:left w:val="nil"/>
              <w:bottom w:val="single" w:sz="4" w:space="0" w:color="auto"/>
              <w:right w:val="nil"/>
            </w:tcBorders>
            <w:shd w:val="clear" w:color="auto" w:fill="auto"/>
            <w:vAlign w:val="bottom"/>
          </w:tcPr>
          <w:p w14:paraId="0865245B" w14:textId="77777777" w:rsidR="009877A7" w:rsidRPr="009877A7" w:rsidRDefault="009877A7" w:rsidP="00714E6A">
            <w:pPr>
              <w:pStyle w:val="TableTextCA"/>
            </w:pPr>
            <w:r w:rsidRPr="009877A7">
              <w:t>11</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B305D0D" w14:textId="77777777" w:rsidR="009877A7" w:rsidRPr="009877A7" w:rsidRDefault="009877A7" w:rsidP="00714E6A">
            <w:pPr>
              <w:pStyle w:val="TableTextCA"/>
            </w:pPr>
            <w:r w:rsidRPr="009877A7">
              <w:t>5</w:t>
            </w:r>
          </w:p>
        </w:tc>
        <w:tc>
          <w:tcPr>
            <w:tcW w:w="499" w:type="dxa"/>
            <w:tcBorders>
              <w:top w:val="single" w:sz="4" w:space="0" w:color="auto"/>
              <w:left w:val="nil"/>
              <w:bottom w:val="single" w:sz="4" w:space="0" w:color="auto"/>
              <w:right w:val="nil"/>
            </w:tcBorders>
            <w:shd w:val="clear" w:color="auto" w:fill="auto"/>
            <w:vAlign w:val="bottom"/>
          </w:tcPr>
          <w:p w14:paraId="796E72B8" w14:textId="77777777" w:rsidR="009877A7" w:rsidRPr="009877A7" w:rsidRDefault="009877A7" w:rsidP="00714E6A">
            <w:pPr>
              <w:pStyle w:val="TableTextCA"/>
            </w:pPr>
            <w:r w:rsidRPr="009877A7">
              <w:t>8</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D33E320" w14:textId="77777777" w:rsidR="009877A7" w:rsidRPr="009877A7" w:rsidRDefault="009877A7" w:rsidP="00714E6A">
            <w:pPr>
              <w:pStyle w:val="TableTextCA"/>
            </w:pPr>
            <w:r w:rsidRPr="009877A7">
              <w:t>4</w:t>
            </w:r>
          </w:p>
        </w:tc>
        <w:tc>
          <w:tcPr>
            <w:tcW w:w="644" w:type="dxa"/>
            <w:tcBorders>
              <w:top w:val="single" w:sz="4" w:space="0" w:color="auto"/>
              <w:left w:val="nil"/>
              <w:bottom w:val="single" w:sz="4" w:space="0" w:color="auto"/>
              <w:right w:val="nil"/>
            </w:tcBorders>
            <w:shd w:val="clear" w:color="auto" w:fill="auto"/>
            <w:vAlign w:val="bottom"/>
          </w:tcPr>
          <w:p w14:paraId="6A9CF3DA" w14:textId="77777777" w:rsidR="009877A7" w:rsidRPr="009877A7" w:rsidRDefault="009877A7" w:rsidP="00714E6A">
            <w:pPr>
              <w:pStyle w:val="TableTextCA"/>
            </w:pPr>
            <w:r w:rsidRPr="009877A7">
              <w:t>13</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243D900" w14:textId="77777777" w:rsidR="009877A7" w:rsidRPr="009877A7" w:rsidRDefault="009877A7" w:rsidP="00714E6A">
            <w:pPr>
              <w:pStyle w:val="TableTextCA"/>
            </w:pPr>
            <w:r w:rsidRPr="009877A7">
              <w:t>6</w:t>
            </w:r>
          </w:p>
        </w:tc>
        <w:tc>
          <w:tcPr>
            <w:tcW w:w="618" w:type="dxa"/>
            <w:tcBorders>
              <w:top w:val="single" w:sz="4" w:space="0" w:color="auto"/>
              <w:left w:val="nil"/>
              <w:bottom w:val="single" w:sz="4" w:space="0" w:color="auto"/>
              <w:right w:val="nil"/>
            </w:tcBorders>
            <w:shd w:val="clear" w:color="auto" w:fill="auto"/>
            <w:vAlign w:val="bottom"/>
          </w:tcPr>
          <w:p w14:paraId="1FE89092" w14:textId="77777777" w:rsidR="009877A7" w:rsidRPr="009877A7" w:rsidRDefault="009877A7" w:rsidP="00714E6A">
            <w:pPr>
              <w:pStyle w:val="TableTextCA"/>
            </w:pPr>
            <w:r w:rsidRPr="009877A7">
              <w:t>8</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7FEF407" w14:textId="77777777" w:rsidR="009877A7" w:rsidRPr="009877A7" w:rsidRDefault="009877A7" w:rsidP="00714E6A">
            <w:pPr>
              <w:pStyle w:val="TableTextCA"/>
            </w:pPr>
            <w:r w:rsidRPr="009877A7">
              <w:t>4</w:t>
            </w:r>
          </w:p>
        </w:tc>
        <w:tc>
          <w:tcPr>
            <w:tcW w:w="609" w:type="dxa"/>
            <w:tcBorders>
              <w:top w:val="single" w:sz="4" w:space="0" w:color="auto"/>
              <w:left w:val="nil"/>
              <w:bottom w:val="single" w:sz="4" w:space="0" w:color="auto"/>
              <w:right w:val="nil"/>
            </w:tcBorders>
            <w:shd w:val="clear" w:color="auto" w:fill="auto"/>
            <w:vAlign w:val="bottom"/>
          </w:tcPr>
          <w:p w14:paraId="4AE472DB" w14:textId="77777777" w:rsidR="009877A7" w:rsidRPr="009877A7" w:rsidRDefault="009877A7" w:rsidP="00714E6A">
            <w:pPr>
              <w:pStyle w:val="TableTextCA"/>
            </w:pPr>
            <w:r w:rsidRPr="009877A7">
              <w:t>4</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9170BE2" w14:textId="77777777" w:rsidR="009877A7" w:rsidRPr="009877A7" w:rsidRDefault="009877A7" w:rsidP="00714E6A">
            <w:pPr>
              <w:pStyle w:val="TableTextCA"/>
            </w:pPr>
            <w:r w:rsidRPr="009877A7">
              <w:t>2</w:t>
            </w:r>
          </w:p>
        </w:tc>
      </w:tr>
    </w:tbl>
    <w:p w14:paraId="73EC1FD8" w14:textId="77777777" w:rsidR="009877A7" w:rsidRPr="009877A7" w:rsidRDefault="009877A7" w:rsidP="00714E6A">
      <w:pPr>
        <w:pStyle w:val="TFAbbrevsSpace"/>
      </w:pPr>
      <w:r w:rsidRPr="009877A7">
        <w:t>APS = Australian Public Service; ATSI = Aboriginal or Torres Strait Islander; CEO = Chief Executive Officer; EL = Executive Level; NESB = Non-English speaking background; NESB1 = Non-English speaking background, second generation (mother); NESB2 = Non-English speaking background, second generation (father); No. = number; PWD = People with a disability; SES = Senior Executive Service</w:t>
      </w:r>
    </w:p>
    <w:p w14:paraId="29577FD8" w14:textId="15911346" w:rsidR="009877A7" w:rsidRPr="009877A7" w:rsidRDefault="009877A7" w:rsidP="00714E6A">
      <w:r>
        <w:br w:type="page"/>
      </w:r>
    </w:p>
    <w:p w14:paraId="77F4EFBD" w14:textId="77777777" w:rsidR="009877A7" w:rsidRPr="00670109" w:rsidRDefault="009877A7" w:rsidP="00814C55">
      <w:pPr>
        <w:pStyle w:val="Heading2"/>
        <w:rPr>
          <w:rFonts w:eastAsia="Arial"/>
          <w:sz w:val="18"/>
          <w:szCs w:val="18"/>
          <w:lang w:val="en-US"/>
        </w:rPr>
      </w:pPr>
      <w:bookmarkStart w:id="358" w:name="_Toc453840235"/>
      <w:bookmarkStart w:id="359" w:name="_Toc460418676"/>
      <w:bookmarkStart w:id="360" w:name="_Toc460683202"/>
      <w:bookmarkStart w:id="361" w:name="_Toc522020342"/>
      <w:bookmarkStart w:id="362" w:name="_Toc527558322"/>
      <w:r w:rsidRPr="00670109">
        <w:lastRenderedPageBreak/>
        <w:t>Appendix C: Advertising and marketing</w:t>
      </w:r>
      <w:bookmarkEnd w:id="358"/>
      <w:bookmarkEnd w:id="359"/>
      <w:bookmarkEnd w:id="360"/>
      <w:bookmarkEnd w:id="361"/>
      <w:bookmarkEnd w:id="362"/>
      <w:r w:rsidRPr="00670109">
        <w:rPr>
          <w:rFonts w:eastAsia="Arial"/>
          <w:sz w:val="18"/>
          <w:szCs w:val="18"/>
          <w:lang w:val="en-US"/>
        </w:rPr>
        <w:t xml:space="preserve"> </w:t>
      </w:r>
    </w:p>
    <w:p w14:paraId="0A9E209F" w14:textId="2B8AE568" w:rsidR="009877A7" w:rsidRPr="009877A7" w:rsidRDefault="009877A7">
      <w:pPr>
        <w:rPr>
          <w:rFonts w:eastAsia="Arial"/>
        </w:rPr>
      </w:pPr>
      <w:r w:rsidRPr="009877A7">
        <w:t>During 2017</w:t>
      </w:r>
      <w:r w:rsidR="000C0679">
        <w:t>–</w:t>
      </w:r>
      <w:r w:rsidRPr="009877A7">
        <w:t xml:space="preserve">18, the Authority conducted the advertising campaigns summarised in Table </w:t>
      </w:r>
      <w:r w:rsidRPr="00374729">
        <w:t>1</w:t>
      </w:r>
      <w:r w:rsidR="003B2ED4" w:rsidRPr="00374729">
        <w:t>6</w:t>
      </w:r>
      <w:r w:rsidRPr="009877A7">
        <w:t>. Further information on those advertising campaigns is available at www.gbrmpa.gov.au and in the reports on Australian Government advertising prepared by the Department of Finance. Those reports are available on the Department of Finance’s website.</w:t>
      </w:r>
    </w:p>
    <w:p w14:paraId="6F562A15" w14:textId="6AC13BCB" w:rsidR="009877A7" w:rsidRPr="009877A7" w:rsidRDefault="009877A7" w:rsidP="00814C55">
      <w:pPr>
        <w:pStyle w:val="Heading3"/>
        <w:rPr>
          <w:spacing w:val="-4"/>
          <w:lang w:val="en-US"/>
        </w:rPr>
      </w:pPr>
      <w:bookmarkStart w:id="363" w:name="_Toc522097144"/>
      <w:bookmarkStart w:id="364" w:name="_Toc522097339"/>
      <w:bookmarkStart w:id="365" w:name="_Toc524523508"/>
      <w:bookmarkStart w:id="366" w:name="_Toc524530909"/>
      <w:bookmarkStart w:id="367" w:name="_Toc527558323"/>
      <w:r w:rsidRPr="00D47BD9">
        <w:t xml:space="preserve">Recreational </w:t>
      </w:r>
      <w:r w:rsidR="000C0679" w:rsidRPr="00D47BD9">
        <w:t>f</w:t>
      </w:r>
      <w:r w:rsidRPr="00D47BD9">
        <w:t xml:space="preserve">ishing </w:t>
      </w:r>
      <w:r w:rsidR="000C0679" w:rsidRPr="00D47BD9">
        <w:t>p</w:t>
      </w:r>
      <w:r w:rsidRPr="00D47BD9">
        <w:t>roject — zoning education</w:t>
      </w:r>
      <w:bookmarkEnd w:id="363"/>
      <w:bookmarkEnd w:id="364"/>
      <w:bookmarkEnd w:id="365"/>
      <w:bookmarkEnd w:id="366"/>
      <w:bookmarkEnd w:id="367"/>
      <w:r w:rsidRPr="009877A7">
        <w:rPr>
          <w:spacing w:val="-4"/>
          <w:lang w:val="en-US"/>
        </w:rPr>
        <w:t xml:space="preserve"> </w:t>
      </w:r>
    </w:p>
    <w:p w14:paraId="57995BEB" w14:textId="121FC778" w:rsidR="009877A7" w:rsidRPr="009877A7" w:rsidRDefault="009877A7" w:rsidP="00714E6A">
      <w:pPr>
        <w:rPr>
          <w:lang w:val="en-US"/>
        </w:rPr>
      </w:pPr>
      <w:r w:rsidRPr="009877A7">
        <w:rPr>
          <w:lang w:val="en-US"/>
        </w:rPr>
        <w:t>The Authority conducted three separate campaigns to target recreational fishers poaching from green (Marine National Park) zones. The first campaign carried over from 2016</w:t>
      </w:r>
      <w:r w:rsidR="000C0679">
        <w:rPr>
          <w:lang w:val="en-US"/>
        </w:rPr>
        <w:t>–</w:t>
      </w:r>
      <w:r w:rsidRPr="009877A7">
        <w:rPr>
          <w:lang w:val="en-US"/>
        </w:rPr>
        <w:t xml:space="preserve">17 and was in the Cairns region in July 2017, the next was in the Townsville region over Christmas, and the third campaign was in the Gladstone region over Easter. </w:t>
      </w:r>
    </w:p>
    <w:p w14:paraId="31681C9D" w14:textId="77777777" w:rsidR="009877A7" w:rsidRPr="009877A7" w:rsidRDefault="009877A7" w:rsidP="00714E6A">
      <w:pPr>
        <w:rPr>
          <w:lang w:val="en-US"/>
        </w:rPr>
      </w:pPr>
      <w:r w:rsidRPr="009877A7">
        <w:rPr>
          <w:lang w:val="en-US"/>
        </w:rPr>
        <w:t xml:space="preserve">Advertising was run across local radio stations and newspapers, </w:t>
      </w:r>
      <w:r w:rsidRPr="009877A7">
        <w:rPr>
          <w:i/>
          <w:lang w:val="en-US"/>
        </w:rPr>
        <w:t>Fish and Boat Magazine</w:t>
      </w:r>
      <w:r w:rsidRPr="009877A7">
        <w:rPr>
          <w:lang w:val="en-US"/>
        </w:rPr>
        <w:t>, weather website Seabreeze, social media and two billboards.</w:t>
      </w:r>
    </w:p>
    <w:p w14:paraId="021E8F80" w14:textId="77777777" w:rsidR="009877A7" w:rsidRPr="009877A7" w:rsidRDefault="009877A7" w:rsidP="00714E6A">
      <w:pPr>
        <w:rPr>
          <w:i/>
          <w:lang w:val="en-US"/>
        </w:rPr>
      </w:pPr>
      <w:r w:rsidRPr="009877A7">
        <w:rPr>
          <w:lang w:val="en-US"/>
        </w:rPr>
        <w:t xml:space="preserve">Additionally, a zoning awareness advertisement was placed in the 2017–18 edition of the </w:t>
      </w:r>
      <w:r w:rsidRPr="009877A7">
        <w:rPr>
          <w:i/>
          <w:lang w:val="en-US"/>
        </w:rPr>
        <w:t xml:space="preserve">Queensland Recreational Boating and Fishing Guide, </w:t>
      </w:r>
      <w:r w:rsidRPr="009877A7">
        <w:rPr>
          <w:lang w:val="en-US"/>
        </w:rPr>
        <w:t>produced by the Queensland Government</w:t>
      </w:r>
      <w:r w:rsidRPr="009877A7">
        <w:rPr>
          <w:i/>
          <w:lang w:val="en-US"/>
        </w:rPr>
        <w:t>.</w:t>
      </w:r>
    </w:p>
    <w:p w14:paraId="6973DA85" w14:textId="77777777" w:rsidR="009877A7" w:rsidRPr="009877A7" w:rsidRDefault="009877A7" w:rsidP="00814C55">
      <w:pPr>
        <w:pStyle w:val="Heading3"/>
        <w:rPr>
          <w:szCs w:val="24"/>
          <w:lang w:val="en-US"/>
        </w:rPr>
      </w:pPr>
      <w:bookmarkStart w:id="368" w:name="_Toc522097145"/>
      <w:bookmarkStart w:id="369" w:name="_Toc522097340"/>
      <w:bookmarkStart w:id="370" w:name="_Toc524523509"/>
      <w:bookmarkStart w:id="371" w:name="_Toc524530910"/>
      <w:bookmarkStart w:id="372" w:name="_Toc527558324"/>
      <w:r w:rsidRPr="00D47BD9">
        <w:t>Local Marine Advisory Committee recruitment</w:t>
      </w:r>
      <w:bookmarkEnd w:id="368"/>
      <w:bookmarkEnd w:id="369"/>
      <w:bookmarkEnd w:id="370"/>
      <w:bookmarkEnd w:id="371"/>
      <w:bookmarkEnd w:id="372"/>
    </w:p>
    <w:p w14:paraId="1C9302ED" w14:textId="77777777" w:rsidR="009877A7" w:rsidRPr="009877A7" w:rsidRDefault="009877A7" w:rsidP="00714E6A">
      <w:pPr>
        <w:rPr>
          <w:lang w:val="en-US"/>
        </w:rPr>
      </w:pPr>
      <w:r w:rsidRPr="009877A7">
        <w:rPr>
          <w:lang w:val="en-US"/>
        </w:rPr>
        <w:t>With the three-year term of all 12 committees ending 30 June 2018, a series of advertisements was placed in regional newspapers along the Reef catchment to encourage prospective members to apply. Posts on social media were also boosted in areas requiring more nominations.</w:t>
      </w:r>
    </w:p>
    <w:p w14:paraId="4EE40A13" w14:textId="77777777" w:rsidR="009877A7" w:rsidRPr="009877A7" w:rsidRDefault="009877A7" w:rsidP="00814C55">
      <w:pPr>
        <w:pStyle w:val="Heading3"/>
        <w:rPr>
          <w:lang w:val="en-US"/>
        </w:rPr>
      </w:pPr>
      <w:bookmarkStart w:id="373" w:name="_Toc522097146"/>
      <w:bookmarkStart w:id="374" w:name="_Toc522097341"/>
      <w:bookmarkStart w:id="375" w:name="_Toc524523510"/>
      <w:bookmarkStart w:id="376" w:name="_Toc524530911"/>
      <w:bookmarkStart w:id="377" w:name="_Toc527558325"/>
      <w:r w:rsidRPr="009877A7">
        <w:rPr>
          <w:lang w:val="en-US"/>
        </w:rPr>
        <w:t xml:space="preserve">Whitsundays Plan of </w:t>
      </w:r>
      <w:r w:rsidRPr="00D47BD9">
        <w:t>Management</w:t>
      </w:r>
      <w:bookmarkEnd w:id="373"/>
      <w:bookmarkEnd w:id="374"/>
      <w:bookmarkEnd w:id="375"/>
      <w:bookmarkEnd w:id="376"/>
      <w:bookmarkEnd w:id="377"/>
      <w:r w:rsidRPr="009877A7">
        <w:rPr>
          <w:lang w:val="en-US"/>
        </w:rPr>
        <w:t xml:space="preserve"> </w:t>
      </w:r>
    </w:p>
    <w:p w14:paraId="1D635BC9" w14:textId="14C81E67" w:rsidR="009877A7" w:rsidRPr="009877A7" w:rsidRDefault="009877A7" w:rsidP="00714E6A">
      <w:pPr>
        <w:rPr>
          <w:lang w:val="en-US"/>
        </w:rPr>
      </w:pPr>
      <w:r w:rsidRPr="009877A7">
        <w:rPr>
          <w:lang w:val="en-US"/>
        </w:rPr>
        <w:t xml:space="preserve">Public notices to promote the finalisation of the Whitsundays Plan of Management amendments were placed in the </w:t>
      </w:r>
      <w:r w:rsidRPr="000C0679">
        <w:rPr>
          <w:i/>
          <w:lang w:val="en-US"/>
        </w:rPr>
        <w:t>Courier Mai</w:t>
      </w:r>
      <w:r w:rsidRPr="009877A7">
        <w:rPr>
          <w:lang w:val="en-US"/>
        </w:rPr>
        <w:t xml:space="preserve">l, </w:t>
      </w:r>
      <w:r w:rsidR="00D2300A">
        <w:rPr>
          <w:i/>
          <w:lang w:val="en-US"/>
        </w:rPr>
        <w:t>Whitsunday</w:t>
      </w:r>
      <w:r w:rsidRPr="000C0679">
        <w:rPr>
          <w:i/>
          <w:lang w:val="en-US"/>
        </w:rPr>
        <w:t xml:space="preserve"> Times</w:t>
      </w:r>
      <w:r w:rsidRPr="009877A7">
        <w:rPr>
          <w:lang w:val="en-US"/>
        </w:rPr>
        <w:t xml:space="preserve">, </w:t>
      </w:r>
      <w:r w:rsidRPr="000C0679">
        <w:rPr>
          <w:i/>
          <w:lang w:val="en-US"/>
        </w:rPr>
        <w:t>Bowen Independen</w:t>
      </w:r>
      <w:r w:rsidRPr="009877A7">
        <w:rPr>
          <w:lang w:val="en-US"/>
        </w:rPr>
        <w:t xml:space="preserve">t and </w:t>
      </w:r>
      <w:r w:rsidRPr="000C0679">
        <w:rPr>
          <w:i/>
          <w:lang w:val="en-US"/>
        </w:rPr>
        <w:t>Mackay Daily Mercury</w:t>
      </w:r>
      <w:r w:rsidRPr="009877A7">
        <w:rPr>
          <w:lang w:val="en-US"/>
        </w:rPr>
        <w:t>. These notices advised tourism and recreational users that the amended Whitsundays Plan of Management was now in place.</w:t>
      </w:r>
    </w:p>
    <w:p w14:paraId="07C5028B" w14:textId="30465118" w:rsidR="009877A7" w:rsidRPr="00814C55" w:rsidRDefault="009877A7" w:rsidP="00814C55">
      <w:pPr>
        <w:pStyle w:val="Heading3"/>
      </w:pPr>
      <w:bookmarkStart w:id="378" w:name="_Toc522020343"/>
      <w:bookmarkStart w:id="379" w:name="_Toc522097147"/>
      <w:bookmarkStart w:id="380" w:name="_Toc522097342"/>
      <w:bookmarkStart w:id="381" w:name="_Toc524523511"/>
      <w:bookmarkStart w:id="382" w:name="_Toc524530912"/>
      <w:bookmarkStart w:id="383" w:name="_Toc527558326"/>
      <w:r w:rsidRPr="00814C55">
        <w:rPr>
          <w:rStyle w:val="Heading2Char"/>
          <w:rFonts w:ascii="Arial" w:hAnsi="Arial"/>
          <w:b/>
          <w:bCs/>
          <w:iCs w:val="0"/>
          <w:sz w:val="22"/>
          <w:szCs w:val="26"/>
        </w:rPr>
        <w:t xml:space="preserve">Special </w:t>
      </w:r>
      <w:r w:rsidR="000C0679" w:rsidRPr="00814C55">
        <w:rPr>
          <w:rStyle w:val="Heading2Char"/>
          <w:rFonts w:ascii="Arial" w:hAnsi="Arial"/>
          <w:b/>
          <w:bCs/>
          <w:iCs w:val="0"/>
          <w:sz w:val="22"/>
          <w:szCs w:val="26"/>
        </w:rPr>
        <w:t>t</w:t>
      </w:r>
      <w:r w:rsidRPr="00814C55">
        <w:rPr>
          <w:rStyle w:val="Heading2Char"/>
          <w:rFonts w:ascii="Arial" w:hAnsi="Arial"/>
          <w:b/>
          <w:bCs/>
          <w:iCs w:val="0"/>
          <w:sz w:val="22"/>
          <w:szCs w:val="26"/>
        </w:rPr>
        <w:t xml:space="preserve">ourism </w:t>
      </w:r>
      <w:r w:rsidR="000C0679" w:rsidRPr="00814C55">
        <w:rPr>
          <w:rStyle w:val="Heading2Char"/>
          <w:rFonts w:ascii="Arial" w:hAnsi="Arial"/>
          <w:b/>
          <w:bCs/>
          <w:iCs w:val="0"/>
          <w:sz w:val="22"/>
          <w:szCs w:val="26"/>
        </w:rPr>
        <w:t>pe</w:t>
      </w:r>
      <w:r w:rsidRPr="00814C55">
        <w:rPr>
          <w:rStyle w:val="Heading2Char"/>
          <w:rFonts w:ascii="Arial" w:hAnsi="Arial"/>
          <w:b/>
          <w:bCs/>
          <w:iCs w:val="0"/>
          <w:sz w:val="22"/>
          <w:szCs w:val="26"/>
        </w:rPr>
        <w:t>rmissions</w:t>
      </w:r>
      <w:bookmarkEnd w:id="378"/>
      <w:bookmarkEnd w:id="379"/>
      <w:bookmarkEnd w:id="380"/>
      <w:bookmarkEnd w:id="381"/>
      <w:bookmarkEnd w:id="382"/>
      <w:bookmarkEnd w:id="383"/>
      <w:r w:rsidRPr="00814C55">
        <w:t xml:space="preserve"> </w:t>
      </w:r>
    </w:p>
    <w:p w14:paraId="2BFF3DC7" w14:textId="21F31826" w:rsidR="009877A7" w:rsidRPr="009877A7" w:rsidRDefault="009877A7" w:rsidP="00714E6A">
      <w:pPr>
        <w:rPr>
          <w:lang w:val="en-US"/>
        </w:rPr>
      </w:pPr>
      <w:r w:rsidRPr="009877A7">
        <w:rPr>
          <w:lang w:val="en-US"/>
        </w:rPr>
        <w:t xml:space="preserve">The Authority advertised </w:t>
      </w:r>
      <w:r w:rsidR="000C0679">
        <w:rPr>
          <w:lang w:val="en-US"/>
        </w:rPr>
        <w:t>e</w:t>
      </w:r>
      <w:r w:rsidRPr="009877A7">
        <w:rPr>
          <w:lang w:val="en-US"/>
        </w:rPr>
        <w:t xml:space="preserve">xpressions of </w:t>
      </w:r>
      <w:r w:rsidR="000C0679">
        <w:rPr>
          <w:lang w:val="en-US"/>
        </w:rPr>
        <w:t>i</w:t>
      </w:r>
      <w:r w:rsidRPr="009877A7">
        <w:rPr>
          <w:lang w:val="en-US"/>
        </w:rPr>
        <w:t xml:space="preserve">nterest for 11 special permissions available under the Whitsundays Plan of Management. The public notices appeared in </w:t>
      </w:r>
      <w:r w:rsidRPr="009877A7">
        <w:rPr>
          <w:lang w:val="en-US"/>
        </w:rPr>
        <w:lastRenderedPageBreak/>
        <w:t xml:space="preserve">the </w:t>
      </w:r>
      <w:r w:rsidRPr="000C0679">
        <w:rPr>
          <w:i/>
          <w:lang w:val="en-US"/>
        </w:rPr>
        <w:t>Courier Mail</w:t>
      </w:r>
      <w:r w:rsidRPr="009877A7">
        <w:rPr>
          <w:lang w:val="en-US"/>
        </w:rPr>
        <w:t xml:space="preserve">, </w:t>
      </w:r>
      <w:r w:rsidRPr="000C0679">
        <w:rPr>
          <w:i/>
          <w:lang w:val="en-US"/>
        </w:rPr>
        <w:t>Ayr Advocate</w:t>
      </w:r>
      <w:r w:rsidRPr="009877A7">
        <w:rPr>
          <w:lang w:val="en-US"/>
        </w:rPr>
        <w:t xml:space="preserve">, </w:t>
      </w:r>
      <w:r w:rsidRPr="000C0679">
        <w:rPr>
          <w:i/>
          <w:lang w:val="en-US"/>
        </w:rPr>
        <w:t>Bowen Ind</w:t>
      </w:r>
      <w:r w:rsidR="000C0679">
        <w:rPr>
          <w:i/>
          <w:lang w:val="en-US"/>
        </w:rPr>
        <w:t>e</w:t>
      </w:r>
      <w:r w:rsidRPr="000C0679">
        <w:rPr>
          <w:i/>
          <w:lang w:val="en-US"/>
        </w:rPr>
        <w:t>penden</w:t>
      </w:r>
      <w:r w:rsidRPr="009877A7">
        <w:rPr>
          <w:lang w:val="en-US"/>
        </w:rPr>
        <w:t xml:space="preserve">t, </w:t>
      </w:r>
      <w:r w:rsidRPr="000C0679">
        <w:rPr>
          <w:i/>
          <w:lang w:val="en-US"/>
        </w:rPr>
        <w:t>Mackay Daily Mercury</w:t>
      </w:r>
      <w:r w:rsidRPr="009877A7">
        <w:rPr>
          <w:lang w:val="en-US"/>
        </w:rPr>
        <w:t xml:space="preserve">, </w:t>
      </w:r>
      <w:r w:rsidRPr="000C0679">
        <w:rPr>
          <w:i/>
          <w:lang w:val="en-US"/>
        </w:rPr>
        <w:t xml:space="preserve">Whitsunday Times </w:t>
      </w:r>
      <w:r w:rsidRPr="009877A7">
        <w:rPr>
          <w:lang w:val="en-US"/>
        </w:rPr>
        <w:t xml:space="preserve">and the </w:t>
      </w:r>
      <w:r w:rsidRPr="000C0679">
        <w:rPr>
          <w:i/>
          <w:lang w:val="en-US"/>
        </w:rPr>
        <w:t>Cairns Post</w:t>
      </w:r>
      <w:r w:rsidRPr="009877A7">
        <w:rPr>
          <w:lang w:val="en-US"/>
        </w:rPr>
        <w:t xml:space="preserve">. </w:t>
      </w:r>
    </w:p>
    <w:p w14:paraId="79F1C65E" w14:textId="77777777" w:rsidR="009877A7" w:rsidRPr="00E70DC3" w:rsidRDefault="009877A7" w:rsidP="00814C55">
      <w:pPr>
        <w:pStyle w:val="Heading3"/>
      </w:pPr>
      <w:bookmarkStart w:id="384" w:name="_Toc522097148"/>
      <w:bookmarkStart w:id="385" w:name="_Toc522097343"/>
      <w:bookmarkStart w:id="386" w:name="_Toc524523512"/>
      <w:bookmarkStart w:id="387" w:name="_Toc524530913"/>
      <w:bookmarkStart w:id="388" w:name="_Toc527558327"/>
      <w:r w:rsidRPr="00D47BD9">
        <w:t>Reef HQ Great Barrier Reef Aquarium marketing</w:t>
      </w:r>
      <w:bookmarkEnd w:id="384"/>
      <w:bookmarkEnd w:id="385"/>
      <w:bookmarkEnd w:id="386"/>
      <w:bookmarkEnd w:id="387"/>
      <w:bookmarkEnd w:id="388"/>
    </w:p>
    <w:p w14:paraId="4B540480" w14:textId="3600B1D1" w:rsidR="009877A7" w:rsidRPr="009877A7" w:rsidRDefault="009877A7" w:rsidP="00714E6A">
      <w:r w:rsidRPr="009877A7">
        <w:t>A range of advertising was undertaken to promote the Reef HQ Great Barrier Reef Aquarium, the national education centre for the Great Barrier Reef. This included mainstream and social media promotions, email newsletters, and exposure in tourism guides/magazines.</w:t>
      </w:r>
    </w:p>
    <w:p w14:paraId="713D822E" w14:textId="77777777" w:rsidR="009877A7" w:rsidRDefault="009877A7" w:rsidP="00714E6A">
      <w:pPr>
        <w:sectPr w:rsidR="009877A7" w:rsidSect="00C37EFB">
          <w:footerReference w:type="default" r:id="rId33"/>
          <w:pgSz w:w="11906" w:h="16838"/>
          <w:pgMar w:top="1440" w:right="1440" w:bottom="1440" w:left="1440" w:header="708" w:footer="708" w:gutter="0"/>
          <w:pgNumType w:start="0"/>
          <w:cols w:space="708"/>
          <w:titlePg/>
          <w:docGrid w:linePitch="360"/>
        </w:sectPr>
      </w:pPr>
    </w:p>
    <w:p w14:paraId="5FB81D30" w14:textId="77777777" w:rsidR="009877A7" w:rsidRPr="00E33F73" w:rsidRDefault="009877A7" w:rsidP="00714E6A"/>
    <w:p w14:paraId="3544ABA8" w14:textId="3E5E5A39" w:rsidR="009877A7" w:rsidRPr="0072171C" w:rsidRDefault="009877A7" w:rsidP="00714E6A">
      <w:pPr>
        <w:pStyle w:val="TableName"/>
        <w:rPr>
          <w:rFonts w:eastAsia="Arial"/>
          <w:highlight w:val="yellow"/>
        </w:rPr>
      </w:pPr>
      <w:bookmarkStart w:id="389" w:name="_Toc465329508"/>
      <w:bookmarkStart w:id="390" w:name="_Toc523834080"/>
      <w:r w:rsidRPr="00374729">
        <w:t>Table 1</w:t>
      </w:r>
      <w:r w:rsidR="003B2ED4" w:rsidRPr="00374729">
        <w:t>6</w:t>
      </w:r>
      <w:r w:rsidRPr="00374729">
        <w:t>:</w:t>
      </w:r>
      <w:r w:rsidRPr="0072171C">
        <w:t xml:space="preserve"> Media</w:t>
      </w:r>
      <w:r w:rsidR="008A3F30">
        <w:t xml:space="preserve"> and</w:t>
      </w:r>
      <w:r w:rsidRPr="0072171C">
        <w:t xml:space="preserve"> advertising organisations used in 2017–1</w:t>
      </w:r>
      <w:bookmarkEnd w:id="389"/>
      <w:r w:rsidRPr="0072171C">
        <w:t>8</w:t>
      </w:r>
      <w:bookmarkEnd w:id="390"/>
    </w:p>
    <w:tbl>
      <w:tblPr>
        <w:tblW w:w="5181" w:type="pct"/>
        <w:tblLayout w:type="fixed"/>
        <w:tblCellMar>
          <w:left w:w="0" w:type="dxa"/>
          <w:right w:w="0" w:type="dxa"/>
        </w:tblCellMar>
        <w:tblLook w:val="04A0" w:firstRow="1" w:lastRow="0" w:firstColumn="1" w:lastColumn="0" w:noHBand="0" w:noVBand="1"/>
        <w:tblCaption w:val="Media and advertising organisation used in 2017-18"/>
        <w:tblDescription w:val="Table summarising the cost of advertising campaigns and media organisations in 2016–17 and 2017–18. The biggest spend was just over $45,000 for zoning education. The next biggest spend was on the Whitsundays Plan of Management."/>
      </w:tblPr>
      <w:tblGrid>
        <w:gridCol w:w="3679"/>
        <w:gridCol w:w="3117"/>
        <w:gridCol w:w="1277"/>
        <w:gridCol w:w="1264"/>
      </w:tblGrid>
      <w:tr w:rsidR="009877A7" w:rsidRPr="00583CAF" w14:paraId="16A0E98C" w14:textId="77777777" w:rsidTr="004033A3">
        <w:trPr>
          <w:trHeight w:val="424"/>
        </w:trPr>
        <w:tc>
          <w:tcPr>
            <w:tcW w:w="1970" w:type="pct"/>
            <w:tcBorders>
              <w:top w:val="single" w:sz="8" w:space="0" w:color="000000"/>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hideMark/>
          </w:tcPr>
          <w:p w14:paraId="267A111E" w14:textId="77777777" w:rsidR="009877A7" w:rsidRPr="00F93F0B" w:rsidRDefault="009877A7" w:rsidP="00714E6A">
            <w:pPr>
              <w:pStyle w:val="TableHeading"/>
            </w:pPr>
            <w:r w:rsidRPr="00F93F0B">
              <w:rPr>
                <w:lang w:val="en-US"/>
              </w:rPr>
              <w:t xml:space="preserve">Advertising campaign </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33EF7182" w14:textId="77777777" w:rsidR="009877A7" w:rsidRPr="00F93F0B" w:rsidRDefault="009877A7" w:rsidP="00714E6A">
            <w:pPr>
              <w:pStyle w:val="TableHeading"/>
              <w:rPr>
                <w:lang w:val="en-US"/>
              </w:rPr>
            </w:pPr>
            <w:r>
              <w:rPr>
                <w:lang w:val="en-US"/>
              </w:rPr>
              <w:t>M</w:t>
            </w:r>
            <w:r w:rsidRPr="00F93F0B">
              <w:rPr>
                <w:lang w:val="en-US"/>
              </w:rPr>
              <w:t xml:space="preserve">edia </w:t>
            </w:r>
            <w:r>
              <w:rPr>
                <w:lang w:val="en-US"/>
              </w:rPr>
              <w:t>organisation(s)</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E25841" w14:textId="77777777" w:rsidR="009877A7" w:rsidRPr="00F93F0B" w:rsidRDefault="009877A7" w:rsidP="00714E6A">
            <w:pPr>
              <w:pStyle w:val="TableHeading"/>
              <w:rPr>
                <w:lang w:val="en-US"/>
              </w:rPr>
            </w:pPr>
            <w:r w:rsidRPr="00F93F0B">
              <w:rPr>
                <w:lang w:val="en-US"/>
              </w:rPr>
              <w:t xml:space="preserve">Amount </w:t>
            </w:r>
            <w:r w:rsidRPr="00F93F0B">
              <w:rPr>
                <w:lang w:val="en-US"/>
              </w:rPr>
              <w:br/>
              <w:t>2017–18</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tcPr>
          <w:p w14:paraId="1D6068CB" w14:textId="77777777" w:rsidR="009877A7" w:rsidRPr="00F93F0B" w:rsidRDefault="009877A7" w:rsidP="00714E6A">
            <w:pPr>
              <w:pStyle w:val="TableHeading"/>
              <w:rPr>
                <w:lang w:val="en-US"/>
              </w:rPr>
            </w:pPr>
            <w:r w:rsidRPr="00F93F0B">
              <w:rPr>
                <w:lang w:val="en-US"/>
              </w:rPr>
              <w:t xml:space="preserve">Amount </w:t>
            </w:r>
            <w:r w:rsidRPr="00F93F0B">
              <w:rPr>
                <w:lang w:val="en-US"/>
              </w:rPr>
              <w:br/>
              <w:t>2016–17</w:t>
            </w:r>
          </w:p>
        </w:tc>
      </w:tr>
      <w:tr w:rsidR="009877A7" w:rsidRPr="00583CAF" w14:paraId="603FFADF" w14:textId="77777777" w:rsidTr="00D47BD9">
        <w:tc>
          <w:tcPr>
            <w:tcW w:w="1970"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362C635F" w14:textId="77777777" w:rsidR="009877A7" w:rsidRPr="00D47BD9" w:rsidRDefault="009877A7">
            <w:pPr>
              <w:pStyle w:val="TableText"/>
            </w:pPr>
            <w:r w:rsidRPr="00D47BD9">
              <w:t>Zoning education</w:t>
            </w:r>
          </w:p>
        </w:tc>
        <w:tc>
          <w:tcPr>
            <w:tcW w:w="1669" w:type="pct"/>
            <w:tcBorders>
              <w:top w:val="single" w:sz="4" w:space="0" w:color="auto"/>
              <w:left w:val="single" w:sz="4" w:space="0" w:color="auto"/>
              <w:bottom w:val="single" w:sz="4" w:space="0" w:color="auto"/>
              <w:right w:val="single" w:sz="4" w:space="0" w:color="auto"/>
            </w:tcBorders>
          </w:tcPr>
          <w:p w14:paraId="5FED003D" w14:textId="77777777" w:rsidR="009877A7" w:rsidRPr="00D47BD9" w:rsidRDefault="009877A7">
            <w:pPr>
              <w:pStyle w:val="TableText"/>
            </w:pPr>
            <w:r w:rsidRPr="00D47BD9">
              <w:t>Dentsu Mitchell</w:t>
            </w:r>
          </w:p>
        </w:tc>
        <w:tc>
          <w:tcPr>
            <w:tcW w:w="684" w:type="pct"/>
            <w:tcBorders>
              <w:top w:val="single" w:sz="4" w:space="0" w:color="auto"/>
              <w:left w:val="single" w:sz="4" w:space="0" w:color="auto"/>
              <w:bottom w:val="single" w:sz="4" w:space="0" w:color="auto"/>
              <w:right w:val="single" w:sz="4" w:space="0" w:color="auto"/>
            </w:tcBorders>
            <w:shd w:val="clear" w:color="auto" w:fill="auto"/>
            <w:vAlign w:val="center"/>
          </w:tcPr>
          <w:p w14:paraId="222EFE00" w14:textId="77777777" w:rsidR="009877A7" w:rsidRPr="00D47BD9" w:rsidRDefault="009877A7">
            <w:pPr>
              <w:pStyle w:val="TableText"/>
            </w:pPr>
            <w:r w:rsidRPr="00D47BD9">
              <w:t>$45,220.25</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7FD317AB" w14:textId="77777777" w:rsidR="009877A7" w:rsidRPr="00D47BD9" w:rsidRDefault="009877A7">
            <w:pPr>
              <w:pStyle w:val="TableText"/>
            </w:pPr>
            <w:r w:rsidRPr="00D47BD9">
              <w:t>$9146</w:t>
            </w:r>
          </w:p>
        </w:tc>
      </w:tr>
      <w:tr w:rsidR="009877A7" w:rsidRPr="00583CAF" w14:paraId="2ECDDAC7" w14:textId="77777777" w:rsidTr="00D47BD9">
        <w:tc>
          <w:tcPr>
            <w:tcW w:w="1970"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118831AE" w14:textId="77777777" w:rsidR="009877A7" w:rsidRPr="00D47BD9" w:rsidRDefault="009877A7" w:rsidP="00077F80">
            <w:pPr>
              <w:pStyle w:val="TableText"/>
            </w:pPr>
            <w:r w:rsidRPr="00D47BD9">
              <w:t>Local Marine Advisory Committee membership</w:t>
            </w:r>
          </w:p>
        </w:tc>
        <w:tc>
          <w:tcPr>
            <w:tcW w:w="1669" w:type="pct"/>
            <w:tcBorders>
              <w:top w:val="single" w:sz="4" w:space="0" w:color="auto"/>
              <w:left w:val="single" w:sz="4" w:space="0" w:color="auto"/>
              <w:bottom w:val="single" w:sz="4" w:space="0" w:color="auto"/>
              <w:right w:val="single" w:sz="4" w:space="0" w:color="auto"/>
            </w:tcBorders>
          </w:tcPr>
          <w:p w14:paraId="30E68C92" w14:textId="77777777" w:rsidR="009877A7" w:rsidRPr="00D47BD9" w:rsidRDefault="009877A7">
            <w:pPr>
              <w:pStyle w:val="TableText"/>
            </w:pPr>
            <w:r w:rsidRPr="00D47BD9">
              <w:t>Dentsu Mitchell</w:t>
            </w:r>
          </w:p>
        </w:tc>
        <w:tc>
          <w:tcPr>
            <w:tcW w:w="684" w:type="pct"/>
            <w:tcBorders>
              <w:top w:val="single" w:sz="4" w:space="0" w:color="auto"/>
              <w:left w:val="single" w:sz="4" w:space="0" w:color="auto"/>
              <w:bottom w:val="single" w:sz="4" w:space="0" w:color="auto"/>
              <w:right w:val="single" w:sz="4" w:space="0" w:color="auto"/>
            </w:tcBorders>
            <w:shd w:val="clear" w:color="auto" w:fill="auto"/>
            <w:vAlign w:val="center"/>
          </w:tcPr>
          <w:p w14:paraId="17AB84E6" w14:textId="77777777" w:rsidR="009877A7" w:rsidRPr="00D47BD9" w:rsidRDefault="009877A7">
            <w:pPr>
              <w:pStyle w:val="TableText"/>
            </w:pPr>
            <w:r w:rsidRPr="00D47BD9">
              <w:t>$4800.53</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2A162673" w14:textId="77777777" w:rsidR="009877A7" w:rsidRPr="00D47BD9" w:rsidRDefault="009877A7">
            <w:pPr>
              <w:pStyle w:val="TableText"/>
            </w:pPr>
            <w:r w:rsidRPr="00D47BD9">
              <w:t>$0</w:t>
            </w:r>
          </w:p>
        </w:tc>
      </w:tr>
      <w:tr w:rsidR="009877A7" w:rsidRPr="00583CAF" w14:paraId="5960DF51" w14:textId="77777777" w:rsidTr="00D47BD9">
        <w:tc>
          <w:tcPr>
            <w:tcW w:w="1970"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2A4EC555" w14:textId="77777777" w:rsidR="009877A7" w:rsidRPr="00D47BD9" w:rsidRDefault="009877A7">
            <w:pPr>
              <w:pStyle w:val="TableText"/>
            </w:pPr>
            <w:r w:rsidRPr="00D47BD9">
              <w:t>Whitsundays Plan of Management</w:t>
            </w:r>
          </w:p>
        </w:tc>
        <w:tc>
          <w:tcPr>
            <w:tcW w:w="1669" w:type="pct"/>
            <w:tcBorders>
              <w:top w:val="single" w:sz="4" w:space="0" w:color="auto"/>
              <w:left w:val="single" w:sz="4" w:space="0" w:color="auto"/>
              <w:bottom w:val="single" w:sz="4" w:space="0" w:color="auto"/>
              <w:right w:val="single" w:sz="4" w:space="0" w:color="auto"/>
            </w:tcBorders>
          </w:tcPr>
          <w:p w14:paraId="2AF51AD5" w14:textId="77777777" w:rsidR="009877A7" w:rsidRPr="00D47BD9" w:rsidRDefault="009877A7">
            <w:pPr>
              <w:pStyle w:val="TableText"/>
            </w:pPr>
            <w:r w:rsidRPr="00D47BD9">
              <w:t>Dentsu Mitchell</w:t>
            </w:r>
          </w:p>
        </w:tc>
        <w:tc>
          <w:tcPr>
            <w:tcW w:w="684" w:type="pct"/>
            <w:tcBorders>
              <w:top w:val="single" w:sz="4" w:space="0" w:color="auto"/>
              <w:left w:val="single" w:sz="4" w:space="0" w:color="auto"/>
              <w:bottom w:val="single" w:sz="4" w:space="0" w:color="auto"/>
              <w:right w:val="single" w:sz="4" w:space="0" w:color="auto"/>
            </w:tcBorders>
            <w:shd w:val="clear" w:color="auto" w:fill="auto"/>
            <w:vAlign w:val="center"/>
          </w:tcPr>
          <w:p w14:paraId="181325C3" w14:textId="77777777" w:rsidR="009877A7" w:rsidRPr="00D47BD9" w:rsidRDefault="009877A7">
            <w:pPr>
              <w:pStyle w:val="TableText"/>
            </w:pPr>
            <w:r w:rsidRPr="00D47BD9">
              <w:t>$8378.61</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319C6F26" w14:textId="77777777" w:rsidR="009877A7" w:rsidRPr="00D47BD9" w:rsidRDefault="009877A7">
            <w:pPr>
              <w:pStyle w:val="TableText"/>
            </w:pPr>
            <w:r w:rsidRPr="00D47BD9">
              <w:t>$3632.21</w:t>
            </w:r>
          </w:p>
        </w:tc>
      </w:tr>
      <w:tr w:rsidR="009877A7" w:rsidRPr="00583CAF" w14:paraId="60D66DB2" w14:textId="77777777" w:rsidTr="00D47BD9">
        <w:tc>
          <w:tcPr>
            <w:tcW w:w="1970"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74641072" w14:textId="46E3ECA7" w:rsidR="009877A7" w:rsidRPr="00D47BD9" w:rsidRDefault="009877A7">
            <w:pPr>
              <w:pStyle w:val="TableText"/>
            </w:pPr>
            <w:r w:rsidRPr="00D47BD9">
              <w:t>Communications and Regional Engagement</w:t>
            </w:r>
            <w:r w:rsidR="00D2300A">
              <w:t xml:space="preserve"> — general</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3DD7E671" w14:textId="77777777" w:rsidR="009877A7" w:rsidRPr="00D47BD9" w:rsidRDefault="009877A7">
            <w:pPr>
              <w:pStyle w:val="TableText"/>
            </w:pPr>
            <w:r w:rsidRPr="00D47BD9">
              <w:t>Facebook</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B04ECD" w14:textId="77777777" w:rsidR="009877A7" w:rsidRPr="00D47BD9" w:rsidRDefault="009877A7">
            <w:pPr>
              <w:pStyle w:val="TableText"/>
            </w:pPr>
            <w:r w:rsidRPr="00D47BD9">
              <w:t>$995.01</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CBC877" w14:textId="77777777" w:rsidR="009877A7" w:rsidRPr="00D47BD9" w:rsidRDefault="009877A7">
            <w:pPr>
              <w:pStyle w:val="TableText"/>
            </w:pPr>
            <w:r w:rsidRPr="00D47BD9">
              <w:t>$210.61</w:t>
            </w:r>
          </w:p>
        </w:tc>
      </w:tr>
      <w:tr w:rsidR="009877A7" w:rsidRPr="00583CAF" w14:paraId="1B3B8DC9" w14:textId="77777777" w:rsidTr="00D47BD9">
        <w:tc>
          <w:tcPr>
            <w:tcW w:w="1970"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hideMark/>
          </w:tcPr>
          <w:p w14:paraId="1D3B383B" w14:textId="77777777" w:rsidR="009877A7" w:rsidRPr="00E70DC3" w:rsidRDefault="009877A7">
            <w:pPr>
              <w:pStyle w:val="TableText"/>
            </w:pPr>
            <w:r w:rsidRPr="00D47BD9">
              <w:t>Reef HQ Great Barrier Reef Aquarium marketing</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03E8FEDD" w14:textId="77777777" w:rsidR="009877A7" w:rsidRPr="00D47BD9" w:rsidRDefault="009877A7">
            <w:pPr>
              <w:pStyle w:val="TableText"/>
            </w:pPr>
            <w:r w:rsidRPr="00D47BD9">
              <w:t>Dentsu Mitchell</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860615" w14:textId="77777777" w:rsidR="009877A7" w:rsidRPr="00D47BD9" w:rsidRDefault="009877A7">
            <w:pPr>
              <w:pStyle w:val="TableText"/>
            </w:pPr>
            <w:r w:rsidRPr="00D47BD9">
              <w:t>$30,588</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A40408" w14:textId="77777777" w:rsidR="009877A7" w:rsidRPr="00D47BD9" w:rsidRDefault="009877A7">
            <w:pPr>
              <w:pStyle w:val="TableText"/>
            </w:pPr>
            <w:r w:rsidRPr="00D47BD9">
              <w:t>$40,234</w:t>
            </w:r>
          </w:p>
        </w:tc>
      </w:tr>
      <w:tr w:rsidR="009877A7" w:rsidRPr="00583CAF" w14:paraId="7C51E38C" w14:textId="77777777" w:rsidTr="00D47BD9">
        <w:tc>
          <w:tcPr>
            <w:tcW w:w="1970"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56BB1A8E" w14:textId="77777777" w:rsidR="009877A7" w:rsidRPr="00D47BD9" w:rsidRDefault="009877A7">
            <w:pPr>
              <w:pStyle w:val="TableText"/>
            </w:pPr>
            <w:r w:rsidRPr="00D47BD9">
              <w:t>Reef HQ Great Barrier Reef Aquarium marketing</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62F69ED0" w14:textId="77777777" w:rsidR="009877A7" w:rsidRPr="00D47BD9" w:rsidRDefault="009877A7">
            <w:pPr>
              <w:pStyle w:val="TableText"/>
            </w:pPr>
            <w:r w:rsidRPr="00D47BD9">
              <w:t>Townsville Enterprise</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377A9D" w14:textId="77777777" w:rsidR="009877A7" w:rsidRPr="00D47BD9" w:rsidRDefault="009877A7">
            <w:pPr>
              <w:pStyle w:val="TableText"/>
            </w:pPr>
            <w:r w:rsidRPr="00D47BD9">
              <w:t>$2818</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67A5D7" w14:textId="77777777" w:rsidR="009877A7" w:rsidRPr="00D47BD9" w:rsidRDefault="009877A7">
            <w:pPr>
              <w:pStyle w:val="TableText"/>
            </w:pPr>
            <w:r w:rsidRPr="00D47BD9">
              <w:t>$0</w:t>
            </w:r>
          </w:p>
        </w:tc>
      </w:tr>
      <w:tr w:rsidR="009877A7" w:rsidRPr="00583CAF" w14:paraId="14247F36" w14:textId="77777777" w:rsidTr="00D47BD9">
        <w:tc>
          <w:tcPr>
            <w:tcW w:w="1970"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6C9365C5" w14:textId="77777777" w:rsidR="009877A7" w:rsidRPr="00D47BD9" w:rsidRDefault="009877A7">
            <w:pPr>
              <w:pStyle w:val="TableText"/>
            </w:pPr>
            <w:r w:rsidRPr="00D47BD9">
              <w:t>Reef HQ Great Barrier Reef Aquarium marketing</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6DB436C4" w14:textId="77777777" w:rsidR="009877A7" w:rsidRPr="00D47BD9" w:rsidRDefault="009877A7">
            <w:pPr>
              <w:pStyle w:val="TableText"/>
            </w:pPr>
            <w:r w:rsidRPr="00D47BD9">
              <w:t>Southern Cross Austereo</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A5F550" w14:textId="77777777" w:rsidR="009877A7" w:rsidRPr="00D47BD9" w:rsidRDefault="009877A7">
            <w:pPr>
              <w:pStyle w:val="TableText"/>
            </w:pPr>
            <w:r w:rsidRPr="00D47BD9">
              <w:t>$550</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C0DE7F" w14:textId="77777777" w:rsidR="009877A7" w:rsidRPr="00D47BD9" w:rsidRDefault="009877A7">
            <w:pPr>
              <w:pStyle w:val="TableText"/>
            </w:pPr>
            <w:r w:rsidRPr="00D47BD9">
              <w:t>$1001</w:t>
            </w:r>
          </w:p>
        </w:tc>
      </w:tr>
      <w:tr w:rsidR="009877A7" w:rsidRPr="0026138F" w14:paraId="2638DB66" w14:textId="77777777" w:rsidTr="00D47BD9">
        <w:tc>
          <w:tcPr>
            <w:tcW w:w="1970" w:type="pct"/>
            <w:tcBorders>
              <w:top w:val="single" w:sz="4" w:space="0" w:color="auto"/>
              <w:left w:val="single" w:sz="8" w:space="0" w:color="000000"/>
              <w:bottom w:val="single" w:sz="4" w:space="0" w:color="auto"/>
              <w:right w:val="single" w:sz="4" w:space="0" w:color="auto"/>
            </w:tcBorders>
            <w:shd w:val="clear" w:color="auto" w:fill="auto"/>
            <w:noWrap/>
            <w:tcMar>
              <w:top w:w="0" w:type="dxa"/>
              <w:left w:w="108" w:type="dxa"/>
              <w:bottom w:w="0" w:type="dxa"/>
              <w:right w:w="108" w:type="dxa"/>
            </w:tcMar>
            <w:vAlign w:val="center"/>
          </w:tcPr>
          <w:p w14:paraId="5731029F" w14:textId="57489061" w:rsidR="009877A7" w:rsidRPr="00152236" w:rsidRDefault="009877A7">
            <w:pPr>
              <w:pStyle w:val="TableText"/>
            </w:pPr>
            <w:r w:rsidRPr="00E70DC3">
              <w:t xml:space="preserve">Drive the Great Barrier Reef </w:t>
            </w:r>
            <w:r w:rsidR="000C0679" w:rsidRPr="00E70DC3">
              <w:t>m</w:t>
            </w:r>
            <w:r w:rsidRPr="00152236">
              <w:t xml:space="preserve">ap </w:t>
            </w:r>
            <w:r w:rsidR="000C0679" w:rsidRPr="00152236">
              <w:t>and</w:t>
            </w:r>
            <w:r w:rsidRPr="00152236">
              <w:t xml:space="preserve"> </w:t>
            </w:r>
            <w:r w:rsidR="000C0679" w:rsidRPr="00152236">
              <w:t>i</w:t>
            </w:r>
            <w:r w:rsidRPr="00152236">
              <w:t xml:space="preserve">tinerary </w:t>
            </w:r>
            <w:r w:rsidR="000C0679" w:rsidRPr="00152236">
              <w:t>g</w:t>
            </w:r>
            <w:r w:rsidRPr="00152236">
              <w:t>uide 2017</w:t>
            </w:r>
          </w:p>
        </w:tc>
        <w:tc>
          <w:tcPr>
            <w:tcW w:w="1669" w:type="pct"/>
            <w:tcBorders>
              <w:top w:val="single" w:sz="4" w:space="0" w:color="auto"/>
              <w:left w:val="single" w:sz="4" w:space="0" w:color="auto"/>
              <w:bottom w:val="single" w:sz="4" w:space="0" w:color="auto"/>
              <w:right w:val="single" w:sz="4" w:space="0" w:color="auto"/>
            </w:tcBorders>
          </w:tcPr>
          <w:p w14:paraId="0E3E7CF5" w14:textId="77777777" w:rsidR="009877A7" w:rsidRPr="00152236" w:rsidRDefault="009877A7">
            <w:pPr>
              <w:pStyle w:val="TableText"/>
            </w:pPr>
            <w:r w:rsidRPr="00152236">
              <w:t>GSDM Marketing Design Digital</w:t>
            </w:r>
          </w:p>
        </w:tc>
        <w:tc>
          <w:tcPr>
            <w:tcW w:w="684" w:type="pct"/>
            <w:tcBorders>
              <w:top w:val="single" w:sz="4" w:space="0" w:color="auto"/>
              <w:left w:val="single" w:sz="4" w:space="0" w:color="auto"/>
              <w:bottom w:val="single" w:sz="4" w:space="0" w:color="auto"/>
              <w:right w:val="single" w:sz="4" w:space="0" w:color="auto"/>
            </w:tcBorders>
            <w:shd w:val="clear" w:color="auto" w:fill="auto"/>
            <w:vAlign w:val="center"/>
          </w:tcPr>
          <w:p w14:paraId="0E4C8BC3" w14:textId="77777777" w:rsidR="009877A7" w:rsidRPr="00152236" w:rsidRDefault="009877A7">
            <w:pPr>
              <w:pStyle w:val="TableText"/>
            </w:pPr>
            <w:r w:rsidRPr="00152236">
              <w:t>$0</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299A79A1" w14:textId="77777777" w:rsidR="009877A7" w:rsidRPr="00152236" w:rsidRDefault="009877A7">
            <w:pPr>
              <w:pStyle w:val="TableText"/>
            </w:pPr>
            <w:r w:rsidRPr="00152236">
              <w:t>$1995</w:t>
            </w:r>
          </w:p>
        </w:tc>
      </w:tr>
      <w:tr w:rsidR="009877A7" w:rsidRPr="0026138F" w14:paraId="42F2FA6B" w14:textId="77777777" w:rsidTr="00D47BD9">
        <w:tc>
          <w:tcPr>
            <w:tcW w:w="1970"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6E459D96" w14:textId="77777777" w:rsidR="009877A7" w:rsidRPr="00E70DC3" w:rsidRDefault="009877A7">
            <w:pPr>
              <w:pStyle w:val="TableText"/>
              <w:rPr>
                <w:highlight w:val="yellow"/>
              </w:rPr>
            </w:pPr>
            <w:r w:rsidRPr="00D47BD9">
              <w:t>Reef HQ Great Barrier Reef Aquarium Turtle Hospital marketing</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7FBB72E8" w14:textId="77777777" w:rsidR="009877A7" w:rsidRPr="00D47BD9" w:rsidRDefault="009877A7">
            <w:pPr>
              <w:pStyle w:val="TableText"/>
            </w:pPr>
            <w:r w:rsidRPr="00D47BD9">
              <w:t>Dentsu Mitchell</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343261" w14:textId="77777777" w:rsidR="009877A7" w:rsidRPr="00E70DC3" w:rsidRDefault="009877A7">
            <w:pPr>
              <w:pStyle w:val="TableText"/>
            </w:pPr>
            <w:r w:rsidRPr="00D47BD9">
              <w:t>$0</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7D9611" w14:textId="77777777" w:rsidR="009877A7" w:rsidRPr="00152236" w:rsidRDefault="009877A7">
            <w:pPr>
              <w:pStyle w:val="TableText"/>
              <w:rPr>
                <w:highlight w:val="yellow"/>
              </w:rPr>
            </w:pPr>
            <w:r w:rsidRPr="00152236">
              <w:t>$4659</w:t>
            </w:r>
          </w:p>
        </w:tc>
      </w:tr>
      <w:tr w:rsidR="009877A7" w:rsidRPr="0026138F" w14:paraId="45D421BC" w14:textId="77777777" w:rsidTr="00D47BD9">
        <w:tc>
          <w:tcPr>
            <w:tcW w:w="1970"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7E7DB874" w14:textId="728F0708" w:rsidR="009877A7" w:rsidRPr="00D47BD9" w:rsidRDefault="009877A7">
            <w:pPr>
              <w:pStyle w:val="TableText"/>
            </w:pPr>
            <w:r w:rsidRPr="003A5F5B">
              <w:t>Reef</w:t>
            </w:r>
            <w:r w:rsidR="00ED15E0" w:rsidRPr="003A5F5B">
              <w:t xml:space="preserve"> </w:t>
            </w:r>
            <w:r w:rsidRPr="003A5F5B">
              <w:t>HQ</w:t>
            </w:r>
            <w:r w:rsidRPr="00D47BD9">
              <w:t xml:space="preserve"> Great Barrier Reef Aquarium Turtle Hospital marketing</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381A3553" w14:textId="77777777" w:rsidR="009877A7" w:rsidRPr="00D47BD9" w:rsidRDefault="009877A7">
            <w:pPr>
              <w:pStyle w:val="TableText"/>
            </w:pPr>
            <w:r w:rsidRPr="00D47BD9">
              <w:t>Townsville and Magnetic Island Guide</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7C7C4E" w14:textId="77777777" w:rsidR="009877A7" w:rsidRPr="00E70DC3" w:rsidRDefault="009877A7">
            <w:pPr>
              <w:pStyle w:val="TableText"/>
            </w:pPr>
            <w:r w:rsidRPr="00D47BD9">
              <w:t>$960</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B99D4C" w14:textId="77777777" w:rsidR="009877A7" w:rsidRPr="00152236" w:rsidRDefault="009877A7">
            <w:pPr>
              <w:pStyle w:val="TableText"/>
            </w:pPr>
            <w:r w:rsidRPr="00152236">
              <w:t>$0</w:t>
            </w:r>
          </w:p>
        </w:tc>
      </w:tr>
      <w:tr w:rsidR="009877A7" w:rsidRPr="0026138F" w14:paraId="5651FB34" w14:textId="77777777" w:rsidTr="00D47BD9">
        <w:tc>
          <w:tcPr>
            <w:tcW w:w="1970"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761EFAD1" w14:textId="0ED0A166" w:rsidR="009877A7" w:rsidRPr="00D47BD9" w:rsidRDefault="009877A7">
            <w:pPr>
              <w:pStyle w:val="TableText"/>
            </w:pPr>
            <w:r w:rsidRPr="003A5F5B">
              <w:t>Reef</w:t>
            </w:r>
            <w:r w:rsidR="00ED15E0" w:rsidRPr="003A5F5B">
              <w:t xml:space="preserve"> </w:t>
            </w:r>
            <w:r w:rsidRPr="003A5F5B">
              <w:t>HQ</w:t>
            </w:r>
            <w:r w:rsidRPr="00D47BD9">
              <w:t xml:space="preserve"> Great Barrier Reef Aquarium Turtle Hospital marketing</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1D8915BF" w14:textId="77777777" w:rsidR="009877A7" w:rsidRPr="00D47BD9" w:rsidRDefault="009877A7">
            <w:pPr>
              <w:pStyle w:val="TableText"/>
            </w:pPr>
            <w:r w:rsidRPr="00D47BD9">
              <w:t>Southern Cross Austereo – Blue Planet 2 Campaign</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13F091" w14:textId="77777777" w:rsidR="009877A7" w:rsidRPr="00E70DC3" w:rsidRDefault="009877A7">
            <w:pPr>
              <w:pStyle w:val="TableText"/>
            </w:pPr>
            <w:r w:rsidRPr="00D47BD9">
              <w:t>$2,450</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00BCA6" w14:textId="77777777" w:rsidR="009877A7" w:rsidRPr="00152236" w:rsidRDefault="009877A7">
            <w:pPr>
              <w:pStyle w:val="TableText"/>
            </w:pPr>
            <w:r w:rsidRPr="00152236">
              <w:t>$0</w:t>
            </w:r>
          </w:p>
        </w:tc>
      </w:tr>
      <w:tr w:rsidR="009877A7" w:rsidRPr="0026138F" w14:paraId="4BA2A8EB" w14:textId="77777777" w:rsidTr="00D47BD9">
        <w:tc>
          <w:tcPr>
            <w:tcW w:w="1970"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221EDDFF" w14:textId="77777777" w:rsidR="009877A7" w:rsidRPr="00D47BD9" w:rsidRDefault="009877A7">
            <w:pPr>
              <w:pStyle w:val="TableText"/>
            </w:pPr>
            <w:r w:rsidRPr="00D47BD9">
              <w:t>Reef HQ Great Barrier Reef Aquarium marketing</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15374CE4" w14:textId="77777777" w:rsidR="009877A7" w:rsidRPr="00D47BD9" w:rsidRDefault="009877A7">
            <w:pPr>
              <w:pStyle w:val="TableText"/>
            </w:pPr>
            <w:r w:rsidRPr="00D47BD9">
              <w:t>Sensis</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8D84B9" w14:textId="77777777" w:rsidR="009877A7" w:rsidRPr="00E70DC3" w:rsidRDefault="009877A7">
            <w:pPr>
              <w:pStyle w:val="TableText"/>
            </w:pPr>
            <w:r w:rsidRPr="00D47BD9">
              <w:t>$1,221</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296209" w14:textId="77777777" w:rsidR="009877A7" w:rsidRPr="00152236" w:rsidRDefault="009877A7">
            <w:pPr>
              <w:pStyle w:val="TableText"/>
            </w:pPr>
            <w:r w:rsidRPr="00152236">
              <w:t>$0</w:t>
            </w:r>
          </w:p>
        </w:tc>
      </w:tr>
      <w:tr w:rsidR="009877A7" w:rsidRPr="0026138F" w14:paraId="5DCF0BFC" w14:textId="77777777" w:rsidTr="00D47BD9">
        <w:tc>
          <w:tcPr>
            <w:tcW w:w="1970"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3A371B4F" w14:textId="77777777" w:rsidR="009877A7" w:rsidRPr="00D47BD9" w:rsidRDefault="009877A7">
            <w:pPr>
              <w:pStyle w:val="TableText"/>
            </w:pPr>
            <w:r w:rsidRPr="00D47BD9">
              <w:t>Reef HQ Great Barrier Reef Aquarium marketing</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6F1F7AAA" w14:textId="77777777" w:rsidR="009877A7" w:rsidRPr="00D47BD9" w:rsidRDefault="009877A7">
            <w:pPr>
              <w:pStyle w:val="TableText"/>
            </w:pPr>
            <w:r w:rsidRPr="00D47BD9">
              <w:t>Facebook</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B1CB36" w14:textId="77777777" w:rsidR="009877A7" w:rsidRPr="00E70DC3" w:rsidRDefault="009877A7">
            <w:pPr>
              <w:pStyle w:val="TableText"/>
            </w:pPr>
            <w:r w:rsidRPr="00D47BD9">
              <w:t>$2,914</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CDAF69" w14:textId="77777777" w:rsidR="009877A7" w:rsidRPr="00152236" w:rsidRDefault="009877A7">
            <w:pPr>
              <w:pStyle w:val="TableText"/>
            </w:pPr>
            <w:r w:rsidRPr="00152236">
              <w:t>$0</w:t>
            </w:r>
          </w:p>
        </w:tc>
      </w:tr>
      <w:tr w:rsidR="009877A7" w:rsidRPr="0026138F" w14:paraId="197BA54B" w14:textId="77777777" w:rsidTr="00D47BD9">
        <w:tc>
          <w:tcPr>
            <w:tcW w:w="1970"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6B0BAF44" w14:textId="77777777" w:rsidR="009877A7" w:rsidRPr="00D47BD9" w:rsidRDefault="009877A7">
            <w:pPr>
              <w:pStyle w:val="TableText"/>
            </w:pPr>
            <w:r w:rsidRPr="00D47BD9">
              <w:t>Reef HQ Great Barrier Reef Aquarium marketing</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3A4FB30C" w14:textId="77777777" w:rsidR="009877A7" w:rsidRPr="00D47BD9" w:rsidRDefault="009877A7">
            <w:pPr>
              <w:pStyle w:val="TableText"/>
            </w:pPr>
            <w:r w:rsidRPr="00D47BD9">
              <w:t>Tripping Magazine</w:t>
            </w: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94AA34" w14:textId="77777777" w:rsidR="009877A7" w:rsidRPr="00E70DC3" w:rsidRDefault="009877A7">
            <w:pPr>
              <w:pStyle w:val="TableText"/>
            </w:pPr>
            <w:r w:rsidRPr="00D47BD9">
              <w:t>$1,400</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52545F" w14:textId="77777777" w:rsidR="009877A7" w:rsidRPr="00152236" w:rsidRDefault="009877A7">
            <w:pPr>
              <w:pStyle w:val="TableText"/>
            </w:pPr>
            <w:r w:rsidRPr="00152236">
              <w:t>$0</w:t>
            </w:r>
          </w:p>
        </w:tc>
      </w:tr>
      <w:tr w:rsidR="009877A7" w:rsidRPr="0026138F" w14:paraId="47A21AAA" w14:textId="77777777" w:rsidTr="00D47BD9">
        <w:tc>
          <w:tcPr>
            <w:tcW w:w="1970"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3780ED7D" w14:textId="77777777" w:rsidR="009877A7" w:rsidRPr="00D47BD9" w:rsidRDefault="009877A7">
            <w:pPr>
              <w:pStyle w:val="TableText"/>
            </w:pPr>
            <w:r w:rsidRPr="00D47BD9">
              <w:t>Total</w:t>
            </w:r>
          </w:p>
        </w:tc>
        <w:tc>
          <w:tcPr>
            <w:tcW w:w="1669" w:type="pct"/>
            <w:tcBorders>
              <w:top w:val="single" w:sz="4" w:space="0" w:color="auto"/>
              <w:left w:val="single" w:sz="4" w:space="0" w:color="auto"/>
              <w:bottom w:val="single" w:sz="4" w:space="0" w:color="auto"/>
              <w:right w:val="single" w:sz="4" w:space="0" w:color="auto"/>
            </w:tcBorders>
            <w:shd w:val="clear" w:color="auto" w:fill="FFFFFF" w:themeFill="background1"/>
          </w:tcPr>
          <w:p w14:paraId="68239393" w14:textId="77777777" w:rsidR="009877A7" w:rsidRPr="00D47BD9" w:rsidRDefault="009877A7">
            <w:pPr>
              <w:pStyle w:val="TableText"/>
            </w:pPr>
          </w:p>
        </w:tc>
        <w:tc>
          <w:tcPr>
            <w:tcW w:w="68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E14CF6" w14:textId="77777777" w:rsidR="009877A7" w:rsidRPr="00D47BD9" w:rsidRDefault="009877A7">
            <w:pPr>
              <w:pStyle w:val="TableText"/>
            </w:pPr>
            <w:r w:rsidRPr="00D47BD9">
              <w:t>$102,295.40</w:t>
            </w:r>
          </w:p>
        </w:tc>
        <w:tc>
          <w:tcPr>
            <w:tcW w:w="6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525C0C" w14:textId="77777777" w:rsidR="009877A7" w:rsidRPr="00E70DC3" w:rsidRDefault="009877A7">
            <w:pPr>
              <w:pStyle w:val="TableText"/>
            </w:pPr>
            <w:r w:rsidRPr="00E70DC3">
              <w:t>$60,877.82</w:t>
            </w:r>
          </w:p>
        </w:tc>
      </w:tr>
    </w:tbl>
    <w:p w14:paraId="30E5D196" w14:textId="51868C3F" w:rsidR="009877A7" w:rsidRDefault="009877A7" w:rsidP="00714E6A"/>
    <w:p w14:paraId="31BF1DCF" w14:textId="77777777" w:rsidR="009877A7" w:rsidRDefault="009877A7" w:rsidP="00714E6A">
      <w:r>
        <w:br w:type="page"/>
      </w:r>
    </w:p>
    <w:p w14:paraId="7FA05DAF" w14:textId="15D7BF4B" w:rsidR="009877A7" w:rsidRPr="00DA0C68" w:rsidRDefault="009877A7" w:rsidP="00814C55">
      <w:pPr>
        <w:pStyle w:val="Heading2"/>
      </w:pPr>
      <w:bookmarkStart w:id="391" w:name="_Toc522020344"/>
      <w:bookmarkStart w:id="392" w:name="_Toc527558328"/>
      <w:r w:rsidRPr="00DA0C68">
        <w:lastRenderedPageBreak/>
        <w:t xml:space="preserve">Appendix D: Freedom of </w:t>
      </w:r>
      <w:r w:rsidR="00C22BF8" w:rsidRPr="00DA0C68">
        <w:t>i</w:t>
      </w:r>
      <w:r w:rsidRPr="00DA0C68">
        <w:t>nformation</w:t>
      </w:r>
      <w:bookmarkEnd w:id="391"/>
      <w:bookmarkEnd w:id="392"/>
      <w:r w:rsidRPr="00DA0C68">
        <w:t xml:space="preserve"> </w:t>
      </w:r>
    </w:p>
    <w:p w14:paraId="49246A96" w14:textId="77777777" w:rsidR="009877A7" w:rsidRPr="00DA0C68" w:rsidRDefault="009877A7" w:rsidP="00714E6A">
      <w:r w:rsidRPr="00DA0C68">
        <w:t xml:space="preserve">The </w:t>
      </w:r>
      <w:r w:rsidRPr="00DA0C68">
        <w:rPr>
          <w:i/>
        </w:rPr>
        <w:t>Freedom of Information Act 1982</w:t>
      </w:r>
      <w:r w:rsidRPr="00DA0C68">
        <w:t xml:space="preserve"> (FOI Act) provides the community with the right of access to documents held by Australian Government agencies.</w:t>
      </w:r>
    </w:p>
    <w:p w14:paraId="1519DB5B" w14:textId="77777777" w:rsidR="009877A7" w:rsidRPr="00DA0C68" w:rsidRDefault="009877A7" w:rsidP="00714E6A">
      <w:r w:rsidRPr="00DA0C68">
        <w:t>This right of access is limited only by certain exceptions and exemptions, which are contained in the FOI Act. Under the FOI Act, an application must:</w:t>
      </w:r>
    </w:p>
    <w:p w14:paraId="1C00E3E3" w14:textId="2EBC1092" w:rsidR="009877A7" w:rsidRPr="00DA0C68" w:rsidRDefault="009877A7" w:rsidP="005F341C">
      <w:pPr>
        <w:pStyle w:val="ListParagraph"/>
        <w:numPr>
          <w:ilvl w:val="0"/>
          <w:numId w:val="62"/>
        </w:numPr>
      </w:pPr>
      <w:r w:rsidRPr="00DA0C68">
        <w:t>be made in writing</w:t>
      </w:r>
    </w:p>
    <w:p w14:paraId="69334D49" w14:textId="78598EF9" w:rsidR="009877A7" w:rsidRPr="00DA0C68" w:rsidRDefault="009877A7" w:rsidP="005F341C">
      <w:pPr>
        <w:pStyle w:val="ListParagraph"/>
        <w:numPr>
          <w:ilvl w:val="0"/>
          <w:numId w:val="62"/>
        </w:numPr>
      </w:pPr>
      <w:r w:rsidRPr="00DA0C68">
        <w:t>state that the request is an application for the purposes of the FOI Act</w:t>
      </w:r>
    </w:p>
    <w:p w14:paraId="7028D0D8" w14:textId="613764FA" w:rsidR="009877A7" w:rsidRPr="00DA0C68" w:rsidRDefault="009877A7" w:rsidP="005F341C">
      <w:pPr>
        <w:pStyle w:val="ListParagraph"/>
        <w:numPr>
          <w:ilvl w:val="0"/>
          <w:numId w:val="62"/>
        </w:numPr>
      </w:pPr>
      <w:r w:rsidRPr="00DA0C68">
        <w:t>provide enough information about the document(s) for a responsible officer of the agency to identify it (them)</w:t>
      </w:r>
    </w:p>
    <w:p w14:paraId="68E0DAD0" w14:textId="419BEFA2" w:rsidR="009877A7" w:rsidRPr="009877A7" w:rsidRDefault="009877A7" w:rsidP="005F341C">
      <w:pPr>
        <w:pStyle w:val="ListParagraph"/>
        <w:numPr>
          <w:ilvl w:val="0"/>
          <w:numId w:val="62"/>
        </w:numPr>
      </w:pPr>
      <w:r w:rsidRPr="009877A7">
        <w:t>provide an address in Australia at which notices under the FOI Act may be sent to the applicant.</w:t>
      </w:r>
    </w:p>
    <w:p w14:paraId="15375095" w14:textId="77777777" w:rsidR="009877A7" w:rsidRPr="009877A7" w:rsidRDefault="009877A7" w:rsidP="00714E6A">
      <w:r w:rsidRPr="009877A7">
        <w:t>Freedom of information requests should be sent to:</w:t>
      </w:r>
    </w:p>
    <w:p w14:paraId="061B10A4" w14:textId="77777777" w:rsidR="009877A7" w:rsidRPr="009877A7" w:rsidRDefault="009877A7" w:rsidP="00714E6A">
      <w:r w:rsidRPr="009877A7">
        <w:t>The FOI Officer</w:t>
      </w:r>
    </w:p>
    <w:p w14:paraId="575A1302" w14:textId="77777777" w:rsidR="009877A7" w:rsidRPr="009877A7" w:rsidRDefault="009877A7" w:rsidP="00714E6A">
      <w:r w:rsidRPr="009877A7">
        <w:t>C/- Legal Services</w:t>
      </w:r>
    </w:p>
    <w:p w14:paraId="35980CBE" w14:textId="77777777" w:rsidR="009877A7" w:rsidRPr="009877A7" w:rsidRDefault="009877A7" w:rsidP="00714E6A">
      <w:r w:rsidRPr="009877A7">
        <w:t>Great Barrier Reef Marine Park Authority</w:t>
      </w:r>
    </w:p>
    <w:p w14:paraId="252DA6C6" w14:textId="77777777" w:rsidR="009877A7" w:rsidRPr="009877A7" w:rsidRDefault="009877A7" w:rsidP="00714E6A">
      <w:r w:rsidRPr="009877A7">
        <w:t>PO Box 1379</w:t>
      </w:r>
    </w:p>
    <w:p w14:paraId="6363B3EC" w14:textId="77777777" w:rsidR="009877A7" w:rsidRPr="009877A7" w:rsidRDefault="009877A7" w:rsidP="00714E6A">
      <w:r w:rsidRPr="009877A7">
        <w:t>TOWNSVILLE  QLD  4810</w:t>
      </w:r>
    </w:p>
    <w:p w14:paraId="02FA5535" w14:textId="77777777" w:rsidR="009877A7" w:rsidRPr="009877A7" w:rsidRDefault="009877A7" w:rsidP="00714E6A">
      <w:r w:rsidRPr="009877A7">
        <w:t xml:space="preserve">Australia </w:t>
      </w:r>
    </w:p>
    <w:p w14:paraId="58A37804" w14:textId="77777777" w:rsidR="009877A7" w:rsidRPr="009877A7" w:rsidRDefault="009877A7" w:rsidP="00714E6A">
      <w:r w:rsidRPr="009877A7">
        <w:t xml:space="preserve">Alternatively, they can be lodged via email to </w:t>
      </w:r>
      <w:hyperlink r:id="rId34" w:history="1">
        <w:r w:rsidRPr="009877A7">
          <w:rPr>
            <w:rStyle w:val="Hyperlink"/>
            <w:rFonts w:cs="Arial"/>
            <w:szCs w:val="22"/>
          </w:rPr>
          <w:t>FOI@gbrmpa.gov.au</w:t>
        </w:r>
      </w:hyperlink>
      <w:r w:rsidRPr="009877A7">
        <w:rPr>
          <w:rStyle w:val="Hyperlink"/>
          <w:rFonts w:cs="Arial"/>
          <w:szCs w:val="22"/>
        </w:rPr>
        <w:t>.</w:t>
      </w:r>
    </w:p>
    <w:p w14:paraId="12402047" w14:textId="7D5E9A45" w:rsidR="009877A7" w:rsidRPr="009877A7" w:rsidRDefault="009877A7" w:rsidP="00D47BD9">
      <w:r w:rsidRPr="009877A7">
        <w:t xml:space="preserve">Freedom of information requests can also be delivered to the agency’s Townsville office at </w:t>
      </w:r>
      <w:r w:rsidR="00F806BA" w:rsidRPr="003A5F5B">
        <w:t>280</w:t>
      </w:r>
      <w:r w:rsidRPr="009877A7">
        <w:t xml:space="preserve"> Flinders Street, Townsville, Queensland.</w:t>
      </w:r>
    </w:p>
    <w:p w14:paraId="412300B6" w14:textId="77777777" w:rsidR="009877A7" w:rsidRPr="009877A7" w:rsidRDefault="009877A7" w:rsidP="00714E6A">
      <w:r w:rsidRPr="009877A7">
        <w:t>Applicants may be charged for:</w:t>
      </w:r>
    </w:p>
    <w:p w14:paraId="76DF1371" w14:textId="77777777" w:rsidR="009877A7" w:rsidRPr="009877A7" w:rsidRDefault="009877A7" w:rsidP="005F341C">
      <w:pPr>
        <w:pStyle w:val="AR-Bullet"/>
      </w:pPr>
      <w:r w:rsidRPr="009877A7">
        <w:t>time spent searching for and retrieving relevant documents</w:t>
      </w:r>
    </w:p>
    <w:p w14:paraId="66F9C145" w14:textId="77777777" w:rsidR="009877A7" w:rsidRPr="009877A7" w:rsidRDefault="009877A7" w:rsidP="005F341C">
      <w:pPr>
        <w:pStyle w:val="AR-Bullet"/>
      </w:pPr>
      <w:r w:rsidRPr="009877A7">
        <w:t>decision-making time</w:t>
      </w:r>
    </w:p>
    <w:p w14:paraId="16787193" w14:textId="77777777" w:rsidR="009877A7" w:rsidRPr="009877A7" w:rsidRDefault="009877A7" w:rsidP="005F341C">
      <w:pPr>
        <w:pStyle w:val="AR-Bullet"/>
      </w:pPr>
      <w:r w:rsidRPr="009877A7">
        <w:t xml:space="preserve">photocopying </w:t>
      </w:r>
    </w:p>
    <w:p w14:paraId="25A9D165" w14:textId="77777777" w:rsidR="009877A7" w:rsidRPr="009877A7" w:rsidRDefault="009877A7" w:rsidP="005F341C">
      <w:pPr>
        <w:pStyle w:val="AR-Bullet"/>
      </w:pPr>
      <w:r w:rsidRPr="009877A7">
        <w:t xml:space="preserve">postage. </w:t>
      </w:r>
    </w:p>
    <w:p w14:paraId="7ED2E3FB" w14:textId="6246E824" w:rsidR="009877A7" w:rsidRPr="009877A7" w:rsidRDefault="009877A7" w:rsidP="00714E6A">
      <w:r w:rsidRPr="009877A7">
        <w:t xml:space="preserve">If the Authority decides an applicant is liable to pay a charge for processing a request, the applicant is notified of the preliminary assessment of the </w:t>
      </w:r>
      <w:r w:rsidR="000C0679">
        <w:t>fee</w:t>
      </w:r>
      <w:r w:rsidRPr="009877A7">
        <w:t xml:space="preserve"> and has the opportunity to contend that th</w:t>
      </w:r>
      <w:r w:rsidR="000C0679">
        <w:t>e</w:t>
      </w:r>
      <w:r w:rsidRPr="009877A7">
        <w:t xml:space="preserve"> </w:t>
      </w:r>
      <w:r w:rsidR="000C0679">
        <w:t>fee</w:t>
      </w:r>
      <w:r w:rsidRPr="009877A7">
        <w:t xml:space="preserve"> should not be imposed, or should be reduced.</w:t>
      </w:r>
    </w:p>
    <w:p w14:paraId="7B8121A5" w14:textId="55448844" w:rsidR="009877A7" w:rsidRPr="009877A7" w:rsidRDefault="009877A7" w:rsidP="00714E6A">
      <w:r w:rsidRPr="009877A7">
        <w:lastRenderedPageBreak/>
        <w:t>If any difficulty arises in identifying a document or in providing access in the form requested, an officer of the Authority will contact the applicant with a view to resolving the difficulty. In consultation with the applicant, documents will be made available by mail to the address specified by the applicant or at the official freedom of information access point.</w:t>
      </w:r>
    </w:p>
    <w:p w14:paraId="23F4B4C0" w14:textId="77777777" w:rsidR="009877A7" w:rsidRPr="009877A7" w:rsidRDefault="009877A7" w:rsidP="00714E6A">
      <w:r w:rsidRPr="009877A7">
        <w:t>The authorised decision-makers in respect of a request made under the FOI Act for the Authority are the Chairman, the general managers, the director legal services and the senior legal officers.</w:t>
      </w:r>
    </w:p>
    <w:p w14:paraId="7DC6DC53" w14:textId="0C77A3B3" w:rsidR="009877A7" w:rsidRPr="009877A7" w:rsidRDefault="009877A7" w:rsidP="00714E6A">
      <w:r w:rsidRPr="009877A7">
        <w:t xml:space="preserve">Documents released under the FOI Act are listed in the agency’s disclosure log, located at </w:t>
      </w:r>
      <w:hyperlink r:id="rId35" w:history="1">
        <w:r w:rsidRPr="009877A7">
          <w:rPr>
            <w:rStyle w:val="Hyperlink"/>
            <w:rFonts w:cs="Arial"/>
            <w:szCs w:val="22"/>
          </w:rPr>
          <w:t>www.gbrmpa.gov.au/home/freedom-of-information-requests/foi</w:t>
        </w:r>
      </w:hyperlink>
      <w:r w:rsidRPr="009877A7">
        <w:t>. This does not include those documents excepted under section 11C of the FOI Act.</w:t>
      </w:r>
    </w:p>
    <w:p w14:paraId="50FF4D4B" w14:textId="77777777" w:rsidR="009877A7" w:rsidRPr="009877A7" w:rsidRDefault="009877A7" w:rsidP="00E379CE">
      <w:pPr>
        <w:pStyle w:val="Heading3"/>
      </w:pPr>
      <w:bookmarkStart w:id="393" w:name="_Toc522020345"/>
      <w:bookmarkStart w:id="394" w:name="_Toc522097150"/>
      <w:bookmarkStart w:id="395" w:name="_Toc522097345"/>
      <w:bookmarkStart w:id="396" w:name="_Toc524523514"/>
      <w:bookmarkStart w:id="397" w:name="_Toc524530915"/>
      <w:bookmarkStart w:id="398" w:name="_Toc527558329"/>
      <w:r w:rsidRPr="009877A7">
        <w:t>Freedom of Information operations</w:t>
      </w:r>
      <w:bookmarkEnd w:id="393"/>
      <w:bookmarkEnd w:id="394"/>
      <w:bookmarkEnd w:id="395"/>
      <w:bookmarkEnd w:id="396"/>
      <w:bookmarkEnd w:id="397"/>
      <w:bookmarkEnd w:id="398"/>
    </w:p>
    <w:p w14:paraId="6D451ADF" w14:textId="4B14803C" w:rsidR="009877A7" w:rsidRPr="009877A7" w:rsidRDefault="009877A7" w:rsidP="00714E6A">
      <w:pPr>
        <w:rPr>
          <w:rFonts w:eastAsiaTheme="minorEastAsia"/>
          <w:lang w:val="en-US"/>
        </w:rPr>
      </w:pPr>
      <w:r w:rsidRPr="009877A7">
        <w:rPr>
          <w:rFonts w:eastAsiaTheme="minorEastAsia"/>
          <w:lang w:val="en-US"/>
        </w:rPr>
        <w:t xml:space="preserve">During the 2017–18 financial year, the agency received 16 requests for access to documents under the </w:t>
      </w:r>
      <w:r w:rsidR="00D2300A" w:rsidRPr="00D2300A">
        <w:rPr>
          <w:rFonts w:eastAsiaTheme="minorEastAsia"/>
          <w:lang w:val="en-US"/>
        </w:rPr>
        <w:t>FOI ACT</w:t>
      </w:r>
      <w:r w:rsidRPr="009877A7">
        <w:rPr>
          <w:rFonts w:eastAsiaTheme="minorEastAsia"/>
          <w:lang w:val="en-US"/>
        </w:rPr>
        <w:t>. Of these:</w:t>
      </w:r>
    </w:p>
    <w:p w14:paraId="0F24DB0B" w14:textId="77777777" w:rsidR="009877A7" w:rsidRPr="009877A7" w:rsidRDefault="009877A7" w:rsidP="005F341C">
      <w:pPr>
        <w:pStyle w:val="AR-Bullet"/>
        <w:rPr>
          <w:rFonts w:eastAsiaTheme="minorEastAsia"/>
          <w:i/>
          <w:lang w:val="en-US"/>
        </w:rPr>
      </w:pPr>
      <w:r w:rsidRPr="009877A7">
        <w:rPr>
          <w:rFonts w:eastAsiaTheme="minorEastAsia"/>
          <w:lang w:val="en-US"/>
        </w:rPr>
        <w:t>two applications were granted full access</w:t>
      </w:r>
    </w:p>
    <w:p w14:paraId="13F3FC8E" w14:textId="77777777" w:rsidR="009877A7" w:rsidRPr="009877A7" w:rsidRDefault="009877A7" w:rsidP="005F341C">
      <w:pPr>
        <w:pStyle w:val="AR-Bullet"/>
        <w:rPr>
          <w:rFonts w:eastAsiaTheme="minorEastAsia"/>
          <w:i/>
          <w:lang w:val="en-US"/>
        </w:rPr>
      </w:pPr>
      <w:r w:rsidRPr="009877A7">
        <w:rPr>
          <w:rFonts w:eastAsiaTheme="minorEastAsia"/>
          <w:lang w:val="en-US"/>
        </w:rPr>
        <w:t>four applications were granted partial access</w:t>
      </w:r>
    </w:p>
    <w:p w14:paraId="122C98F9" w14:textId="77777777" w:rsidR="009877A7" w:rsidRPr="009877A7" w:rsidRDefault="009877A7" w:rsidP="005F341C">
      <w:pPr>
        <w:pStyle w:val="AR-Bullet"/>
        <w:rPr>
          <w:rFonts w:eastAsiaTheme="minorEastAsia"/>
          <w:i/>
          <w:lang w:val="en-US"/>
        </w:rPr>
      </w:pPr>
      <w:r w:rsidRPr="009877A7">
        <w:rPr>
          <w:rFonts w:eastAsiaTheme="minorEastAsia"/>
          <w:lang w:val="en-US"/>
        </w:rPr>
        <w:t>five applications were withdrawn</w:t>
      </w:r>
    </w:p>
    <w:p w14:paraId="53F54393" w14:textId="77777777" w:rsidR="009877A7" w:rsidRPr="009877A7" w:rsidRDefault="009877A7" w:rsidP="005F341C">
      <w:pPr>
        <w:pStyle w:val="AR-Bullet"/>
        <w:rPr>
          <w:rFonts w:eastAsiaTheme="minorEastAsia"/>
          <w:i/>
          <w:lang w:val="en-US"/>
        </w:rPr>
      </w:pPr>
      <w:r w:rsidRPr="009877A7">
        <w:rPr>
          <w:rFonts w:eastAsiaTheme="minorEastAsia"/>
          <w:lang w:val="en-US"/>
        </w:rPr>
        <w:t xml:space="preserve">three applications were refused on the grounds that documents did not exist </w:t>
      </w:r>
    </w:p>
    <w:p w14:paraId="032E444F" w14:textId="77777777" w:rsidR="009877A7" w:rsidRPr="009877A7" w:rsidRDefault="009877A7" w:rsidP="005F341C">
      <w:pPr>
        <w:pStyle w:val="AR-Bullet"/>
        <w:rPr>
          <w:rFonts w:eastAsiaTheme="minorEastAsia"/>
          <w:i/>
          <w:lang w:val="en-US"/>
        </w:rPr>
      </w:pPr>
      <w:r w:rsidRPr="009877A7">
        <w:rPr>
          <w:rFonts w:eastAsiaTheme="minorEastAsia"/>
          <w:lang w:val="en-US"/>
        </w:rPr>
        <w:t xml:space="preserve">two applications were still underway as at 30 June 2018. </w:t>
      </w:r>
    </w:p>
    <w:p w14:paraId="20FF3F60" w14:textId="538FC4FF" w:rsidR="009877A7" w:rsidRDefault="009877A7" w:rsidP="00714E6A">
      <w:r w:rsidRPr="009877A7">
        <w:t>An application for review by the Information Commissioner lodged in the 2016–17 financial year remains in progress.</w:t>
      </w:r>
    </w:p>
    <w:p w14:paraId="4D853D22" w14:textId="77777777" w:rsidR="009877A7" w:rsidRDefault="009877A7" w:rsidP="00714E6A">
      <w:r>
        <w:br w:type="page"/>
      </w:r>
    </w:p>
    <w:p w14:paraId="7FA0843C" w14:textId="77777777" w:rsidR="009877A7" w:rsidRPr="00B0458B" w:rsidRDefault="009877A7" w:rsidP="00814C55">
      <w:pPr>
        <w:pStyle w:val="Heading2"/>
        <w:ind w:left="0" w:firstLine="0"/>
      </w:pPr>
      <w:bookmarkStart w:id="399" w:name="_Toc465328710"/>
      <w:bookmarkStart w:id="400" w:name="_Toc522020346"/>
      <w:bookmarkStart w:id="401" w:name="_Toc527558330"/>
      <w:r w:rsidRPr="00B0458B">
        <w:lastRenderedPageBreak/>
        <w:t>Appendix E: Ecologically sustainable development and environmental performance</w:t>
      </w:r>
      <w:bookmarkEnd w:id="399"/>
      <w:bookmarkEnd w:id="400"/>
      <w:bookmarkEnd w:id="401"/>
    </w:p>
    <w:p w14:paraId="4BFDFD8A" w14:textId="77777777" w:rsidR="009877A7" w:rsidRPr="00B0458B" w:rsidRDefault="009877A7" w:rsidP="00714E6A">
      <w:pPr>
        <w:rPr>
          <w:rFonts w:eastAsia="Arial"/>
        </w:rPr>
      </w:pPr>
      <w:r w:rsidRPr="00B0458B">
        <w:rPr>
          <w:rFonts w:eastAsia="Arial"/>
        </w:rPr>
        <w:t xml:space="preserve">Section 516A of the </w:t>
      </w:r>
      <w:r w:rsidRPr="00B0458B">
        <w:rPr>
          <w:rFonts w:eastAsia="Arial"/>
          <w:i/>
        </w:rPr>
        <w:t>Environment Protection and Biodiversity Conservation Act 1999</w:t>
      </w:r>
      <w:r>
        <w:rPr>
          <w:rFonts w:eastAsia="Arial"/>
        </w:rPr>
        <w:t xml:space="preserve"> (</w:t>
      </w:r>
      <w:r w:rsidRPr="00B0458B">
        <w:rPr>
          <w:rFonts w:eastAsia="Arial"/>
        </w:rPr>
        <w:t>EPBC Act) requires Australian Government organisations to report on the organisation’s contribution to ecologically sustainable development as well as the environmental performance of the organisation. Section 516A also promotes development of a framework that integrates environmental, economic and social considerations and helps improve the environmental and ecologically sustainable development performance of Australian Government agencies.</w:t>
      </w:r>
    </w:p>
    <w:p w14:paraId="69F467D4" w14:textId="77777777" w:rsidR="009877A7" w:rsidRPr="00B0458B" w:rsidRDefault="009877A7" w:rsidP="00714E6A">
      <w:pPr>
        <w:rPr>
          <w:rFonts w:eastAsia="Arial"/>
        </w:rPr>
      </w:pPr>
      <w:r w:rsidRPr="00B0458B">
        <w:rPr>
          <w:rFonts w:eastAsia="Arial"/>
        </w:rPr>
        <w:t>The following is a summary of the Great Barrier Reef Marine Park Authority</w:t>
      </w:r>
      <w:r>
        <w:rPr>
          <w:rFonts w:eastAsia="Arial"/>
        </w:rPr>
        <w:t xml:space="preserve">’s </w:t>
      </w:r>
      <w:r w:rsidRPr="00B0458B">
        <w:rPr>
          <w:rFonts w:eastAsia="Arial"/>
        </w:rPr>
        <w:t xml:space="preserve">2017–18 </w:t>
      </w:r>
      <w:r>
        <w:rPr>
          <w:rFonts w:eastAsia="Arial"/>
        </w:rPr>
        <w:t xml:space="preserve">activities </w:t>
      </w:r>
      <w:r w:rsidRPr="00B0458B">
        <w:rPr>
          <w:rFonts w:eastAsia="Arial"/>
        </w:rPr>
        <w:t>in accordance with section 516A of the EPBC Act.</w:t>
      </w:r>
    </w:p>
    <w:p w14:paraId="604021E8" w14:textId="77777777" w:rsidR="009877A7" w:rsidRPr="00774607" w:rsidRDefault="009877A7" w:rsidP="00814C55">
      <w:pPr>
        <w:pStyle w:val="Heading3"/>
        <w:ind w:left="0" w:firstLine="0"/>
        <w:rPr>
          <w:rFonts w:eastAsia="Arial"/>
        </w:rPr>
      </w:pPr>
      <w:bookmarkStart w:id="402" w:name="_Toc522097152"/>
      <w:bookmarkStart w:id="403" w:name="_Toc522097347"/>
      <w:bookmarkStart w:id="404" w:name="_Toc524523516"/>
      <w:bookmarkStart w:id="405" w:name="_Toc524530917"/>
      <w:bookmarkStart w:id="406" w:name="_Toc527558331"/>
      <w:r w:rsidRPr="00774607">
        <w:rPr>
          <w:rFonts w:eastAsia="Arial"/>
        </w:rPr>
        <w:t>How the activities of the organisation and the administration of legislation by the organisation accord with the principles of ecologically sustainable development (section 516A(6)(a))</w:t>
      </w:r>
      <w:bookmarkEnd w:id="402"/>
      <w:bookmarkEnd w:id="403"/>
      <w:bookmarkEnd w:id="404"/>
      <w:bookmarkEnd w:id="405"/>
      <w:bookmarkEnd w:id="406"/>
    </w:p>
    <w:p w14:paraId="17619EB8" w14:textId="77777777" w:rsidR="009877A7" w:rsidRPr="00B0458B" w:rsidRDefault="009877A7" w:rsidP="00D47BD9">
      <w:pPr>
        <w:rPr>
          <w:rFonts w:eastAsia="Arial"/>
        </w:rPr>
      </w:pPr>
      <w:r w:rsidRPr="00B0458B">
        <w:rPr>
          <w:rFonts w:eastAsia="Arial"/>
        </w:rPr>
        <w:t xml:space="preserve">The following activities of the </w:t>
      </w:r>
      <w:r>
        <w:rPr>
          <w:rFonts w:eastAsia="Arial"/>
        </w:rPr>
        <w:t>Authority</w:t>
      </w:r>
      <w:r w:rsidRPr="00B0458B">
        <w:rPr>
          <w:rFonts w:eastAsia="Arial"/>
        </w:rPr>
        <w:t xml:space="preserve"> accord with the principles of ecologically sustainable development</w:t>
      </w:r>
      <w:r>
        <w:rPr>
          <w:rFonts w:eastAsia="Arial"/>
        </w:rPr>
        <w:t xml:space="preserve"> (section 516A(6)(a))</w:t>
      </w:r>
      <w:r w:rsidRPr="00B0458B">
        <w:rPr>
          <w:rFonts w:eastAsia="Arial"/>
        </w:rPr>
        <w:t>:</w:t>
      </w:r>
    </w:p>
    <w:p w14:paraId="1712BFBB" w14:textId="77777777" w:rsidR="009877A7" w:rsidRPr="00B0458B" w:rsidRDefault="009877A7" w:rsidP="005F341C">
      <w:pPr>
        <w:pStyle w:val="AR-Bullet"/>
        <w:rPr>
          <w:rFonts w:eastAsia="Arial"/>
        </w:rPr>
      </w:pPr>
      <w:r w:rsidRPr="00B0458B">
        <w:rPr>
          <w:rStyle w:val="ListParagraphChar"/>
          <w:rFonts w:ascii="Arial" w:eastAsia="Arial" w:hAnsi="Arial" w:cs="Arial"/>
          <w:sz w:val="22"/>
          <w:szCs w:val="22"/>
        </w:rPr>
        <w:t xml:space="preserve">administering and enforcing the </w:t>
      </w:r>
      <w:r w:rsidRPr="00B0458B">
        <w:rPr>
          <w:rStyle w:val="ListParagraphChar"/>
          <w:rFonts w:ascii="Arial" w:eastAsia="Arial" w:hAnsi="Arial" w:cs="Arial"/>
          <w:i/>
          <w:sz w:val="22"/>
          <w:szCs w:val="22"/>
        </w:rPr>
        <w:t>Great Barrier Reef Marine Park Act 1975</w:t>
      </w:r>
      <w:r w:rsidRPr="00B0458B">
        <w:rPr>
          <w:rStyle w:val="ListParagraphChar"/>
          <w:rFonts w:ascii="Arial" w:eastAsia="Arial" w:hAnsi="Arial" w:cs="Arial"/>
          <w:sz w:val="22"/>
          <w:szCs w:val="22"/>
        </w:rPr>
        <w:t xml:space="preserve"> (Marine Park Act),</w:t>
      </w:r>
      <w:r w:rsidRPr="00B0458B">
        <w:rPr>
          <w:rFonts w:eastAsia="Arial"/>
        </w:rPr>
        <w:t xml:space="preserve"> which explicitly recognises these principles</w:t>
      </w:r>
    </w:p>
    <w:p w14:paraId="455215F7" w14:textId="77777777" w:rsidR="009877A7" w:rsidRPr="00B0458B" w:rsidRDefault="009877A7" w:rsidP="005F341C">
      <w:pPr>
        <w:pStyle w:val="AR-Bullet"/>
        <w:rPr>
          <w:rFonts w:eastAsia="Arial"/>
        </w:rPr>
      </w:pPr>
      <w:r w:rsidRPr="00B0458B">
        <w:rPr>
          <w:rFonts w:eastAsia="Arial"/>
        </w:rPr>
        <w:t>working with the Department of the Environment</w:t>
      </w:r>
      <w:r>
        <w:rPr>
          <w:rFonts w:eastAsia="Arial"/>
        </w:rPr>
        <w:t xml:space="preserve"> and Energy</w:t>
      </w:r>
      <w:r w:rsidRPr="00B0458B">
        <w:rPr>
          <w:rFonts w:eastAsia="Arial"/>
        </w:rPr>
        <w:t>, other agencies and stakeholders to promote ecologically sustainable development focused on:</w:t>
      </w:r>
    </w:p>
    <w:p w14:paraId="792184EF" w14:textId="77777777" w:rsidR="009877A7" w:rsidRPr="00B0458B" w:rsidRDefault="009877A7" w:rsidP="005F341C">
      <w:pPr>
        <w:pStyle w:val="AR-BulletIndent"/>
        <w:rPr>
          <w:rFonts w:eastAsia="Arial"/>
        </w:rPr>
      </w:pPr>
      <w:r w:rsidRPr="00B0458B">
        <w:rPr>
          <w:rFonts w:eastAsia="Arial"/>
        </w:rPr>
        <w:t>ensuring the long-term protection, ecologically sustainable use, understanding and enjoyment of the Great Barrier Reef for all Australians and the international community through the control, care and development of the Great Barrier Reef Marine Park</w:t>
      </w:r>
    </w:p>
    <w:p w14:paraId="15F5CDB9" w14:textId="77777777" w:rsidR="009877A7" w:rsidRPr="00B0458B" w:rsidRDefault="009877A7" w:rsidP="005F341C">
      <w:pPr>
        <w:pStyle w:val="AR-BulletIndent"/>
        <w:rPr>
          <w:rFonts w:eastAsia="Arial"/>
        </w:rPr>
      </w:pPr>
      <w:r w:rsidRPr="00B0458B">
        <w:rPr>
          <w:rFonts w:eastAsia="Arial"/>
        </w:rPr>
        <w:t xml:space="preserve">providing policy advice to the Environment Minister to ensure the </w:t>
      </w:r>
      <w:r>
        <w:rPr>
          <w:rFonts w:eastAsia="Arial"/>
        </w:rPr>
        <w:t>Authority’s</w:t>
      </w:r>
      <w:r w:rsidRPr="00B0458B">
        <w:rPr>
          <w:rFonts w:eastAsia="Arial"/>
        </w:rPr>
        <w:t xml:space="preserve"> environment policies are mutually supportive.</w:t>
      </w:r>
    </w:p>
    <w:p w14:paraId="11E1E04B" w14:textId="77777777" w:rsidR="009877A7" w:rsidRDefault="009877A7" w:rsidP="00714E6A">
      <w:r>
        <w:t xml:space="preserve">During 2017–18, the Authority played a lead role in delivering the </w:t>
      </w:r>
      <w:r w:rsidRPr="00D71642">
        <w:rPr>
          <w:i/>
        </w:rPr>
        <w:t>Reef 2050 Long-term Sustainability Plan</w:t>
      </w:r>
      <w:r>
        <w:t xml:space="preserve"> (Reef 2050 Plan) together with the Australian and Queensland governments and other key partners. This plan provides the overarching strategy for managing the Great Barrier Reef. </w:t>
      </w:r>
    </w:p>
    <w:p w14:paraId="2166458F" w14:textId="20677469" w:rsidR="009877A7" w:rsidRPr="00B0458B" w:rsidRDefault="009877A7" w:rsidP="00714E6A">
      <w:r>
        <w:lastRenderedPageBreak/>
        <w:t xml:space="preserve">Major progress was made toward developing the Reef 2050 Integrated Monitoring and Reporting </w:t>
      </w:r>
      <w:r w:rsidR="00D2300A">
        <w:t xml:space="preserve">Program </w:t>
      </w:r>
      <w:r>
        <w:t>as one of the Authority’s most significant actions under the Reef 2050 Plan.</w:t>
      </w:r>
      <w:r w:rsidRPr="003C50EC">
        <w:t xml:space="preserve"> The program’s purpose is to evaluate whether management actions are on track to meet </w:t>
      </w:r>
      <w:r>
        <w:t xml:space="preserve">the </w:t>
      </w:r>
      <w:r w:rsidRPr="003C50EC">
        <w:t>targets, objectives and outcomes set out in the Reef 2050 Plan.</w:t>
      </w:r>
    </w:p>
    <w:p w14:paraId="6B874E25" w14:textId="77777777" w:rsidR="009877A7" w:rsidRPr="00B0458B" w:rsidRDefault="009877A7" w:rsidP="00714E6A">
      <w:pPr>
        <w:rPr>
          <w:rFonts w:eastAsia="Arial"/>
        </w:rPr>
      </w:pPr>
      <w:r w:rsidRPr="00B0458B">
        <w:rPr>
          <w:rFonts w:eastAsia="Arial"/>
        </w:rPr>
        <w:t>The range of activities presented in the Performance chapter of this annual report include activities that integrat</w:t>
      </w:r>
      <w:r>
        <w:rPr>
          <w:rFonts w:eastAsia="Arial"/>
        </w:rPr>
        <w:t>e</w:t>
      </w:r>
      <w:r w:rsidRPr="00B0458B">
        <w:rPr>
          <w:rFonts w:eastAsia="Arial"/>
        </w:rPr>
        <w:t xml:space="preserve"> environmental, social, and economic considerations. In addition, the day-to-day business of the agency — ensuring the long-term sustainability of</w:t>
      </w:r>
      <w:r w:rsidRPr="00B0458B">
        <w:rPr>
          <w:rFonts w:eastAsia="Arial"/>
          <w:spacing w:val="1"/>
        </w:rPr>
        <w:t xml:space="preserve"> </w:t>
      </w:r>
      <w:r w:rsidRPr="00B0458B">
        <w:rPr>
          <w:rFonts w:eastAsia="Arial"/>
        </w:rPr>
        <w:t>biodiversity</w:t>
      </w:r>
      <w:r w:rsidRPr="00B0458B">
        <w:rPr>
          <w:rFonts w:eastAsia="Arial"/>
          <w:spacing w:val="2"/>
        </w:rPr>
        <w:t xml:space="preserve"> </w:t>
      </w:r>
      <w:r w:rsidRPr="00B0458B">
        <w:rPr>
          <w:rFonts w:eastAsia="Arial"/>
        </w:rPr>
        <w:t>of</w:t>
      </w:r>
      <w:r w:rsidRPr="00B0458B">
        <w:rPr>
          <w:rFonts w:eastAsia="Arial"/>
          <w:spacing w:val="2"/>
        </w:rPr>
        <w:t xml:space="preserve"> </w:t>
      </w:r>
      <w:r w:rsidRPr="00B0458B">
        <w:rPr>
          <w:rFonts w:eastAsia="Arial"/>
        </w:rPr>
        <w:t>the</w:t>
      </w:r>
      <w:r w:rsidRPr="00B0458B">
        <w:rPr>
          <w:rFonts w:eastAsia="Arial"/>
          <w:spacing w:val="1"/>
        </w:rPr>
        <w:t xml:space="preserve"> </w:t>
      </w:r>
      <w:r w:rsidRPr="00B0458B">
        <w:rPr>
          <w:rFonts w:eastAsia="Arial"/>
        </w:rPr>
        <w:t>G</w:t>
      </w:r>
      <w:r w:rsidRPr="00B0458B">
        <w:rPr>
          <w:rFonts w:eastAsia="Arial"/>
          <w:spacing w:val="-5"/>
        </w:rPr>
        <w:t>r</w:t>
      </w:r>
      <w:r w:rsidRPr="00B0458B">
        <w:rPr>
          <w:rFonts w:eastAsia="Arial"/>
        </w:rPr>
        <w:t>eat</w:t>
      </w:r>
      <w:r w:rsidRPr="00B0458B">
        <w:rPr>
          <w:rFonts w:eastAsia="Arial"/>
          <w:spacing w:val="2"/>
        </w:rPr>
        <w:t xml:space="preserve"> </w:t>
      </w:r>
      <w:r w:rsidRPr="00B0458B">
        <w:rPr>
          <w:rFonts w:eastAsia="Arial"/>
        </w:rPr>
        <w:t>Barrier</w:t>
      </w:r>
      <w:r w:rsidRPr="00B0458B">
        <w:rPr>
          <w:rFonts w:eastAsia="Arial"/>
          <w:spacing w:val="2"/>
        </w:rPr>
        <w:t xml:space="preserve"> </w:t>
      </w:r>
      <w:r w:rsidRPr="00B0458B">
        <w:rPr>
          <w:rFonts w:eastAsia="Arial"/>
        </w:rPr>
        <w:t>Reef —</w:t>
      </w:r>
      <w:r w:rsidRPr="00B0458B">
        <w:rPr>
          <w:rFonts w:eastAsia="Arial"/>
          <w:w w:val="97"/>
        </w:rPr>
        <w:t xml:space="preserve"> </w:t>
      </w:r>
      <w:r w:rsidRPr="00B0458B">
        <w:rPr>
          <w:rFonts w:eastAsia="Arial"/>
        </w:rPr>
        <w:t>is</w:t>
      </w:r>
      <w:r w:rsidRPr="00B0458B">
        <w:rPr>
          <w:rFonts w:eastAsia="Arial"/>
          <w:spacing w:val="1"/>
        </w:rPr>
        <w:t xml:space="preserve"> </w:t>
      </w:r>
      <w:r w:rsidRPr="00B0458B">
        <w:rPr>
          <w:rFonts w:eastAsia="Arial"/>
        </w:rPr>
        <w:t>achieved</w:t>
      </w:r>
      <w:r w:rsidRPr="00B0458B">
        <w:rPr>
          <w:rFonts w:eastAsia="Arial"/>
          <w:spacing w:val="1"/>
        </w:rPr>
        <w:t xml:space="preserve"> </w:t>
      </w:r>
      <w:r w:rsidRPr="00B0458B">
        <w:rPr>
          <w:rFonts w:eastAsia="Arial"/>
        </w:rPr>
        <w:t>by</w:t>
      </w:r>
      <w:r w:rsidRPr="00B0458B">
        <w:rPr>
          <w:rFonts w:eastAsia="Arial"/>
          <w:spacing w:val="2"/>
        </w:rPr>
        <w:t xml:space="preserve"> </w:t>
      </w:r>
      <w:r w:rsidRPr="00B0458B">
        <w:rPr>
          <w:rFonts w:eastAsia="Arial"/>
        </w:rPr>
        <w:t>managing</w:t>
      </w:r>
      <w:r w:rsidRPr="00B0458B">
        <w:rPr>
          <w:rFonts w:eastAsia="Arial"/>
          <w:spacing w:val="1"/>
        </w:rPr>
        <w:t xml:space="preserve"> </w:t>
      </w:r>
      <w:r w:rsidRPr="00B0458B">
        <w:rPr>
          <w:rFonts w:eastAsia="Arial"/>
        </w:rPr>
        <w:t>the</w:t>
      </w:r>
      <w:r w:rsidRPr="00B0458B">
        <w:rPr>
          <w:rFonts w:eastAsia="Arial"/>
          <w:spacing w:val="1"/>
        </w:rPr>
        <w:t xml:space="preserve"> </w:t>
      </w:r>
      <w:r w:rsidRPr="00B0458B">
        <w:rPr>
          <w:rFonts w:eastAsia="Arial"/>
        </w:rPr>
        <w:t>Zoning</w:t>
      </w:r>
      <w:r w:rsidRPr="00B0458B">
        <w:rPr>
          <w:rFonts w:eastAsia="Arial"/>
          <w:spacing w:val="2"/>
        </w:rPr>
        <w:t xml:space="preserve"> </w:t>
      </w:r>
      <w:r w:rsidRPr="00B0458B">
        <w:rPr>
          <w:rFonts w:eastAsia="Arial"/>
        </w:rPr>
        <w:t>Plan, which was int</w:t>
      </w:r>
      <w:r w:rsidRPr="00B0458B">
        <w:rPr>
          <w:rFonts w:eastAsia="Arial"/>
          <w:spacing w:val="-4"/>
        </w:rPr>
        <w:t>r</w:t>
      </w:r>
      <w:r w:rsidRPr="00B0458B">
        <w:rPr>
          <w:rFonts w:eastAsia="Arial"/>
        </w:rPr>
        <w:t>oduced</w:t>
      </w:r>
      <w:r w:rsidRPr="00B0458B">
        <w:rPr>
          <w:rFonts w:eastAsia="Arial"/>
          <w:spacing w:val="7"/>
        </w:rPr>
        <w:t xml:space="preserve"> </w:t>
      </w:r>
      <w:r w:rsidRPr="00B0458B">
        <w:rPr>
          <w:rFonts w:eastAsia="Arial"/>
        </w:rPr>
        <w:t>on</w:t>
      </w:r>
      <w:r w:rsidRPr="00B0458B">
        <w:rPr>
          <w:rFonts w:eastAsia="Arial"/>
          <w:spacing w:val="8"/>
        </w:rPr>
        <w:t xml:space="preserve"> </w:t>
      </w:r>
      <w:r w:rsidRPr="00B0458B">
        <w:rPr>
          <w:rFonts w:eastAsia="Arial"/>
        </w:rPr>
        <w:t>1</w:t>
      </w:r>
      <w:r w:rsidRPr="00B0458B">
        <w:rPr>
          <w:rFonts w:eastAsia="Arial"/>
          <w:spacing w:val="8"/>
        </w:rPr>
        <w:t xml:space="preserve"> </w:t>
      </w:r>
      <w:r w:rsidRPr="00B0458B">
        <w:rPr>
          <w:rFonts w:eastAsia="Arial"/>
        </w:rPr>
        <w:t>July</w:t>
      </w:r>
      <w:r w:rsidRPr="00B0458B">
        <w:rPr>
          <w:rFonts w:eastAsia="Arial"/>
          <w:spacing w:val="8"/>
        </w:rPr>
        <w:t xml:space="preserve"> </w:t>
      </w:r>
      <w:r w:rsidRPr="00B0458B">
        <w:rPr>
          <w:rFonts w:eastAsia="Arial"/>
        </w:rPr>
        <w:t>2004</w:t>
      </w:r>
      <w:r w:rsidRPr="00B0458B">
        <w:rPr>
          <w:rFonts w:eastAsia="Arial"/>
          <w:spacing w:val="8"/>
        </w:rPr>
        <w:t xml:space="preserve"> </w:t>
      </w:r>
      <w:r w:rsidRPr="00B0458B">
        <w:rPr>
          <w:rFonts w:eastAsia="Arial"/>
        </w:rPr>
        <w:t>in</w:t>
      </w:r>
      <w:r w:rsidRPr="00B0458B">
        <w:rPr>
          <w:rFonts w:eastAsia="Arial"/>
          <w:spacing w:val="8"/>
        </w:rPr>
        <w:t xml:space="preserve"> </w:t>
      </w:r>
      <w:r w:rsidRPr="00B0458B">
        <w:rPr>
          <w:rFonts w:eastAsia="Arial"/>
        </w:rPr>
        <w:t>consultation</w:t>
      </w:r>
      <w:r w:rsidRPr="00B0458B">
        <w:rPr>
          <w:rFonts w:eastAsia="Arial"/>
          <w:w w:val="102"/>
        </w:rPr>
        <w:t xml:space="preserve"> </w:t>
      </w:r>
      <w:r w:rsidRPr="00B0458B">
        <w:rPr>
          <w:rFonts w:eastAsia="Arial"/>
        </w:rPr>
        <w:t>with</w:t>
      </w:r>
      <w:r w:rsidRPr="00B0458B">
        <w:rPr>
          <w:rFonts w:eastAsia="Arial"/>
          <w:spacing w:val="12"/>
        </w:rPr>
        <w:t xml:space="preserve"> </w:t>
      </w:r>
      <w:r w:rsidRPr="00B0458B">
        <w:rPr>
          <w:rFonts w:eastAsia="Arial"/>
        </w:rPr>
        <w:t>stakeholders,</w:t>
      </w:r>
      <w:r w:rsidRPr="00B0458B">
        <w:rPr>
          <w:rFonts w:eastAsia="Arial"/>
          <w:spacing w:val="12"/>
        </w:rPr>
        <w:t xml:space="preserve"> </w:t>
      </w:r>
      <w:r w:rsidRPr="00B0458B">
        <w:rPr>
          <w:rFonts w:eastAsia="Arial"/>
        </w:rPr>
        <w:t>communities</w:t>
      </w:r>
      <w:r w:rsidRPr="00B0458B">
        <w:rPr>
          <w:rFonts w:eastAsia="Arial"/>
          <w:spacing w:val="12"/>
        </w:rPr>
        <w:t xml:space="preserve"> </w:t>
      </w:r>
      <w:r w:rsidRPr="00B0458B">
        <w:rPr>
          <w:rFonts w:eastAsia="Arial"/>
        </w:rPr>
        <w:t>and</w:t>
      </w:r>
      <w:r w:rsidRPr="00B0458B">
        <w:rPr>
          <w:rFonts w:eastAsia="Arial"/>
          <w:w w:val="101"/>
        </w:rPr>
        <w:t xml:space="preserve"> </w:t>
      </w:r>
      <w:r w:rsidRPr="00B0458B">
        <w:rPr>
          <w:rFonts w:eastAsia="Arial"/>
        </w:rPr>
        <w:t>agencies.</w:t>
      </w:r>
    </w:p>
    <w:p w14:paraId="40CDE16B" w14:textId="77777777" w:rsidR="009877A7" w:rsidRPr="00B0458B" w:rsidRDefault="009877A7" w:rsidP="00D47BD9">
      <w:pPr>
        <w:rPr>
          <w:rFonts w:eastAsia="Arial"/>
        </w:rPr>
      </w:pPr>
      <w:r w:rsidRPr="00B0458B">
        <w:rPr>
          <w:rFonts w:eastAsia="Arial"/>
        </w:rPr>
        <w:t>The</w:t>
      </w:r>
      <w:r w:rsidRPr="00B0458B">
        <w:rPr>
          <w:rFonts w:eastAsia="Arial"/>
          <w:spacing w:val="7"/>
        </w:rPr>
        <w:t xml:space="preserve"> </w:t>
      </w:r>
      <w:r w:rsidRPr="00B0458B">
        <w:rPr>
          <w:rFonts w:eastAsia="Arial"/>
        </w:rPr>
        <w:t>following</w:t>
      </w:r>
      <w:r w:rsidRPr="00B0458B">
        <w:rPr>
          <w:rFonts w:eastAsia="Arial"/>
          <w:spacing w:val="8"/>
        </w:rPr>
        <w:t xml:space="preserve"> </w:t>
      </w:r>
      <w:r w:rsidRPr="00B0458B">
        <w:rPr>
          <w:rFonts w:eastAsia="Arial"/>
        </w:rPr>
        <w:t>activities</w:t>
      </w:r>
      <w:r w:rsidRPr="00B0458B">
        <w:rPr>
          <w:rFonts w:eastAsia="Arial"/>
          <w:spacing w:val="8"/>
        </w:rPr>
        <w:t xml:space="preserve"> </w:t>
      </w:r>
      <w:r w:rsidRPr="00B0458B">
        <w:rPr>
          <w:rFonts w:eastAsia="Arial"/>
        </w:rPr>
        <w:t>acco</w:t>
      </w:r>
      <w:r w:rsidRPr="00B0458B">
        <w:rPr>
          <w:rFonts w:eastAsia="Arial"/>
          <w:spacing w:val="-4"/>
        </w:rPr>
        <w:t>r</w:t>
      </w:r>
      <w:r w:rsidRPr="00B0458B">
        <w:rPr>
          <w:rFonts w:eastAsia="Arial"/>
        </w:rPr>
        <w:t>d</w:t>
      </w:r>
      <w:r w:rsidRPr="00B0458B">
        <w:rPr>
          <w:rFonts w:eastAsia="Arial"/>
          <w:spacing w:val="7"/>
        </w:rPr>
        <w:t xml:space="preserve"> </w:t>
      </w:r>
      <w:r w:rsidRPr="00B0458B">
        <w:rPr>
          <w:rFonts w:eastAsia="Arial"/>
        </w:rPr>
        <w:t>with</w:t>
      </w:r>
      <w:r w:rsidRPr="00B0458B">
        <w:rPr>
          <w:rFonts w:eastAsia="Arial"/>
          <w:spacing w:val="8"/>
        </w:rPr>
        <w:t xml:space="preserve"> </w:t>
      </w:r>
      <w:r w:rsidRPr="00B0458B">
        <w:rPr>
          <w:rFonts w:eastAsia="Arial"/>
        </w:rPr>
        <w:t>the</w:t>
      </w:r>
      <w:r w:rsidRPr="00B0458B">
        <w:rPr>
          <w:rFonts w:eastAsia="Arial"/>
          <w:w w:val="101"/>
        </w:rPr>
        <w:t xml:space="preserve"> </w:t>
      </w:r>
      <w:r w:rsidRPr="00B0458B">
        <w:rPr>
          <w:rFonts w:eastAsia="Arial"/>
        </w:rPr>
        <w:t>principles</w:t>
      </w:r>
      <w:r w:rsidRPr="00B0458B">
        <w:rPr>
          <w:rFonts w:eastAsia="Arial"/>
          <w:spacing w:val="10"/>
        </w:rPr>
        <w:t xml:space="preserve"> </w:t>
      </w:r>
      <w:r w:rsidRPr="00B0458B">
        <w:rPr>
          <w:rFonts w:eastAsia="Arial"/>
        </w:rPr>
        <w:t>of</w:t>
      </w:r>
      <w:r w:rsidRPr="00B0458B">
        <w:rPr>
          <w:rFonts w:eastAsia="Arial"/>
          <w:spacing w:val="10"/>
        </w:rPr>
        <w:t xml:space="preserve"> </w:t>
      </w:r>
      <w:r w:rsidRPr="00B0458B">
        <w:rPr>
          <w:rFonts w:eastAsia="Arial"/>
        </w:rPr>
        <w:t>ecologically</w:t>
      </w:r>
      <w:r w:rsidRPr="00B0458B">
        <w:rPr>
          <w:rFonts w:eastAsia="Arial"/>
          <w:spacing w:val="10"/>
        </w:rPr>
        <w:t xml:space="preserve"> </w:t>
      </w:r>
      <w:r w:rsidRPr="00B0458B">
        <w:rPr>
          <w:rFonts w:eastAsia="Arial"/>
        </w:rPr>
        <w:t>sustainable development,</w:t>
      </w:r>
      <w:r w:rsidRPr="00B0458B">
        <w:rPr>
          <w:rFonts w:eastAsia="Arial"/>
          <w:spacing w:val="6"/>
        </w:rPr>
        <w:t xml:space="preserve"> </w:t>
      </w:r>
      <w:r w:rsidRPr="00B0458B">
        <w:rPr>
          <w:rFonts w:eastAsia="Arial"/>
        </w:rPr>
        <w:t>especially</w:t>
      </w:r>
      <w:r w:rsidRPr="00B0458B">
        <w:rPr>
          <w:rFonts w:eastAsia="Arial"/>
          <w:spacing w:val="7"/>
        </w:rPr>
        <w:t xml:space="preserve"> </w:t>
      </w:r>
      <w:r w:rsidRPr="00B0458B">
        <w:rPr>
          <w:rFonts w:eastAsia="Arial"/>
        </w:rPr>
        <w:t>by</w:t>
      </w:r>
      <w:r w:rsidRPr="00B0458B">
        <w:rPr>
          <w:rFonts w:eastAsia="Arial"/>
          <w:spacing w:val="7"/>
        </w:rPr>
        <w:t xml:space="preserve"> </w:t>
      </w:r>
      <w:r w:rsidRPr="00B0458B">
        <w:rPr>
          <w:rFonts w:eastAsia="Arial"/>
        </w:rPr>
        <w:t>employing</w:t>
      </w:r>
      <w:r w:rsidRPr="00B0458B">
        <w:rPr>
          <w:rFonts w:eastAsia="Arial"/>
          <w:spacing w:val="7"/>
        </w:rPr>
        <w:t xml:space="preserve"> </w:t>
      </w:r>
      <w:r w:rsidRPr="00B0458B">
        <w:rPr>
          <w:rFonts w:eastAsia="Arial"/>
        </w:rPr>
        <w:t>or</w:t>
      </w:r>
      <w:r w:rsidRPr="00B0458B">
        <w:rPr>
          <w:rFonts w:eastAsia="Arial"/>
          <w:w w:val="102"/>
        </w:rPr>
        <w:t xml:space="preserve"> </w:t>
      </w:r>
      <w:r w:rsidRPr="00B0458B">
        <w:rPr>
          <w:rFonts w:eastAsia="Arial"/>
        </w:rPr>
        <w:t>p</w:t>
      </w:r>
      <w:r w:rsidRPr="00B0458B">
        <w:rPr>
          <w:rFonts w:eastAsia="Arial"/>
          <w:spacing w:val="-4"/>
        </w:rPr>
        <w:t>r</w:t>
      </w:r>
      <w:r w:rsidRPr="00B0458B">
        <w:rPr>
          <w:rFonts w:eastAsia="Arial"/>
        </w:rPr>
        <w:t>omoting</w:t>
      </w:r>
      <w:r w:rsidRPr="00B0458B">
        <w:rPr>
          <w:rFonts w:eastAsia="Arial"/>
          <w:spacing w:val="7"/>
        </w:rPr>
        <w:t xml:space="preserve"> </w:t>
      </w:r>
      <w:r w:rsidRPr="00B0458B">
        <w:rPr>
          <w:rFonts w:eastAsia="Arial"/>
        </w:rPr>
        <w:t>the</w:t>
      </w:r>
      <w:r w:rsidRPr="00B0458B">
        <w:rPr>
          <w:rFonts w:eastAsia="Arial"/>
          <w:spacing w:val="7"/>
        </w:rPr>
        <w:t xml:space="preserve"> </w:t>
      </w:r>
      <w:r w:rsidRPr="00B0458B">
        <w:rPr>
          <w:rFonts w:eastAsia="Arial"/>
        </w:rPr>
        <w:t>use</w:t>
      </w:r>
      <w:r w:rsidRPr="00B0458B">
        <w:rPr>
          <w:rFonts w:eastAsia="Arial"/>
          <w:spacing w:val="8"/>
        </w:rPr>
        <w:t xml:space="preserve"> </w:t>
      </w:r>
      <w:r w:rsidRPr="00B0458B">
        <w:rPr>
          <w:rFonts w:eastAsia="Arial"/>
        </w:rPr>
        <w:t>of</w:t>
      </w:r>
      <w:r w:rsidRPr="00B0458B">
        <w:rPr>
          <w:rFonts w:eastAsia="Arial"/>
          <w:spacing w:val="7"/>
        </w:rPr>
        <w:t xml:space="preserve"> </w:t>
      </w:r>
      <w:r w:rsidRPr="00B0458B">
        <w:rPr>
          <w:rFonts w:eastAsia="Arial"/>
        </w:rPr>
        <w:t>the</w:t>
      </w:r>
      <w:r w:rsidRPr="00B0458B">
        <w:rPr>
          <w:rFonts w:eastAsia="Arial"/>
          <w:spacing w:val="8"/>
        </w:rPr>
        <w:t xml:space="preserve"> </w:t>
      </w:r>
      <w:r w:rsidRPr="00B0458B">
        <w:rPr>
          <w:rFonts w:eastAsia="Arial"/>
        </w:rPr>
        <w:t>p</w:t>
      </w:r>
      <w:r w:rsidRPr="00B0458B">
        <w:rPr>
          <w:rFonts w:eastAsia="Arial"/>
          <w:spacing w:val="-4"/>
        </w:rPr>
        <w:t>r</w:t>
      </w:r>
      <w:r w:rsidRPr="00B0458B">
        <w:rPr>
          <w:rFonts w:eastAsia="Arial"/>
        </w:rPr>
        <w:t>ecautionary principle:</w:t>
      </w:r>
    </w:p>
    <w:p w14:paraId="354DA901" w14:textId="77777777" w:rsidR="009877A7" w:rsidRPr="00B0458B" w:rsidRDefault="009877A7" w:rsidP="005F341C">
      <w:pPr>
        <w:pStyle w:val="AR-Bullet"/>
        <w:rPr>
          <w:rFonts w:eastAsia="Arial"/>
        </w:rPr>
      </w:pPr>
      <w:r w:rsidRPr="00B0458B">
        <w:rPr>
          <w:rFonts w:eastAsia="Arial"/>
        </w:rPr>
        <w:t>making</w:t>
      </w:r>
      <w:r w:rsidRPr="00B0458B">
        <w:rPr>
          <w:rFonts w:eastAsia="Arial"/>
          <w:spacing w:val="-1"/>
        </w:rPr>
        <w:t xml:space="preserve"> </w:t>
      </w:r>
      <w:r w:rsidRPr="00B0458B">
        <w:rPr>
          <w:rFonts w:eastAsia="Arial"/>
        </w:rPr>
        <w:t>decisions</w:t>
      </w:r>
      <w:r w:rsidRPr="00B0458B">
        <w:rPr>
          <w:rFonts w:eastAsia="Arial"/>
          <w:spacing w:val="-1"/>
        </w:rPr>
        <w:t xml:space="preserve"> </w:t>
      </w:r>
      <w:r w:rsidRPr="00B0458B">
        <w:rPr>
          <w:rFonts w:eastAsia="Arial"/>
        </w:rPr>
        <w:t>under the</w:t>
      </w:r>
      <w:r w:rsidRPr="00B0458B">
        <w:rPr>
          <w:rFonts w:eastAsia="Arial"/>
          <w:spacing w:val="-1"/>
        </w:rPr>
        <w:t xml:space="preserve"> </w:t>
      </w:r>
      <w:r w:rsidRPr="00B0458B">
        <w:rPr>
          <w:rFonts w:eastAsia="Arial"/>
        </w:rPr>
        <w:t>Marine Park Act</w:t>
      </w:r>
    </w:p>
    <w:p w14:paraId="7F594AC0" w14:textId="77777777" w:rsidR="009877A7" w:rsidRPr="00B0458B" w:rsidRDefault="009877A7" w:rsidP="005F341C">
      <w:pPr>
        <w:pStyle w:val="AR-Bullet"/>
        <w:rPr>
          <w:rFonts w:eastAsia="Arial"/>
        </w:rPr>
      </w:pPr>
      <w:r w:rsidRPr="00B0458B">
        <w:rPr>
          <w:rFonts w:eastAsia="Arial"/>
          <w:spacing w:val="-4"/>
        </w:rPr>
        <w:t>r</w:t>
      </w:r>
      <w:r w:rsidRPr="00B0458B">
        <w:rPr>
          <w:rFonts w:eastAsia="Arial"/>
        </w:rPr>
        <w:t>eleasing</w:t>
      </w:r>
      <w:r w:rsidRPr="00B0458B">
        <w:rPr>
          <w:rFonts w:eastAsia="Arial"/>
          <w:spacing w:val="3"/>
        </w:rPr>
        <w:t xml:space="preserve"> </w:t>
      </w:r>
      <w:r w:rsidRPr="00B0458B">
        <w:rPr>
          <w:rFonts w:eastAsia="Arial"/>
        </w:rPr>
        <w:t>publications</w:t>
      </w:r>
      <w:r w:rsidRPr="00B0458B">
        <w:rPr>
          <w:rFonts w:eastAsia="Arial"/>
          <w:spacing w:val="3"/>
        </w:rPr>
        <w:t xml:space="preserve"> </w:t>
      </w:r>
      <w:r w:rsidRPr="00B0458B">
        <w:rPr>
          <w:rFonts w:eastAsia="Arial"/>
        </w:rPr>
        <w:t>on</w:t>
      </w:r>
      <w:r w:rsidRPr="00B0458B">
        <w:rPr>
          <w:rFonts w:eastAsia="Arial"/>
          <w:spacing w:val="3"/>
        </w:rPr>
        <w:t xml:space="preserve"> </w:t>
      </w:r>
      <w:r w:rsidRPr="00B0458B">
        <w:rPr>
          <w:rFonts w:eastAsia="Arial"/>
        </w:rPr>
        <w:t>climate</w:t>
      </w:r>
      <w:r w:rsidRPr="00B0458B">
        <w:rPr>
          <w:rFonts w:eastAsia="Arial"/>
          <w:spacing w:val="4"/>
        </w:rPr>
        <w:t xml:space="preserve"> </w:t>
      </w:r>
      <w:r w:rsidRPr="00B0458B">
        <w:rPr>
          <w:rFonts w:eastAsia="Arial"/>
        </w:rPr>
        <w:t>change and</w:t>
      </w:r>
      <w:r w:rsidRPr="00B0458B">
        <w:rPr>
          <w:rFonts w:eastAsia="Arial"/>
          <w:spacing w:val="-5"/>
        </w:rPr>
        <w:t xml:space="preserve"> </w:t>
      </w:r>
      <w:r w:rsidRPr="00B0458B">
        <w:rPr>
          <w:rFonts w:eastAsia="Arial"/>
        </w:rPr>
        <w:t>the</w:t>
      </w:r>
      <w:r w:rsidRPr="00B0458B">
        <w:rPr>
          <w:rFonts w:eastAsia="Arial"/>
          <w:spacing w:val="-4"/>
        </w:rPr>
        <w:t xml:space="preserve"> </w:t>
      </w:r>
      <w:r w:rsidRPr="00B0458B">
        <w:rPr>
          <w:rFonts w:eastAsia="Arial"/>
        </w:rPr>
        <w:t>G</w:t>
      </w:r>
      <w:r w:rsidRPr="00B0458B">
        <w:rPr>
          <w:rFonts w:eastAsia="Arial"/>
          <w:spacing w:val="-5"/>
        </w:rPr>
        <w:t>r</w:t>
      </w:r>
      <w:r w:rsidRPr="00B0458B">
        <w:rPr>
          <w:rFonts w:eastAsia="Arial"/>
        </w:rPr>
        <w:t>eat</w:t>
      </w:r>
      <w:r w:rsidRPr="00B0458B">
        <w:rPr>
          <w:rFonts w:eastAsia="Arial"/>
          <w:spacing w:val="-4"/>
        </w:rPr>
        <w:t xml:space="preserve"> </w:t>
      </w:r>
      <w:r w:rsidRPr="00B0458B">
        <w:rPr>
          <w:rFonts w:eastAsia="Arial"/>
        </w:rPr>
        <w:t>Barrier</w:t>
      </w:r>
      <w:r w:rsidRPr="00B0458B">
        <w:rPr>
          <w:rFonts w:eastAsia="Arial"/>
          <w:spacing w:val="-4"/>
        </w:rPr>
        <w:t xml:space="preserve"> </w:t>
      </w:r>
      <w:r w:rsidRPr="00B0458B">
        <w:rPr>
          <w:rFonts w:eastAsia="Arial"/>
        </w:rPr>
        <w:t>Reef</w:t>
      </w:r>
    </w:p>
    <w:p w14:paraId="1F959B38" w14:textId="77777777" w:rsidR="009877A7" w:rsidRPr="00B0458B" w:rsidRDefault="009877A7" w:rsidP="005F341C">
      <w:pPr>
        <w:pStyle w:val="AR-Bullet"/>
        <w:rPr>
          <w:rFonts w:eastAsia="Arial"/>
        </w:rPr>
      </w:pPr>
      <w:r w:rsidRPr="00B0458B">
        <w:rPr>
          <w:rFonts w:eastAsia="Arial"/>
        </w:rPr>
        <w:t>making</w:t>
      </w:r>
      <w:r w:rsidRPr="00B0458B">
        <w:rPr>
          <w:rFonts w:eastAsia="Arial"/>
          <w:spacing w:val="1"/>
        </w:rPr>
        <w:t xml:space="preserve"> </w:t>
      </w:r>
      <w:r w:rsidRPr="00B0458B">
        <w:rPr>
          <w:rFonts w:eastAsia="Arial"/>
        </w:rPr>
        <w:t>information</w:t>
      </w:r>
      <w:r w:rsidRPr="00B0458B">
        <w:rPr>
          <w:rFonts w:eastAsia="Arial"/>
          <w:spacing w:val="1"/>
        </w:rPr>
        <w:t xml:space="preserve"> </w:t>
      </w:r>
      <w:r w:rsidRPr="00B0458B">
        <w:rPr>
          <w:rFonts w:eastAsia="Arial"/>
          <w:spacing w:val="-4"/>
        </w:rPr>
        <w:t>r</w:t>
      </w:r>
      <w:r w:rsidRPr="00B0458B">
        <w:rPr>
          <w:rFonts w:eastAsia="Arial"/>
        </w:rPr>
        <w:t>eadily</w:t>
      </w:r>
      <w:r w:rsidRPr="00B0458B">
        <w:rPr>
          <w:rFonts w:eastAsia="Arial"/>
          <w:spacing w:val="1"/>
        </w:rPr>
        <w:t xml:space="preserve"> </w:t>
      </w:r>
      <w:r w:rsidRPr="00B0458B">
        <w:rPr>
          <w:rFonts w:eastAsia="Arial"/>
        </w:rPr>
        <w:t>available</w:t>
      </w:r>
      <w:r w:rsidRPr="00B0458B">
        <w:rPr>
          <w:rFonts w:eastAsia="Arial"/>
          <w:spacing w:val="1"/>
        </w:rPr>
        <w:t xml:space="preserve"> </w:t>
      </w:r>
      <w:r w:rsidRPr="00B0458B">
        <w:rPr>
          <w:rFonts w:eastAsia="Arial"/>
        </w:rPr>
        <w:t>on</w:t>
      </w:r>
      <w:r w:rsidRPr="00B0458B">
        <w:rPr>
          <w:rFonts w:eastAsia="Arial"/>
          <w:w w:val="101"/>
        </w:rPr>
        <w:t xml:space="preserve"> </w:t>
      </w:r>
      <w:r w:rsidRPr="00B0458B">
        <w:rPr>
          <w:rFonts w:eastAsia="Arial"/>
        </w:rPr>
        <w:t>the</w:t>
      </w:r>
      <w:r w:rsidRPr="00B0458B">
        <w:rPr>
          <w:rFonts w:eastAsia="Arial"/>
          <w:spacing w:val="7"/>
        </w:rPr>
        <w:t xml:space="preserve"> </w:t>
      </w:r>
      <w:r w:rsidRPr="00B0458B">
        <w:rPr>
          <w:rFonts w:eastAsia="Arial"/>
        </w:rPr>
        <w:t>agency</w:t>
      </w:r>
      <w:r w:rsidRPr="00B0458B">
        <w:rPr>
          <w:rFonts w:eastAsia="Arial"/>
          <w:spacing w:val="-14"/>
        </w:rPr>
        <w:t>’</w:t>
      </w:r>
      <w:r w:rsidRPr="00B0458B">
        <w:rPr>
          <w:rFonts w:eastAsia="Arial"/>
        </w:rPr>
        <w:t>s</w:t>
      </w:r>
      <w:r w:rsidRPr="00B0458B">
        <w:rPr>
          <w:rFonts w:eastAsia="Arial"/>
          <w:spacing w:val="7"/>
        </w:rPr>
        <w:t xml:space="preserve"> </w:t>
      </w:r>
      <w:r w:rsidRPr="00B0458B">
        <w:rPr>
          <w:rFonts w:eastAsia="Arial"/>
        </w:rPr>
        <w:t>exte</w:t>
      </w:r>
      <w:r w:rsidRPr="00B0458B">
        <w:rPr>
          <w:rFonts w:eastAsia="Arial"/>
          <w:spacing w:val="3"/>
        </w:rPr>
        <w:t>r</w:t>
      </w:r>
      <w:r w:rsidRPr="00B0458B">
        <w:rPr>
          <w:rFonts w:eastAsia="Arial"/>
        </w:rPr>
        <w:t>nal</w:t>
      </w:r>
      <w:r w:rsidRPr="00B0458B">
        <w:rPr>
          <w:rFonts w:eastAsia="Arial"/>
          <w:spacing w:val="8"/>
        </w:rPr>
        <w:t xml:space="preserve"> </w:t>
      </w:r>
      <w:r w:rsidRPr="00B0458B">
        <w:rPr>
          <w:rFonts w:eastAsia="Arial"/>
        </w:rPr>
        <w:t>website</w:t>
      </w:r>
    </w:p>
    <w:p w14:paraId="4970635F" w14:textId="77777777" w:rsidR="009877A7" w:rsidRPr="00B0458B" w:rsidRDefault="009877A7" w:rsidP="005F341C">
      <w:pPr>
        <w:pStyle w:val="AR-Bullet"/>
        <w:rPr>
          <w:rFonts w:eastAsia="Arial"/>
        </w:rPr>
      </w:pPr>
      <w:r w:rsidRPr="00B0458B">
        <w:rPr>
          <w:rFonts w:eastAsia="Arial"/>
        </w:rPr>
        <w:t>working</w:t>
      </w:r>
      <w:r w:rsidRPr="00B0458B">
        <w:rPr>
          <w:rFonts w:eastAsia="Arial"/>
          <w:spacing w:val="9"/>
        </w:rPr>
        <w:t xml:space="preserve"> </w:t>
      </w:r>
      <w:r w:rsidRPr="00B0458B">
        <w:rPr>
          <w:rFonts w:eastAsia="Arial"/>
        </w:rPr>
        <w:t>with</w:t>
      </w:r>
      <w:r w:rsidRPr="00B0458B">
        <w:rPr>
          <w:rFonts w:eastAsia="Arial"/>
          <w:spacing w:val="9"/>
        </w:rPr>
        <w:t xml:space="preserve"> </w:t>
      </w:r>
      <w:r w:rsidRPr="00B0458B">
        <w:rPr>
          <w:rFonts w:eastAsia="Arial"/>
        </w:rPr>
        <w:t>the</w:t>
      </w:r>
      <w:r w:rsidRPr="00B0458B">
        <w:rPr>
          <w:rFonts w:eastAsia="Arial"/>
          <w:spacing w:val="9"/>
        </w:rPr>
        <w:t xml:space="preserve"> </w:t>
      </w:r>
      <w:r w:rsidRPr="00B0458B">
        <w:rPr>
          <w:rFonts w:eastAsia="Arial"/>
          <w:spacing w:val="1"/>
        </w:rPr>
        <w:t xml:space="preserve">Australian and Queensland governments </w:t>
      </w:r>
      <w:r w:rsidRPr="00B0458B">
        <w:rPr>
          <w:rFonts w:eastAsia="Arial"/>
        </w:rPr>
        <w:t>to</w:t>
      </w:r>
      <w:r w:rsidRPr="00B0458B">
        <w:rPr>
          <w:rFonts w:eastAsia="Arial"/>
          <w:w w:val="106"/>
        </w:rPr>
        <w:t xml:space="preserve"> </w:t>
      </w:r>
      <w:r w:rsidRPr="00B0458B">
        <w:rPr>
          <w:rFonts w:eastAsia="Arial"/>
        </w:rPr>
        <w:t>progress implementation of the</w:t>
      </w:r>
      <w:r w:rsidRPr="00B0458B">
        <w:rPr>
          <w:rFonts w:eastAsia="Arial"/>
          <w:spacing w:val="5"/>
        </w:rPr>
        <w:t xml:space="preserve"> </w:t>
      </w:r>
      <w:r w:rsidRPr="00B0458B">
        <w:t>Reef 2050 Plan</w:t>
      </w:r>
      <w:r w:rsidRPr="00B0458B">
        <w:rPr>
          <w:rFonts w:eastAsia="Arial"/>
          <w:w w:val="98"/>
        </w:rPr>
        <w:t xml:space="preserve"> </w:t>
      </w:r>
      <w:r w:rsidRPr="00B0458B">
        <w:rPr>
          <w:rFonts w:eastAsia="Arial"/>
        </w:rPr>
        <w:t>for</w:t>
      </w:r>
      <w:r w:rsidRPr="00B0458B">
        <w:rPr>
          <w:rFonts w:eastAsia="Arial"/>
          <w:spacing w:val="-4"/>
        </w:rPr>
        <w:t xml:space="preserve"> </w:t>
      </w:r>
      <w:r w:rsidRPr="00B0458B">
        <w:rPr>
          <w:rFonts w:eastAsia="Arial"/>
        </w:rPr>
        <w:t>the</w:t>
      </w:r>
      <w:r w:rsidRPr="00B0458B">
        <w:rPr>
          <w:rFonts w:eastAsia="Arial"/>
          <w:spacing w:val="-4"/>
        </w:rPr>
        <w:t xml:space="preserve"> </w:t>
      </w:r>
      <w:r w:rsidRPr="00B0458B">
        <w:rPr>
          <w:rFonts w:eastAsia="Arial"/>
        </w:rPr>
        <w:t>G</w:t>
      </w:r>
      <w:r w:rsidRPr="00B0458B">
        <w:rPr>
          <w:rFonts w:eastAsia="Arial"/>
          <w:spacing w:val="-5"/>
        </w:rPr>
        <w:t>r</w:t>
      </w:r>
      <w:r w:rsidRPr="00B0458B">
        <w:rPr>
          <w:rFonts w:eastAsia="Arial"/>
        </w:rPr>
        <w:t>eat</w:t>
      </w:r>
      <w:r w:rsidRPr="00B0458B">
        <w:rPr>
          <w:rFonts w:eastAsia="Arial"/>
          <w:spacing w:val="-4"/>
        </w:rPr>
        <w:t xml:space="preserve"> </w:t>
      </w:r>
      <w:r w:rsidRPr="00B0458B">
        <w:rPr>
          <w:rFonts w:eastAsia="Arial"/>
        </w:rPr>
        <w:t>Barrier</w:t>
      </w:r>
      <w:r w:rsidRPr="00B0458B">
        <w:rPr>
          <w:rFonts w:eastAsia="Arial"/>
          <w:spacing w:val="-3"/>
        </w:rPr>
        <w:t xml:space="preserve"> </w:t>
      </w:r>
      <w:r w:rsidRPr="00B0458B">
        <w:rPr>
          <w:rFonts w:eastAsia="Arial"/>
        </w:rPr>
        <w:t>Reef.</w:t>
      </w:r>
    </w:p>
    <w:p w14:paraId="77A11DE8" w14:textId="77777777" w:rsidR="009877A7" w:rsidRPr="00B0458B" w:rsidRDefault="009877A7" w:rsidP="00D47BD9">
      <w:pPr>
        <w:rPr>
          <w:rFonts w:eastAsia="Arial"/>
        </w:rPr>
      </w:pPr>
      <w:r w:rsidRPr="00B0458B">
        <w:rPr>
          <w:rFonts w:eastAsia="Arial"/>
        </w:rPr>
        <w:t>The</w:t>
      </w:r>
      <w:r w:rsidRPr="00B0458B">
        <w:rPr>
          <w:rFonts w:eastAsia="Arial"/>
          <w:spacing w:val="7"/>
        </w:rPr>
        <w:t xml:space="preserve"> </w:t>
      </w:r>
      <w:r w:rsidRPr="00B0458B">
        <w:rPr>
          <w:rFonts w:eastAsia="Arial"/>
        </w:rPr>
        <w:t>following</w:t>
      </w:r>
      <w:r w:rsidRPr="00B0458B">
        <w:rPr>
          <w:rFonts w:eastAsia="Arial"/>
          <w:spacing w:val="8"/>
        </w:rPr>
        <w:t xml:space="preserve"> agency </w:t>
      </w:r>
      <w:r w:rsidRPr="00B0458B">
        <w:rPr>
          <w:rFonts w:eastAsia="Arial"/>
        </w:rPr>
        <w:t>activities</w:t>
      </w:r>
      <w:r w:rsidRPr="00B0458B">
        <w:rPr>
          <w:rFonts w:eastAsia="Arial"/>
          <w:spacing w:val="8"/>
        </w:rPr>
        <w:t xml:space="preserve"> </w:t>
      </w:r>
      <w:r w:rsidRPr="00B0458B">
        <w:rPr>
          <w:rFonts w:eastAsia="Arial"/>
        </w:rPr>
        <w:t>acco</w:t>
      </w:r>
      <w:r w:rsidRPr="00B0458B">
        <w:rPr>
          <w:rFonts w:eastAsia="Arial"/>
          <w:spacing w:val="-4"/>
        </w:rPr>
        <w:t>r</w:t>
      </w:r>
      <w:r w:rsidRPr="00B0458B">
        <w:rPr>
          <w:rFonts w:eastAsia="Arial"/>
        </w:rPr>
        <w:t>d</w:t>
      </w:r>
      <w:r w:rsidRPr="00B0458B">
        <w:rPr>
          <w:rFonts w:eastAsia="Arial"/>
          <w:spacing w:val="7"/>
        </w:rPr>
        <w:t xml:space="preserve"> </w:t>
      </w:r>
      <w:r w:rsidRPr="00B0458B">
        <w:rPr>
          <w:rFonts w:eastAsia="Arial"/>
        </w:rPr>
        <w:t>with</w:t>
      </w:r>
      <w:r w:rsidRPr="00B0458B">
        <w:rPr>
          <w:rFonts w:eastAsia="Arial"/>
          <w:spacing w:val="8"/>
        </w:rPr>
        <w:t xml:space="preserve"> </w:t>
      </w:r>
      <w:r w:rsidRPr="00B0458B">
        <w:rPr>
          <w:rFonts w:eastAsia="Arial"/>
        </w:rPr>
        <w:t>the</w:t>
      </w:r>
      <w:r w:rsidRPr="00B0458B">
        <w:rPr>
          <w:rFonts w:eastAsia="Arial"/>
          <w:w w:val="101"/>
        </w:rPr>
        <w:t xml:space="preserve"> </w:t>
      </w:r>
      <w:r w:rsidRPr="00B0458B">
        <w:rPr>
          <w:rFonts w:eastAsia="Arial"/>
        </w:rPr>
        <w:t>principles</w:t>
      </w:r>
      <w:r w:rsidRPr="00B0458B">
        <w:rPr>
          <w:rFonts w:eastAsia="Arial"/>
          <w:spacing w:val="10"/>
        </w:rPr>
        <w:t xml:space="preserve"> </w:t>
      </w:r>
      <w:r w:rsidRPr="00B0458B">
        <w:rPr>
          <w:rFonts w:eastAsia="Arial"/>
        </w:rPr>
        <w:t>of</w:t>
      </w:r>
      <w:r w:rsidRPr="00B0458B">
        <w:rPr>
          <w:rFonts w:eastAsia="Arial"/>
          <w:spacing w:val="10"/>
        </w:rPr>
        <w:t xml:space="preserve"> </w:t>
      </w:r>
      <w:r w:rsidRPr="00B0458B">
        <w:rPr>
          <w:rFonts w:eastAsia="Arial"/>
        </w:rPr>
        <w:t>ecologically</w:t>
      </w:r>
      <w:r w:rsidRPr="00B0458B">
        <w:rPr>
          <w:rFonts w:eastAsia="Arial"/>
          <w:spacing w:val="10"/>
        </w:rPr>
        <w:t xml:space="preserve"> </w:t>
      </w:r>
      <w:r w:rsidRPr="00B0458B">
        <w:rPr>
          <w:rFonts w:eastAsia="Arial"/>
        </w:rPr>
        <w:t>sustainable development</w:t>
      </w:r>
      <w:r w:rsidRPr="00B0458B">
        <w:rPr>
          <w:rFonts w:eastAsia="Arial"/>
          <w:spacing w:val="10"/>
        </w:rPr>
        <w:t xml:space="preserve"> </w:t>
      </w:r>
      <w:r w:rsidRPr="00B0458B">
        <w:rPr>
          <w:rFonts w:eastAsia="Arial"/>
        </w:rPr>
        <w:t>by</w:t>
      </w:r>
      <w:r w:rsidRPr="00B0458B">
        <w:rPr>
          <w:rFonts w:eastAsia="Arial"/>
          <w:spacing w:val="10"/>
        </w:rPr>
        <w:t xml:space="preserve"> </w:t>
      </w:r>
      <w:r w:rsidRPr="00B0458B">
        <w:rPr>
          <w:rFonts w:eastAsia="Arial"/>
        </w:rPr>
        <w:t>aiming</w:t>
      </w:r>
      <w:r w:rsidRPr="00B0458B">
        <w:rPr>
          <w:rFonts w:eastAsia="Arial"/>
          <w:spacing w:val="11"/>
        </w:rPr>
        <w:t xml:space="preserve"> </w:t>
      </w:r>
      <w:r w:rsidRPr="00B0458B">
        <w:rPr>
          <w:rFonts w:eastAsia="Arial"/>
        </w:rPr>
        <w:t>to</w:t>
      </w:r>
      <w:r w:rsidRPr="00B0458B">
        <w:rPr>
          <w:rFonts w:eastAsia="Arial"/>
          <w:spacing w:val="10"/>
        </w:rPr>
        <w:t xml:space="preserve"> </w:t>
      </w:r>
      <w:r w:rsidRPr="00B0458B">
        <w:rPr>
          <w:rFonts w:eastAsia="Arial"/>
        </w:rPr>
        <w:t>p</w:t>
      </w:r>
      <w:r w:rsidRPr="00B0458B">
        <w:rPr>
          <w:rFonts w:eastAsia="Arial"/>
          <w:spacing w:val="-4"/>
        </w:rPr>
        <w:t>r</w:t>
      </w:r>
      <w:r w:rsidRPr="00B0458B">
        <w:rPr>
          <w:rFonts w:eastAsia="Arial"/>
        </w:rPr>
        <w:t>omote</w:t>
      </w:r>
      <w:r w:rsidRPr="00B0458B">
        <w:rPr>
          <w:rFonts w:eastAsia="Arial"/>
          <w:w w:val="102"/>
        </w:rPr>
        <w:t xml:space="preserve"> </w:t>
      </w:r>
      <w:r w:rsidRPr="00B0458B">
        <w:rPr>
          <w:rFonts w:eastAsia="Arial"/>
        </w:rPr>
        <w:t>conservation</w:t>
      </w:r>
      <w:r w:rsidRPr="00B0458B">
        <w:rPr>
          <w:rFonts w:eastAsia="Arial"/>
          <w:spacing w:val="6"/>
        </w:rPr>
        <w:t xml:space="preserve"> </w:t>
      </w:r>
      <w:r w:rsidRPr="00B0458B">
        <w:rPr>
          <w:rFonts w:eastAsia="Arial"/>
        </w:rPr>
        <w:t>of</w:t>
      </w:r>
      <w:r w:rsidRPr="00B0458B">
        <w:rPr>
          <w:rFonts w:eastAsia="Arial"/>
          <w:spacing w:val="6"/>
        </w:rPr>
        <w:t xml:space="preserve"> </w:t>
      </w:r>
      <w:r w:rsidRPr="00B0458B">
        <w:rPr>
          <w:rFonts w:eastAsia="Arial"/>
        </w:rPr>
        <w:t>the</w:t>
      </w:r>
      <w:r w:rsidRPr="00B0458B">
        <w:rPr>
          <w:rFonts w:eastAsia="Arial"/>
          <w:spacing w:val="6"/>
        </w:rPr>
        <w:t xml:space="preserve"> </w:t>
      </w:r>
      <w:r w:rsidRPr="00B0458B">
        <w:rPr>
          <w:rFonts w:eastAsia="Arial"/>
        </w:rPr>
        <w:t>envi</w:t>
      </w:r>
      <w:r w:rsidRPr="00B0458B">
        <w:rPr>
          <w:rFonts w:eastAsia="Arial"/>
          <w:spacing w:val="-5"/>
        </w:rPr>
        <w:t>r</w:t>
      </w:r>
      <w:r w:rsidRPr="00B0458B">
        <w:rPr>
          <w:rFonts w:eastAsia="Arial"/>
        </w:rPr>
        <w:t>onment</w:t>
      </w:r>
      <w:r w:rsidRPr="00B0458B">
        <w:rPr>
          <w:rFonts w:eastAsia="Arial"/>
          <w:spacing w:val="6"/>
        </w:rPr>
        <w:t xml:space="preserve"> </w:t>
      </w:r>
      <w:r w:rsidRPr="00B0458B">
        <w:rPr>
          <w:rFonts w:eastAsia="Arial"/>
        </w:rPr>
        <w:t>for</w:t>
      </w:r>
      <w:r w:rsidRPr="00B0458B">
        <w:rPr>
          <w:rFonts w:eastAsia="Arial"/>
          <w:spacing w:val="6"/>
        </w:rPr>
        <w:t xml:space="preserve"> </w:t>
      </w:r>
      <w:r w:rsidRPr="00B0458B">
        <w:rPr>
          <w:rFonts w:eastAsia="Arial"/>
        </w:rPr>
        <w:t>the</w:t>
      </w:r>
      <w:r w:rsidRPr="00B0458B">
        <w:rPr>
          <w:rFonts w:eastAsia="Arial"/>
          <w:w w:val="101"/>
        </w:rPr>
        <w:t xml:space="preserve"> </w:t>
      </w:r>
      <w:r w:rsidRPr="00B0458B">
        <w:rPr>
          <w:rFonts w:eastAsia="Arial"/>
        </w:rPr>
        <w:t>benefit</w:t>
      </w:r>
      <w:r w:rsidRPr="00B0458B">
        <w:rPr>
          <w:rFonts w:eastAsia="Arial"/>
          <w:spacing w:val="4"/>
        </w:rPr>
        <w:t xml:space="preserve"> </w:t>
      </w:r>
      <w:r w:rsidRPr="00B0458B">
        <w:rPr>
          <w:rFonts w:eastAsia="Arial"/>
        </w:rPr>
        <w:t>of</w:t>
      </w:r>
      <w:r w:rsidRPr="00B0458B">
        <w:rPr>
          <w:rFonts w:eastAsia="Arial"/>
          <w:spacing w:val="5"/>
        </w:rPr>
        <w:t xml:space="preserve"> </w:t>
      </w:r>
      <w:r w:rsidRPr="00B0458B">
        <w:rPr>
          <w:rFonts w:eastAsia="Arial"/>
        </w:rPr>
        <w:t>futu</w:t>
      </w:r>
      <w:r w:rsidRPr="00B0458B">
        <w:rPr>
          <w:rFonts w:eastAsia="Arial"/>
          <w:spacing w:val="-4"/>
        </w:rPr>
        <w:t>r</w:t>
      </w:r>
      <w:r w:rsidRPr="00B0458B">
        <w:rPr>
          <w:rFonts w:eastAsia="Arial"/>
        </w:rPr>
        <w:t>e</w:t>
      </w:r>
      <w:r w:rsidRPr="00B0458B">
        <w:rPr>
          <w:rFonts w:eastAsia="Arial"/>
          <w:spacing w:val="5"/>
        </w:rPr>
        <w:t xml:space="preserve"> </w:t>
      </w:r>
      <w:r w:rsidRPr="00B0458B">
        <w:rPr>
          <w:rFonts w:eastAsia="Arial"/>
        </w:rPr>
        <w:t>generations:</w:t>
      </w:r>
    </w:p>
    <w:p w14:paraId="7B054AC8" w14:textId="77777777" w:rsidR="009877A7" w:rsidRPr="00B0458B" w:rsidRDefault="009877A7" w:rsidP="005F341C">
      <w:pPr>
        <w:pStyle w:val="AR-Bullet"/>
        <w:rPr>
          <w:rFonts w:eastAsia="Arial"/>
        </w:rPr>
      </w:pPr>
      <w:r w:rsidRPr="00B0458B">
        <w:rPr>
          <w:rFonts w:eastAsia="Arial"/>
        </w:rPr>
        <w:t>c</w:t>
      </w:r>
      <w:r w:rsidRPr="00B0458B">
        <w:rPr>
          <w:rFonts w:eastAsia="Arial"/>
          <w:w w:val="105"/>
        </w:rPr>
        <w:t>ontributing</w:t>
      </w:r>
      <w:r w:rsidRPr="00B0458B">
        <w:rPr>
          <w:rFonts w:eastAsia="Arial"/>
          <w:spacing w:val="-23"/>
          <w:w w:val="105"/>
        </w:rPr>
        <w:t xml:space="preserve"> </w:t>
      </w:r>
      <w:r w:rsidRPr="00B0458B">
        <w:rPr>
          <w:rFonts w:eastAsia="Arial"/>
          <w:w w:val="105"/>
        </w:rPr>
        <w:t>to</w:t>
      </w:r>
      <w:r w:rsidRPr="00B0458B">
        <w:rPr>
          <w:rFonts w:eastAsia="Arial"/>
          <w:spacing w:val="-22"/>
          <w:w w:val="105"/>
        </w:rPr>
        <w:t xml:space="preserve"> </w:t>
      </w:r>
      <w:r w:rsidRPr="00B0458B">
        <w:rPr>
          <w:rFonts w:eastAsia="Arial"/>
          <w:w w:val="105"/>
        </w:rPr>
        <w:t>the</w:t>
      </w:r>
      <w:r w:rsidRPr="00B0458B">
        <w:rPr>
          <w:rFonts w:eastAsia="Arial"/>
          <w:spacing w:val="-23"/>
          <w:w w:val="105"/>
        </w:rPr>
        <w:t xml:space="preserve"> </w:t>
      </w:r>
      <w:r w:rsidRPr="00B0458B">
        <w:rPr>
          <w:rFonts w:eastAsia="Arial"/>
          <w:w w:val="105"/>
        </w:rPr>
        <w:t>conservation</w:t>
      </w:r>
      <w:r w:rsidRPr="00B0458B">
        <w:rPr>
          <w:rFonts w:eastAsia="Arial"/>
          <w:spacing w:val="-22"/>
          <w:w w:val="105"/>
        </w:rPr>
        <w:t xml:space="preserve"> </w:t>
      </w:r>
      <w:r w:rsidRPr="00B0458B">
        <w:rPr>
          <w:rFonts w:eastAsia="Arial"/>
          <w:w w:val="105"/>
        </w:rPr>
        <w:t>of</w:t>
      </w:r>
      <w:r w:rsidRPr="00B0458B">
        <w:rPr>
          <w:rFonts w:eastAsia="Arial"/>
          <w:w w:val="104"/>
        </w:rPr>
        <w:t xml:space="preserve"> </w:t>
      </w:r>
      <w:r w:rsidRPr="00B0458B">
        <w:rPr>
          <w:rFonts w:eastAsia="Arial"/>
        </w:rPr>
        <w:t>biodiversit</w:t>
      </w:r>
      <w:r w:rsidRPr="00B0458B">
        <w:rPr>
          <w:rFonts w:eastAsia="Arial"/>
          <w:spacing w:val="-14"/>
        </w:rPr>
        <w:t>y</w:t>
      </w:r>
      <w:r>
        <w:rPr>
          <w:rFonts w:eastAsia="Arial"/>
          <w:spacing w:val="-14"/>
        </w:rPr>
        <w:t xml:space="preserve"> </w:t>
      </w:r>
      <w:r w:rsidRPr="00D71642">
        <w:rPr>
          <w:rFonts w:eastAsia="Arial"/>
        </w:rPr>
        <w:t>through:</w:t>
      </w:r>
    </w:p>
    <w:p w14:paraId="1512E474" w14:textId="77777777" w:rsidR="009877A7" w:rsidRPr="00B0458B" w:rsidRDefault="009877A7" w:rsidP="005F341C">
      <w:pPr>
        <w:pStyle w:val="AR-BulletIndent"/>
        <w:rPr>
          <w:rFonts w:eastAsia="Arial"/>
        </w:rPr>
      </w:pPr>
      <w:r w:rsidRPr="00B0458B">
        <w:rPr>
          <w:rFonts w:eastAsia="Arial"/>
        </w:rPr>
        <w:t>encourag</w:t>
      </w:r>
      <w:r>
        <w:rPr>
          <w:rFonts w:eastAsia="Arial"/>
        </w:rPr>
        <w:t>ing</w:t>
      </w:r>
      <w:r w:rsidRPr="00B0458B">
        <w:rPr>
          <w:rFonts w:eastAsia="Arial"/>
          <w:spacing w:val="4"/>
        </w:rPr>
        <w:t xml:space="preserve"> </w:t>
      </w:r>
      <w:r w:rsidRPr="00B0458B">
        <w:rPr>
          <w:rFonts w:eastAsia="Arial"/>
        </w:rPr>
        <w:t>integrated</w:t>
      </w:r>
      <w:r w:rsidRPr="00B0458B">
        <w:rPr>
          <w:rFonts w:eastAsia="Arial"/>
          <w:w w:val="101"/>
        </w:rPr>
        <w:t xml:space="preserve"> </w:t>
      </w:r>
      <w:r w:rsidRPr="00B0458B">
        <w:rPr>
          <w:rFonts w:eastAsia="Arial"/>
        </w:rPr>
        <w:t>coastal</w:t>
      </w:r>
      <w:r w:rsidRPr="00B0458B">
        <w:rPr>
          <w:rFonts w:eastAsia="Arial"/>
          <w:spacing w:val="6"/>
        </w:rPr>
        <w:t xml:space="preserve"> </w:t>
      </w:r>
      <w:r w:rsidRPr="00B0458B">
        <w:rPr>
          <w:rFonts w:eastAsia="Arial"/>
        </w:rPr>
        <w:t>management</w:t>
      </w:r>
      <w:r w:rsidRPr="00B0458B">
        <w:rPr>
          <w:rFonts w:eastAsia="Arial"/>
          <w:spacing w:val="7"/>
        </w:rPr>
        <w:t xml:space="preserve"> </w:t>
      </w:r>
      <w:r w:rsidRPr="00B0458B">
        <w:rPr>
          <w:rFonts w:eastAsia="Arial"/>
        </w:rPr>
        <w:t>and</w:t>
      </w:r>
      <w:r w:rsidRPr="00B0458B">
        <w:rPr>
          <w:rFonts w:eastAsia="Arial"/>
          <w:spacing w:val="7"/>
        </w:rPr>
        <w:t xml:space="preserve"> </w:t>
      </w:r>
      <w:r w:rsidRPr="00B0458B">
        <w:rPr>
          <w:rFonts w:eastAsia="Arial"/>
        </w:rPr>
        <w:t>imp</w:t>
      </w:r>
      <w:r w:rsidRPr="00B0458B">
        <w:rPr>
          <w:rFonts w:eastAsia="Arial"/>
          <w:spacing w:val="-4"/>
        </w:rPr>
        <w:t>r</w:t>
      </w:r>
      <w:r w:rsidRPr="00B0458B">
        <w:rPr>
          <w:rFonts w:eastAsia="Arial"/>
        </w:rPr>
        <w:t>ove</w:t>
      </w:r>
      <w:r w:rsidRPr="00B0458B">
        <w:rPr>
          <w:rFonts w:eastAsia="Arial"/>
          <w:w w:val="101"/>
        </w:rPr>
        <w:t xml:space="preserve"> </w:t>
      </w:r>
      <w:r w:rsidRPr="00B0458B">
        <w:rPr>
          <w:rFonts w:eastAsia="Arial"/>
        </w:rPr>
        <w:t>knowledge</w:t>
      </w:r>
      <w:r w:rsidRPr="00B0458B">
        <w:rPr>
          <w:rFonts w:eastAsia="Arial"/>
          <w:spacing w:val="5"/>
        </w:rPr>
        <w:t xml:space="preserve"> </w:t>
      </w:r>
      <w:r w:rsidRPr="00B0458B">
        <w:rPr>
          <w:rFonts w:eastAsia="Arial"/>
        </w:rPr>
        <w:t>on</w:t>
      </w:r>
      <w:r w:rsidRPr="00B0458B">
        <w:rPr>
          <w:rFonts w:eastAsia="Arial"/>
          <w:spacing w:val="5"/>
        </w:rPr>
        <w:t xml:space="preserve"> </w:t>
      </w:r>
      <w:r w:rsidRPr="00B0458B">
        <w:rPr>
          <w:rFonts w:eastAsia="Arial"/>
        </w:rPr>
        <w:t>the</w:t>
      </w:r>
      <w:r w:rsidRPr="00B0458B">
        <w:rPr>
          <w:rFonts w:eastAsia="Arial"/>
          <w:spacing w:val="5"/>
        </w:rPr>
        <w:t xml:space="preserve"> </w:t>
      </w:r>
      <w:r w:rsidRPr="00B0458B">
        <w:rPr>
          <w:rFonts w:eastAsia="Arial"/>
          <w:spacing w:val="-4"/>
        </w:rPr>
        <w:t>r</w:t>
      </w:r>
      <w:r w:rsidRPr="00B0458B">
        <w:rPr>
          <w:rFonts w:eastAsia="Arial"/>
        </w:rPr>
        <w:t>ole</w:t>
      </w:r>
      <w:r w:rsidRPr="00B0458B">
        <w:rPr>
          <w:rFonts w:eastAsia="Arial"/>
          <w:spacing w:val="5"/>
        </w:rPr>
        <w:t xml:space="preserve"> </w:t>
      </w:r>
      <w:r w:rsidRPr="00B0458B">
        <w:rPr>
          <w:rFonts w:eastAsia="Arial"/>
        </w:rPr>
        <w:t>that</w:t>
      </w:r>
      <w:r w:rsidRPr="00B0458B">
        <w:rPr>
          <w:rFonts w:eastAsia="Arial"/>
          <w:spacing w:val="5"/>
        </w:rPr>
        <w:t xml:space="preserve"> </w:t>
      </w:r>
      <w:r w:rsidRPr="00B0458B">
        <w:rPr>
          <w:rFonts w:eastAsia="Arial"/>
        </w:rPr>
        <w:t>coastal</w:t>
      </w:r>
      <w:r w:rsidRPr="00B0458B">
        <w:rPr>
          <w:rFonts w:eastAsia="Arial"/>
          <w:w w:val="101"/>
        </w:rPr>
        <w:t xml:space="preserve"> </w:t>
      </w:r>
      <w:r w:rsidRPr="00B0458B">
        <w:rPr>
          <w:rFonts w:eastAsia="Arial"/>
        </w:rPr>
        <w:t>ecosystems</w:t>
      </w:r>
      <w:r w:rsidRPr="00B0458B">
        <w:rPr>
          <w:rFonts w:eastAsia="Arial"/>
          <w:spacing w:val="2"/>
        </w:rPr>
        <w:t xml:space="preserve"> </w:t>
      </w:r>
      <w:r w:rsidRPr="00B0458B">
        <w:rPr>
          <w:rFonts w:eastAsia="Arial"/>
        </w:rPr>
        <w:t>play</w:t>
      </w:r>
      <w:r w:rsidRPr="00B0458B">
        <w:rPr>
          <w:rFonts w:eastAsia="Arial"/>
          <w:spacing w:val="3"/>
        </w:rPr>
        <w:t xml:space="preserve"> </w:t>
      </w:r>
      <w:r w:rsidRPr="00B0458B">
        <w:rPr>
          <w:rFonts w:eastAsia="Arial"/>
        </w:rPr>
        <w:t>in</w:t>
      </w:r>
      <w:r w:rsidRPr="00B0458B">
        <w:rPr>
          <w:rFonts w:eastAsia="Arial"/>
          <w:spacing w:val="2"/>
        </w:rPr>
        <w:t xml:space="preserve"> </w:t>
      </w:r>
      <w:r w:rsidRPr="00B0458B">
        <w:rPr>
          <w:rFonts w:eastAsia="Arial"/>
        </w:rPr>
        <w:t>the</w:t>
      </w:r>
      <w:r w:rsidRPr="00B0458B">
        <w:rPr>
          <w:rFonts w:eastAsia="Arial"/>
          <w:spacing w:val="3"/>
        </w:rPr>
        <w:t xml:space="preserve"> </w:t>
      </w:r>
      <w:r w:rsidRPr="00B0458B">
        <w:rPr>
          <w:rFonts w:eastAsia="Arial"/>
        </w:rPr>
        <w:t>health</w:t>
      </w:r>
      <w:r w:rsidRPr="00B0458B">
        <w:rPr>
          <w:rFonts w:eastAsia="Arial"/>
          <w:spacing w:val="3"/>
        </w:rPr>
        <w:t xml:space="preserve"> </w:t>
      </w:r>
      <w:r w:rsidRPr="00B0458B">
        <w:rPr>
          <w:rFonts w:eastAsia="Arial"/>
        </w:rPr>
        <w:t>of</w:t>
      </w:r>
      <w:r w:rsidRPr="00B0458B">
        <w:rPr>
          <w:rFonts w:eastAsia="Arial"/>
          <w:spacing w:val="2"/>
        </w:rPr>
        <w:t xml:space="preserve"> </w:t>
      </w:r>
      <w:r w:rsidRPr="00B0458B">
        <w:rPr>
          <w:rFonts w:eastAsia="Arial"/>
        </w:rPr>
        <w:t>the</w:t>
      </w:r>
      <w:r w:rsidRPr="00B0458B">
        <w:rPr>
          <w:rFonts w:eastAsia="Arial"/>
          <w:w w:val="101"/>
        </w:rPr>
        <w:t xml:space="preserve"> </w:t>
      </w:r>
      <w:r w:rsidRPr="00B0458B">
        <w:rPr>
          <w:rFonts w:eastAsia="Arial"/>
        </w:rPr>
        <w:t>G</w:t>
      </w:r>
      <w:r w:rsidRPr="00B0458B">
        <w:rPr>
          <w:rFonts w:eastAsia="Arial"/>
          <w:spacing w:val="-5"/>
        </w:rPr>
        <w:t>r</w:t>
      </w:r>
      <w:r w:rsidRPr="00B0458B">
        <w:rPr>
          <w:rFonts w:eastAsia="Arial"/>
        </w:rPr>
        <w:t>eat</w:t>
      </w:r>
      <w:r w:rsidRPr="00B0458B">
        <w:rPr>
          <w:rFonts w:eastAsia="Arial"/>
          <w:spacing w:val="-12"/>
        </w:rPr>
        <w:t xml:space="preserve"> </w:t>
      </w:r>
      <w:r w:rsidRPr="00B0458B">
        <w:rPr>
          <w:rFonts w:eastAsia="Arial"/>
        </w:rPr>
        <w:t>Barrier</w:t>
      </w:r>
      <w:r w:rsidRPr="00B0458B">
        <w:rPr>
          <w:rFonts w:eastAsia="Arial"/>
          <w:spacing w:val="-11"/>
        </w:rPr>
        <w:t xml:space="preserve"> </w:t>
      </w:r>
      <w:r w:rsidRPr="00B0458B">
        <w:rPr>
          <w:rFonts w:eastAsia="Arial"/>
        </w:rPr>
        <w:t>Reef</w:t>
      </w:r>
    </w:p>
    <w:p w14:paraId="10D2EB1E" w14:textId="77777777" w:rsidR="009877A7" w:rsidRPr="00B0458B" w:rsidRDefault="009877A7" w:rsidP="005F341C">
      <w:pPr>
        <w:pStyle w:val="AR-BulletIndent"/>
        <w:rPr>
          <w:rFonts w:eastAsia="Arial"/>
        </w:rPr>
      </w:pPr>
      <w:r w:rsidRPr="00B0458B">
        <w:rPr>
          <w:rFonts w:eastAsia="Arial"/>
        </w:rPr>
        <w:t>continu</w:t>
      </w:r>
      <w:r>
        <w:rPr>
          <w:rFonts w:eastAsia="Arial"/>
        </w:rPr>
        <w:t>ing</w:t>
      </w:r>
      <w:r w:rsidRPr="00B0458B">
        <w:rPr>
          <w:rFonts w:eastAsia="Arial"/>
          <w:spacing w:val="6"/>
        </w:rPr>
        <w:t xml:space="preserve"> </w:t>
      </w:r>
      <w:r w:rsidRPr="00B0458B">
        <w:rPr>
          <w:rFonts w:eastAsia="Arial"/>
        </w:rPr>
        <w:t>to</w:t>
      </w:r>
      <w:r w:rsidRPr="00B0458B">
        <w:rPr>
          <w:rFonts w:eastAsia="Arial"/>
          <w:spacing w:val="7"/>
        </w:rPr>
        <w:t xml:space="preserve"> </w:t>
      </w:r>
      <w:r w:rsidRPr="00B0458B">
        <w:rPr>
          <w:rFonts w:eastAsia="Arial"/>
        </w:rPr>
        <w:t>add</w:t>
      </w:r>
      <w:r w:rsidRPr="00B0458B">
        <w:rPr>
          <w:rFonts w:eastAsia="Arial"/>
          <w:spacing w:val="-4"/>
        </w:rPr>
        <w:t>r</w:t>
      </w:r>
      <w:r w:rsidRPr="00B0458B">
        <w:rPr>
          <w:rFonts w:eastAsia="Arial"/>
        </w:rPr>
        <w:t>ess</w:t>
      </w:r>
      <w:r w:rsidRPr="00B0458B">
        <w:rPr>
          <w:rFonts w:eastAsia="Arial"/>
          <w:spacing w:val="7"/>
        </w:rPr>
        <w:t xml:space="preserve"> </w:t>
      </w:r>
      <w:r w:rsidRPr="00B0458B">
        <w:rPr>
          <w:rFonts w:eastAsia="Arial"/>
        </w:rPr>
        <w:t>the</w:t>
      </w:r>
      <w:r w:rsidRPr="00B0458B">
        <w:rPr>
          <w:rFonts w:eastAsia="Arial"/>
          <w:spacing w:val="7"/>
        </w:rPr>
        <w:t xml:space="preserve"> </w:t>
      </w:r>
      <w:r w:rsidRPr="00B0458B">
        <w:rPr>
          <w:rFonts w:eastAsia="Arial"/>
          <w:spacing w:val="-4"/>
        </w:rPr>
        <w:t>r</w:t>
      </w:r>
      <w:r w:rsidRPr="00B0458B">
        <w:rPr>
          <w:rFonts w:eastAsia="Arial"/>
        </w:rPr>
        <w:t>emaining impacts</w:t>
      </w:r>
      <w:r w:rsidRPr="00B0458B">
        <w:rPr>
          <w:rFonts w:eastAsia="Arial"/>
          <w:spacing w:val="5"/>
        </w:rPr>
        <w:t xml:space="preserve"> </w:t>
      </w:r>
      <w:r w:rsidRPr="00B0458B">
        <w:rPr>
          <w:rFonts w:eastAsia="Arial"/>
        </w:rPr>
        <w:t>of</w:t>
      </w:r>
      <w:r w:rsidRPr="00B0458B">
        <w:rPr>
          <w:rFonts w:eastAsia="Arial"/>
          <w:spacing w:val="6"/>
        </w:rPr>
        <w:t xml:space="preserve"> </w:t>
      </w:r>
      <w:r w:rsidRPr="00B0458B">
        <w:rPr>
          <w:rFonts w:eastAsia="Arial"/>
        </w:rPr>
        <w:t>fishing</w:t>
      </w:r>
      <w:r w:rsidRPr="00B0458B">
        <w:rPr>
          <w:rFonts w:eastAsia="Arial"/>
          <w:spacing w:val="6"/>
        </w:rPr>
        <w:t xml:space="preserve"> </w:t>
      </w:r>
      <w:r w:rsidRPr="00B0458B">
        <w:rPr>
          <w:rFonts w:eastAsia="Arial"/>
        </w:rPr>
        <w:t>and</w:t>
      </w:r>
      <w:r w:rsidRPr="00B0458B">
        <w:rPr>
          <w:rFonts w:eastAsia="Arial"/>
          <w:spacing w:val="6"/>
        </w:rPr>
        <w:t xml:space="preserve"> </w:t>
      </w:r>
      <w:r w:rsidRPr="00B0458B">
        <w:rPr>
          <w:rFonts w:eastAsia="Arial"/>
        </w:rPr>
        <w:t>illegal</w:t>
      </w:r>
      <w:r w:rsidRPr="00B0458B">
        <w:rPr>
          <w:rFonts w:eastAsia="Arial"/>
          <w:spacing w:val="6"/>
        </w:rPr>
        <w:t xml:space="preserve"> </w:t>
      </w:r>
      <w:r w:rsidRPr="00B0458B">
        <w:rPr>
          <w:rFonts w:eastAsia="Arial"/>
        </w:rPr>
        <w:t>fishing</w:t>
      </w:r>
      <w:r w:rsidRPr="00B0458B">
        <w:rPr>
          <w:rFonts w:eastAsia="Arial"/>
          <w:w w:val="101"/>
        </w:rPr>
        <w:t xml:space="preserve"> </w:t>
      </w:r>
      <w:r w:rsidRPr="00B0458B">
        <w:rPr>
          <w:rFonts w:eastAsia="Arial"/>
        </w:rPr>
        <w:t>and</w:t>
      </w:r>
      <w:r w:rsidRPr="00B0458B">
        <w:rPr>
          <w:rFonts w:eastAsia="Arial"/>
          <w:spacing w:val="17"/>
        </w:rPr>
        <w:t xml:space="preserve"> </w:t>
      </w:r>
      <w:r w:rsidRPr="00B0458B">
        <w:rPr>
          <w:rFonts w:eastAsia="Arial"/>
        </w:rPr>
        <w:t>poaching</w:t>
      </w:r>
    </w:p>
    <w:p w14:paraId="0692A17D" w14:textId="77777777" w:rsidR="009877A7" w:rsidRPr="00B0458B" w:rsidRDefault="009877A7" w:rsidP="005F341C">
      <w:pPr>
        <w:pStyle w:val="AR-BulletIndent"/>
        <w:rPr>
          <w:rFonts w:eastAsia="Arial"/>
        </w:rPr>
      </w:pPr>
      <w:r w:rsidRPr="00B0458B">
        <w:rPr>
          <w:rFonts w:eastAsia="Arial"/>
        </w:rPr>
        <w:t>imp</w:t>
      </w:r>
      <w:r w:rsidRPr="00B0458B">
        <w:rPr>
          <w:rFonts w:eastAsia="Arial"/>
          <w:spacing w:val="-4"/>
        </w:rPr>
        <w:t>r</w:t>
      </w:r>
      <w:r w:rsidRPr="00B0458B">
        <w:rPr>
          <w:rFonts w:eastAsia="Arial"/>
        </w:rPr>
        <w:t>ov</w:t>
      </w:r>
      <w:r>
        <w:rPr>
          <w:rFonts w:eastAsia="Arial"/>
        </w:rPr>
        <w:t>ing</w:t>
      </w:r>
      <w:r w:rsidRPr="00B0458B">
        <w:rPr>
          <w:rFonts w:eastAsia="Arial"/>
          <w:spacing w:val="6"/>
        </w:rPr>
        <w:t xml:space="preserve"> </w:t>
      </w:r>
      <w:r w:rsidRPr="00B0458B">
        <w:rPr>
          <w:rFonts w:eastAsia="Arial"/>
        </w:rPr>
        <w:t>the</w:t>
      </w:r>
      <w:r w:rsidRPr="00B0458B">
        <w:rPr>
          <w:rFonts w:eastAsia="Arial"/>
          <w:spacing w:val="7"/>
        </w:rPr>
        <w:t xml:space="preserve"> </w:t>
      </w:r>
      <w:r w:rsidRPr="00B0458B">
        <w:rPr>
          <w:rFonts w:eastAsia="Arial"/>
        </w:rPr>
        <w:t>quality</w:t>
      </w:r>
      <w:r w:rsidRPr="00B0458B">
        <w:rPr>
          <w:rFonts w:eastAsia="Arial"/>
          <w:spacing w:val="6"/>
        </w:rPr>
        <w:t xml:space="preserve"> </w:t>
      </w:r>
      <w:r w:rsidRPr="00B0458B">
        <w:rPr>
          <w:rFonts w:eastAsia="Arial"/>
        </w:rPr>
        <w:t>and</w:t>
      </w:r>
      <w:r w:rsidRPr="00B0458B">
        <w:rPr>
          <w:rFonts w:eastAsia="Arial"/>
          <w:spacing w:val="7"/>
        </w:rPr>
        <w:t xml:space="preserve"> </w:t>
      </w:r>
      <w:r w:rsidRPr="00B0458B">
        <w:rPr>
          <w:rFonts w:eastAsia="Arial"/>
        </w:rPr>
        <w:t>extent</w:t>
      </w:r>
      <w:r w:rsidRPr="00B0458B">
        <w:rPr>
          <w:rFonts w:eastAsia="Arial"/>
          <w:spacing w:val="6"/>
        </w:rPr>
        <w:t xml:space="preserve"> </w:t>
      </w:r>
      <w:r w:rsidRPr="00B0458B">
        <w:rPr>
          <w:rFonts w:eastAsia="Arial"/>
        </w:rPr>
        <w:t>of</w:t>
      </w:r>
      <w:r w:rsidRPr="00B0458B">
        <w:rPr>
          <w:rFonts w:eastAsia="Arial"/>
          <w:w w:val="104"/>
        </w:rPr>
        <w:t xml:space="preserve"> </w:t>
      </w:r>
      <w:r w:rsidRPr="00B0458B">
        <w:rPr>
          <w:rFonts w:eastAsia="Arial"/>
        </w:rPr>
        <w:t>information</w:t>
      </w:r>
      <w:r w:rsidRPr="00B0458B">
        <w:rPr>
          <w:rFonts w:eastAsia="Arial"/>
          <w:spacing w:val="-1"/>
        </w:rPr>
        <w:t xml:space="preserve"> </w:t>
      </w:r>
      <w:r w:rsidRPr="00B0458B">
        <w:rPr>
          <w:rFonts w:eastAsia="Arial"/>
        </w:rPr>
        <w:t>on the G</w:t>
      </w:r>
      <w:r w:rsidRPr="00B0458B">
        <w:rPr>
          <w:rFonts w:eastAsia="Arial"/>
          <w:spacing w:val="-5"/>
        </w:rPr>
        <w:t>r</w:t>
      </w:r>
      <w:r w:rsidRPr="00B0458B">
        <w:rPr>
          <w:rFonts w:eastAsia="Arial"/>
        </w:rPr>
        <w:t>eat Barrier Ree</w:t>
      </w:r>
      <w:r w:rsidRPr="00B0458B">
        <w:rPr>
          <w:rFonts w:eastAsia="Arial"/>
          <w:spacing w:val="3"/>
        </w:rPr>
        <w:t>f</w:t>
      </w:r>
      <w:r w:rsidRPr="00B0458B">
        <w:rPr>
          <w:rFonts w:eastAsia="Arial"/>
          <w:spacing w:val="-12"/>
        </w:rPr>
        <w:t>’</w:t>
      </w:r>
      <w:r w:rsidRPr="00B0458B">
        <w:rPr>
          <w:rFonts w:eastAsia="Arial"/>
        </w:rPr>
        <w:t>s water</w:t>
      </w:r>
      <w:r w:rsidRPr="00B0458B">
        <w:rPr>
          <w:rFonts w:eastAsia="Arial"/>
          <w:spacing w:val="9"/>
        </w:rPr>
        <w:t xml:space="preserve"> </w:t>
      </w:r>
      <w:r w:rsidRPr="00B0458B">
        <w:rPr>
          <w:rFonts w:eastAsia="Arial"/>
        </w:rPr>
        <w:t>quality</w:t>
      </w:r>
    </w:p>
    <w:p w14:paraId="4249E5BE" w14:textId="77777777" w:rsidR="009877A7" w:rsidRPr="00B0458B" w:rsidRDefault="009877A7" w:rsidP="005F341C">
      <w:pPr>
        <w:pStyle w:val="AR-BulletIndent"/>
        <w:rPr>
          <w:rFonts w:eastAsia="Arial"/>
        </w:rPr>
      </w:pPr>
      <w:r w:rsidRPr="00B0458B">
        <w:rPr>
          <w:rFonts w:eastAsia="Arial"/>
        </w:rPr>
        <w:t>continu</w:t>
      </w:r>
      <w:r>
        <w:rPr>
          <w:rFonts w:eastAsia="Arial"/>
        </w:rPr>
        <w:t>ing</w:t>
      </w:r>
      <w:r w:rsidRPr="00B0458B">
        <w:rPr>
          <w:rFonts w:eastAsia="Arial"/>
        </w:rPr>
        <w:t xml:space="preserve"> the</w:t>
      </w:r>
      <w:r w:rsidRPr="00B0458B">
        <w:rPr>
          <w:rFonts w:eastAsia="Arial"/>
          <w:spacing w:val="12"/>
        </w:rPr>
        <w:t xml:space="preserve"> </w:t>
      </w:r>
      <w:r w:rsidRPr="00B0458B">
        <w:rPr>
          <w:rFonts w:eastAsia="Arial"/>
        </w:rPr>
        <w:t>implementation</w:t>
      </w:r>
      <w:r w:rsidRPr="00B0458B">
        <w:rPr>
          <w:rFonts w:eastAsia="Arial"/>
          <w:spacing w:val="12"/>
        </w:rPr>
        <w:t xml:space="preserve"> </w:t>
      </w:r>
      <w:r w:rsidRPr="00B0458B">
        <w:rPr>
          <w:rFonts w:eastAsia="Arial"/>
        </w:rPr>
        <w:t>of</w:t>
      </w:r>
      <w:r w:rsidRPr="00B0458B">
        <w:rPr>
          <w:rFonts w:eastAsia="Arial"/>
          <w:spacing w:val="12"/>
        </w:rPr>
        <w:t xml:space="preserve"> </w:t>
      </w:r>
      <w:r w:rsidRPr="00B0458B">
        <w:rPr>
          <w:rFonts w:eastAsia="Arial"/>
        </w:rPr>
        <w:t>the</w:t>
      </w:r>
      <w:r w:rsidRPr="00B0458B">
        <w:rPr>
          <w:rFonts w:eastAsia="Arial"/>
          <w:w w:val="101"/>
        </w:rPr>
        <w:t xml:space="preserve"> </w:t>
      </w:r>
      <w:r w:rsidRPr="00B0458B">
        <w:rPr>
          <w:rFonts w:eastAsia="Arial"/>
        </w:rPr>
        <w:t>Marine</w:t>
      </w:r>
      <w:r w:rsidRPr="00B0458B">
        <w:rPr>
          <w:rFonts w:eastAsia="Arial"/>
          <w:spacing w:val="1"/>
        </w:rPr>
        <w:t xml:space="preserve"> </w:t>
      </w:r>
      <w:r w:rsidRPr="00B0458B">
        <w:rPr>
          <w:rFonts w:eastAsia="Arial"/>
        </w:rPr>
        <w:t>Monitoring</w:t>
      </w:r>
      <w:r w:rsidRPr="00B0458B">
        <w:rPr>
          <w:rFonts w:eastAsia="Arial"/>
          <w:spacing w:val="2"/>
        </w:rPr>
        <w:t xml:space="preserve"> P</w:t>
      </w:r>
      <w:r w:rsidRPr="00B0458B">
        <w:rPr>
          <w:rFonts w:eastAsia="Arial"/>
          <w:spacing w:val="-4"/>
        </w:rPr>
        <w:t>r</w:t>
      </w:r>
      <w:r w:rsidRPr="00B0458B">
        <w:rPr>
          <w:rFonts w:eastAsia="Arial"/>
        </w:rPr>
        <w:t>ogram</w:t>
      </w:r>
      <w:r w:rsidRPr="00B0458B">
        <w:rPr>
          <w:rFonts w:eastAsia="Arial"/>
          <w:spacing w:val="2"/>
        </w:rPr>
        <w:t xml:space="preserve"> — </w:t>
      </w:r>
      <w:r w:rsidRPr="00B0458B">
        <w:rPr>
          <w:rFonts w:eastAsia="Arial"/>
        </w:rPr>
        <w:t>a</w:t>
      </w:r>
      <w:r w:rsidRPr="00B0458B">
        <w:rPr>
          <w:rFonts w:eastAsia="Arial"/>
          <w:w w:val="96"/>
        </w:rPr>
        <w:t xml:space="preserve"> </w:t>
      </w:r>
      <w:r w:rsidRPr="00B0458B">
        <w:rPr>
          <w:rFonts w:eastAsia="Arial"/>
        </w:rPr>
        <w:t>component</w:t>
      </w:r>
      <w:r w:rsidRPr="00B0458B">
        <w:rPr>
          <w:rFonts w:eastAsia="Arial"/>
          <w:spacing w:val="7"/>
        </w:rPr>
        <w:t xml:space="preserve"> </w:t>
      </w:r>
      <w:r w:rsidRPr="00B0458B">
        <w:rPr>
          <w:rFonts w:eastAsia="Arial"/>
        </w:rPr>
        <w:t>of</w:t>
      </w:r>
      <w:r w:rsidRPr="00B0458B">
        <w:rPr>
          <w:rFonts w:eastAsia="Arial"/>
          <w:spacing w:val="8"/>
        </w:rPr>
        <w:t xml:space="preserve"> </w:t>
      </w:r>
      <w:r w:rsidRPr="00B0458B">
        <w:rPr>
          <w:rFonts w:eastAsia="Arial"/>
        </w:rPr>
        <w:t>the</w:t>
      </w:r>
      <w:r w:rsidRPr="00B0458B">
        <w:rPr>
          <w:rFonts w:eastAsia="Arial"/>
          <w:spacing w:val="7"/>
        </w:rPr>
        <w:t xml:space="preserve"> </w:t>
      </w:r>
      <w:r w:rsidRPr="00B0458B">
        <w:rPr>
          <w:rFonts w:eastAsia="Arial"/>
        </w:rPr>
        <w:t>Paddock</w:t>
      </w:r>
      <w:r w:rsidRPr="00B0458B">
        <w:rPr>
          <w:rFonts w:eastAsia="Arial"/>
          <w:spacing w:val="8"/>
        </w:rPr>
        <w:t xml:space="preserve"> </w:t>
      </w:r>
      <w:r w:rsidRPr="00B0458B">
        <w:rPr>
          <w:rFonts w:eastAsia="Arial"/>
        </w:rPr>
        <w:t>to</w:t>
      </w:r>
      <w:r w:rsidRPr="00B0458B">
        <w:rPr>
          <w:rFonts w:eastAsia="Arial"/>
          <w:spacing w:val="7"/>
        </w:rPr>
        <w:t xml:space="preserve"> </w:t>
      </w:r>
      <w:r w:rsidRPr="00B0458B">
        <w:rPr>
          <w:rFonts w:eastAsia="Arial"/>
        </w:rPr>
        <w:t>Reef</w:t>
      </w:r>
      <w:r w:rsidRPr="00B0458B">
        <w:rPr>
          <w:rFonts w:eastAsia="Arial"/>
          <w:w w:val="97"/>
        </w:rPr>
        <w:t xml:space="preserve"> </w:t>
      </w:r>
      <w:r w:rsidRPr="00B0458B">
        <w:rPr>
          <w:rFonts w:eastAsia="Arial"/>
        </w:rPr>
        <w:t>p</w:t>
      </w:r>
      <w:r w:rsidRPr="00B0458B">
        <w:rPr>
          <w:rFonts w:eastAsia="Arial"/>
          <w:spacing w:val="-4"/>
        </w:rPr>
        <w:t>r</w:t>
      </w:r>
      <w:r w:rsidRPr="00B0458B">
        <w:rPr>
          <w:rFonts w:eastAsia="Arial"/>
        </w:rPr>
        <w:t>ogram</w:t>
      </w:r>
      <w:r w:rsidRPr="00B0458B">
        <w:rPr>
          <w:rFonts w:eastAsia="Arial"/>
          <w:spacing w:val="-3"/>
        </w:rPr>
        <w:t xml:space="preserve"> </w:t>
      </w:r>
      <w:r w:rsidRPr="00B0458B">
        <w:rPr>
          <w:rFonts w:eastAsia="Arial"/>
        </w:rPr>
        <w:t>under</w:t>
      </w:r>
      <w:r w:rsidRPr="00B0458B">
        <w:rPr>
          <w:rFonts w:eastAsia="Arial"/>
          <w:spacing w:val="-2"/>
        </w:rPr>
        <w:t xml:space="preserve"> the </w:t>
      </w:r>
      <w:r w:rsidRPr="00B0458B">
        <w:rPr>
          <w:rFonts w:eastAsia="Arial"/>
        </w:rPr>
        <w:t>Reef</w:t>
      </w:r>
      <w:r w:rsidRPr="00B0458B">
        <w:rPr>
          <w:rFonts w:eastAsia="Arial"/>
          <w:spacing w:val="-3"/>
        </w:rPr>
        <w:t xml:space="preserve"> P</w:t>
      </w:r>
      <w:r w:rsidRPr="00B0458B">
        <w:rPr>
          <w:rFonts w:eastAsia="Arial"/>
        </w:rPr>
        <w:t>lan</w:t>
      </w:r>
    </w:p>
    <w:p w14:paraId="27FF7FBE" w14:textId="77777777" w:rsidR="009877A7" w:rsidRPr="00B0458B" w:rsidRDefault="009877A7" w:rsidP="005F341C">
      <w:pPr>
        <w:pStyle w:val="AR-BulletIndent"/>
        <w:rPr>
          <w:rFonts w:eastAsia="Arial"/>
        </w:rPr>
      </w:pPr>
      <w:r w:rsidRPr="00B0458B">
        <w:rPr>
          <w:rFonts w:eastAsia="Arial"/>
        </w:rPr>
        <w:lastRenderedPageBreak/>
        <w:t>contribut</w:t>
      </w:r>
      <w:r>
        <w:rPr>
          <w:rFonts w:eastAsia="Arial"/>
        </w:rPr>
        <w:t>ing</w:t>
      </w:r>
      <w:r w:rsidRPr="00B0458B">
        <w:rPr>
          <w:rFonts w:eastAsia="Arial"/>
          <w:spacing w:val="13"/>
        </w:rPr>
        <w:t xml:space="preserve"> </w:t>
      </w:r>
      <w:r w:rsidRPr="00B0458B">
        <w:rPr>
          <w:rFonts w:eastAsia="Arial"/>
        </w:rPr>
        <w:t>to</w:t>
      </w:r>
      <w:r w:rsidRPr="00B0458B">
        <w:rPr>
          <w:rFonts w:eastAsia="Arial"/>
          <w:spacing w:val="14"/>
        </w:rPr>
        <w:t xml:space="preserve"> </w:t>
      </w:r>
      <w:r w:rsidRPr="00B0458B">
        <w:rPr>
          <w:rFonts w:eastAsia="Arial"/>
        </w:rPr>
        <w:t>the</w:t>
      </w:r>
      <w:r w:rsidRPr="00B0458B">
        <w:rPr>
          <w:rFonts w:eastAsia="Arial"/>
          <w:spacing w:val="14"/>
        </w:rPr>
        <w:t xml:space="preserve"> </w:t>
      </w:r>
      <w:r w:rsidRPr="00B0458B">
        <w:rPr>
          <w:rFonts w:eastAsia="Arial"/>
        </w:rPr>
        <w:t>conservation</w:t>
      </w:r>
      <w:r w:rsidRPr="00B0458B">
        <w:rPr>
          <w:rFonts w:eastAsia="Arial"/>
          <w:spacing w:val="14"/>
        </w:rPr>
        <w:t xml:space="preserve"> </w:t>
      </w:r>
      <w:r w:rsidRPr="00B0458B">
        <w:rPr>
          <w:rFonts w:eastAsia="Arial"/>
        </w:rPr>
        <w:t>of</w:t>
      </w:r>
      <w:r w:rsidRPr="00B0458B">
        <w:rPr>
          <w:rFonts w:eastAsia="Arial"/>
          <w:w w:val="104"/>
        </w:rPr>
        <w:t xml:space="preserve"> </w:t>
      </w:r>
      <w:r w:rsidRPr="00B0458B">
        <w:rPr>
          <w:rFonts w:eastAsia="Arial"/>
        </w:rPr>
        <w:t>biodiversity</w:t>
      </w:r>
      <w:r w:rsidRPr="00B0458B">
        <w:rPr>
          <w:rFonts w:eastAsia="Arial"/>
          <w:spacing w:val="7"/>
        </w:rPr>
        <w:t xml:space="preserve"> </w:t>
      </w:r>
      <w:r w:rsidRPr="00B0458B">
        <w:rPr>
          <w:rFonts w:eastAsia="Arial"/>
        </w:rPr>
        <w:t>in</w:t>
      </w:r>
      <w:r w:rsidRPr="00B0458B">
        <w:rPr>
          <w:rFonts w:eastAsia="Arial"/>
          <w:spacing w:val="7"/>
        </w:rPr>
        <w:t xml:space="preserve"> </w:t>
      </w:r>
      <w:r w:rsidRPr="00B0458B">
        <w:rPr>
          <w:rFonts w:eastAsia="Arial"/>
        </w:rPr>
        <w:t>marine</w:t>
      </w:r>
      <w:r w:rsidRPr="00B0458B">
        <w:rPr>
          <w:rFonts w:eastAsia="Arial"/>
          <w:spacing w:val="8"/>
        </w:rPr>
        <w:t xml:space="preserve"> </w:t>
      </w:r>
      <w:r w:rsidRPr="00B0458B">
        <w:rPr>
          <w:rFonts w:eastAsia="Arial"/>
        </w:rPr>
        <w:t>ecosystems,</w:t>
      </w:r>
      <w:r w:rsidRPr="00B0458B">
        <w:rPr>
          <w:rFonts w:eastAsia="Arial"/>
          <w:w w:val="101"/>
        </w:rPr>
        <w:t xml:space="preserve"> </w:t>
      </w:r>
      <w:r w:rsidRPr="00B0458B">
        <w:rPr>
          <w:rFonts w:eastAsia="Arial"/>
        </w:rPr>
        <w:t>including</w:t>
      </w:r>
      <w:r w:rsidRPr="00B0458B">
        <w:rPr>
          <w:rFonts w:eastAsia="Arial"/>
          <w:spacing w:val="20"/>
        </w:rPr>
        <w:t xml:space="preserve"> </w:t>
      </w:r>
      <w:r w:rsidRPr="00B0458B">
        <w:rPr>
          <w:rFonts w:eastAsia="Arial"/>
        </w:rPr>
        <w:t>th</w:t>
      </w:r>
      <w:r w:rsidRPr="00B0458B">
        <w:rPr>
          <w:rFonts w:eastAsia="Arial"/>
          <w:spacing w:val="-4"/>
        </w:rPr>
        <w:t>r</w:t>
      </w:r>
      <w:r w:rsidRPr="00B0458B">
        <w:rPr>
          <w:rFonts w:eastAsia="Arial"/>
        </w:rPr>
        <w:t>ough</w:t>
      </w:r>
      <w:r w:rsidRPr="00B0458B">
        <w:rPr>
          <w:rFonts w:eastAsia="Arial"/>
          <w:spacing w:val="20"/>
        </w:rPr>
        <w:t xml:space="preserve"> </w:t>
      </w:r>
      <w:r w:rsidRPr="00B0458B">
        <w:rPr>
          <w:rFonts w:eastAsia="Arial"/>
        </w:rPr>
        <w:t>continued</w:t>
      </w:r>
      <w:r w:rsidRPr="00B0458B">
        <w:rPr>
          <w:rFonts w:eastAsia="Arial"/>
          <w:w w:val="102"/>
        </w:rPr>
        <w:t xml:space="preserve"> </w:t>
      </w:r>
      <w:r w:rsidRPr="00B0458B">
        <w:rPr>
          <w:rFonts w:eastAsia="Arial"/>
        </w:rPr>
        <w:t>implementation</w:t>
      </w:r>
      <w:r w:rsidRPr="00B0458B">
        <w:rPr>
          <w:rFonts w:eastAsia="Arial"/>
          <w:spacing w:val="3"/>
        </w:rPr>
        <w:t xml:space="preserve"> </w:t>
      </w:r>
      <w:r w:rsidRPr="00B0458B">
        <w:rPr>
          <w:rFonts w:eastAsia="Arial"/>
        </w:rPr>
        <w:t>of</w:t>
      </w:r>
      <w:r w:rsidRPr="00B0458B">
        <w:rPr>
          <w:rFonts w:eastAsia="Arial"/>
          <w:spacing w:val="3"/>
        </w:rPr>
        <w:t xml:space="preserve"> </w:t>
      </w:r>
      <w:r w:rsidRPr="00B0458B">
        <w:rPr>
          <w:rFonts w:eastAsia="Arial"/>
        </w:rPr>
        <w:t>the</w:t>
      </w:r>
      <w:r w:rsidRPr="00B0458B">
        <w:rPr>
          <w:rFonts w:eastAsia="Arial"/>
          <w:spacing w:val="3"/>
        </w:rPr>
        <w:t xml:space="preserve"> </w:t>
      </w:r>
      <w:r w:rsidRPr="00B0458B">
        <w:rPr>
          <w:rFonts w:eastAsia="Arial"/>
        </w:rPr>
        <w:t>Rep</w:t>
      </w:r>
      <w:r w:rsidRPr="00B0458B">
        <w:rPr>
          <w:rFonts w:eastAsia="Arial"/>
          <w:spacing w:val="-5"/>
        </w:rPr>
        <w:t>r</w:t>
      </w:r>
      <w:r w:rsidRPr="00B0458B">
        <w:rPr>
          <w:rFonts w:eastAsia="Arial"/>
        </w:rPr>
        <w:t>esentative</w:t>
      </w:r>
      <w:r w:rsidRPr="00B0458B">
        <w:rPr>
          <w:rFonts w:eastAsia="Arial"/>
          <w:w w:val="99"/>
        </w:rPr>
        <w:t xml:space="preserve"> </w:t>
      </w:r>
      <w:r w:rsidRPr="00B0458B">
        <w:rPr>
          <w:rFonts w:eastAsia="Arial"/>
        </w:rPr>
        <w:t>A</w:t>
      </w:r>
      <w:r w:rsidRPr="00B0458B">
        <w:rPr>
          <w:rFonts w:eastAsia="Arial"/>
          <w:spacing w:val="-5"/>
        </w:rPr>
        <w:t>r</w:t>
      </w:r>
      <w:r w:rsidRPr="00B0458B">
        <w:rPr>
          <w:rFonts w:eastAsia="Arial"/>
        </w:rPr>
        <w:t>eas</w:t>
      </w:r>
      <w:r w:rsidRPr="00B0458B">
        <w:rPr>
          <w:rFonts w:eastAsia="Arial"/>
          <w:spacing w:val="-9"/>
        </w:rPr>
        <w:t xml:space="preserve"> p</w:t>
      </w:r>
      <w:r w:rsidRPr="00B0458B">
        <w:rPr>
          <w:rFonts w:eastAsia="Arial"/>
          <w:spacing w:val="-5"/>
        </w:rPr>
        <w:t>r</w:t>
      </w:r>
      <w:r w:rsidRPr="00B0458B">
        <w:rPr>
          <w:rFonts w:eastAsia="Arial"/>
        </w:rPr>
        <w:t>ogram</w:t>
      </w:r>
    </w:p>
    <w:p w14:paraId="0FD46E13" w14:textId="77777777" w:rsidR="009877A7" w:rsidRPr="00B0458B" w:rsidRDefault="009877A7" w:rsidP="005F341C">
      <w:pPr>
        <w:pStyle w:val="AR-Bullet"/>
        <w:rPr>
          <w:rFonts w:eastAsia="Arial"/>
        </w:rPr>
      </w:pPr>
      <w:r w:rsidRPr="00B0458B">
        <w:rPr>
          <w:rFonts w:eastAsia="Arial"/>
        </w:rPr>
        <w:t>p</w:t>
      </w:r>
      <w:r w:rsidRPr="00B0458B">
        <w:rPr>
          <w:rFonts w:eastAsia="Arial"/>
          <w:spacing w:val="-5"/>
        </w:rPr>
        <w:t>r</w:t>
      </w:r>
      <w:r w:rsidRPr="00B0458B">
        <w:rPr>
          <w:rFonts w:eastAsia="Arial"/>
        </w:rPr>
        <w:t>otecting</w:t>
      </w:r>
      <w:r w:rsidRPr="00B0458B">
        <w:rPr>
          <w:rFonts w:eastAsia="Arial"/>
          <w:spacing w:val="2"/>
        </w:rPr>
        <w:t xml:space="preserve"> </w:t>
      </w:r>
      <w:r w:rsidRPr="00B0458B">
        <w:rPr>
          <w:rFonts w:eastAsia="Arial"/>
        </w:rPr>
        <w:t>the</w:t>
      </w:r>
      <w:r w:rsidRPr="00B0458B">
        <w:rPr>
          <w:rFonts w:eastAsia="Arial"/>
          <w:spacing w:val="3"/>
        </w:rPr>
        <w:t xml:space="preserve"> </w:t>
      </w:r>
      <w:r w:rsidRPr="00B0458B">
        <w:rPr>
          <w:rFonts w:eastAsia="Arial"/>
          <w:spacing w:val="-12"/>
        </w:rPr>
        <w:t>w</w:t>
      </w:r>
      <w:r w:rsidRPr="00B0458B">
        <w:rPr>
          <w:rFonts w:eastAsia="Arial"/>
        </w:rPr>
        <w:t>orld</w:t>
      </w:r>
      <w:r w:rsidRPr="00B0458B">
        <w:rPr>
          <w:rFonts w:eastAsia="Arial"/>
          <w:spacing w:val="3"/>
        </w:rPr>
        <w:t xml:space="preserve"> </w:t>
      </w:r>
      <w:r w:rsidRPr="00B0458B">
        <w:rPr>
          <w:rFonts w:eastAsia="Arial"/>
        </w:rPr>
        <w:t>heritage</w:t>
      </w:r>
      <w:r w:rsidRPr="00B0458B">
        <w:rPr>
          <w:rFonts w:eastAsia="Arial"/>
          <w:spacing w:val="3"/>
        </w:rPr>
        <w:t xml:space="preserve"> </w:t>
      </w:r>
      <w:r w:rsidRPr="00B0458B">
        <w:rPr>
          <w:rFonts w:eastAsia="Arial"/>
        </w:rPr>
        <w:t>values</w:t>
      </w:r>
      <w:r w:rsidRPr="00B0458B">
        <w:rPr>
          <w:rFonts w:eastAsia="Arial"/>
          <w:spacing w:val="3"/>
        </w:rPr>
        <w:t xml:space="preserve"> </w:t>
      </w:r>
      <w:r w:rsidRPr="00B0458B">
        <w:rPr>
          <w:rFonts w:eastAsia="Arial"/>
        </w:rPr>
        <w:t>of</w:t>
      </w:r>
      <w:r w:rsidRPr="00B0458B">
        <w:rPr>
          <w:rFonts w:eastAsia="Arial"/>
          <w:w w:val="104"/>
        </w:rPr>
        <w:t xml:space="preserve"> </w:t>
      </w:r>
      <w:r w:rsidRPr="00B0458B">
        <w:rPr>
          <w:rFonts w:eastAsia="Arial"/>
        </w:rPr>
        <w:t>Australia</w:t>
      </w:r>
      <w:r w:rsidRPr="00B0458B">
        <w:rPr>
          <w:rFonts w:eastAsia="Arial"/>
          <w:spacing w:val="-14"/>
        </w:rPr>
        <w:t>’</w:t>
      </w:r>
      <w:r w:rsidRPr="00B0458B">
        <w:rPr>
          <w:rFonts w:eastAsia="Arial"/>
        </w:rPr>
        <w:t>s</w:t>
      </w:r>
      <w:r w:rsidRPr="00B0458B">
        <w:rPr>
          <w:rFonts w:eastAsia="Arial"/>
          <w:spacing w:val="-3"/>
        </w:rPr>
        <w:t xml:space="preserve"> </w:t>
      </w:r>
      <w:r w:rsidRPr="00B0458B">
        <w:rPr>
          <w:rFonts w:eastAsia="Arial"/>
        </w:rPr>
        <w:t>G</w:t>
      </w:r>
      <w:r w:rsidRPr="00B0458B">
        <w:rPr>
          <w:rFonts w:eastAsia="Arial"/>
          <w:spacing w:val="-5"/>
        </w:rPr>
        <w:t>r</w:t>
      </w:r>
      <w:r w:rsidRPr="00B0458B">
        <w:rPr>
          <w:rFonts w:eastAsia="Arial"/>
        </w:rPr>
        <w:t>eat</w:t>
      </w:r>
      <w:r w:rsidRPr="00B0458B">
        <w:rPr>
          <w:rFonts w:eastAsia="Arial"/>
          <w:spacing w:val="-3"/>
        </w:rPr>
        <w:t xml:space="preserve"> </w:t>
      </w:r>
      <w:r w:rsidRPr="00B0458B">
        <w:rPr>
          <w:rFonts w:eastAsia="Arial"/>
        </w:rPr>
        <w:t>Barrier</w:t>
      </w:r>
      <w:r w:rsidRPr="00B0458B">
        <w:rPr>
          <w:rFonts w:eastAsia="Arial"/>
          <w:spacing w:val="-3"/>
        </w:rPr>
        <w:t xml:space="preserve"> </w:t>
      </w:r>
      <w:r w:rsidRPr="00B0458B">
        <w:rPr>
          <w:rFonts w:eastAsia="Arial"/>
        </w:rPr>
        <w:t>Reef</w:t>
      </w:r>
      <w:r w:rsidRPr="00B0458B">
        <w:rPr>
          <w:rFonts w:eastAsia="Arial"/>
          <w:spacing w:val="-3"/>
        </w:rPr>
        <w:t xml:space="preserve"> </w:t>
      </w:r>
      <w:r w:rsidRPr="00B0458B">
        <w:rPr>
          <w:rFonts w:eastAsia="Arial"/>
        </w:rPr>
        <w:t>th</w:t>
      </w:r>
      <w:r w:rsidRPr="00B0458B">
        <w:rPr>
          <w:rFonts w:eastAsia="Arial"/>
          <w:spacing w:val="-4"/>
        </w:rPr>
        <w:t>r</w:t>
      </w:r>
      <w:r w:rsidRPr="00B0458B">
        <w:rPr>
          <w:rFonts w:eastAsia="Arial"/>
        </w:rPr>
        <w:t>ough:</w:t>
      </w:r>
    </w:p>
    <w:p w14:paraId="638F7E68" w14:textId="77777777" w:rsidR="009877A7" w:rsidRPr="00B0458B" w:rsidRDefault="009877A7" w:rsidP="005F341C">
      <w:pPr>
        <w:pStyle w:val="AR-BulletIndent"/>
        <w:rPr>
          <w:rFonts w:eastAsia="Arial"/>
        </w:rPr>
      </w:pPr>
      <w:r w:rsidRPr="00B0458B">
        <w:rPr>
          <w:rFonts w:eastAsia="Arial"/>
          <w:spacing w:val="-4"/>
        </w:rPr>
        <w:t>r</w:t>
      </w:r>
      <w:r w:rsidRPr="00B0458B">
        <w:rPr>
          <w:rFonts w:eastAsia="Arial"/>
        </w:rPr>
        <w:t>egulation,</w:t>
      </w:r>
      <w:r w:rsidRPr="00B0458B">
        <w:rPr>
          <w:rFonts w:eastAsia="Arial"/>
          <w:spacing w:val="9"/>
        </w:rPr>
        <w:t xml:space="preserve"> </w:t>
      </w:r>
      <w:r w:rsidRPr="00B0458B">
        <w:rPr>
          <w:rFonts w:eastAsia="Arial"/>
        </w:rPr>
        <w:t>including</w:t>
      </w:r>
      <w:r w:rsidRPr="00B0458B">
        <w:rPr>
          <w:rFonts w:eastAsia="Arial"/>
          <w:spacing w:val="9"/>
        </w:rPr>
        <w:t xml:space="preserve"> </w:t>
      </w:r>
      <w:r w:rsidRPr="00B0458B">
        <w:rPr>
          <w:rFonts w:eastAsia="Arial"/>
        </w:rPr>
        <w:t>the</w:t>
      </w:r>
      <w:r w:rsidRPr="00B0458B">
        <w:rPr>
          <w:rFonts w:eastAsia="Arial"/>
          <w:spacing w:val="9"/>
        </w:rPr>
        <w:t xml:space="preserve"> </w:t>
      </w:r>
      <w:r w:rsidRPr="00B0458B">
        <w:rPr>
          <w:rFonts w:eastAsia="Arial"/>
        </w:rPr>
        <w:t>consideration</w:t>
      </w:r>
      <w:r w:rsidRPr="00B0458B">
        <w:rPr>
          <w:rFonts w:eastAsia="Arial"/>
          <w:w w:val="101"/>
        </w:rPr>
        <w:t xml:space="preserve"> </w:t>
      </w:r>
      <w:r w:rsidRPr="00B0458B">
        <w:rPr>
          <w:rFonts w:eastAsia="Arial"/>
        </w:rPr>
        <w:t>of</w:t>
      </w:r>
      <w:r w:rsidRPr="00B0458B">
        <w:rPr>
          <w:rFonts w:eastAsia="Arial"/>
          <w:spacing w:val="12"/>
        </w:rPr>
        <w:t xml:space="preserve"> </w:t>
      </w:r>
      <w:r w:rsidRPr="00B0458B">
        <w:rPr>
          <w:rFonts w:eastAsia="Arial"/>
        </w:rPr>
        <w:t>p</w:t>
      </w:r>
      <w:r w:rsidRPr="00B0458B">
        <w:rPr>
          <w:rFonts w:eastAsia="Arial"/>
          <w:spacing w:val="-4"/>
        </w:rPr>
        <w:t>r</w:t>
      </w:r>
      <w:r w:rsidRPr="00B0458B">
        <w:rPr>
          <w:rFonts w:eastAsia="Arial"/>
        </w:rPr>
        <w:t>oposed</w:t>
      </w:r>
      <w:r w:rsidRPr="00B0458B">
        <w:rPr>
          <w:rFonts w:eastAsia="Arial"/>
          <w:spacing w:val="13"/>
        </w:rPr>
        <w:t xml:space="preserve"> </w:t>
      </w:r>
      <w:r w:rsidRPr="00B0458B">
        <w:rPr>
          <w:rFonts w:eastAsia="Arial"/>
        </w:rPr>
        <w:t>actions</w:t>
      </w:r>
      <w:r w:rsidRPr="00B0458B">
        <w:rPr>
          <w:rFonts w:eastAsia="Arial"/>
          <w:spacing w:val="13"/>
        </w:rPr>
        <w:t xml:space="preserve"> </w:t>
      </w:r>
      <w:r w:rsidRPr="00B0458B">
        <w:rPr>
          <w:rFonts w:eastAsia="Arial"/>
        </w:rPr>
        <w:t>p</w:t>
      </w:r>
      <w:r w:rsidRPr="00B0458B">
        <w:rPr>
          <w:rFonts w:eastAsia="Arial"/>
          <w:spacing w:val="-4"/>
        </w:rPr>
        <w:t>r</w:t>
      </w:r>
      <w:r w:rsidRPr="00B0458B">
        <w:rPr>
          <w:rFonts w:eastAsia="Arial"/>
        </w:rPr>
        <w:t>edominantly</w:t>
      </w:r>
      <w:r w:rsidRPr="00B0458B">
        <w:rPr>
          <w:rFonts w:eastAsia="Arial"/>
          <w:spacing w:val="13"/>
        </w:rPr>
        <w:t xml:space="preserve"> </w:t>
      </w:r>
      <w:r w:rsidRPr="00B0458B">
        <w:rPr>
          <w:rFonts w:eastAsia="Arial"/>
        </w:rPr>
        <w:t>in, or</w:t>
      </w:r>
      <w:r w:rsidRPr="00B0458B">
        <w:rPr>
          <w:rFonts w:eastAsia="Arial"/>
          <w:spacing w:val="-1"/>
        </w:rPr>
        <w:t xml:space="preserve"> </w:t>
      </w:r>
      <w:r w:rsidRPr="00B0458B">
        <w:rPr>
          <w:rFonts w:eastAsia="Arial"/>
        </w:rPr>
        <w:t>adjacent to, the</w:t>
      </w:r>
      <w:r w:rsidRPr="00B0458B">
        <w:rPr>
          <w:rFonts w:eastAsia="Arial"/>
          <w:spacing w:val="-1"/>
        </w:rPr>
        <w:t xml:space="preserve"> </w:t>
      </w:r>
      <w:r w:rsidRPr="00B0458B">
        <w:rPr>
          <w:rFonts w:eastAsia="Arial"/>
        </w:rPr>
        <w:t>G</w:t>
      </w:r>
      <w:r w:rsidRPr="00B0458B">
        <w:rPr>
          <w:rFonts w:eastAsia="Arial"/>
          <w:spacing w:val="-5"/>
        </w:rPr>
        <w:t>r</w:t>
      </w:r>
      <w:r w:rsidRPr="00B0458B">
        <w:rPr>
          <w:rFonts w:eastAsia="Arial"/>
        </w:rPr>
        <w:t>eat Barrier Reef</w:t>
      </w:r>
      <w:r w:rsidRPr="00B0458B">
        <w:rPr>
          <w:rFonts w:eastAsia="Arial"/>
          <w:w w:val="97"/>
        </w:rPr>
        <w:t xml:space="preserve"> </w:t>
      </w:r>
      <w:r w:rsidRPr="00B0458B">
        <w:rPr>
          <w:rFonts w:eastAsia="Arial"/>
        </w:rPr>
        <w:t>and</w:t>
      </w:r>
      <w:r w:rsidRPr="00B0458B">
        <w:rPr>
          <w:rFonts w:eastAsia="Arial"/>
          <w:spacing w:val="1"/>
        </w:rPr>
        <w:t xml:space="preserve"> </w:t>
      </w:r>
      <w:r w:rsidRPr="00B0458B">
        <w:rPr>
          <w:rFonts w:eastAsia="Arial"/>
        </w:rPr>
        <w:t>the</w:t>
      </w:r>
      <w:r w:rsidRPr="00B0458B">
        <w:rPr>
          <w:rFonts w:eastAsia="Arial"/>
          <w:spacing w:val="2"/>
        </w:rPr>
        <w:t xml:space="preserve"> </w:t>
      </w:r>
      <w:r w:rsidRPr="00B0458B">
        <w:rPr>
          <w:rFonts w:eastAsia="Arial"/>
          <w:spacing w:val="-12"/>
        </w:rPr>
        <w:t>W</w:t>
      </w:r>
      <w:r w:rsidRPr="00B0458B">
        <w:rPr>
          <w:rFonts w:eastAsia="Arial"/>
        </w:rPr>
        <w:t>et</w:t>
      </w:r>
      <w:r w:rsidRPr="00B0458B">
        <w:rPr>
          <w:rFonts w:eastAsia="Arial"/>
          <w:spacing w:val="2"/>
        </w:rPr>
        <w:t xml:space="preserve"> </w:t>
      </w:r>
      <w:r w:rsidRPr="00B0458B">
        <w:rPr>
          <w:rFonts w:eastAsia="Arial"/>
          <w:spacing w:val="-19"/>
        </w:rPr>
        <w:t>T</w:t>
      </w:r>
      <w:r w:rsidRPr="00B0458B">
        <w:rPr>
          <w:rFonts w:eastAsia="Arial"/>
          <w:spacing w:val="-4"/>
        </w:rPr>
        <w:t>r</w:t>
      </w:r>
      <w:r w:rsidRPr="00B0458B">
        <w:rPr>
          <w:rFonts w:eastAsia="Arial"/>
        </w:rPr>
        <w:t>opics</w:t>
      </w:r>
      <w:r w:rsidRPr="00B0458B">
        <w:rPr>
          <w:rFonts w:eastAsia="Arial"/>
          <w:spacing w:val="2"/>
        </w:rPr>
        <w:t xml:space="preserve"> </w:t>
      </w:r>
      <w:r w:rsidRPr="00B0458B">
        <w:rPr>
          <w:rFonts w:eastAsia="Arial"/>
        </w:rPr>
        <w:t>of</w:t>
      </w:r>
      <w:r w:rsidRPr="00B0458B">
        <w:rPr>
          <w:rFonts w:eastAsia="Arial"/>
          <w:spacing w:val="2"/>
        </w:rPr>
        <w:t xml:space="preserve"> </w:t>
      </w:r>
      <w:r w:rsidRPr="00B0458B">
        <w:rPr>
          <w:rFonts w:eastAsia="Arial"/>
        </w:rPr>
        <w:t>Queensland World Heritage Area</w:t>
      </w:r>
    </w:p>
    <w:p w14:paraId="12F13BC4" w14:textId="7CFA19D6" w:rsidR="009877A7" w:rsidRPr="00B0458B" w:rsidRDefault="009877A7" w:rsidP="005F341C">
      <w:pPr>
        <w:pStyle w:val="AR-BulletIndent"/>
        <w:rPr>
          <w:rFonts w:eastAsia="Arial"/>
        </w:rPr>
      </w:pPr>
      <w:r w:rsidRPr="00B0458B">
        <w:rPr>
          <w:rFonts w:eastAsia="Arial"/>
        </w:rPr>
        <w:t>communication</w:t>
      </w:r>
      <w:r w:rsidR="009E69EB">
        <w:rPr>
          <w:rFonts w:eastAsia="Arial"/>
        </w:rPr>
        <w:t xml:space="preserve">, </w:t>
      </w:r>
      <w:r w:rsidRPr="00B0458B">
        <w:rPr>
          <w:rFonts w:eastAsia="Arial"/>
        </w:rPr>
        <w:t>education</w:t>
      </w:r>
      <w:r w:rsidR="009E69EB">
        <w:rPr>
          <w:rFonts w:eastAsia="Arial"/>
        </w:rPr>
        <w:t xml:space="preserve"> and engagement</w:t>
      </w:r>
      <w:r w:rsidRPr="00B0458B">
        <w:rPr>
          <w:rFonts w:eastAsia="Arial"/>
        </w:rPr>
        <w:t>,</w:t>
      </w:r>
      <w:r w:rsidRPr="00B0458B">
        <w:rPr>
          <w:rFonts w:eastAsia="Arial"/>
          <w:w w:val="101"/>
        </w:rPr>
        <w:t xml:space="preserve"> </w:t>
      </w:r>
      <w:r w:rsidRPr="00B0458B">
        <w:rPr>
          <w:rFonts w:eastAsia="Arial"/>
        </w:rPr>
        <w:t>including</w:t>
      </w:r>
      <w:r w:rsidRPr="00B0458B">
        <w:rPr>
          <w:rFonts w:eastAsia="Arial"/>
          <w:spacing w:val="11"/>
        </w:rPr>
        <w:t xml:space="preserve"> </w:t>
      </w:r>
      <w:r w:rsidRPr="00B0458B">
        <w:rPr>
          <w:rFonts w:eastAsia="Arial"/>
        </w:rPr>
        <w:t>the</w:t>
      </w:r>
      <w:r w:rsidRPr="00B0458B">
        <w:rPr>
          <w:rFonts w:eastAsia="Arial"/>
          <w:spacing w:val="11"/>
        </w:rPr>
        <w:t xml:space="preserve"> </w:t>
      </w:r>
      <w:r w:rsidRPr="00B0458B">
        <w:rPr>
          <w:rFonts w:eastAsia="Arial"/>
        </w:rPr>
        <w:t>active</w:t>
      </w:r>
      <w:r w:rsidRPr="00B0458B">
        <w:rPr>
          <w:rFonts w:eastAsia="Arial"/>
          <w:spacing w:val="11"/>
        </w:rPr>
        <w:t xml:space="preserve"> </w:t>
      </w:r>
      <w:r w:rsidRPr="00B0458B">
        <w:rPr>
          <w:rFonts w:eastAsia="Arial"/>
        </w:rPr>
        <w:t>p</w:t>
      </w:r>
      <w:r w:rsidRPr="00B0458B">
        <w:rPr>
          <w:rFonts w:eastAsia="Arial"/>
          <w:spacing w:val="-4"/>
        </w:rPr>
        <w:t>r</w:t>
      </w:r>
      <w:r w:rsidRPr="00B0458B">
        <w:rPr>
          <w:rFonts w:eastAsia="Arial"/>
        </w:rPr>
        <w:t>omotion</w:t>
      </w:r>
      <w:r w:rsidRPr="00B0458B">
        <w:rPr>
          <w:rFonts w:eastAsia="Arial"/>
          <w:spacing w:val="11"/>
        </w:rPr>
        <w:t xml:space="preserve"> </w:t>
      </w:r>
      <w:r w:rsidRPr="00B0458B">
        <w:rPr>
          <w:rFonts w:eastAsia="Arial"/>
        </w:rPr>
        <w:t>of</w:t>
      </w:r>
      <w:r w:rsidRPr="00B0458B">
        <w:rPr>
          <w:rFonts w:eastAsia="Arial"/>
          <w:spacing w:val="11"/>
        </w:rPr>
        <w:t xml:space="preserve"> </w:t>
      </w:r>
      <w:r w:rsidRPr="00B0458B">
        <w:rPr>
          <w:rFonts w:eastAsia="Arial"/>
        </w:rPr>
        <w:t>the</w:t>
      </w:r>
      <w:r w:rsidRPr="00B0458B">
        <w:rPr>
          <w:rFonts w:eastAsia="Arial"/>
          <w:w w:val="101"/>
        </w:rPr>
        <w:t xml:space="preserve"> </w:t>
      </w:r>
      <w:r>
        <w:rPr>
          <w:rFonts w:eastAsia="Arial"/>
          <w:spacing w:val="-12"/>
        </w:rPr>
        <w:t>W</w:t>
      </w:r>
      <w:r w:rsidRPr="00B0458B">
        <w:rPr>
          <w:rFonts w:eastAsia="Arial"/>
        </w:rPr>
        <w:t>orld</w:t>
      </w:r>
      <w:r w:rsidRPr="00B0458B">
        <w:rPr>
          <w:rFonts w:eastAsia="Arial"/>
          <w:spacing w:val="-2"/>
        </w:rPr>
        <w:t xml:space="preserve"> </w:t>
      </w:r>
      <w:r>
        <w:rPr>
          <w:rFonts w:eastAsia="Arial"/>
        </w:rPr>
        <w:t>H</w:t>
      </w:r>
      <w:r w:rsidRPr="00B0458B">
        <w:rPr>
          <w:rFonts w:eastAsia="Arial"/>
        </w:rPr>
        <w:t>eritage</w:t>
      </w:r>
      <w:r w:rsidRPr="00B0458B">
        <w:rPr>
          <w:rFonts w:eastAsia="Arial"/>
          <w:spacing w:val="-2"/>
        </w:rPr>
        <w:t xml:space="preserve"> </w:t>
      </w:r>
      <w:r w:rsidRPr="00B0458B">
        <w:rPr>
          <w:rFonts w:eastAsia="Arial"/>
        </w:rPr>
        <w:t>values</w:t>
      </w:r>
      <w:r w:rsidRPr="00B0458B">
        <w:rPr>
          <w:rFonts w:eastAsia="Arial"/>
          <w:spacing w:val="-1"/>
        </w:rPr>
        <w:t xml:space="preserve"> </w:t>
      </w:r>
      <w:r w:rsidRPr="00B0458B">
        <w:rPr>
          <w:rFonts w:eastAsia="Arial"/>
        </w:rPr>
        <w:t>of</w:t>
      </w:r>
      <w:r w:rsidRPr="00B0458B">
        <w:rPr>
          <w:rFonts w:eastAsia="Arial"/>
          <w:spacing w:val="-2"/>
        </w:rPr>
        <w:t xml:space="preserve"> </w:t>
      </w:r>
      <w:r w:rsidRPr="00B0458B">
        <w:rPr>
          <w:rFonts w:eastAsia="Arial"/>
        </w:rPr>
        <w:t>the</w:t>
      </w:r>
      <w:r w:rsidRPr="00B0458B">
        <w:rPr>
          <w:rFonts w:eastAsia="Arial"/>
          <w:spacing w:val="-1"/>
        </w:rPr>
        <w:t xml:space="preserve"> </w:t>
      </w:r>
      <w:r w:rsidRPr="00B0458B">
        <w:rPr>
          <w:rFonts w:eastAsia="Arial"/>
        </w:rPr>
        <w:t>G</w:t>
      </w:r>
      <w:r w:rsidRPr="00B0458B">
        <w:rPr>
          <w:rFonts w:eastAsia="Arial"/>
          <w:spacing w:val="-5"/>
        </w:rPr>
        <w:t>r</w:t>
      </w:r>
      <w:r w:rsidRPr="00B0458B">
        <w:rPr>
          <w:rFonts w:eastAsia="Arial"/>
        </w:rPr>
        <w:t>eat</w:t>
      </w:r>
      <w:r w:rsidRPr="00B0458B">
        <w:rPr>
          <w:rFonts w:eastAsia="Arial"/>
          <w:w w:val="99"/>
        </w:rPr>
        <w:t xml:space="preserve"> </w:t>
      </w:r>
      <w:r w:rsidRPr="00B0458B">
        <w:rPr>
          <w:rFonts w:eastAsia="Arial"/>
        </w:rPr>
        <w:t>Barrier</w:t>
      </w:r>
      <w:r w:rsidRPr="00B0458B">
        <w:rPr>
          <w:rFonts w:eastAsia="Arial"/>
          <w:spacing w:val="-17"/>
        </w:rPr>
        <w:t xml:space="preserve"> </w:t>
      </w:r>
      <w:r w:rsidRPr="00B0458B">
        <w:rPr>
          <w:rFonts w:eastAsia="Arial"/>
        </w:rPr>
        <w:t>Reef.</w:t>
      </w:r>
    </w:p>
    <w:p w14:paraId="4B8E9BD4" w14:textId="77777777" w:rsidR="009877A7" w:rsidRPr="00B0458B" w:rsidRDefault="009877A7" w:rsidP="005F341C">
      <w:pPr>
        <w:pStyle w:val="AR-Bullet"/>
        <w:rPr>
          <w:rFonts w:eastAsia="Arial"/>
        </w:rPr>
      </w:pPr>
      <w:r w:rsidRPr="00B0458B">
        <w:rPr>
          <w:rFonts w:eastAsia="Arial"/>
          <w:spacing w:val="-12"/>
        </w:rPr>
        <w:t>w</w:t>
      </w:r>
      <w:r w:rsidRPr="00B0458B">
        <w:rPr>
          <w:rFonts w:eastAsia="Arial"/>
        </w:rPr>
        <w:t>orking</w:t>
      </w:r>
      <w:r w:rsidRPr="00B0458B">
        <w:rPr>
          <w:rFonts w:eastAsia="Arial"/>
          <w:spacing w:val="9"/>
        </w:rPr>
        <w:t xml:space="preserve"> </w:t>
      </w:r>
      <w:r w:rsidRPr="00B0458B">
        <w:rPr>
          <w:rFonts w:eastAsia="Arial"/>
        </w:rPr>
        <w:t>in</w:t>
      </w:r>
      <w:r w:rsidRPr="00B0458B">
        <w:rPr>
          <w:rFonts w:eastAsia="Arial"/>
          <w:spacing w:val="10"/>
        </w:rPr>
        <w:t xml:space="preserve"> </w:t>
      </w:r>
      <w:r w:rsidRPr="00B0458B">
        <w:rPr>
          <w:rFonts w:eastAsia="Arial"/>
        </w:rPr>
        <w:t>partnership</w:t>
      </w:r>
      <w:r w:rsidRPr="00B0458B">
        <w:rPr>
          <w:rFonts w:eastAsia="Arial"/>
          <w:spacing w:val="9"/>
        </w:rPr>
        <w:t xml:space="preserve"> </w:t>
      </w:r>
      <w:r w:rsidRPr="00B0458B">
        <w:rPr>
          <w:rFonts w:eastAsia="Arial"/>
        </w:rPr>
        <w:t>with</w:t>
      </w:r>
      <w:r w:rsidRPr="00B0458B">
        <w:rPr>
          <w:rFonts w:eastAsia="Arial"/>
          <w:spacing w:val="10"/>
        </w:rPr>
        <w:t xml:space="preserve"> </w:t>
      </w:r>
      <w:r w:rsidRPr="00B0458B">
        <w:rPr>
          <w:rFonts w:eastAsia="Arial"/>
        </w:rPr>
        <w:t>stakeholder</w:t>
      </w:r>
      <w:r w:rsidRPr="00B0458B">
        <w:rPr>
          <w:rFonts w:eastAsia="Arial"/>
          <w:w w:val="101"/>
        </w:rPr>
        <w:t xml:space="preserve"> </w:t>
      </w:r>
      <w:r w:rsidRPr="00B0458B">
        <w:rPr>
          <w:rFonts w:eastAsia="Arial"/>
        </w:rPr>
        <w:t>g</w:t>
      </w:r>
      <w:r w:rsidRPr="00B0458B">
        <w:rPr>
          <w:rFonts w:eastAsia="Arial"/>
          <w:spacing w:val="-4"/>
        </w:rPr>
        <w:t>r</w:t>
      </w:r>
      <w:r w:rsidRPr="00B0458B">
        <w:rPr>
          <w:rFonts w:eastAsia="Arial"/>
        </w:rPr>
        <w:t>oups, directly or through programs,</w:t>
      </w:r>
      <w:r w:rsidRPr="00B0458B">
        <w:rPr>
          <w:rFonts w:eastAsia="Arial"/>
          <w:spacing w:val="27"/>
        </w:rPr>
        <w:t xml:space="preserve"> </w:t>
      </w:r>
      <w:r w:rsidRPr="00B0458B">
        <w:rPr>
          <w:rFonts w:eastAsia="Arial"/>
        </w:rPr>
        <w:t>including:</w:t>
      </w:r>
    </w:p>
    <w:p w14:paraId="38FCF4C0" w14:textId="20C0E797" w:rsidR="009877A7" w:rsidRPr="00B0458B" w:rsidRDefault="009877A7" w:rsidP="005F341C">
      <w:pPr>
        <w:pStyle w:val="AR-BulletIndent"/>
        <w:rPr>
          <w:rFonts w:eastAsia="Arial"/>
        </w:rPr>
      </w:pPr>
      <w:r w:rsidRPr="00B0458B">
        <w:rPr>
          <w:rFonts w:eastAsia="Arial"/>
        </w:rPr>
        <w:t>the</w:t>
      </w:r>
      <w:r w:rsidRPr="00B0458B">
        <w:rPr>
          <w:rFonts w:eastAsia="Arial"/>
          <w:spacing w:val="-2"/>
        </w:rPr>
        <w:t xml:space="preserve"> </w:t>
      </w:r>
      <w:r w:rsidRPr="00B0458B">
        <w:rPr>
          <w:rFonts w:eastAsia="Arial"/>
        </w:rPr>
        <w:t>Reef</w:t>
      </w:r>
      <w:r w:rsidRPr="00B0458B">
        <w:rPr>
          <w:rFonts w:eastAsia="Arial"/>
          <w:spacing w:val="-2"/>
        </w:rPr>
        <w:t xml:space="preserve"> </w:t>
      </w:r>
      <w:r w:rsidRPr="00B0458B">
        <w:rPr>
          <w:rFonts w:eastAsia="Arial"/>
        </w:rPr>
        <w:t>Gua</w:t>
      </w:r>
      <w:r w:rsidRPr="00B0458B">
        <w:rPr>
          <w:rFonts w:eastAsia="Arial"/>
          <w:spacing w:val="-5"/>
        </w:rPr>
        <w:t>r</w:t>
      </w:r>
      <w:r w:rsidRPr="00B0458B">
        <w:rPr>
          <w:rFonts w:eastAsia="Arial"/>
        </w:rPr>
        <w:t>dian p</w:t>
      </w:r>
      <w:r w:rsidRPr="00B0458B">
        <w:rPr>
          <w:rFonts w:eastAsia="Arial"/>
          <w:spacing w:val="-4"/>
        </w:rPr>
        <w:t>r</w:t>
      </w:r>
      <w:r w:rsidRPr="00B0458B">
        <w:rPr>
          <w:rFonts w:eastAsia="Arial"/>
        </w:rPr>
        <w:t xml:space="preserve">ograms, primarily focused on schools, local government (councils) and fishers </w:t>
      </w:r>
    </w:p>
    <w:p w14:paraId="5B463055" w14:textId="77777777" w:rsidR="009877A7" w:rsidRPr="00B0458B" w:rsidRDefault="009877A7" w:rsidP="005F341C">
      <w:pPr>
        <w:pStyle w:val="AR-BulletIndent"/>
        <w:rPr>
          <w:rFonts w:eastAsia="Arial"/>
        </w:rPr>
      </w:pPr>
      <w:r w:rsidRPr="00B0458B">
        <w:rPr>
          <w:rFonts w:eastAsia="Arial"/>
        </w:rPr>
        <w:t xml:space="preserve">the </w:t>
      </w:r>
      <w:r w:rsidRPr="00B0458B">
        <w:rPr>
          <w:rFonts w:eastAsia="Arial"/>
          <w:spacing w:val="-19"/>
        </w:rPr>
        <w:t>T</w:t>
      </w:r>
      <w:r w:rsidRPr="00B0458B">
        <w:rPr>
          <w:rFonts w:eastAsia="Arial"/>
        </w:rPr>
        <w:t>raditional</w:t>
      </w:r>
      <w:r w:rsidRPr="00B0458B">
        <w:rPr>
          <w:rFonts w:eastAsia="Arial"/>
          <w:spacing w:val="8"/>
        </w:rPr>
        <w:t xml:space="preserve"> </w:t>
      </w:r>
      <w:r w:rsidRPr="00B0458B">
        <w:rPr>
          <w:rFonts w:eastAsia="Arial"/>
        </w:rPr>
        <w:t>Owners, by</w:t>
      </w:r>
      <w:r w:rsidRPr="00B0458B">
        <w:rPr>
          <w:rFonts w:eastAsia="Arial"/>
          <w:w w:val="106"/>
        </w:rPr>
        <w:t xml:space="preserve"> </w:t>
      </w:r>
      <w:r w:rsidRPr="00B0458B">
        <w:rPr>
          <w:rFonts w:eastAsia="Arial"/>
        </w:rPr>
        <w:t>developing</w:t>
      </w:r>
      <w:r w:rsidRPr="00B0458B">
        <w:rPr>
          <w:rFonts w:eastAsia="Arial"/>
          <w:spacing w:val="5"/>
        </w:rPr>
        <w:t xml:space="preserve"> </w:t>
      </w:r>
      <w:r w:rsidRPr="00B0458B">
        <w:rPr>
          <w:rFonts w:eastAsia="Arial"/>
        </w:rPr>
        <w:t>sustainable</w:t>
      </w:r>
      <w:r w:rsidRPr="00B0458B">
        <w:rPr>
          <w:rFonts w:eastAsia="Arial"/>
          <w:spacing w:val="6"/>
        </w:rPr>
        <w:t xml:space="preserve"> </w:t>
      </w:r>
      <w:r w:rsidRPr="00B0458B">
        <w:rPr>
          <w:rFonts w:eastAsia="Arial"/>
        </w:rPr>
        <w:t>traditional</w:t>
      </w:r>
      <w:r w:rsidRPr="00B0458B">
        <w:rPr>
          <w:rFonts w:eastAsia="Arial"/>
          <w:spacing w:val="5"/>
        </w:rPr>
        <w:t xml:space="preserve"> </w:t>
      </w:r>
      <w:r w:rsidRPr="00B0458B">
        <w:rPr>
          <w:rFonts w:eastAsia="Arial"/>
        </w:rPr>
        <w:t>use</w:t>
      </w:r>
      <w:r w:rsidRPr="00B0458B">
        <w:rPr>
          <w:rFonts w:eastAsia="Arial"/>
          <w:spacing w:val="6"/>
        </w:rPr>
        <w:t xml:space="preserve"> </w:t>
      </w:r>
      <w:r w:rsidRPr="00B0458B">
        <w:rPr>
          <w:rFonts w:eastAsia="Arial"/>
        </w:rPr>
        <w:t>of</w:t>
      </w:r>
      <w:r w:rsidRPr="00B0458B">
        <w:rPr>
          <w:rFonts w:eastAsia="Arial"/>
          <w:w w:val="104"/>
        </w:rPr>
        <w:t xml:space="preserve"> </w:t>
      </w:r>
      <w:r w:rsidRPr="00B0458B">
        <w:rPr>
          <w:rFonts w:eastAsia="Arial"/>
        </w:rPr>
        <w:t>marine</w:t>
      </w:r>
      <w:r w:rsidRPr="00B0458B">
        <w:rPr>
          <w:rFonts w:eastAsia="Arial"/>
          <w:spacing w:val="4"/>
        </w:rPr>
        <w:t xml:space="preserve"> </w:t>
      </w:r>
      <w:r w:rsidRPr="00B0458B">
        <w:rPr>
          <w:rFonts w:eastAsia="Arial"/>
          <w:spacing w:val="-4"/>
        </w:rPr>
        <w:t>r</w:t>
      </w:r>
      <w:r w:rsidRPr="00B0458B">
        <w:rPr>
          <w:rFonts w:eastAsia="Arial"/>
        </w:rPr>
        <w:t>esou</w:t>
      </w:r>
      <w:r w:rsidRPr="00B0458B">
        <w:rPr>
          <w:rFonts w:eastAsia="Arial"/>
          <w:spacing w:val="-5"/>
        </w:rPr>
        <w:t>r</w:t>
      </w:r>
      <w:r w:rsidRPr="00B0458B">
        <w:rPr>
          <w:rFonts w:eastAsia="Arial"/>
        </w:rPr>
        <w:t>ces</w:t>
      </w:r>
      <w:r w:rsidRPr="00B0458B">
        <w:rPr>
          <w:rFonts w:eastAsia="Arial"/>
          <w:spacing w:val="4"/>
        </w:rPr>
        <w:t xml:space="preserve"> </w:t>
      </w:r>
      <w:r w:rsidRPr="00B0458B">
        <w:rPr>
          <w:rFonts w:eastAsia="Arial"/>
        </w:rPr>
        <w:t>practices</w:t>
      </w:r>
    </w:p>
    <w:p w14:paraId="2EB90AC4" w14:textId="77777777" w:rsidR="009877A7" w:rsidRPr="00B0458B" w:rsidRDefault="009877A7" w:rsidP="005F341C">
      <w:pPr>
        <w:pStyle w:val="AR-BulletIndent"/>
        <w:rPr>
          <w:rFonts w:eastAsia="Arial"/>
        </w:rPr>
      </w:pPr>
      <w:r w:rsidRPr="00B0458B">
        <w:rPr>
          <w:rFonts w:eastAsia="Arial"/>
        </w:rPr>
        <w:t>the advisory</w:t>
      </w:r>
      <w:r w:rsidRPr="00B0458B">
        <w:rPr>
          <w:rFonts w:eastAsia="Arial"/>
          <w:spacing w:val="6"/>
        </w:rPr>
        <w:t xml:space="preserve"> </w:t>
      </w:r>
      <w:r w:rsidRPr="00B0458B">
        <w:rPr>
          <w:rFonts w:eastAsia="Arial"/>
        </w:rPr>
        <w:t>g</w:t>
      </w:r>
      <w:r w:rsidRPr="00B0458B">
        <w:rPr>
          <w:rFonts w:eastAsia="Arial"/>
          <w:spacing w:val="-4"/>
        </w:rPr>
        <w:t>r</w:t>
      </w:r>
      <w:r w:rsidRPr="00B0458B">
        <w:rPr>
          <w:rFonts w:eastAsia="Arial"/>
        </w:rPr>
        <w:t>oups, which</w:t>
      </w:r>
      <w:r w:rsidRPr="00B0458B">
        <w:rPr>
          <w:rFonts w:eastAsia="Arial"/>
          <w:w w:val="106"/>
        </w:rPr>
        <w:t xml:space="preserve"> </w:t>
      </w:r>
      <w:r w:rsidRPr="00B0458B">
        <w:rPr>
          <w:rFonts w:eastAsia="Arial"/>
        </w:rPr>
        <w:t>assist</w:t>
      </w:r>
      <w:r w:rsidRPr="00B0458B">
        <w:rPr>
          <w:rFonts w:eastAsia="Arial"/>
          <w:spacing w:val="3"/>
        </w:rPr>
        <w:t xml:space="preserve"> </w:t>
      </w:r>
      <w:r w:rsidRPr="00B0458B">
        <w:rPr>
          <w:rFonts w:eastAsia="Arial"/>
        </w:rPr>
        <w:t>in</w:t>
      </w:r>
      <w:r w:rsidRPr="00B0458B">
        <w:rPr>
          <w:rFonts w:eastAsia="Arial"/>
          <w:spacing w:val="3"/>
        </w:rPr>
        <w:t xml:space="preserve"> </w:t>
      </w:r>
      <w:r w:rsidRPr="00B0458B">
        <w:rPr>
          <w:rFonts w:eastAsia="Arial"/>
        </w:rPr>
        <w:t>the</w:t>
      </w:r>
      <w:r w:rsidRPr="00B0458B">
        <w:rPr>
          <w:rFonts w:eastAsia="Arial"/>
          <w:spacing w:val="3"/>
        </w:rPr>
        <w:t xml:space="preserve"> </w:t>
      </w:r>
      <w:r w:rsidRPr="00B0458B">
        <w:rPr>
          <w:rFonts w:eastAsia="Arial"/>
        </w:rPr>
        <w:t>management</w:t>
      </w:r>
      <w:r w:rsidRPr="00B0458B">
        <w:rPr>
          <w:rFonts w:eastAsia="Arial"/>
          <w:spacing w:val="3"/>
        </w:rPr>
        <w:t xml:space="preserve"> </w:t>
      </w:r>
      <w:r w:rsidRPr="00B0458B">
        <w:rPr>
          <w:rFonts w:eastAsia="Arial"/>
        </w:rPr>
        <w:t>of</w:t>
      </w:r>
      <w:r w:rsidRPr="00B0458B">
        <w:rPr>
          <w:rFonts w:eastAsia="Arial"/>
          <w:spacing w:val="3"/>
        </w:rPr>
        <w:t xml:space="preserve"> </w:t>
      </w:r>
      <w:r w:rsidRPr="00B0458B">
        <w:rPr>
          <w:rFonts w:eastAsia="Arial"/>
        </w:rPr>
        <w:t>particular</w:t>
      </w:r>
      <w:r w:rsidRPr="00B0458B">
        <w:rPr>
          <w:rFonts w:eastAsia="Arial"/>
          <w:w w:val="101"/>
        </w:rPr>
        <w:t xml:space="preserve"> </w:t>
      </w:r>
      <w:r w:rsidRPr="00B0458B">
        <w:rPr>
          <w:rFonts w:eastAsia="Arial"/>
        </w:rPr>
        <w:t>issues</w:t>
      </w:r>
      <w:r w:rsidRPr="00B0458B">
        <w:rPr>
          <w:rFonts w:eastAsia="Arial"/>
          <w:spacing w:val="2"/>
        </w:rPr>
        <w:t xml:space="preserve"> </w:t>
      </w:r>
      <w:r w:rsidRPr="00B0458B">
        <w:rPr>
          <w:rFonts w:eastAsia="Arial"/>
        </w:rPr>
        <w:t>in</w:t>
      </w:r>
      <w:r w:rsidRPr="00B0458B">
        <w:rPr>
          <w:rFonts w:eastAsia="Arial"/>
          <w:spacing w:val="2"/>
        </w:rPr>
        <w:t xml:space="preserve"> </w:t>
      </w:r>
      <w:r w:rsidRPr="00B0458B">
        <w:rPr>
          <w:rFonts w:eastAsia="Arial"/>
        </w:rPr>
        <w:t>Marine</w:t>
      </w:r>
      <w:r w:rsidRPr="00B0458B">
        <w:rPr>
          <w:rFonts w:eastAsia="Arial"/>
          <w:spacing w:val="2"/>
        </w:rPr>
        <w:t xml:space="preserve"> </w:t>
      </w:r>
      <w:r w:rsidRPr="00B0458B">
        <w:rPr>
          <w:rFonts w:eastAsia="Arial"/>
        </w:rPr>
        <w:t>Park</w:t>
      </w:r>
      <w:r w:rsidRPr="00B0458B">
        <w:rPr>
          <w:rFonts w:eastAsia="Arial"/>
          <w:spacing w:val="2"/>
        </w:rPr>
        <w:t xml:space="preserve"> </w:t>
      </w:r>
      <w:r w:rsidRPr="00B0458B">
        <w:rPr>
          <w:rFonts w:eastAsia="Arial"/>
        </w:rPr>
        <w:t>locations</w:t>
      </w:r>
      <w:r w:rsidRPr="00B0458B">
        <w:rPr>
          <w:rFonts w:eastAsia="Arial"/>
          <w:spacing w:val="2"/>
        </w:rPr>
        <w:t xml:space="preserve"> </w:t>
      </w:r>
      <w:r w:rsidRPr="00B0458B">
        <w:rPr>
          <w:rFonts w:eastAsia="Arial"/>
        </w:rPr>
        <w:t>and</w:t>
      </w:r>
      <w:r w:rsidRPr="00B0458B">
        <w:rPr>
          <w:rFonts w:eastAsia="Arial"/>
          <w:w w:val="101"/>
        </w:rPr>
        <w:t xml:space="preserve"> </w:t>
      </w:r>
      <w:r w:rsidRPr="00B0458B">
        <w:rPr>
          <w:rFonts w:eastAsia="Arial"/>
        </w:rPr>
        <w:t>operational</w:t>
      </w:r>
      <w:r w:rsidRPr="00B0458B">
        <w:rPr>
          <w:rFonts w:eastAsia="Arial"/>
          <w:spacing w:val="21"/>
        </w:rPr>
        <w:t xml:space="preserve"> </w:t>
      </w:r>
      <w:r w:rsidRPr="00B0458B">
        <w:rPr>
          <w:rFonts w:eastAsia="Arial"/>
        </w:rPr>
        <w:t>p</w:t>
      </w:r>
      <w:r w:rsidRPr="00B0458B">
        <w:rPr>
          <w:rFonts w:eastAsia="Arial"/>
          <w:spacing w:val="-4"/>
        </w:rPr>
        <w:t>r</w:t>
      </w:r>
      <w:r w:rsidRPr="00B0458B">
        <w:rPr>
          <w:rFonts w:eastAsia="Arial"/>
        </w:rPr>
        <w:t>ograms.</w:t>
      </w:r>
    </w:p>
    <w:p w14:paraId="0BDECB89" w14:textId="77777777" w:rsidR="009877A7" w:rsidRPr="00B0458B" w:rsidRDefault="009877A7" w:rsidP="00D47BD9">
      <w:pPr>
        <w:rPr>
          <w:rFonts w:eastAsia="Arial"/>
        </w:rPr>
      </w:pPr>
      <w:r w:rsidRPr="00B0458B">
        <w:rPr>
          <w:rFonts w:eastAsia="Arial"/>
        </w:rPr>
        <w:t>The</w:t>
      </w:r>
      <w:r w:rsidRPr="00B0458B">
        <w:rPr>
          <w:rFonts w:eastAsia="Arial"/>
          <w:spacing w:val="7"/>
        </w:rPr>
        <w:t xml:space="preserve"> </w:t>
      </w:r>
      <w:r w:rsidRPr="00B0458B">
        <w:rPr>
          <w:rFonts w:eastAsia="Arial"/>
        </w:rPr>
        <w:t>following</w:t>
      </w:r>
      <w:r w:rsidRPr="00B0458B">
        <w:rPr>
          <w:rFonts w:eastAsia="Arial"/>
          <w:spacing w:val="8"/>
        </w:rPr>
        <w:t xml:space="preserve"> </w:t>
      </w:r>
      <w:r>
        <w:rPr>
          <w:rFonts w:eastAsia="Arial"/>
          <w:spacing w:val="8"/>
        </w:rPr>
        <w:t xml:space="preserve">Authority </w:t>
      </w:r>
      <w:r w:rsidRPr="00B0458B">
        <w:rPr>
          <w:rFonts w:eastAsia="Arial"/>
        </w:rPr>
        <w:t>activities</w:t>
      </w:r>
      <w:r w:rsidRPr="00B0458B">
        <w:rPr>
          <w:rFonts w:eastAsia="Arial"/>
          <w:spacing w:val="8"/>
        </w:rPr>
        <w:t xml:space="preserve"> </w:t>
      </w:r>
      <w:r w:rsidRPr="00B0458B">
        <w:rPr>
          <w:rFonts w:eastAsia="Arial"/>
        </w:rPr>
        <w:t>acco</w:t>
      </w:r>
      <w:r w:rsidRPr="00B0458B">
        <w:rPr>
          <w:rFonts w:eastAsia="Arial"/>
          <w:spacing w:val="-4"/>
        </w:rPr>
        <w:t>r</w:t>
      </w:r>
      <w:r w:rsidRPr="00B0458B">
        <w:rPr>
          <w:rFonts w:eastAsia="Arial"/>
        </w:rPr>
        <w:t>d</w:t>
      </w:r>
      <w:r w:rsidRPr="00B0458B">
        <w:rPr>
          <w:rFonts w:eastAsia="Arial"/>
          <w:spacing w:val="7"/>
        </w:rPr>
        <w:t xml:space="preserve"> </w:t>
      </w:r>
      <w:r w:rsidRPr="00B0458B">
        <w:rPr>
          <w:rFonts w:eastAsia="Arial"/>
        </w:rPr>
        <w:t>with</w:t>
      </w:r>
      <w:r w:rsidRPr="00B0458B">
        <w:rPr>
          <w:rFonts w:eastAsia="Arial"/>
          <w:spacing w:val="8"/>
        </w:rPr>
        <w:t xml:space="preserve"> </w:t>
      </w:r>
      <w:r w:rsidRPr="00B0458B">
        <w:rPr>
          <w:rFonts w:eastAsia="Arial"/>
        </w:rPr>
        <w:t>the</w:t>
      </w:r>
      <w:r w:rsidRPr="00B0458B">
        <w:rPr>
          <w:rFonts w:eastAsia="Arial"/>
          <w:w w:val="101"/>
        </w:rPr>
        <w:t xml:space="preserve"> </w:t>
      </w:r>
      <w:r w:rsidRPr="00B0458B">
        <w:rPr>
          <w:rFonts w:eastAsia="Arial"/>
        </w:rPr>
        <w:t>principles</w:t>
      </w:r>
      <w:r w:rsidRPr="00B0458B">
        <w:rPr>
          <w:rFonts w:eastAsia="Arial"/>
          <w:spacing w:val="10"/>
        </w:rPr>
        <w:t xml:space="preserve"> </w:t>
      </w:r>
      <w:r w:rsidRPr="00B0458B">
        <w:rPr>
          <w:rFonts w:eastAsia="Arial"/>
        </w:rPr>
        <w:t>of</w:t>
      </w:r>
      <w:r w:rsidRPr="00B0458B">
        <w:rPr>
          <w:rFonts w:eastAsia="Arial"/>
          <w:spacing w:val="10"/>
        </w:rPr>
        <w:t xml:space="preserve"> </w:t>
      </w:r>
      <w:r w:rsidRPr="00B0458B">
        <w:rPr>
          <w:rFonts w:eastAsia="Arial"/>
        </w:rPr>
        <w:t>ecologically</w:t>
      </w:r>
      <w:r w:rsidRPr="00B0458B">
        <w:rPr>
          <w:rFonts w:eastAsia="Arial"/>
          <w:spacing w:val="10"/>
        </w:rPr>
        <w:t xml:space="preserve"> </w:t>
      </w:r>
      <w:r w:rsidRPr="00B0458B">
        <w:rPr>
          <w:rFonts w:eastAsia="Arial"/>
        </w:rPr>
        <w:t>sustainable development</w:t>
      </w:r>
      <w:r w:rsidRPr="00B0458B">
        <w:rPr>
          <w:rFonts w:eastAsia="Arial"/>
          <w:spacing w:val="5"/>
        </w:rPr>
        <w:t xml:space="preserve"> </w:t>
      </w:r>
      <w:r w:rsidRPr="00B0458B">
        <w:rPr>
          <w:rFonts w:eastAsia="Arial"/>
        </w:rPr>
        <w:t>by</w:t>
      </w:r>
      <w:r w:rsidRPr="00B0458B">
        <w:rPr>
          <w:rFonts w:eastAsia="Arial"/>
          <w:spacing w:val="6"/>
        </w:rPr>
        <w:t xml:space="preserve"> </w:t>
      </w:r>
      <w:r w:rsidRPr="00B0458B">
        <w:rPr>
          <w:rFonts w:eastAsia="Arial"/>
        </w:rPr>
        <w:t>aiming</w:t>
      </w:r>
      <w:r w:rsidRPr="00B0458B">
        <w:rPr>
          <w:rFonts w:eastAsia="Arial"/>
          <w:spacing w:val="6"/>
        </w:rPr>
        <w:t xml:space="preserve"> </w:t>
      </w:r>
      <w:r w:rsidRPr="00B0458B">
        <w:rPr>
          <w:rFonts w:eastAsia="Arial"/>
        </w:rPr>
        <w:t>to</w:t>
      </w:r>
      <w:r w:rsidRPr="00B0458B">
        <w:rPr>
          <w:rFonts w:eastAsia="Arial"/>
          <w:spacing w:val="6"/>
        </w:rPr>
        <w:t xml:space="preserve"> </w:t>
      </w:r>
      <w:r w:rsidRPr="00B0458B">
        <w:rPr>
          <w:rFonts w:eastAsia="Arial"/>
        </w:rPr>
        <w:t>imp</w:t>
      </w:r>
      <w:r w:rsidRPr="00B0458B">
        <w:rPr>
          <w:rFonts w:eastAsia="Arial"/>
          <w:spacing w:val="-4"/>
        </w:rPr>
        <w:t>r</w:t>
      </w:r>
      <w:r w:rsidRPr="00B0458B">
        <w:rPr>
          <w:rFonts w:eastAsia="Arial"/>
        </w:rPr>
        <w:t>ove</w:t>
      </w:r>
      <w:r w:rsidRPr="00B0458B">
        <w:rPr>
          <w:rFonts w:eastAsia="Arial"/>
          <w:spacing w:val="6"/>
        </w:rPr>
        <w:t xml:space="preserve"> </w:t>
      </w:r>
      <w:r w:rsidRPr="00B0458B">
        <w:rPr>
          <w:rFonts w:eastAsia="Arial"/>
        </w:rPr>
        <w:t>valuation, pricing</w:t>
      </w:r>
      <w:r w:rsidRPr="00B0458B">
        <w:rPr>
          <w:rFonts w:eastAsia="Arial"/>
          <w:spacing w:val="6"/>
        </w:rPr>
        <w:t xml:space="preserve"> </w:t>
      </w:r>
      <w:r w:rsidRPr="00B0458B">
        <w:rPr>
          <w:rFonts w:eastAsia="Arial"/>
        </w:rPr>
        <w:t>and</w:t>
      </w:r>
      <w:r w:rsidRPr="00B0458B">
        <w:rPr>
          <w:rFonts w:eastAsia="Arial"/>
          <w:spacing w:val="6"/>
        </w:rPr>
        <w:t xml:space="preserve"> </w:t>
      </w:r>
      <w:r w:rsidRPr="00B0458B">
        <w:rPr>
          <w:rFonts w:eastAsia="Arial"/>
        </w:rPr>
        <w:t>incentive</w:t>
      </w:r>
      <w:r w:rsidRPr="00B0458B">
        <w:rPr>
          <w:rFonts w:eastAsia="Arial"/>
          <w:spacing w:val="6"/>
        </w:rPr>
        <w:t xml:space="preserve"> </w:t>
      </w:r>
      <w:r w:rsidRPr="00B0458B">
        <w:rPr>
          <w:rFonts w:eastAsia="Arial"/>
        </w:rPr>
        <w:t>mechanisms:</w:t>
      </w:r>
    </w:p>
    <w:p w14:paraId="7D33016F" w14:textId="77777777" w:rsidR="009877A7" w:rsidRPr="00B0458B" w:rsidRDefault="009877A7" w:rsidP="005F341C">
      <w:pPr>
        <w:pStyle w:val="AR-Bullet"/>
        <w:rPr>
          <w:rFonts w:eastAsia="Arial"/>
        </w:rPr>
      </w:pPr>
      <w:r w:rsidRPr="00B0458B">
        <w:rPr>
          <w:rFonts w:eastAsia="Arial"/>
        </w:rPr>
        <w:t>maintaining</w:t>
      </w:r>
      <w:r w:rsidRPr="00B0458B">
        <w:rPr>
          <w:rFonts w:eastAsia="Arial"/>
          <w:spacing w:val="12"/>
        </w:rPr>
        <w:t xml:space="preserve"> </w:t>
      </w:r>
      <w:r w:rsidRPr="00B0458B">
        <w:rPr>
          <w:rFonts w:eastAsia="Arial"/>
        </w:rPr>
        <w:t>an</w:t>
      </w:r>
      <w:r w:rsidRPr="00B0458B">
        <w:rPr>
          <w:rFonts w:eastAsia="Arial"/>
          <w:spacing w:val="13"/>
        </w:rPr>
        <w:t xml:space="preserve"> </w:t>
      </w:r>
      <w:r w:rsidRPr="00B0458B">
        <w:rPr>
          <w:rFonts w:eastAsia="Arial"/>
        </w:rPr>
        <w:t>acc</w:t>
      </w:r>
      <w:r w:rsidRPr="00B0458B">
        <w:rPr>
          <w:rFonts w:eastAsia="Arial"/>
          <w:spacing w:val="-4"/>
        </w:rPr>
        <w:t>r</w:t>
      </w:r>
      <w:r w:rsidRPr="00B0458B">
        <w:rPr>
          <w:rFonts w:eastAsia="Arial"/>
        </w:rPr>
        <w:t>editation</w:t>
      </w:r>
      <w:r w:rsidRPr="00B0458B">
        <w:rPr>
          <w:rFonts w:eastAsia="Arial"/>
          <w:spacing w:val="13"/>
        </w:rPr>
        <w:t xml:space="preserve"> </w:t>
      </w:r>
      <w:r w:rsidRPr="00B0458B">
        <w:rPr>
          <w:rFonts w:eastAsia="Arial"/>
        </w:rPr>
        <w:t>p</w:t>
      </w:r>
      <w:r w:rsidRPr="00B0458B">
        <w:rPr>
          <w:rFonts w:eastAsia="Arial"/>
          <w:spacing w:val="-4"/>
        </w:rPr>
        <w:t>r</w:t>
      </w:r>
      <w:r w:rsidRPr="00B0458B">
        <w:rPr>
          <w:rFonts w:eastAsia="Arial"/>
        </w:rPr>
        <w:t>ogram</w:t>
      </w:r>
      <w:r w:rsidRPr="00B0458B">
        <w:rPr>
          <w:rFonts w:eastAsia="Arial"/>
          <w:w w:val="101"/>
        </w:rPr>
        <w:t xml:space="preserve"> focused on high standard </w:t>
      </w:r>
      <w:r w:rsidRPr="00B0458B">
        <w:rPr>
          <w:rFonts w:eastAsia="Arial"/>
        </w:rPr>
        <w:t>tourism</w:t>
      </w:r>
      <w:r w:rsidRPr="00B0458B">
        <w:rPr>
          <w:rFonts w:eastAsia="Arial"/>
          <w:spacing w:val="13"/>
        </w:rPr>
        <w:t xml:space="preserve"> </w:t>
      </w:r>
      <w:r w:rsidRPr="00B0458B">
        <w:rPr>
          <w:rFonts w:eastAsia="Arial"/>
        </w:rPr>
        <w:t>operations</w:t>
      </w:r>
    </w:p>
    <w:p w14:paraId="28CB0825" w14:textId="77777777" w:rsidR="009877A7" w:rsidRPr="00B0458B" w:rsidRDefault="009877A7" w:rsidP="005F341C">
      <w:pPr>
        <w:pStyle w:val="AR-Bullet"/>
        <w:rPr>
          <w:rFonts w:eastAsia="Arial"/>
        </w:rPr>
      </w:pPr>
      <w:r w:rsidRPr="00B0458B">
        <w:rPr>
          <w:rFonts w:eastAsia="Arial"/>
          <w:spacing w:val="-12"/>
        </w:rPr>
        <w:t>w</w:t>
      </w:r>
      <w:r w:rsidRPr="00B0458B">
        <w:rPr>
          <w:rFonts w:eastAsia="Arial"/>
        </w:rPr>
        <w:t>orking</w:t>
      </w:r>
      <w:r w:rsidRPr="00B0458B">
        <w:rPr>
          <w:rFonts w:eastAsia="Arial"/>
          <w:spacing w:val="5"/>
        </w:rPr>
        <w:t xml:space="preserve"> </w:t>
      </w:r>
      <w:r w:rsidRPr="00B0458B">
        <w:rPr>
          <w:rFonts w:eastAsia="Arial"/>
        </w:rPr>
        <w:t>in</w:t>
      </w:r>
      <w:r w:rsidRPr="00B0458B">
        <w:rPr>
          <w:rFonts w:eastAsia="Arial"/>
          <w:spacing w:val="6"/>
        </w:rPr>
        <w:t xml:space="preserve"> </w:t>
      </w:r>
      <w:r w:rsidRPr="00B0458B">
        <w:rPr>
          <w:rFonts w:eastAsia="Arial"/>
        </w:rPr>
        <w:t>partnership</w:t>
      </w:r>
      <w:r w:rsidRPr="00B0458B">
        <w:rPr>
          <w:rFonts w:eastAsia="Arial"/>
          <w:spacing w:val="6"/>
        </w:rPr>
        <w:t xml:space="preserve"> </w:t>
      </w:r>
      <w:r w:rsidRPr="00B0458B">
        <w:rPr>
          <w:rFonts w:eastAsia="Arial"/>
        </w:rPr>
        <w:t>with</w:t>
      </w:r>
      <w:r w:rsidRPr="00B0458B">
        <w:rPr>
          <w:rFonts w:eastAsia="Arial"/>
          <w:spacing w:val="6"/>
        </w:rPr>
        <w:t xml:space="preserve"> </w:t>
      </w:r>
      <w:r w:rsidRPr="00B0458B">
        <w:rPr>
          <w:rFonts w:eastAsia="Arial"/>
        </w:rPr>
        <w:t>G</w:t>
      </w:r>
      <w:r w:rsidRPr="00B0458B">
        <w:rPr>
          <w:rFonts w:eastAsia="Arial"/>
          <w:spacing w:val="-5"/>
        </w:rPr>
        <w:t>r</w:t>
      </w:r>
      <w:r w:rsidRPr="00B0458B">
        <w:rPr>
          <w:rFonts w:eastAsia="Arial"/>
        </w:rPr>
        <w:t>eat</w:t>
      </w:r>
      <w:r w:rsidRPr="00B0458B">
        <w:rPr>
          <w:rFonts w:eastAsia="Arial"/>
          <w:w w:val="99"/>
        </w:rPr>
        <w:t xml:space="preserve"> </w:t>
      </w:r>
      <w:r w:rsidRPr="00B0458B">
        <w:rPr>
          <w:rFonts w:eastAsia="Arial"/>
        </w:rPr>
        <w:t>Barrier</w:t>
      </w:r>
      <w:r w:rsidRPr="00B0458B">
        <w:rPr>
          <w:rFonts w:eastAsia="Arial"/>
          <w:spacing w:val="-1"/>
        </w:rPr>
        <w:t xml:space="preserve"> </w:t>
      </w:r>
      <w:r w:rsidRPr="00B0458B">
        <w:rPr>
          <w:rFonts w:eastAsia="Arial"/>
        </w:rPr>
        <w:t>Reef businesses and industry</w:t>
      </w:r>
      <w:r w:rsidRPr="00B0458B">
        <w:rPr>
          <w:rFonts w:eastAsia="Arial"/>
          <w:spacing w:val="-1"/>
        </w:rPr>
        <w:t xml:space="preserve"> </w:t>
      </w:r>
      <w:r w:rsidRPr="00B0458B">
        <w:rPr>
          <w:rFonts w:eastAsia="Arial"/>
        </w:rPr>
        <w:t>to</w:t>
      </w:r>
      <w:r w:rsidRPr="00B0458B">
        <w:rPr>
          <w:rFonts w:eastAsia="Arial"/>
          <w:w w:val="106"/>
        </w:rPr>
        <w:t xml:space="preserve"> </w:t>
      </w:r>
      <w:r w:rsidRPr="00B0458B">
        <w:rPr>
          <w:rFonts w:eastAsia="Arial"/>
        </w:rPr>
        <w:t>imp</w:t>
      </w:r>
      <w:r w:rsidRPr="00B0458B">
        <w:rPr>
          <w:rFonts w:eastAsia="Arial"/>
          <w:spacing w:val="-4"/>
        </w:rPr>
        <w:t>r</w:t>
      </w:r>
      <w:r w:rsidRPr="00B0458B">
        <w:rPr>
          <w:rFonts w:eastAsia="Arial"/>
        </w:rPr>
        <w:t>ove</w:t>
      </w:r>
      <w:r w:rsidRPr="00B0458B">
        <w:rPr>
          <w:rFonts w:eastAsia="Arial"/>
          <w:spacing w:val="7"/>
        </w:rPr>
        <w:t xml:space="preserve"> </w:t>
      </w:r>
      <w:r w:rsidRPr="00B0458B">
        <w:rPr>
          <w:rFonts w:eastAsia="Arial"/>
        </w:rPr>
        <w:t>their acceptance and valuation of envi</w:t>
      </w:r>
      <w:r w:rsidRPr="00B0458B">
        <w:rPr>
          <w:rFonts w:eastAsia="Arial"/>
          <w:spacing w:val="-5"/>
        </w:rPr>
        <w:t>r</w:t>
      </w:r>
      <w:r w:rsidRPr="00B0458B">
        <w:rPr>
          <w:rFonts w:eastAsia="Arial"/>
        </w:rPr>
        <w:t>onmental</w:t>
      </w:r>
      <w:r w:rsidRPr="00B0458B">
        <w:rPr>
          <w:rFonts w:eastAsia="Arial"/>
          <w:spacing w:val="5"/>
        </w:rPr>
        <w:t xml:space="preserve"> </w:t>
      </w:r>
      <w:r w:rsidRPr="00B0458B">
        <w:rPr>
          <w:rFonts w:eastAsia="Arial"/>
        </w:rPr>
        <w:t>and</w:t>
      </w:r>
      <w:r w:rsidRPr="00B0458B">
        <w:rPr>
          <w:rFonts w:eastAsia="Arial"/>
          <w:spacing w:val="5"/>
        </w:rPr>
        <w:t xml:space="preserve"> </w:t>
      </w:r>
      <w:r w:rsidRPr="00B0458B">
        <w:rPr>
          <w:rFonts w:eastAsia="Arial"/>
        </w:rPr>
        <w:t>social</w:t>
      </w:r>
      <w:r w:rsidRPr="00B0458B">
        <w:rPr>
          <w:rFonts w:eastAsia="Arial"/>
          <w:spacing w:val="5"/>
        </w:rPr>
        <w:t xml:space="preserve"> </w:t>
      </w:r>
      <w:r w:rsidRPr="00B0458B">
        <w:rPr>
          <w:rFonts w:eastAsia="Arial"/>
        </w:rPr>
        <w:t>costs</w:t>
      </w:r>
      <w:r w:rsidRPr="00B0458B">
        <w:rPr>
          <w:rFonts w:eastAsia="Arial"/>
          <w:spacing w:val="5"/>
        </w:rPr>
        <w:t xml:space="preserve"> </w:t>
      </w:r>
      <w:r w:rsidRPr="00B0458B">
        <w:rPr>
          <w:rFonts w:eastAsia="Arial"/>
        </w:rPr>
        <w:t>and</w:t>
      </w:r>
      <w:r w:rsidRPr="00B0458B">
        <w:rPr>
          <w:rFonts w:eastAsia="Arial"/>
          <w:w w:val="101"/>
        </w:rPr>
        <w:t xml:space="preserve"> </w:t>
      </w:r>
      <w:r>
        <w:rPr>
          <w:rFonts w:eastAsia="Arial"/>
        </w:rPr>
        <w:t>benefits.</w:t>
      </w:r>
      <w:r w:rsidRPr="00B0458B">
        <w:rPr>
          <w:rFonts w:eastAsia="Arial"/>
          <w:spacing w:val="3"/>
        </w:rPr>
        <w:t xml:space="preserve"> </w:t>
      </w:r>
      <w:r>
        <w:rPr>
          <w:rFonts w:eastAsia="Arial"/>
          <w:spacing w:val="3"/>
        </w:rPr>
        <w:t>A</w:t>
      </w:r>
      <w:r w:rsidRPr="00B0458B">
        <w:rPr>
          <w:rFonts w:eastAsia="Arial"/>
        </w:rPr>
        <w:t>ctivities</w:t>
      </w:r>
      <w:r w:rsidRPr="00B0458B">
        <w:rPr>
          <w:rFonts w:eastAsia="Arial"/>
          <w:spacing w:val="4"/>
        </w:rPr>
        <w:t xml:space="preserve"> </w:t>
      </w:r>
      <w:r w:rsidRPr="00B0458B">
        <w:rPr>
          <w:rFonts w:eastAsia="Arial"/>
        </w:rPr>
        <w:t>in</w:t>
      </w:r>
      <w:r w:rsidRPr="00B0458B">
        <w:rPr>
          <w:rFonts w:eastAsia="Arial"/>
          <w:spacing w:val="3"/>
        </w:rPr>
        <w:t xml:space="preserve"> </w:t>
      </w:r>
      <w:r w:rsidRPr="00B0458B">
        <w:rPr>
          <w:rFonts w:eastAsia="Arial"/>
        </w:rPr>
        <w:t>2017–18</w:t>
      </w:r>
      <w:r w:rsidRPr="00B0458B">
        <w:rPr>
          <w:rFonts w:eastAsia="Arial"/>
          <w:spacing w:val="4"/>
        </w:rPr>
        <w:t xml:space="preserve"> </w:t>
      </w:r>
      <w:r w:rsidRPr="00B0458B">
        <w:rPr>
          <w:rFonts w:eastAsia="Arial"/>
        </w:rPr>
        <w:t>included:</w:t>
      </w:r>
    </w:p>
    <w:p w14:paraId="100440FF" w14:textId="77777777" w:rsidR="009877A7" w:rsidRPr="00B0458B" w:rsidRDefault="009877A7" w:rsidP="005F341C">
      <w:pPr>
        <w:pStyle w:val="AR-BulletIndent"/>
        <w:rPr>
          <w:rFonts w:eastAsia="Arial"/>
        </w:rPr>
      </w:pPr>
      <w:r w:rsidRPr="00B0458B">
        <w:rPr>
          <w:rFonts w:eastAsia="Arial"/>
        </w:rPr>
        <w:t>maintaining the Eye on the Reef – Sightings Network, a reef monitoring and assessment program that enables anyone who visits the Great Barrier Reef to contribute to its long-term protection by collecting valuable information about reef health, marine animals and i</w:t>
      </w:r>
      <w:r>
        <w:rPr>
          <w:rFonts w:eastAsia="Arial"/>
        </w:rPr>
        <w:t>ncidents</w:t>
      </w:r>
    </w:p>
    <w:p w14:paraId="0E3E2A0A" w14:textId="77777777" w:rsidR="009877A7" w:rsidRPr="00B0458B" w:rsidRDefault="009877A7" w:rsidP="005F341C">
      <w:pPr>
        <w:pStyle w:val="AR-BulletIndent"/>
        <w:rPr>
          <w:rFonts w:eastAsia="Arial"/>
        </w:rPr>
      </w:pPr>
      <w:r w:rsidRPr="00B0458B">
        <w:rPr>
          <w:rFonts w:eastAsia="Arial"/>
        </w:rPr>
        <w:t>training tourism industry staff to monitor and record the health of the Reef at their high value tourism sites</w:t>
      </w:r>
    </w:p>
    <w:p w14:paraId="01DF8C57" w14:textId="77777777" w:rsidR="009877A7" w:rsidRPr="00B0458B" w:rsidRDefault="009877A7" w:rsidP="005F341C">
      <w:pPr>
        <w:pStyle w:val="AR-BulletIndent"/>
        <w:rPr>
          <w:rFonts w:eastAsia="Arial"/>
        </w:rPr>
      </w:pPr>
      <w:r w:rsidRPr="00B0458B">
        <w:rPr>
          <w:rFonts w:eastAsia="Arial"/>
        </w:rPr>
        <w:lastRenderedPageBreak/>
        <w:t>targeted consultation on offsets that provide a net environmental benefit.</w:t>
      </w:r>
    </w:p>
    <w:p w14:paraId="78179CC0" w14:textId="77777777" w:rsidR="009877A7" w:rsidRPr="00774607" w:rsidRDefault="009877A7" w:rsidP="00814C55">
      <w:pPr>
        <w:pStyle w:val="Heading3"/>
        <w:ind w:left="0" w:firstLine="0"/>
        <w:rPr>
          <w:rFonts w:eastAsia="Arial"/>
        </w:rPr>
      </w:pPr>
      <w:bookmarkStart w:id="407" w:name="_Toc522097153"/>
      <w:bookmarkStart w:id="408" w:name="_Toc522097348"/>
      <w:bookmarkStart w:id="409" w:name="_Toc524523517"/>
      <w:bookmarkStart w:id="410" w:name="_Toc524530918"/>
      <w:bookmarkStart w:id="411" w:name="_Toc527558332"/>
      <w:r w:rsidRPr="00774607">
        <w:rPr>
          <w:rFonts w:eastAsia="Arial"/>
        </w:rPr>
        <w:t>How the outcomes specified in a relevant</w:t>
      </w:r>
      <w:r w:rsidRPr="00774607">
        <w:rPr>
          <w:rFonts w:eastAsia="Arial"/>
          <w:spacing w:val="-14"/>
        </w:rPr>
        <w:t xml:space="preserve"> </w:t>
      </w:r>
      <w:r w:rsidRPr="00774607">
        <w:rPr>
          <w:rFonts w:eastAsia="Arial"/>
        </w:rPr>
        <w:t>Appropriations</w:t>
      </w:r>
      <w:r w:rsidRPr="00774607">
        <w:rPr>
          <w:rFonts w:eastAsia="Arial"/>
          <w:spacing w:val="-14"/>
        </w:rPr>
        <w:t xml:space="preserve"> </w:t>
      </w:r>
      <w:r w:rsidRPr="00774607">
        <w:rPr>
          <w:rFonts w:eastAsia="Arial"/>
        </w:rPr>
        <w:t>Act</w:t>
      </w:r>
      <w:r w:rsidRPr="00774607">
        <w:rPr>
          <w:rFonts w:eastAsia="Arial"/>
          <w:spacing w:val="-9"/>
        </w:rPr>
        <w:t xml:space="preserve"> </w:t>
      </w:r>
      <w:r w:rsidRPr="00774607">
        <w:rPr>
          <w:rFonts w:eastAsia="Arial"/>
        </w:rPr>
        <w:t>contribute</w:t>
      </w:r>
      <w:r w:rsidRPr="00774607">
        <w:rPr>
          <w:rFonts w:eastAsia="Arial"/>
          <w:w w:val="99"/>
        </w:rPr>
        <w:t xml:space="preserve"> </w:t>
      </w:r>
      <w:r w:rsidRPr="00774607">
        <w:rPr>
          <w:rFonts w:eastAsia="Arial"/>
        </w:rPr>
        <w:t>to</w:t>
      </w:r>
      <w:r w:rsidRPr="00774607">
        <w:rPr>
          <w:rFonts w:eastAsia="Arial"/>
          <w:spacing w:val="-11"/>
        </w:rPr>
        <w:t xml:space="preserve"> </w:t>
      </w:r>
      <w:r w:rsidRPr="00774607">
        <w:rPr>
          <w:rFonts w:eastAsia="Arial"/>
        </w:rPr>
        <w:t>ecologically</w:t>
      </w:r>
      <w:r w:rsidRPr="00774607">
        <w:rPr>
          <w:rFonts w:eastAsia="Arial"/>
          <w:spacing w:val="-11"/>
        </w:rPr>
        <w:t xml:space="preserve"> </w:t>
      </w:r>
      <w:r w:rsidRPr="00774607">
        <w:rPr>
          <w:rFonts w:eastAsia="Arial"/>
        </w:rPr>
        <w:t>sustainable</w:t>
      </w:r>
      <w:r w:rsidRPr="00774607">
        <w:rPr>
          <w:rFonts w:eastAsia="Arial"/>
          <w:spacing w:val="-11"/>
        </w:rPr>
        <w:t xml:space="preserve"> </w:t>
      </w:r>
      <w:r w:rsidRPr="00774607">
        <w:rPr>
          <w:rFonts w:eastAsia="Arial"/>
        </w:rPr>
        <w:t>development</w:t>
      </w:r>
      <w:r w:rsidRPr="00774607">
        <w:rPr>
          <w:rFonts w:eastAsia="Arial"/>
          <w:w w:val="99"/>
        </w:rPr>
        <w:t xml:space="preserve"> </w:t>
      </w:r>
      <w:r w:rsidRPr="00774607">
        <w:rPr>
          <w:rFonts w:eastAsia="Arial"/>
        </w:rPr>
        <w:t>(section</w:t>
      </w:r>
      <w:r w:rsidRPr="00774607">
        <w:rPr>
          <w:rFonts w:eastAsia="Arial"/>
          <w:spacing w:val="-7"/>
        </w:rPr>
        <w:t xml:space="preserve"> </w:t>
      </w:r>
      <w:r w:rsidRPr="00774607">
        <w:rPr>
          <w:rFonts w:eastAsia="Arial"/>
        </w:rPr>
        <w:t>516A(6)(b))</w:t>
      </w:r>
      <w:bookmarkEnd w:id="407"/>
      <w:bookmarkEnd w:id="408"/>
      <w:bookmarkEnd w:id="409"/>
      <w:bookmarkEnd w:id="410"/>
      <w:bookmarkEnd w:id="411"/>
    </w:p>
    <w:p w14:paraId="3CE565F7" w14:textId="77777777" w:rsidR="009877A7" w:rsidRPr="00B0458B" w:rsidRDefault="009877A7" w:rsidP="00D47BD9">
      <w:pPr>
        <w:rPr>
          <w:rFonts w:eastAsia="Arial"/>
        </w:rPr>
      </w:pPr>
      <w:r w:rsidRPr="00B0458B">
        <w:rPr>
          <w:rFonts w:eastAsia="Arial"/>
        </w:rPr>
        <w:t>The</w:t>
      </w:r>
      <w:r w:rsidRPr="00B0458B">
        <w:rPr>
          <w:rFonts w:eastAsia="Arial"/>
          <w:spacing w:val="-2"/>
        </w:rPr>
        <w:t xml:space="preserve"> </w:t>
      </w:r>
      <w:r w:rsidRPr="00B0458B">
        <w:rPr>
          <w:rFonts w:eastAsia="Arial"/>
        </w:rPr>
        <w:t>outcome</w:t>
      </w:r>
      <w:r w:rsidRPr="00B0458B">
        <w:rPr>
          <w:rFonts w:eastAsia="Arial"/>
          <w:spacing w:val="-3"/>
        </w:rPr>
        <w:t xml:space="preserve"> </w:t>
      </w:r>
      <w:r w:rsidRPr="00B0458B">
        <w:rPr>
          <w:rFonts w:eastAsia="Arial"/>
        </w:rPr>
        <w:t>for</w:t>
      </w:r>
      <w:r w:rsidRPr="00B0458B">
        <w:rPr>
          <w:rFonts w:eastAsia="Arial"/>
          <w:spacing w:val="-2"/>
        </w:rPr>
        <w:t xml:space="preserve"> </w:t>
      </w:r>
      <w:r w:rsidRPr="00B0458B">
        <w:rPr>
          <w:rFonts w:eastAsia="Arial"/>
        </w:rPr>
        <w:t>the</w:t>
      </w:r>
      <w:r w:rsidRPr="00B0458B">
        <w:rPr>
          <w:rFonts w:eastAsia="Arial"/>
          <w:spacing w:val="-2"/>
        </w:rPr>
        <w:t xml:space="preserve"> </w:t>
      </w:r>
      <w:r>
        <w:rPr>
          <w:rFonts w:eastAsia="Arial"/>
        </w:rPr>
        <w:t>Authority</w:t>
      </w:r>
      <w:r w:rsidRPr="00B0458B">
        <w:rPr>
          <w:rFonts w:eastAsia="Arial"/>
          <w:spacing w:val="1"/>
        </w:rPr>
        <w:t xml:space="preserve"> </w:t>
      </w:r>
      <w:r w:rsidRPr="00B0458B">
        <w:rPr>
          <w:rFonts w:eastAsia="Arial"/>
        </w:rPr>
        <w:t>is:</w:t>
      </w:r>
    </w:p>
    <w:p w14:paraId="47859B02" w14:textId="77777777" w:rsidR="009877A7" w:rsidRPr="00B0458B" w:rsidRDefault="009877A7">
      <w:pPr>
        <w:rPr>
          <w:rFonts w:eastAsia="Arial"/>
        </w:rPr>
      </w:pPr>
      <w:r w:rsidRPr="00D2300A">
        <w:rPr>
          <w:rFonts w:eastAsia="Arial"/>
          <w:i/>
        </w:rPr>
        <w:t>The</w:t>
      </w:r>
      <w:r w:rsidRPr="00D2300A">
        <w:rPr>
          <w:rFonts w:eastAsia="Arial"/>
          <w:i/>
          <w:spacing w:val="15"/>
        </w:rPr>
        <w:t xml:space="preserve"> </w:t>
      </w:r>
      <w:r w:rsidRPr="00D2300A">
        <w:rPr>
          <w:rFonts w:eastAsia="Arial"/>
          <w:i/>
        </w:rPr>
        <w:t>long-term</w:t>
      </w:r>
      <w:r w:rsidRPr="00D2300A">
        <w:rPr>
          <w:rFonts w:eastAsia="Arial"/>
          <w:i/>
          <w:spacing w:val="16"/>
        </w:rPr>
        <w:t xml:space="preserve"> </w:t>
      </w:r>
      <w:r w:rsidRPr="00D2300A">
        <w:rPr>
          <w:rFonts w:eastAsia="Arial"/>
          <w:i/>
        </w:rPr>
        <w:t>p</w:t>
      </w:r>
      <w:r w:rsidRPr="00D2300A">
        <w:rPr>
          <w:rFonts w:eastAsia="Arial"/>
          <w:i/>
          <w:spacing w:val="-4"/>
        </w:rPr>
        <w:t>r</w:t>
      </w:r>
      <w:r w:rsidRPr="00D2300A">
        <w:rPr>
          <w:rFonts w:eastAsia="Arial"/>
          <w:i/>
        </w:rPr>
        <w:t>otection,</w:t>
      </w:r>
      <w:r w:rsidRPr="00D2300A">
        <w:rPr>
          <w:rFonts w:eastAsia="Arial"/>
          <w:i/>
          <w:spacing w:val="15"/>
        </w:rPr>
        <w:t xml:space="preserve"> </w:t>
      </w:r>
      <w:r w:rsidRPr="00D2300A">
        <w:rPr>
          <w:rFonts w:eastAsia="Arial"/>
          <w:i/>
        </w:rPr>
        <w:t>ecologically</w:t>
      </w:r>
      <w:r w:rsidRPr="00D2300A">
        <w:rPr>
          <w:rFonts w:eastAsia="Arial"/>
          <w:i/>
          <w:w w:val="101"/>
        </w:rPr>
        <w:t xml:space="preserve"> </w:t>
      </w:r>
      <w:r w:rsidRPr="00D2300A">
        <w:rPr>
          <w:rFonts w:eastAsia="Arial"/>
          <w:i/>
        </w:rPr>
        <w:t>sustainable</w:t>
      </w:r>
      <w:r w:rsidRPr="00D2300A">
        <w:rPr>
          <w:rFonts w:eastAsia="Arial"/>
          <w:i/>
          <w:spacing w:val="-10"/>
        </w:rPr>
        <w:t xml:space="preserve"> </w:t>
      </w:r>
      <w:r w:rsidRPr="00D2300A">
        <w:rPr>
          <w:rFonts w:eastAsia="Arial"/>
          <w:i/>
        </w:rPr>
        <w:t>use,</w:t>
      </w:r>
      <w:r w:rsidRPr="00D2300A">
        <w:rPr>
          <w:rFonts w:eastAsia="Arial"/>
          <w:i/>
          <w:spacing w:val="-9"/>
        </w:rPr>
        <w:t xml:space="preserve"> </w:t>
      </w:r>
      <w:r w:rsidRPr="00D2300A">
        <w:rPr>
          <w:rFonts w:eastAsia="Arial"/>
          <w:i/>
        </w:rPr>
        <w:t>understanding</w:t>
      </w:r>
      <w:r w:rsidRPr="00D2300A">
        <w:rPr>
          <w:rFonts w:eastAsia="Arial"/>
          <w:i/>
          <w:spacing w:val="-10"/>
        </w:rPr>
        <w:t xml:space="preserve"> </w:t>
      </w:r>
      <w:r w:rsidRPr="00D2300A">
        <w:rPr>
          <w:rFonts w:eastAsia="Arial"/>
          <w:i/>
        </w:rPr>
        <w:t>and enjoyment</w:t>
      </w:r>
      <w:r w:rsidRPr="00D2300A">
        <w:rPr>
          <w:rFonts w:eastAsia="Arial"/>
          <w:i/>
          <w:spacing w:val="-4"/>
        </w:rPr>
        <w:t xml:space="preserve"> </w:t>
      </w:r>
      <w:r w:rsidRPr="00D2300A">
        <w:rPr>
          <w:rFonts w:eastAsia="Arial"/>
          <w:i/>
        </w:rPr>
        <w:t>of</w:t>
      </w:r>
      <w:r w:rsidRPr="00D2300A">
        <w:rPr>
          <w:rFonts w:eastAsia="Arial"/>
          <w:i/>
          <w:spacing w:val="-3"/>
        </w:rPr>
        <w:t xml:space="preserve"> </w:t>
      </w:r>
      <w:r w:rsidRPr="00D2300A">
        <w:rPr>
          <w:rFonts w:eastAsia="Arial"/>
          <w:i/>
        </w:rPr>
        <w:t>the</w:t>
      </w:r>
      <w:r w:rsidRPr="00D2300A">
        <w:rPr>
          <w:rFonts w:eastAsia="Arial"/>
          <w:i/>
          <w:spacing w:val="-3"/>
        </w:rPr>
        <w:t xml:space="preserve"> </w:t>
      </w:r>
      <w:r w:rsidRPr="00D2300A">
        <w:rPr>
          <w:rFonts w:eastAsia="Arial"/>
          <w:i/>
        </w:rPr>
        <w:t>G</w:t>
      </w:r>
      <w:r w:rsidRPr="00D2300A">
        <w:rPr>
          <w:rFonts w:eastAsia="Arial"/>
          <w:i/>
          <w:spacing w:val="-5"/>
        </w:rPr>
        <w:t>r</w:t>
      </w:r>
      <w:r w:rsidRPr="00D2300A">
        <w:rPr>
          <w:rFonts w:eastAsia="Arial"/>
          <w:i/>
        </w:rPr>
        <w:t>eat</w:t>
      </w:r>
      <w:r w:rsidRPr="00D2300A">
        <w:rPr>
          <w:rFonts w:eastAsia="Arial"/>
          <w:i/>
          <w:spacing w:val="-3"/>
        </w:rPr>
        <w:t xml:space="preserve"> </w:t>
      </w:r>
      <w:r w:rsidRPr="00D2300A">
        <w:rPr>
          <w:rFonts w:eastAsia="Arial"/>
          <w:i/>
        </w:rPr>
        <w:t>Barrier</w:t>
      </w:r>
      <w:r w:rsidRPr="00D2300A">
        <w:rPr>
          <w:rFonts w:eastAsia="Arial"/>
          <w:i/>
          <w:spacing w:val="-4"/>
        </w:rPr>
        <w:t xml:space="preserve"> </w:t>
      </w:r>
      <w:r w:rsidRPr="00D2300A">
        <w:rPr>
          <w:rFonts w:eastAsia="Arial"/>
          <w:i/>
        </w:rPr>
        <w:t>Reef</w:t>
      </w:r>
      <w:r w:rsidRPr="00D2300A">
        <w:rPr>
          <w:rFonts w:eastAsia="Arial"/>
          <w:i/>
          <w:spacing w:val="-3"/>
        </w:rPr>
        <w:t xml:space="preserve"> </w:t>
      </w:r>
      <w:r w:rsidRPr="00D2300A">
        <w:rPr>
          <w:rFonts w:eastAsia="Arial"/>
          <w:i/>
        </w:rPr>
        <w:t>for</w:t>
      </w:r>
      <w:r w:rsidRPr="00D2300A">
        <w:rPr>
          <w:rFonts w:eastAsia="Arial"/>
          <w:i/>
          <w:spacing w:val="-3"/>
        </w:rPr>
        <w:t xml:space="preserve"> </w:t>
      </w:r>
      <w:r w:rsidRPr="00D2300A">
        <w:rPr>
          <w:rFonts w:eastAsia="Arial"/>
          <w:i/>
        </w:rPr>
        <w:t>all</w:t>
      </w:r>
      <w:r w:rsidRPr="00D2300A">
        <w:rPr>
          <w:rFonts w:eastAsia="Arial"/>
          <w:i/>
          <w:w w:val="96"/>
        </w:rPr>
        <w:t xml:space="preserve"> </w:t>
      </w:r>
      <w:r w:rsidRPr="00D2300A">
        <w:rPr>
          <w:rFonts w:eastAsia="Arial"/>
          <w:i/>
        </w:rPr>
        <w:t>Australians</w:t>
      </w:r>
      <w:r w:rsidRPr="00D2300A">
        <w:rPr>
          <w:rFonts w:eastAsia="Arial"/>
          <w:i/>
          <w:spacing w:val="-2"/>
        </w:rPr>
        <w:t xml:space="preserve"> </w:t>
      </w:r>
      <w:r w:rsidRPr="00D2300A">
        <w:rPr>
          <w:rFonts w:eastAsia="Arial"/>
          <w:i/>
        </w:rPr>
        <w:t>and</w:t>
      </w:r>
      <w:r w:rsidRPr="00D2300A">
        <w:rPr>
          <w:rFonts w:eastAsia="Arial"/>
          <w:i/>
          <w:spacing w:val="-1"/>
        </w:rPr>
        <w:t xml:space="preserve"> </w:t>
      </w:r>
      <w:r w:rsidRPr="00D2300A">
        <w:rPr>
          <w:rFonts w:eastAsia="Arial"/>
          <w:i/>
        </w:rPr>
        <w:t>the</w:t>
      </w:r>
      <w:r w:rsidRPr="00D2300A">
        <w:rPr>
          <w:rFonts w:eastAsia="Arial"/>
          <w:i/>
          <w:spacing w:val="-1"/>
        </w:rPr>
        <w:t xml:space="preserve"> </w:t>
      </w:r>
      <w:r w:rsidRPr="00D2300A">
        <w:rPr>
          <w:rFonts w:eastAsia="Arial"/>
          <w:i/>
        </w:rPr>
        <w:t>inte</w:t>
      </w:r>
      <w:r w:rsidRPr="00D2300A">
        <w:rPr>
          <w:rFonts w:eastAsia="Arial"/>
          <w:i/>
          <w:spacing w:val="3"/>
        </w:rPr>
        <w:t>r</w:t>
      </w:r>
      <w:r w:rsidRPr="00D2300A">
        <w:rPr>
          <w:rFonts w:eastAsia="Arial"/>
          <w:i/>
        </w:rPr>
        <w:t>national</w:t>
      </w:r>
      <w:r w:rsidRPr="00D2300A">
        <w:rPr>
          <w:rFonts w:eastAsia="Arial"/>
          <w:i/>
          <w:spacing w:val="-1"/>
        </w:rPr>
        <w:t xml:space="preserve"> </w:t>
      </w:r>
      <w:r w:rsidRPr="00D2300A">
        <w:rPr>
          <w:rFonts w:eastAsia="Arial"/>
          <w:i/>
        </w:rPr>
        <w:t>communit</w:t>
      </w:r>
      <w:r w:rsidRPr="00D2300A">
        <w:rPr>
          <w:rFonts w:eastAsia="Arial"/>
          <w:i/>
          <w:spacing w:val="-14"/>
        </w:rPr>
        <w:t>y</w:t>
      </w:r>
      <w:r w:rsidRPr="00D2300A">
        <w:rPr>
          <w:rFonts w:eastAsia="Arial"/>
          <w:i/>
        </w:rPr>
        <w:t>, th</w:t>
      </w:r>
      <w:r w:rsidRPr="00D2300A">
        <w:rPr>
          <w:rFonts w:eastAsia="Arial"/>
          <w:i/>
          <w:spacing w:val="-4"/>
        </w:rPr>
        <w:t>r</w:t>
      </w:r>
      <w:r w:rsidRPr="00D2300A">
        <w:rPr>
          <w:rFonts w:eastAsia="Arial"/>
          <w:i/>
        </w:rPr>
        <w:t>ough</w:t>
      </w:r>
      <w:r w:rsidRPr="00D2300A">
        <w:rPr>
          <w:rFonts w:eastAsia="Arial"/>
          <w:i/>
          <w:spacing w:val="4"/>
        </w:rPr>
        <w:t xml:space="preserve"> </w:t>
      </w:r>
      <w:r w:rsidRPr="00D2300A">
        <w:rPr>
          <w:rFonts w:eastAsia="Arial"/>
          <w:i/>
        </w:rPr>
        <w:t>the</w:t>
      </w:r>
      <w:r w:rsidRPr="00D2300A">
        <w:rPr>
          <w:rFonts w:eastAsia="Arial"/>
          <w:i/>
          <w:spacing w:val="5"/>
        </w:rPr>
        <w:t xml:space="preserve"> </w:t>
      </w:r>
      <w:r w:rsidRPr="00D2300A">
        <w:rPr>
          <w:rFonts w:eastAsia="Arial"/>
          <w:i/>
        </w:rPr>
        <w:t>ca</w:t>
      </w:r>
      <w:r w:rsidRPr="00D2300A">
        <w:rPr>
          <w:rFonts w:eastAsia="Arial"/>
          <w:i/>
          <w:spacing w:val="-4"/>
        </w:rPr>
        <w:t>r</w:t>
      </w:r>
      <w:r w:rsidRPr="00D2300A">
        <w:rPr>
          <w:rFonts w:eastAsia="Arial"/>
          <w:i/>
        </w:rPr>
        <w:t>e</w:t>
      </w:r>
      <w:r w:rsidRPr="00D2300A">
        <w:rPr>
          <w:rFonts w:eastAsia="Arial"/>
          <w:i/>
          <w:spacing w:val="4"/>
        </w:rPr>
        <w:t xml:space="preserve"> </w:t>
      </w:r>
      <w:r w:rsidRPr="00D2300A">
        <w:rPr>
          <w:rFonts w:eastAsia="Arial"/>
          <w:i/>
        </w:rPr>
        <w:t>and</w:t>
      </w:r>
      <w:r w:rsidRPr="00D2300A">
        <w:rPr>
          <w:rFonts w:eastAsia="Arial"/>
          <w:i/>
          <w:spacing w:val="5"/>
        </w:rPr>
        <w:t xml:space="preserve"> </w:t>
      </w:r>
      <w:r w:rsidRPr="00D2300A">
        <w:rPr>
          <w:rFonts w:eastAsia="Arial"/>
          <w:i/>
        </w:rPr>
        <w:t>development</w:t>
      </w:r>
      <w:r w:rsidRPr="00D2300A">
        <w:rPr>
          <w:rFonts w:eastAsia="Arial"/>
          <w:i/>
          <w:spacing w:val="5"/>
        </w:rPr>
        <w:t xml:space="preserve"> </w:t>
      </w:r>
      <w:r w:rsidRPr="00D2300A">
        <w:rPr>
          <w:rFonts w:eastAsia="Arial"/>
          <w:i/>
        </w:rPr>
        <w:t>of</w:t>
      </w:r>
      <w:r w:rsidRPr="00D2300A">
        <w:rPr>
          <w:rFonts w:eastAsia="Arial"/>
          <w:i/>
          <w:spacing w:val="4"/>
        </w:rPr>
        <w:t xml:space="preserve"> </w:t>
      </w:r>
      <w:r w:rsidRPr="00D2300A">
        <w:rPr>
          <w:rFonts w:eastAsia="Arial"/>
          <w:i/>
        </w:rPr>
        <w:t>the</w:t>
      </w:r>
      <w:r w:rsidRPr="00D2300A">
        <w:rPr>
          <w:rFonts w:eastAsia="Arial"/>
          <w:i/>
          <w:w w:val="101"/>
        </w:rPr>
        <w:t xml:space="preserve"> </w:t>
      </w:r>
      <w:r w:rsidRPr="00D2300A">
        <w:rPr>
          <w:rFonts w:eastAsia="Arial"/>
          <w:i/>
        </w:rPr>
        <w:t>Marine</w:t>
      </w:r>
      <w:r w:rsidRPr="00D2300A">
        <w:rPr>
          <w:rFonts w:eastAsia="Arial"/>
          <w:i/>
          <w:spacing w:val="-23"/>
        </w:rPr>
        <w:t xml:space="preserve"> </w:t>
      </w:r>
      <w:r w:rsidRPr="00D2300A">
        <w:rPr>
          <w:rFonts w:eastAsia="Arial"/>
          <w:i/>
        </w:rPr>
        <w:t>Park</w:t>
      </w:r>
      <w:r w:rsidRPr="00B0458B">
        <w:rPr>
          <w:rFonts w:eastAsia="Arial"/>
        </w:rPr>
        <w:t>.</w:t>
      </w:r>
    </w:p>
    <w:p w14:paraId="6B98733E" w14:textId="77777777" w:rsidR="009877A7" w:rsidRPr="00B0458B" w:rsidRDefault="009877A7" w:rsidP="00D47BD9">
      <w:pPr>
        <w:rPr>
          <w:rFonts w:eastAsia="Arial"/>
        </w:rPr>
      </w:pPr>
      <w:r w:rsidRPr="00B0458B">
        <w:rPr>
          <w:rFonts w:eastAsia="Arial"/>
        </w:rPr>
        <w:t>This</w:t>
      </w:r>
      <w:r w:rsidRPr="00B0458B">
        <w:rPr>
          <w:rFonts w:eastAsia="Arial"/>
          <w:spacing w:val="7"/>
        </w:rPr>
        <w:t xml:space="preserve"> </w:t>
      </w:r>
      <w:r w:rsidRPr="00B0458B">
        <w:rPr>
          <w:rFonts w:eastAsia="Arial"/>
        </w:rPr>
        <w:t>outcome</w:t>
      </w:r>
      <w:r w:rsidRPr="00B0458B">
        <w:rPr>
          <w:rFonts w:eastAsia="Arial"/>
          <w:spacing w:val="8"/>
        </w:rPr>
        <w:t xml:space="preserve"> </w:t>
      </w:r>
      <w:r w:rsidRPr="00B0458B">
        <w:rPr>
          <w:rFonts w:eastAsia="Arial"/>
        </w:rPr>
        <w:t>is</w:t>
      </w:r>
      <w:r w:rsidRPr="00B0458B">
        <w:rPr>
          <w:rFonts w:eastAsia="Arial"/>
          <w:spacing w:val="8"/>
        </w:rPr>
        <w:t xml:space="preserve"> </w:t>
      </w:r>
      <w:r w:rsidRPr="00B0458B">
        <w:rPr>
          <w:rFonts w:eastAsia="Arial"/>
        </w:rPr>
        <w:t>explicit</w:t>
      </w:r>
      <w:r w:rsidRPr="00B0458B">
        <w:rPr>
          <w:rFonts w:eastAsia="Arial"/>
          <w:spacing w:val="8"/>
        </w:rPr>
        <w:t xml:space="preserve"> </w:t>
      </w:r>
      <w:r w:rsidRPr="00B0458B">
        <w:rPr>
          <w:rFonts w:eastAsia="Arial"/>
        </w:rPr>
        <w:t>in</w:t>
      </w:r>
      <w:r w:rsidRPr="00B0458B">
        <w:rPr>
          <w:rFonts w:eastAsia="Arial"/>
          <w:spacing w:val="8"/>
        </w:rPr>
        <w:t xml:space="preserve"> </w:t>
      </w:r>
      <w:r w:rsidRPr="00B0458B">
        <w:rPr>
          <w:rFonts w:eastAsia="Arial"/>
        </w:rPr>
        <w:t>p</w:t>
      </w:r>
      <w:r w:rsidRPr="00B0458B">
        <w:rPr>
          <w:rFonts w:eastAsia="Arial"/>
          <w:spacing w:val="-4"/>
        </w:rPr>
        <w:t>r</w:t>
      </w:r>
      <w:r w:rsidRPr="00B0458B">
        <w:rPr>
          <w:rFonts w:eastAsia="Arial"/>
        </w:rPr>
        <w:t>oviding</w:t>
      </w:r>
      <w:r w:rsidRPr="00B0458B">
        <w:rPr>
          <w:rFonts w:eastAsia="Arial"/>
          <w:spacing w:val="8"/>
        </w:rPr>
        <w:t xml:space="preserve"> </w:t>
      </w:r>
      <w:r w:rsidRPr="00B0458B">
        <w:rPr>
          <w:rFonts w:eastAsia="Arial"/>
        </w:rPr>
        <w:t>for</w:t>
      </w:r>
      <w:r w:rsidRPr="00B0458B">
        <w:rPr>
          <w:rFonts w:eastAsia="Arial"/>
          <w:w w:val="103"/>
        </w:rPr>
        <w:t xml:space="preserve"> </w:t>
      </w:r>
      <w:r w:rsidRPr="00B0458B">
        <w:rPr>
          <w:rFonts w:eastAsia="Arial"/>
        </w:rPr>
        <w:t>ecologically</w:t>
      </w:r>
      <w:r w:rsidRPr="00B0458B">
        <w:rPr>
          <w:rFonts w:eastAsia="Arial"/>
          <w:spacing w:val="2"/>
        </w:rPr>
        <w:t xml:space="preserve"> </w:t>
      </w:r>
      <w:r w:rsidRPr="00B0458B">
        <w:rPr>
          <w:rFonts w:eastAsia="Arial"/>
        </w:rPr>
        <w:t>sustainable</w:t>
      </w:r>
      <w:r w:rsidRPr="00B0458B">
        <w:rPr>
          <w:rFonts w:eastAsia="Arial"/>
          <w:spacing w:val="2"/>
        </w:rPr>
        <w:t xml:space="preserve"> </w:t>
      </w:r>
      <w:r w:rsidRPr="00B0458B">
        <w:rPr>
          <w:rFonts w:eastAsia="Arial"/>
        </w:rPr>
        <w:t>use</w:t>
      </w:r>
      <w:r w:rsidRPr="00B0458B">
        <w:rPr>
          <w:rFonts w:eastAsia="Arial"/>
          <w:spacing w:val="3"/>
        </w:rPr>
        <w:t xml:space="preserve"> </w:t>
      </w:r>
      <w:r w:rsidRPr="00B0458B">
        <w:rPr>
          <w:rFonts w:eastAsia="Arial"/>
        </w:rPr>
        <w:t>of</w:t>
      </w:r>
      <w:r w:rsidRPr="00B0458B">
        <w:rPr>
          <w:rFonts w:eastAsia="Arial"/>
          <w:spacing w:val="2"/>
        </w:rPr>
        <w:t xml:space="preserve"> </w:t>
      </w:r>
      <w:r w:rsidRPr="00B0458B">
        <w:rPr>
          <w:rFonts w:eastAsia="Arial"/>
        </w:rPr>
        <w:t>the</w:t>
      </w:r>
      <w:r w:rsidRPr="00B0458B">
        <w:rPr>
          <w:rFonts w:eastAsia="Arial"/>
          <w:spacing w:val="3"/>
        </w:rPr>
        <w:t xml:space="preserve"> </w:t>
      </w:r>
      <w:r w:rsidRPr="00B0458B">
        <w:rPr>
          <w:rFonts w:eastAsia="Arial"/>
        </w:rPr>
        <w:t>Marine Park</w:t>
      </w:r>
      <w:r w:rsidRPr="00B0458B">
        <w:rPr>
          <w:rFonts w:eastAsia="Arial"/>
          <w:spacing w:val="1"/>
        </w:rPr>
        <w:t xml:space="preserve"> </w:t>
      </w:r>
      <w:r w:rsidRPr="00B0458B">
        <w:rPr>
          <w:rFonts w:eastAsia="Arial"/>
        </w:rPr>
        <w:t>and</w:t>
      </w:r>
      <w:r w:rsidRPr="00B0458B">
        <w:rPr>
          <w:rFonts w:eastAsia="Arial"/>
          <w:spacing w:val="2"/>
        </w:rPr>
        <w:t xml:space="preserve"> </w:t>
      </w:r>
      <w:r w:rsidRPr="00B0458B">
        <w:rPr>
          <w:rFonts w:eastAsia="Arial"/>
        </w:rPr>
        <w:t>is</w:t>
      </w:r>
      <w:r w:rsidRPr="00B0458B">
        <w:rPr>
          <w:rFonts w:eastAsia="Arial"/>
          <w:spacing w:val="2"/>
        </w:rPr>
        <w:t xml:space="preserve"> </w:t>
      </w:r>
      <w:r w:rsidRPr="00B0458B">
        <w:rPr>
          <w:rFonts w:eastAsia="Arial"/>
        </w:rPr>
        <w:t>achieved</w:t>
      </w:r>
      <w:r w:rsidRPr="00B0458B">
        <w:rPr>
          <w:rFonts w:eastAsia="Arial"/>
          <w:spacing w:val="1"/>
        </w:rPr>
        <w:t xml:space="preserve"> </w:t>
      </w:r>
      <w:r w:rsidRPr="00B0458B">
        <w:rPr>
          <w:rFonts w:eastAsia="Arial"/>
        </w:rPr>
        <w:t>th</w:t>
      </w:r>
      <w:r w:rsidRPr="00B0458B">
        <w:rPr>
          <w:rFonts w:eastAsia="Arial"/>
          <w:spacing w:val="-4"/>
        </w:rPr>
        <w:t>r</w:t>
      </w:r>
      <w:r w:rsidRPr="00B0458B">
        <w:rPr>
          <w:rFonts w:eastAsia="Arial"/>
        </w:rPr>
        <w:t>ough</w:t>
      </w:r>
      <w:r w:rsidRPr="00B0458B">
        <w:rPr>
          <w:rFonts w:eastAsia="Arial"/>
          <w:spacing w:val="2"/>
        </w:rPr>
        <w:t xml:space="preserve"> </w:t>
      </w:r>
      <w:r w:rsidRPr="00B0458B">
        <w:rPr>
          <w:rFonts w:eastAsia="Arial"/>
        </w:rPr>
        <w:t>the</w:t>
      </w:r>
      <w:r w:rsidRPr="00B0458B">
        <w:rPr>
          <w:rFonts w:eastAsia="Arial"/>
          <w:spacing w:val="2"/>
        </w:rPr>
        <w:t xml:space="preserve"> </w:t>
      </w:r>
      <w:r w:rsidRPr="00B0458B">
        <w:rPr>
          <w:rFonts w:eastAsia="Arial"/>
        </w:rPr>
        <w:t>delivery</w:t>
      </w:r>
      <w:r w:rsidRPr="00B0458B">
        <w:rPr>
          <w:rFonts w:eastAsia="Arial"/>
          <w:spacing w:val="1"/>
        </w:rPr>
        <w:t xml:space="preserve"> </w:t>
      </w:r>
      <w:r w:rsidRPr="00B0458B">
        <w:rPr>
          <w:rFonts w:eastAsia="Arial"/>
        </w:rPr>
        <w:t>of</w:t>
      </w:r>
      <w:r w:rsidRPr="00B0458B">
        <w:rPr>
          <w:rFonts w:eastAsia="Arial"/>
          <w:w w:val="104"/>
        </w:rPr>
        <w:t xml:space="preserve"> </w:t>
      </w:r>
      <w:r w:rsidRPr="00B0458B">
        <w:rPr>
          <w:rFonts w:eastAsia="Arial"/>
        </w:rPr>
        <w:t>th</w:t>
      </w:r>
      <w:r w:rsidRPr="00B0458B">
        <w:rPr>
          <w:rFonts w:eastAsia="Arial"/>
          <w:spacing w:val="-4"/>
        </w:rPr>
        <w:t>r</w:t>
      </w:r>
      <w:r w:rsidRPr="00B0458B">
        <w:rPr>
          <w:rFonts w:eastAsia="Arial"/>
        </w:rPr>
        <w:t>ee</w:t>
      </w:r>
      <w:r w:rsidRPr="00B0458B">
        <w:rPr>
          <w:rFonts w:eastAsia="Arial"/>
          <w:spacing w:val="6"/>
        </w:rPr>
        <w:t xml:space="preserve"> </w:t>
      </w:r>
      <w:r w:rsidRPr="00B0458B">
        <w:rPr>
          <w:rFonts w:eastAsia="Arial"/>
        </w:rPr>
        <w:t>objectives:</w:t>
      </w:r>
    </w:p>
    <w:p w14:paraId="5289F15B" w14:textId="77777777" w:rsidR="009877A7" w:rsidRPr="00B0458B" w:rsidRDefault="009877A7" w:rsidP="00CE782E">
      <w:pPr>
        <w:pStyle w:val="AR-Bullet"/>
        <w:rPr>
          <w:rFonts w:eastAsia="Calibri"/>
        </w:rPr>
      </w:pPr>
      <w:r w:rsidRPr="00B0458B">
        <w:rPr>
          <w:rFonts w:eastAsia="Arial"/>
        </w:rPr>
        <w:t>t</w:t>
      </w:r>
      <w:r w:rsidRPr="00B0458B">
        <w:rPr>
          <w:rFonts w:eastAsia="Calibri"/>
        </w:rPr>
        <w:t>o protect and restore the Great Barrier Reef’s ecosystem health</w:t>
      </w:r>
      <w:r>
        <w:rPr>
          <w:rFonts w:eastAsia="Calibri"/>
        </w:rPr>
        <w:t>, resilience</w:t>
      </w:r>
      <w:r w:rsidRPr="00B0458B">
        <w:rPr>
          <w:rFonts w:eastAsia="Calibri"/>
        </w:rPr>
        <w:t xml:space="preserve"> and biodiversity</w:t>
      </w:r>
    </w:p>
    <w:p w14:paraId="10FD1630" w14:textId="77777777" w:rsidR="009877A7" w:rsidRPr="00B0458B" w:rsidRDefault="009877A7" w:rsidP="00CE782E">
      <w:pPr>
        <w:pStyle w:val="AR-Bullet"/>
        <w:rPr>
          <w:rFonts w:eastAsia="Calibri"/>
        </w:rPr>
      </w:pPr>
      <w:r w:rsidRPr="00B0458B">
        <w:rPr>
          <w:rFonts w:eastAsia="Calibri"/>
        </w:rPr>
        <w:t>to safeguard the Reef’s heritage</w:t>
      </w:r>
    </w:p>
    <w:p w14:paraId="5848F904" w14:textId="77777777" w:rsidR="009877A7" w:rsidRPr="00B0458B" w:rsidRDefault="009877A7" w:rsidP="00CE782E">
      <w:pPr>
        <w:pStyle w:val="AR-Bullet"/>
        <w:rPr>
          <w:rFonts w:eastAsia="Arial"/>
        </w:rPr>
      </w:pPr>
      <w:r w:rsidRPr="00B0458B">
        <w:rPr>
          <w:rFonts w:eastAsia="Calibri"/>
        </w:rPr>
        <w:t>to ensure use of the Marine Park is ecologically sustainable and benefits current and future generations.</w:t>
      </w:r>
    </w:p>
    <w:p w14:paraId="0285F688" w14:textId="77777777" w:rsidR="009877A7" w:rsidRPr="00B0458B" w:rsidRDefault="009877A7">
      <w:pPr>
        <w:rPr>
          <w:rFonts w:eastAsia="Arial"/>
        </w:rPr>
      </w:pPr>
      <w:r w:rsidRPr="00B0458B">
        <w:rPr>
          <w:rFonts w:eastAsia="Arial"/>
        </w:rPr>
        <w:t>A</w:t>
      </w:r>
      <w:r w:rsidRPr="00B0458B">
        <w:rPr>
          <w:rFonts w:eastAsia="Arial"/>
          <w:spacing w:val="4"/>
        </w:rPr>
        <w:t xml:space="preserve"> </w:t>
      </w:r>
      <w:r w:rsidRPr="00B0458B">
        <w:rPr>
          <w:rFonts w:eastAsia="Arial"/>
        </w:rPr>
        <w:t>comp</w:t>
      </w:r>
      <w:r w:rsidRPr="00B0458B">
        <w:rPr>
          <w:rFonts w:eastAsia="Arial"/>
          <w:spacing w:val="-4"/>
        </w:rPr>
        <w:t>r</w:t>
      </w:r>
      <w:r w:rsidRPr="00B0458B">
        <w:rPr>
          <w:rFonts w:eastAsia="Arial"/>
        </w:rPr>
        <w:t>ehensive</w:t>
      </w:r>
      <w:r w:rsidRPr="00B0458B">
        <w:rPr>
          <w:rFonts w:eastAsia="Arial"/>
          <w:spacing w:val="5"/>
        </w:rPr>
        <w:t xml:space="preserve"> </w:t>
      </w:r>
      <w:r w:rsidRPr="00B0458B">
        <w:rPr>
          <w:rFonts w:eastAsia="Arial"/>
        </w:rPr>
        <w:t>assessment</w:t>
      </w:r>
      <w:r w:rsidRPr="00B0458B">
        <w:rPr>
          <w:rFonts w:eastAsia="Arial"/>
          <w:spacing w:val="5"/>
        </w:rPr>
        <w:t xml:space="preserve"> </w:t>
      </w:r>
      <w:r w:rsidRPr="00B0458B">
        <w:rPr>
          <w:rFonts w:eastAsia="Arial"/>
        </w:rPr>
        <w:t>of</w:t>
      </w:r>
      <w:r w:rsidRPr="00B0458B">
        <w:rPr>
          <w:rFonts w:eastAsia="Arial"/>
          <w:spacing w:val="5"/>
        </w:rPr>
        <w:t xml:space="preserve"> </w:t>
      </w:r>
      <w:r w:rsidRPr="00B0458B">
        <w:rPr>
          <w:rFonts w:eastAsia="Arial"/>
        </w:rPr>
        <w:t>work</w:t>
      </w:r>
      <w:r w:rsidRPr="00B0458B">
        <w:rPr>
          <w:rFonts w:eastAsia="Arial"/>
          <w:w w:val="103"/>
        </w:rPr>
        <w:t xml:space="preserve"> </w:t>
      </w:r>
      <w:r w:rsidRPr="00B0458B">
        <w:rPr>
          <w:rFonts w:eastAsia="Arial"/>
        </w:rPr>
        <w:t>undertaken</w:t>
      </w:r>
      <w:r w:rsidRPr="00B0458B">
        <w:rPr>
          <w:rFonts w:eastAsia="Arial"/>
          <w:spacing w:val="2"/>
        </w:rPr>
        <w:t xml:space="preserve"> </w:t>
      </w:r>
      <w:r w:rsidRPr="00B0458B">
        <w:rPr>
          <w:rFonts w:eastAsia="Arial"/>
        </w:rPr>
        <w:t>under</w:t>
      </w:r>
      <w:r w:rsidRPr="00B0458B">
        <w:rPr>
          <w:rFonts w:eastAsia="Arial"/>
          <w:spacing w:val="2"/>
        </w:rPr>
        <w:t xml:space="preserve"> </w:t>
      </w:r>
      <w:r w:rsidRPr="00B0458B">
        <w:rPr>
          <w:rFonts w:eastAsia="Arial"/>
        </w:rPr>
        <w:t>these</w:t>
      </w:r>
      <w:r w:rsidRPr="00B0458B">
        <w:rPr>
          <w:rFonts w:eastAsia="Arial"/>
          <w:spacing w:val="3"/>
        </w:rPr>
        <w:t xml:space="preserve"> </w:t>
      </w:r>
      <w:r w:rsidRPr="00B0458B">
        <w:rPr>
          <w:rFonts w:eastAsia="Arial"/>
        </w:rPr>
        <w:t>th</w:t>
      </w:r>
      <w:r w:rsidRPr="00B0458B">
        <w:rPr>
          <w:rFonts w:eastAsia="Arial"/>
          <w:spacing w:val="-4"/>
        </w:rPr>
        <w:t>r</w:t>
      </w:r>
      <w:r w:rsidRPr="00B0458B">
        <w:rPr>
          <w:rFonts w:eastAsia="Arial"/>
        </w:rPr>
        <w:t>ee</w:t>
      </w:r>
      <w:r w:rsidRPr="00B0458B">
        <w:rPr>
          <w:rFonts w:eastAsia="Arial"/>
          <w:spacing w:val="2"/>
        </w:rPr>
        <w:t xml:space="preserve"> </w:t>
      </w:r>
      <w:r w:rsidRPr="00B0458B">
        <w:rPr>
          <w:rFonts w:eastAsia="Arial"/>
        </w:rPr>
        <w:t>objectives</w:t>
      </w:r>
      <w:r w:rsidRPr="00B0458B">
        <w:rPr>
          <w:rFonts w:eastAsia="Arial"/>
          <w:w w:val="102"/>
        </w:rPr>
        <w:t xml:space="preserve"> </w:t>
      </w:r>
      <w:r w:rsidRPr="00B0458B">
        <w:rPr>
          <w:rFonts w:eastAsia="Arial"/>
        </w:rPr>
        <w:t>during</w:t>
      </w:r>
      <w:r w:rsidRPr="00B0458B">
        <w:rPr>
          <w:rFonts w:eastAsia="Arial"/>
          <w:spacing w:val="2"/>
        </w:rPr>
        <w:t xml:space="preserve"> </w:t>
      </w:r>
      <w:r w:rsidRPr="00B0458B">
        <w:rPr>
          <w:rFonts w:eastAsia="Arial"/>
        </w:rPr>
        <w:t>2017–18</w:t>
      </w:r>
      <w:r w:rsidRPr="00B0458B">
        <w:rPr>
          <w:rFonts w:eastAsia="Arial"/>
          <w:spacing w:val="2"/>
        </w:rPr>
        <w:t xml:space="preserve"> </w:t>
      </w:r>
      <w:r w:rsidRPr="00B0458B">
        <w:rPr>
          <w:rFonts w:eastAsia="Arial"/>
        </w:rPr>
        <w:t>is</w:t>
      </w:r>
      <w:r w:rsidRPr="00B0458B">
        <w:rPr>
          <w:rFonts w:eastAsia="Arial"/>
          <w:spacing w:val="2"/>
        </w:rPr>
        <w:t xml:space="preserve"> </w:t>
      </w:r>
      <w:r w:rsidRPr="00B0458B">
        <w:rPr>
          <w:rFonts w:eastAsia="Arial"/>
        </w:rPr>
        <w:t>p</w:t>
      </w:r>
      <w:r w:rsidRPr="00B0458B">
        <w:rPr>
          <w:rFonts w:eastAsia="Arial"/>
          <w:spacing w:val="-4"/>
        </w:rPr>
        <w:t>r</w:t>
      </w:r>
      <w:r w:rsidRPr="00B0458B">
        <w:rPr>
          <w:rFonts w:eastAsia="Arial"/>
        </w:rPr>
        <w:t>ovided</w:t>
      </w:r>
      <w:r w:rsidRPr="00B0458B">
        <w:rPr>
          <w:rFonts w:eastAsia="Arial"/>
          <w:spacing w:val="2"/>
        </w:rPr>
        <w:t xml:space="preserve"> </w:t>
      </w:r>
      <w:r w:rsidRPr="00B0458B">
        <w:rPr>
          <w:rFonts w:eastAsia="Arial"/>
        </w:rPr>
        <w:t>in</w:t>
      </w:r>
      <w:r w:rsidRPr="00B0458B">
        <w:rPr>
          <w:rFonts w:eastAsia="Arial"/>
          <w:spacing w:val="2"/>
        </w:rPr>
        <w:t xml:space="preserve"> </w:t>
      </w:r>
      <w:r w:rsidRPr="00B0458B">
        <w:rPr>
          <w:rFonts w:eastAsia="Arial"/>
        </w:rPr>
        <w:t>the</w:t>
      </w:r>
      <w:r w:rsidRPr="00B0458B">
        <w:rPr>
          <w:rFonts w:eastAsia="Arial"/>
          <w:w w:val="101"/>
        </w:rPr>
        <w:t xml:space="preserve"> </w:t>
      </w:r>
      <w:r w:rsidRPr="00B0458B">
        <w:rPr>
          <w:rFonts w:eastAsia="Arial"/>
        </w:rPr>
        <w:t>Performance</w:t>
      </w:r>
      <w:r w:rsidRPr="00B0458B">
        <w:rPr>
          <w:rFonts w:eastAsia="Arial"/>
          <w:i/>
          <w:spacing w:val="2"/>
        </w:rPr>
        <w:t xml:space="preserve"> </w:t>
      </w:r>
      <w:r w:rsidRPr="00B0458B">
        <w:rPr>
          <w:rFonts w:eastAsia="Arial"/>
        </w:rPr>
        <w:t>chapter</w:t>
      </w:r>
      <w:r w:rsidRPr="00B0458B">
        <w:rPr>
          <w:rFonts w:eastAsia="Arial"/>
          <w:spacing w:val="2"/>
        </w:rPr>
        <w:t xml:space="preserve"> </w:t>
      </w:r>
      <w:r w:rsidRPr="00B0458B">
        <w:rPr>
          <w:rFonts w:eastAsia="Arial"/>
        </w:rPr>
        <w:t>of</w:t>
      </w:r>
      <w:r w:rsidRPr="00B0458B">
        <w:rPr>
          <w:rFonts w:eastAsia="Arial"/>
          <w:spacing w:val="3"/>
        </w:rPr>
        <w:t xml:space="preserve"> </w:t>
      </w:r>
      <w:r w:rsidRPr="00B0458B">
        <w:rPr>
          <w:rFonts w:eastAsia="Arial"/>
        </w:rPr>
        <w:t>this</w:t>
      </w:r>
      <w:r w:rsidRPr="00B0458B">
        <w:rPr>
          <w:rFonts w:eastAsia="Arial"/>
          <w:spacing w:val="2"/>
        </w:rPr>
        <w:t xml:space="preserve"> </w:t>
      </w:r>
      <w:r w:rsidRPr="00B0458B">
        <w:rPr>
          <w:rFonts w:eastAsia="Arial"/>
        </w:rPr>
        <w:t>annual</w:t>
      </w:r>
      <w:r w:rsidRPr="00B0458B">
        <w:rPr>
          <w:rFonts w:eastAsia="Arial"/>
          <w:spacing w:val="2"/>
        </w:rPr>
        <w:t xml:space="preserve"> </w:t>
      </w:r>
      <w:r w:rsidRPr="00B0458B">
        <w:rPr>
          <w:rFonts w:eastAsia="Arial"/>
          <w:spacing w:val="-4"/>
        </w:rPr>
        <w:t>r</w:t>
      </w:r>
      <w:r w:rsidRPr="00B0458B">
        <w:rPr>
          <w:rFonts w:eastAsia="Arial"/>
        </w:rPr>
        <w:t>eport.</w:t>
      </w:r>
    </w:p>
    <w:p w14:paraId="684F7E58" w14:textId="77777777" w:rsidR="009877A7" w:rsidRPr="00774607" w:rsidRDefault="009877A7" w:rsidP="00814C55">
      <w:pPr>
        <w:pStyle w:val="Heading3"/>
        <w:ind w:left="0" w:firstLine="0"/>
        <w:rPr>
          <w:rFonts w:eastAsia="Arial"/>
        </w:rPr>
      </w:pPr>
      <w:bookmarkStart w:id="412" w:name="_Toc522097154"/>
      <w:bookmarkStart w:id="413" w:name="_Toc522097349"/>
      <w:bookmarkStart w:id="414" w:name="_Toc524523518"/>
      <w:bookmarkStart w:id="415" w:name="_Toc524530919"/>
      <w:bookmarkStart w:id="416" w:name="_Toc527558333"/>
      <w:r w:rsidRPr="00774607">
        <w:rPr>
          <w:rFonts w:eastAsia="Arial"/>
        </w:rPr>
        <w:t>Effect of the organisation</w:t>
      </w:r>
      <w:r w:rsidRPr="00774607">
        <w:rPr>
          <w:rFonts w:eastAsia="Arial"/>
          <w:spacing w:val="-7"/>
        </w:rPr>
        <w:t>’</w:t>
      </w:r>
      <w:r w:rsidRPr="00774607">
        <w:rPr>
          <w:rFonts w:eastAsia="Arial"/>
        </w:rPr>
        <w:t>s activities on the</w:t>
      </w:r>
      <w:r w:rsidRPr="00774607">
        <w:rPr>
          <w:rFonts w:eastAsia="Arial"/>
          <w:spacing w:val="-6"/>
        </w:rPr>
        <w:t xml:space="preserve"> </w:t>
      </w:r>
      <w:r w:rsidRPr="00774607">
        <w:rPr>
          <w:rFonts w:eastAsia="Arial"/>
        </w:rPr>
        <w:t>environment</w:t>
      </w:r>
      <w:r w:rsidRPr="00774607">
        <w:rPr>
          <w:rFonts w:eastAsia="Arial"/>
          <w:spacing w:val="-6"/>
        </w:rPr>
        <w:t xml:space="preserve"> </w:t>
      </w:r>
      <w:r w:rsidRPr="00774607">
        <w:rPr>
          <w:rFonts w:eastAsia="Arial"/>
        </w:rPr>
        <w:t>(section</w:t>
      </w:r>
      <w:r w:rsidRPr="00774607">
        <w:rPr>
          <w:rFonts w:eastAsia="Arial"/>
          <w:spacing w:val="-6"/>
        </w:rPr>
        <w:t xml:space="preserve"> </w:t>
      </w:r>
      <w:r w:rsidRPr="00774607">
        <w:rPr>
          <w:rFonts w:eastAsia="Arial"/>
        </w:rPr>
        <w:t>516A(6)(c))</w:t>
      </w:r>
      <w:bookmarkEnd w:id="412"/>
      <w:bookmarkEnd w:id="413"/>
      <w:bookmarkEnd w:id="414"/>
      <w:bookmarkEnd w:id="415"/>
      <w:bookmarkEnd w:id="416"/>
    </w:p>
    <w:p w14:paraId="4CAEE5FD" w14:textId="77777777" w:rsidR="009877A7" w:rsidRPr="00B0458B" w:rsidRDefault="009877A7" w:rsidP="00714E6A">
      <w:pPr>
        <w:rPr>
          <w:rFonts w:eastAsia="Arial"/>
        </w:rPr>
      </w:pPr>
      <w:r w:rsidRPr="00B0458B">
        <w:rPr>
          <w:rFonts w:eastAsia="Arial"/>
        </w:rPr>
        <w:t xml:space="preserve">The </w:t>
      </w:r>
      <w:r>
        <w:rPr>
          <w:rFonts w:eastAsia="Arial"/>
        </w:rPr>
        <w:t>Authority</w:t>
      </w:r>
      <w:r w:rsidRPr="00B0458B">
        <w:rPr>
          <w:rFonts w:eastAsia="Arial"/>
          <w:spacing w:val="1"/>
        </w:rPr>
        <w:t xml:space="preserve"> </w:t>
      </w:r>
      <w:r w:rsidRPr="00B0458B">
        <w:rPr>
          <w:rFonts w:eastAsia="Arial"/>
        </w:rPr>
        <w:t xml:space="preserve">is </w:t>
      </w:r>
      <w:r w:rsidRPr="00B0458B">
        <w:rPr>
          <w:rFonts w:eastAsia="Arial"/>
          <w:spacing w:val="-4"/>
        </w:rPr>
        <w:t>r</w:t>
      </w:r>
      <w:r w:rsidRPr="00B0458B">
        <w:rPr>
          <w:rFonts w:eastAsia="Arial"/>
        </w:rPr>
        <w:t>esponsible</w:t>
      </w:r>
      <w:r w:rsidRPr="00B0458B">
        <w:rPr>
          <w:rFonts w:eastAsia="Arial"/>
          <w:spacing w:val="1"/>
        </w:rPr>
        <w:t xml:space="preserve"> </w:t>
      </w:r>
      <w:r w:rsidRPr="00B0458B">
        <w:rPr>
          <w:rFonts w:eastAsia="Arial"/>
        </w:rPr>
        <w:t>for managing one</w:t>
      </w:r>
      <w:r w:rsidRPr="00B0458B">
        <w:rPr>
          <w:rFonts w:eastAsia="Arial"/>
          <w:spacing w:val="4"/>
        </w:rPr>
        <w:t xml:space="preserve"> </w:t>
      </w:r>
      <w:r w:rsidRPr="00B0458B">
        <w:rPr>
          <w:rFonts w:eastAsia="Arial"/>
        </w:rPr>
        <w:t>of</w:t>
      </w:r>
      <w:r w:rsidRPr="00B0458B">
        <w:rPr>
          <w:rFonts w:eastAsia="Arial"/>
          <w:spacing w:val="4"/>
        </w:rPr>
        <w:t xml:space="preserve"> </w:t>
      </w:r>
      <w:r w:rsidRPr="00B0458B">
        <w:rPr>
          <w:rFonts w:eastAsia="Arial"/>
        </w:rPr>
        <w:t>the</w:t>
      </w:r>
      <w:r w:rsidRPr="00B0458B">
        <w:rPr>
          <w:rFonts w:eastAsia="Arial"/>
          <w:spacing w:val="4"/>
        </w:rPr>
        <w:t xml:space="preserve"> </w:t>
      </w:r>
      <w:r w:rsidRPr="00B0458B">
        <w:rPr>
          <w:rFonts w:eastAsia="Arial"/>
        </w:rPr>
        <w:t>world</w:t>
      </w:r>
      <w:r w:rsidRPr="00B0458B">
        <w:rPr>
          <w:rFonts w:eastAsia="Arial"/>
          <w:spacing w:val="-14"/>
        </w:rPr>
        <w:t>’</w:t>
      </w:r>
      <w:r w:rsidRPr="00B0458B">
        <w:rPr>
          <w:rFonts w:eastAsia="Arial"/>
        </w:rPr>
        <w:t>s</w:t>
      </w:r>
      <w:r w:rsidRPr="00B0458B">
        <w:rPr>
          <w:rFonts w:eastAsia="Arial"/>
          <w:spacing w:val="4"/>
        </w:rPr>
        <w:t xml:space="preserve"> </w:t>
      </w:r>
      <w:r w:rsidRPr="00B0458B">
        <w:rPr>
          <w:rFonts w:eastAsia="Arial"/>
        </w:rPr>
        <w:t>p</w:t>
      </w:r>
      <w:r w:rsidRPr="00B0458B">
        <w:rPr>
          <w:rFonts w:eastAsia="Arial"/>
          <w:spacing w:val="-4"/>
        </w:rPr>
        <w:t>r</w:t>
      </w:r>
      <w:r w:rsidRPr="00B0458B">
        <w:rPr>
          <w:rFonts w:eastAsia="Arial"/>
        </w:rPr>
        <w:t>emier</w:t>
      </w:r>
      <w:r w:rsidRPr="00B0458B">
        <w:rPr>
          <w:rFonts w:eastAsia="Arial"/>
          <w:spacing w:val="4"/>
        </w:rPr>
        <w:t xml:space="preserve"> </w:t>
      </w:r>
      <w:r w:rsidRPr="00B0458B">
        <w:rPr>
          <w:rFonts w:eastAsia="Arial"/>
        </w:rPr>
        <w:t>natural</w:t>
      </w:r>
      <w:r w:rsidRPr="00B0458B">
        <w:rPr>
          <w:rFonts w:eastAsia="Arial"/>
          <w:spacing w:val="4"/>
        </w:rPr>
        <w:t xml:space="preserve"> </w:t>
      </w:r>
      <w:r w:rsidRPr="00B0458B">
        <w:rPr>
          <w:rFonts w:eastAsia="Arial"/>
          <w:spacing w:val="-4"/>
        </w:rPr>
        <w:t>r</w:t>
      </w:r>
      <w:r w:rsidRPr="00B0458B">
        <w:rPr>
          <w:rFonts w:eastAsia="Arial"/>
        </w:rPr>
        <w:t>esou</w:t>
      </w:r>
      <w:r w:rsidRPr="00B0458B">
        <w:rPr>
          <w:rFonts w:eastAsia="Arial"/>
          <w:spacing w:val="-5"/>
        </w:rPr>
        <w:t>r</w:t>
      </w:r>
      <w:r w:rsidRPr="00B0458B">
        <w:rPr>
          <w:rFonts w:eastAsia="Arial"/>
        </w:rPr>
        <w:t>ces</w:t>
      </w:r>
      <w:r w:rsidRPr="00B0458B">
        <w:rPr>
          <w:rFonts w:eastAsia="Arial"/>
          <w:w w:val="101"/>
        </w:rPr>
        <w:t xml:space="preserve"> </w:t>
      </w:r>
      <w:r w:rsidRPr="00B0458B">
        <w:rPr>
          <w:rFonts w:eastAsia="Arial"/>
        </w:rPr>
        <w:t>th</w:t>
      </w:r>
      <w:r w:rsidRPr="00B0458B">
        <w:rPr>
          <w:rFonts w:eastAsia="Arial"/>
          <w:spacing w:val="-4"/>
        </w:rPr>
        <w:t>r</w:t>
      </w:r>
      <w:r w:rsidRPr="00B0458B">
        <w:rPr>
          <w:rFonts w:eastAsia="Arial"/>
        </w:rPr>
        <w:t>ough</w:t>
      </w:r>
      <w:r w:rsidRPr="00B0458B">
        <w:rPr>
          <w:rFonts w:eastAsia="Arial"/>
          <w:spacing w:val="5"/>
        </w:rPr>
        <w:t xml:space="preserve"> </w:t>
      </w:r>
      <w:r w:rsidRPr="00B0458B">
        <w:rPr>
          <w:rFonts w:eastAsia="Arial"/>
        </w:rPr>
        <w:t>the</w:t>
      </w:r>
      <w:r w:rsidRPr="00B0458B">
        <w:rPr>
          <w:rFonts w:eastAsia="Arial"/>
          <w:spacing w:val="6"/>
        </w:rPr>
        <w:t xml:space="preserve"> </w:t>
      </w:r>
      <w:r w:rsidRPr="00B0458B">
        <w:rPr>
          <w:rFonts w:eastAsia="Arial"/>
        </w:rPr>
        <w:t>ca</w:t>
      </w:r>
      <w:r w:rsidRPr="00B0458B">
        <w:rPr>
          <w:rFonts w:eastAsia="Arial"/>
          <w:spacing w:val="-4"/>
        </w:rPr>
        <w:t>r</w:t>
      </w:r>
      <w:r w:rsidRPr="00B0458B">
        <w:rPr>
          <w:rFonts w:eastAsia="Arial"/>
        </w:rPr>
        <w:t>e</w:t>
      </w:r>
      <w:r w:rsidRPr="00B0458B">
        <w:rPr>
          <w:rFonts w:eastAsia="Arial"/>
          <w:spacing w:val="5"/>
        </w:rPr>
        <w:t xml:space="preserve"> </w:t>
      </w:r>
      <w:r w:rsidRPr="00B0458B">
        <w:rPr>
          <w:rFonts w:eastAsia="Arial"/>
        </w:rPr>
        <w:t>and</w:t>
      </w:r>
      <w:r w:rsidRPr="00B0458B">
        <w:rPr>
          <w:rFonts w:eastAsia="Arial"/>
          <w:spacing w:val="6"/>
        </w:rPr>
        <w:t xml:space="preserve"> </w:t>
      </w:r>
      <w:r w:rsidRPr="00B0458B">
        <w:rPr>
          <w:rFonts w:eastAsia="Arial"/>
        </w:rPr>
        <w:t>development</w:t>
      </w:r>
      <w:r w:rsidRPr="00B0458B">
        <w:rPr>
          <w:rFonts w:eastAsia="Arial"/>
          <w:spacing w:val="5"/>
        </w:rPr>
        <w:t xml:space="preserve"> </w:t>
      </w:r>
      <w:r w:rsidRPr="00B0458B">
        <w:rPr>
          <w:rFonts w:eastAsia="Arial"/>
        </w:rPr>
        <w:t>of</w:t>
      </w:r>
      <w:r w:rsidRPr="00B0458B">
        <w:rPr>
          <w:rFonts w:eastAsia="Arial"/>
          <w:spacing w:val="6"/>
        </w:rPr>
        <w:t xml:space="preserve"> </w:t>
      </w:r>
      <w:r w:rsidRPr="00B0458B">
        <w:rPr>
          <w:rFonts w:eastAsia="Arial"/>
        </w:rPr>
        <w:t>the</w:t>
      </w:r>
      <w:r w:rsidRPr="00B0458B">
        <w:rPr>
          <w:rFonts w:eastAsia="Arial"/>
          <w:w w:val="101"/>
        </w:rPr>
        <w:t xml:space="preserve"> </w:t>
      </w:r>
      <w:r w:rsidRPr="00B0458B">
        <w:rPr>
          <w:rFonts w:eastAsia="Arial"/>
        </w:rPr>
        <w:t>G</w:t>
      </w:r>
      <w:r w:rsidRPr="00B0458B">
        <w:rPr>
          <w:rFonts w:eastAsia="Arial"/>
          <w:spacing w:val="-5"/>
        </w:rPr>
        <w:t>r</w:t>
      </w:r>
      <w:r w:rsidRPr="00B0458B">
        <w:rPr>
          <w:rFonts w:eastAsia="Arial"/>
        </w:rPr>
        <w:t>eat</w:t>
      </w:r>
      <w:r w:rsidRPr="00B0458B">
        <w:rPr>
          <w:rFonts w:eastAsia="Arial"/>
          <w:spacing w:val="-7"/>
        </w:rPr>
        <w:t xml:space="preserve"> </w:t>
      </w:r>
      <w:r w:rsidRPr="00B0458B">
        <w:rPr>
          <w:rFonts w:eastAsia="Arial"/>
        </w:rPr>
        <w:t>Barrier</w:t>
      </w:r>
      <w:r w:rsidRPr="00B0458B">
        <w:rPr>
          <w:rFonts w:eastAsia="Arial"/>
          <w:spacing w:val="-6"/>
        </w:rPr>
        <w:t xml:space="preserve"> </w:t>
      </w:r>
      <w:r w:rsidRPr="00B0458B">
        <w:rPr>
          <w:rFonts w:eastAsia="Arial"/>
        </w:rPr>
        <w:t>Reef</w:t>
      </w:r>
      <w:r w:rsidRPr="00B0458B">
        <w:rPr>
          <w:rFonts w:eastAsia="Arial"/>
          <w:spacing w:val="-7"/>
        </w:rPr>
        <w:t xml:space="preserve"> </w:t>
      </w:r>
      <w:r w:rsidRPr="00B0458B">
        <w:rPr>
          <w:rFonts w:eastAsia="Arial"/>
        </w:rPr>
        <w:t>Marine</w:t>
      </w:r>
      <w:r w:rsidRPr="00B0458B">
        <w:rPr>
          <w:rFonts w:eastAsia="Arial"/>
          <w:spacing w:val="-6"/>
        </w:rPr>
        <w:t xml:space="preserve"> </w:t>
      </w:r>
      <w:r w:rsidRPr="00B0458B">
        <w:rPr>
          <w:rFonts w:eastAsia="Arial"/>
        </w:rPr>
        <w:t>Park.</w:t>
      </w:r>
      <w:r w:rsidRPr="00B0458B">
        <w:rPr>
          <w:rFonts w:eastAsia="Arial"/>
          <w:spacing w:val="-7"/>
        </w:rPr>
        <w:t xml:space="preserve"> </w:t>
      </w:r>
      <w:r w:rsidRPr="00B0458B">
        <w:rPr>
          <w:rFonts w:eastAsia="Arial"/>
        </w:rPr>
        <w:t>The</w:t>
      </w:r>
      <w:r w:rsidRPr="00B0458B">
        <w:rPr>
          <w:rFonts w:eastAsia="Arial"/>
          <w:spacing w:val="-6"/>
        </w:rPr>
        <w:t xml:space="preserve"> </w:t>
      </w:r>
      <w:r w:rsidRPr="00B0458B">
        <w:rPr>
          <w:rFonts w:eastAsia="Arial"/>
        </w:rPr>
        <w:t>agency manages the</w:t>
      </w:r>
      <w:r w:rsidRPr="00B0458B">
        <w:rPr>
          <w:rFonts w:eastAsia="Arial"/>
          <w:spacing w:val="1"/>
        </w:rPr>
        <w:t xml:space="preserve"> </w:t>
      </w:r>
      <w:r w:rsidRPr="00B0458B">
        <w:rPr>
          <w:rFonts w:eastAsia="Arial"/>
        </w:rPr>
        <w:t>Marine</w:t>
      </w:r>
      <w:r w:rsidRPr="00B0458B">
        <w:rPr>
          <w:rFonts w:eastAsia="Arial"/>
          <w:spacing w:val="1"/>
        </w:rPr>
        <w:t xml:space="preserve"> </w:t>
      </w:r>
      <w:r w:rsidRPr="00B0458B">
        <w:rPr>
          <w:rFonts w:eastAsia="Arial"/>
        </w:rPr>
        <w:t>Park as</w:t>
      </w:r>
      <w:r w:rsidRPr="00B0458B">
        <w:rPr>
          <w:rFonts w:eastAsia="Arial"/>
          <w:spacing w:val="1"/>
        </w:rPr>
        <w:t xml:space="preserve"> </w:t>
      </w:r>
      <w:r w:rsidRPr="00B0458B">
        <w:rPr>
          <w:rFonts w:eastAsia="Arial"/>
        </w:rPr>
        <w:t>a</w:t>
      </w:r>
      <w:r w:rsidRPr="00B0458B">
        <w:rPr>
          <w:rFonts w:eastAsia="Arial"/>
          <w:spacing w:val="1"/>
        </w:rPr>
        <w:t xml:space="preserve"> </w:t>
      </w:r>
      <w:r w:rsidRPr="00B0458B">
        <w:rPr>
          <w:rFonts w:eastAsia="Arial"/>
        </w:rPr>
        <w:t>multiple-use</w:t>
      </w:r>
      <w:r w:rsidRPr="00B0458B">
        <w:rPr>
          <w:rFonts w:eastAsia="Arial"/>
          <w:spacing w:val="-2"/>
        </w:rPr>
        <w:t xml:space="preserve"> </w:t>
      </w:r>
      <w:r w:rsidRPr="00B0458B">
        <w:rPr>
          <w:rFonts w:eastAsia="Arial"/>
        </w:rPr>
        <w:t>a</w:t>
      </w:r>
      <w:r w:rsidRPr="00B0458B">
        <w:rPr>
          <w:rFonts w:eastAsia="Arial"/>
          <w:spacing w:val="-5"/>
        </w:rPr>
        <w:t>r</w:t>
      </w:r>
      <w:r w:rsidRPr="00B0458B">
        <w:rPr>
          <w:rFonts w:eastAsia="Arial"/>
        </w:rPr>
        <w:t>ea,</w:t>
      </w:r>
      <w:r w:rsidRPr="00B0458B">
        <w:rPr>
          <w:rFonts w:eastAsia="Arial"/>
          <w:spacing w:val="-2"/>
        </w:rPr>
        <w:t xml:space="preserve"> </w:t>
      </w:r>
      <w:r w:rsidRPr="00B0458B">
        <w:rPr>
          <w:rFonts w:eastAsia="Arial"/>
        </w:rPr>
        <w:t>and</w:t>
      </w:r>
      <w:r w:rsidRPr="00B0458B">
        <w:rPr>
          <w:rFonts w:eastAsia="Arial"/>
          <w:spacing w:val="-2"/>
        </w:rPr>
        <w:t xml:space="preserve"> </w:t>
      </w:r>
      <w:r w:rsidRPr="00B0458B">
        <w:rPr>
          <w:rFonts w:eastAsia="Arial"/>
        </w:rPr>
        <w:t>permits</w:t>
      </w:r>
      <w:r w:rsidRPr="00B0458B">
        <w:rPr>
          <w:rFonts w:eastAsia="Arial"/>
          <w:spacing w:val="-2"/>
        </w:rPr>
        <w:t xml:space="preserve"> </w:t>
      </w:r>
      <w:r w:rsidRPr="00B0458B">
        <w:rPr>
          <w:rFonts w:eastAsia="Arial"/>
        </w:rPr>
        <w:t>such</w:t>
      </w:r>
      <w:r w:rsidRPr="00B0458B">
        <w:rPr>
          <w:rFonts w:eastAsia="Arial"/>
          <w:spacing w:val="-2"/>
        </w:rPr>
        <w:t xml:space="preserve"> </w:t>
      </w:r>
      <w:r w:rsidRPr="00B0458B">
        <w:rPr>
          <w:rFonts w:eastAsia="Arial"/>
        </w:rPr>
        <w:t>uses</w:t>
      </w:r>
      <w:r w:rsidRPr="00B0458B">
        <w:rPr>
          <w:rFonts w:eastAsia="Arial"/>
          <w:spacing w:val="-2"/>
        </w:rPr>
        <w:t xml:space="preserve"> </w:t>
      </w:r>
      <w:r w:rsidRPr="00B0458B">
        <w:rPr>
          <w:rFonts w:eastAsia="Arial"/>
        </w:rPr>
        <w:t>as</w:t>
      </w:r>
      <w:r w:rsidRPr="00B0458B">
        <w:rPr>
          <w:rFonts w:eastAsia="Arial"/>
          <w:spacing w:val="-2"/>
        </w:rPr>
        <w:t xml:space="preserve"> </w:t>
      </w:r>
      <w:r w:rsidRPr="00B0458B">
        <w:rPr>
          <w:rFonts w:eastAsia="Arial"/>
        </w:rPr>
        <w:t>a</w:t>
      </w:r>
      <w:r w:rsidRPr="00B0458B">
        <w:rPr>
          <w:rFonts w:eastAsia="Arial"/>
          <w:spacing w:val="-5"/>
        </w:rPr>
        <w:t>r</w:t>
      </w:r>
      <w:r w:rsidRPr="00B0458B">
        <w:rPr>
          <w:rFonts w:eastAsia="Arial"/>
        </w:rPr>
        <w:t>e ecologically</w:t>
      </w:r>
      <w:r w:rsidRPr="00B0458B">
        <w:rPr>
          <w:rFonts w:eastAsia="Arial"/>
          <w:spacing w:val="4"/>
        </w:rPr>
        <w:t xml:space="preserve"> </w:t>
      </w:r>
      <w:r w:rsidRPr="00B0458B">
        <w:rPr>
          <w:rFonts w:eastAsia="Arial"/>
        </w:rPr>
        <w:t>sustainable,</w:t>
      </w:r>
      <w:r w:rsidRPr="00B0458B">
        <w:rPr>
          <w:rFonts w:eastAsia="Arial"/>
          <w:spacing w:val="5"/>
        </w:rPr>
        <w:t xml:space="preserve"> </w:t>
      </w:r>
      <w:r w:rsidRPr="00B0458B">
        <w:rPr>
          <w:rFonts w:eastAsia="Arial"/>
        </w:rPr>
        <w:t>and</w:t>
      </w:r>
      <w:r w:rsidRPr="00B0458B">
        <w:rPr>
          <w:rFonts w:eastAsia="Arial"/>
          <w:spacing w:val="4"/>
        </w:rPr>
        <w:t xml:space="preserve"> </w:t>
      </w:r>
      <w:r w:rsidRPr="00B0458B">
        <w:rPr>
          <w:rFonts w:eastAsia="Arial"/>
        </w:rPr>
        <w:t>as</w:t>
      </w:r>
      <w:r w:rsidRPr="00B0458B">
        <w:rPr>
          <w:rFonts w:eastAsia="Arial"/>
          <w:spacing w:val="5"/>
        </w:rPr>
        <w:t xml:space="preserve"> </w:t>
      </w:r>
      <w:r w:rsidRPr="00B0458B">
        <w:rPr>
          <w:rFonts w:eastAsia="Arial"/>
        </w:rPr>
        <w:t>a</w:t>
      </w:r>
      <w:r w:rsidRPr="00B0458B">
        <w:rPr>
          <w:rFonts w:eastAsia="Arial"/>
          <w:spacing w:val="-5"/>
        </w:rPr>
        <w:t>r</w:t>
      </w:r>
      <w:r w:rsidRPr="00B0458B">
        <w:rPr>
          <w:rFonts w:eastAsia="Arial"/>
        </w:rPr>
        <w:t>e</w:t>
      </w:r>
      <w:r w:rsidRPr="00B0458B">
        <w:rPr>
          <w:rFonts w:eastAsia="Arial"/>
          <w:spacing w:val="5"/>
        </w:rPr>
        <w:t xml:space="preserve"> </w:t>
      </w:r>
      <w:r>
        <w:rPr>
          <w:rFonts w:eastAsia="Arial"/>
        </w:rPr>
        <w:t>allowed</w:t>
      </w:r>
      <w:r w:rsidRPr="00B0458B">
        <w:rPr>
          <w:rFonts w:eastAsia="Arial"/>
          <w:w w:val="103"/>
        </w:rPr>
        <w:t xml:space="preserve"> </w:t>
      </w:r>
      <w:r w:rsidRPr="00B0458B">
        <w:rPr>
          <w:rFonts w:eastAsia="Arial"/>
        </w:rPr>
        <w:t>by</w:t>
      </w:r>
      <w:r w:rsidRPr="00B0458B">
        <w:rPr>
          <w:rFonts w:eastAsia="Arial"/>
          <w:spacing w:val="5"/>
        </w:rPr>
        <w:t xml:space="preserve"> </w:t>
      </w:r>
      <w:r w:rsidRPr="00B0458B">
        <w:rPr>
          <w:rFonts w:eastAsia="Arial"/>
        </w:rPr>
        <w:t>legislation.</w:t>
      </w:r>
    </w:p>
    <w:p w14:paraId="6CB9FA97" w14:textId="77777777" w:rsidR="009877A7" w:rsidRPr="00B0458B" w:rsidRDefault="009877A7" w:rsidP="00714E6A">
      <w:pPr>
        <w:rPr>
          <w:rFonts w:eastAsia="Arial"/>
        </w:rPr>
      </w:pPr>
      <w:r w:rsidRPr="00B0458B">
        <w:rPr>
          <w:rFonts w:eastAsia="Arial"/>
        </w:rPr>
        <w:t>In</w:t>
      </w:r>
      <w:r w:rsidRPr="00B0458B">
        <w:rPr>
          <w:rFonts w:eastAsia="Arial"/>
          <w:spacing w:val="5"/>
        </w:rPr>
        <w:t xml:space="preserve"> </w:t>
      </w:r>
      <w:r w:rsidRPr="00B0458B">
        <w:rPr>
          <w:rFonts w:eastAsia="Arial"/>
        </w:rPr>
        <w:t>conjunction</w:t>
      </w:r>
      <w:r w:rsidRPr="00B0458B">
        <w:rPr>
          <w:rFonts w:eastAsia="Arial"/>
          <w:spacing w:val="6"/>
        </w:rPr>
        <w:t xml:space="preserve"> </w:t>
      </w:r>
      <w:r w:rsidRPr="00B0458B">
        <w:rPr>
          <w:rFonts w:eastAsia="Arial"/>
        </w:rPr>
        <w:t>with</w:t>
      </w:r>
      <w:r w:rsidRPr="00B0458B">
        <w:rPr>
          <w:rFonts w:eastAsia="Arial"/>
          <w:spacing w:val="6"/>
        </w:rPr>
        <w:t xml:space="preserve"> </w:t>
      </w:r>
      <w:r w:rsidRPr="00B0458B">
        <w:rPr>
          <w:rFonts w:eastAsia="Arial"/>
        </w:rPr>
        <w:t>its</w:t>
      </w:r>
      <w:r w:rsidRPr="00B0458B">
        <w:rPr>
          <w:rFonts w:eastAsia="Arial"/>
          <w:spacing w:val="5"/>
        </w:rPr>
        <w:t xml:space="preserve"> </w:t>
      </w:r>
      <w:r w:rsidRPr="00B0458B">
        <w:rPr>
          <w:rFonts w:eastAsia="Arial"/>
        </w:rPr>
        <w:t>partners,</w:t>
      </w:r>
      <w:r w:rsidRPr="00B0458B">
        <w:rPr>
          <w:rFonts w:eastAsia="Arial"/>
          <w:spacing w:val="6"/>
        </w:rPr>
        <w:t xml:space="preserve"> </w:t>
      </w:r>
      <w:r w:rsidRPr="00B0458B">
        <w:rPr>
          <w:rFonts w:eastAsia="Arial"/>
        </w:rPr>
        <w:t>the</w:t>
      </w:r>
      <w:r w:rsidRPr="00B0458B">
        <w:rPr>
          <w:rFonts w:eastAsia="Arial"/>
          <w:spacing w:val="6"/>
        </w:rPr>
        <w:t xml:space="preserve"> </w:t>
      </w:r>
      <w:r>
        <w:rPr>
          <w:rFonts w:eastAsia="Arial"/>
        </w:rPr>
        <w:t>Authority</w:t>
      </w:r>
      <w:r w:rsidRPr="00B0458B">
        <w:rPr>
          <w:rFonts w:eastAsia="Arial"/>
        </w:rPr>
        <w:t xml:space="preserve"> maintained</w:t>
      </w:r>
      <w:r w:rsidRPr="00B0458B">
        <w:rPr>
          <w:rFonts w:eastAsia="Arial"/>
          <w:spacing w:val="9"/>
        </w:rPr>
        <w:t xml:space="preserve"> </w:t>
      </w:r>
      <w:r w:rsidRPr="00B0458B">
        <w:rPr>
          <w:rFonts w:eastAsia="Arial"/>
        </w:rPr>
        <w:t>compliance</w:t>
      </w:r>
      <w:r w:rsidRPr="00B0458B">
        <w:rPr>
          <w:rFonts w:eastAsia="Arial"/>
          <w:spacing w:val="9"/>
        </w:rPr>
        <w:t xml:space="preserve"> </w:t>
      </w:r>
      <w:r w:rsidRPr="00B0458B">
        <w:rPr>
          <w:rFonts w:eastAsia="Arial"/>
        </w:rPr>
        <w:t>and</w:t>
      </w:r>
      <w:r w:rsidRPr="00B0458B">
        <w:rPr>
          <w:rFonts w:eastAsia="Arial"/>
          <w:spacing w:val="9"/>
        </w:rPr>
        <w:t xml:space="preserve"> </w:t>
      </w:r>
      <w:r w:rsidRPr="00B0458B">
        <w:rPr>
          <w:rFonts w:eastAsia="Arial"/>
        </w:rPr>
        <w:t>enfo</w:t>
      </w:r>
      <w:r w:rsidRPr="00B0458B">
        <w:rPr>
          <w:rFonts w:eastAsia="Arial"/>
          <w:spacing w:val="-4"/>
        </w:rPr>
        <w:t>r</w:t>
      </w:r>
      <w:r w:rsidRPr="00B0458B">
        <w:rPr>
          <w:rFonts w:eastAsia="Arial"/>
        </w:rPr>
        <w:t>cement</w:t>
      </w:r>
      <w:r w:rsidRPr="00B0458B">
        <w:rPr>
          <w:rFonts w:eastAsia="Arial"/>
          <w:w w:val="101"/>
        </w:rPr>
        <w:t xml:space="preserve"> </w:t>
      </w:r>
      <w:r w:rsidRPr="00B0458B">
        <w:rPr>
          <w:rFonts w:eastAsia="Arial"/>
        </w:rPr>
        <w:t>activities</w:t>
      </w:r>
      <w:r w:rsidRPr="00B0458B">
        <w:rPr>
          <w:rFonts w:eastAsia="Arial"/>
          <w:spacing w:val="5"/>
        </w:rPr>
        <w:t xml:space="preserve"> </w:t>
      </w:r>
      <w:r w:rsidRPr="00B0458B">
        <w:rPr>
          <w:rFonts w:eastAsia="Arial"/>
        </w:rPr>
        <w:t>during</w:t>
      </w:r>
      <w:r w:rsidRPr="00B0458B">
        <w:rPr>
          <w:rFonts w:eastAsia="Arial"/>
          <w:spacing w:val="5"/>
        </w:rPr>
        <w:t xml:space="preserve"> </w:t>
      </w:r>
      <w:r w:rsidRPr="00B0458B">
        <w:rPr>
          <w:rFonts w:eastAsia="Arial"/>
        </w:rPr>
        <w:t>2017</w:t>
      </w:r>
      <w:r>
        <w:rPr>
          <w:rFonts w:eastAsia="Arial"/>
        </w:rPr>
        <w:t>–</w:t>
      </w:r>
      <w:r w:rsidRPr="00B0458B">
        <w:rPr>
          <w:rFonts w:eastAsia="Arial"/>
        </w:rPr>
        <w:t>18,</w:t>
      </w:r>
      <w:r w:rsidRPr="00B0458B">
        <w:rPr>
          <w:rFonts w:eastAsia="Arial"/>
          <w:spacing w:val="6"/>
        </w:rPr>
        <w:t xml:space="preserve"> </w:t>
      </w:r>
      <w:r w:rsidRPr="00B0458B">
        <w:rPr>
          <w:rFonts w:eastAsia="Arial"/>
        </w:rPr>
        <w:t>with</w:t>
      </w:r>
      <w:r w:rsidRPr="00B0458B">
        <w:rPr>
          <w:rFonts w:eastAsia="Arial"/>
          <w:spacing w:val="5"/>
        </w:rPr>
        <w:t xml:space="preserve"> </w:t>
      </w:r>
      <w:r w:rsidRPr="00B0458B">
        <w:rPr>
          <w:rFonts w:eastAsia="Arial"/>
        </w:rPr>
        <w:t>funding</w:t>
      </w:r>
      <w:r w:rsidRPr="00B0458B">
        <w:rPr>
          <w:rFonts w:eastAsia="Arial"/>
          <w:w w:val="102"/>
        </w:rPr>
        <w:t xml:space="preserve"> </w:t>
      </w:r>
      <w:r w:rsidRPr="00B0458B">
        <w:rPr>
          <w:rFonts w:eastAsia="Arial"/>
        </w:rPr>
        <w:t>p</w:t>
      </w:r>
      <w:r w:rsidRPr="00B0458B">
        <w:rPr>
          <w:rFonts w:eastAsia="Arial"/>
          <w:spacing w:val="-4"/>
        </w:rPr>
        <w:t>r</w:t>
      </w:r>
      <w:r w:rsidRPr="00B0458B">
        <w:rPr>
          <w:rFonts w:eastAsia="Arial"/>
        </w:rPr>
        <w:t>ovided</w:t>
      </w:r>
      <w:r w:rsidRPr="00B0458B">
        <w:rPr>
          <w:rFonts w:eastAsia="Arial"/>
          <w:spacing w:val="4"/>
        </w:rPr>
        <w:t xml:space="preserve"> </w:t>
      </w:r>
      <w:r w:rsidRPr="00B0458B">
        <w:rPr>
          <w:rFonts w:eastAsia="Arial"/>
        </w:rPr>
        <w:t>by</w:t>
      </w:r>
      <w:r w:rsidRPr="00B0458B">
        <w:rPr>
          <w:rFonts w:eastAsia="Arial"/>
          <w:spacing w:val="4"/>
        </w:rPr>
        <w:t xml:space="preserve"> </w:t>
      </w:r>
      <w:r w:rsidRPr="00B0458B">
        <w:rPr>
          <w:rFonts w:eastAsia="Arial"/>
        </w:rPr>
        <w:t>both</w:t>
      </w:r>
      <w:r w:rsidRPr="00B0458B">
        <w:rPr>
          <w:rFonts w:eastAsia="Arial"/>
          <w:spacing w:val="5"/>
        </w:rPr>
        <w:t xml:space="preserve"> the </w:t>
      </w:r>
      <w:r w:rsidRPr="00B0458B">
        <w:rPr>
          <w:rFonts w:eastAsia="Arial"/>
        </w:rPr>
        <w:t>Australian</w:t>
      </w:r>
      <w:r w:rsidRPr="00B0458B">
        <w:rPr>
          <w:rFonts w:eastAsia="Arial"/>
          <w:spacing w:val="4"/>
        </w:rPr>
        <w:t xml:space="preserve"> </w:t>
      </w:r>
      <w:r w:rsidRPr="00B0458B">
        <w:rPr>
          <w:rFonts w:eastAsia="Arial"/>
        </w:rPr>
        <w:t>and</w:t>
      </w:r>
      <w:r w:rsidRPr="00B0458B">
        <w:rPr>
          <w:rFonts w:eastAsia="Arial"/>
          <w:spacing w:val="5"/>
        </w:rPr>
        <w:t xml:space="preserve"> </w:t>
      </w:r>
      <w:r w:rsidRPr="00B0458B">
        <w:rPr>
          <w:rFonts w:eastAsia="Arial"/>
        </w:rPr>
        <w:t>Queensland</w:t>
      </w:r>
      <w:r w:rsidRPr="00B0458B">
        <w:rPr>
          <w:rFonts w:eastAsia="Arial"/>
          <w:w w:val="99"/>
        </w:rPr>
        <w:t xml:space="preserve"> </w:t>
      </w:r>
      <w:r w:rsidRPr="00B0458B">
        <w:rPr>
          <w:rFonts w:eastAsia="Arial"/>
        </w:rPr>
        <w:t>gove</w:t>
      </w:r>
      <w:r w:rsidRPr="00B0458B">
        <w:rPr>
          <w:rFonts w:eastAsia="Arial"/>
          <w:spacing w:val="3"/>
        </w:rPr>
        <w:t>r</w:t>
      </w:r>
      <w:r w:rsidRPr="00B0458B">
        <w:rPr>
          <w:rFonts w:eastAsia="Arial"/>
        </w:rPr>
        <w:t>nments</w:t>
      </w:r>
      <w:r w:rsidRPr="00B0458B">
        <w:rPr>
          <w:rFonts w:eastAsia="Arial"/>
          <w:spacing w:val="5"/>
        </w:rPr>
        <w:t xml:space="preserve"> </w:t>
      </w:r>
      <w:r w:rsidRPr="00B0458B">
        <w:rPr>
          <w:rFonts w:eastAsia="Arial"/>
        </w:rPr>
        <w:t>for</w:t>
      </w:r>
      <w:r w:rsidRPr="00B0458B">
        <w:rPr>
          <w:rFonts w:eastAsia="Arial"/>
          <w:spacing w:val="5"/>
        </w:rPr>
        <w:t xml:space="preserve"> </w:t>
      </w:r>
      <w:r w:rsidRPr="00B0458B">
        <w:rPr>
          <w:rFonts w:eastAsia="Arial"/>
        </w:rPr>
        <w:t>field</w:t>
      </w:r>
      <w:r w:rsidRPr="00B0458B">
        <w:rPr>
          <w:rFonts w:eastAsia="Arial"/>
          <w:spacing w:val="5"/>
        </w:rPr>
        <w:t xml:space="preserve"> </w:t>
      </w:r>
      <w:r w:rsidRPr="00B0458B">
        <w:rPr>
          <w:rFonts w:eastAsia="Arial"/>
        </w:rPr>
        <w:t>management.</w:t>
      </w:r>
    </w:p>
    <w:p w14:paraId="35CF7156" w14:textId="77777777" w:rsidR="009877A7" w:rsidRPr="00B0458B" w:rsidRDefault="009877A7" w:rsidP="00714E6A">
      <w:pPr>
        <w:rPr>
          <w:rFonts w:eastAsia="Arial"/>
          <w:spacing w:val="-17"/>
        </w:rPr>
      </w:pPr>
      <w:r w:rsidRPr="00B0458B">
        <w:rPr>
          <w:rFonts w:eastAsia="Arial"/>
        </w:rPr>
        <w:t>The</w:t>
      </w:r>
      <w:r w:rsidRPr="00B0458B">
        <w:rPr>
          <w:rFonts w:eastAsia="Arial"/>
          <w:spacing w:val="3"/>
        </w:rPr>
        <w:t xml:space="preserve"> </w:t>
      </w:r>
      <w:r>
        <w:rPr>
          <w:rFonts w:eastAsia="Arial"/>
        </w:rPr>
        <w:t>Authority</w:t>
      </w:r>
      <w:r w:rsidRPr="00B0458B">
        <w:rPr>
          <w:rFonts w:eastAsia="Arial"/>
          <w:spacing w:val="3"/>
        </w:rPr>
        <w:t xml:space="preserve"> </w:t>
      </w:r>
      <w:r w:rsidRPr="00B0458B">
        <w:rPr>
          <w:rFonts w:eastAsia="Arial"/>
        </w:rPr>
        <w:t>worked</w:t>
      </w:r>
      <w:r w:rsidRPr="00B0458B">
        <w:rPr>
          <w:rFonts w:eastAsia="Arial"/>
          <w:spacing w:val="3"/>
        </w:rPr>
        <w:t xml:space="preserve"> </w:t>
      </w:r>
      <w:r w:rsidRPr="00B0458B">
        <w:rPr>
          <w:rFonts w:eastAsia="Arial"/>
        </w:rPr>
        <w:t>with</w:t>
      </w:r>
      <w:r w:rsidRPr="00B0458B">
        <w:rPr>
          <w:rFonts w:eastAsia="Arial"/>
          <w:spacing w:val="4"/>
        </w:rPr>
        <w:t xml:space="preserve"> the community, local councils, </w:t>
      </w:r>
      <w:r w:rsidRPr="00B0458B">
        <w:rPr>
          <w:rFonts w:eastAsia="Arial"/>
        </w:rPr>
        <w:t>volunteer</w:t>
      </w:r>
      <w:r w:rsidRPr="00B0458B">
        <w:rPr>
          <w:rFonts w:eastAsia="Arial"/>
          <w:spacing w:val="3"/>
        </w:rPr>
        <w:t xml:space="preserve"> </w:t>
      </w:r>
      <w:r w:rsidRPr="00B0458B">
        <w:rPr>
          <w:rFonts w:eastAsia="Arial"/>
        </w:rPr>
        <w:t>Local</w:t>
      </w:r>
      <w:r w:rsidRPr="00B0458B">
        <w:rPr>
          <w:rFonts w:eastAsia="Arial"/>
          <w:w w:val="101"/>
        </w:rPr>
        <w:t xml:space="preserve"> </w:t>
      </w:r>
      <w:r w:rsidRPr="00B0458B">
        <w:rPr>
          <w:rFonts w:eastAsia="Arial"/>
        </w:rPr>
        <w:t>Marine Advisory Committees and</w:t>
      </w:r>
      <w:r w:rsidRPr="00B0458B">
        <w:rPr>
          <w:rFonts w:eastAsia="Arial"/>
          <w:spacing w:val="1"/>
        </w:rPr>
        <w:t xml:space="preserve"> </w:t>
      </w:r>
      <w:r w:rsidRPr="00B0458B">
        <w:rPr>
          <w:rFonts w:eastAsia="Arial"/>
        </w:rPr>
        <w:t>Reef</w:t>
      </w:r>
      <w:r w:rsidRPr="00B0458B">
        <w:rPr>
          <w:rFonts w:eastAsia="Arial"/>
          <w:w w:val="97"/>
        </w:rPr>
        <w:t xml:space="preserve"> </w:t>
      </w:r>
      <w:r w:rsidRPr="00B0458B">
        <w:rPr>
          <w:rFonts w:eastAsia="Arial"/>
        </w:rPr>
        <w:t>Gua</w:t>
      </w:r>
      <w:r w:rsidRPr="00B0458B">
        <w:rPr>
          <w:rFonts w:eastAsia="Arial"/>
          <w:spacing w:val="-5"/>
        </w:rPr>
        <w:t>r</w:t>
      </w:r>
      <w:r w:rsidRPr="00B0458B">
        <w:rPr>
          <w:rFonts w:eastAsia="Arial"/>
        </w:rPr>
        <w:t>dian</w:t>
      </w:r>
      <w:r w:rsidRPr="00B0458B">
        <w:rPr>
          <w:rFonts w:eastAsia="Arial"/>
          <w:spacing w:val="6"/>
        </w:rPr>
        <w:t xml:space="preserve"> </w:t>
      </w:r>
      <w:r w:rsidRPr="00B0458B">
        <w:rPr>
          <w:rFonts w:eastAsia="Arial"/>
        </w:rPr>
        <w:t>schools</w:t>
      </w:r>
      <w:r w:rsidRPr="00B0458B">
        <w:rPr>
          <w:rFonts w:eastAsia="Arial"/>
          <w:spacing w:val="7"/>
        </w:rPr>
        <w:t xml:space="preserve"> </w:t>
      </w:r>
      <w:r w:rsidRPr="00B0458B">
        <w:rPr>
          <w:rFonts w:eastAsia="Arial"/>
        </w:rPr>
        <w:t>to</w:t>
      </w:r>
      <w:r w:rsidRPr="00B0458B">
        <w:rPr>
          <w:rFonts w:eastAsia="Arial"/>
          <w:spacing w:val="6"/>
        </w:rPr>
        <w:t xml:space="preserve"> </w:t>
      </w:r>
      <w:r w:rsidRPr="00B0458B">
        <w:rPr>
          <w:rFonts w:eastAsia="Arial"/>
        </w:rPr>
        <w:t>undertake</w:t>
      </w:r>
      <w:r w:rsidRPr="00B0458B">
        <w:rPr>
          <w:rFonts w:eastAsia="Arial"/>
          <w:spacing w:val="7"/>
        </w:rPr>
        <w:t xml:space="preserve"> </w:t>
      </w:r>
      <w:r w:rsidRPr="00B0458B">
        <w:rPr>
          <w:rFonts w:eastAsia="Arial"/>
        </w:rPr>
        <w:t>rubbish</w:t>
      </w:r>
      <w:r w:rsidRPr="00B0458B">
        <w:rPr>
          <w:rFonts w:eastAsia="Arial"/>
          <w:w w:val="102"/>
        </w:rPr>
        <w:t xml:space="preserve"> </w:t>
      </w:r>
      <w:r w:rsidRPr="00B0458B">
        <w:rPr>
          <w:rFonts w:eastAsia="Arial"/>
          <w:spacing w:val="-4"/>
        </w:rPr>
        <w:t>r</w:t>
      </w:r>
      <w:r w:rsidRPr="00B0458B">
        <w:rPr>
          <w:rFonts w:eastAsia="Arial"/>
        </w:rPr>
        <w:t>emoval</w:t>
      </w:r>
      <w:r w:rsidRPr="00B0458B">
        <w:rPr>
          <w:rFonts w:eastAsia="Arial"/>
          <w:spacing w:val="3"/>
        </w:rPr>
        <w:t xml:space="preserve"> </w:t>
      </w:r>
      <w:r w:rsidRPr="00B0458B">
        <w:rPr>
          <w:rFonts w:eastAsia="Arial"/>
        </w:rPr>
        <w:t>f</w:t>
      </w:r>
      <w:r w:rsidRPr="00B0458B">
        <w:rPr>
          <w:rFonts w:eastAsia="Arial"/>
          <w:spacing w:val="-4"/>
        </w:rPr>
        <w:t>r</w:t>
      </w:r>
      <w:r w:rsidRPr="00B0458B">
        <w:rPr>
          <w:rFonts w:eastAsia="Arial"/>
        </w:rPr>
        <w:t>om</w:t>
      </w:r>
      <w:r w:rsidRPr="00B0458B">
        <w:rPr>
          <w:rFonts w:eastAsia="Arial"/>
          <w:spacing w:val="4"/>
        </w:rPr>
        <w:t xml:space="preserve"> </w:t>
      </w:r>
      <w:r w:rsidRPr="00B0458B">
        <w:rPr>
          <w:rFonts w:eastAsia="Arial"/>
        </w:rPr>
        <w:t>sensitive</w:t>
      </w:r>
      <w:r w:rsidRPr="00B0458B">
        <w:rPr>
          <w:rFonts w:eastAsia="Arial"/>
          <w:spacing w:val="4"/>
        </w:rPr>
        <w:t xml:space="preserve"> </w:t>
      </w:r>
      <w:r w:rsidRPr="00B0458B">
        <w:rPr>
          <w:rFonts w:eastAsia="Arial"/>
        </w:rPr>
        <w:t>sites,</w:t>
      </w:r>
      <w:r w:rsidRPr="00B0458B">
        <w:rPr>
          <w:rFonts w:eastAsia="Arial"/>
          <w:spacing w:val="4"/>
        </w:rPr>
        <w:t xml:space="preserve"> </w:t>
      </w:r>
      <w:r w:rsidRPr="00B0458B">
        <w:rPr>
          <w:rFonts w:eastAsia="Arial"/>
          <w:spacing w:val="-4"/>
        </w:rPr>
        <w:t>r</w:t>
      </w:r>
      <w:r w:rsidRPr="00B0458B">
        <w:rPr>
          <w:rFonts w:eastAsia="Arial"/>
        </w:rPr>
        <w:t>educe</w:t>
      </w:r>
      <w:r w:rsidRPr="00B0458B">
        <w:rPr>
          <w:rFonts w:eastAsia="Arial"/>
          <w:spacing w:val="3"/>
        </w:rPr>
        <w:t xml:space="preserve"> </w:t>
      </w:r>
      <w:r w:rsidRPr="00B0458B">
        <w:rPr>
          <w:rFonts w:eastAsia="Arial"/>
        </w:rPr>
        <w:t>dumping,</w:t>
      </w:r>
      <w:r w:rsidRPr="00B0458B">
        <w:rPr>
          <w:rFonts w:eastAsia="Arial"/>
          <w:w w:val="102"/>
        </w:rPr>
        <w:t xml:space="preserve"> </w:t>
      </w:r>
      <w:r w:rsidRPr="00B0458B">
        <w:rPr>
          <w:rFonts w:eastAsia="Arial"/>
        </w:rPr>
        <w:t>and</w:t>
      </w:r>
      <w:r w:rsidRPr="00B0458B">
        <w:rPr>
          <w:rFonts w:eastAsia="Arial"/>
          <w:spacing w:val="4"/>
        </w:rPr>
        <w:t xml:space="preserve"> </w:t>
      </w:r>
      <w:r w:rsidRPr="00B0458B">
        <w:rPr>
          <w:rFonts w:eastAsia="Arial"/>
        </w:rPr>
        <w:t>encourage</w:t>
      </w:r>
      <w:r w:rsidRPr="00B0458B">
        <w:rPr>
          <w:rFonts w:eastAsia="Arial"/>
          <w:spacing w:val="4"/>
        </w:rPr>
        <w:t xml:space="preserve"> </w:t>
      </w:r>
      <w:r w:rsidRPr="00B0458B">
        <w:rPr>
          <w:rFonts w:eastAsia="Arial"/>
        </w:rPr>
        <w:t>positive</w:t>
      </w:r>
      <w:r w:rsidRPr="00B0458B">
        <w:rPr>
          <w:rFonts w:eastAsia="Arial"/>
          <w:spacing w:val="4"/>
        </w:rPr>
        <w:t xml:space="preserve"> </w:t>
      </w:r>
      <w:r w:rsidRPr="00B0458B">
        <w:rPr>
          <w:rFonts w:eastAsia="Arial"/>
        </w:rPr>
        <w:t>envi</w:t>
      </w:r>
      <w:r w:rsidRPr="00B0458B">
        <w:rPr>
          <w:rFonts w:eastAsia="Arial"/>
          <w:spacing w:val="-5"/>
        </w:rPr>
        <w:t>r</w:t>
      </w:r>
      <w:r w:rsidRPr="00B0458B">
        <w:rPr>
          <w:rFonts w:eastAsia="Arial"/>
        </w:rPr>
        <w:t>onmental behaviour</w:t>
      </w:r>
      <w:r w:rsidRPr="00B0458B">
        <w:rPr>
          <w:rFonts w:eastAsia="Arial"/>
          <w:spacing w:val="-17"/>
        </w:rPr>
        <w:t>.</w:t>
      </w:r>
    </w:p>
    <w:p w14:paraId="723BBB18" w14:textId="77777777" w:rsidR="009877A7" w:rsidRPr="00774607" w:rsidRDefault="009877A7" w:rsidP="00814C55">
      <w:pPr>
        <w:pStyle w:val="Heading3"/>
        <w:ind w:left="0" w:firstLine="0"/>
        <w:rPr>
          <w:rFonts w:eastAsia="Arial"/>
        </w:rPr>
      </w:pPr>
      <w:bookmarkStart w:id="417" w:name="_Toc522097155"/>
      <w:bookmarkStart w:id="418" w:name="_Toc522097350"/>
      <w:bookmarkStart w:id="419" w:name="_Toc524523519"/>
      <w:bookmarkStart w:id="420" w:name="_Toc524530920"/>
      <w:bookmarkStart w:id="421" w:name="_Toc527558334"/>
      <w:r w:rsidRPr="00774607">
        <w:rPr>
          <w:rFonts w:eastAsia="Arial"/>
        </w:rPr>
        <w:lastRenderedPageBreak/>
        <w:t>Measures</w:t>
      </w:r>
      <w:r w:rsidRPr="00774607">
        <w:rPr>
          <w:rFonts w:eastAsia="Arial"/>
          <w:spacing w:val="-3"/>
        </w:rPr>
        <w:t xml:space="preserve"> </w:t>
      </w:r>
      <w:r w:rsidRPr="00774607">
        <w:rPr>
          <w:rFonts w:eastAsia="Arial"/>
        </w:rPr>
        <w:t>being</w:t>
      </w:r>
      <w:r w:rsidRPr="00774607">
        <w:rPr>
          <w:rFonts w:eastAsia="Arial"/>
          <w:spacing w:val="-2"/>
        </w:rPr>
        <w:t xml:space="preserve"> </w:t>
      </w:r>
      <w:r w:rsidRPr="00774607">
        <w:rPr>
          <w:rFonts w:eastAsia="Arial"/>
        </w:rPr>
        <w:t>taken</w:t>
      </w:r>
      <w:r w:rsidRPr="00774607">
        <w:rPr>
          <w:rFonts w:eastAsia="Arial"/>
          <w:spacing w:val="-3"/>
        </w:rPr>
        <w:t xml:space="preserve"> </w:t>
      </w:r>
      <w:r w:rsidRPr="00774607">
        <w:rPr>
          <w:rFonts w:eastAsia="Arial"/>
        </w:rPr>
        <w:t>by</w:t>
      </w:r>
      <w:r w:rsidRPr="00774607">
        <w:rPr>
          <w:rFonts w:eastAsia="Arial"/>
          <w:spacing w:val="-1"/>
        </w:rPr>
        <w:t xml:space="preserve"> </w:t>
      </w:r>
      <w:r w:rsidRPr="00774607">
        <w:rPr>
          <w:rFonts w:eastAsia="Arial"/>
        </w:rPr>
        <w:t>the organisation</w:t>
      </w:r>
      <w:r w:rsidRPr="00774607">
        <w:rPr>
          <w:rFonts w:eastAsia="Arial"/>
          <w:spacing w:val="-5"/>
        </w:rPr>
        <w:t xml:space="preserve"> </w:t>
      </w:r>
      <w:r w:rsidRPr="00774607">
        <w:rPr>
          <w:rFonts w:eastAsia="Arial"/>
        </w:rPr>
        <w:t>to</w:t>
      </w:r>
      <w:r w:rsidRPr="00774607">
        <w:rPr>
          <w:rFonts w:eastAsia="Arial"/>
          <w:spacing w:val="-4"/>
        </w:rPr>
        <w:t xml:space="preserve"> </w:t>
      </w:r>
      <w:r w:rsidRPr="00774607">
        <w:rPr>
          <w:rFonts w:eastAsia="Arial"/>
        </w:rPr>
        <w:t>minimise</w:t>
      </w:r>
      <w:r w:rsidRPr="00774607">
        <w:rPr>
          <w:rFonts w:eastAsia="Arial"/>
          <w:spacing w:val="-5"/>
        </w:rPr>
        <w:t xml:space="preserve"> </w:t>
      </w:r>
      <w:r w:rsidRPr="00774607">
        <w:rPr>
          <w:rFonts w:eastAsia="Arial"/>
        </w:rPr>
        <w:t>the</w:t>
      </w:r>
      <w:r w:rsidRPr="00774607">
        <w:rPr>
          <w:rFonts w:eastAsia="Arial"/>
          <w:spacing w:val="-4"/>
        </w:rPr>
        <w:t xml:space="preserve"> </w:t>
      </w:r>
      <w:r w:rsidRPr="00774607">
        <w:rPr>
          <w:rFonts w:eastAsia="Arial"/>
        </w:rPr>
        <w:t>impact</w:t>
      </w:r>
      <w:r w:rsidRPr="00774607">
        <w:rPr>
          <w:rFonts w:eastAsia="Arial"/>
          <w:spacing w:val="-5"/>
        </w:rPr>
        <w:t xml:space="preserve"> </w:t>
      </w:r>
      <w:r w:rsidRPr="00774607">
        <w:rPr>
          <w:rFonts w:eastAsia="Arial"/>
        </w:rPr>
        <w:t>of</w:t>
      </w:r>
      <w:r w:rsidRPr="00774607">
        <w:rPr>
          <w:rFonts w:eastAsia="Arial"/>
          <w:w w:val="99"/>
        </w:rPr>
        <w:t xml:space="preserve"> </w:t>
      </w:r>
      <w:r w:rsidRPr="00774607">
        <w:rPr>
          <w:rFonts w:eastAsia="Arial"/>
        </w:rPr>
        <w:t>its</w:t>
      </w:r>
      <w:r w:rsidRPr="00774607">
        <w:rPr>
          <w:rFonts w:eastAsia="Arial"/>
          <w:spacing w:val="-5"/>
        </w:rPr>
        <w:t xml:space="preserve"> </w:t>
      </w:r>
      <w:r w:rsidRPr="00774607">
        <w:rPr>
          <w:rFonts w:eastAsia="Arial"/>
        </w:rPr>
        <w:t>activities</w:t>
      </w:r>
      <w:r w:rsidRPr="00774607">
        <w:rPr>
          <w:rFonts w:eastAsia="Arial"/>
          <w:spacing w:val="-5"/>
        </w:rPr>
        <w:t xml:space="preserve"> </w:t>
      </w:r>
      <w:r w:rsidRPr="00774607">
        <w:rPr>
          <w:rFonts w:eastAsia="Arial"/>
        </w:rPr>
        <w:t>on</w:t>
      </w:r>
      <w:r w:rsidRPr="00774607">
        <w:rPr>
          <w:rFonts w:eastAsia="Arial"/>
          <w:spacing w:val="-5"/>
        </w:rPr>
        <w:t xml:space="preserve"> </w:t>
      </w:r>
      <w:r w:rsidRPr="00774607">
        <w:rPr>
          <w:rFonts w:eastAsia="Arial"/>
        </w:rPr>
        <w:t>the</w:t>
      </w:r>
      <w:r w:rsidRPr="00774607">
        <w:rPr>
          <w:rFonts w:eastAsia="Arial"/>
          <w:spacing w:val="-4"/>
        </w:rPr>
        <w:t xml:space="preserve"> </w:t>
      </w:r>
      <w:r w:rsidRPr="00774607">
        <w:rPr>
          <w:rFonts w:eastAsia="Arial"/>
        </w:rPr>
        <w:t>environment</w:t>
      </w:r>
      <w:r w:rsidRPr="00774607">
        <w:rPr>
          <w:rFonts w:eastAsia="Arial"/>
          <w:spacing w:val="-4"/>
        </w:rPr>
        <w:t xml:space="preserve"> </w:t>
      </w:r>
      <w:r w:rsidRPr="00774607">
        <w:rPr>
          <w:rFonts w:eastAsia="Arial"/>
        </w:rPr>
        <w:t>(section</w:t>
      </w:r>
      <w:r w:rsidRPr="00774607">
        <w:rPr>
          <w:rFonts w:eastAsia="Arial"/>
          <w:w w:val="99"/>
        </w:rPr>
        <w:t xml:space="preserve"> </w:t>
      </w:r>
      <w:r w:rsidRPr="00774607">
        <w:rPr>
          <w:rFonts w:eastAsia="Arial"/>
        </w:rPr>
        <w:t>516A(6)(d))</w:t>
      </w:r>
      <w:bookmarkEnd w:id="417"/>
      <w:bookmarkEnd w:id="418"/>
      <w:bookmarkEnd w:id="419"/>
      <w:bookmarkEnd w:id="420"/>
      <w:bookmarkEnd w:id="421"/>
    </w:p>
    <w:p w14:paraId="7885732A" w14:textId="69B7DACF" w:rsidR="009877A7" w:rsidRPr="00B0458B" w:rsidRDefault="009877A7" w:rsidP="00714E6A">
      <w:pPr>
        <w:rPr>
          <w:rFonts w:eastAsia="Arial"/>
        </w:rPr>
      </w:pPr>
      <w:r w:rsidRPr="00774F5D">
        <w:rPr>
          <w:rFonts w:eastAsia="Arial"/>
        </w:rPr>
        <w:t>The</w:t>
      </w:r>
      <w:r w:rsidRPr="00774F5D">
        <w:rPr>
          <w:rFonts w:eastAsia="Arial"/>
          <w:spacing w:val="5"/>
        </w:rPr>
        <w:t xml:space="preserve"> </w:t>
      </w:r>
      <w:r w:rsidRPr="00774F5D">
        <w:rPr>
          <w:rFonts w:eastAsia="Arial"/>
        </w:rPr>
        <w:t>Authority</w:t>
      </w:r>
      <w:r w:rsidRPr="00774F5D">
        <w:rPr>
          <w:rFonts w:eastAsia="Arial"/>
          <w:spacing w:val="5"/>
        </w:rPr>
        <w:t xml:space="preserve"> </w:t>
      </w:r>
      <w:r w:rsidRPr="00774F5D">
        <w:rPr>
          <w:rFonts w:eastAsia="Arial"/>
        </w:rPr>
        <w:t>maintains</w:t>
      </w:r>
      <w:r w:rsidRPr="00774F5D">
        <w:rPr>
          <w:rFonts w:eastAsia="Arial"/>
          <w:spacing w:val="5"/>
        </w:rPr>
        <w:t xml:space="preserve"> </w:t>
      </w:r>
      <w:r w:rsidRPr="00774F5D">
        <w:rPr>
          <w:rFonts w:eastAsia="Arial"/>
        </w:rPr>
        <w:t>a</w:t>
      </w:r>
      <w:r w:rsidRPr="00774F5D">
        <w:rPr>
          <w:rFonts w:eastAsia="Arial"/>
          <w:spacing w:val="5"/>
        </w:rPr>
        <w:t xml:space="preserve"> </w:t>
      </w:r>
      <w:r w:rsidRPr="00774F5D">
        <w:rPr>
          <w:rFonts w:eastAsia="Arial"/>
        </w:rPr>
        <w:t>st</w:t>
      </w:r>
      <w:r w:rsidRPr="00774F5D">
        <w:rPr>
          <w:rFonts w:eastAsia="Arial"/>
          <w:spacing w:val="-4"/>
        </w:rPr>
        <w:t>r</w:t>
      </w:r>
      <w:r w:rsidRPr="00774F5D">
        <w:rPr>
          <w:rFonts w:eastAsia="Arial"/>
        </w:rPr>
        <w:t>ong</w:t>
      </w:r>
      <w:r w:rsidRPr="00774F5D">
        <w:rPr>
          <w:rFonts w:eastAsia="Arial"/>
          <w:spacing w:val="5"/>
        </w:rPr>
        <w:t xml:space="preserve"> </w:t>
      </w:r>
      <w:r w:rsidRPr="00774F5D">
        <w:rPr>
          <w:rFonts w:eastAsia="Arial"/>
        </w:rPr>
        <w:t>commitment</w:t>
      </w:r>
      <w:r w:rsidRPr="00774F5D">
        <w:rPr>
          <w:rFonts w:eastAsia="Arial"/>
          <w:w w:val="103"/>
        </w:rPr>
        <w:t xml:space="preserve"> </w:t>
      </w:r>
      <w:r w:rsidRPr="00774F5D">
        <w:rPr>
          <w:rFonts w:eastAsia="Arial"/>
        </w:rPr>
        <w:t>to</w:t>
      </w:r>
      <w:r w:rsidRPr="00774F5D">
        <w:rPr>
          <w:rFonts w:eastAsia="Arial"/>
          <w:spacing w:val="10"/>
        </w:rPr>
        <w:t xml:space="preserve"> </w:t>
      </w:r>
      <w:r w:rsidRPr="00774F5D">
        <w:rPr>
          <w:rFonts w:eastAsia="Arial"/>
        </w:rPr>
        <w:t>continuous</w:t>
      </w:r>
      <w:r w:rsidRPr="00774F5D">
        <w:rPr>
          <w:rFonts w:eastAsia="Arial"/>
          <w:spacing w:val="10"/>
        </w:rPr>
        <w:t xml:space="preserve"> </w:t>
      </w:r>
      <w:r w:rsidRPr="00774F5D">
        <w:rPr>
          <w:rFonts w:eastAsia="Arial"/>
        </w:rPr>
        <w:t>imp</w:t>
      </w:r>
      <w:r w:rsidRPr="00774F5D">
        <w:rPr>
          <w:rFonts w:eastAsia="Arial"/>
          <w:spacing w:val="-4"/>
        </w:rPr>
        <w:t>r</w:t>
      </w:r>
      <w:r w:rsidRPr="00774F5D">
        <w:rPr>
          <w:rFonts w:eastAsia="Arial"/>
        </w:rPr>
        <w:t>ovement</w:t>
      </w:r>
      <w:r w:rsidRPr="00774F5D">
        <w:rPr>
          <w:rFonts w:eastAsia="Arial"/>
          <w:spacing w:val="10"/>
        </w:rPr>
        <w:t xml:space="preserve"> </w:t>
      </w:r>
      <w:r w:rsidRPr="00774F5D">
        <w:rPr>
          <w:rFonts w:eastAsia="Arial"/>
        </w:rPr>
        <w:t>of</w:t>
      </w:r>
      <w:r w:rsidRPr="00774F5D">
        <w:rPr>
          <w:rFonts w:eastAsia="Arial"/>
          <w:spacing w:val="11"/>
        </w:rPr>
        <w:t xml:space="preserve"> </w:t>
      </w:r>
      <w:r w:rsidRPr="00774F5D">
        <w:rPr>
          <w:rFonts w:eastAsia="Arial"/>
        </w:rPr>
        <w:t>its</w:t>
      </w:r>
      <w:r w:rsidRPr="00774F5D">
        <w:rPr>
          <w:rFonts w:eastAsia="Arial"/>
          <w:spacing w:val="10"/>
        </w:rPr>
        <w:t xml:space="preserve"> </w:t>
      </w:r>
      <w:r w:rsidRPr="00774F5D">
        <w:rPr>
          <w:rFonts w:eastAsia="Arial"/>
        </w:rPr>
        <w:t>own</w:t>
      </w:r>
      <w:r w:rsidRPr="00774F5D">
        <w:rPr>
          <w:rFonts w:eastAsia="Arial"/>
          <w:w w:val="102"/>
        </w:rPr>
        <w:t xml:space="preserve"> </w:t>
      </w:r>
      <w:r w:rsidRPr="00774F5D">
        <w:rPr>
          <w:rFonts w:eastAsia="Arial"/>
        </w:rPr>
        <w:t>envi</w:t>
      </w:r>
      <w:r w:rsidRPr="00774F5D">
        <w:rPr>
          <w:rFonts w:eastAsia="Arial"/>
          <w:spacing w:val="-5"/>
        </w:rPr>
        <w:t>r</w:t>
      </w:r>
      <w:r w:rsidRPr="00774F5D">
        <w:rPr>
          <w:rFonts w:eastAsia="Arial"/>
        </w:rPr>
        <w:t>onmental</w:t>
      </w:r>
      <w:r w:rsidRPr="00774F5D">
        <w:rPr>
          <w:rFonts w:eastAsia="Arial"/>
          <w:spacing w:val="-2"/>
        </w:rPr>
        <w:t xml:space="preserve"> </w:t>
      </w:r>
      <w:r w:rsidRPr="00774F5D">
        <w:rPr>
          <w:rFonts w:eastAsia="Arial"/>
        </w:rPr>
        <w:t>performance.</w:t>
      </w:r>
      <w:r w:rsidRPr="00774F5D">
        <w:rPr>
          <w:rFonts w:eastAsia="Arial"/>
          <w:spacing w:val="-2"/>
        </w:rPr>
        <w:t xml:space="preserve"> </w:t>
      </w:r>
    </w:p>
    <w:p w14:paraId="329FFE61" w14:textId="2D457565" w:rsidR="009877A7" w:rsidRPr="00B0458B" w:rsidRDefault="009877A7" w:rsidP="00714E6A">
      <w:pPr>
        <w:rPr>
          <w:rFonts w:eastAsia="Calibri"/>
        </w:rPr>
      </w:pPr>
      <w:r w:rsidRPr="009632C5">
        <w:rPr>
          <w:rFonts w:eastAsia="Calibri"/>
        </w:rPr>
        <w:t xml:space="preserve">Reef HQ Aquarium </w:t>
      </w:r>
      <w:r w:rsidRPr="00B0458B">
        <w:rPr>
          <w:rFonts w:eastAsia="Calibri"/>
        </w:rPr>
        <w:t xml:space="preserve">continues to deliver in the area of energy efficiency and minimising environmental impacts. Sustainability is a key component of value for money procurement decisions and includes reducing </w:t>
      </w:r>
      <w:r>
        <w:rPr>
          <w:rFonts w:eastAsia="Calibri"/>
        </w:rPr>
        <w:t xml:space="preserve">energy </w:t>
      </w:r>
      <w:r w:rsidRPr="00B0458B">
        <w:rPr>
          <w:rFonts w:eastAsia="Calibri"/>
        </w:rPr>
        <w:t>consumption through the use of energy efficient building materials, installation of more efficient lighting, pumps and other equipment</w:t>
      </w:r>
      <w:r w:rsidR="00D2300A">
        <w:rPr>
          <w:rFonts w:eastAsia="Calibri"/>
        </w:rPr>
        <w:t>.</w:t>
      </w:r>
      <w:r w:rsidRPr="00B0458B">
        <w:rPr>
          <w:rFonts w:eastAsia="Calibri"/>
        </w:rPr>
        <w:t xml:space="preserve"> </w:t>
      </w:r>
    </w:p>
    <w:p w14:paraId="3EEEAD46" w14:textId="77777777" w:rsidR="009877A7" w:rsidRPr="00B0458B" w:rsidRDefault="009877A7" w:rsidP="00714E6A">
      <w:pPr>
        <w:rPr>
          <w:rFonts w:eastAsia="Calibri"/>
        </w:rPr>
      </w:pPr>
      <w:r w:rsidRPr="00B0458B">
        <w:rPr>
          <w:rFonts w:eastAsia="Calibri"/>
        </w:rPr>
        <w:t>Inspiring behavioural change to reduce waste and increase environmental awareness has been achieved in a number of ways</w:t>
      </w:r>
      <w:r>
        <w:rPr>
          <w:rFonts w:eastAsia="Calibri"/>
        </w:rPr>
        <w:t>,</w:t>
      </w:r>
      <w:r w:rsidRPr="00B0458B">
        <w:rPr>
          <w:rFonts w:eastAsia="Calibri"/>
        </w:rPr>
        <w:t xml:space="preserve"> including:</w:t>
      </w:r>
    </w:p>
    <w:p w14:paraId="657A2EB1" w14:textId="77777777" w:rsidR="009877A7" w:rsidRPr="00B0458B" w:rsidRDefault="009877A7" w:rsidP="005F341C">
      <w:pPr>
        <w:pStyle w:val="AR-Bullet"/>
        <w:rPr>
          <w:rFonts w:eastAsia="Calibri"/>
        </w:rPr>
      </w:pPr>
      <w:r w:rsidRPr="00B0458B">
        <w:rPr>
          <w:rFonts w:eastAsia="Calibri"/>
        </w:rPr>
        <w:t>engaging staff and visitors in reducing peak energy demand through internal temperature control adjustment, keeping doors closed and switching off lights</w:t>
      </w:r>
    </w:p>
    <w:p w14:paraId="1B5E3B75" w14:textId="77777777" w:rsidR="009877A7" w:rsidRPr="00B0458B" w:rsidRDefault="009877A7" w:rsidP="005F341C">
      <w:pPr>
        <w:pStyle w:val="AR-Bullet"/>
        <w:rPr>
          <w:rFonts w:eastAsia="Calibri"/>
        </w:rPr>
      </w:pPr>
      <w:r>
        <w:rPr>
          <w:rFonts w:eastAsia="Calibri"/>
        </w:rPr>
        <w:t>using</w:t>
      </w:r>
      <w:r w:rsidRPr="00B0458B">
        <w:rPr>
          <w:rFonts w:eastAsia="Calibri"/>
        </w:rPr>
        <w:t xml:space="preserve"> recyclable and biodegradable containers in the café and retail areas, e.g. bamboo straws and serving bowls</w:t>
      </w:r>
    </w:p>
    <w:p w14:paraId="091BB459" w14:textId="77777777" w:rsidR="009877A7" w:rsidRPr="00B0458B" w:rsidRDefault="009877A7" w:rsidP="005F341C">
      <w:pPr>
        <w:pStyle w:val="AR-Bullet"/>
        <w:rPr>
          <w:rFonts w:eastAsia="Calibri"/>
        </w:rPr>
      </w:pPr>
      <w:r w:rsidRPr="00B0458B">
        <w:rPr>
          <w:rFonts w:eastAsia="Calibri"/>
        </w:rPr>
        <w:t>showcasing sustainable material choices as part of talks and tours</w:t>
      </w:r>
      <w:r>
        <w:rPr>
          <w:rFonts w:eastAsia="Calibri"/>
        </w:rPr>
        <w:t>.</w:t>
      </w:r>
    </w:p>
    <w:p w14:paraId="06E280B2" w14:textId="4699BE2C" w:rsidR="009877A7" w:rsidRPr="009C19FD" w:rsidRDefault="009877A7" w:rsidP="00714E6A">
      <w:pPr>
        <w:rPr>
          <w:rFonts w:eastAsia="Calibri"/>
        </w:rPr>
      </w:pPr>
      <w:r w:rsidRPr="009632C5">
        <w:rPr>
          <w:rFonts w:eastAsia="Calibri"/>
        </w:rPr>
        <w:t>The investment in renewable energy that began with the installation of a 153 kilowatt peak photovoltaic system in 2011–12, and an additional 44 kilowatts in early 2013–14, was fully repaid in 2017. Reef HQ</w:t>
      </w:r>
      <w:r>
        <w:rPr>
          <w:rFonts w:eastAsia="Calibri"/>
        </w:rPr>
        <w:t xml:space="preserve"> Aquarium</w:t>
      </w:r>
      <w:r w:rsidRPr="009632C5">
        <w:rPr>
          <w:rFonts w:eastAsia="Calibri"/>
        </w:rPr>
        <w:t xml:space="preserve">’s consumption has remained </w:t>
      </w:r>
      <w:r w:rsidR="005A7E99">
        <w:rPr>
          <w:rFonts w:eastAsia="Calibri"/>
        </w:rPr>
        <w:t>50</w:t>
      </w:r>
      <w:r w:rsidRPr="009632C5">
        <w:rPr>
          <w:rFonts w:eastAsia="Calibri"/>
        </w:rPr>
        <w:t xml:space="preserve"> per cent less than the 2005</w:t>
      </w:r>
      <w:r>
        <w:rPr>
          <w:rFonts w:eastAsia="Calibri"/>
        </w:rPr>
        <w:t>–</w:t>
      </w:r>
      <w:r w:rsidRPr="009632C5">
        <w:rPr>
          <w:rFonts w:eastAsia="Calibri"/>
        </w:rPr>
        <w:t>06 baseline (when energy saving retrofit began)</w:t>
      </w:r>
      <w:r>
        <w:rPr>
          <w:rFonts w:eastAsia="Calibri"/>
        </w:rPr>
        <w:t xml:space="preserve">, this year reaching a total ongoing reduction of </w:t>
      </w:r>
      <w:r w:rsidR="005A7E99" w:rsidRPr="003A5F5B">
        <w:rPr>
          <w:rFonts w:eastAsia="Calibri"/>
        </w:rPr>
        <w:t>52</w:t>
      </w:r>
      <w:r>
        <w:rPr>
          <w:rFonts w:eastAsia="Calibri"/>
        </w:rPr>
        <w:t xml:space="preserve"> per cent</w:t>
      </w:r>
      <w:r w:rsidRPr="009632C5">
        <w:rPr>
          <w:rFonts w:eastAsia="Calibri"/>
        </w:rPr>
        <w:t>. A small</w:t>
      </w:r>
      <w:r>
        <w:rPr>
          <w:rFonts w:eastAsia="Calibri"/>
        </w:rPr>
        <w:t>-</w:t>
      </w:r>
      <w:r w:rsidRPr="009632C5">
        <w:rPr>
          <w:rFonts w:eastAsia="Calibri"/>
        </w:rPr>
        <w:t xml:space="preserve">scale pilot of wind generated energy </w:t>
      </w:r>
      <w:r>
        <w:rPr>
          <w:rFonts w:eastAsia="Calibri"/>
        </w:rPr>
        <w:t>w</w:t>
      </w:r>
      <w:r w:rsidRPr="009632C5">
        <w:rPr>
          <w:rFonts w:eastAsia="Calibri"/>
        </w:rPr>
        <w:t>as also implemented</w:t>
      </w:r>
      <w:r>
        <w:rPr>
          <w:rFonts w:eastAsia="Calibri"/>
        </w:rPr>
        <w:t xml:space="preserve"> during 2017–18</w:t>
      </w:r>
      <w:r w:rsidRPr="009632C5">
        <w:rPr>
          <w:rFonts w:eastAsia="Calibri"/>
        </w:rPr>
        <w:t xml:space="preserve">. </w:t>
      </w:r>
    </w:p>
    <w:p w14:paraId="100722D5" w14:textId="5100C170" w:rsidR="005A7E99" w:rsidRDefault="005A7E99" w:rsidP="00D47BD9">
      <w:r w:rsidRPr="003A5F5B">
        <w:t>In the reporting period, the aquarium’s solar power station produced 317 megawatt hours. During the year Reef HQ Aquarium reduced it’s overall consumption and continued to achieve a total offset of energy in excess of 21 per cent. This was a notable achievement considering the largest solar inverter was offline for a number of months.</w:t>
      </w:r>
      <w:r w:rsidRPr="005A7E99">
        <w:t xml:space="preserve">  </w:t>
      </w:r>
    </w:p>
    <w:p w14:paraId="6E6FD3D9" w14:textId="7CCFF541" w:rsidR="009877A7" w:rsidRPr="00B0458B" w:rsidRDefault="009877A7" w:rsidP="00D47BD9">
      <w:pPr>
        <w:rPr>
          <w:rFonts w:eastAsia="Arial"/>
        </w:rPr>
      </w:pPr>
      <w:r w:rsidRPr="009632C5">
        <w:rPr>
          <w:rFonts w:eastAsia="Arial"/>
        </w:rPr>
        <w:t>Other</w:t>
      </w:r>
      <w:r w:rsidRPr="009632C5">
        <w:rPr>
          <w:rFonts w:eastAsia="Arial"/>
          <w:spacing w:val="-1"/>
        </w:rPr>
        <w:t xml:space="preserve"> </w:t>
      </w:r>
      <w:r w:rsidRPr="009632C5">
        <w:rPr>
          <w:rFonts w:eastAsia="Arial"/>
        </w:rPr>
        <w:t>measu</w:t>
      </w:r>
      <w:r w:rsidRPr="009632C5">
        <w:rPr>
          <w:rFonts w:eastAsia="Arial"/>
          <w:spacing w:val="-5"/>
        </w:rPr>
        <w:t>r</w:t>
      </w:r>
      <w:r w:rsidRPr="009632C5">
        <w:rPr>
          <w:rFonts w:eastAsia="Arial"/>
        </w:rPr>
        <w:t>es</w:t>
      </w:r>
      <w:r w:rsidRPr="009632C5">
        <w:rPr>
          <w:rFonts w:eastAsia="Arial"/>
          <w:spacing w:val="-1"/>
        </w:rPr>
        <w:t xml:space="preserve"> </w:t>
      </w:r>
      <w:r w:rsidRPr="009632C5">
        <w:rPr>
          <w:rFonts w:eastAsia="Arial"/>
        </w:rPr>
        <w:t>in</w:t>
      </w:r>
      <w:r w:rsidRPr="009632C5">
        <w:rPr>
          <w:rFonts w:eastAsia="Arial"/>
          <w:spacing w:val="-1"/>
        </w:rPr>
        <w:t xml:space="preserve"> </w:t>
      </w:r>
      <w:r w:rsidRPr="009632C5">
        <w:rPr>
          <w:rFonts w:eastAsia="Arial"/>
        </w:rPr>
        <w:t>place</w:t>
      </w:r>
      <w:r w:rsidRPr="009632C5">
        <w:rPr>
          <w:rFonts w:eastAsia="Arial"/>
          <w:spacing w:val="-1"/>
        </w:rPr>
        <w:t xml:space="preserve"> </w:t>
      </w:r>
      <w:r w:rsidRPr="009632C5">
        <w:rPr>
          <w:rFonts w:eastAsia="Arial"/>
        </w:rPr>
        <w:t>in</w:t>
      </w:r>
      <w:r w:rsidRPr="009632C5">
        <w:rPr>
          <w:rFonts w:eastAsia="Arial"/>
          <w:spacing w:val="-1"/>
        </w:rPr>
        <w:t xml:space="preserve"> </w:t>
      </w:r>
      <w:r w:rsidRPr="009632C5">
        <w:rPr>
          <w:rFonts w:eastAsia="Arial"/>
        </w:rPr>
        <w:t>the</w:t>
      </w:r>
      <w:r w:rsidRPr="009632C5">
        <w:rPr>
          <w:rFonts w:eastAsia="Arial"/>
          <w:spacing w:val="-1"/>
        </w:rPr>
        <w:t xml:space="preserve"> </w:t>
      </w:r>
      <w:r w:rsidRPr="009632C5">
        <w:rPr>
          <w:rFonts w:eastAsia="Arial"/>
        </w:rPr>
        <w:t>last</w:t>
      </w:r>
      <w:r w:rsidRPr="009632C5">
        <w:rPr>
          <w:rFonts w:eastAsia="Arial"/>
          <w:spacing w:val="-1"/>
        </w:rPr>
        <w:t xml:space="preserve"> </w:t>
      </w:r>
      <w:r w:rsidRPr="009632C5">
        <w:rPr>
          <w:rFonts w:eastAsia="Arial"/>
        </w:rPr>
        <w:t>year</w:t>
      </w:r>
      <w:r w:rsidRPr="009632C5">
        <w:rPr>
          <w:rFonts w:eastAsia="Arial"/>
          <w:w w:val="98"/>
        </w:rPr>
        <w:t xml:space="preserve"> </w:t>
      </w:r>
      <w:r w:rsidRPr="009632C5">
        <w:rPr>
          <w:rFonts w:eastAsia="Arial"/>
        </w:rPr>
        <w:t>include:</w:t>
      </w:r>
    </w:p>
    <w:p w14:paraId="531F0BBD" w14:textId="77777777" w:rsidR="009877A7" w:rsidRPr="009632C5" w:rsidRDefault="009877A7" w:rsidP="00CE782E">
      <w:pPr>
        <w:pStyle w:val="AR-Bullet"/>
        <w:rPr>
          <w:rFonts w:eastAsia="Arial"/>
        </w:rPr>
      </w:pPr>
      <w:r w:rsidRPr="009632C5">
        <w:rPr>
          <w:rFonts w:eastAsia="Arial"/>
        </w:rPr>
        <w:t>using</w:t>
      </w:r>
      <w:r w:rsidRPr="009632C5">
        <w:rPr>
          <w:rFonts w:eastAsia="Arial"/>
          <w:spacing w:val="7"/>
        </w:rPr>
        <w:t xml:space="preserve"> </w:t>
      </w:r>
      <w:r w:rsidRPr="009632C5">
        <w:rPr>
          <w:rFonts w:eastAsia="Arial"/>
        </w:rPr>
        <w:t>the</w:t>
      </w:r>
      <w:r w:rsidRPr="009632C5">
        <w:rPr>
          <w:rFonts w:eastAsia="Arial"/>
          <w:w w:val="101"/>
        </w:rPr>
        <w:t xml:space="preserve"> building</w:t>
      </w:r>
      <w:r w:rsidRPr="009632C5">
        <w:rPr>
          <w:rFonts w:eastAsia="Arial"/>
          <w:spacing w:val="1"/>
        </w:rPr>
        <w:t xml:space="preserve"> </w:t>
      </w:r>
      <w:r w:rsidRPr="009632C5">
        <w:rPr>
          <w:rFonts w:eastAsia="Arial"/>
        </w:rPr>
        <w:t>management</w:t>
      </w:r>
      <w:r w:rsidRPr="009632C5">
        <w:rPr>
          <w:rFonts w:eastAsia="Arial"/>
          <w:spacing w:val="1"/>
        </w:rPr>
        <w:t xml:space="preserve"> </w:t>
      </w:r>
      <w:r w:rsidRPr="009632C5">
        <w:rPr>
          <w:rFonts w:eastAsia="Arial"/>
        </w:rPr>
        <w:t>system to redirect and manage energy consumption</w:t>
      </w:r>
    </w:p>
    <w:p w14:paraId="69123EAE" w14:textId="77777777" w:rsidR="009877A7" w:rsidRPr="009632C5" w:rsidRDefault="009877A7" w:rsidP="00CE782E">
      <w:pPr>
        <w:pStyle w:val="AR-Bullet"/>
        <w:rPr>
          <w:rFonts w:eastAsia="Arial"/>
        </w:rPr>
      </w:pPr>
      <w:r w:rsidRPr="009632C5">
        <w:rPr>
          <w:rFonts w:eastAsia="Arial"/>
        </w:rPr>
        <w:t>using</w:t>
      </w:r>
      <w:r w:rsidRPr="009632C5">
        <w:rPr>
          <w:rFonts w:eastAsia="Arial"/>
          <w:spacing w:val="9"/>
        </w:rPr>
        <w:t xml:space="preserve"> </w:t>
      </w:r>
      <w:r w:rsidRPr="009632C5">
        <w:rPr>
          <w:rFonts w:eastAsia="Arial"/>
        </w:rPr>
        <w:t>waste</w:t>
      </w:r>
      <w:r w:rsidRPr="009632C5">
        <w:rPr>
          <w:rFonts w:eastAsia="Arial"/>
          <w:spacing w:val="8"/>
        </w:rPr>
        <w:t xml:space="preserve"> </w:t>
      </w:r>
      <w:r w:rsidRPr="009632C5">
        <w:rPr>
          <w:rFonts w:eastAsia="Arial"/>
        </w:rPr>
        <w:t>handling systems</w:t>
      </w:r>
      <w:r w:rsidRPr="009632C5">
        <w:rPr>
          <w:rFonts w:eastAsia="Arial"/>
          <w:spacing w:val="7"/>
        </w:rPr>
        <w:t xml:space="preserve"> </w:t>
      </w:r>
      <w:r w:rsidRPr="009632C5">
        <w:rPr>
          <w:rFonts w:eastAsia="Arial"/>
        </w:rPr>
        <w:t>to</w:t>
      </w:r>
      <w:r w:rsidRPr="009632C5">
        <w:rPr>
          <w:rFonts w:eastAsia="Arial"/>
          <w:spacing w:val="7"/>
        </w:rPr>
        <w:t xml:space="preserve"> </w:t>
      </w:r>
      <w:r w:rsidRPr="009632C5">
        <w:rPr>
          <w:rFonts w:eastAsia="Arial"/>
          <w:spacing w:val="-4"/>
        </w:rPr>
        <w:t>r</w:t>
      </w:r>
      <w:r w:rsidRPr="009632C5">
        <w:rPr>
          <w:rFonts w:eastAsia="Arial"/>
        </w:rPr>
        <w:t>educe</w:t>
      </w:r>
      <w:r w:rsidRPr="009632C5">
        <w:rPr>
          <w:rFonts w:eastAsia="Arial"/>
          <w:spacing w:val="7"/>
        </w:rPr>
        <w:t xml:space="preserve"> </w:t>
      </w:r>
      <w:r w:rsidRPr="009632C5">
        <w:rPr>
          <w:rFonts w:eastAsia="Arial"/>
        </w:rPr>
        <w:t>the</w:t>
      </w:r>
      <w:r w:rsidRPr="009632C5">
        <w:rPr>
          <w:rFonts w:eastAsia="Arial"/>
          <w:spacing w:val="7"/>
        </w:rPr>
        <w:t xml:space="preserve"> </w:t>
      </w:r>
      <w:r w:rsidRPr="009632C5">
        <w:rPr>
          <w:rFonts w:eastAsia="Arial"/>
        </w:rPr>
        <w:t>volume</w:t>
      </w:r>
      <w:r w:rsidRPr="009632C5">
        <w:rPr>
          <w:rFonts w:eastAsia="Arial"/>
          <w:spacing w:val="7"/>
        </w:rPr>
        <w:t xml:space="preserve"> </w:t>
      </w:r>
      <w:r w:rsidRPr="009632C5">
        <w:rPr>
          <w:rFonts w:eastAsia="Arial"/>
        </w:rPr>
        <w:t>of</w:t>
      </w:r>
      <w:r w:rsidRPr="009632C5">
        <w:rPr>
          <w:rFonts w:eastAsia="Arial"/>
          <w:spacing w:val="7"/>
        </w:rPr>
        <w:t xml:space="preserve"> </w:t>
      </w:r>
      <w:r w:rsidRPr="009632C5">
        <w:rPr>
          <w:rFonts w:eastAsia="Arial"/>
          <w:spacing w:val="-4"/>
        </w:rPr>
        <w:t>r</w:t>
      </w:r>
      <w:r w:rsidRPr="009632C5">
        <w:rPr>
          <w:rFonts w:eastAsia="Arial"/>
        </w:rPr>
        <w:t>ecycling</w:t>
      </w:r>
      <w:r w:rsidRPr="009632C5">
        <w:rPr>
          <w:rFonts w:eastAsia="Arial"/>
          <w:w w:val="102"/>
        </w:rPr>
        <w:t xml:space="preserve"> </w:t>
      </w:r>
      <w:r w:rsidRPr="009632C5">
        <w:rPr>
          <w:rFonts w:eastAsia="Arial"/>
        </w:rPr>
        <w:t>going</w:t>
      </w:r>
      <w:r w:rsidRPr="009632C5">
        <w:rPr>
          <w:rFonts w:eastAsia="Arial"/>
          <w:spacing w:val="11"/>
        </w:rPr>
        <w:t xml:space="preserve"> </w:t>
      </w:r>
      <w:r w:rsidRPr="009632C5">
        <w:rPr>
          <w:rFonts w:eastAsia="Arial"/>
        </w:rPr>
        <w:t>to</w:t>
      </w:r>
      <w:r w:rsidRPr="009632C5">
        <w:rPr>
          <w:rFonts w:eastAsia="Arial"/>
          <w:spacing w:val="11"/>
        </w:rPr>
        <w:t xml:space="preserve"> </w:t>
      </w:r>
      <w:r w:rsidRPr="009632C5">
        <w:rPr>
          <w:rFonts w:eastAsia="Arial"/>
        </w:rPr>
        <w:t>landfill</w:t>
      </w:r>
    </w:p>
    <w:p w14:paraId="7BFB7E10" w14:textId="77777777" w:rsidR="009877A7" w:rsidRPr="009632C5" w:rsidRDefault="009877A7" w:rsidP="00CE782E">
      <w:pPr>
        <w:pStyle w:val="AR-Bullet"/>
        <w:rPr>
          <w:rFonts w:eastAsia="Arial"/>
        </w:rPr>
      </w:pPr>
      <w:r w:rsidRPr="009632C5">
        <w:rPr>
          <w:rFonts w:eastAsia="Arial"/>
        </w:rPr>
        <w:lastRenderedPageBreak/>
        <w:t>using</w:t>
      </w:r>
      <w:r w:rsidRPr="009632C5">
        <w:rPr>
          <w:rFonts w:eastAsia="Arial"/>
          <w:spacing w:val="6"/>
        </w:rPr>
        <w:t xml:space="preserve"> </w:t>
      </w:r>
      <w:r w:rsidRPr="009632C5">
        <w:rPr>
          <w:rFonts w:eastAsia="Arial"/>
        </w:rPr>
        <w:t>an</w:t>
      </w:r>
      <w:r w:rsidRPr="009632C5">
        <w:rPr>
          <w:rFonts w:eastAsia="Arial"/>
          <w:spacing w:val="6"/>
        </w:rPr>
        <w:t xml:space="preserve"> </w:t>
      </w:r>
      <w:r w:rsidRPr="009632C5">
        <w:rPr>
          <w:rFonts w:eastAsia="Arial"/>
        </w:rPr>
        <w:t>automated</w:t>
      </w:r>
      <w:r w:rsidRPr="009632C5">
        <w:rPr>
          <w:rFonts w:eastAsia="Arial"/>
          <w:spacing w:val="6"/>
        </w:rPr>
        <w:t xml:space="preserve"> </w:t>
      </w:r>
      <w:r w:rsidRPr="009632C5">
        <w:rPr>
          <w:rFonts w:eastAsia="Arial"/>
        </w:rPr>
        <w:t>office</w:t>
      </w:r>
      <w:r w:rsidRPr="009632C5">
        <w:rPr>
          <w:rFonts w:eastAsia="Arial"/>
          <w:w w:val="103"/>
        </w:rPr>
        <w:t xml:space="preserve"> </w:t>
      </w:r>
      <w:r w:rsidRPr="009632C5">
        <w:rPr>
          <w:rFonts w:eastAsia="Arial"/>
        </w:rPr>
        <w:t>lighting</w:t>
      </w:r>
      <w:r w:rsidRPr="009632C5">
        <w:rPr>
          <w:rFonts w:eastAsia="Arial"/>
          <w:spacing w:val="2"/>
        </w:rPr>
        <w:t xml:space="preserve"> </w:t>
      </w:r>
      <w:r w:rsidRPr="009632C5">
        <w:rPr>
          <w:rFonts w:eastAsia="Arial"/>
        </w:rPr>
        <w:t>system</w:t>
      </w:r>
      <w:r w:rsidRPr="009632C5">
        <w:rPr>
          <w:rFonts w:eastAsia="Arial"/>
          <w:spacing w:val="3"/>
        </w:rPr>
        <w:t xml:space="preserve"> </w:t>
      </w:r>
      <w:r w:rsidRPr="009632C5">
        <w:rPr>
          <w:rFonts w:eastAsia="Arial"/>
        </w:rPr>
        <w:t>in</w:t>
      </w:r>
      <w:r w:rsidRPr="009632C5">
        <w:rPr>
          <w:rFonts w:eastAsia="Arial"/>
          <w:spacing w:val="3"/>
        </w:rPr>
        <w:t xml:space="preserve"> </w:t>
      </w:r>
      <w:r w:rsidRPr="009632C5">
        <w:rPr>
          <w:rFonts w:eastAsia="Arial"/>
        </w:rPr>
        <w:t>the</w:t>
      </w:r>
      <w:r w:rsidRPr="009632C5">
        <w:rPr>
          <w:rFonts w:eastAsia="Arial"/>
          <w:spacing w:val="3"/>
        </w:rPr>
        <w:t xml:space="preserve"> </w:t>
      </w:r>
      <w:r w:rsidRPr="009632C5">
        <w:rPr>
          <w:rFonts w:eastAsia="Arial"/>
        </w:rPr>
        <w:t>main</w:t>
      </w:r>
      <w:r w:rsidRPr="009632C5">
        <w:rPr>
          <w:rFonts w:eastAsia="Arial"/>
          <w:spacing w:val="2"/>
        </w:rPr>
        <w:t xml:space="preserve"> </w:t>
      </w:r>
      <w:r w:rsidRPr="009632C5">
        <w:rPr>
          <w:rFonts w:eastAsia="Arial"/>
          <w:spacing w:val="-22"/>
        </w:rPr>
        <w:t>T</w:t>
      </w:r>
      <w:r w:rsidRPr="009632C5">
        <w:rPr>
          <w:rFonts w:eastAsia="Arial"/>
        </w:rPr>
        <w:t>ownsville building</w:t>
      </w:r>
      <w:r w:rsidRPr="009632C5">
        <w:rPr>
          <w:rFonts w:eastAsia="Arial"/>
          <w:spacing w:val="10"/>
        </w:rPr>
        <w:t xml:space="preserve"> </w:t>
      </w:r>
      <w:r w:rsidRPr="009632C5">
        <w:rPr>
          <w:rFonts w:eastAsia="Arial"/>
        </w:rPr>
        <w:t>to</w:t>
      </w:r>
      <w:r w:rsidRPr="009632C5">
        <w:rPr>
          <w:rFonts w:eastAsia="Arial"/>
          <w:spacing w:val="11"/>
        </w:rPr>
        <w:t xml:space="preserve"> </w:t>
      </w:r>
      <w:r w:rsidRPr="009632C5">
        <w:rPr>
          <w:rFonts w:eastAsia="Arial"/>
          <w:spacing w:val="-4"/>
        </w:rPr>
        <w:t>r</w:t>
      </w:r>
      <w:r w:rsidRPr="009632C5">
        <w:rPr>
          <w:rFonts w:eastAsia="Arial"/>
        </w:rPr>
        <w:t>educe</w:t>
      </w:r>
      <w:r w:rsidRPr="009632C5">
        <w:rPr>
          <w:rFonts w:eastAsia="Arial"/>
          <w:spacing w:val="10"/>
        </w:rPr>
        <w:t xml:space="preserve"> </w:t>
      </w:r>
      <w:r w:rsidRPr="009632C5">
        <w:rPr>
          <w:rFonts w:eastAsia="Arial"/>
        </w:rPr>
        <w:t>ene</w:t>
      </w:r>
      <w:r w:rsidRPr="009632C5">
        <w:rPr>
          <w:rFonts w:eastAsia="Arial"/>
          <w:spacing w:val="-7"/>
        </w:rPr>
        <w:t>r</w:t>
      </w:r>
      <w:r w:rsidRPr="009632C5">
        <w:rPr>
          <w:rFonts w:eastAsia="Arial"/>
        </w:rPr>
        <w:t>gy</w:t>
      </w:r>
      <w:r w:rsidRPr="009632C5">
        <w:rPr>
          <w:rFonts w:eastAsia="Arial"/>
          <w:spacing w:val="11"/>
        </w:rPr>
        <w:t xml:space="preserve"> </w:t>
      </w:r>
      <w:r w:rsidRPr="009632C5">
        <w:rPr>
          <w:rFonts w:eastAsia="Arial"/>
        </w:rPr>
        <w:t>consumption</w:t>
      </w:r>
    </w:p>
    <w:p w14:paraId="7A201861" w14:textId="77777777" w:rsidR="009877A7" w:rsidRPr="009632C5" w:rsidRDefault="009877A7" w:rsidP="00CE782E">
      <w:pPr>
        <w:pStyle w:val="AR-Bullet"/>
        <w:rPr>
          <w:rFonts w:eastAsia="Arial"/>
        </w:rPr>
      </w:pPr>
      <w:r w:rsidRPr="009632C5">
        <w:rPr>
          <w:rFonts w:eastAsia="Arial"/>
        </w:rPr>
        <w:t xml:space="preserve">maintaining the triple-tier Ecotourism Australia’s ECO Certification of Reef HQ </w:t>
      </w:r>
      <w:r w:rsidRPr="009632C5">
        <w:t xml:space="preserve">Great Barrier Reef </w:t>
      </w:r>
      <w:r w:rsidRPr="009632C5">
        <w:rPr>
          <w:rFonts w:eastAsia="Arial"/>
        </w:rPr>
        <w:t>Aquarium for Advanced Ecotourism, Climate Action Business and Respecting our Culture — the aquarium is one of only 15 organisations nationwide to achieve this</w:t>
      </w:r>
    </w:p>
    <w:p w14:paraId="3C544915" w14:textId="77777777" w:rsidR="009877A7" w:rsidRPr="009632C5" w:rsidRDefault="009877A7" w:rsidP="00CE782E">
      <w:pPr>
        <w:pStyle w:val="AR-Bullet"/>
        <w:rPr>
          <w:rFonts w:eastAsia="Arial"/>
        </w:rPr>
      </w:pPr>
      <w:r w:rsidRPr="009632C5">
        <w:rPr>
          <w:rFonts w:eastAsia="Arial"/>
        </w:rPr>
        <w:t xml:space="preserve">choosing environmentally sustainable materials for Reef HQ </w:t>
      </w:r>
      <w:r w:rsidRPr="009632C5">
        <w:t xml:space="preserve">Great Barrier Reef </w:t>
      </w:r>
      <w:r w:rsidRPr="009632C5">
        <w:rPr>
          <w:rFonts w:eastAsia="Arial"/>
        </w:rPr>
        <w:t>Aquarium exhibits</w:t>
      </w:r>
    </w:p>
    <w:p w14:paraId="0884909C" w14:textId="77777777" w:rsidR="009877A7" w:rsidRPr="0098761C" w:rsidRDefault="009877A7" w:rsidP="00CE782E">
      <w:pPr>
        <w:pStyle w:val="AR-Bullet"/>
        <w:rPr>
          <w:rFonts w:eastAsia="Arial"/>
        </w:rPr>
      </w:pPr>
      <w:r w:rsidRPr="0098761C">
        <w:rPr>
          <w:rFonts w:eastAsia="Arial"/>
        </w:rPr>
        <w:t>taking Australian Greenhouse Office specifications on fuel consumption targets into account when making vehicle leasing decisions</w:t>
      </w:r>
    </w:p>
    <w:p w14:paraId="60AC6C50" w14:textId="77777777" w:rsidR="009877A7" w:rsidRPr="0098761C" w:rsidRDefault="009877A7" w:rsidP="00CE782E">
      <w:pPr>
        <w:pStyle w:val="AR-Bullet"/>
        <w:rPr>
          <w:rFonts w:eastAsia="Arial"/>
        </w:rPr>
      </w:pPr>
      <w:r w:rsidRPr="0098761C">
        <w:rPr>
          <w:rFonts w:eastAsia="Arial"/>
        </w:rPr>
        <w:t>using hybrid energy vehicles for fleet use, and using only ethanol-inclusive fuels (E10) in</w:t>
      </w:r>
      <w:r w:rsidRPr="0098761C">
        <w:rPr>
          <w:rFonts w:eastAsia="Arial"/>
          <w:spacing w:val="-14"/>
        </w:rPr>
        <w:t xml:space="preserve"> </w:t>
      </w:r>
      <w:r w:rsidRPr="0098761C">
        <w:rPr>
          <w:rFonts w:eastAsia="Arial"/>
        </w:rPr>
        <w:t>those vehicles</w:t>
      </w:r>
    </w:p>
    <w:p w14:paraId="51C42961" w14:textId="77777777" w:rsidR="009877A7" w:rsidRPr="009632C5" w:rsidRDefault="009877A7" w:rsidP="00CE782E">
      <w:pPr>
        <w:pStyle w:val="AR-Bullet"/>
        <w:rPr>
          <w:rFonts w:eastAsia="Arial"/>
        </w:rPr>
      </w:pPr>
      <w:r w:rsidRPr="009632C5">
        <w:rPr>
          <w:rFonts w:eastAsia="Arial"/>
        </w:rPr>
        <w:t>undertaking pest control using methods designed to minimise environmental impact</w:t>
      </w:r>
    </w:p>
    <w:p w14:paraId="6D7452CA" w14:textId="77777777" w:rsidR="009877A7" w:rsidRPr="003C50EC" w:rsidRDefault="009877A7" w:rsidP="00CE782E">
      <w:pPr>
        <w:pStyle w:val="AR-Bullet"/>
        <w:rPr>
          <w:rFonts w:eastAsia="Arial"/>
        </w:rPr>
      </w:pPr>
      <w:r w:rsidRPr="003C50EC">
        <w:rPr>
          <w:rFonts w:eastAsia="Arial"/>
        </w:rPr>
        <w:t>using energy efficient multi-function devices (photocopiers, printers, scanners) and programming them for duplex printing to reduce paper usage</w:t>
      </w:r>
    </w:p>
    <w:p w14:paraId="22990672" w14:textId="77777777" w:rsidR="009877A7" w:rsidRPr="003C50EC" w:rsidRDefault="009877A7" w:rsidP="00CE782E">
      <w:pPr>
        <w:pStyle w:val="AR-Bullet"/>
        <w:rPr>
          <w:rFonts w:eastAsia="Arial"/>
        </w:rPr>
      </w:pPr>
      <w:r w:rsidRPr="003C50EC">
        <w:rPr>
          <w:rFonts w:eastAsia="Arial"/>
        </w:rPr>
        <w:t>sending photocopier toner cartridges, disused desktop phones and disused mobile phones for recycling</w:t>
      </w:r>
    </w:p>
    <w:p w14:paraId="63990F04" w14:textId="77777777" w:rsidR="009877A7" w:rsidRPr="009632C5" w:rsidRDefault="009877A7" w:rsidP="00CE782E">
      <w:pPr>
        <w:pStyle w:val="AR-Bullet"/>
        <w:rPr>
          <w:rFonts w:eastAsia="Arial"/>
        </w:rPr>
      </w:pPr>
      <w:r w:rsidRPr="009632C5">
        <w:rPr>
          <w:rFonts w:eastAsia="Arial"/>
        </w:rPr>
        <w:t>collecting fluorescent tubes, batteries and cardboard waste for recycling</w:t>
      </w:r>
    </w:p>
    <w:p w14:paraId="01E1F0DC" w14:textId="77777777" w:rsidR="009877A7" w:rsidRPr="009632C5" w:rsidRDefault="009877A7" w:rsidP="00CE782E">
      <w:pPr>
        <w:pStyle w:val="AR-Bullet"/>
        <w:rPr>
          <w:rFonts w:eastAsia="Arial"/>
        </w:rPr>
      </w:pPr>
      <w:r w:rsidRPr="009632C5">
        <w:rPr>
          <w:rFonts w:eastAsia="Arial"/>
        </w:rPr>
        <w:t>actively encouraging staff to recycle office paper and cardboard, which is collected by a local recycling company</w:t>
      </w:r>
    </w:p>
    <w:p w14:paraId="53E1EAAF" w14:textId="77777777" w:rsidR="009877A7" w:rsidRPr="009632C5" w:rsidRDefault="009877A7" w:rsidP="00CE782E">
      <w:pPr>
        <w:pStyle w:val="AR-Bullet"/>
        <w:rPr>
          <w:rFonts w:eastAsia="Arial"/>
        </w:rPr>
      </w:pPr>
      <w:r w:rsidRPr="009632C5">
        <w:rPr>
          <w:rFonts w:eastAsia="Arial"/>
        </w:rPr>
        <w:t>recycling packaging and envelopes</w:t>
      </w:r>
    </w:p>
    <w:p w14:paraId="1CF50F59" w14:textId="77777777" w:rsidR="009877A7" w:rsidRPr="009632C5" w:rsidRDefault="009877A7" w:rsidP="00CE782E">
      <w:pPr>
        <w:pStyle w:val="AR-Bullet"/>
        <w:rPr>
          <w:rFonts w:eastAsia="Arial"/>
        </w:rPr>
      </w:pPr>
      <w:r w:rsidRPr="009632C5">
        <w:rPr>
          <w:rFonts w:eastAsia="Arial"/>
        </w:rPr>
        <w:t>printing corporate publications on recycled paper, if feasible</w:t>
      </w:r>
    </w:p>
    <w:p w14:paraId="005A96AA" w14:textId="77777777" w:rsidR="009877A7" w:rsidRPr="009632C5" w:rsidRDefault="009877A7" w:rsidP="00CE782E">
      <w:pPr>
        <w:pStyle w:val="AR-Bullet"/>
        <w:rPr>
          <w:rFonts w:eastAsia="Arial"/>
        </w:rPr>
      </w:pPr>
      <w:r w:rsidRPr="009632C5">
        <w:rPr>
          <w:rFonts w:eastAsia="Arial"/>
        </w:rPr>
        <w:t>providing documents electronically where possible to reduce paper use</w:t>
      </w:r>
    </w:p>
    <w:p w14:paraId="2E529641" w14:textId="77777777" w:rsidR="009877A7" w:rsidRPr="009632C5" w:rsidRDefault="009877A7" w:rsidP="00CE782E">
      <w:pPr>
        <w:pStyle w:val="AR-Bullet"/>
        <w:rPr>
          <w:rFonts w:eastAsia="Arial"/>
        </w:rPr>
      </w:pPr>
      <w:r w:rsidRPr="009632C5">
        <w:rPr>
          <w:rFonts w:eastAsia="Arial"/>
        </w:rPr>
        <w:t>using recycled toilet paper and hand towels in toilets, and using dual-flush toilets as a water conservation measure</w:t>
      </w:r>
      <w:r>
        <w:rPr>
          <w:rFonts w:eastAsia="Arial"/>
        </w:rPr>
        <w:t>.</w:t>
      </w:r>
    </w:p>
    <w:p w14:paraId="0DE887FD" w14:textId="77777777" w:rsidR="009877A7" w:rsidRPr="00774607" w:rsidRDefault="009877A7" w:rsidP="00814C55">
      <w:pPr>
        <w:pStyle w:val="Heading3"/>
        <w:ind w:left="0" w:firstLine="0"/>
        <w:rPr>
          <w:rFonts w:eastAsia="Arial"/>
        </w:rPr>
      </w:pPr>
      <w:bookmarkStart w:id="422" w:name="_Toc522097156"/>
      <w:bookmarkStart w:id="423" w:name="_Toc522097351"/>
      <w:bookmarkStart w:id="424" w:name="_Toc524523520"/>
      <w:bookmarkStart w:id="425" w:name="_Toc524530921"/>
      <w:bookmarkStart w:id="426" w:name="_Toc527558335"/>
      <w:r w:rsidRPr="00774607">
        <w:rPr>
          <w:rFonts w:eastAsia="Arial"/>
        </w:rPr>
        <w:t>Mechanisms for reviewing and increasing the effectiveness of these measures (section 516A(6)(e))</w:t>
      </w:r>
      <w:bookmarkEnd w:id="422"/>
      <w:bookmarkEnd w:id="423"/>
      <w:bookmarkEnd w:id="424"/>
      <w:bookmarkEnd w:id="425"/>
      <w:bookmarkEnd w:id="426"/>
    </w:p>
    <w:p w14:paraId="2CB5A22B" w14:textId="77777777" w:rsidR="009877A7" w:rsidRPr="009632C5" w:rsidRDefault="009877A7" w:rsidP="00714E6A">
      <w:pPr>
        <w:rPr>
          <w:rFonts w:eastAsia="Arial"/>
        </w:rPr>
      </w:pPr>
      <w:r w:rsidRPr="009632C5">
        <w:rPr>
          <w:rFonts w:eastAsia="Arial"/>
        </w:rPr>
        <w:t xml:space="preserve">Close analysis of energy performance helps the </w:t>
      </w:r>
      <w:r>
        <w:rPr>
          <w:rFonts w:eastAsia="Arial"/>
        </w:rPr>
        <w:t>Authority</w:t>
      </w:r>
      <w:r w:rsidRPr="009632C5">
        <w:rPr>
          <w:rFonts w:eastAsia="Arial"/>
        </w:rPr>
        <w:t xml:space="preserve"> determine how it can most effectively adopt the minimum energy performance measures to meet its needs and the Australian Government’s targets. </w:t>
      </w:r>
    </w:p>
    <w:p w14:paraId="4F1B1A5F" w14:textId="77777777" w:rsidR="009877A7" w:rsidRPr="009632C5" w:rsidRDefault="009877A7" w:rsidP="00714E6A">
      <w:pPr>
        <w:rPr>
          <w:rFonts w:eastAsia="Arial"/>
        </w:rPr>
      </w:pPr>
      <w:r w:rsidRPr="009632C5">
        <w:rPr>
          <w:rFonts w:eastAsia="Arial"/>
        </w:rPr>
        <w:lastRenderedPageBreak/>
        <w:t xml:space="preserve">In considering lease arrangements for future office accommodation, the </w:t>
      </w:r>
      <w:r>
        <w:rPr>
          <w:rFonts w:eastAsia="Arial"/>
        </w:rPr>
        <w:t>Authority</w:t>
      </w:r>
      <w:r w:rsidRPr="009632C5">
        <w:rPr>
          <w:rFonts w:eastAsia="Arial"/>
        </w:rPr>
        <w:t xml:space="preserve"> </w:t>
      </w:r>
      <w:r w:rsidRPr="00B0458B">
        <w:rPr>
          <w:rFonts w:eastAsia="Arial"/>
        </w:rPr>
        <w:t>ha</w:t>
      </w:r>
      <w:r w:rsidRPr="009632C5">
        <w:rPr>
          <w:rFonts w:eastAsia="Arial"/>
        </w:rPr>
        <w:t>s tak</w:t>
      </w:r>
      <w:r w:rsidRPr="00B0458B">
        <w:rPr>
          <w:rFonts w:eastAsia="Arial"/>
        </w:rPr>
        <w:t>en</w:t>
      </w:r>
      <w:r w:rsidRPr="009632C5">
        <w:rPr>
          <w:rFonts w:eastAsia="Arial"/>
        </w:rPr>
        <w:t xml:space="preserve"> into account </w:t>
      </w:r>
      <w:r w:rsidRPr="00B0458B">
        <w:rPr>
          <w:rFonts w:eastAsia="Arial"/>
        </w:rPr>
        <w:t>a range of efficiency options, including seeking to achieve a minimum of 4.5 star NABERS (National Australian Built Environment Rating System) rating</w:t>
      </w:r>
      <w:r w:rsidRPr="009632C5">
        <w:rPr>
          <w:rFonts w:eastAsia="Arial"/>
        </w:rPr>
        <w:t xml:space="preserve">. </w:t>
      </w:r>
    </w:p>
    <w:p w14:paraId="4F1B548F" w14:textId="59A68153" w:rsidR="009877A7" w:rsidRDefault="009877A7" w:rsidP="00714E6A">
      <w:pPr>
        <w:rPr>
          <w:rFonts w:eastAsia="Arial"/>
        </w:rPr>
      </w:pPr>
      <w:r>
        <w:rPr>
          <w:rFonts w:eastAsia="Arial"/>
        </w:rPr>
        <w:t>A strategic activity for 2018–</w:t>
      </w:r>
      <w:r w:rsidRPr="009632C5">
        <w:rPr>
          <w:rFonts w:eastAsia="Arial"/>
        </w:rPr>
        <w:t xml:space="preserve">19 will be developing a contemporary environmental management system as part of the </w:t>
      </w:r>
      <w:r w:rsidR="009E69EB">
        <w:rPr>
          <w:rFonts w:eastAsia="Arial"/>
        </w:rPr>
        <w:t>p</w:t>
      </w:r>
      <w:r w:rsidRPr="009632C5">
        <w:rPr>
          <w:rFonts w:eastAsia="Arial"/>
        </w:rPr>
        <w:t xml:space="preserve">roperty </w:t>
      </w:r>
      <w:r w:rsidR="009E69EB">
        <w:rPr>
          <w:rFonts w:eastAsia="Arial"/>
        </w:rPr>
        <w:t>p</w:t>
      </w:r>
      <w:r w:rsidRPr="009632C5">
        <w:rPr>
          <w:rFonts w:eastAsia="Arial"/>
        </w:rPr>
        <w:t>ortfolio.</w:t>
      </w:r>
      <w:r w:rsidR="009E69EB">
        <w:rPr>
          <w:rFonts w:eastAsia="Arial"/>
        </w:rPr>
        <w:t xml:space="preserve"> </w:t>
      </w:r>
      <w:r w:rsidRPr="009632C5">
        <w:rPr>
          <w:rFonts w:eastAsia="Arial"/>
        </w:rPr>
        <w:t>This will incorporate any Authority position statements, legal and best practice approaches to</w:t>
      </w:r>
      <w:r>
        <w:rPr>
          <w:rFonts w:eastAsia="Arial"/>
        </w:rPr>
        <w:t xml:space="preserve"> continue</w:t>
      </w:r>
      <w:r w:rsidRPr="009632C5">
        <w:rPr>
          <w:rFonts w:eastAsia="Arial"/>
        </w:rPr>
        <w:t xml:space="preserve"> energy </w:t>
      </w:r>
      <w:r>
        <w:rPr>
          <w:rFonts w:eastAsia="Arial"/>
        </w:rPr>
        <w:t>efficiencies.</w:t>
      </w:r>
    </w:p>
    <w:p w14:paraId="47AB84E2" w14:textId="77777777" w:rsidR="00814C55" w:rsidRDefault="00814C55">
      <w:pPr>
        <w:spacing w:after="200" w:line="276" w:lineRule="auto"/>
        <w:rPr>
          <w:b/>
          <w:bCs/>
          <w:iCs/>
          <w:sz w:val="28"/>
          <w:szCs w:val="28"/>
        </w:rPr>
      </w:pPr>
      <w:bookmarkStart w:id="427" w:name="_Toc465328711"/>
      <w:r>
        <w:br w:type="page"/>
      </w:r>
    </w:p>
    <w:p w14:paraId="4CE5EFDD" w14:textId="2AF30249" w:rsidR="009877A7" w:rsidRPr="004033A3" w:rsidRDefault="009877A7" w:rsidP="00814C55">
      <w:pPr>
        <w:pStyle w:val="Heading2"/>
      </w:pPr>
      <w:bookmarkStart w:id="428" w:name="_Toc522020347"/>
      <w:bookmarkStart w:id="429" w:name="_Toc527558336"/>
      <w:r w:rsidRPr="004033A3">
        <w:lastRenderedPageBreak/>
        <w:t>Appendix F:</w:t>
      </w:r>
      <w:r w:rsidR="00367BCF">
        <w:t xml:space="preserve"> </w:t>
      </w:r>
      <w:r w:rsidRPr="004033A3">
        <w:t>Papers and presentations by agency staff</w:t>
      </w:r>
      <w:bookmarkEnd w:id="427"/>
      <w:bookmarkEnd w:id="428"/>
      <w:bookmarkEnd w:id="429"/>
    </w:p>
    <w:p w14:paraId="52C6F487" w14:textId="77777777" w:rsidR="004033A3" w:rsidRDefault="009877A7" w:rsidP="00814C55">
      <w:pPr>
        <w:pStyle w:val="Heading3"/>
      </w:pPr>
      <w:bookmarkStart w:id="430" w:name="_Toc522097158"/>
      <w:bookmarkStart w:id="431" w:name="_Toc522097353"/>
      <w:bookmarkStart w:id="432" w:name="_Toc524523522"/>
      <w:bookmarkStart w:id="433" w:name="_Toc524530923"/>
      <w:bookmarkStart w:id="434" w:name="_Toc527558337"/>
      <w:r w:rsidRPr="004033A3">
        <w:t>Publications</w:t>
      </w:r>
      <w:bookmarkEnd w:id="430"/>
      <w:bookmarkEnd w:id="431"/>
      <w:bookmarkEnd w:id="432"/>
      <w:bookmarkEnd w:id="433"/>
      <w:bookmarkEnd w:id="434"/>
      <w:r w:rsidRPr="004033A3">
        <w:t xml:space="preserve"> </w:t>
      </w:r>
    </w:p>
    <w:p w14:paraId="2C2FC2A9" w14:textId="359FB30A" w:rsidR="009877A7" w:rsidRPr="004033A3" w:rsidRDefault="009877A7" w:rsidP="00714E6A">
      <w:r w:rsidRPr="004033A3">
        <w:t xml:space="preserve">Anthony, K., Bay, L.K., Costanza, R., Firn, J., Gunn, J., Harrison, P., Heyward, A., Lundgren, P., Mead, D., Moore, T., Mumby, P.J., van Oppen, M.J.H., Robertson, J., Runge, M.C., Suggett, D.J., Schaffelke, B., Wachenfeld, D. and Walshe, T. 2017, New interventions are needed to save coral reefs, </w:t>
      </w:r>
      <w:r w:rsidRPr="004033A3">
        <w:rPr>
          <w:i/>
          <w:iCs/>
        </w:rPr>
        <w:t>Nature Ecology &amp; Evolution,</w:t>
      </w:r>
      <w:r w:rsidRPr="004033A3">
        <w:t xml:space="preserve"> 1: 1420-1422. </w:t>
      </w:r>
    </w:p>
    <w:p w14:paraId="3F4B8AE9" w14:textId="77777777" w:rsidR="009877A7" w:rsidRPr="004033A3" w:rsidRDefault="009877A7" w:rsidP="00714E6A">
      <w:r w:rsidRPr="004033A3">
        <w:t xml:space="preserve">Bird, C.S., Veríssimo, A., Magozzi, S., Abrantes, K.G., Aguilar, A., Al-Reasi, H., Barnett, A., Bethea, D.M., Biais, G., Borrell, A., Bouchoucha, M., Boyle, M., Brooks, E.J., Brunnschweiler, J., Bustamante, P., Carlisle, A., Catarino, D., Caut, S., Cherel, Y., Chouvelon, T., Churchill, D., Ciancio, J., Claes, J., Colaço, A., Courtney, D.L., Cresson, P., Daly, R., de Necker, L., Endo, T., Figueiredo, I., Frisch, A.J., Hansen, J.H., Heithaus, M., Hussey, N.E., Iitembu, J., Juanes, F., Kinney, M.J., Kiszka, J.J., Klarian, S.A., Kopp, D., Leaf, R., Li, Y., Lorrain, A., Madigan, D.J., Maljkovic, A., Malpica-Cruz, L., Matich, P., Meekan, M.G., Ménard, F., Menezes, G.M., Munroe, S.E.M., Newman, M.C., Papastamatiou, Y.P., Pethybridge, H., Plumlee, J.D., Polo-Silva, C., Quaeck-Davies, K., Raoult, V., Reum, J., Torres-Rojas, Y., Shiffman, D.S., Shipley, O.N., Speed, C.W., Staudinger, M.D., Teffer, A.K., Tilley, A., Valls, M., Vaudo, J.J., Wai, T.-., Wells, R.J.D., Wyatt, A.S.J., Yool, A. and Trueman, C.N. 2018, A global perspective on the trophic geography of sharks, </w:t>
      </w:r>
      <w:r w:rsidRPr="004033A3">
        <w:rPr>
          <w:i/>
          <w:iCs/>
        </w:rPr>
        <w:t>Nature Ecology &amp; Evolution,</w:t>
      </w:r>
      <w:r w:rsidRPr="004033A3">
        <w:t xml:space="preserve"> 2(2): 299-305. </w:t>
      </w:r>
    </w:p>
    <w:p w14:paraId="501CEB5A" w14:textId="77777777" w:rsidR="009877A7" w:rsidRPr="004033A3" w:rsidRDefault="009877A7" w:rsidP="00714E6A">
      <w:r w:rsidRPr="004033A3">
        <w:t xml:space="preserve">Boström-Einarsson, L., Bonin, M.C., Moon, S. and Firth, S. 2018, Environmental impact monitoring of household vinegar-injections to cull crown-of-thorns starfish, </w:t>
      </w:r>
      <w:r w:rsidRPr="004033A3">
        <w:rPr>
          <w:i/>
          <w:iCs/>
        </w:rPr>
        <w:t xml:space="preserve">Acanthaster </w:t>
      </w:r>
      <w:r w:rsidRPr="004033A3">
        <w:t xml:space="preserve">spp. </w:t>
      </w:r>
      <w:r w:rsidRPr="004033A3">
        <w:rPr>
          <w:i/>
          <w:iCs/>
        </w:rPr>
        <w:t>Ocean &amp; Coastal Management,</w:t>
      </w:r>
      <w:r w:rsidRPr="004033A3">
        <w:t xml:space="preserve"> 155: 83-89. </w:t>
      </w:r>
    </w:p>
    <w:p w14:paraId="007DCC51" w14:textId="77777777" w:rsidR="009877A7" w:rsidRPr="004033A3" w:rsidRDefault="009877A7" w:rsidP="00714E6A">
      <w:r w:rsidRPr="004033A3">
        <w:t>Brien, M.L., Gienger, C.M., Browne, C.A., Read, M.A., Joyce, M.J. and Sullivan, S. 2017, Patterns of human--crocodile conflict in Queensland: a review of historical estuarine crocodile (</w:t>
      </w:r>
      <w:r w:rsidRPr="004033A3">
        <w:rPr>
          <w:i/>
          <w:iCs/>
        </w:rPr>
        <w:t>Crocodylus porosus</w:t>
      </w:r>
      <w:r w:rsidRPr="004033A3">
        <w:t xml:space="preserve">) management, </w:t>
      </w:r>
      <w:r w:rsidRPr="004033A3">
        <w:rPr>
          <w:i/>
          <w:iCs/>
        </w:rPr>
        <w:t>Wildlife Research,</w:t>
      </w:r>
      <w:r w:rsidRPr="004033A3">
        <w:t xml:space="preserve"> 44(4): 281-290. </w:t>
      </w:r>
    </w:p>
    <w:p w14:paraId="7513F320" w14:textId="77777777" w:rsidR="009877A7" w:rsidRPr="004033A3" w:rsidRDefault="009877A7" w:rsidP="00714E6A">
      <w:r w:rsidRPr="004033A3">
        <w:t xml:space="preserve">Ferreira, L.C., Thums, M., Heithaus, M.R., Barnett, A., Abrantes, K.G., Holmes, B.J., Zamora, L.M., Frisch, A.J., Pepperell, J.G., Burkholder, D., Vaudo, J., Nowicki, R., Meeuwig, J. and Meekan, M.G. 2017, The trophic role of a large marine predator, the tiger shark </w:t>
      </w:r>
      <w:r w:rsidRPr="004033A3">
        <w:rPr>
          <w:i/>
          <w:iCs/>
        </w:rPr>
        <w:t>Galeocerdo cuvier</w:t>
      </w:r>
      <w:r w:rsidRPr="004033A3">
        <w:t xml:space="preserve">, </w:t>
      </w:r>
      <w:r w:rsidRPr="004033A3">
        <w:rPr>
          <w:i/>
          <w:iCs/>
        </w:rPr>
        <w:t>Scientific Reports,</w:t>
      </w:r>
      <w:r w:rsidRPr="004033A3">
        <w:t xml:space="preserve"> 7(1): 7641-7641. </w:t>
      </w:r>
    </w:p>
    <w:p w14:paraId="1962F935" w14:textId="77777777" w:rsidR="009877A7" w:rsidRPr="004033A3" w:rsidRDefault="009877A7" w:rsidP="00714E6A">
      <w:r w:rsidRPr="004033A3">
        <w:lastRenderedPageBreak/>
        <w:t xml:space="preserve">Goldberg, J., Birtles, A., Marshall, N., Curnock, M., Case, P. and Beeden, R. 2017, The role of Great Barrier Reef tourism operators in addressing climate change through strategic communication and direct action, </w:t>
      </w:r>
      <w:r w:rsidRPr="004033A3">
        <w:rPr>
          <w:i/>
          <w:iCs/>
        </w:rPr>
        <w:t>Journal of Sustainable Tourism,</w:t>
      </w:r>
      <w:r w:rsidRPr="004033A3">
        <w:t xml:space="preserve"> 26(2): 238-256. </w:t>
      </w:r>
    </w:p>
    <w:p w14:paraId="04FF1889" w14:textId="77777777" w:rsidR="009877A7" w:rsidRPr="004033A3" w:rsidRDefault="009877A7" w:rsidP="00714E6A">
      <w:r w:rsidRPr="004033A3">
        <w:t xml:space="preserve">Gooch, M., Curnock, M., Dale, A., Gibson, J., Hill, R., Marshall, N., Molloy, F. and Vella, K. 2017, Assessment and promotion of the Great Barrier Reef's human dimensions through collaboration, </w:t>
      </w:r>
      <w:r w:rsidRPr="004033A3">
        <w:rPr>
          <w:i/>
          <w:iCs/>
        </w:rPr>
        <w:t>Coastal Management,</w:t>
      </w:r>
      <w:r w:rsidRPr="004033A3">
        <w:t xml:space="preserve"> 45(6): 519-537. </w:t>
      </w:r>
    </w:p>
    <w:p w14:paraId="495CEEAD" w14:textId="77777777" w:rsidR="009877A7" w:rsidRPr="004033A3" w:rsidRDefault="009877A7" w:rsidP="00714E6A">
      <w:r w:rsidRPr="004033A3">
        <w:t xml:space="preserve">Hein, M.Y., Willis, B.L., Beeden, R. and Birtles, A. 2017, The need for broader ecological and socioeconomic tools to evaluate the effectiveness of coral restoration programs, </w:t>
      </w:r>
      <w:r w:rsidRPr="004033A3">
        <w:rPr>
          <w:i/>
          <w:iCs/>
        </w:rPr>
        <w:t>Restoration Ecology,</w:t>
      </w:r>
      <w:r w:rsidRPr="004033A3">
        <w:t xml:space="preserve"> 25(6): 873-883. </w:t>
      </w:r>
    </w:p>
    <w:p w14:paraId="0D3D3173" w14:textId="77777777" w:rsidR="009877A7" w:rsidRPr="004033A3" w:rsidRDefault="009877A7" w:rsidP="00714E6A">
      <w:r w:rsidRPr="004033A3">
        <w:t xml:space="preserve">Hoey, A.S., Taylor, B.M., Hoey, J. and Fox, R.J. 2018, Parrotfishes, are we still scraping the surface? Emerging topics and future research directions, in </w:t>
      </w:r>
      <w:r w:rsidRPr="004033A3">
        <w:rPr>
          <w:i/>
          <w:iCs/>
        </w:rPr>
        <w:t>Biology of Parrotfishes</w:t>
      </w:r>
      <w:r w:rsidRPr="004033A3">
        <w:t>, eds A.S. Hoey</w:t>
      </w:r>
      <w:r w:rsidRPr="004033A3">
        <w:rPr>
          <w:i/>
          <w:iCs/>
        </w:rPr>
        <w:t>, et al.</w:t>
      </w:r>
      <w:r w:rsidRPr="004033A3">
        <w:t xml:space="preserve">, CRC Press, Boca Raton, pp. 407-416. </w:t>
      </w:r>
    </w:p>
    <w:p w14:paraId="7F9ED101" w14:textId="77777777" w:rsidR="009877A7" w:rsidRPr="004033A3" w:rsidRDefault="009877A7" w:rsidP="00714E6A">
      <w:r w:rsidRPr="004033A3">
        <w:t xml:space="preserve">Hoey, J., Campbell, M.L., Hewitt, C.L., Gould, B. and Bird, R. 2016, </w:t>
      </w:r>
      <w:r w:rsidRPr="004033A3">
        <w:rPr>
          <w:i/>
          <w:iCs/>
        </w:rPr>
        <w:t>Acanthaster planci</w:t>
      </w:r>
      <w:r w:rsidRPr="004033A3">
        <w:t xml:space="preserve"> invasions: applying biosecurity practices to manage a native boom and bust coral pest in Australia, </w:t>
      </w:r>
      <w:r w:rsidRPr="004033A3">
        <w:rPr>
          <w:i/>
          <w:iCs/>
        </w:rPr>
        <w:t xml:space="preserve">Managing biological invasions, </w:t>
      </w:r>
      <w:r w:rsidRPr="004033A3">
        <w:t>7: 213-220.</w:t>
      </w:r>
    </w:p>
    <w:p w14:paraId="0AC51777" w14:textId="77777777" w:rsidR="009877A7" w:rsidRPr="004033A3" w:rsidRDefault="009877A7" w:rsidP="00714E6A">
      <w:r w:rsidRPr="004033A3">
        <w:t xml:space="preserve">Hughes, T.P., Kerry, J.T., Baird, A.H., Connolly, S.R., Dietzel, A., Eakin, C.M., Heron, S.F., Hoey, A.S., Hoogenboom, M.O., Liu, G., McWilliam, M.J., Pears, R.J., Pratchett, M.S., Skirving, W.J., Stella, J.S. and Torda, G. 2018, Global warming transforms coral reef assemblages, </w:t>
      </w:r>
      <w:r w:rsidRPr="004033A3">
        <w:rPr>
          <w:i/>
          <w:iCs/>
        </w:rPr>
        <w:t>Nature</w:t>
      </w:r>
      <w:r w:rsidRPr="004033A3">
        <w:t xml:space="preserve"> doi: 10.1038/s41586-018-0041-2. </w:t>
      </w:r>
    </w:p>
    <w:p w14:paraId="4621ECB3" w14:textId="77777777" w:rsidR="009877A7" w:rsidRPr="004033A3" w:rsidRDefault="009877A7" w:rsidP="00714E6A">
      <w:r w:rsidRPr="004033A3">
        <w:t xml:space="preserve">MacNeil, M.A., Mellin, C., Pratchett, M.S., Hoey, J., Anthony, K.R., Cheal, A.J., Miller, I., Sweatman, H., Cowan, Z.L., Taylor, S. and Fonnesbeck, C.J. 2016, Joint estimation of crown of thorns </w:t>
      </w:r>
      <w:r w:rsidRPr="004033A3">
        <w:rPr>
          <w:i/>
          <w:iCs/>
        </w:rPr>
        <w:t xml:space="preserve">(Acanthaster plancii) </w:t>
      </w:r>
      <w:r w:rsidRPr="004033A3">
        <w:t xml:space="preserve">densities on the Great Barrier Reef, </w:t>
      </w:r>
      <w:r w:rsidRPr="004033A3">
        <w:rPr>
          <w:i/>
          <w:iCs/>
        </w:rPr>
        <w:t>PeerJ,</w:t>
      </w:r>
      <w:r w:rsidRPr="004033A3">
        <w:t xml:space="preserve"> 4: e2057. </w:t>
      </w:r>
    </w:p>
    <w:p w14:paraId="1E8258E9" w14:textId="77777777" w:rsidR="009877A7" w:rsidRPr="004033A3" w:rsidRDefault="009877A7" w:rsidP="00714E6A">
      <w:r w:rsidRPr="004033A3">
        <w:t xml:space="preserve">Marshall, N., Barnes, M.L., Birtles, A., Brown, K., Cinner, J., Curnock, M., Eakin, H., Goldberg, J., Gooch, M., Kittinger, J., Marshall, P., Manuel-Navarrete, D., Pelling, M., Pert, P.L., Smit, B. and Tobin, R. 2018, Measuring what matters in the Great Barrier Reef, </w:t>
      </w:r>
      <w:r w:rsidRPr="004033A3">
        <w:rPr>
          <w:i/>
          <w:iCs/>
        </w:rPr>
        <w:t>Frontiers in Ecology &amp; the Environment,</w:t>
      </w:r>
      <w:r w:rsidRPr="004033A3">
        <w:t xml:space="preserve"> 16(5): 271-277. </w:t>
      </w:r>
    </w:p>
    <w:p w14:paraId="099999DF" w14:textId="77777777" w:rsidR="009877A7" w:rsidRPr="004033A3" w:rsidRDefault="009877A7" w:rsidP="00714E6A">
      <w:r w:rsidRPr="004033A3">
        <w:t xml:space="preserve">Marshall, N.A., Curnock, M.I., Goldberg, J., Gooch, M., Marshall, P.A., Pert, P.L. and Tobin, R.C. 2017, The dependency of people on the Great Barrier Reef, Australia, </w:t>
      </w:r>
      <w:r w:rsidRPr="004033A3">
        <w:rPr>
          <w:i/>
          <w:iCs/>
        </w:rPr>
        <w:t>Coastal Management</w:t>
      </w:r>
      <w:r w:rsidRPr="004033A3">
        <w:t xml:space="preserve"> doi: 10.1080/08920753.2017.1373454. </w:t>
      </w:r>
    </w:p>
    <w:p w14:paraId="64B0AE77" w14:textId="706DDFC8" w:rsidR="009877A7" w:rsidRPr="004033A3" w:rsidRDefault="009877A7" w:rsidP="00714E6A">
      <w:r w:rsidRPr="004033A3">
        <w:t>Pratchett, M.S., Caballes, C.F., Wilmes, J.C., Matthews, S., Mellin, C., Sweatman, H., Nadler, L.E., Brodie, J., Thompson, C.A. and Hoey, J. 2017, Thirty</w:t>
      </w:r>
      <w:r w:rsidR="00D2300A">
        <w:t xml:space="preserve"> </w:t>
      </w:r>
      <w:r w:rsidR="00D2300A">
        <w:lastRenderedPageBreak/>
        <w:t>years of research on Crown-of-t</w:t>
      </w:r>
      <w:r w:rsidRPr="004033A3">
        <w:t xml:space="preserve">horns Starfish (1986–2016): Scientific advances and emerging opportunities, </w:t>
      </w:r>
      <w:r w:rsidRPr="004033A3">
        <w:rPr>
          <w:i/>
          <w:iCs/>
        </w:rPr>
        <w:t>Diversity</w:t>
      </w:r>
      <w:r w:rsidRPr="004033A3">
        <w:t xml:space="preserve"> 9(4): 41. </w:t>
      </w:r>
    </w:p>
    <w:p w14:paraId="6921FCBF" w14:textId="77777777" w:rsidR="009877A7" w:rsidRPr="004033A3" w:rsidRDefault="009877A7" w:rsidP="00714E6A">
      <w:r w:rsidRPr="004033A3">
        <w:t xml:space="preserve">Read, M.A., Hemson, G. and Olds, J. 2018, Value of islands for the marine environment, in </w:t>
      </w:r>
      <w:r w:rsidRPr="004033A3">
        <w:rPr>
          <w:i/>
          <w:iCs/>
        </w:rPr>
        <w:t>Australian island arks: Conservation, management and opportunities</w:t>
      </w:r>
      <w:r w:rsidRPr="004033A3">
        <w:t>, eds D. Moro</w:t>
      </w:r>
      <w:r w:rsidRPr="004033A3">
        <w:rPr>
          <w:i/>
          <w:iCs/>
        </w:rPr>
        <w:t>, et al.</w:t>
      </w:r>
      <w:r w:rsidRPr="004033A3">
        <w:t xml:space="preserve">, CSIRO Publishing, Melbourne, pp. 193-205. </w:t>
      </w:r>
    </w:p>
    <w:p w14:paraId="57EA0C58" w14:textId="77777777" w:rsidR="009877A7" w:rsidRPr="004033A3" w:rsidRDefault="009877A7" w:rsidP="00714E6A">
      <w:r w:rsidRPr="004033A3">
        <w:t xml:space="preserve">Thyer, S., Thomas, S., McClintock, C. and Ridd, M. 2018, Optimising energy use in an existing commercial building: a case study of Australia’s Reef HQ Aquarium, </w:t>
      </w:r>
      <w:r w:rsidRPr="004033A3">
        <w:rPr>
          <w:i/>
          <w:iCs/>
        </w:rPr>
        <w:t>Energy Efficiency,</w:t>
      </w:r>
      <w:r w:rsidRPr="004033A3">
        <w:t xml:space="preserve"> 11(1): 147-168. </w:t>
      </w:r>
    </w:p>
    <w:p w14:paraId="48E86775" w14:textId="77777777" w:rsidR="009877A7" w:rsidRPr="004033A3" w:rsidRDefault="009877A7" w:rsidP="00714E6A">
      <w:r w:rsidRPr="004033A3">
        <w:t xml:space="preserve">van Oppen, M.J.H., Gates, R.D., Blackall, L.L., Cantin, N., Chakravarti, L.J., Chan, W.Y., Cormick, C., Crean, A., Damjanovic, K., Epstein, H., Harrison, P.L., Jones, T.A., Miller, M., Pears, R.J., Peplow, L.M., Raftos, D.A., Schaffelke, B., Stewart, K., Torda, G., Wachenfeld, D., Weeks, A.R. and Putnam, H.M. 2017, Shifting paradigms in restoration of the world's coral reefs, </w:t>
      </w:r>
      <w:r w:rsidRPr="004033A3">
        <w:rPr>
          <w:i/>
          <w:iCs/>
        </w:rPr>
        <w:t>Global Change Biology,</w:t>
      </w:r>
      <w:r w:rsidRPr="004033A3">
        <w:t xml:space="preserve"> 23(9): 3437-3448. </w:t>
      </w:r>
    </w:p>
    <w:p w14:paraId="16D5C507" w14:textId="77777777" w:rsidR="009877A7" w:rsidRPr="004033A3" w:rsidRDefault="009877A7" w:rsidP="00714E6A">
      <w:r w:rsidRPr="004033A3">
        <w:t>Weinstein, S.A., Mirtschin, P.J., Tristram, H., Lawton, L. and White, J. 2018, Local morbidity from red-bellied black snake (</w:t>
      </w:r>
      <w:r w:rsidRPr="004033A3">
        <w:rPr>
          <w:i/>
          <w:iCs/>
        </w:rPr>
        <w:t>Pseudechis porphyriacus</w:t>
      </w:r>
      <w:r w:rsidRPr="004033A3">
        <w:t xml:space="preserve">, </w:t>
      </w:r>
      <w:r w:rsidRPr="004033A3">
        <w:rPr>
          <w:i/>
          <w:iCs/>
        </w:rPr>
        <w:t>Elapidae</w:t>
      </w:r>
      <w:r w:rsidRPr="004033A3">
        <w:t xml:space="preserve">) envenoming: Two cases and a brief review of management, </w:t>
      </w:r>
      <w:r w:rsidRPr="004033A3">
        <w:rPr>
          <w:i/>
          <w:iCs/>
        </w:rPr>
        <w:t>Toxicon: Official Journal Of The International Society On Toxinology,</w:t>
      </w:r>
      <w:r w:rsidRPr="004033A3">
        <w:t xml:space="preserve"> 142: 34-41. </w:t>
      </w:r>
    </w:p>
    <w:p w14:paraId="386CD51B" w14:textId="77777777" w:rsidR="009877A7" w:rsidRPr="004033A3" w:rsidRDefault="009877A7" w:rsidP="00DA1C49">
      <w:pPr>
        <w:pStyle w:val="Heading3"/>
      </w:pPr>
      <w:bookmarkStart w:id="435" w:name="_Toc522097159"/>
      <w:bookmarkStart w:id="436" w:name="_Toc522097354"/>
      <w:bookmarkStart w:id="437" w:name="_Toc524523523"/>
      <w:bookmarkStart w:id="438" w:name="_Toc524530924"/>
      <w:bookmarkStart w:id="439" w:name="_Toc527558338"/>
      <w:r w:rsidRPr="00DA1C49">
        <w:t>Presentations</w:t>
      </w:r>
      <w:bookmarkEnd w:id="435"/>
      <w:bookmarkEnd w:id="436"/>
      <w:bookmarkEnd w:id="437"/>
      <w:bookmarkEnd w:id="438"/>
      <w:bookmarkEnd w:id="439"/>
      <w:r w:rsidRPr="004033A3">
        <w:t xml:space="preserve"> </w:t>
      </w:r>
    </w:p>
    <w:p w14:paraId="423837D0" w14:textId="77777777" w:rsidR="009877A7" w:rsidRPr="004033A3" w:rsidRDefault="009877A7" w:rsidP="00714E6A">
      <w:r w:rsidRPr="004033A3">
        <w:t>Audas, D. and Groves, P. 2017, ‘Protecting the long-term health of the Great Barrier Reef through restoration and enhancement of adjacent coastal ecosystems: Closing keynote presentation’, Queensland Coastal Conference, Airlie Beach, 7 September 2017.</w:t>
      </w:r>
    </w:p>
    <w:p w14:paraId="01C1F996" w14:textId="77777777" w:rsidR="009877A7" w:rsidRPr="004033A3" w:rsidRDefault="009877A7" w:rsidP="00714E6A">
      <w:r w:rsidRPr="004033A3">
        <w:t>Audas, D. and Groves, P. 2017, ‘Protecting the long-term health of the Great Barrier Reef through restoration and enhancement of adjacent coastal ecosystems’, Coastal Restoration Symposium, James Cook University, Townsville, 31 August 2017.</w:t>
      </w:r>
    </w:p>
    <w:p w14:paraId="0990ACDD" w14:textId="77777777" w:rsidR="009877A7" w:rsidRPr="004033A3" w:rsidRDefault="009877A7" w:rsidP="00714E6A">
      <w:r w:rsidRPr="004033A3">
        <w:t>Audas, D. and Groves, P. 2018, ‘Resilience network and the search for Fortunate Reefs’,  Lunchtime seminar series, ARC Centre of Excellence for Coral Reef Studies, James Cook University, Townsville, 24 May 2018.</w:t>
      </w:r>
    </w:p>
    <w:p w14:paraId="2E85A188" w14:textId="77777777" w:rsidR="009877A7" w:rsidRPr="004033A3" w:rsidRDefault="009877A7" w:rsidP="00714E6A">
      <w:r w:rsidRPr="004033A3">
        <w:t>Cameron, D. and Wachenfeld, D. 2017, 'State of the Reef’: July 2017 Coral Reef Fin Fish Fishery Working Group', Coral Reef Fin Fish Fishery Working Group, Mineral House, Brisbane, 18 July 2017.</w:t>
      </w:r>
    </w:p>
    <w:p w14:paraId="5792BB17" w14:textId="77777777" w:rsidR="009877A7" w:rsidRPr="004033A3" w:rsidRDefault="009877A7" w:rsidP="00714E6A">
      <w:r w:rsidRPr="004033A3">
        <w:lastRenderedPageBreak/>
        <w:t>Dobbs, K. 2018, ‘Role of policy and environmental impact assessment at GBRMPA’, Guest lecture to students of EV2100 Environmental Management, Policy and Governance, James Cook University, Townsville, 6 February 2018.</w:t>
      </w:r>
    </w:p>
    <w:p w14:paraId="28847997" w14:textId="77777777" w:rsidR="009877A7" w:rsidRPr="004033A3" w:rsidRDefault="009877A7" w:rsidP="00714E6A">
      <w:r w:rsidRPr="004033A3">
        <w:t>Groves, P. 2017, ‘Coastal Ecosystems and the Great Barrier Reef’, Museum of Tropical Queensland, Townsville, 12 September 2017.</w:t>
      </w:r>
    </w:p>
    <w:p w14:paraId="1F8770F3" w14:textId="77777777" w:rsidR="009877A7" w:rsidRPr="004033A3" w:rsidRDefault="009877A7" w:rsidP="00714E6A">
      <w:r w:rsidRPr="004033A3">
        <w:t>Harman, S., Moltzen, C. and Kettle, B. 2018, 'Whitsundays Plan of Management’, Whitsundays Compliance Training, Airlie Beach, 5 February 2018.</w:t>
      </w:r>
    </w:p>
    <w:p w14:paraId="2A04E761" w14:textId="77777777" w:rsidR="009877A7" w:rsidRPr="004033A3" w:rsidRDefault="009877A7" w:rsidP="00714E6A">
      <w:r w:rsidRPr="004033A3">
        <w:t>Houlden, B. and Martin, K. 2017, 'The Marine Monitoring Program: informing effective management of the Reef’, Marine Monitoring Program MERI Workshop, 1 Plume St, Townsville, Townsville Yacht Club, 19-20 October 2017.</w:t>
      </w:r>
    </w:p>
    <w:p w14:paraId="192D4A8F" w14:textId="77777777" w:rsidR="009877A7" w:rsidRPr="004033A3" w:rsidRDefault="009877A7" w:rsidP="00714E6A">
      <w:r w:rsidRPr="004033A3">
        <w:t>Molloy, F., Beeden, R., Martin, K., Clive, P., Dowd, A., Marshall, C., Houlden, B. and Blayden, P. 2017, ‘Reef GPS: Integrated monitoring enables resilience-based management of the Great Barrier Reef Marine Park’, Australian Coral Reef Society Annual Conference, Rydges Southbank, Townsville, 18 July 2017.</w:t>
      </w:r>
    </w:p>
    <w:p w14:paraId="79920D03" w14:textId="77777777" w:rsidR="009877A7" w:rsidRPr="004033A3" w:rsidRDefault="009877A7" w:rsidP="00714E6A">
      <w:r w:rsidRPr="004033A3">
        <w:t>Palmer, B. 2018, ‘The Great Barrier Reef Marine Park’, Presentation to the Hasanuddin University, Sulawesi Indonesia DFAT Fellows, Reef HQ, 30 January 2018.</w:t>
      </w:r>
    </w:p>
    <w:p w14:paraId="730A2DB7" w14:textId="77777777" w:rsidR="009877A7" w:rsidRPr="004033A3" w:rsidRDefault="009877A7" w:rsidP="00714E6A">
      <w:r w:rsidRPr="004033A3">
        <w:t>Read, M. 2018, 'Management of natural and cultural values in the Marine Parks', Queensland Parks and Wildlife Service, Sports House, North Ward, 27 February 2018.</w:t>
      </w:r>
    </w:p>
    <w:p w14:paraId="6888A89C" w14:textId="77777777" w:rsidR="009877A7" w:rsidRPr="004033A3" w:rsidRDefault="009877A7" w:rsidP="00714E6A">
      <w:r w:rsidRPr="004033A3">
        <w:t>Reese, R., Elliot, B. and Gilbert, T. 2018, 'Douglas Shoal Industry Briefing #1’, Douglas Shoal Industry Briefing, 320 Adelaide St, Brisbane, Christie Corporate Centre, 1 February 2018.</w:t>
      </w:r>
    </w:p>
    <w:p w14:paraId="5DB94E7F" w14:textId="77777777" w:rsidR="009877A7" w:rsidRPr="004033A3" w:rsidRDefault="009877A7" w:rsidP="00714E6A">
      <w:r w:rsidRPr="004033A3">
        <w:t>Reese, R., Quincey, R. and Tapim, J. 2017, ‘Douglas Shoal Environmental Remediation Project', Port Curtis Coral Coast TUMRA, 23 September 2017.</w:t>
      </w:r>
    </w:p>
    <w:p w14:paraId="4D23AB3C" w14:textId="77777777" w:rsidR="009877A7" w:rsidRPr="004033A3" w:rsidRDefault="009877A7" w:rsidP="00714E6A">
      <w:r w:rsidRPr="004033A3">
        <w:t>Schauble, C. 2018, Great Barrier Reef MERI', National Marine Parks Monitoring, Evaluation and Reporting (MER) Workshop, Jasper Hotel, Melbourne, 13 April 2018.</w:t>
      </w:r>
    </w:p>
    <w:p w14:paraId="6C6D0099" w14:textId="77777777" w:rsidR="009877A7" w:rsidRPr="004033A3" w:rsidRDefault="009877A7" w:rsidP="00714E6A">
      <w:r w:rsidRPr="004033A3">
        <w:t>Stella, J. 2017, 'Reef health impact overview: 2016-2017 cumulative impacts on the Great Barrier Reef', Australian Coral Reef Society Annual Conference, Rydges Southbank, Townsville, 24 July 2017.</w:t>
      </w:r>
    </w:p>
    <w:p w14:paraId="2CBCEBB0" w14:textId="77777777" w:rsidR="009877A7" w:rsidRPr="004033A3" w:rsidRDefault="009877A7" w:rsidP="00714E6A">
      <w:r w:rsidRPr="004033A3">
        <w:t>Strutt, S.  2018, 'Farmers, graziers and the community helping protect the Great Barrier Reef for future generations', Regional conference: Beef to Reef, friends yet to meet, QCWA Hall, Townsville, 09 June 2018.</w:t>
      </w:r>
    </w:p>
    <w:p w14:paraId="66AA8D63" w14:textId="77777777" w:rsidR="009877A7" w:rsidRPr="004033A3" w:rsidRDefault="009877A7" w:rsidP="00714E6A">
      <w:r w:rsidRPr="004033A3">
        <w:lastRenderedPageBreak/>
        <w:t>Strutt, S. 2017, 'Working together today for a healthier Reef tomorrow', Field tour: 2017 International Conference of the Australasia-Pacific Extension &amp; Global Forum for Rural Advisory Services, Reef HQ, Townsville, 12 September 2017.</w:t>
      </w:r>
    </w:p>
    <w:p w14:paraId="37FEEFA0" w14:textId="77777777" w:rsidR="009877A7" w:rsidRPr="004033A3" w:rsidRDefault="009877A7" w:rsidP="00714E6A">
      <w:r w:rsidRPr="004033A3">
        <w:t>Strutt, S. 2018, 'Overview of stewardship activities and associated partnership opportunities', Reef Ambassador training workshop, GBRMPA Conference Room, Townsville, 18 February 2018.</w:t>
      </w:r>
    </w:p>
    <w:p w14:paraId="4A3B8CBD" w14:textId="77777777" w:rsidR="009877A7" w:rsidRPr="004033A3" w:rsidRDefault="009877A7" w:rsidP="00714E6A">
      <w:r w:rsidRPr="004033A3">
        <w:t>Strutt, S. 2018, 'What does a Reef Guardian Council do and how can various council departments contribute?', Environmental Health Australia (QLD) Northern Group Conference, Burdekin Theatre, Ayr, 26 May 2018.</w:t>
      </w:r>
    </w:p>
    <w:p w14:paraId="49F33A13" w14:textId="77777777" w:rsidR="009877A7" w:rsidRPr="004033A3" w:rsidRDefault="009877A7" w:rsidP="00714E6A">
      <w:r w:rsidRPr="004033A3">
        <w:t>Vains, J. and Molloy, F. 2017, 'Science to management of the Great Barrier Reef’, International Coral Reef Initiative Workshop (IMPAC4), Chile, 5 September 2017.</w:t>
      </w:r>
    </w:p>
    <w:p w14:paraId="1307CF76" w14:textId="77777777" w:rsidR="009877A7" w:rsidRPr="004033A3" w:rsidRDefault="009877A7" w:rsidP="00714E6A">
      <w:r w:rsidRPr="004033A3">
        <w:t>Wachenfeld, D. 2017, ‘Coral bleaching and extreme weather', Meeting of the National Committee of the French Coral Reef Initiative, Noumea, French Caledonia, 18 September 2017.</w:t>
      </w:r>
    </w:p>
    <w:p w14:paraId="2DAE8C34" w14:textId="77777777" w:rsidR="009877A7" w:rsidRPr="004033A3" w:rsidRDefault="009877A7" w:rsidP="00714E6A">
      <w:r w:rsidRPr="004033A3">
        <w:t>Wachenfeld, D. 2017, ‘Maintaining the resilience of the Great Barrier Reef in the 21st Century: the importance of remote sensing, modelling and forecasting tools’, Annual Workshop for the Collaboration for Australian Weather and Climate Research, Melbourne, 30 November 2017.</w:t>
      </w:r>
    </w:p>
    <w:p w14:paraId="1C45726C" w14:textId="77777777" w:rsidR="009877A7" w:rsidRPr="004033A3" w:rsidRDefault="009877A7" w:rsidP="00714E6A">
      <w:r w:rsidRPr="004033A3">
        <w:t>Wachenfeld, D. 2017, ‘Management of the Great Barrier Reef and adaptation to climate change', Meeting of the National Committee of the French Coral Reef Initiative, Bourail, New Caledonia, 19 September 2017.</w:t>
      </w:r>
    </w:p>
    <w:p w14:paraId="446CAD95" w14:textId="77777777" w:rsidR="009877A7" w:rsidRPr="004033A3" w:rsidRDefault="009877A7" w:rsidP="00714E6A">
      <w:r w:rsidRPr="004033A3">
        <w:t>Wachenfeld, D. 2017, ‘The Great Barrier Reef: Current status and adaptive management’, 2017 Burdekin Water Forum, Burdekin Theatre, Ayr, 9 October 2017.</w:t>
      </w:r>
    </w:p>
    <w:p w14:paraId="184C0087" w14:textId="77777777" w:rsidR="009877A7" w:rsidRPr="004033A3" w:rsidRDefault="009877A7" w:rsidP="00714E6A">
      <w:r w:rsidRPr="004033A3">
        <w:t>Wachenfeld, D. 2017, ‘The Great Barrier Reef: Current status and adaptive management’, Marine Teachers Association of Queensland Annual Conference, Townsville, 25 September 2017.</w:t>
      </w:r>
    </w:p>
    <w:p w14:paraId="36BCF4E3" w14:textId="77777777" w:rsidR="009877A7" w:rsidRPr="004033A3" w:rsidRDefault="009877A7" w:rsidP="00714E6A">
      <w:r w:rsidRPr="004033A3">
        <w:t>Wachenfeld, D. 2017, 'Update on state of the Reef and adaptive management’, Australian Marine Conservation Society, Sydney, 11 November 2017.</w:t>
      </w:r>
    </w:p>
    <w:p w14:paraId="36CB8921" w14:textId="77777777" w:rsidR="009877A7" w:rsidRPr="004033A3" w:rsidRDefault="009877A7" w:rsidP="00714E6A">
      <w:r w:rsidRPr="004033A3">
        <w:t>Wachenfeld, D. 2018, 'Condition and management of the Reef and climate change', Reef Tourism Climate Summit, Cairns, 3 May 2018.</w:t>
      </w:r>
    </w:p>
    <w:p w14:paraId="39587A20" w14:textId="77777777" w:rsidR="009877A7" w:rsidRPr="004033A3" w:rsidRDefault="009877A7" w:rsidP="00714E6A">
      <w:r w:rsidRPr="004033A3">
        <w:t>Wachenfeld, D. 2018, 'Presentation to the Far North Queensland Environment Roundtable', Far North Queensland Environment Roundtable, Cairns, 16 March 2018.</w:t>
      </w:r>
    </w:p>
    <w:p w14:paraId="1251EDE0" w14:textId="77777777" w:rsidR="009877A7" w:rsidRPr="004033A3" w:rsidRDefault="009877A7" w:rsidP="00714E6A">
      <w:r w:rsidRPr="004033A3">
        <w:lastRenderedPageBreak/>
        <w:t>Wachenfeld, D. 2018, Protecting the Great Barrier Reef in the 21st Century', Ecofest Gladstone, 3 June 2018.</w:t>
      </w:r>
    </w:p>
    <w:p w14:paraId="6C1F7274" w14:textId="77777777" w:rsidR="009877A7" w:rsidRPr="004033A3" w:rsidRDefault="009877A7" w:rsidP="00714E6A">
      <w:r w:rsidRPr="004033A3">
        <w:t>Wachenfeld, D. 2018, 'Reef condition, management and climate change’, Reef-wide Traditional Owner Workshop, Cairns, 2 May 2018.</w:t>
      </w:r>
    </w:p>
    <w:p w14:paraId="2008EF0C" w14:textId="77777777" w:rsidR="009877A7" w:rsidRPr="004033A3" w:rsidRDefault="009877A7" w:rsidP="00714E6A">
      <w:r w:rsidRPr="004033A3">
        <w:t>Wachenfeld, D. and Dobbs, K. 2017, 'Current state of the Reef and adaptive management’, International Coral Reef Management and Leadership Course, Townsville, 10 October 2017.</w:t>
      </w:r>
    </w:p>
    <w:p w14:paraId="11C7687E" w14:textId="77777777" w:rsidR="009877A7" w:rsidRPr="004033A3" w:rsidRDefault="009877A7" w:rsidP="00714E6A">
      <w:r w:rsidRPr="004033A3">
        <w:t>Wachenfeld, D. and Elliot, B. 2017, ‘Protecting the resilience of the Great Barrier Reef in a changing climate’, Office of Northern Australia Development Conference, James Cook University, 17 July 2017.</w:t>
      </w:r>
    </w:p>
    <w:p w14:paraId="2A00680A" w14:textId="77777777" w:rsidR="009877A7" w:rsidRPr="004033A3" w:rsidRDefault="009877A7" w:rsidP="00714E6A">
      <w:r w:rsidRPr="004033A3">
        <w:t>Wachenfeld, D. and Read, M. 2018, 'Plenary: National Climate Adaptation conference’, National Climate Adaptation Conference, Melbourne, 8-10 May 2018.</w:t>
      </w:r>
    </w:p>
    <w:p w14:paraId="6CA41F4C" w14:textId="77777777" w:rsidR="009877A7" w:rsidRPr="004033A3" w:rsidRDefault="009877A7" w:rsidP="00714E6A">
      <w:r w:rsidRPr="004033A3">
        <w:t>Wachenfeld, D., Beeden, R. and Read, M. 2017, ‘Plenary: Managing for a resilient Great Barrier Reef Marine Park', Australian Coral Reef Society Symposium 2017, Townsville, 17 July 2017.</w:t>
      </w:r>
    </w:p>
    <w:p w14:paraId="6F519460" w14:textId="39C50FC1" w:rsidR="00814C55" w:rsidRDefault="009877A7" w:rsidP="00714E6A">
      <w:r w:rsidRPr="004033A3">
        <w:t>Wachenfeld, D., Read, M. and Dryden, J. 2018, 'Briefing on current conditions on the Reef', Independent Expert Panel, Brisbane, 14 February 2018.</w:t>
      </w:r>
    </w:p>
    <w:p w14:paraId="5EC4AA45" w14:textId="77777777" w:rsidR="009877A7" w:rsidRPr="004033A3" w:rsidRDefault="009877A7" w:rsidP="00714E6A"/>
    <w:p w14:paraId="0A962B92" w14:textId="77777777" w:rsidR="009877A7" w:rsidRDefault="009877A7" w:rsidP="00714E6A">
      <w:r>
        <w:br w:type="page"/>
      </w:r>
    </w:p>
    <w:p w14:paraId="24A49908" w14:textId="3AE0908C" w:rsidR="00DA0C68" w:rsidRDefault="00DA0C68" w:rsidP="00814C55">
      <w:pPr>
        <w:pStyle w:val="Heading2"/>
      </w:pPr>
      <w:bookmarkStart w:id="440" w:name="_Toc522020348"/>
      <w:bookmarkStart w:id="441" w:name="_Toc527558339"/>
      <w:bookmarkStart w:id="442" w:name="_Toc465328707"/>
      <w:r>
        <w:lastRenderedPageBreak/>
        <w:t>Appendix G: Queensland Government financials</w:t>
      </w:r>
      <w:bookmarkEnd w:id="440"/>
      <w:bookmarkEnd w:id="441"/>
    </w:p>
    <w:p w14:paraId="070949FF" w14:textId="124FD706" w:rsidR="00814C55" w:rsidRPr="008016E4" w:rsidRDefault="001E725E">
      <w:pPr>
        <w:spacing w:after="200" w:line="276" w:lineRule="auto"/>
      </w:pPr>
      <w:r w:rsidRPr="001E725E">
        <w:t>To obtain an accessible copy of the Queensland Government financials, covering the Joint Field Management Program for the Great Barrier Reef Marine Park Authority, phone 07 4700 0700.</w:t>
      </w:r>
      <w:r w:rsidR="00814C55">
        <w:br w:type="page"/>
      </w:r>
    </w:p>
    <w:p w14:paraId="736CC313" w14:textId="1E38E080" w:rsidR="009877A7" w:rsidRPr="00A33A2E" w:rsidRDefault="009877A7" w:rsidP="00814C55">
      <w:pPr>
        <w:pStyle w:val="Heading2"/>
      </w:pPr>
      <w:bookmarkStart w:id="443" w:name="_Toc522020349"/>
      <w:bookmarkStart w:id="444" w:name="_Toc527558340"/>
      <w:r w:rsidRPr="00A4054C">
        <w:lastRenderedPageBreak/>
        <w:t xml:space="preserve">Appendix </w:t>
      </w:r>
      <w:r w:rsidRPr="006A345A">
        <w:t>H</w:t>
      </w:r>
      <w:r w:rsidRPr="00A4054C">
        <w:t xml:space="preserve">: </w:t>
      </w:r>
      <w:bookmarkEnd w:id="442"/>
      <w:r w:rsidRPr="00A4054C">
        <w:t>Amendments</w:t>
      </w:r>
      <w:r>
        <w:t xml:space="preserve"> to previous annual report</w:t>
      </w:r>
      <w:bookmarkEnd w:id="443"/>
      <w:bookmarkEnd w:id="444"/>
    </w:p>
    <w:p w14:paraId="2E84A744" w14:textId="77777777" w:rsidR="009877A7" w:rsidRPr="009877A7" w:rsidRDefault="009877A7" w:rsidP="00714E6A">
      <w:pPr>
        <w:rPr>
          <w:lang w:val="en-US"/>
        </w:rPr>
      </w:pPr>
      <w:r w:rsidRPr="009877A7">
        <w:rPr>
          <w:lang w:val="en-US"/>
        </w:rPr>
        <w:t xml:space="preserve">The following erratum was identified in the </w:t>
      </w:r>
      <w:r w:rsidRPr="003A5F5B">
        <w:rPr>
          <w:i/>
          <w:lang w:val="en-US"/>
        </w:rPr>
        <w:t>Great Barrier Reef Marine Park Authority Annual Report 2016–17</w:t>
      </w:r>
      <w:r w:rsidRPr="003A5F5B">
        <w:rPr>
          <w:lang w:val="en-US"/>
        </w:rPr>
        <w:t>.</w:t>
      </w:r>
    </w:p>
    <w:p w14:paraId="32119CD1" w14:textId="77777777" w:rsidR="009877A7" w:rsidRPr="00A33A2E" w:rsidRDefault="009877A7" w:rsidP="00714E6A">
      <w:pPr>
        <w:rPr>
          <w:lang w:val="en-US"/>
        </w:rPr>
      </w:pPr>
      <w:r w:rsidRPr="00533B19">
        <w:rPr>
          <w:lang w:val="en-US"/>
        </w:rPr>
        <w:t xml:space="preserve">Page 134 – Appendix B: Staffing overview </w:t>
      </w:r>
    </w:p>
    <w:p w14:paraId="68B9D1D8" w14:textId="621418F6" w:rsidR="009877A7" w:rsidRPr="009877A7" w:rsidRDefault="009877A7" w:rsidP="00D47BD9">
      <w:pPr>
        <w:rPr>
          <w:rStyle w:val="Advisorytext"/>
          <w:color w:val="auto"/>
          <w:szCs w:val="22"/>
        </w:rPr>
      </w:pPr>
      <w:r w:rsidRPr="009877A7">
        <w:rPr>
          <w:rStyle w:val="Advisorytext"/>
          <w:color w:val="auto"/>
          <w:szCs w:val="22"/>
        </w:rPr>
        <w:t xml:space="preserve">The gender columns in </w:t>
      </w:r>
      <w:r w:rsidR="00814C55">
        <w:rPr>
          <w:rStyle w:val="Advisorytext"/>
          <w:color w:val="auto"/>
          <w:szCs w:val="22"/>
        </w:rPr>
        <w:t>table 17</w:t>
      </w:r>
      <w:r w:rsidRPr="009877A7">
        <w:rPr>
          <w:rStyle w:val="Advisorytext"/>
          <w:color w:val="auto"/>
          <w:szCs w:val="22"/>
        </w:rPr>
        <w:t xml:space="preserve"> ongoing and non-ongoing employee </w:t>
      </w:r>
      <w:r w:rsidR="00814C55">
        <w:rPr>
          <w:rStyle w:val="Advisorytext"/>
          <w:color w:val="auto"/>
          <w:szCs w:val="22"/>
        </w:rPr>
        <w:t>information</w:t>
      </w:r>
      <w:r w:rsidRPr="009877A7">
        <w:rPr>
          <w:rStyle w:val="Advisorytext"/>
          <w:color w:val="auto"/>
          <w:szCs w:val="22"/>
        </w:rPr>
        <w:t xml:space="preserve"> (full-time and part-time employment figures) were mislabelled. </w:t>
      </w:r>
    </w:p>
    <w:p w14:paraId="3BB43618" w14:textId="77777777" w:rsidR="009877A7" w:rsidRDefault="009877A7" w:rsidP="00D47BD9">
      <w:pPr>
        <w:rPr>
          <w:rStyle w:val="Advisorytext"/>
          <w:color w:val="auto"/>
          <w:szCs w:val="22"/>
        </w:rPr>
      </w:pPr>
      <w:r w:rsidRPr="009877A7">
        <w:rPr>
          <w:rStyle w:val="Advisorytext"/>
          <w:color w:val="auto"/>
          <w:szCs w:val="22"/>
        </w:rPr>
        <w:t>The ‘Male’ column contained the figures reflecting the statistics of female employees and the ‘Female’ column contained the figures reflecting the statistics of male employees.</w:t>
      </w:r>
    </w:p>
    <w:p w14:paraId="6508D3B7" w14:textId="4C31DA58" w:rsidR="00B55A95" w:rsidRPr="009877A7" w:rsidRDefault="00B55A95" w:rsidP="00D47BD9">
      <w:r>
        <w:t>The</w:t>
      </w:r>
      <w:r w:rsidR="00540BCD">
        <w:t xml:space="preserve"> column</w:t>
      </w:r>
      <w:r>
        <w:t xml:space="preserve"> total of female </w:t>
      </w:r>
      <w:r w:rsidR="00540BCD">
        <w:t xml:space="preserve">full-time </w:t>
      </w:r>
      <w:r>
        <w:t xml:space="preserve">ongong employees was reported as </w:t>
      </w:r>
      <w:r w:rsidR="00540BCD">
        <w:t>96. The actual total is 94.</w:t>
      </w:r>
    </w:p>
    <w:p w14:paraId="0B8BFC68" w14:textId="380E8EFA" w:rsidR="009877A7" w:rsidRPr="009877A7" w:rsidRDefault="009877A7" w:rsidP="00714E6A">
      <w:pPr>
        <w:rPr>
          <w:lang w:val="en-US"/>
        </w:rPr>
      </w:pPr>
      <w:r w:rsidRPr="009877A7">
        <w:rPr>
          <w:lang w:val="en-US"/>
        </w:rPr>
        <w:t>The correct information is as follows:</w:t>
      </w:r>
    </w:p>
    <w:p w14:paraId="145ED26A" w14:textId="77777777" w:rsidR="009877A7" w:rsidRPr="00533B19" w:rsidRDefault="009877A7" w:rsidP="00D47BD9">
      <w:pPr>
        <w:keepNext/>
      </w:pPr>
      <w:r w:rsidRPr="00533B19">
        <w:t>a. Ongoing employees</w:t>
      </w:r>
    </w:p>
    <w:tbl>
      <w:tblPr>
        <w:tblStyle w:val="TableGrid"/>
        <w:tblW w:w="5000" w:type="pct"/>
        <w:tblLook w:val="04A0" w:firstRow="1" w:lastRow="0" w:firstColumn="1" w:lastColumn="0" w:noHBand="0" w:noVBand="1"/>
        <w:tblCaption w:val="Correct information for ongoing employees in 2016-17 "/>
        <w:tblDescription w:val="The correct number of ongoing agency employees within each classification.  There were 193 ongoing employees. "/>
      </w:tblPr>
      <w:tblGrid>
        <w:gridCol w:w="2376"/>
        <w:gridCol w:w="1470"/>
        <w:gridCol w:w="1471"/>
        <w:gridCol w:w="1220"/>
        <w:gridCol w:w="1274"/>
        <w:gridCol w:w="1205"/>
      </w:tblGrid>
      <w:tr w:rsidR="009877A7" w:rsidRPr="00533B19" w14:paraId="5371ECA9" w14:textId="77777777" w:rsidTr="009877A7">
        <w:trPr>
          <w:trHeight w:val="306"/>
          <w:tblHeader/>
        </w:trPr>
        <w:tc>
          <w:tcPr>
            <w:tcW w:w="2420" w:type="dxa"/>
            <w:shd w:val="clear" w:color="auto" w:fill="auto"/>
            <w:vAlign w:val="bottom"/>
            <w:hideMark/>
          </w:tcPr>
          <w:p w14:paraId="14BADB91" w14:textId="47008F7C" w:rsidR="009877A7" w:rsidRPr="00533B19" w:rsidRDefault="009877A7" w:rsidP="00D47BD9">
            <w:pPr>
              <w:pStyle w:val="TableHeading"/>
            </w:pPr>
          </w:p>
        </w:tc>
        <w:tc>
          <w:tcPr>
            <w:tcW w:w="3030" w:type="dxa"/>
            <w:gridSpan w:val="2"/>
            <w:tcBorders>
              <w:bottom w:val="single" w:sz="4" w:space="0" w:color="auto"/>
            </w:tcBorders>
            <w:shd w:val="clear" w:color="auto" w:fill="auto"/>
            <w:hideMark/>
          </w:tcPr>
          <w:p w14:paraId="5F85FFD9" w14:textId="77777777" w:rsidR="009877A7" w:rsidRPr="00533B19" w:rsidRDefault="009877A7" w:rsidP="00576636">
            <w:pPr>
              <w:pStyle w:val="TableHeading"/>
              <w:jc w:val="center"/>
            </w:pPr>
            <w:r w:rsidRPr="00533B19">
              <w:t>Male</w:t>
            </w:r>
          </w:p>
        </w:tc>
        <w:tc>
          <w:tcPr>
            <w:tcW w:w="2559" w:type="dxa"/>
            <w:gridSpan w:val="2"/>
            <w:tcBorders>
              <w:bottom w:val="single" w:sz="4" w:space="0" w:color="auto"/>
            </w:tcBorders>
            <w:shd w:val="clear" w:color="auto" w:fill="auto"/>
            <w:hideMark/>
          </w:tcPr>
          <w:p w14:paraId="32B50E2F" w14:textId="77777777" w:rsidR="009877A7" w:rsidRPr="00533B19" w:rsidRDefault="009877A7" w:rsidP="00576636">
            <w:pPr>
              <w:pStyle w:val="TableHeading"/>
              <w:jc w:val="center"/>
            </w:pPr>
            <w:r w:rsidRPr="00533B19">
              <w:t>Female</w:t>
            </w:r>
          </w:p>
        </w:tc>
        <w:tc>
          <w:tcPr>
            <w:tcW w:w="1233" w:type="dxa"/>
            <w:shd w:val="clear" w:color="auto" w:fill="auto"/>
            <w:vAlign w:val="bottom"/>
          </w:tcPr>
          <w:p w14:paraId="66EDFF8F" w14:textId="47BDCE86" w:rsidR="009877A7" w:rsidRPr="00533B19" w:rsidRDefault="009877A7" w:rsidP="00D47BD9">
            <w:pPr>
              <w:pStyle w:val="TableHeading"/>
              <w:rPr>
                <w:color w:val="FFFFFF" w:themeColor="background1"/>
              </w:rPr>
            </w:pPr>
          </w:p>
        </w:tc>
      </w:tr>
      <w:tr w:rsidR="009877A7" w:rsidRPr="00533B19" w14:paraId="6D44A90D" w14:textId="77777777" w:rsidTr="00576636">
        <w:trPr>
          <w:trHeight w:val="306"/>
          <w:tblHeader/>
        </w:trPr>
        <w:tc>
          <w:tcPr>
            <w:tcW w:w="2420" w:type="dxa"/>
            <w:tcBorders>
              <w:bottom w:val="single" w:sz="4" w:space="0" w:color="auto"/>
            </w:tcBorders>
            <w:shd w:val="clear" w:color="auto" w:fill="auto"/>
            <w:vAlign w:val="center"/>
          </w:tcPr>
          <w:p w14:paraId="5490F5D2" w14:textId="3508FFB7" w:rsidR="009877A7" w:rsidRPr="00DA1C49" w:rsidRDefault="00DA1C49" w:rsidP="00576636">
            <w:pPr>
              <w:spacing w:before="60" w:after="60"/>
              <w:jc w:val="center"/>
              <w:rPr>
                <w:b/>
                <w:sz w:val="21"/>
                <w:szCs w:val="21"/>
              </w:rPr>
            </w:pPr>
            <w:r w:rsidRPr="00DA1C49">
              <w:rPr>
                <w:b/>
                <w:sz w:val="21"/>
                <w:szCs w:val="21"/>
              </w:rPr>
              <w:t>Classification</w:t>
            </w:r>
          </w:p>
        </w:tc>
        <w:tc>
          <w:tcPr>
            <w:tcW w:w="1515" w:type="dxa"/>
            <w:tcBorders>
              <w:bottom w:val="single" w:sz="4" w:space="0" w:color="auto"/>
            </w:tcBorders>
            <w:shd w:val="clear" w:color="auto" w:fill="auto"/>
            <w:vAlign w:val="center"/>
          </w:tcPr>
          <w:p w14:paraId="58335EBE" w14:textId="77777777" w:rsidR="009877A7" w:rsidRPr="00533B19" w:rsidRDefault="009877A7" w:rsidP="00576636">
            <w:pPr>
              <w:pStyle w:val="TableHeading"/>
              <w:jc w:val="center"/>
            </w:pPr>
            <w:r w:rsidRPr="00533B19">
              <w:t>Full-time</w:t>
            </w:r>
          </w:p>
        </w:tc>
        <w:tc>
          <w:tcPr>
            <w:tcW w:w="1515" w:type="dxa"/>
            <w:tcBorders>
              <w:bottom w:val="single" w:sz="4" w:space="0" w:color="auto"/>
            </w:tcBorders>
            <w:shd w:val="clear" w:color="auto" w:fill="auto"/>
            <w:vAlign w:val="center"/>
          </w:tcPr>
          <w:p w14:paraId="45C6769D" w14:textId="77777777" w:rsidR="009877A7" w:rsidRPr="00533B19" w:rsidRDefault="009877A7" w:rsidP="00576636">
            <w:pPr>
              <w:pStyle w:val="TableHeading"/>
              <w:jc w:val="center"/>
            </w:pPr>
            <w:r w:rsidRPr="00533B19">
              <w:t>Part-time</w:t>
            </w:r>
          </w:p>
        </w:tc>
        <w:tc>
          <w:tcPr>
            <w:tcW w:w="1252" w:type="dxa"/>
            <w:tcBorders>
              <w:bottom w:val="single" w:sz="4" w:space="0" w:color="auto"/>
            </w:tcBorders>
            <w:shd w:val="clear" w:color="auto" w:fill="auto"/>
            <w:vAlign w:val="center"/>
          </w:tcPr>
          <w:p w14:paraId="69C14BD6" w14:textId="77777777" w:rsidR="009877A7" w:rsidRPr="00533B19" w:rsidRDefault="009877A7" w:rsidP="00576636">
            <w:pPr>
              <w:pStyle w:val="TableHeading"/>
              <w:jc w:val="center"/>
            </w:pPr>
            <w:r w:rsidRPr="00533B19">
              <w:t>Full-time</w:t>
            </w:r>
          </w:p>
        </w:tc>
        <w:tc>
          <w:tcPr>
            <w:tcW w:w="1307" w:type="dxa"/>
            <w:tcBorders>
              <w:bottom w:val="single" w:sz="4" w:space="0" w:color="auto"/>
            </w:tcBorders>
            <w:shd w:val="clear" w:color="auto" w:fill="auto"/>
            <w:vAlign w:val="center"/>
          </w:tcPr>
          <w:p w14:paraId="378732AD" w14:textId="77777777" w:rsidR="009877A7" w:rsidRPr="00533B19" w:rsidRDefault="009877A7" w:rsidP="00576636">
            <w:pPr>
              <w:pStyle w:val="TableHeading"/>
              <w:jc w:val="center"/>
            </w:pPr>
            <w:r w:rsidRPr="00533B19">
              <w:t>Part-time</w:t>
            </w:r>
          </w:p>
        </w:tc>
        <w:tc>
          <w:tcPr>
            <w:tcW w:w="1233" w:type="dxa"/>
            <w:tcBorders>
              <w:bottom w:val="single" w:sz="4" w:space="0" w:color="auto"/>
            </w:tcBorders>
            <w:shd w:val="clear" w:color="auto" w:fill="auto"/>
            <w:vAlign w:val="center"/>
          </w:tcPr>
          <w:p w14:paraId="58AFD9D5" w14:textId="65357620" w:rsidR="009877A7" w:rsidRPr="00576636" w:rsidRDefault="00576636" w:rsidP="00576636">
            <w:pPr>
              <w:spacing w:before="60" w:after="60"/>
              <w:jc w:val="center"/>
              <w:rPr>
                <w:b/>
                <w:sz w:val="21"/>
                <w:szCs w:val="21"/>
              </w:rPr>
            </w:pPr>
            <w:r w:rsidRPr="00576636">
              <w:rPr>
                <w:b/>
                <w:sz w:val="21"/>
                <w:szCs w:val="21"/>
              </w:rPr>
              <w:t>Total</w:t>
            </w:r>
          </w:p>
        </w:tc>
      </w:tr>
      <w:tr w:rsidR="009877A7" w:rsidRPr="00533B19" w14:paraId="24E8B225" w14:textId="77777777" w:rsidTr="009877A7">
        <w:trPr>
          <w:trHeight w:val="306"/>
        </w:trPr>
        <w:tc>
          <w:tcPr>
            <w:tcW w:w="2420" w:type="dxa"/>
            <w:shd w:val="clear" w:color="auto" w:fill="auto"/>
            <w:hideMark/>
          </w:tcPr>
          <w:p w14:paraId="7E164E68" w14:textId="77777777" w:rsidR="009877A7" w:rsidRPr="00533B19" w:rsidRDefault="009877A7" w:rsidP="00D47BD9">
            <w:pPr>
              <w:pStyle w:val="TableText"/>
            </w:pPr>
            <w:r w:rsidRPr="00533B19">
              <w:t>APS1</w:t>
            </w:r>
          </w:p>
        </w:tc>
        <w:tc>
          <w:tcPr>
            <w:tcW w:w="1515" w:type="dxa"/>
            <w:shd w:val="clear" w:color="auto" w:fill="auto"/>
          </w:tcPr>
          <w:p w14:paraId="38CAE132" w14:textId="77777777" w:rsidR="009877A7" w:rsidRPr="00533B19" w:rsidRDefault="009877A7" w:rsidP="00D47BD9">
            <w:pPr>
              <w:pStyle w:val="TableTextCA"/>
            </w:pPr>
            <w:r w:rsidRPr="00533B19">
              <w:t>1</w:t>
            </w:r>
          </w:p>
        </w:tc>
        <w:tc>
          <w:tcPr>
            <w:tcW w:w="1515" w:type="dxa"/>
            <w:shd w:val="clear" w:color="auto" w:fill="auto"/>
          </w:tcPr>
          <w:p w14:paraId="5A2E06EA" w14:textId="77777777" w:rsidR="009877A7" w:rsidRPr="00533B19" w:rsidRDefault="009877A7" w:rsidP="00D47BD9">
            <w:pPr>
              <w:pStyle w:val="TableTextCA"/>
            </w:pPr>
            <w:r w:rsidRPr="00533B19">
              <w:t>0</w:t>
            </w:r>
          </w:p>
        </w:tc>
        <w:tc>
          <w:tcPr>
            <w:tcW w:w="1252" w:type="dxa"/>
            <w:shd w:val="clear" w:color="auto" w:fill="auto"/>
          </w:tcPr>
          <w:p w14:paraId="32CC3159" w14:textId="77777777" w:rsidR="009877A7" w:rsidRPr="00533B19" w:rsidRDefault="009877A7" w:rsidP="00D47BD9">
            <w:pPr>
              <w:pStyle w:val="TableTextCA"/>
            </w:pPr>
            <w:r w:rsidRPr="00533B19">
              <w:t>1</w:t>
            </w:r>
          </w:p>
        </w:tc>
        <w:tc>
          <w:tcPr>
            <w:tcW w:w="1307" w:type="dxa"/>
            <w:shd w:val="clear" w:color="auto" w:fill="auto"/>
          </w:tcPr>
          <w:p w14:paraId="5E8E0436" w14:textId="77777777" w:rsidR="009877A7" w:rsidRPr="00533B19" w:rsidRDefault="009877A7" w:rsidP="00D47BD9">
            <w:pPr>
              <w:pStyle w:val="TableTextCA"/>
            </w:pPr>
            <w:r w:rsidRPr="00533B19">
              <w:t>0</w:t>
            </w:r>
          </w:p>
        </w:tc>
        <w:tc>
          <w:tcPr>
            <w:tcW w:w="1233" w:type="dxa"/>
            <w:shd w:val="clear" w:color="auto" w:fill="auto"/>
            <w:hideMark/>
          </w:tcPr>
          <w:p w14:paraId="09448681" w14:textId="77777777" w:rsidR="009877A7" w:rsidRPr="00533B19" w:rsidRDefault="009877A7" w:rsidP="00D47BD9">
            <w:pPr>
              <w:pStyle w:val="TableTextCA"/>
            </w:pPr>
            <w:r w:rsidRPr="00533B19">
              <w:t>2</w:t>
            </w:r>
          </w:p>
        </w:tc>
      </w:tr>
      <w:tr w:rsidR="009877A7" w:rsidRPr="00533B19" w14:paraId="63D0A025" w14:textId="77777777" w:rsidTr="009877A7">
        <w:trPr>
          <w:trHeight w:val="306"/>
        </w:trPr>
        <w:tc>
          <w:tcPr>
            <w:tcW w:w="2420" w:type="dxa"/>
            <w:shd w:val="clear" w:color="auto" w:fill="auto"/>
            <w:hideMark/>
          </w:tcPr>
          <w:p w14:paraId="0E070086" w14:textId="77777777" w:rsidR="009877A7" w:rsidRPr="00533B19" w:rsidRDefault="009877A7" w:rsidP="00D47BD9">
            <w:pPr>
              <w:pStyle w:val="TableText"/>
            </w:pPr>
            <w:r w:rsidRPr="00533B19">
              <w:t>APS2</w:t>
            </w:r>
          </w:p>
        </w:tc>
        <w:tc>
          <w:tcPr>
            <w:tcW w:w="1515" w:type="dxa"/>
            <w:shd w:val="clear" w:color="auto" w:fill="auto"/>
          </w:tcPr>
          <w:p w14:paraId="3DABC84E" w14:textId="77777777" w:rsidR="009877A7" w:rsidRPr="00533B19" w:rsidRDefault="009877A7" w:rsidP="00D47BD9">
            <w:pPr>
              <w:pStyle w:val="TableTextCA"/>
            </w:pPr>
            <w:r w:rsidRPr="00533B19">
              <w:t>2</w:t>
            </w:r>
          </w:p>
        </w:tc>
        <w:tc>
          <w:tcPr>
            <w:tcW w:w="1515" w:type="dxa"/>
            <w:shd w:val="clear" w:color="auto" w:fill="auto"/>
          </w:tcPr>
          <w:p w14:paraId="023037F3" w14:textId="77777777" w:rsidR="009877A7" w:rsidRPr="00533B19" w:rsidRDefault="009877A7" w:rsidP="00D47BD9">
            <w:pPr>
              <w:pStyle w:val="TableTextCA"/>
            </w:pPr>
            <w:r w:rsidRPr="00533B19">
              <w:t>0</w:t>
            </w:r>
          </w:p>
        </w:tc>
        <w:tc>
          <w:tcPr>
            <w:tcW w:w="1252" w:type="dxa"/>
            <w:shd w:val="clear" w:color="auto" w:fill="auto"/>
          </w:tcPr>
          <w:p w14:paraId="0EDF1011" w14:textId="77777777" w:rsidR="009877A7" w:rsidRPr="00533B19" w:rsidRDefault="009877A7" w:rsidP="00D47BD9">
            <w:pPr>
              <w:pStyle w:val="TableTextCA"/>
            </w:pPr>
            <w:r w:rsidRPr="00533B19">
              <w:t>9</w:t>
            </w:r>
          </w:p>
        </w:tc>
        <w:tc>
          <w:tcPr>
            <w:tcW w:w="1307" w:type="dxa"/>
            <w:shd w:val="clear" w:color="auto" w:fill="auto"/>
          </w:tcPr>
          <w:p w14:paraId="1E7804CB" w14:textId="77777777" w:rsidR="009877A7" w:rsidRPr="00533B19" w:rsidRDefault="009877A7" w:rsidP="00D47BD9">
            <w:pPr>
              <w:pStyle w:val="TableTextCA"/>
            </w:pPr>
            <w:r w:rsidRPr="00533B19">
              <w:t>4</w:t>
            </w:r>
          </w:p>
        </w:tc>
        <w:tc>
          <w:tcPr>
            <w:tcW w:w="1233" w:type="dxa"/>
            <w:shd w:val="clear" w:color="auto" w:fill="auto"/>
            <w:hideMark/>
          </w:tcPr>
          <w:p w14:paraId="7D5C9517" w14:textId="77777777" w:rsidR="009877A7" w:rsidRPr="00533B19" w:rsidRDefault="009877A7" w:rsidP="00D47BD9">
            <w:pPr>
              <w:pStyle w:val="TableTextCA"/>
            </w:pPr>
            <w:r w:rsidRPr="00533B19">
              <w:t>15</w:t>
            </w:r>
          </w:p>
        </w:tc>
      </w:tr>
      <w:tr w:rsidR="009877A7" w:rsidRPr="00533B19" w14:paraId="56BFF493" w14:textId="77777777" w:rsidTr="009877A7">
        <w:trPr>
          <w:trHeight w:val="306"/>
        </w:trPr>
        <w:tc>
          <w:tcPr>
            <w:tcW w:w="2420" w:type="dxa"/>
            <w:shd w:val="clear" w:color="auto" w:fill="auto"/>
            <w:hideMark/>
          </w:tcPr>
          <w:p w14:paraId="559C90F8" w14:textId="77777777" w:rsidR="009877A7" w:rsidRPr="00533B19" w:rsidRDefault="009877A7" w:rsidP="00D47BD9">
            <w:pPr>
              <w:pStyle w:val="TableText"/>
            </w:pPr>
            <w:r w:rsidRPr="00533B19">
              <w:t>APS3</w:t>
            </w:r>
          </w:p>
        </w:tc>
        <w:tc>
          <w:tcPr>
            <w:tcW w:w="1515" w:type="dxa"/>
            <w:shd w:val="clear" w:color="auto" w:fill="auto"/>
          </w:tcPr>
          <w:p w14:paraId="727258A7" w14:textId="77777777" w:rsidR="009877A7" w:rsidRPr="00533B19" w:rsidRDefault="009877A7" w:rsidP="00D47BD9">
            <w:pPr>
              <w:pStyle w:val="TableTextCA"/>
            </w:pPr>
            <w:r w:rsidRPr="00533B19">
              <w:t>3</w:t>
            </w:r>
          </w:p>
        </w:tc>
        <w:tc>
          <w:tcPr>
            <w:tcW w:w="1515" w:type="dxa"/>
            <w:shd w:val="clear" w:color="auto" w:fill="auto"/>
          </w:tcPr>
          <w:p w14:paraId="27BFE15A" w14:textId="77777777" w:rsidR="009877A7" w:rsidRPr="00533B19" w:rsidRDefault="009877A7" w:rsidP="00D47BD9">
            <w:pPr>
              <w:pStyle w:val="TableTextCA"/>
            </w:pPr>
            <w:r w:rsidRPr="00533B19">
              <w:t>0</w:t>
            </w:r>
          </w:p>
        </w:tc>
        <w:tc>
          <w:tcPr>
            <w:tcW w:w="1252" w:type="dxa"/>
            <w:shd w:val="clear" w:color="auto" w:fill="auto"/>
          </w:tcPr>
          <w:p w14:paraId="0734F5B7" w14:textId="77777777" w:rsidR="009877A7" w:rsidRPr="00533B19" w:rsidRDefault="009877A7" w:rsidP="00D47BD9">
            <w:pPr>
              <w:pStyle w:val="TableTextCA"/>
            </w:pPr>
            <w:r w:rsidRPr="00533B19">
              <w:t>11</w:t>
            </w:r>
          </w:p>
        </w:tc>
        <w:tc>
          <w:tcPr>
            <w:tcW w:w="1307" w:type="dxa"/>
            <w:shd w:val="clear" w:color="auto" w:fill="auto"/>
          </w:tcPr>
          <w:p w14:paraId="15C333EA" w14:textId="77777777" w:rsidR="009877A7" w:rsidRPr="00533B19" w:rsidRDefault="009877A7" w:rsidP="00D47BD9">
            <w:pPr>
              <w:pStyle w:val="TableTextCA"/>
            </w:pPr>
            <w:r w:rsidRPr="00533B19">
              <w:t>1</w:t>
            </w:r>
          </w:p>
        </w:tc>
        <w:tc>
          <w:tcPr>
            <w:tcW w:w="1233" w:type="dxa"/>
            <w:shd w:val="clear" w:color="auto" w:fill="auto"/>
            <w:hideMark/>
          </w:tcPr>
          <w:p w14:paraId="7CAB67F4" w14:textId="77777777" w:rsidR="009877A7" w:rsidRPr="00533B19" w:rsidRDefault="009877A7" w:rsidP="00D47BD9">
            <w:pPr>
              <w:pStyle w:val="TableTextCA"/>
            </w:pPr>
            <w:r w:rsidRPr="00533B19">
              <w:t>17</w:t>
            </w:r>
          </w:p>
        </w:tc>
      </w:tr>
      <w:tr w:rsidR="009877A7" w:rsidRPr="00533B19" w14:paraId="3FA078E5" w14:textId="77777777" w:rsidTr="009877A7">
        <w:trPr>
          <w:trHeight w:val="306"/>
        </w:trPr>
        <w:tc>
          <w:tcPr>
            <w:tcW w:w="2420" w:type="dxa"/>
            <w:shd w:val="clear" w:color="auto" w:fill="auto"/>
            <w:hideMark/>
          </w:tcPr>
          <w:p w14:paraId="1D168BD6" w14:textId="77777777" w:rsidR="009877A7" w:rsidRPr="00533B19" w:rsidRDefault="009877A7" w:rsidP="00D47BD9">
            <w:pPr>
              <w:pStyle w:val="TableText"/>
              <w:rPr>
                <w:b/>
                <w:iCs/>
              </w:rPr>
            </w:pPr>
            <w:r w:rsidRPr="00533B19">
              <w:t>APS4</w:t>
            </w:r>
          </w:p>
        </w:tc>
        <w:tc>
          <w:tcPr>
            <w:tcW w:w="1515" w:type="dxa"/>
            <w:shd w:val="clear" w:color="auto" w:fill="auto"/>
          </w:tcPr>
          <w:p w14:paraId="04FF61D2" w14:textId="77777777" w:rsidR="009877A7" w:rsidRPr="00533B19" w:rsidRDefault="009877A7" w:rsidP="00D47BD9">
            <w:pPr>
              <w:pStyle w:val="TableTextCA"/>
            </w:pPr>
            <w:r w:rsidRPr="00533B19">
              <w:t>8</w:t>
            </w:r>
          </w:p>
        </w:tc>
        <w:tc>
          <w:tcPr>
            <w:tcW w:w="1515" w:type="dxa"/>
            <w:shd w:val="clear" w:color="auto" w:fill="auto"/>
          </w:tcPr>
          <w:p w14:paraId="545856EE" w14:textId="77777777" w:rsidR="009877A7" w:rsidRPr="00533B19" w:rsidRDefault="009877A7" w:rsidP="00D47BD9">
            <w:pPr>
              <w:pStyle w:val="TableTextCA"/>
            </w:pPr>
            <w:r w:rsidRPr="00533B19">
              <w:t>1</w:t>
            </w:r>
          </w:p>
        </w:tc>
        <w:tc>
          <w:tcPr>
            <w:tcW w:w="1252" w:type="dxa"/>
            <w:shd w:val="clear" w:color="auto" w:fill="auto"/>
          </w:tcPr>
          <w:p w14:paraId="5C0BD7A7" w14:textId="77777777" w:rsidR="009877A7" w:rsidRPr="00533B19" w:rsidRDefault="009877A7" w:rsidP="00D47BD9">
            <w:pPr>
              <w:pStyle w:val="TableTextCA"/>
            </w:pPr>
            <w:r w:rsidRPr="00533B19">
              <w:t>15</w:t>
            </w:r>
          </w:p>
        </w:tc>
        <w:tc>
          <w:tcPr>
            <w:tcW w:w="1307" w:type="dxa"/>
            <w:shd w:val="clear" w:color="auto" w:fill="auto"/>
          </w:tcPr>
          <w:p w14:paraId="4D5D10C9" w14:textId="77777777" w:rsidR="009877A7" w:rsidRPr="00533B19" w:rsidRDefault="009877A7" w:rsidP="00D47BD9">
            <w:pPr>
              <w:pStyle w:val="TableTextCA"/>
            </w:pPr>
            <w:r w:rsidRPr="00533B19">
              <w:t>2</w:t>
            </w:r>
          </w:p>
        </w:tc>
        <w:tc>
          <w:tcPr>
            <w:tcW w:w="1233" w:type="dxa"/>
            <w:shd w:val="clear" w:color="auto" w:fill="auto"/>
            <w:hideMark/>
          </w:tcPr>
          <w:p w14:paraId="0659D72C" w14:textId="77777777" w:rsidR="009877A7" w:rsidRPr="00533B19" w:rsidRDefault="009877A7" w:rsidP="00D47BD9">
            <w:pPr>
              <w:pStyle w:val="TableTextCA"/>
            </w:pPr>
            <w:r w:rsidRPr="00533B19">
              <w:t>26</w:t>
            </w:r>
          </w:p>
        </w:tc>
      </w:tr>
      <w:tr w:rsidR="009877A7" w:rsidRPr="00533B19" w14:paraId="5A5FCA93" w14:textId="77777777" w:rsidTr="009877A7">
        <w:trPr>
          <w:trHeight w:val="306"/>
        </w:trPr>
        <w:tc>
          <w:tcPr>
            <w:tcW w:w="2420" w:type="dxa"/>
            <w:shd w:val="clear" w:color="auto" w:fill="auto"/>
            <w:hideMark/>
          </w:tcPr>
          <w:p w14:paraId="0A4AAEBA" w14:textId="77777777" w:rsidR="009877A7" w:rsidRPr="00533B19" w:rsidRDefault="009877A7" w:rsidP="00D47BD9">
            <w:pPr>
              <w:pStyle w:val="TableText"/>
            </w:pPr>
            <w:r w:rsidRPr="00533B19">
              <w:t>APS5</w:t>
            </w:r>
          </w:p>
        </w:tc>
        <w:tc>
          <w:tcPr>
            <w:tcW w:w="1515" w:type="dxa"/>
            <w:shd w:val="clear" w:color="auto" w:fill="auto"/>
          </w:tcPr>
          <w:p w14:paraId="6E1DDE9F" w14:textId="77777777" w:rsidR="009877A7" w:rsidRPr="00533B19" w:rsidRDefault="009877A7" w:rsidP="00D47BD9">
            <w:pPr>
              <w:pStyle w:val="TableTextCA"/>
            </w:pPr>
            <w:r w:rsidRPr="00533B19">
              <w:t>7</w:t>
            </w:r>
          </w:p>
        </w:tc>
        <w:tc>
          <w:tcPr>
            <w:tcW w:w="1515" w:type="dxa"/>
            <w:shd w:val="clear" w:color="auto" w:fill="auto"/>
          </w:tcPr>
          <w:p w14:paraId="0AF27DCA" w14:textId="77777777" w:rsidR="009877A7" w:rsidRPr="00533B19" w:rsidRDefault="009877A7" w:rsidP="00D47BD9">
            <w:pPr>
              <w:pStyle w:val="TableTextCA"/>
            </w:pPr>
            <w:r w:rsidRPr="00533B19">
              <w:t>1</w:t>
            </w:r>
          </w:p>
        </w:tc>
        <w:tc>
          <w:tcPr>
            <w:tcW w:w="1252" w:type="dxa"/>
            <w:shd w:val="clear" w:color="auto" w:fill="auto"/>
          </w:tcPr>
          <w:p w14:paraId="13D063F6" w14:textId="77777777" w:rsidR="009877A7" w:rsidRPr="00533B19" w:rsidRDefault="009877A7" w:rsidP="00D47BD9">
            <w:pPr>
              <w:pStyle w:val="TableTextCA"/>
            </w:pPr>
            <w:r w:rsidRPr="00533B19">
              <w:t>13</w:t>
            </w:r>
          </w:p>
        </w:tc>
        <w:tc>
          <w:tcPr>
            <w:tcW w:w="1307" w:type="dxa"/>
            <w:shd w:val="clear" w:color="auto" w:fill="auto"/>
          </w:tcPr>
          <w:p w14:paraId="3C9782F9" w14:textId="77777777" w:rsidR="009877A7" w:rsidRPr="00533B19" w:rsidRDefault="009877A7" w:rsidP="00D47BD9">
            <w:pPr>
              <w:pStyle w:val="TableTextCA"/>
            </w:pPr>
            <w:r w:rsidRPr="00533B19">
              <w:t>2</w:t>
            </w:r>
          </w:p>
        </w:tc>
        <w:tc>
          <w:tcPr>
            <w:tcW w:w="1233" w:type="dxa"/>
            <w:shd w:val="clear" w:color="auto" w:fill="auto"/>
            <w:hideMark/>
          </w:tcPr>
          <w:p w14:paraId="1B88638D" w14:textId="77777777" w:rsidR="009877A7" w:rsidRPr="00533B19" w:rsidRDefault="009877A7" w:rsidP="00D47BD9">
            <w:pPr>
              <w:pStyle w:val="TableTextCA"/>
            </w:pPr>
            <w:r w:rsidRPr="00533B19">
              <w:t>23</w:t>
            </w:r>
          </w:p>
        </w:tc>
      </w:tr>
      <w:tr w:rsidR="009877A7" w:rsidRPr="00533B19" w14:paraId="723CFE3D" w14:textId="77777777" w:rsidTr="009877A7">
        <w:trPr>
          <w:trHeight w:val="306"/>
        </w:trPr>
        <w:tc>
          <w:tcPr>
            <w:tcW w:w="2420" w:type="dxa"/>
            <w:shd w:val="clear" w:color="auto" w:fill="auto"/>
            <w:hideMark/>
          </w:tcPr>
          <w:p w14:paraId="27EB45A4" w14:textId="77777777" w:rsidR="009877A7" w:rsidRPr="00533B19" w:rsidRDefault="009877A7" w:rsidP="00D47BD9">
            <w:pPr>
              <w:pStyle w:val="TableText"/>
            </w:pPr>
            <w:r w:rsidRPr="00533B19">
              <w:t>APS6</w:t>
            </w:r>
          </w:p>
        </w:tc>
        <w:tc>
          <w:tcPr>
            <w:tcW w:w="1515" w:type="dxa"/>
            <w:shd w:val="clear" w:color="auto" w:fill="auto"/>
          </w:tcPr>
          <w:p w14:paraId="07DB6F10" w14:textId="77777777" w:rsidR="009877A7" w:rsidRPr="00533B19" w:rsidRDefault="009877A7" w:rsidP="00D47BD9">
            <w:pPr>
              <w:pStyle w:val="TableTextCA"/>
            </w:pPr>
            <w:r w:rsidRPr="00533B19">
              <w:t>25</w:t>
            </w:r>
          </w:p>
        </w:tc>
        <w:tc>
          <w:tcPr>
            <w:tcW w:w="1515" w:type="dxa"/>
            <w:shd w:val="clear" w:color="auto" w:fill="auto"/>
          </w:tcPr>
          <w:p w14:paraId="08405B0F" w14:textId="77777777" w:rsidR="009877A7" w:rsidRPr="00533B19" w:rsidRDefault="009877A7" w:rsidP="00D47BD9">
            <w:pPr>
              <w:pStyle w:val="TableTextCA"/>
            </w:pPr>
            <w:r w:rsidRPr="00533B19">
              <w:t>1</w:t>
            </w:r>
          </w:p>
        </w:tc>
        <w:tc>
          <w:tcPr>
            <w:tcW w:w="1252" w:type="dxa"/>
            <w:shd w:val="clear" w:color="auto" w:fill="auto"/>
          </w:tcPr>
          <w:p w14:paraId="27F2024D" w14:textId="77777777" w:rsidR="009877A7" w:rsidRPr="00533B19" w:rsidRDefault="009877A7" w:rsidP="00D47BD9">
            <w:pPr>
              <w:pStyle w:val="TableTextCA"/>
            </w:pPr>
            <w:r w:rsidRPr="00533B19">
              <w:t>21</w:t>
            </w:r>
          </w:p>
        </w:tc>
        <w:tc>
          <w:tcPr>
            <w:tcW w:w="1307" w:type="dxa"/>
            <w:shd w:val="clear" w:color="auto" w:fill="auto"/>
          </w:tcPr>
          <w:p w14:paraId="0A4F1220" w14:textId="77777777" w:rsidR="009877A7" w:rsidRPr="00533B19" w:rsidRDefault="009877A7" w:rsidP="00D47BD9">
            <w:pPr>
              <w:pStyle w:val="TableTextCA"/>
            </w:pPr>
            <w:r w:rsidRPr="00533B19">
              <w:t>8</w:t>
            </w:r>
          </w:p>
        </w:tc>
        <w:tc>
          <w:tcPr>
            <w:tcW w:w="1233" w:type="dxa"/>
            <w:shd w:val="clear" w:color="auto" w:fill="auto"/>
            <w:hideMark/>
          </w:tcPr>
          <w:p w14:paraId="16771A69" w14:textId="77777777" w:rsidR="009877A7" w:rsidRPr="00533B19" w:rsidRDefault="009877A7" w:rsidP="00D47BD9">
            <w:pPr>
              <w:pStyle w:val="TableTextCA"/>
            </w:pPr>
            <w:r w:rsidRPr="00533B19">
              <w:t>55</w:t>
            </w:r>
          </w:p>
        </w:tc>
      </w:tr>
      <w:tr w:rsidR="009877A7" w:rsidRPr="00533B19" w14:paraId="3F51D35F" w14:textId="77777777" w:rsidTr="009877A7">
        <w:trPr>
          <w:trHeight w:val="306"/>
        </w:trPr>
        <w:tc>
          <w:tcPr>
            <w:tcW w:w="2420" w:type="dxa"/>
            <w:shd w:val="clear" w:color="auto" w:fill="auto"/>
            <w:hideMark/>
          </w:tcPr>
          <w:p w14:paraId="28F27108" w14:textId="77777777" w:rsidR="009877A7" w:rsidRPr="00533B19" w:rsidRDefault="009877A7" w:rsidP="00D47BD9">
            <w:pPr>
              <w:pStyle w:val="TableText"/>
              <w:rPr>
                <w:b/>
                <w:iCs/>
              </w:rPr>
            </w:pPr>
            <w:r w:rsidRPr="00533B19">
              <w:t>EL1</w:t>
            </w:r>
          </w:p>
        </w:tc>
        <w:tc>
          <w:tcPr>
            <w:tcW w:w="1515" w:type="dxa"/>
            <w:shd w:val="clear" w:color="auto" w:fill="auto"/>
          </w:tcPr>
          <w:p w14:paraId="77E717F2" w14:textId="77777777" w:rsidR="009877A7" w:rsidRPr="00533B19" w:rsidRDefault="009877A7" w:rsidP="00D47BD9">
            <w:pPr>
              <w:pStyle w:val="TableTextCA"/>
            </w:pPr>
            <w:r w:rsidRPr="00533B19">
              <w:t>16</w:t>
            </w:r>
          </w:p>
        </w:tc>
        <w:tc>
          <w:tcPr>
            <w:tcW w:w="1515" w:type="dxa"/>
            <w:shd w:val="clear" w:color="auto" w:fill="auto"/>
          </w:tcPr>
          <w:p w14:paraId="778E8929" w14:textId="77777777" w:rsidR="009877A7" w:rsidRPr="00533B19" w:rsidRDefault="009877A7" w:rsidP="00D47BD9">
            <w:pPr>
              <w:pStyle w:val="TableTextCA"/>
            </w:pPr>
            <w:r w:rsidRPr="00533B19">
              <w:t>0</w:t>
            </w:r>
          </w:p>
        </w:tc>
        <w:tc>
          <w:tcPr>
            <w:tcW w:w="1252" w:type="dxa"/>
            <w:shd w:val="clear" w:color="auto" w:fill="auto"/>
          </w:tcPr>
          <w:p w14:paraId="3230D99D" w14:textId="77777777" w:rsidR="009877A7" w:rsidRPr="00533B19" w:rsidRDefault="009877A7" w:rsidP="00D47BD9">
            <w:pPr>
              <w:pStyle w:val="TableTextCA"/>
            </w:pPr>
            <w:r w:rsidRPr="00533B19">
              <w:t>16</w:t>
            </w:r>
          </w:p>
        </w:tc>
        <w:tc>
          <w:tcPr>
            <w:tcW w:w="1307" w:type="dxa"/>
            <w:shd w:val="clear" w:color="auto" w:fill="auto"/>
          </w:tcPr>
          <w:p w14:paraId="17192F49" w14:textId="77777777" w:rsidR="009877A7" w:rsidRPr="00533B19" w:rsidRDefault="009877A7" w:rsidP="00D47BD9">
            <w:pPr>
              <w:pStyle w:val="TableTextCA"/>
            </w:pPr>
            <w:r w:rsidRPr="00533B19">
              <w:t>7</w:t>
            </w:r>
          </w:p>
        </w:tc>
        <w:tc>
          <w:tcPr>
            <w:tcW w:w="1233" w:type="dxa"/>
            <w:shd w:val="clear" w:color="auto" w:fill="auto"/>
            <w:hideMark/>
          </w:tcPr>
          <w:p w14:paraId="3C37AF6E" w14:textId="77777777" w:rsidR="009877A7" w:rsidRPr="00533B19" w:rsidRDefault="009877A7" w:rsidP="00D47BD9">
            <w:pPr>
              <w:pStyle w:val="TableTextCA"/>
            </w:pPr>
            <w:r w:rsidRPr="00533B19">
              <w:t>39</w:t>
            </w:r>
          </w:p>
        </w:tc>
      </w:tr>
      <w:tr w:rsidR="009877A7" w:rsidRPr="00533B19" w14:paraId="327C5937" w14:textId="77777777" w:rsidTr="009877A7">
        <w:trPr>
          <w:trHeight w:val="306"/>
        </w:trPr>
        <w:tc>
          <w:tcPr>
            <w:tcW w:w="2420" w:type="dxa"/>
            <w:shd w:val="clear" w:color="auto" w:fill="auto"/>
            <w:hideMark/>
          </w:tcPr>
          <w:p w14:paraId="4126B722" w14:textId="77777777" w:rsidR="009877A7" w:rsidRPr="00533B19" w:rsidRDefault="009877A7" w:rsidP="00D47BD9">
            <w:pPr>
              <w:pStyle w:val="TableText"/>
              <w:rPr>
                <w:b/>
                <w:iCs/>
              </w:rPr>
            </w:pPr>
            <w:r w:rsidRPr="00533B19">
              <w:t>EL2</w:t>
            </w:r>
          </w:p>
        </w:tc>
        <w:tc>
          <w:tcPr>
            <w:tcW w:w="1515" w:type="dxa"/>
            <w:shd w:val="clear" w:color="auto" w:fill="auto"/>
          </w:tcPr>
          <w:p w14:paraId="054C621B" w14:textId="77777777" w:rsidR="009877A7" w:rsidRPr="00533B19" w:rsidRDefault="009877A7" w:rsidP="00D47BD9">
            <w:pPr>
              <w:pStyle w:val="TableTextCA"/>
            </w:pPr>
            <w:r w:rsidRPr="00533B19">
              <w:t>6</w:t>
            </w:r>
          </w:p>
        </w:tc>
        <w:tc>
          <w:tcPr>
            <w:tcW w:w="1515" w:type="dxa"/>
            <w:shd w:val="clear" w:color="auto" w:fill="auto"/>
          </w:tcPr>
          <w:p w14:paraId="5E5C559C" w14:textId="77777777" w:rsidR="009877A7" w:rsidRPr="00533B19" w:rsidRDefault="009877A7" w:rsidP="00D47BD9">
            <w:pPr>
              <w:pStyle w:val="TableTextCA"/>
            </w:pPr>
            <w:r w:rsidRPr="00533B19">
              <w:t>0</w:t>
            </w:r>
          </w:p>
        </w:tc>
        <w:tc>
          <w:tcPr>
            <w:tcW w:w="1252" w:type="dxa"/>
            <w:shd w:val="clear" w:color="auto" w:fill="auto"/>
          </w:tcPr>
          <w:p w14:paraId="174D3D88" w14:textId="77777777" w:rsidR="009877A7" w:rsidRPr="00533B19" w:rsidRDefault="009877A7" w:rsidP="00D47BD9">
            <w:pPr>
              <w:pStyle w:val="TableTextCA"/>
            </w:pPr>
            <w:r w:rsidRPr="00533B19">
              <w:t>7</w:t>
            </w:r>
          </w:p>
        </w:tc>
        <w:tc>
          <w:tcPr>
            <w:tcW w:w="1307" w:type="dxa"/>
            <w:shd w:val="clear" w:color="auto" w:fill="auto"/>
          </w:tcPr>
          <w:p w14:paraId="093E478D" w14:textId="77777777" w:rsidR="009877A7" w:rsidRPr="00533B19" w:rsidRDefault="009877A7" w:rsidP="00D47BD9">
            <w:pPr>
              <w:pStyle w:val="TableTextCA"/>
            </w:pPr>
            <w:r w:rsidRPr="00533B19">
              <w:t>0</w:t>
            </w:r>
          </w:p>
        </w:tc>
        <w:tc>
          <w:tcPr>
            <w:tcW w:w="1233" w:type="dxa"/>
            <w:shd w:val="clear" w:color="auto" w:fill="auto"/>
            <w:hideMark/>
          </w:tcPr>
          <w:p w14:paraId="354BA817" w14:textId="77777777" w:rsidR="009877A7" w:rsidRPr="00533B19" w:rsidRDefault="009877A7" w:rsidP="00D47BD9">
            <w:pPr>
              <w:pStyle w:val="TableTextCA"/>
            </w:pPr>
            <w:r w:rsidRPr="00533B19">
              <w:t>13</w:t>
            </w:r>
          </w:p>
        </w:tc>
      </w:tr>
      <w:tr w:rsidR="009877A7" w:rsidRPr="00533B19" w14:paraId="1F85158F" w14:textId="77777777" w:rsidTr="009877A7">
        <w:trPr>
          <w:trHeight w:val="306"/>
        </w:trPr>
        <w:tc>
          <w:tcPr>
            <w:tcW w:w="2420" w:type="dxa"/>
            <w:shd w:val="clear" w:color="auto" w:fill="auto"/>
            <w:hideMark/>
          </w:tcPr>
          <w:p w14:paraId="67776B2B" w14:textId="77777777" w:rsidR="009877A7" w:rsidRPr="00533B19" w:rsidRDefault="009877A7" w:rsidP="00D47BD9">
            <w:pPr>
              <w:pStyle w:val="TableText"/>
            </w:pPr>
            <w:r w:rsidRPr="00533B19">
              <w:t>SES1</w:t>
            </w:r>
          </w:p>
        </w:tc>
        <w:tc>
          <w:tcPr>
            <w:tcW w:w="1515" w:type="dxa"/>
            <w:shd w:val="clear" w:color="auto" w:fill="auto"/>
          </w:tcPr>
          <w:p w14:paraId="6B5748CE" w14:textId="77777777" w:rsidR="009877A7" w:rsidRPr="00533B19" w:rsidRDefault="009877A7" w:rsidP="00D47BD9">
            <w:pPr>
              <w:pStyle w:val="TableTextCA"/>
            </w:pPr>
            <w:r w:rsidRPr="00533B19">
              <w:t>2</w:t>
            </w:r>
          </w:p>
        </w:tc>
        <w:tc>
          <w:tcPr>
            <w:tcW w:w="1515" w:type="dxa"/>
            <w:shd w:val="clear" w:color="auto" w:fill="auto"/>
          </w:tcPr>
          <w:p w14:paraId="0E90EE2A" w14:textId="77777777" w:rsidR="009877A7" w:rsidRPr="00533B19" w:rsidRDefault="009877A7" w:rsidP="00D47BD9">
            <w:pPr>
              <w:pStyle w:val="TableTextCA"/>
            </w:pPr>
            <w:r w:rsidRPr="00533B19">
              <w:t>0</w:t>
            </w:r>
          </w:p>
        </w:tc>
        <w:tc>
          <w:tcPr>
            <w:tcW w:w="1252" w:type="dxa"/>
            <w:shd w:val="clear" w:color="auto" w:fill="auto"/>
          </w:tcPr>
          <w:p w14:paraId="690D8750" w14:textId="77777777" w:rsidR="009877A7" w:rsidRPr="00533B19" w:rsidRDefault="009877A7" w:rsidP="00D47BD9">
            <w:pPr>
              <w:pStyle w:val="TableTextCA"/>
            </w:pPr>
            <w:r w:rsidRPr="00533B19">
              <w:t>1</w:t>
            </w:r>
          </w:p>
        </w:tc>
        <w:tc>
          <w:tcPr>
            <w:tcW w:w="1307" w:type="dxa"/>
            <w:shd w:val="clear" w:color="auto" w:fill="auto"/>
          </w:tcPr>
          <w:p w14:paraId="470D01E5" w14:textId="77777777" w:rsidR="009877A7" w:rsidRPr="00533B19" w:rsidRDefault="009877A7" w:rsidP="00D47BD9">
            <w:pPr>
              <w:pStyle w:val="TableTextCA"/>
            </w:pPr>
            <w:r w:rsidRPr="00533B19">
              <w:t>0</w:t>
            </w:r>
          </w:p>
        </w:tc>
        <w:tc>
          <w:tcPr>
            <w:tcW w:w="1233" w:type="dxa"/>
            <w:shd w:val="clear" w:color="auto" w:fill="auto"/>
            <w:hideMark/>
          </w:tcPr>
          <w:p w14:paraId="590E955E" w14:textId="77777777" w:rsidR="009877A7" w:rsidRPr="00533B19" w:rsidRDefault="009877A7" w:rsidP="00D47BD9">
            <w:pPr>
              <w:pStyle w:val="TableTextCA"/>
            </w:pPr>
            <w:r w:rsidRPr="00533B19">
              <w:t>3</w:t>
            </w:r>
          </w:p>
        </w:tc>
      </w:tr>
      <w:tr w:rsidR="009877A7" w:rsidRPr="00533B19" w14:paraId="6654D978" w14:textId="77777777" w:rsidTr="009877A7">
        <w:trPr>
          <w:trHeight w:val="306"/>
        </w:trPr>
        <w:tc>
          <w:tcPr>
            <w:tcW w:w="2420" w:type="dxa"/>
            <w:tcBorders>
              <w:bottom w:val="single" w:sz="4" w:space="0" w:color="auto"/>
            </w:tcBorders>
            <w:hideMark/>
          </w:tcPr>
          <w:p w14:paraId="4F98E3B1" w14:textId="77777777" w:rsidR="009877A7" w:rsidRPr="00533B19" w:rsidRDefault="009877A7" w:rsidP="00D47BD9">
            <w:pPr>
              <w:pStyle w:val="TableText"/>
            </w:pPr>
            <w:r w:rsidRPr="00533B19">
              <w:t>CEO</w:t>
            </w:r>
          </w:p>
        </w:tc>
        <w:tc>
          <w:tcPr>
            <w:tcW w:w="1515" w:type="dxa"/>
            <w:tcBorders>
              <w:bottom w:val="single" w:sz="4" w:space="0" w:color="auto"/>
            </w:tcBorders>
          </w:tcPr>
          <w:p w14:paraId="3763E7DA" w14:textId="77777777" w:rsidR="009877A7" w:rsidRPr="00533B19" w:rsidRDefault="009877A7" w:rsidP="00D47BD9">
            <w:pPr>
              <w:pStyle w:val="TableTextCA"/>
            </w:pPr>
            <w:r w:rsidRPr="00533B19">
              <w:t>0</w:t>
            </w:r>
          </w:p>
        </w:tc>
        <w:tc>
          <w:tcPr>
            <w:tcW w:w="1515" w:type="dxa"/>
            <w:tcBorders>
              <w:bottom w:val="single" w:sz="4" w:space="0" w:color="auto"/>
            </w:tcBorders>
          </w:tcPr>
          <w:p w14:paraId="0EC254EA" w14:textId="77777777" w:rsidR="009877A7" w:rsidRPr="00533B19" w:rsidRDefault="009877A7" w:rsidP="00D47BD9">
            <w:pPr>
              <w:pStyle w:val="TableTextCA"/>
            </w:pPr>
            <w:r w:rsidRPr="00533B19">
              <w:t>0</w:t>
            </w:r>
          </w:p>
        </w:tc>
        <w:tc>
          <w:tcPr>
            <w:tcW w:w="1252" w:type="dxa"/>
            <w:tcBorders>
              <w:bottom w:val="single" w:sz="4" w:space="0" w:color="auto"/>
            </w:tcBorders>
          </w:tcPr>
          <w:p w14:paraId="504049C2" w14:textId="77777777" w:rsidR="009877A7" w:rsidRPr="00533B19" w:rsidRDefault="009877A7" w:rsidP="00D47BD9">
            <w:pPr>
              <w:pStyle w:val="TableTextCA"/>
            </w:pPr>
            <w:r w:rsidRPr="00533B19">
              <w:t>0</w:t>
            </w:r>
          </w:p>
        </w:tc>
        <w:tc>
          <w:tcPr>
            <w:tcW w:w="1307" w:type="dxa"/>
            <w:tcBorders>
              <w:bottom w:val="single" w:sz="4" w:space="0" w:color="auto"/>
            </w:tcBorders>
          </w:tcPr>
          <w:p w14:paraId="4D5A6C85" w14:textId="77777777" w:rsidR="009877A7" w:rsidRPr="00533B19" w:rsidRDefault="009877A7" w:rsidP="00D47BD9">
            <w:pPr>
              <w:pStyle w:val="TableTextCA"/>
            </w:pPr>
            <w:r w:rsidRPr="00533B19">
              <w:t>0</w:t>
            </w:r>
          </w:p>
        </w:tc>
        <w:tc>
          <w:tcPr>
            <w:tcW w:w="1233" w:type="dxa"/>
            <w:tcBorders>
              <w:bottom w:val="single" w:sz="4" w:space="0" w:color="auto"/>
            </w:tcBorders>
            <w:hideMark/>
          </w:tcPr>
          <w:p w14:paraId="21020A60" w14:textId="77777777" w:rsidR="009877A7" w:rsidRPr="00533B19" w:rsidRDefault="009877A7" w:rsidP="00D47BD9">
            <w:pPr>
              <w:pStyle w:val="TableTextCA"/>
            </w:pPr>
            <w:r w:rsidRPr="00533B19">
              <w:t>0</w:t>
            </w:r>
          </w:p>
        </w:tc>
      </w:tr>
      <w:tr w:rsidR="009877A7" w:rsidRPr="00533B19" w14:paraId="1A704349" w14:textId="77777777" w:rsidTr="009877A7">
        <w:trPr>
          <w:trHeight w:val="306"/>
        </w:trPr>
        <w:tc>
          <w:tcPr>
            <w:tcW w:w="2420" w:type="dxa"/>
            <w:shd w:val="clear" w:color="auto" w:fill="auto"/>
            <w:hideMark/>
          </w:tcPr>
          <w:p w14:paraId="6027AD34" w14:textId="77777777" w:rsidR="009877A7" w:rsidRPr="00533B19" w:rsidRDefault="009877A7" w:rsidP="00D47BD9">
            <w:pPr>
              <w:pStyle w:val="TableText"/>
            </w:pPr>
            <w:r w:rsidRPr="00533B19">
              <w:t xml:space="preserve">Total </w:t>
            </w:r>
          </w:p>
        </w:tc>
        <w:tc>
          <w:tcPr>
            <w:tcW w:w="1515" w:type="dxa"/>
            <w:shd w:val="clear" w:color="auto" w:fill="auto"/>
          </w:tcPr>
          <w:p w14:paraId="6D2C9135" w14:textId="77777777" w:rsidR="009877A7" w:rsidRPr="00533B19" w:rsidRDefault="009877A7" w:rsidP="00D47BD9">
            <w:pPr>
              <w:pStyle w:val="TableTextCA"/>
            </w:pPr>
            <w:r w:rsidRPr="00533B19">
              <w:t>70</w:t>
            </w:r>
          </w:p>
        </w:tc>
        <w:tc>
          <w:tcPr>
            <w:tcW w:w="1515" w:type="dxa"/>
            <w:shd w:val="clear" w:color="auto" w:fill="auto"/>
          </w:tcPr>
          <w:p w14:paraId="61CB9EFB" w14:textId="77777777" w:rsidR="009877A7" w:rsidRPr="00533B19" w:rsidRDefault="009877A7" w:rsidP="00D47BD9">
            <w:pPr>
              <w:pStyle w:val="TableTextCA"/>
            </w:pPr>
            <w:r w:rsidRPr="00533B19">
              <w:t>3</w:t>
            </w:r>
          </w:p>
        </w:tc>
        <w:tc>
          <w:tcPr>
            <w:tcW w:w="1252" w:type="dxa"/>
            <w:shd w:val="clear" w:color="auto" w:fill="auto"/>
          </w:tcPr>
          <w:p w14:paraId="5B9EDF6B" w14:textId="199ADC79" w:rsidR="009877A7" w:rsidRPr="00533B19" w:rsidRDefault="009877A7" w:rsidP="00B55A95">
            <w:pPr>
              <w:pStyle w:val="TableTextCA"/>
            </w:pPr>
            <w:r w:rsidRPr="00533B19">
              <w:t>9</w:t>
            </w:r>
            <w:r w:rsidR="00B55A95">
              <w:t>4</w:t>
            </w:r>
          </w:p>
        </w:tc>
        <w:tc>
          <w:tcPr>
            <w:tcW w:w="1307" w:type="dxa"/>
            <w:shd w:val="clear" w:color="auto" w:fill="auto"/>
          </w:tcPr>
          <w:p w14:paraId="78EDFCB6" w14:textId="77777777" w:rsidR="009877A7" w:rsidRPr="00533B19" w:rsidRDefault="009877A7" w:rsidP="00D47BD9">
            <w:pPr>
              <w:pStyle w:val="TableTextCA"/>
            </w:pPr>
            <w:r w:rsidRPr="00533B19">
              <w:t>24</w:t>
            </w:r>
          </w:p>
        </w:tc>
        <w:tc>
          <w:tcPr>
            <w:tcW w:w="1233" w:type="dxa"/>
            <w:shd w:val="clear" w:color="auto" w:fill="auto"/>
            <w:hideMark/>
          </w:tcPr>
          <w:p w14:paraId="5D04C116" w14:textId="77777777" w:rsidR="009877A7" w:rsidRPr="00533B19" w:rsidRDefault="009877A7" w:rsidP="00D47BD9">
            <w:pPr>
              <w:pStyle w:val="TableTextCA"/>
            </w:pPr>
            <w:r w:rsidRPr="00533B19">
              <w:t>193</w:t>
            </w:r>
          </w:p>
        </w:tc>
      </w:tr>
    </w:tbl>
    <w:p w14:paraId="15FAF6FA" w14:textId="77777777" w:rsidR="00892064" w:rsidRDefault="00892064" w:rsidP="00D47BD9"/>
    <w:p w14:paraId="5FD1F646" w14:textId="1789A13A" w:rsidR="009877A7" w:rsidRPr="00533B19" w:rsidRDefault="009877A7" w:rsidP="00D47BD9">
      <w:pPr>
        <w:keepNext/>
      </w:pPr>
      <w:r w:rsidRPr="00533B19">
        <w:t>b. Non-ongoing employees</w:t>
      </w:r>
    </w:p>
    <w:tbl>
      <w:tblPr>
        <w:tblStyle w:val="TableGrid"/>
        <w:tblW w:w="5000" w:type="pct"/>
        <w:tblLook w:val="04A0" w:firstRow="1" w:lastRow="0" w:firstColumn="1" w:lastColumn="0" w:noHBand="0" w:noVBand="1"/>
        <w:tblCaption w:val="The correct number of non-ongoing employees for 2016-17"/>
        <w:tblDescription w:val="The number of non-ongoing agency employees within each classification. There were 14 non-ongoing employees for 2016-17."/>
      </w:tblPr>
      <w:tblGrid>
        <w:gridCol w:w="2352"/>
        <w:gridCol w:w="1507"/>
        <w:gridCol w:w="1508"/>
        <w:gridCol w:w="1240"/>
        <w:gridCol w:w="1241"/>
        <w:gridCol w:w="1168"/>
      </w:tblGrid>
      <w:tr w:rsidR="009877A7" w:rsidRPr="00533B19" w14:paraId="4E3C1FF9" w14:textId="77777777" w:rsidTr="009877A7">
        <w:trPr>
          <w:trHeight w:val="306"/>
          <w:tblHeader/>
        </w:trPr>
        <w:tc>
          <w:tcPr>
            <w:tcW w:w="2376" w:type="dxa"/>
            <w:shd w:val="clear" w:color="auto" w:fill="auto"/>
            <w:vAlign w:val="bottom"/>
          </w:tcPr>
          <w:p w14:paraId="14E1C276" w14:textId="1841A097" w:rsidR="009877A7" w:rsidRPr="00533B19" w:rsidRDefault="009877A7" w:rsidP="00D47BD9">
            <w:pPr>
              <w:pStyle w:val="TableHeading"/>
            </w:pPr>
          </w:p>
        </w:tc>
        <w:tc>
          <w:tcPr>
            <w:tcW w:w="3119" w:type="dxa"/>
            <w:gridSpan w:val="2"/>
            <w:shd w:val="clear" w:color="auto" w:fill="auto"/>
            <w:hideMark/>
          </w:tcPr>
          <w:p w14:paraId="33EDD2FA" w14:textId="77777777" w:rsidR="009877A7" w:rsidRPr="00533B19" w:rsidRDefault="009877A7" w:rsidP="00576636">
            <w:pPr>
              <w:pStyle w:val="TableHeading"/>
              <w:jc w:val="center"/>
            </w:pPr>
            <w:r w:rsidRPr="00533B19">
              <w:t>Male</w:t>
            </w:r>
          </w:p>
        </w:tc>
        <w:tc>
          <w:tcPr>
            <w:tcW w:w="2551" w:type="dxa"/>
            <w:gridSpan w:val="2"/>
            <w:shd w:val="clear" w:color="auto" w:fill="auto"/>
            <w:hideMark/>
          </w:tcPr>
          <w:p w14:paraId="45C39DCE" w14:textId="77777777" w:rsidR="009877A7" w:rsidRPr="00533B19" w:rsidRDefault="009877A7" w:rsidP="00576636">
            <w:pPr>
              <w:pStyle w:val="TableHeading"/>
              <w:jc w:val="center"/>
            </w:pPr>
            <w:r w:rsidRPr="00533B19">
              <w:t>Female</w:t>
            </w:r>
          </w:p>
        </w:tc>
        <w:tc>
          <w:tcPr>
            <w:tcW w:w="1196" w:type="dxa"/>
            <w:shd w:val="clear" w:color="auto" w:fill="auto"/>
            <w:vAlign w:val="bottom"/>
          </w:tcPr>
          <w:p w14:paraId="7C89D1A2" w14:textId="7C9ED68B" w:rsidR="009877A7" w:rsidRPr="00533B19" w:rsidRDefault="009877A7" w:rsidP="00D47BD9">
            <w:pPr>
              <w:pStyle w:val="TableHeading"/>
            </w:pPr>
          </w:p>
        </w:tc>
      </w:tr>
      <w:tr w:rsidR="009877A7" w:rsidRPr="00533B19" w14:paraId="6E6AFFD5" w14:textId="77777777" w:rsidTr="009877A7">
        <w:trPr>
          <w:trHeight w:val="306"/>
          <w:tblHeader/>
        </w:trPr>
        <w:tc>
          <w:tcPr>
            <w:tcW w:w="2376" w:type="dxa"/>
            <w:tcBorders>
              <w:bottom w:val="single" w:sz="4" w:space="0" w:color="auto"/>
            </w:tcBorders>
            <w:shd w:val="clear" w:color="auto" w:fill="auto"/>
          </w:tcPr>
          <w:p w14:paraId="73A3717D" w14:textId="359A3C58" w:rsidR="009877A7" w:rsidRPr="00576636" w:rsidRDefault="00576636" w:rsidP="00576636">
            <w:pPr>
              <w:pStyle w:val="ListParagraph"/>
              <w:spacing w:before="60" w:after="60"/>
              <w:ind w:left="369"/>
              <w:rPr>
                <w:b/>
                <w:sz w:val="21"/>
                <w:szCs w:val="21"/>
              </w:rPr>
            </w:pPr>
            <w:r w:rsidRPr="00576636">
              <w:rPr>
                <w:b/>
                <w:sz w:val="21"/>
                <w:szCs w:val="21"/>
              </w:rPr>
              <w:t>Classification</w:t>
            </w:r>
          </w:p>
        </w:tc>
        <w:tc>
          <w:tcPr>
            <w:tcW w:w="1560" w:type="dxa"/>
            <w:tcBorders>
              <w:bottom w:val="single" w:sz="4" w:space="0" w:color="auto"/>
            </w:tcBorders>
            <w:shd w:val="clear" w:color="auto" w:fill="auto"/>
          </w:tcPr>
          <w:p w14:paraId="6045C70A" w14:textId="77777777" w:rsidR="009877A7" w:rsidRPr="00533B19" w:rsidRDefault="009877A7" w:rsidP="00D47BD9">
            <w:pPr>
              <w:pStyle w:val="TableHeading"/>
            </w:pPr>
            <w:r w:rsidRPr="00533B19">
              <w:t>Full-time</w:t>
            </w:r>
          </w:p>
        </w:tc>
        <w:tc>
          <w:tcPr>
            <w:tcW w:w="1559" w:type="dxa"/>
            <w:tcBorders>
              <w:bottom w:val="single" w:sz="4" w:space="0" w:color="auto"/>
            </w:tcBorders>
            <w:shd w:val="clear" w:color="auto" w:fill="auto"/>
          </w:tcPr>
          <w:p w14:paraId="6FF1A392" w14:textId="77777777" w:rsidR="009877A7" w:rsidRPr="00533B19" w:rsidRDefault="009877A7" w:rsidP="00D47BD9">
            <w:pPr>
              <w:pStyle w:val="TableHeading"/>
            </w:pPr>
            <w:r w:rsidRPr="00533B19">
              <w:t>Part-time</w:t>
            </w:r>
          </w:p>
        </w:tc>
        <w:tc>
          <w:tcPr>
            <w:tcW w:w="1276" w:type="dxa"/>
            <w:tcBorders>
              <w:bottom w:val="single" w:sz="4" w:space="0" w:color="auto"/>
            </w:tcBorders>
            <w:shd w:val="clear" w:color="auto" w:fill="auto"/>
          </w:tcPr>
          <w:p w14:paraId="241D092F" w14:textId="77777777" w:rsidR="009877A7" w:rsidRPr="00533B19" w:rsidRDefault="009877A7" w:rsidP="00D47BD9">
            <w:pPr>
              <w:pStyle w:val="TableHeading"/>
            </w:pPr>
            <w:r w:rsidRPr="00533B19">
              <w:t>Full-time</w:t>
            </w:r>
          </w:p>
        </w:tc>
        <w:tc>
          <w:tcPr>
            <w:tcW w:w="1275" w:type="dxa"/>
            <w:tcBorders>
              <w:bottom w:val="single" w:sz="4" w:space="0" w:color="auto"/>
            </w:tcBorders>
            <w:shd w:val="clear" w:color="auto" w:fill="auto"/>
          </w:tcPr>
          <w:p w14:paraId="08F60E58" w14:textId="77777777" w:rsidR="009877A7" w:rsidRPr="00533B19" w:rsidRDefault="009877A7" w:rsidP="00D47BD9">
            <w:pPr>
              <w:pStyle w:val="TableHeading"/>
            </w:pPr>
            <w:r w:rsidRPr="00533B19">
              <w:t>Part-time</w:t>
            </w:r>
          </w:p>
        </w:tc>
        <w:tc>
          <w:tcPr>
            <w:tcW w:w="1196" w:type="dxa"/>
            <w:tcBorders>
              <w:bottom w:val="single" w:sz="4" w:space="0" w:color="auto"/>
            </w:tcBorders>
            <w:shd w:val="clear" w:color="auto" w:fill="auto"/>
          </w:tcPr>
          <w:p w14:paraId="6290F745" w14:textId="7F5876EC" w:rsidR="009877A7" w:rsidRPr="00576636" w:rsidRDefault="00576636" w:rsidP="00576636">
            <w:pPr>
              <w:pStyle w:val="ListParagraph"/>
              <w:spacing w:before="60" w:after="60"/>
              <w:rPr>
                <w:b/>
                <w:sz w:val="21"/>
                <w:szCs w:val="21"/>
              </w:rPr>
            </w:pPr>
            <w:r w:rsidRPr="00576636">
              <w:rPr>
                <w:b/>
                <w:sz w:val="21"/>
                <w:szCs w:val="21"/>
              </w:rPr>
              <w:t>Total</w:t>
            </w:r>
          </w:p>
        </w:tc>
      </w:tr>
      <w:tr w:rsidR="009877A7" w:rsidRPr="00533B19" w14:paraId="01CBCCFD" w14:textId="77777777" w:rsidTr="009877A7">
        <w:trPr>
          <w:trHeight w:val="306"/>
        </w:trPr>
        <w:tc>
          <w:tcPr>
            <w:tcW w:w="2376" w:type="dxa"/>
            <w:shd w:val="clear" w:color="auto" w:fill="auto"/>
          </w:tcPr>
          <w:p w14:paraId="19E5928E" w14:textId="77777777" w:rsidR="009877A7" w:rsidRPr="00533B19" w:rsidRDefault="009877A7" w:rsidP="00D47BD9">
            <w:pPr>
              <w:pStyle w:val="TableText"/>
            </w:pPr>
            <w:r w:rsidRPr="00533B19">
              <w:t>APS1</w:t>
            </w:r>
          </w:p>
        </w:tc>
        <w:tc>
          <w:tcPr>
            <w:tcW w:w="1560" w:type="dxa"/>
            <w:shd w:val="clear" w:color="auto" w:fill="auto"/>
          </w:tcPr>
          <w:p w14:paraId="173414F3" w14:textId="77777777" w:rsidR="009877A7" w:rsidRPr="00533B19" w:rsidRDefault="009877A7" w:rsidP="00D47BD9">
            <w:pPr>
              <w:pStyle w:val="TableTextCA"/>
            </w:pPr>
            <w:r w:rsidRPr="00533B19">
              <w:t>1</w:t>
            </w:r>
          </w:p>
        </w:tc>
        <w:tc>
          <w:tcPr>
            <w:tcW w:w="1559" w:type="dxa"/>
            <w:shd w:val="clear" w:color="auto" w:fill="auto"/>
          </w:tcPr>
          <w:p w14:paraId="44146D11" w14:textId="77777777" w:rsidR="009877A7" w:rsidRPr="00533B19" w:rsidRDefault="009877A7" w:rsidP="00D47BD9">
            <w:pPr>
              <w:pStyle w:val="TableTextCA"/>
            </w:pPr>
            <w:r w:rsidRPr="00533B19">
              <w:t>0</w:t>
            </w:r>
          </w:p>
        </w:tc>
        <w:tc>
          <w:tcPr>
            <w:tcW w:w="1276" w:type="dxa"/>
            <w:shd w:val="clear" w:color="auto" w:fill="auto"/>
          </w:tcPr>
          <w:p w14:paraId="5EA90741" w14:textId="77777777" w:rsidR="009877A7" w:rsidRPr="00533B19" w:rsidRDefault="009877A7" w:rsidP="00D47BD9">
            <w:pPr>
              <w:pStyle w:val="TableTextCA"/>
            </w:pPr>
            <w:r w:rsidRPr="00533B19">
              <w:t>0</w:t>
            </w:r>
          </w:p>
        </w:tc>
        <w:tc>
          <w:tcPr>
            <w:tcW w:w="1275" w:type="dxa"/>
            <w:shd w:val="clear" w:color="auto" w:fill="auto"/>
          </w:tcPr>
          <w:p w14:paraId="15883FE7" w14:textId="77777777" w:rsidR="009877A7" w:rsidRPr="00533B19" w:rsidRDefault="009877A7" w:rsidP="00D47BD9">
            <w:pPr>
              <w:pStyle w:val="TableTextCA"/>
            </w:pPr>
            <w:r w:rsidRPr="00533B19">
              <w:t>0</w:t>
            </w:r>
          </w:p>
        </w:tc>
        <w:tc>
          <w:tcPr>
            <w:tcW w:w="1196" w:type="dxa"/>
            <w:shd w:val="clear" w:color="auto" w:fill="auto"/>
            <w:hideMark/>
          </w:tcPr>
          <w:p w14:paraId="27083AFD" w14:textId="77777777" w:rsidR="009877A7" w:rsidRPr="00533B19" w:rsidRDefault="009877A7" w:rsidP="00D47BD9">
            <w:pPr>
              <w:pStyle w:val="TableTextCA"/>
            </w:pPr>
            <w:r w:rsidRPr="00533B19">
              <w:t>1</w:t>
            </w:r>
          </w:p>
        </w:tc>
      </w:tr>
      <w:tr w:rsidR="009877A7" w:rsidRPr="00533B19" w14:paraId="47905184" w14:textId="77777777" w:rsidTr="009877A7">
        <w:trPr>
          <w:trHeight w:val="306"/>
        </w:trPr>
        <w:tc>
          <w:tcPr>
            <w:tcW w:w="2376" w:type="dxa"/>
            <w:shd w:val="clear" w:color="auto" w:fill="auto"/>
          </w:tcPr>
          <w:p w14:paraId="0283A78F" w14:textId="77777777" w:rsidR="009877A7" w:rsidRPr="00533B19" w:rsidRDefault="009877A7" w:rsidP="00D47BD9">
            <w:pPr>
              <w:pStyle w:val="TableText"/>
            </w:pPr>
            <w:r w:rsidRPr="00533B19">
              <w:t>APS2</w:t>
            </w:r>
          </w:p>
        </w:tc>
        <w:tc>
          <w:tcPr>
            <w:tcW w:w="1560" w:type="dxa"/>
            <w:shd w:val="clear" w:color="auto" w:fill="auto"/>
          </w:tcPr>
          <w:p w14:paraId="0FBFBB6C" w14:textId="77777777" w:rsidR="009877A7" w:rsidRPr="00533B19" w:rsidRDefault="009877A7" w:rsidP="00D47BD9">
            <w:pPr>
              <w:pStyle w:val="TableTextCA"/>
            </w:pPr>
            <w:r w:rsidRPr="00533B19">
              <w:t>0</w:t>
            </w:r>
          </w:p>
        </w:tc>
        <w:tc>
          <w:tcPr>
            <w:tcW w:w="1559" w:type="dxa"/>
            <w:shd w:val="clear" w:color="auto" w:fill="auto"/>
          </w:tcPr>
          <w:p w14:paraId="4985D7A0" w14:textId="77777777" w:rsidR="009877A7" w:rsidRPr="00533B19" w:rsidRDefault="009877A7" w:rsidP="00D47BD9">
            <w:pPr>
              <w:pStyle w:val="TableTextCA"/>
            </w:pPr>
            <w:r w:rsidRPr="00533B19">
              <w:t>0</w:t>
            </w:r>
          </w:p>
        </w:tc>
        <w:tc>
          <w:tcPr>
            <w:tcW w:w="1276" w:type="dxa"/>
            <w:shd w:val="clear" w:color="auto" w:fill="auto"/>
          </w:tcPr>
          <w:p w14:paraId="2EADEC96" w14:textId="77777777" w:rsidR="009877A7" w:rsidRPr="00533B19" w:rsidRDefault="009877A7" w:rsidP="00D47BD9">
            <w:pPr>
              <w:pStyle w:val="TableTextCA"/>
            </w:pPr>
            <w:r w:rsidRPr="00533B19">
              <w:t>0</w:t>
            </w:r>
          </w:p>
        </w:tc>
        <w:tc>
          <w:tcPr>
            <w:tcW w:w="1275" w:type="dxa"/>
            <w:shd w:val="clear" w:color="auto" w:fill="auto"/>
          </w:tcPr>
          <w:p w14:paraId="615A077D" w14:textId="77777777" w:rsidR="009877A7" w:rsidRPr="00533B19" w:rsidRDefault="009877A7" w:rsidP="00D47BD9">
            <w:pPr>
              <w:pStyle w:val="TableTextCA"/>
            </w:pPr>
            <w:r w:rsidRPr="00533B19">
              <w:t>0</w:t>
            </w:r>
          </w:p>
        </w:tc>
        <w:tc>
          <w:tcPr>
            <w:tcW w:w="1196" w:type="dxa"/>
            <w:shd w:val="clear" w:color="auto" w:fill="auto"/>
            <w:hideMark/>
          </w:tcPr>
          <w:p w14:paraId="55DE2DCF" w14:textId="77777777" w:rsidR="009877A7" w:rsidRPr="00533B19" w:rsidRDefault="009877A7" w:rsidP="00D47BD9">
            <w:pPr>
              <w:pStyle w:val="TableTextCA"/>
            </w:pPr>
            <w:r w:rsidRPr="00533B19">
              <w:t>0</w:t>
            </w:r>
          </w:p>
        </w:tc>
      </w:tr>
      <w:tr w:rsidR="009877A7" w:rsidRPr="00533B19" w14:paraId="7827EFF8" w14:textId="77777777" w:rsidTr="009877A7">
        <w:trPr>
          <w:trHeight w:val="306"/>
        </w:trPr>
        <w:tc>
          <w:tcPr>
            <w:tcW w:w="2376" w:type="dxa"/>
            <w:shd w:val="clear" w:color="auto" w:fill="auto"/>
          </w:tcPr>
          <w:p w14:paraId="0693FD56" w14:textId="77777777" w:rsidR="009877A7" w:rsidRPr="00533B19" w:rsidRDefault="009877A7" w:rsidP="00D47BD9">
            <w:pPr>
              <w:pStyle w:val="TableText"/>
            </w:pPr>
            <w:r w:rsidRPr="00533B19">
              <w:lastRenderedPageBreak/>
              <w:t>APS3</w:t>
            </w:r>
          </w:p>
        </w:tc>
        <w:tc>
          <w:tcPr>
            <w:tcW w:w="1560" w:type="dxa"/>
            <w:shd w:val="clear" w:color="auto" w:fill="auto"/>
          </w:tcPr>
          <w:p w14:paraId="766A918C" w14:textId="77777777" w:rsidR="009877A7" w:rsidRPr="00533B19" w:rsidRDefault="009877A7" w:rsidP="00D47BD9">
            <w:pPr>
              <w:pStyle w:val="TableTextCA"/>
            </w:pPr>
            <w:r w:rsidRPr="00533B19">
              <w:t>0</w:t>
            </w:r>
          </w:p>
        </w:tc>
        <w:tc>
          <w:tcPr>
            <w:tcW w:w="1559" w:type="dxa"/>
            <w:shd w:val="clear" w:color="auto" w:fill="auto"/>
          </w:tcPr>
          <w:p w14:paraId="715EA8BC" w14:textId="77777777" w:rsidR="009877A7" w:rsidRPr="00533B19" w:rsidRDefault="009877A7" w:rsidP="00D47BD9">
            <w:pPr>
              <w:pStyle w:val="TableTextCA"/>
            </w:pPr>
            <w:r w:rsidRPr="00533B19">
              <w:t>0</w:t>
            </w:r>
          </w:p>
        </w:tc>
        <w:tc>
          <w:tcPr>
            <w:tcW w:w="1276" w:type="dxa"/>
            <w:shd w:val="clear" w:color="auto" w:fill="auto"/>
          </w:tcPr>
          <w:p w14:paraId="577C1E52" w14:textId="77777777" w:rsidR="009877A7" w:rsidRPr="00533B19" w:rsidRDefault="009877A7" w:rsidP="00D47BD9">
            <w:pPr>
              <w:pStyle w:val="TableTextCA"/>
            </w:pPr>
            <w:r w:rsidRPr="00533B19">
              <w:t>0</w:t>
            </w:r>
          </w:p>
        </w:tc>
        <w:tc>
          <w:tcPr>
            <w:tcW w:w="1275" w:type="dxa"/>
            <w:shd w:val="clear" w:color="auto" w:fill="auto"/>
          </w:tcPr>
          <w:p w14:paraId="4FA40A87" w14:textId="77777777" w:rsidR="009877A7" w:rsidRPr="00533B19" w:rsidRDefault="009877A7" w:rsidP="00D47BD9">
            <w:pPr>
              <w:pStyle w:val="TableTextCA"/>
            </w:pPr>
            <w:r w:rsidRPr="00533B19">
              <w:t>0</w:t>
            </w:r>
          </w:p>
        </w:tc>
        <w:tc>
          <w:tcPr>
            <w:tcW w:w="1196" w:type="dxa"/>
            <w:shd w:val="clear" w:color="auto" w:fill="auto"/>
            <w:hideMark/>
          </w:tcPr>
          <w:p w14:paraId="6334B59B" w14:textId="77777777" w:rsidR="009877A7" w:rsidRPr="00533B19" w:rsidRDefault="009877A7" w:rsidP="00D47BD9">
            <w:pPr>
              <w:pStyle w:val="TableTextCA"/>
            </w:pPr>
            <w:r w:rsidRPr="00533B19">
              <w:t>0</w:t>
            </w:r>
          </w:p>
        </w:tc>
      </w:tr>
      <w:tr w:rsidR="009877A7" w:rsidRPr="00533B19" w14:paraId="20E735FF" w14:textId="77777777" w:rsidTr="009877A7">
        <w:trPr>
          <w:trHeight w:val="306"/>
        </w:trPr>
        <w:tc>
          <w:tcPr>
            <w:tcW w:w="2376" w:type="dxa"/>
            <w:shd w:val="clear" w:color="auto" w:fill="auto"/>
          </w:tcPr>
          <w:p w14:paraId="2F2DF62E" w14:textId="77777777" w:rsidR="009877A7" w:rsidRPr="00533B19" w:rsidRDefault="009877A7" w:rsidP="00D47BD9">
            <w:pPr>
              <w:pStyle w:val="TableText"/>
            </w:pPr>
            <w:r w:rsidRPr="00533B19">
              <w:t>APS4</w:t>
            </w:r>
          </w:p>
        </w:tc>
        <w:tc>
          <w:tcPr>
            <w:tcW w:w="1560" w:type="dxa"/>
            <w:shd w:val="clear" w:color="auto" w:fill="auto"/>
          </w:tcPr>
          <w:p w14:paraId="114A0A92" w14:textId="77777777" w:rsidR="009877A7" w:rsidRPr="00533B19" w:rsidRDefault="009877A7" w:rsidP="00D47BD9">
            <w:pPr>
              <w:pStyle w:val="TableTextCA"/>
            </w:pPr>
            <w:r w:rsidRPr="00533B19">
              <w:t>2</w:t>
            </w:r>
          </w:p>
        </w:tc>
        <w:tc>
          <w:tcPr>
            <w:tcW w:w="1559" w:type="dxa"/>
            <w:shd w:val="clear" w:color="auto" w:fill="auto"/>
          </w:tcPr>
          <w:p w14:paraId="60843DEE" w14:textId="77777777" w:rsidR="009877A7" w:rsidRPr="00533B19" w:rsidRDefault="009877A7" w:rsidP="00D47BD9">
            <w:pPr>
              <w:pStyle w:val="TableTextCA"/>
            </w:pPr>
            <w:r w:rsidRPr="00533B19">
              <w:t>0</w:t>
            </w:r>
          </w:p>
        </w:tc>
        <w:tc>
          <w:tcPr>
            <w:tcW w:w="1276" w:type="dxa"/>
            <w:shd w:val="clear" w:color="auto" w:fill="auto"/>
          </w:tcPr>
          <w:p w14:paraId="4C48CAD2" w14:textId="77777777" w:rsidR="009877A7" w:rsidRPr="00533B19" w:rsidRDefault="009877A7" w:rsidP="00D47BD9">
            <w:pPr>
              <w:pStyle w:val="TableTextCA"/>
            </w:pPr>
            <w:r w:rsidRPr="00533B19">
              <w:t>2</w:t>
            </w:r>
          </w:p>
        </w:tc>
        <w:tc>
          <w:tcPr>
            <w:tcW w:w="1275" w:type="dxa"/>
            <w:shd w:val="clear" w:color="auto" w:fill="auto"/>
          </w:tcPr>
          <w:p w14:paraId="1F99C1B1" w14:textId="77777777" w:rsidR="009877A7" w:rsidRPr="00533B19" w:rsidRDefault="009877A7" w:rsidP="00D47BD9">
            <w:pPr>
              <w:pStyle w:val="TableTextCA"/>
            </w:pPr>
            <w:r w:rsidRPr="00533B19">
              <w:t>0</w:t>
            </w:r>
          </w:p>
        </w:tc>
        <w:tc>
          <w:tcPr>
            <w:tcW w:w="1196" w:type="dxa"/>
            <w:shd w:val="clear" w:color="auto" w:fill="auto"/>
            <w:hideMark/>
          </w:tcPr>
          <w:p w14:paraId="68A87040" w14:textId="77777777" w:rsidR="009877A7" w:rsidRPr="00533B19" w:rsidRDefault="009877A7" w:rsidP="00D47BD9">
            <w:pPr>
              <w:pStyle w:val="TableTextCA"/>
            </w:pPr>
            <w:r w:rsidRPr="00533B19">
              <w:t>4</w:t>
            </w:r>
          </w:p>
        </w:tc>
      </w:tr>
      <w:tr w:rsidR="009877A7" w:rsidRPr="00533B19" w14:paraId="453E469F" w14:textId="77777777" w:rsidTr="009877A7">
        <w:trPr>
          <w:trHeight w:val="306"/>
        </w:trPr>
        <w:tc>
          <w:tcPr>
            <w:tcW w:w="2376" w:type="dxa"/>
            <w:shd w:val="clear" w:color="auto" w:fill="auto"/>
          </w:tcPr>
          <w:p w14:paraId="610F3CF2" w14:textId="77777777" w:rsidR="009877A7" w:rsidRPr="00533B19" w:rsidRDefault="009877A7" w:rsidP="00D47BD9">
            <w:pPr>
              <w:pStyle w:val="TableText"/>
            </w:pPr>
            <w:r w:rsidRPr="00533B19">
              <w:t>APS5</w:t>
            </w:r>
          </w:p>
        </w:tc>
        <w:tc>
          <w:tcPr>
            <w:tcW w:w="1560" w:type="dxa"/>
            <w:shd w:val="clear" w:color="auto" w:fill="auto"/>
          </w:tcPr>
          <w:p w14:paraId="20A1EA6E" w14:textId="77777777" w:rsidR="009877A7" w:rsidRPr="00533B19" w:rsidRDefault="009877A7" w:rsidP="00D47BD9">
            <w:pPr>
              <w:pStyle w:val="TableTextCA"/>
            </w:pPr>
            <w:r w:rsidRPr="00533B19">
              <w:t>0</w:t>
            </w:r>
          </w:p>
        </w:tc>
        <w:tc>
          <w:tcPr>
            <w:tcW w:w="1559" w:type="dxa"/>
            <w:shd w:val="clear" w:color="auto" w:fill="auto"/>
          </w:tcPr>
          <w:p w14:paraId="7EAB419E" w14:textId="77777777" w:rsidR="009877A7" w:rsidRPr="00533B19" w:rsidRDefault="009877A7" w:rsidP="00D47BD9">
            <w:pPr>
              <w:pStyle w:val="TableTextCA"/>
            </w:pPr>
            <w:r w:rsidRPr="00533B19">
              <w:t>0</w:t>
            </w:r>
          </w:p>
        </w:tc>
        <w:tc>
          <w:tcPr>
            <w:tcW w:w="1276" w:type="dxa"/>
            <w:shd w:val="clear" w:color="auto" w:fill="auto"/>
          </w:tcPr>
          <w:p w14:paraId="0B014B6E" w14:textId="77777777" w:rsidR="009877A7" w:rsidRPr="00533B19" w:rsidRDefault="009877A7" w:rsidP="00D47BD9">
            <w:pPr>
              <w:pStyle w:val="TableTextCA"/>
            </w:pPr>
            <w:r w:rsidRPr="00533B19">
              <w:t>1</w:t>
            </w:r>
          </w:p>
        </w:tc>
        <w:tc>
          <w:tcPr>
            <w:tcW w:w="1275" w:type="dxa"/>
            <w:shd w:val="clear" w:color="auto" w:fill="auto"/>
          </w:tcPr>
          <w:p w14:paraId="4BB76658" w14:textId="77777777" w:rsidR="009877A7" w:rsidRPr="00533B19" w:rsidRDefault="009877A7" w:rsidP="00D47BD9">
            <w:pPr>
              <w:pStyle w:val="TableTextCA"/>
            </w:pPr>
            <w:r w:rsidRPr="00533B19">
              <w:t>0</w:t>
            </w:r>
          </w:p>
        </w:tc>
        <w:tc>
          <w:tcPr>
            <w:tcW w:w="1196" w:type="dxa"/>
            <w:shd w:val="clear" w:color="auto" w:fill="auto"/>
            <w:hideMark/>
          </w:tcPr>
          <w:p w14:paraId="55DE1E53" w14:textId="77777777" w:rsidR="009877A7" w:rsidRPr="00533B19" w:rsidRDefault="009877A7" w:rsidP="00D47BD9">
            <w:pPr>
              <w:pStyle w:val="TableTextCA"/>
            </w:pPr>
            <w:r w:rsidRPr="00533B19">
              <w:t>1</w:t>
            </w:r>
          </w:p>
        </w:tc>
      </w:tr>
      <w:tr w:rsidR="009877A7" w:rsidRPr="00533B19" w14:paraId="6E3FBD3E" w14:textId="77777777" w:rsidTr="009877A7">
        <w:trPr>
          <w:trHeight w:val="306"/>
        </w:trPr>
        <w:tc>
          <w:tcPr>
            <w:tcW w:w="2376" w:type="dxa"/>
            <w:shd w:val="clear" w:color="auto" w:fill="auto"/>
          </w:tcPr>
          <w:p w14:paraId="01280DE5" w14:textId="77777777" w:rsidR="009877A7" w:rsidRPr="00533B19" w:rsidRDefault="009877A7" w:rsidP="00D47BD9">
            <w:pPr>
              <w:pStyle w:val="TableText"/>
            </w:pPr>
            <w:r w:rsidRPr="00533B19">
              <w:t>APS6</w:t>
            </w:r>
          </w:p>
        </w:tc>
        <w:tc>
          <w:tcPr>
            <w:tcW w:w="1560" w:type="dxa"/>
            <w:shd w:val="clear" w:color="auto" w:fill="auto"/>
          </w:tcPr>
          <w:p w14:paraId="78A9AC48" w14:textId="77777777" w:rsidR="009877A7" w:rsidRPr="00533B19" w:rsidRDefault="009877A7" w:rsidP="00D47BD9">
            <w:pPr>
              <w:pStyle w:val="TableTextCA"/>
            </w:pPr>
            <w:r w:rsidRPr="00533B19">
              <w:t>1</w:t>
            </w:r>
          </w:p>
        </w:tc>
        <w:tc>
          <w:tcPr>
            <w:tcW w:w="1559" w:type="dxa"/>
            <w:shd w:val="clear" w:color="auto" w:fill="auto"/>
          </w:tcPr>
          <w:p w14:paraId="204338CD" w14:textId="77777777" w:rsidR="009877A7" w:rsidRPr="00533B19" w:rsidRDefault="009877A7" w:rsidP="00D47BD9">
            <w:pPr>
              <w:pStyle w:val="TableTextCA"/>
            </w:pPr>
            <w:r w:rsidRPr="00533B19">
              <w:t>0</w:t>
            </w:r>
          </w:p>
        </w:tc>
        <w:tc>
          <w:tcPr>
            <w:tcW w:w="1276" w:type="dxa"/>
            <w:shd w:val="clear" w:color="auto" w:fill="auto"/>
          </w:tcPr>
          <w:p w14:paraId="4DE6CC0A" w14:textId="77777777" w:rsidR="009877A7" w:rsidRPr="00533B19" w:rsidRDefault="009877A7" w:rsidP="00D47BD9">
            <w:pPr>
              <w:pStyle w:val="TableTextCA"/>
            </w:pPr>
            <w:r w:rsidRPr="00533B19">
              <w:t>3</w:t>
            </w:r>
          </w:p>
        </w:tc>
        <w:tc>
          <w:tcPr>
            <w:tcW w:w="1275" w:type="dxa"/>
            <w:shd w:val="clear" w:color="auto" w:fill="auto"/>
          </w:tcPr>
          <w:p w14:paraId="2A2E84FC" w14:textId="77777777" w:rsidR="009877A7" w:rsidRPr="00533B19" w:rsidRDefault="009877A7" w:rsidP="00D47BD9">
            <w:pPr>
              <w:pStyle w:val="TableTextCA"/>
            </w:pPr>
            <w:r w:rsidRPr="00533B19">
              <w:t>1</w:t>
            </w:r>
          </w:p>
        </w:tc>
        <w:tc>
          <w:tcPr>
            <w:tcW w:w="1196" w:type="dxa"/>
            <w:shd w:val="clear" w:color="auto" w:fill="auto"/>
            <w:hideMark/>
          </w:tcPr>
          <w:p w14:paraId="55B079DB" w14:textId="77777777" w:rsidR="009877A7" w:rsidRPr="00533B19" w:rsidRDefault="009877A7" w:rsidP="00D47BD9">
            <w:pPr>
              <w:pStyle w:val="TableTextCA"/>
            </w:pPr>
            <w:r w:rsidRPr="00533B19">
              <w:t>5</w:t>
            </w:r>
          </w:p>
        </w:tc>
      </w:tr>
      <w:tr w:rsidR="009877A7" w:rsidRPr="00533B19" w14:paraId="3BA12226" w14:textId="77777777" w:rsidTr="009877A7">
        <w:trPr>
          <w:trHeight w:val="306"/>
        </w:trPr>
        <w:tc>
          <w:tcPr>
            <w:tcW w:w="2376" w:type="dxa"/>
            <w:shd w:val="clear" w:color="auto" w:fill="auto"/>
          </w:tcPr>
          <w:p w14:paraId="1E4BE8F0" w14:textId="77777777" w:rsidR="009877A7" w:rsidRPr="00533B19" w:rsidRDefault="009877A7" w:rsidP="00D47BD9">
            <w:pPr>
              <w:pStyle w:val="TableText"/>
            </w:pPr>
            <w:r w:rsidRPr="00533B19">
              <w:t>EL1</w:t>
            </w:r>
          </w:p>
        </w:tc>
        <w:tc>
          <w:tcPr>
            <w:tcW w:w="1560" w:type="dxa"/>
            <w:shd w:val="clear" w:color="auto" w:fill="auto"/>
          </w:tcPr>
          <w:p w14:paraId="61340AF0" w14:textId="77777777" w:rsidR="009877A7" w:rsidRPr="00533B19" w:rsidRDefault="009877A7" w:rsidP="00D47BD9">
            <w:pPr>
              <w:pStyle w:val="TableTextCA"/>
            </w:pPr>
            <w:r w:rsidRPr="00533B19">
              <w:t>2</w:t>
            </w:r>
          </w:p>
        </w:tc>
        <w:tc>
          <w:tcPr>
            <w:tcW w:w="1559" w:type="dxa"/>
            <w:shd w:val="clear" w:color="auto" w:fill="auto"/>
          </w:tcPr>
          <w:p w14:paraId="24948B88" w14:textId="77777777" w:rsidR="009877A7" w:rsidRPr="00533B19" w:rsidRDefault="009877A7" w:rsidP="00D47BD9">
            <w:pPr>
              <w:pStyle w:val="TableTextCA"/>
            </w:pPr>
            <w:r w:rsidRPr="00533B19">
              <w:t>0</w:t>
            </w:r>
          </w:p>
        </w:tc>
        <w:tc>
          <w:tcPr>
            <w:tcW w:w="1276" w:type="dxa"/>
            <w:shd w:val="clear" w:color="auto" w:fill="auto"/>
          </w:tcPr>
          <w:p w14:paraId="71B99AEC" w14:textId="77777777" w:rsidR="009877A7" w:rsidRPr="00533B19" w:rsidRDefault="009877A7" w:rsidP="00D47BD9">
            <w:pPr>
              <w:pStyle w:val="TableTextCA"/>
            </w:pPr>
            <w:r w:rsidRPr="00533B19">
              <w:t>0</w:t>
            </w:r>
          </w:p>
        </w:tc>
        <w:tc>
          <w:tcPr>
            <w:tcW w:w="1275" w:type="dxa"/>
            <w:shd w:val="clear" w:color="auto" w:fill="auto"/>
          </w:tcPr>
          <w:p w14:paraId="78794A9D" w14:textId="77777777" w:rsidR="009877A7" w:rsidRPr="00533B19" w:rsidRDefault="009877A7" w:rsidP="00D47BD9">
            <w:pPr>
              <w:pStyle w:val="TableTextCA"/>
            </w:pPr>
            <w:r w:rsidRPr="00533B19">
              <w:t>0</w:t>
            </w:r>
          </w:p>
        </w:tc>
        <w:tc>
          <w:tcPr>
            <w:tcW w:w="1196" w:type="dxa"/>
            <w:shd w:val="clear" w:color="auto" w:fill="auto"/>
            <w:hideMark/>
          </w:tcPr>
          <w:p w14:paraId="6030650A" w14:textId="77777777" w:rsidR="009877A7" w:rsidRPr="00533B19" w:rsidRDefault="009877A7" w:rsidP="00D47BD9">
            <w:pPr>
              <w:pStyle w:val="TableTextCA"/>
            </w:pPr>
            <w:r w:rsidRPr="00533B19">
              <w:t>2</w:t>
            </w:r>
          </w:p>
        </w:tc>
      </w:tr>
      <w:tr w:rsidR="009877A7" w:rsidRPr="00533B19" w14:paraId="353AD409" w14:textId="77777777" w:rsidTr="009877A7">
        <w:trPr>
          <w:trHeight w:val="306"/>
        </w:trPr>
        <w:tc>
          <w:tcPr>
            <w:tcW w:w="2376" w:type="dxa"/>
            <w:shd w:val="clear" w:color="auto" w:fill="auto"/>
          </w:tcPr>
          <w:p w14:paraId="2FA7ECC3" w14:textId="77777777" w:rsidR="009877A7" w:rsidRPr="00533B19" w:rsidRDefault="009877A7" w:rsidP="00D47BD9">
            <w:pPr>
              <w:pStyle w:val="TableText"/>
            </w:pPr>
            <w:r w:rsidRPr="00533B19">
              <w:t>EL2</w:t>
            </w:r>
          </w:p>
        </w:tc>
        <w:tc>
          <w:tcPr>
            <w:tcW w:w="1560" w:type="dxa"/>
            <w:shd w:val="clear" w:color="auto" w:fill="auto"/>
          </w:tcPr>
          <w:p w14:paraId="5832D053" w14:textId="77777777" w:rsidR="009877A7" w:rsidRPr="00533B19" w:rsidRDefault="009877A7" w:rsidP="00D47BD9">
            <w:pPr>
              <w:pStyle w:val="TableTextCA"/>
            </w:pPr>
            <w:r w:rsidRPr="00533B19">
              <w:t>0</w:t>
            </w:r>
          </w:p>
        </w:tc>
        <w:tc>
          <w:tcPr>
            <w:tcW w:w="1559" w:type="dxa"/>
            <w:shd w:val="clear" w:color="auto" w:fill="auto"/>
          </w:tcPr>
          <w:p w14:paraId="306EF80A" w14:textId="77777777" w:rsidR="009877A7" w:rsidRPr="00533B19" w:rsidRDefault="009877A7" w:rsidP="00D47BD9">
            <w:pPr>
              <w:pStyle w:val="TableTextCA"/>
            </w:pPr>
            <w:r w:rsidRPr="00533B19">
              <w:t>0</w:t>
            </w:r>
          </w:p>
        </w:tc>
        <w:tc>
          <w:tcPr>
            <w:tcW w:w="1276" w:type="dxa"/>
            <w:shd w:val="clear" w:color="auto" w:fill="auto"/>
          </w:tcPr>
          <w:p w14:paraId="2C2E6316" w14:textId="77777777" w:rsidR="009877A7" w:rsidRPr="00533B19" w:rsidRDefault="009877A7" w:rsidP="00D47BD9">
            <w:pPr>
              <w:pStyle w:val="TableTextCA"/>
            </w:pPr>
            <w:r w:rsidRPr="00533B19">
              <w:t>0</w:t>
            </w:r>
          </w:p>
        </w:tc>
        <w:tc>
          <w:tcPr>
            <w:tcW w:w="1275" w:type="dxa"/>
            <w:shd w:val="clear" w:color="auto" w:fill="auto"/>
          </w:tcPr>
          <w:p w14:paraId="0A9C1977" w14:textId="77777777" w:rsidR="009877A7" w:rsidRPr="00533B19" w:rsidRDefault="009877A7" w:rsidP="00D47BD9">
            <w:pPr>
              <w:pStyle w:val="TableTextCA"/>
            </w:pPr>
            <w:r w:rsidRPr="00533B19">
              <w:t>0</w:t>
            </w:r>
          </w:p>
        </w:tc>
        <w:tc>
          <w:tcPr>
            <w:tcW w:w="1196" w:type="dxa"/>
            <w:shd w:val="clear" w:color="auto" w:fill="auto"/>
            <w:hideMark/>
          </w:tcPr>
          <w:p w14:paraId="21898EDF" w14:textId="77777777" w:rsidR="009877A7" w:rsidRPr="00533B19" w:rsidRDefault="009877A7" w:rsidP="00D47BD9">
            <w:pPr>
              <w:pStyle w:val="TableTextCA"/>
            </w:pPr>
            <w:r w:rsidRPr="00533B19">
              <w:t>0</w:t>
            </w:r>
          </w:p>
        </w:tc>
      </w:tr>
      <w:tr w:rsidR="009877A7" w:rsidRPr="00533B19" w14:paraId="0D073F7E" w14:textId="77777777" w:rsidTr="009877A7">
        <w:trPr>
          <w:trHeight w:val="306"/>
        </w:trPr>
        <w:tc>
          <w:tcPr>
            <w:tcW w:w="2376" w:type="dxa"/>
            <w:shd w:val="clear" w:color="auto" w:fill="auto"/>
          </w:tcPr>
          <w:p w14:paraId="2CE51AA3" w14:textId="77777777" w:rsidR="009877A7" w:rsidRPr="00533B19" w:rsidRDefault="009877A7" w:rsidP="00D47BD9">
            <w:pPr>
              <w:pStyle w:val="TableText"/>
            </w:pPr>
            <w:r w:rsidRPr="00533B19">
              <w:t>SES1</w:t>
            </w:r>
          </w:p>
        </w:tc>
        <w:tc>
          <w:tcPr>
            <w:tcW w:w="1560" w:type="dxa"/>
            <w:shd w:val="clear" w:color="auto" w:fill="auto"/>
          </w:tcPr>
          <w:p w14:paraId="6C3BAFFC" w14:textId="77777777" w:rsidR="009877A7" w:rsidRPr="00533B19" w:rsidRDefault="009877A7" w:rsidP="00D47BD9">
            <w:pPr>
              <w:pStyle w:val="TableTextCA"/>
            </w:pPr>
            <w:r w:rsidRPr="00533B19">
              <w:t>0</w:t>
            </w:r>
          </w:p>
        </w:tc>
        <w:tc>
          <w:tcPr>
            <w:tcW w:w="1559" w:type="dxa"/>
            <w:shd w:val="clear" w:color="auto" w:fill="auto"/>
          </w:tcPr>
          <w:p w14:paraId="48DB4F68" w14:textId="77777777" w:rsidR="009877A7" w:rsidRPr="00533B19" w:rsidRDefault="009877A7" w:rsidP="00D47BD9">
            <w:pPr>
              <w:pStyle w:val="TableTextCA"/>
            </w:pPr>
            <w:r w:rsidRPr="00533B19">
              <w:t>0</w:t>
            </w:r>
          </w:p>
        </w:tc>
        <w:tc>
          <w:tcPr>
            <w:tcW w:w="1276" w:type="dxa"/>
            <w:shd w:val="clear" w:color="auto" w:fill="auto"/>
          </w:tcPr>
          <w:p w14:paraId="2082222C" w14:textId="77777777" w:rsidR="009877A7" w:rsidRPr="00533B19" w:rsidRDefault="009877A7" w:rsidP="00D47BD9">
            <w:pPr>
              <w:pStyle w:val="TableTextCA"/>
            </w:pPr>
            <w:r w:rsidRPr="00533B19">
              <w:t>0</w:t>
            </w:r>
          </w:p>
        </w:tc>
        <w:tc>
          <w:tcPr>
            <w:tcW w:w="1275" w:type="dxa"/>
            <w:shd w:val="clear" w:color="auto" w:fill="auto"/>
          </w:tcPr>
          <w:p w14:paraId="3B65C036" w14:textId="77777777" w:rsidR="009877A7" w:rsidRPr="00533B19" w:rsidRDefault="009877A7" w:rsidP="00D47BD9">
            <w:pPr>
              <w:pStyle w:val="TableTextCA"/>
            </w:pPr>
            <w:r w:rsidRPr="00533B19">
              <w:t>0</w:t>
            </w:r>
          </w:p>
        </w:tc>
        <w:tc>
          <w:tcPr>
            <w:tcW w:w="1196" w:type="dxa"/>
            <w:shd w:val="clear" w:color="auto" w:fill="auto"/>
            <w:hideMark/>
          </w:tcPr>
          <w:p w14:paraId="498BA35F" w14:textId="77777777" w:rsidR="009877A7" w:rsidRPr="00533B19" w:rsidRDefault="009877A7" w:rsidP="00D47BD9">
            <w:pPr>
              <w:pStyle w:val="TableTextCA"/>
            </w:pPr>
            <w:r w:rsidRPr="00533B19">
              <w:t>0</w:t>
            </w:r>
          </w:p>
        </w:tc>
      </w:tr>
      <w:tr w:rsidR="009877A7" w:rsidRPr="00533B19" w14:paraId="05145505" w14:textId="77777777" w:rsidTr="009877A7">
        <w:trPr>
          <w:trHeight w:val="306"/>
        </w:trPr>
        <w:tc>
          <w:tcPr>
            <w:tcW w:w="2376" w:type="dxa"/>
            <w:tcBorders>
              <w:bottom w:val="single" w:sz="4" w:space="0" w:color="auto"/>
            </w:tcBorders>
          </w:tcPr>
          <w:p w14:paraId="6A1B7F4A" w14:textId="77777777" w:rsidR="009877A7" w:rsidRPr="00533B19" w:rsidRDefault="009877A7" w:rsidP="00D47BD9">
            <w:pPr>
              <w:pStyle w:val="TableText"/>
            </w:pPr>
            <w:r w:rsidRPr="00533B19">
              <w:t>CEO</w:t>
            </w:r>
          </w:p>
        </w:tc>
        <w:tc>
          <w:tcPr>
            <w:tcW w:w="1560" w:type="dxa"/>
            <w:tcBorders>
              <w:bottom w:val="single" w:sz="4" w:space="0" w:color="auto"/>
            </w:tcBorders>
          </w:tcPr>
          <w:p w14:paraId="3BEF34C4" w14:textId="77777777" w:rsidR="009877A7" w:rsidRPr="00533B19" w:rsidRDefault="009877A7" w:rsidP="00D47BD9">
            <w:pPr>
              <w:pStyle w:val="TableTextCA"/>
            </w:pPr>
            <w:r w:rsidRPr="00533B19">
              <w:t>1</w:t>
            </w:r>
          </w:p>
        </w:tc>
        <w:tc>
          <w:tcPr>
            <w:tcW w:w="1559" w:type="dxa"/>
            <w:tcBorders>
              <w:bottom w:val="single" w:sz="4" w:space="0" w:color="auto"/>
            </w:tcBorders>
          </w:tcPr>
          <w:p w14:paraId="62C818D8" w14:textId="77777777" w:rsidR="009877A7" w:rsidRPr="00533B19" w:rsidRDefault="009877A7" w:rsidP="00D47BD9">
            <w:pPr>
              <w:pStyle w:val="TableTextCA"/>
            </w:pPr>
            <w:r w:rsidRPr="00533B19">
              <w:t>0</w:t>
            </w:r>
          </w:p>
        </w:tc>
        <w:tc>
          <w:tcPr>
            <w:tcW w:w="1276" w:type="dxa"/>
            <w:tcBorders>
              <w:bottom w:val="single" w:sz="4" w:space="0" w:color="auto"/>
            </w:tcBorders>
          </w:tcPr>
          <w:p w14:paraId="316E07E9" w14:textId="77777777" w:rsidR="009877A7" w:rsidRPr="00533B19" w:rsidRDefault="009877A7" w:rsidP="00D47BD9">
            <w:pPr>
              <w:pStyle w:val="TableTextCA"/>
            </w:pPr>
            <w:r w:rsidRPr="00533B19">
              <w:t>0</w:t>
            </w:r>
          </w:p>
        </w:tc>
        <w:tc>
          <w:tcPr>
            <w:tcW w:w="1275" w:type="dxa"/>
            <w:tcBorders>
              <w:bottom w:val="single" w:sz="4" w:space="0" w:color="auto"/>
            </w:tcBorders>
          </w:tcPr>
          <w:p w14:paraId="65324FA2" w14:textId="77777777" w:rsidR="009877A7" w:rsidRPr="00533B19" w:rsidRDefault="009877A7" w:rsidP="00D47BD9">
            <w:pPr>
              <w:pStyle w:val="TableTextCA"/>
            </w:pPr>
            <w:r w:rsidRPr="00533B19">
              <w:t>0</w:t>
            </w:r>
          </w:p>
        </w:tc>
        <w:tc>
          <w:tcPr>
            <w:tcW w:w="1196" w:type="dxa"/>
            <w:tcBorders>
              <w:bottom w:val="single" w:sz="4" w:space="0" w:color="auto"/>
            </w:tcBorders>
            <w:hideMark/>
          </w:tcPr>
          <w:p w14:paraId="5625D976" w14:textId="77777777" w:rsidR="009877A7" w:rsidRPr="00533B19" w:rsidRDefault="009877A7" w:rsidP="00D47BD9">
            <w:pPr>
              <w:pStyle w:val="TableTextCA"/>
            </w:pPr>
            <w:r w:rsidRPr="00533B19">
              <w:t>1</w:t>
            </w:r>
          </w:p>
        </w:tc>
      </w:tr>
      <w:tr w:rsidR="009877A7" w:rsidRPr="00533B19" w14:paraId="68901469" w14:textId="77777777" w:rsidTr="00540BCD">
        <w:trPr>
          <w:trHeight w:val="306"/>
        </w:trPr>
        <w:tc>
          <w:tcPr>
            <w:tcW w:w="2376" w:type="dxa"/>
            <w:shd w:val="clear" w:color="auto" w:fill="auto"/>
          </w:tcPr>
          <w:p w14:paraId="780E496D" w14:textId="77777777" w:rsidR="009877A7" w:rsidRPr="00533B19" w:rsidRDefault="009877A7" w:rsidP="00714E6A">
            <w:r w:rsidRPr="00533B19">
              <w:t xml:space="preserve">Total </w:t>
            </w:r>
          </w:p>
        </w:tc>
        <w:tc>
          <w:tcPr>
            <w:tcW w:w="1560" w:type="dxa"/>
            <w:shd w:val="clear" w:color="auto" w:fill="auto"/>
            <w:vAlign w:val="center"/>
          </w:tcPr>
          <w:p w14:paraId="5723C5AB" w14:textId="77777777" w:rsidR="009877A7" w:rsidRPr="00533B19" w:rsidRDefault="009877A7" w:rsidP="00540BCD">
            <w:pPr>
              <w:jc w:val="center"/>
            </w:pPr>
            <w:r w:rsidRPr="00533B19">
              <w:t>7</w:t>
            </w:r>
          </w:p>
        </w:tc>
        <w:tc>
          <w:tcPr>
            <w:tcW w:w="1559" w:type="dxa"/>
            <w:shd w:val="clear" w:color="auto" w:fill="auto"/>
            <w:vAlign w:val="center"/>
          </w:tcPr>
          <w:p w14:paraId="126320B1" w14:textId="77777777" w:rsidR="009877A7" w:rsidRPr="00533B19" w:rsidRDefault="009877A7" w:rsidP="00540BCD">
            <w:pPr>
              <w:jc w:val="center"/>
            </w:pPr>
            <w:r w:rsidRPr="00533B19">
              <w:t>0</w:t>
            </w:r>
          </w:p>
        </w:tc>
        <w:tc>
          <w:tcPr>
            <w:tcW w:w="1276" w:type="dxa"/>
            <w:shd w:val="clear" w:color="auto" w:fill="auto"/>
            <w:vAlign w:val="center"/>
          </w:tcPr>
          <w:p w14:paraId="7FE9EB88" w14:textId="77777777" w:rsidR="009877A7" w:rsidRPr="00533B19" w:rsidRDefault="009877A7" w:rsidP="00540BCD">
            <w:pPr>
              <w:jc w:val="center"/>
            </w:pPr>
            <w:r w:rsidRPr="00533B19">
              <w:t>6</w:t>
            </w:r>
          </w:p>
        </w:tc>
        <w:tc>
          <w:tcPr>
            <w:tcW w:w="1275" w:type="dxa"/>
            <w:shd w:val="clear" w:color="auto" w:fill="auto"/>
            <w:vAlign w:val="center"/>
          </w:tcPr>
          <w:p w14:paraId="4BFDBA50" w14:textId="77777777" w:rsidR="009877A7" w:rsidRPr="00533B19" w:rsidRDefault="009877A7" w:rsidP="00540BCD">
            <w:pPr>
              <w:jc w:val="center"/>
            </w:pPr>
            <w:r w:rsidRPr="00533B19">
              <w:t>1</w:t>
            </w:r>
          </w:p>
        </w:tc>
        <w:tc>
          <w:tcPr>
            <w:tcW w:w="1196" w:type="dxa"/>
            <w:shd w:val="clear" w:color="auto" w:fill="auto"/>
            <w:vAlign w:val="center"/>
            <w:hideMark/>
          </w:tcPr>
          <w:p w14:paraId="5FE17D48" w14:textId="77777777" w:rsidR="009877A7" w:rsidRPr="00533B19" w:rsidRDefault="009877A7" w:rsidP="00540BCD">
            <w:pPr>
              <w:jc w:val="center"/>
            </w:pPr>
            <w:r w:rsidRPr="00533B19">
              <w:t>14</w:t>
            </w:r>
          </w:p>
        </w:tc>
      </w:tr>
    </w:tbl>
    <w:p w14:paraId="738EFC95" w14:textId="420B9870" w:rsidR="00814C55" w:rsidRDefault="009877A7" w:rsidP="00714E6A">
      <w:r w:rsidRPr="00533B19">
        <w:t>APS = Australian Public Service; CEO = Chief Executive Officer; EL = Executive Level; SES = Senior Executive Service</w:t>
      </w:r>
    </w:p>
    <w:p w14:paraId="51E3EA30" w14:textId="77777777" w:rsidR="00814C55" w:rsidRDefault="00814C55">
      <w:pPr>
        <w:spacing w:after="200" w:line="276" w:lineRule="auto"/>
      </w:pPr>
      <w:r>
        <w:br w:type="page"/>
      </w:r>
    </w:p>
    <w:p w14:paraId="14EC729E" w14:textId="648576D0" w:rsidR="00814C55" w:rsidRDefault="00814C55" w:rsidP="00814C55">
      <w:pPr>
        <w:pStyle w:val="Heading1"/>
      </w:pPr>
      <w:bookmarkStart w:id="445" w:name="_Toc522020350"/>
      <w:bookmarkStart w:id="446" w:name="_Toc527558341"/>
      <w:r w:rsidRPr="007B099C">
        <w:rPr>
          <w:rFonts w:eastAsiaTheme="minorEastAsia"/>
        </w:rPr>
        <w:lastRenderedPageBreak/>
        <w:t xml:space="preserve">Part </w:t>
      </w:r>
      <w:r>
        <w:rPr>
          <w:rFonts w:eastAsiaTheme="minorEastAsia"/>
        </w:rPr>
        <w:t>7</w:t>
      </w:r>
      <w:r w:rsidRPr="007B099C">
        <w:rPr>
          <w:rFonts w:eastAsiaTheme="minorEastAsia"/>
        </w:rPr>
        <w:t xml:space="preserve"> </w:t>
      </w:r>
      <w:r>
        <w:rPr>
          <w:rFonts w:eastAsiaTheme="minorEastAsia"/>
        </w:rPr>
        <w:t>Acronyms and index</w:t>
      </w:r>
      <w:bookmarkEnd w:id="445"/>
      <w:bookmarkEnd w:id="446"/>
    </w:p>
    <w:p w14:paraId="09E8C649" w14:textId="63E0FBD0" w:rsidR="00BE427A" w:rsidRDefault="00ED61FD" w:rsidP="00ED61FD">
      <w:pPr>
        <w:pStyle w:val="Heading2"/>
      </w:pPr>
      <w:bookmarkStart w:id="447" w:name="_Toc522020351"/>
      <w:bookmarkStart w:id="448" w:name="_Toc527558342"/>
      <w:r>
        <w:t>Acronyms</w:t>
      </w:r>
      <w:bookmarkEnd w:id="447"/>
      <w:bookmarkEnd w:id="448"/>
    </w:p>
    <w:p w14:paraId="2800E8A0" w14:textId="7B131DF5" w:rsidR="009A6D02" w:rsidRDefault="009A6D02" w:rsidP="00E5192E">
      <w:pPr>
        <w:tabs>
          <w:tab w:val="left" w:pos="284"/>
          <w:tab w:val="left" w:pos="1560"/>
        </w:tabs>
      </w:pPr>
      <w:r>
        <w:t>AIMS</w:t>
      </w:r>
      <w:r>
        <w:tab/>
        <w:t>Australian Institute of Marine Science</w:t>
      </w:r>
    </w:p>
    <w:p w14:paraId="6400503D" w14:textId="779E582E" w:rsidR="009A6D02" w:rsidRDefault="009A6D02" w:rsidP="00E5192E">
      <w:pPr>
        <w:tabs>
          <w:tab w:val="left" w:pos="284"/>
          <w:tab w:val="left" w:pos="1560"/>
        </w:tabs>
      </w:pPr>
      <w:r>
        <w:t>AIN</w:t>
      </w:r>
      <w:r>
        <w:tab/>
        <w:t>Aircraft identification number</w:t>
      </w:r>
    </w:p>
    <w:p w14:paraId="150B0C3B" w14:textId="04CA7D73" w:rsidR="00ED61FD" w:rsidRDefault="00E5192E" w:rsidP="00E5192E">
      <w:pPr>
        <w:tabs>
          <w:tab w:val="left" w:pos="284"/>
          <w:tab w:val="left" w:pos="1560"/>
        </w:tabs>
      </w:pPr>
      <w:r>
        <w:t>APS</w:t>
      </w:r>
      <w:r>
        <w:tab/>
        <w:t>Australian Public Service</w:t>
      </w:r>
    </w:p>
    <w:p w14:paraId="7765BA6A" w14:textId="749C81ED" w:rsidR="009A6D02" w:rsidRDefault="009A6D02" w:rsidP="00E5192E">
      <w:pPr>
        <w:tabs>
          <w:tab w:val="left" w:pos="284"/>
          <w:tab w:val="left" w:pos="1560"/>
        </w:tabs>
      </w:pPr>
      <w:r>
        <w:t>ATSI</w:t>
      </w:r>
      <w:r>
        <w:tab/>
        <w:t>Aboriginal and Torres Strait Islander</w:t>
      </w:r>
    </w:p>
    <w:p w14:paraId="07A7A2CC" w14:textId="104376F0" w:rsidR="009A6D02" w:rsidRDefault="009A6D02" w:rsidP="00E5192E">
      <w:pPr>
        <w:tabs>
          <w:tab w:val="left" w:pos="284"/>
          <w:tab w:val="left" w:pos="1560"/>
        </w:tabs>
      </w:pPr>
      <w:r>
        <w:t>ATSIMS</w:t>
      </w:r>
      <w:r>
        <w:tab/>
        <w:t>Aboriginal and Torres Strait Islanders in marine science</w:t>
      </w:r>
    </w:p>
    <w:p w14:paraId="60F41E83" w14:textId="269B8E68" w:rsidR="009A6D02" w:rsidRDefault="009A6D02" w:rsidP="00E5192E">
      <w:pPr>
        <w:tabs>
          <w:tab w:val="left" w:pos="284"/>
          <w:tab w:val="left" w:pos="1560"/>
        </w:tabs>
      </w:pPr>
      <w:r>
        <w:t>BIN</w:t>
      </w:r>
      <w:r>
        <w:tab/>
        <w:t>Bareboat identification number</w:t>
      </w:r>
    </w:p>
    <w:p w14:paraId="6FC3FBEA" w14:textId="1C7299B2" w:rsidR="00E5192E" w:rsidRDefault="00E5192E" w:rsidP="00E5192E">
      <w:pPr>
        <w:tabs>
          <w:tab w:val="left" w:pos="1560"/>
        </w:tabs>
      </w:pPr>
      <w:r>
        <w:t>C.A.R.E.</w:t>
      </w:r>
      <w:r>
        <w:tab/>
        <w:t>Conserve. Act. Rehabilitate. Educate.</w:t>
      </w:r>
    </w:p>
    <w:p w14:paraId="51224FA9" w14:textId="55FB6228" w:rsidR="009A6D02" w:rsidRDefault="009A6D02" w:rsidP="00E5192E">
      <w:pPr>
        <w:tabs>
          <w:tab w:val="left" w:pos="1560"/>
        </w:tabs>
      </w:pPr>
      <w:r>
        <w:t>CEO</w:t>
      </w:r>
      <w:r>
        <w:tab/>
        <w:t>Chief Executive Officer</w:t>
      </w:r>
    </w:p>
    <w:p w14:paraId="2D7C8121" w14:textId="0CB98083" w:rsidR="00E5192E" w:rsidRDefault="00E5192E" w:rsidP="00E5192E">
      <w:pPr>
        <w:tabs>
          <w:tab w:val="left" w:pos="1560"/>
        </w:tabs>
      </w:pPr>
      <w:r>
        <w:t>CSIRO</w:t>
      </w:r>
      <w:r>
        <w:tab/>
        <w:t>Commonwealth Scientific and Industrial Research Organisation</w:t>
      </w:r>
    </w:p>
    <w:p w14:paraId="6228BD48" w14:textId="0571FB20" w:rsidR="009A6D02" w:rsidRDefault="009A6D02" w:rsidP="00E5192E">
      <w:pPr>
        <w:tabs>
          <w:tab w:val="left" w:pos="1560"/>
        </w:tabs>
      </w:pPr>
      <w:r>
        <w:t>EIS</w:t>
      </w:r>
      <w:r>
        <w:tab/>
        <w:t>Environmental impact statement</w:t>
      </w:r>
    </w:p>
    <w:p w14:paraId="33314D5F" w14:textId="52A7CE24" w:rsidR="009A6D02" w:rsidRDefault="009A6D02" w:rsidP="00E5192E">
      <w:pPr>
        <w:tabs>
          <w:tab w:val="left" w:pos="1560"/>
        </w:tabs>
      </w:pPr>
      <w:r>
        <w:t>EL</w:t>
      </w:r>
      <w:r>
        <w:tab/>
        <w:t>Executive level</w:t>
      </w:r>
    </w:p>
    <w:p w14:paraId="295ED9E0" w14:textId="6A08C7EE" w:rsidR="009A6D02" w:rsidRDefault="009A6D02" w:rsidP="00E5192E">
      <w:pPr>
        <w:tabs>
          <w:tab w:val="left" w:pos="1560"/>
        </w:tabs>
      </w:pPr>
      <w:r w:rsidRPr="009A6D02">
        <w:t>EMC</w:t>
      </w:r>
      <w:r w:rsidRPr="009A6D02">
        <w:tab/>
        <w:t>Environmental management charge</w:t>
      </w:r>
    </w:p>
    <w:p w14:paraId="3769DF34" w14:textId="73A4A76D" w:rsidR="00F27643" w:rsidRDefault="00F27643" w:rsidP="00E5192E">
      <w:pPr>
        <w:tabs>
          <w:tab w:val="left" w:pos="1560"/>
        </w:tabs>
      </w:pPr>
      <w:r>
        <w:t>EMP</w:t>
      </w:r>
      <w:r>
        <w:tab/>
        <w:t>Environmental management plan</w:t>
      </w:r>
    </w:p>
    <w:p w14:paraId="4400180F" w14:textId="1A4FF1DC" w:rsidR="009A6D02" w:rsidRDefault="009A6D02" w:rsidP="00E5192E">
      <w:pPr>
        <w:tabs>
          <w:tab w:val="left" w:pos="1560"/>
        </w:tabs>
      </w:pPr>
      <w:r>
        <w:t>ENA</w:t>
      </w:r>
      <w:r>
        <w:tab/>
        <w:t>Equipment notification approval</w:t>
      </w:r>
    </w:p>
    <w:p w14:paraId="274835B2" w14:textId="1C03593B" w:rsidR="00E5192E" w:rsidRDefault="00E5192E" w:rsidP="00E5192E">
      <w:pPr>
        <w:tabs>
          <w:tab w:val="left" w:pos="1560"/>
        </w:tabs>
        <w:rPr>
          <w:i/>
        </w:rPr>
      </w:pPr>
      <w:r>
        <w:t>EPBC Act</w:t>
      </w:r>
      <w:r>
        <w:tab/>
      </w:r>
      <w:r w:rsidRPr="00E5192E">
        <w:rPr>
          <w:i/>
        </w:rPr>
        <w:t>Environment Protection and Biodiversity Conservation Act 1999</w:t>
      </w:r>
    </w:p>
    <w:p w14:paraId="64F16534" w14:textId="70B35B63" w:rsidR="009A6D02" w:rsidRDefault="009A6D02" w:rsidP="00E5192E">
      <w:pPr>
        <w:tabs>
          <w:tab w:val="left" w:pos="1560"/>
        </w:tabs>
        <w:rPr>
          <w:i/>
        </w:rPr>
      </w:pPr>
      <w:r>
        <w:t>ESS</w:t>
      </w:r>
      <w:r>
        <w:tab/>
        <w:t>Environmental site supervision</w:t>
      </w:r>
    </w:p>
    <w:p w14:paraId="5BF92134" w14:textId="7F8A8403" w:rsidR="009A6D02" w:rsidRDefault="009A6D02" w:rsidP="00E5192E">
      <w:pPr>
        <w:tabs>
          <w:tab w:val="left" w:pos="1560"/>
        </w:tabs>
      </w:pPr>
      <w:r>
        <w:t>FLEC</w:t>
      </w:r>
      <w:r>
        <w:tab/>
        <w:t>Future leaders eco challenge</w:t>
      </w:r>
    </w:p>
    <w:p w14:paraId="0EB80320" w14:textId="29F78D07" w:rsidR="00F27643" w:rsidRDefault="00F27643" w:rsidP="00E5192E">
      <w:pPr>
        <w:tabs>
          <w:tab w:val="left" w:pos="1560"/>
        </w:tabs>
      </w:pPr>
      <w:r>
        <w:t>FMCU</w:t>
      </w:r>
      <w:r>
        <w:tab/>
        <w:t xml:space="preserve">Field management </w:t>
      </w:r>
      <w:r w:rsidR="00D2300A">
        <w:t>Compliance U</w:t>
      </w:r>
      <w:r>
        <w:t>nit</w:t>
      </w:r>
    </w:p>
    <w:p w14:paraId="5EBC7968" w14:textId="01B636E2" w:rsidR="009A6D02" w:rsidRDefault="009A6D02" w:rsidP="00E5192E">
      <w:pPr>
        <w:tabs>
          <w:tab w:val="left" w:pos="1560"/>
        </w:tabs>
        <w:rPr>
          <w:i/>
        </w:rPr>
      </w:pPr>
      <w:r>
        <w:t>FNA</w:t>
      </w:r>
      <w:r>
        <w:tab/>
        <w:t>Facility notification approval</w:t>
      </w:r>
    </w:p>
    <w:p w14:paraId="036E743A" w14:textId="7DF93313" w:rsidR="009A6D02" w:rsidRDefault="009A6D02" w:rsidP="00E5192E">
      <w:pPr>
        <w:tabs>
          <w:tab w:val="left" w:pos="1560"/>
        </w:tabs>
      </w:pPr>
      <w:r w:rsidRPr="009A6D02">
        <w:t>FNQ</w:t>
      </w:r>
      <w:r w:rsidR="00D2300A">
        <w:tab/>
        <w:t>Far n</w:t>
      </w:r>
      <w:r w:rsidRPr="009A6D02">
        <w:t>orth Queensland</w:t>
      </w:r>
    </w:p>
    <w:p w14:paraId="422EED96" w14:textId="72207963" w:rsidR="00D2300A" w:rsidRDefault="00E5192E" w:rsidP="00E5192E">
      <w:pPr>
        <w:tabs>
          <w:tab w:val="left" w:pos="1560"/>
        </w:tabs>
      </w:pPr>
      <w:r>
        <w:t>FOI</w:t>
      </w:r>
      <w:r>
        <w:tab/>
      </w:r>
      <w:r w:rsidR="00D2300A">
        <w:t>Freedom on i</w:t>
      </w:r>
      <w:r w:rsidRPr="003477ED">
        <w:t>nformation</w:t>
      </w:r>
    </w:p>
    <w:p w14:paraId="2A806DDC" w14:textId="6FC7A5D1" w:rsidR="00E5192E" w:rsidRDefault="00D2300A" w:rsidP="00E5192E">
      <w:pPr>
        <w:tabs>
          <w:tab w:val="left" w:pos="1560"/>
        </w:tabs>
        <w:rPr>
          <w:i/>
        </w:rPr>
      </w:pPr>
      <w:r>
        <w:t>GBRMPA</w:t>
      </w:r>
      <w:r>
        <w:tab/>
        <w:t>Great Barrier Reef Marine Park Authority</w:t>
      </w:r>
      <w:r w:rsidR="00E5192E" w:rsidRPr="00E5192E">
        <w:rPr>
          <w:i/>
        </w:rPr>
        <w:t xml:space="preserve"> </w:t>
      </w:r>
    </w:p>
    <w:p w14:paraId="34560C66" w14:textId="4459501E" w:rsidR="00E5192E" w:rsidRDefault="00E5192E" w:rsidP="00E5192E">
      <w:pPr>
        <w:tabs>
          <w:tab w:val="left" w:pos="1560"/>
        </w:tabs>
      </w:pPr>
      <w:r>
        <w:t>GST</w:t>
      </w:r>
      <w:r>
        <w:tab/>
        <w:t>Goods and services tax</w:t>
      </w:r>
    </w:p>
    <w:p w14:paraId="420C716A" w14:textId="742B4D52" w:rsidR="009A6D02" w:rsidRDefault="009A6D02" w:rsidP="00E5192E">
      <w:pPr>
        <w:tabs>
          <w:tab w:val="left" w:pos="1560"/>
        </w:tabs>
      </w:pPr>
      <w:r>
        <w:t>ICRI</w:t>
      </w:r>
      <w:r>
        <w:tab/>
        <w:t>International Coral Reef Initiative</w:t>
      </w:r>
    </w:p>
    <w:p w14:paraId="610ABE16" w14:textId="52BA29BA" w:rsidR="009A6D02" w:rsidRDefault="009A6D02" w:rsidP="00E5192E">
      <w:pPr>
        <w:tabs>
          <w:tab w:val="left" w:pos="1560"/>
        </w:tabs>
      </w:pPr>
      <w:r>
        <w:lastRenderedPageBreak/>
        <w:t>IMPAC</w:t>
      </w:r>
      <w:r>
        <w:tab/>
        <w:t>International Marine Protected Areas Congress</w:t>
      </w:r>
    </w:p>
    <w:p w14:paraId="46641C19" w14:textId="0996B411" w:rsidR="009A6D02" w:rsidRDefault="009A6D02" w:rsidP="00E5192E">
      <w:pPr>
        <w:tabs>
          <w:tab w:val="left" w:pos="1560"/>
        </w:tabs>
      </w:pPr>
      <w:r>
        <w:t>MNA</w:t>
      </w:r>
      <w:r>
        <w:tab/>
        <w:t>Mooring notification approval</w:t>
      </w:r>
    </w:p>
    <w:p w14:paraId="6611C4DC" w14:textId="0DE3526E" w:rsidR="009A6D02" w:rsidRDefault="009A6D02" w:rsidP="00E5192E">
      <w:pPr>
        <w:tabs>
          <w:tab w:val="left" w:pos="1560"/>
        </w:tabs>
      </w:pPr>
      <w:r>
        <w:t>MPA</w:t>
      </w:r>
      <w:r>
        <w:tab/>
        <w:t>Marine Park Authority</w:t>
      </w:r>
    </w:p>
    <w:p w14:paraId="76EE41EF" w14:textId="082F1952" w:rsidR="00E5192E" w:rsidRDefault="00E5192E" w:rsidP="00E5192E">
      <w:pPr>
        <w:tabs>
          <w:tab w:val="left" w:pos="1560"/>
        </w:tabs>
      </w:pPr>
      <w:r>
        <w:t>NESB</w:t>
      </w:r>
      <w:r>
        <w:tab/>
        <w:t>Non-English speaking background</w:t>
      </w:r>
    </w:p>
    <w:p w14:paraId="01ABD4B2" w14:textId="1A9F08FE" w:rsidR="009A6D02" w:rsidRDefault="009A6D02" w:rsidP="00E5192E">
      <w:pPr>
        <w:tabs>
          <w:tab w:val="left" w:pos="1560"/>
        </w:tabs>
      </w:pPr>
      <w:r>
        <w:t>PER</w:t>
      </w:r>
      <w:r>
        <w:tab/>
        <w:t>Public environment report</w:t>
      </w:r>
    </w:p>
    <w:p w14:paraId="16734569" w14:textId="4439C946" w:rsidR="00E5192E" w:rsidRDefault="00E5192E" w:rsidP="00E5192E">
      <w:pPr>
        <w:tabs>
          <w:tab w:val="left" w:pos="1560"/>
        </w:tabs>
        <w:rPr>
          <w:i/>
        </w:rPr>
      </w:pPr>
      <w:r>
        <w:t>PGPA Act</w:t>
      </w:r>
      <w:r>
        <w:tab/>
      </w:r>
      <w:r w:rsidRPr="00E5192E">
        <w:rPr>
          <w:i/>
        </w:rPr>
        <w:t>Public Governance, Performance and Accountabilty Act 2013</w:t>
      </w:r>
    </w:p>
    <w:p w14:paraId="6B251893" w14:textId="74B5E8AB" w:rsidR="009A6D02" w:rsidRDefault="009A6D02" w:rsidP="00E5192E">
      <w:pPr>
        <w:tabs>
          <w:tab w:val="left" w:pos="1560"/>
        </w:tabs>
      </w:pPr>
      <w:r>
        <w:t>PIP</w:t>
      </w:r>
      <w:r>
        <w:tab/>
        <w:t>Public information package</w:t>
      </w:r>
    </w:p>
    <w:p w14:paraId="39927FB3" w14:textId="3A8219CB" w:rsidR="00E5192E" w:rsidRDefault="00E5192E" w:rsidP="00E5192E">
      <w:pPr>
        <w:tabs>
          <w:tab w:val="left" w:pos="1560"/>
        </w:tabs>
      </w:pPr>
      <w:r>
        <w:t>PWD</w:t>
      </w:r>
      <w:r>
        <w:tab/>
        <w:t xml:space="preserve">People with </w:t>
      </w:r>
      <w:r w:rsidR="00D2300A">
        <w:t xml:space="preserve">a </w:t>
      </w:r>
      <w:r>
        <w:t>disability</w:t>
      </w:r>
    </w:p>
    <w:p w14:paraId="1CF42737" w14:textId="5D9127C5" w:rsidR="00E5192E" w:rsidRDefault="00E5192E" w:rsidP="00E5192E">
      <w:pPr>
        <w:tabs>
          <w:tab w:val="left" w:pos="1560"/>
        </w:tabs>
      </w:pPr>
      <w:r>
        <w:t>QPWS</w:t>
      </w:r>
      <w:r>
        <w:tab/>
        <w:t>Queensland Parks and Wildlife Service</w:t>
      </w:r>
    </w:p>
    <w:p w14:paraId="5B221E01" w14:textId="29C58020" w:rsidR="003477ED" w:rsidRDefault="003477ED" w:rsidP="00E5192E">
      <w:pPr>
        <w:tabs>
          <w:tab w:val="left" w:pos="1560"/>
        </w:tabs>
      </w:pPr>
      <w:r>
        <w:t>RIMReP</w:t>
      </w:r>
      <w:r>
        <w:tab/>
        <w:t>Reef 2050 Integrated Monitoring and Reporting Program</w:t>
      </w:r>
    </w:p>
    <w:p w14:paraId="68DCF789" w14:textId="016B3F6C" w:rsidR="00983AF4" w:rsidRDefault="00E5192E" w:rsidP="00E5192E">
      <w:pPr>
        <w:tabs>
          <w:tab w:val="left" w:pos="1560"/>
        </w:tabs>
      </w:pPr>
      <w:r>
        <w:t>SES</w:t>
      </w:r>
      <w:r>
        <w:tab/>
        <w:t>Senior Executive Service</w:t>
      </w:r>
    </w:p>
    <w:p w14:paraId="1A437EF4" w14:textId="35DECB05" w:rsidR="009A6D02" w:rsidRDefault="009A6D02" w:rsidP="00E5192E">
      <w:pPr>
        <w:tabs>
          <w:tab w:val="left" w:pos="1560"/>
        </w:tabs>
      </w:pPr>
      <w:r>
        <w:t>SME</w:t>
      </w:r>
      <w:r>
        <w:tab/>
        <w:t>Small and medium enterprises</w:t>
      </w:r>
    </w:p>
    <w:p w14:paraId="62B18EFD" w14:textId="669FA85A" w:rsidR="009A6D02" w:rsidRDefault="009A6D02" w:rsidP="00E5192E">
      <w:pPr>
        <w:tabs>
          <w:tab w:val="left" w:pos="1560"/>
        </w:tabs>
      </w:pPr>
      <w:r>
        <w:t>SOW</w:t>
      </w:r>
      <w:r>
        <w:tab/>
        <w:t>Schedule of works</w:t>
      </w:r>
    </w:p>
    <w:p w14:paraId="64DE0E7D" w14:textId="5422C377" w:rsidR="009A6D02" w:rsidRDefault="009A6D02" w:rsidP="00E5192E">
      <w:pPr>
        <w:tabs>
          <w:tab w:val="left" w:pos="1560"/>
        </w:tabs>
      </w:pPr>
      <w:r>
        <w:t>STA</w:t>
      </w:r>
      <w:r>
        <w:tab/>
        <w:t>Science and Technology Australia</w:t>
      </w:r>
    </w:p>
    <w:p w14:paraId="17CAA4D8" w14:textId="4BB44C68" w:rsidR="009A6D02" w:rsidRDefault="009A6D02" w:rsidP="00E5192E">
      <w:pPr>
        <w:tabs>
          <w:tab w:val="left" w:pos="1560"/>
        </w:tabs>
      </w:pPr>
      <w:r>
        <w:t>STEM</w:t>
      </w:r>
      <w:r>
        <w:tab/>
        <w:t>Science, Technology, Engineering and Mathematics</w:t>
      </w:r>
    </w:p>
    <w:p w14:paraId="1D150D84" w14:textId="4C3ACD11" w:rsidR="009A6D02" w:rsidRDefault="009A6D02" w:rsidP="00E5192E">
      <w:pPr>
        <w:tabs>
          <w:tab w:val="left" w:pos="1560"/>
        </w:tabs>
      </w:pPr>
      <w:r>
        <w:t>TUMRA</w:t>
      </w:r>
      <w:r>
        <w:tab/>
        <w:t>Traditional Use of Marine Resources Agreement</w:t>
      </w:r>
    </w:p>
    <w:p w14:paraId="7586B781" w14:textId="34ACF320" w:rsidR="009A6D02" w:rsidRDefault="009A6D02" w:rsidP="00E5192E">
      <w:pPr>
        <w:tabs>
          <w:tab w:val="left" w:pos="1560"/>
        </w:tabs>
      </w:pPr>
      <w:r>
        <w:t>VIN</w:t>
      </w:r>
      <w:r>
        <w:tab/>
        <w:t>Vessel identification number</w:t>
      </w:r>
    </w:p>
    <w:p w14:paraId="06E5B066" w14:textId="4EBDCEC1" w:rsidR="009A6D02" w:rsidRDefault="009A6D02" w:rsidP="00E5192E">
      <w:pPr>
        <w:tabs>
          <w:tab w:val="left" w:pos="1560"/>
        </w:tabs>
      </w:pPr>
      <w:r>
        <w:t xml:space="preserve">VNA </w:t>
      </w:r>
      <w:r>
        <w:tab/>
        <w:t>Vessel notification approval</w:t>
      </w:r>
    </w:p>
    <w:p w14:paraId="0A6CBFB8" w14:textId="160A68BA" w:rsidR="00983AF4" w:rsidRDefault="00983AF4">
      <w:pPr>
        <w:spacing w:after="200" w:line="276" w:lineRule="auto"/>
      </w:pPr>
      <w:r>
        <w:br w:type="page"/>
      </w:r>
    </w:p>
    <w:p w14:paraId="4929463C" w14:textId="2984A38D" w:rsidR="00ED61FD" w:rsidRDefault="00ED61FD" w:rsidP="00ED61FD">
      <w:pPr>
        <w:pStyle w:val="Heading2"/>
      </w:pPr>
      <w:bookmarkStart w:id="449" w:name="_Toc522020352"/>
      <w:bookmarkStart w:id="450" w:name="_Toc527558343"/>
      <w:r>
        <w:lastRenderedPageBreak/>
        <w:t>Glossary</w:t>
      </w:r>
      <w:bookmarkEnd w:id="449"/>
      <w:bookmarkEnd w:id="450"/>
    </w:p>
    <w:p w14:paraId="5BBE2B01" w14:textId="1E22903D" w:rsidR="00ED61FD" w:rsidRDefault="00AF7E98" w:rsidP="00CC100E">
      <w:pPr>
        <w:ind w:left="2268" w:hanging="2268"/>
      </w:pPr>
      <w:r>
        <w:t>Appropriation</w:t>
      </w:r>
      <w:r>
        <w:tab/>
      </w:r>
      <w:r w:rsidR="00374729" w:rsidRPr="003A5F5B">
        <w:t>P</w:t>
      </w:r>
      <w:r>
        <w:t>ublic funds ppropriated for a specific purpose</w:t>
      </w:r>
      <w:r w:rsidR="00E715A7">
        <w:t>.</w:t>
      </w:r>
    </w:p>
    <w:p w14:paraId="075A6315" w14:textId="4BEF9841" w:rsidR="00AF7E98" w:rsidRDefault="00AF7E98" w:rsidP="00CC100E">
      <w:pPr>
        <w:ind w:left="2268" w:hanging="2268"/>
      </w:pPr>
      <w:r>
        <w:t>Biodiversity</w:t>
      </w:r>
      <w:r>
        <w:tab/>
      </w:r>
      <w:r w:rsidR="00374729" w:rsidRPr="003A5F5B">
        <w:t>T</w:t>
      </w:r>
      <w:r w:rsidRPr="003A5F5B">
        <w:t>h</w:t>
      </w:r>
      <w:r>
        <w:t>e variability among living organisms</w:t>
      </w:r>
      <w:r w:rsidR="00CC100E">
        <w:t xml:space="preserve"> from all sources including terrestrial, marine and other aquatic ecosystems, and the ecological complexes of which they are part</w:t>
      </w:r>
      <w:r w:rsidR="00E715A7">
        <w:t>.</w:t>
      </w:r>
    </w:p>
    <w:p w14:paraId="28C424AB" w14:textId="5A339DB2" w:rsidR="00CC100E" w:rsidRDefault="00374729" w:rsidP="00CC100E">
      <w:pPr>
        <w:ind w:left="2268" w:hanging="2268"/>
      </w:pPr>
      <w:r>
        <w:t>Ecosystem resilience</w:t>
      </w:r>
      <w:r>
        <w:tab/>
      </w:r>
      <w:r w:rsidRPr="003A5F5B">
        <w:t>T</w:t>
      </w:r>
      <w:r w:rsidR="00CC100E">
        <w:t>he capacity of an ecosystem to recover from disturbance or withstand ongoing pressures</w:t>
      </w:r>
      <w:r w:rsidR="00E715A7">
        <w:t>.</w:t>
      </w:r>
    </w:p>
    <w:p w14:paraId="039DE9E8" w14:textId="47A06C57" w:rsidR="00E715A7" w:rsidRDefault="00E715A7" w:rsidP="00CC100E">
      <w:pPr>
        <w:ind w:left="2268" w:hanging="2268"/>
      </w:pPr>
      <w:r>
        <w:t>Environmental management charge</w:t>
      </w:r>
    </w:p>
    <w:p w14:paraId="5C230C6C" w14:textId="17638D22" w:rsidR="00E715A7" w:rsidRDefault="00E715A7" w:rsidP="00E715A7">
      <w:pPr>
        <w:ind w:left="2268"/>
      </w:pPr>
      <w:r>
        <w:t>A charge associated with some commercial activities in the Great Barrier Reef Marine Park, including tourism operations, non-tourist charter operations, and facilities. The activities are undertaken with permission granted by the Great Barrier Reef Marine Park Authority.</w:t>
      </w:r>
    </w:p>
    <w:p w14:paraId="53227198" w14:textId="77777777" w:rsidR="00E715A7" w:rsidRDefault="00CC100E" w:rsidP="00CC100E">
      <w:pPr>
        <w:ind w:left="2268" w:hanging="2268"/>
      </w:pPr>
      <w:r>
        <w:t>Matters of national environmental significance</w:t>
      </w:r>
      <w:r>
        <w:tab/>
      </w:r>
    </w:p>
    <w:p w14:paraId="1B40B813" w14:textId="675ED311" w:rsidR="00CC100E" w:rsidRDefault="00374729" w:rsidP="00E715A7">
      <w:pPr>
        <w:ind w:left="2268"/>
      </w:pPr>
      <w:r w:rsidRPr="003A5F5B">
        <w:t>D</w:t>
      </w:r>
      <w:r w:rsidR="00CC100E">
        <w:t xml:space="preserve">efined under the </w:t>
      </w:r>
      <w:r w:rsidR="00CC100E" w:rsidRPr="00E715A7">
        <w:rPr>
          <w:i/>
        </w:rPr>
        <w:t xml:space="preserve">Environment Protection and Biodiversity Conservation Act 1999 </w:t>
      </w:r>
      <w:r w:rsidR="00CC100E">
        <w:t>as listed threatened species and ecological communities, migratory secies protected under international agreements, Ramsar wetlands of international importance, the Commonwealth marine environment, world heritage properties, National Heritage places, Great Barrier Reef Marine Park, and nuclear actions. Any action that will have, or is likely to have, a significant impact on a matter of national environmental significance requires approval from the Australian Environment Minister</w:t>
      </w:r>
      <w:r w:rsidR="00E715A7">
        <w:t>.</w:t>
      </w:r>
    </w:p>
    <w:p w14:paraId="52F3D65F" w14:textId="4C16164E" w:rsidR="00983AF4" w:rsidRDefault="00983AF4" w:rsidP="00E715A7">
      <w:pPr>
        <w:ind w:left="2268" w:hanging="2268"/>
      </w:pPr>
      <w:r>
        <w:t>Outstanding universal value</w:t>
      </w:r>
    </w:p>
    <w:p w14:paraId="6F73E49C" w14:textId="501BF1E0" w:rsidR="00983AF4" w:rsidRDefault="00983AF4" w:rsidP="00983AF4">
      <w:pPr>
        <w:ind w:left="2268"/>
      </w:pPr>
      <w:r>
        <w:t>Under the World Heritage Convention a property is considered to have outstanding universal value if it is of ‘cultural and/or natural significance which is so exceptional as to transcend national boundaries and to be of common importance for present and future generations of all ‘humanity’.</w:t>
      </w:r>
    </w:p>
    <w:p w14:paraId="00445D6F" w14:textId="352D8825" w:rsidR="00E715A7" w:rsidRDefault="00E715A7" w:rsidP="00E715A7">
      <w:pPr>
        <w:ind w:left="2268" w:hanging="2268"/>
      </w:pPr>
      <w:r>
        <w:t>Photovoltaic</w:t>
      </w:r>
      <w:r>
        <w:tab/>
      </w:r>
      <w:r w:rsidR="00374729" w:rsidRPr="003A5F5B">
        <w:t>A</w:t>
      </w:r>
      <w:r>
        <w:t xml:space="preserve"> potential sources of electric current under the influence of light or similar radiation.</w:t>
      </w:r>
    </w:p>
    <w:p w14:paraId="0A93F264" w14:textId="4C781657" w:rsidR="00E715A7" w:rsidRDefault="00E715A7" w:rsidP="00E715A7">
      <w:pPr>
        <w:ind w:left="2268" w:hanging="2268"/>
      </w:pPr>
      <w:r>
        <w:lastRenderedPageBreak/>
        <w:t>Plan of management</w:t>
      </w:r>
      <w:r>
        <w:tab/>
      </w:r>
      <w:r w:rsidR="00374729" w:rsidRPr="003A5F5B">
        <w:t>A</w:t>
      </w:r>
      <w:r>
        <w:t xml:space="preserve"> plan prepared for intensively used, or particularly vulnerable, groups of island and reefs and for the protection of vulnerable species or ecological communities.</w:t>
      </w:r>
    </w:p>
    <w:p w14:paraId="3067BFED" w14:textId="426A9B7C" w:rsidR="00E715A7" w:rsidRDefault="00E715A7" w:rsidP="00E715A7">
      <w:pPr>
        <w:ind w:left="2268" w:hanging="2268"/>
      </w:pPr>
      <w:r>
        <w:t>Portfolio budget statement</w:t>
      </w:r>
    </w:p>
    <w:p w14:paraId="0EDBA90F" w14:textId="2202FEF5" w:rsidR="00E715A7" w:rsidRDefault="00374729" w:rsidP="00E715A7">
      <w:pPr>
        <w:ind w:left="2268"/>
      </w:pPr>
      <w:r w:rsidRPr="003A5F5B">
        <w:t>A</w:t>
      </w:r>
      <w:r w:rsidR="00E715A7">
        <w:t xml:space="preserve"> statement to inform Senators, Members of Parliament and the public of the proposed allocation of resources to government outcomes by agencies within the portfolio.</w:t>
      </w:r>
    </w:p>
    <w:p w14:paraId="1C9BF23E" w14:textId="084CD58D" w:rsidR="00E715A7" w:rsidRDefault="00E715A7" w:rsidP="00E715A7">
      <w:pPr>
        <w:ind w:left="2268" w:hanging="2268"/>
      </w:pPr>
      <w:r>
        <w:t>Traditional Use of Marine Resources Agreement</w:t>
      </w:r>
    </w:p>
    <w:p w14:paraId="2AEE0544" w14:textId="78F23EF0" w:rsidR="00E715A7" w:rsidRDefault="00E715A7" w:rsidP="00E715A7">
      <w:pPr>
        <w:ind w:left="2268"/>
      </w:pPr>
      <w:r>
        <w:t xml:space="preserve">A formal agreement </w:t>
      </w:r>
      <w:r w:rsidR="00D2300A">
        <w:t>that</w:t>
      </w:r>
      <w:r>
        <w:t xml:space="preserve"> describes how a Traditional Owner gro</w:t>
      </w:r>
      <w:r w:rsidR="00983AF4">
        <w:t>up</w:t>
      </w:r>
      <w:r>
        <w:t xml:space="preserve"> works in partnership with the Australian and Queensland governments to manage traditional use activities</w:t>
      </w:r>
      <w:r w:rsidR="00983AF4">
        <w:t xml:space="preserve"> on their sea country.</w:t>
      </w:r>
    </w:p>
    <w:p w14:paraId="0FAAED99" w14:textId="77777777" w:rsidR="00AF7E98" w:rsidRDefault="00AF7E98" w:rsidP="00ED61FD"/>
    <w:p w14:paraId="6083180F" w14:textId="079B84A2" w:rsidR="00ED61FD" w:rsidRDefault="00ED61FD" w:rsidP="00ED61FD">
      <w:pPr>
        <w:pStyle w:val="Heading2"/>
      </w:pPr>
      <w:bookmarkStart w:id="451" w:name="_Toc522020353"/>
      <w:bookmarkStart w:id="452" w:name="_Toc527558344"/>
      <w:r>
        <w:t>List of requirements</w:t>
      </w:r>
      <w:bookmarkEnd w:id="451"/>
      <w:bookmarkEnd w:id="452"/>
    </w:p>
    <w:tbl>
      <w:tblPr>
        <w:tblStyle w:val="TableGrid"/>
        <w:tblW w:w="5000" w:type="pct"/>
        <w:tblLook w:val="04A0" w:firstRow="1" w:lastRow="0" w:firstColumn="1" w:lastColumn="0" w:noHBand="0" w:noVBand="1"/>
        <w:tblCaption w:val="List of requirements"/>
        <w:tblDescription w:val="Table shows the list of mandatory requirements for annual performance statements and the page on which each requirement is addressed"/>
      </w:tblPr>
      <w:tblGrid>
        <w:gridCol w:w="2385"/>
        <w:gridCol w:w="3240"/>
        <w:gridCol w:w="1959"/>
        <w:gridCol w:w="1432"/>
      </w:tblGrid>
      <w:tr w:rsidR="00ED61FD" w:rsidRPr="00CA19EB" w14:paraId="6F07E14D" w14:textId="77777777" w:rsidTr="00754EF8">
        <w:trPr>
          <w:tblHeader/>
        </w:trPr>
        <w:tc>
          <w:tcPr>
            <w:tcW w:w="1940" w:type="dxa"/>
          </w:tcPr>
          <w:p w14:paraId="0C29C1B0" w14:textId="77777777" w:rsidR="00ED61FD" w:rsidRPr="00CA19EB" w:rsidRDefault="00ED61FD" w:rsidP="00754EF8">
            <w:pPr>
              <w:pStyle w:val="TableHeading"/>
              <w:keepNext w:val="0"/>
              <w:rPr>
                <w:sz w:val="22"/>
                <w:szCs w:val="22"/>
              </w:rPr>
            </w:pPr>
            <w:r w:rsidRPr="00CA19EB">
              <w:rPr>
                <w:sz w:val="22"/>
                <w:szCs w:val="22"/>
              </w:rPr>
              <w:t>Part of Report (PGPA Rule Reference)</w:t>
            </w:r>
          </w:p>
        </w:tc>
        <w:tc>
          <w:tcPr>
            <w:tcW w:w="2636" w:type="dxa"/>
          </w:tcPr>
          <w:p w14:paraId="38F82BD8" w14:textId="77777777" w:rsidR="00ED61FD" w:rsidRPr="00CA19EB" w:rsidRDefault="00ED61FD" w:rsidP="00754EF8">
            <w:pPr>
              <w:pStyle w:val="TableHeading"/>
              <w:keepNext w:val="0"/>
              <w:rPr>
                <w:sz w:val="22"/>
                <w:szCs w:val="22"/>
              </w:rPr>
            </w:pPr>
            <w:r w:rsidRPr="00CA19EB">
              <w:rPr>
                <w:sz w:val="22"/>
                <w:szCs w:val="22"/>
              </w:rPr>
              <w:t>Description</w:t>
            </w:r>
          </w:p>
        </w:tc>
        <w:tc>
          <w:tcPr>
            <w:tcW w:w="1594" w:type="dxa"/>
          </w:tcPr>
          <w:p w14:paraId="23B6CC12" w14:textId="77777777" w:rsidR="00ED61FD" w:rsidRPr="00CA19EB" w:rsidRDefault="00ED61FD" w:rsidP="00754EF8">
            <w:pPr>
              <w:pStyle w:val="TableHeading"/>
              <w:keepNext w:val="0"/>
              <w:rPr>
                <w:sz w:val="22"/>
                <w:szCs w:val="22"/>
              </w:rPr>
            </w:pPr>
            <w:r w:rsidRPr="00CA19EB">
              <w:rPr>
                <w:sz w:val="22"/>
                <w:szCs w:val="22"/>
              </w:rPr>
              <w:t>Requirement</w:t>
            </w:r>
          </w:p>
        </w:tc>
        <w:tc>
          <w:tcPr>
            <w:tcW w:w="1165" w:type="dxa"/>
          </w:tcPr>
          <w:p w14:paraId="36BF96C5" w14:textId="568929B7" w:rsidR="00ED61FD" w:rsidRPr="00CA19EB" w:rsidRDefault="00ED61FD" w:rsidP="00754EF8">
            <w:pPr>
              <w:pStyle w:val="TableHeading"/>
              <w:keepNext w:val="0"/>
              <w:rPr>
                <w:sz w:val="22"/>
                <w:szCs w:val="22"/>
              </w:rPr>
            </w:pPr>
            <w:r w:rsidRPr="00D2300A">
              <w:rPr>
                <w:sz w:val="22"/>
                <w:szCs w:val="22"/>
              </w:rPr>
              <w:t>Page/s</w:t>
            </w:r>
          </w:p>
        </w:tc>
      </w:tr>
      <w:tr w:rsidR="00ED61FD" w:rsidRPr="00CA19EB" w14:paraId="0E504592" w14:textId="77777777" w:rsidTr="00754EF8">
        <w:tc>
          <w:tcPr>
            <w:tcW w:w="1940" w:type="dxa"/>
          </w:tcPr>
          <w:p w14:paraId="1C5B29BB" w14:textId="77777777" w:rsidR="00ED61FD" w:rsidRPr="00CA19EB" w:rsidRDefault="00ED61FD" w:rsidP="00754EF8">
            <w:pPr>
              <w:pStyle w:val="TableText"/>
              <w:keepNext w:val="0"/>
              <w:rPr>
                <w:sz w:val="22"/>
                <w:szCs w:val="22"/>
              </w:rPr>
            </w:pPr>
            <w:r w:rsidRPr="00CA19EB">
              <w:rPr>
                <w:sz w:val="22"/>
                <w:szCs w:val="22"/>
              </w:rPr>
              <w:t>Letter of transmittal [17AD(g)]</w:t>
            </w:r>
          </w:p>
        </w:tc>
        <w:tc>
          <w:tcPr>
            <w:tcW w:w="2636" w:type="dxa"/>
          </w:tcPr>
          <w:p w14:paraId="705CADFE" w14:textId="77777777" w:rsidR="00ED61FD" w:rsidRPr="00CA19EB" w:rsidRDefault="00ED61FD" w:rsidP="00754EF8">
            <w:pPr>
              <w:pStyle w:val="TableText"/>
              <w:keepNext w:val="0"/>
              <w:rPr>
                <w:sz w:val="22"/>
                <w:szCs w:val="22"/>
              </w:rPr>
            </w:pPr>
            <w:r w:rsidRPr="00CA19EB">
              <w:rPr>
                <w:sz w:val="22"/>
                <w:szCs w:val="22"/>
              </w:rPr>
              <w:t>A copy of the letter of transmittal signed and dated by accountable authority on date final text approved, with statement that the report has been prepared in accordance with section 46 of the Act and any enabling legislation that specifies additional requirements in relation to the annual report. 17AI</w:t>
            </w:r>
          </w:p>
        </w:tc>
        <w:tc>
          <w:tcPr>
            <w:tcW w:w="1594" w:type="dxa"/>
          </w:tcPr>
          <w:p w14:paraId="2E8BD8EB"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460D7BB9" w14:textId="4E7C0BBD" w:rsidR="00ED61FD" w:rsidRPr="00CA19EB" w:rsidRDefault="00B5460C" w:rsidP="00754EF8">
            <w:pPr>
              <w:pStyle w:val="TableText"/>
              <w:keepNext w:val="0"/>
              <w:rPr>
                <w:sz w:val="22"/>
                <w:szCs w:val="22"/>
              </w:rPr>
            </w:pPr>
            <w:r>
              <w:rPr>
                <w:sz w:val="22"/>
                <w:szCs w:val="22"/>
              </w:rPr>
              <w:t>2</w:t>
            </w:r>
          </w:p>
        </w:tc>
      </w:tr>
      <w:tr w:rsidR="00ED61FD" w:rsidRPr="00CA19EB" w14:paraId="491832DE" w14:textId="77777777" w:rsidTr="00754EF8">
        <w:tc>
          <w:tcPr>
            <w:tcW w:w="1940" w:type="dxa"/>
            <w:vMerge w:val="restart"/>
          </w:tcPr>
          <w:p w14:paraId="3889B1F4" w14:textId="77777777" w:rsidR="00ED61FD" w:rsidRPr="00CA19EB" w:rsidRDefault="00ED61FD" w:rsidP="00754EF8">
            <w:pPr>
              <w:pStyle w:val="TableText"/>
              <w:keepNext w:val="0"/>
              <w:rPr>
                <w:sz w:val="22"/>
                <w:szCs w:val="22"/>
              </w:rPr>
            </w:pPr>
            <w:r w:rsidRPr="00CA19EB">
              <w:rPr>
                <w:sz w:val="22"/>
                <w:szCs w:val="22"/>
              </w:rPr>
              <w:t>Aids to access [17AD(h)]</w:t>
            </w:r>
          </w:p>
        </w:tc>
        <w:tc>
          <w:tcPr>
            <w:tcW w:w="2636" w:type="dxa"/>
          </w:tcPr>
          <w:p w14:paraId="157CB529" w14:textId="77777777" w:rsidR="00ED61FD" w:rsidRPr="00CA19EB" w:rsidRDefault="00ED61FD" w:rsidP="00754EF8">
            <w:pPr>
              <w:pStyle w:val="TableText"/>
              <w:keepNext w:val="0"/>
              <w:rPr>
                <w:sz w:val="22"/>
                <w:szCs w:val="22"/>
              </w:rPr>
            </w:pPr>
            <w:r w:rsidRPr="00CA19EB">
              <w:rPr>
                <w:sz w:val="22"/>
                <w:szCs w:val="22"/>
              </w:rPr>
              <w:t>Table of contents. 17AJ(a)</w:t>
            </w:r>
          </w:p>
        </w:tc>
        <w:tc>
          <w:tcPr>
            <w:tcW w:w="1594" w:type="dxa"/>
          </w:tcPr>
          <w:p w14:paraId="6C3E9F5D"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397498D7" w14:textId="20369AF3" w:rsidR="00ED61FD" w:rsidRPr="00CA19EB" w:rsidRDefault="00B5460C" w:rsidP="00754EF8">
            <w:pPr>
              <w:pStyle w:val="TableText"/>
              <w:keepNext w:val="0"/>
              <w:rPr>
                <w:sz w:val="22"/>
                <w:szCs w:val="22"/>
              </w:rPr>
            </w:pPr>
            <w:r>
              <w:rPr>
                <w:sz w:val="22"/>
                <w:szCs w:val="22"/>
              </w:rPr>
              <w:t>4–5</w:t>
            </w:r>
          </w:p>
        </w:tc>
      </w:tr>
      <w:tr w:rsidR="00ED61FD" w:rsidRPr="00CA19EB" w14:paraId="7899A2DB" w14:textId="77777777" w:rsidTr="00754EF8">
        <w:tc>
          <w:tcPr>
            <w:tcW w:w="1940" w:type="dxa"/>
            <w:vMerge/>
          </w:tcPr>
          <w:p w14:paraId="4064426B" w14:textId="77777777" w:rsidR="00ED61FD" w:rsidRPr="00CA19EB" w:rsidRDefault="00ED61FD" w:rsidP="00754EF8">
            <w:pPr>
              <w:pStyle w:val="TableText"/>
              <w:keepNext w:val="0"/>
              <w:rPr>
                <w:sz w:val="22"/>
                <w:szCs w:val="22"/>
              </w:rPr>
            </w:pPr>
          </w:p>
        </w:tc>
        <w:tc>
          <w:tcPr>
            <w:tcW w:w="2636" w:type="dxa"/>
          </w:tcPr>
          <w:p w14:paraId="6154DF8E" w14:textId="77777777" w:rsidR="00ED61FD" w:rsidRPr="00CA19EB" w:rsidRDefault="00ED61FD" w:rsidP="00754EF8">
            <w:pPr>
              <w:pStyle w:val="TableText"/>
              <w:keepNext w:val="0"/>
              <w:rPr>
                <w:sz w:val="22"/>
                <w:szCs w:val="22"/>
              </w:rPr>
            </w:pPr>
            <w:r w:rsidRPr="00CA19EB">
              <w:rPr>
                <w:sz w:val="22"/>
                <w:szCs w:val="22"/>
              </w:rPr>
              <w:t>Alphabetical index. 17AJ(b)</w:t>
            </w:r>
          </w:p>
        </w:tc>
        <w:tc>
          <w:tcPr>
            <w:tcW w:w="1594" w:type="dxa"/>
          </w:tcPr>
          <w:p w14:paraId="10113EE1"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00A5ED9F" w14:textId="7C058651" w:rsidR="00ED61FD" w:rsidRPr="00CA19EB" w:rsidRDefault="00B5460C" w:rsidP="00754EF8">
            <w:pPr>
              <w:pStyle w:val="TableText"/>
              <w:keepNext w:val="0"/>
              <w:rPr>
                <w:sz w:val="22"/>
                <w:szCs w:val="22"/>
              </w:rPr>
            </w:pPr>
            <w:r>
              <w:rPr>
                <w:sz w:val="22"/>
                <w:szCs w:val="22"/>
              </w:rPr>
              <w:t>112–135</w:t>
            </w:r>
          </w:p>
        </w:tc>
      </w:tr>
      <w:tr w:rsidR="00ED61FD" w:rsidRPr="00CA19EB" w14:paraId="20E7CEA2" w14:textId="77777777" w:rsidTr="00754EF8">
        <w:tc>
          <w:tcPr>
            <w:tcW w:w="1940" w:type="dxa"/>
            <w:vMerge/>
          </w:tcPr>
          <w:p w14:paraId="3909B14F" w14:textId="77777777" w:rsidR="00ED61FD" w:rsidRPr="00CA19EB" w:rsidRDefault="00ED61FD" w:rsidP="00754EF8">
            <w:pPr>
              <w:pStyle w:val="TableText"/>
              <w:keepNext w:val="0"/>
              <w:rPr>
                <w:sz w:val="22"/>
                <w:szCs w:val="22"/>
              </w:rPr>
            </w:pPr>
          </w:p>
        </w:tc>
        <w:tc>
          <w:tcPr>
            <w:tcW w:w="2636" w:type="dxa"/>
          </w:tcPr>
          <w:p w14:paraId="43E3EB8E" w14:textId="77777777" w:rsidR="00ED61FD" w:rsidRPr="00CA19EB" w:rsidRDefault="00ED61FD" w:rsidP="00754EF8">
            <w:pPr>
              <w:pStyle w:val="TableText"/>
              <w:keepNext w:val="0"/>
              <w:rPr>
                <w:sz w:val="22"/>
                <w:szCs w:val="22"/>
              </w:rPr>
            </w:pPr>
            <w:r w:rsidRPr="00CA19EB">
              <w:rPr>
                <w:sz w:val="22"/>
                <w:szCs w:val="22"/>
              </w:rPr>
              <w:t>Glossary of abbreviations and acronyms. 17AJ(c)</w:t>
            </w:r>
          </w:p>
        </w:tc>
        <w:tc>
          <w:tcPr>
            <w:tcW w:w="1594" w:type="dxa"/>
          </w:tcPr>
          <w:p w14:paraId="19D087D8"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6FF83A77" w14:textId="40079CEE" w:rsidR="00ED61FD" w:rsidRPr="00CA19EB" w:rsidRDefault="00B5460C" w:rsidP="00754EF8">
            <w:pPr>
              <w:pStyle w:val="TableText"/>
              <w:keepNext w:val="0"/>
              <w:rPr>
                <w:sz w:val="22"/>
                <w:szCs w:val="22"/>
              </w:rPr>
            </w:pPr>
            <w:r>
              <w:rPr>
                <w:sz w:val="22"/>
                <w:szCs w:val="22"/>
              </w:rPr>
              <w:t>101–103</w:t>
            </w:r>
          </w:p>
        </w:tc>
      </w:tr>
      <w:tr w:rsidR="00ED61FD" w:rsidRPr="00CA19EB" w14:paraId="5EC90C84" w14:textId="77777777" w:rsidTr="00754EF8">
        <w:tc>
          <w:tcPr>
            <w:tcW w:w="1940" w:type="dxa"/>
            <w:vMerge/>
          </w:tcPr>
          <w:p w14:paraId="77EEE9CD" w14:textId="77777777" w:rsidR="00ED61FD" w:rsidRPr="00CA19EB" w:rsidRDefault="00ED61FD" w:rsidP="00754EF8">
            <w:pPr>
              <w:pStyle w:val="TableText"/>
              <w:keepNext w:val="0"/>
              <w:rPr>
                <w:sz w:val="22"/>
                <w:szCs w:val="22"/>
              </w:rPr>
            </w:pPr>
          </w:p>
        </w:tc>
        <w:tc>
          <w:tcPr>
            <w:tcW w:w="2636" w:type="dxa"/>
          </w:tcPr>
          <w:p w14:paraId="238C4C38" w14:textId="77777777" w:rsidR="00ED61FD" w:rsidRPr="00CA19EB" w:rsidRDefault="00ED61FD" w:rsidP="00754EF8">
            <w:pPr>
              <w:pStyle w:val="TableText"/>
              <w:keepNext w:val="0"/>
              <w:rPr>
                <w:sz w:val="22"/>
                <w:szCs w:val="22"/>
              </w:rPr>
            </w:pPr>
            <w:r w:rsidRPr="00CA19EB">
              <w:rPr>
                <w:sz w:val="22"/>
                <w:szCs w:val="22"/>
              </w:rPr>
              <w:t>List of requirements. 17AJ(d)</w:t>
            </w:r>
          </w:p>
        </w:tc>
        <w:tc>
          <w:tcPr>
            <w:tcW w:w="1594" w:type="dxa"/>
          </w:tcPr>
          <w:p w14:paraId="5854C5CD"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473531EC" w14:textId="3C03A7E5" w:rsidR="00ED61FD" w:rsidRPr="00CA19EB" w:rsidRDefault="00B5460C" w:rsidP="00754EF8">
            <w:pPr>
              <w:pStyle w:val="TableText"/>
              <w:keepNext w:val="0"/>
              <w:rPr>
                <w:sz w:val="22"/>
                <w:szCs w:val="22"/>
              </w:rPr>
            </w:pPr>
            <w:r>
              <w:rPr>
                <w:sz w:val="22"/>
                <w:szCs w:val="22"/>
              </w:rPr>
              <w:t>104–111</w:t>
            </w:r>
          </w:p>
        </w:tc>
      </w:tr>
      <w:tr w:rsidR="00ED61FD" w:rsidRPr="00CA19EB" w14:paraId="2612D92E" w14:textId="77777777" w:rsidTr="00754EF8">
        <w:tc>
          <w:tcPr>
            <w:tcW w:w="1940" w:type="dxa"/>
            <w:vMerge/>
          </w:tcPr>
          <w:p w14:paraId="61F1FF5D" w14:textId="77777777" w:rsidR="00ED61FD" w:rsidRPr="00CA19EB" w:rsidRDefault="00ED61FD" w:rsidP="00754EF8">
            <w:pPr>
              <w:pStyle w:val="TableText"/>
              <w:keepNext w:val="0"/>
              <w:rPr>
                <w:sz w:val="22"/>
                <w:szCs w:val="22"/>
              </w:rPr>
            </w:pPr>
          </w:p>
        </w:tc>
        <w:tc>
          <w:tcPr>
            <w:tcW w:w="2636" w:type="dxa"/>
          </w:tcPr>
          <w:p w14:paraId="1BDE83B4" w14:textId="77777777" w:rsidR="00ED61FD" w:rsidRPr="00CA19EB" w:rsidRDefault="00ED61FD" w:rsidP="00754EF8">
            <w:pPr>
              <w:pStyle w:val="TableText"/>
              <w:keepNext w:val="0"/>
              <w:rPr>
                <w:sz w:val="22"/>
                <w:szCs w:val="22"/>
              </w:rPr>
            </w:pPr>
            <w:r w:rsidRPr="00CA19EB">
              <w:rPr>
                <w:sz w:val="22"/>
                <w:szCs w:val="22"/>
              </w:rPr>
              <w:t>Details of contact officer. 17AJ(e)</w:t>
            </w:r>
          </w:p>
        </w:tc>
        <w:tc>
          <w:tcPr>
            <w:tcW w:w="1594" w:type="dxa"/>
          </w:tcPr>
          <w:p w14:paraId="426F5FF7"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45C15CD3" w14:textId="145FF3EB" w:rsidR="00ED61FD" w:rsidRPr="00CA19EB" w:rsidRDefault="00B5460C" w:rsidP="00754EF8">
            <w:pPr>
              <w:pStyle w:val="TableText"/>
              <w:keepNext w:val="0"/>
              <w:rPr>
                <w:sz w:val="22"/>
                <w:szCs w:val="22"/>
              </w:rPr>
            </w:pPr>
            <w:r>
              <w:rPr>
                <w:sz w:val="22"/>
                <w:szCs w:val="22"/>
              </w:rPr>
              <w:t>1</w:t>
            </w:r>
          </w:p>
        </w:tc>
      </w:tr>
      <w:tr w:rsidR="00ED61FD" w:rsidRPr="00CA19EB" w14:paraId="13F88EC9" w14:textId="77777777" w:rsidTr="00754EF8">
        <w:tc>
          <w:tcPr>
            <w:tcW w:w="1940" w:type="dxa"/>
            <w:vMerge/>
          </w:tcPr>
          <w:p w14:paraId="3C227AF9" w14:textId="77777777" w:rsidR="00ED61FD" w:rsidRPr="00CA19EB" w:rsidRDefault="00ED61FD" w:rsidP="00754EF8">
            <w:pPr>
              <w:pStyle w:val="TableText"/>
              <w:keepNext w:val="0"/>
              <w:rPr>
                <w:sz w:val="22"/>
                <w:szCs w:val="22"/>
              </w:rPr>
            </w:pPr>
          </w:p>
        </w:tc>
        <w:tc>
          <w:tcPr>
            <w:tcW w:w="2636" w:type="dxa"/>
          </w:tcPr>
          <w:p w14:paraId="11D48451" w14:textId="77777777" w:rsidR="00ED61FD" w:rsidRPr="00CA19EB" w:rsidRDefault="00ED61FD" w:rsidP="00754EF8">
            <w:pPr>
              <w:pStyle w:val="TableText"/>
              <w:keepNext w:val="0"/>
              <w:rPr>
                <w:sz w:val="22"/>
                <w:szCs w:val="22"/>
              </w:rPr>
            </w:pPr>
            <w:r w:rsidRPr="00CA19EB">
              <w:rPr>
                <w:sz w:val="22"/>
                <w:szCs w:val="22"/>
              </w:rPr>
              <w:t>Entity’s website address. 17AJ(f)</w:t>
            </w:r>
          </w:p>
        </w:tc>
        <w:tc>
          <w:tcPr>
            <w:tcW w:w="1594" w:type="dxa"/>
          </w:tcPr>
          <w:p w14:paraId="20E4D372"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059082DA" w14:textId="04B2AA1D" w:rsidR="00ED61FD" w:rsidRPr="00CA19EB" w:rsidRDefault="00B5460C" w:rsidP="00754EF8">
            <w:pPr>
              <w:pStyle w:val="TableText"/>
              <w:keepNext w:val="0"/>
              <w:rPr>
                <w:sz w:val="22"/>
                <w:szCs w:val="22"/>
              </w:rPr>
            </w:pPr>
            <w:r>
              <w:rPr>
                <w:sz w:val="22"/>
                <w:szCs w:val="22"/>
              </w:rPr>
              <w:t>1</w:t>
            </w:r>
          </w:p>
        </w:tc>
      </w:tr>
      <w:tr w:rsidR="00ED61FD" w:rsidRPr="00CA19EB" w14:paraId="06CD1C98" w14:textId="77777777" w:rsidTr="00754EF8">
        <w:tc>
          <w:tcPr>
            <w:tcW w:w="1940" w:type="dxa"/>
            <w:vMerge/>
          </w:tcPr>
          <w:p w14:paraId="418A613A" w14:textId="77777777" w:rsidR="00ED61FD" w:rsidRPr="00CA19EB" w:rsidRDefault="00ED61FD" w:rsidP="00754EF8">
            <w:pPr>
              <w:pStyle w:val="TableText"/>
              <w:keepNext w:val="0"/>
              <w:rPr>
                <w:sz w:val="22"/>
                <w:szCs w:val="22"/>
              </w:rPr>
            </w:pPr>
          </w:p>
        </w:tc>
        <w:tc>
          <w:tcPr>
            <w:tcW w:w="2636" w:type="dxa"/>
          </w:tcPr>
          <w:p w14:paraId="74C0CE5A" w14:textId="77777777" w:rsidR="00ED61FD" w:rsidRPr="00CA19EB" w:rsidRDefault="00ED61FD" w:rsidP="00754EF8">
            <w:pPr>
              <w:pStyle w:val="TableText"/>
              <w:keepNext w:val="0"/>
              <w:rPr>
                <w:sz w:val="22"/>
                <w:szCs w:val="22"/>
              </w:rPr>
            </w:pPr>
            <w:r w:rsidRPr="00CA19EB">
              <w:rPr>
                <w:sz w:val="22"/>
                <w:szCs w:val="22"/>
              </w:rPr>
              <w:t>Electronic address of report. 17AJ(g)</w:t>
            </w:r>
          </w:p>
        </w:tc>
        <w:tc>
          <w:tcPr>
            <w:tcW w:w="1594" w:type="dxa"/>
          </w:tcPr>
          <w:p w14:paraId="23B93C32"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14471A6A" w14:textId="0CFF0C18" w:rsidR="00ED61FD" w:rsidRPr="00CA19EB" w:rsidRDefault="00B5460C" w:rsidP="00754EF8">
            <w:pPr>
              <w:pStyle w:val="TableText"/>
              <w:keepNext w:val="0"/>
              <w:rPr>
                <w:sz w:val="22"/>
                <w:szCs w:val="22"/>
              </w:rPr>
            </w:pPr>
            <w:r>
              <w:rPr>
                <w:sz w:val="22"/>
                <w:szCs w:val="22"/>
              </w:rPr>
              <w:t>1</w:t>
            </w:r>
          </w:p>
        </w:tc>
      </w:tr>
      <w:tr w:rsidR="00ED61FD" w:rsidRPr="00CA19EB" w14:paraId="6A2B4892" w14:textId="77777777" w:rsidTr="00754EF8">
        <w:tc>
          <w:tcPr>
            <w:tcW w:w="1940" w:type="dxa"/>
          </w:tcPr>
          <w:p w14:paraId="05CE9CA8" w14:textId="77777777" w:rsidR="00ED61FD" w:rsidRPr="00CA19EB" w:rsidRDefault="00ED61FD" w:rsidP="00754EF8">
            <w:pPr>
              <w:pStyle w:val="TableText"/>
              <w:keepNext w:val="0"/>
              <w:rPr>
                <w:sz w:val="22"/>
                <w:szCs w:val="22"/>
              </w:rPr>
            </w:pPr>
            <w:r w:rsidRPr="00CA19EB">
              <w:rPr>
                <w:sz w:val="22"/>
                <w:szCs w:val="22"/>
              </w:rPr>
              <w:t>Review by accountable authority [17AD(a)]</w:t>
            </w:r>
          </w:p>
        </w:tc>
        <w:tc>
          <w:tcPr>
            <w:tcW w:w="2636" w:type="dxa"/>
          </w:tcPr>
          <w:p w14:paraId="625C9DAA" w14:textId="77777777" w:rsidR="00ED61FD" w:rsidRPr="00CA19EB" w:rsidRDefault="00ED61FD" w:rsidP="00754EF8">
            <w:pPr>
              <w:pStyle w:val="TableText"/>
              <w:keepNext w:val="0"/>
              <w:rPr>
                <w:sz w:val="22"/>
                <w:szCs w:val="22"/>
              </w:rPr>
            </w:pPr>
            <w:r w:rsidRPr="00CA19EB">
              <w:rPr>
                <w:sz w:val="22"/>
                <w:szCs w:val="22"/>
              </w:rPr>
              <w:t>A review by the accountable authority of the entity.</w:t>
            </w:r>
          </w:p>
        </w:tc>
        <w:tc>
          <w:tcPr>
            <w:tcW w:w="1594" w:type="dxa"/>
          </w:tcPr>
          <w:p w14:paraId="16196B49"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683591E7" w14:textId="117C6BF4" w:rsidR="00ED61FD" w:rsidRPr="00CA19EB" w:rsidRDefault="00B5460C" w:rsidP="00754EF8">
            <w:pPr>
              <w:pStyle w:val="TableText"/>
              <w:keepNext w:val="0"/>
              <w:rPr>
                <w:sz w:val="22"/>
                <w:szCs w:val="22"/>
              </w:rPr>
            </w:pPr>
            <w:r>
              <w:rPr>
                <w:sz w:val="22"/>
                <w:szCs w:val="22"/>
              </w:rPr>
              <w:t>7–13</w:t>
            </w:r>
          </w:p>
        </w:tc>
      </w:tr>
      <w:tr w:rsidR="00ED61FD" w:rsidRPr="00CA19EB" w14:paraId="431861E3" w14:textId="77777777" w:rsidTr="00754EF8">
        <w:tc>
          <w:tcPr>
            <w:tcW w:w="1940" w:type="dxa"/>
            <w:vMerge w:val="restart"/>
          </w:tcPr>
          <w:p w14:paraId="198BFA55" w14:textId="77777777" w:rsidR="00ED61FD" w:rsidRPr="00CA19EB" w:rsidRDefault="00ED61FD" w:rsidP="00754EF8">
            <w:pPr>
              <w:pStyle w:val="TableText"/>
              <w:keepNext w:val="0"/>
              <w:rPr>
                <w:sz w:val="22"/>
                <w:szCs w:val="22"/>
              </w:rPr>
            </w:pPr>
            <w:r w:rsidRPr="00CA19EB">
              <w:rPr>
                <w:sz w:val="22"/>
                <w:szCs w:val="22"/>
              </w:rPr>
              <w:lastRenderedPageBreak/>
              <w:t>Overview of the entity [17AD(b)]</w:t>
            </w:r>
          </w:p>
        </w:tc>
        <w:tc>
          <w:tcPr>
            <w:tcW w:w="2636" w:type="dxa"/>
          </w:tcPr>
          <w:p w14:paraId="2A0F5AEF" w14:textId="77777777" w:rsidR="00ED61FD" w:rsidRPr="00CA19EB" w:rsidRDefault="00ED61FD" w:rsidP="00754EF8">
            <w:pPr>
              <w:pStyle w:val="TableText"/>
              <w:keepNext w:val="0"/>
              <w:rPr>
                <w:sz w:val="22"/>
                <w:szCs w:val="22"/>
              </w:rPr>
            </w:pPr>
            <w:r w:rsidRPr="00CA19EB">
              <w:rPr>
                <w:sz w:val="22"/>
                <w:szCs w:val="22"/>
              </w:rPr>
              <w:t>A description of the role and functions of the entity. 17AE(1)(a)(i)</w:t>
            </w:r>
          </w:p>
        </w:tc>
        <w:tc>
          <w:tcPr>
            <w:tcW w:w="1594" w:type="dxa"/>
          </w:tcPr>
          <w:p w14:paraId="2A204450"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32E98176" w14:textId="54B3A1B8" w:rsidR="00ED61FD" w:rsidRPr="00CA19EB" w:rsidRDefault="00B5460C" w:rsidP="00754EF8">
            <w:pPr>
              <w:pStyle w:val="TableText"/>
              <w:keepNext w:val="0"/>
              <w:rPr>
                <w:sz w:val="22"/>
                <w:szCs w:val="22"/>
              </w:rPr>
            </w:pPr>
            <w:r>
              <w:rPr>
                <w:sz w:val="22"/>
                <w:szCs w:val="22"/>
              </w:rPr>
              <w:t>14</w:t>
            </w:r>
          </w:p>
        </w:tc>
      </w:tr>
      <w:tr w:rsidR="00ED61FD" w:rsidRPr="00CA19EB" w14:paraId="0F4C9537" w14:textId="77777777" w:rsidTr="00754EF8">
        <w:tc>
          <w:tcPr>
            <w:tcW w:w="1940" w:type="dxa"/>
            <w:vMerge/>
          </w:tcPr>
          <w:p w14:paraId="19700906" w14:textId="77777777" w:rsidR="00ED61FD" w:rsidRPr="00CA19EB" w:rsidRDefault="00ED61FD" w:rsidP="00754EF8">
            <w:pPr>
              <w:pStyle w:val="TableText"/>
              <w:keepNext w:val="0"/>
              <w:rPr>
                <w:sz w:val="22"/>
                <w:szCs w:val="22"/>
              </w:rPr>
            </w:pPr>
          </w:p>
        </w:tc>
        <w:tc>
          <w:tcPr>
            <w:tcW w:w="2636" w:type="dxa"/>
          </w:tcPr>
          <w:p w14:paraId="7A16F08F" w14:textId="77777777" w:rsidR="00ED61FD" w:rsidRPr="00CA19EB" w:rsidRDefault="00ED61FD" w:rsidP="00754EF8">
            <w:pPr>
              <w:pStyle w:val="TableText"/>
              <w:keepNext w:val="0"/>
              <w:rPr>
                <w:sz w:val="22"/>
                <w:szCs w:val="22"/>
              </w:rPr>
            </w:pPr>
            <w:r w:rsidRPr="00CA19EB">
              <w:rPr>
                <w:sz w:val="22"/>
                <w:szCs w:val="22"/>
              </w:rPr>
              <w:t>A description of the organisational structure of the entity. 17AE(1)(a)(ii)</w:t>
            </w:r>
          </w:p>
        </w:tc>
        <w:tc>
          <w:tcPr>
            <w:tcW w:w="1594" w:type="dxa"/>
          </w:tcPr>
          <w:p w14:paraId="5D17A5CB"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6F4042B9" w14:textId="2834D68D" w:rsidR="00ED61FD" w:rsidRPr="00CA19EB" w:rsidRDefault="00B5460C" w:rsidP="00754EF8">
            <w:pPr>
              <w:pStyle w:val="TableText"/>
              <w:keepNext w:val="0"/>
              <w:rPr>
                <w:sz w:val="22"/>
                <w:szCs w:val="22"/>
              </w:rPr>
            </w:pPr>
            <w:r>
              <w:rPr>
                <w:sz w:val="22"/>
                <w:szCs w:val="22"/>
              </w:rPr>
              <w:t>16</w:t>
            </w:r>
          </w:p>
        </w:tc>
      </w:tr>
      <w:tr w:rsidR="00ED61FD" w:rsidRPr="00CA19EB" w14:paraId="7C81D5EA" w14:textId="77777777" w:rsidTr="00754EF8">
        <w:tc>
          <w:tcPr>
            <w:tcW w:w="1940" w:type="dxa"/>
            <w:vMerge/>
          </w:tcPr>
          <w:p w14:paraId="080528F0" w14:textId="77777777" w:rsidR="00ED61FD" w:rsidRPr="00CA19EB" w:rsidRDefault="00ED61FD" w:rsidP="00754EF8">
            <w:pPr>
              <w:pStyle w:val="TableText"/>
              <w:keepNext w:val="0"/>
              <w:rPr>
                <w:sz w:val="22"/>
                <w:szCs w:val="22"/>
              </w:rPr>
            </w:pPr>
          </w:p>
        </w:tc>
        <w:tc>
          <w:tcPr>
            <w:tcW w:w="2636" w:type="dxa"/>
          </w:tcPr>
          <w:p w14:paraId="49003D61" w14:textId="77777777" w:rsidR="00ED61FD" w:rsidRPr="00CA19EB" w:rsidRDefault="00ED61FD" w:rsidP="00754EF8">
            <w:pPr>
              <w:pStyle w:val="TableText"/>
              <w:keepNext w:val="0"/>
              <w:rPr>
                <w:sz w:val="22"/>
                <w:szCs w:val="22"/>
              </w:rPr>
            </w:pPr>
            <w:r w:rsidRPr="00CA19EB">
              <w:rPr>
                <w:sz w:val="22"/>
                <w:szCs w:val="22"/>
              </w:rPr>
              <w:t>A description of the outcomes and programmes administered by the entity. 17AE(1)(a)(iii)</w:t>
            </w:r>
          </w:p>
        </w:tc>
        <w:tc>
          <w:tcPr>
            <w:tcW w:w="1594" w:type="dxa"/>
          </w:tcPr>
          <w:p w14:paraId="293F82F0"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048EFCB8" w14:textId="7C4C10C6" w:rsidR="00ED61FD" w:rsidRPr="00CA19EB" w:rsidRDefault="00B5460C" w:rsidP="00754EF8">
            <w:pPr>
              <w:pStyle w:val="TableText"/>
              <w:keepNext w:val="0"/>
              <w:rPr>
                <w:sz w:val="22"/>
                <w:szCs w:val="22"/>
              </w:rPr>
            </w:pPr>
            <w:r>
              <w:rPr>
                <w:sz w:val="22"/>
                <w:szCs w:val="22"/>
              </w:rPr>
              <w:t>22, 30, 45, 57–58</w:t>
            </w:r>
          </w:p>
        </w:tc>
      </w:tr>
      <w:tr w:rsidR="00ED61FD" w:rsidRPr="00CA19EB" w14:paraId="57810ED5" w14:textId="77777777" w:rsidTr="00754EF8">
        <w:tc>
          <w:tcPr>
            <w:tcW w:w="1940" w:type="dxa"/>
            <w:vMerge/>
          </w:tcPr>
          <w:p w14:paraId="1BF85F41" w14:textId="77777777" w:rsidR="00ED61FD" w:rsidRPr="00CA19EB" w:rsidRDefault="00ED61FD" w:rsidP="00754EF8">
            <w:pPr>
              <w:pStyle w:val="TableText"/>
              <w:keepNext w:val="0"/>
              <w:rPr>
                <w:sz w:val="22"/>
                <w:szCs w:val="22"/>
              </w:rPr>
            </w:pPr>
          </w:p>
        </w:tc>
        <w:tc>
          <w:tcPr>
            <w:tcW w:w="2636" w:type="dxa"/>
          </w:tcPr>
          <w:p w14:paraId="226B1429" w14:textId="77777777" w:rsidR="00ED61FD" w:rsidRPr="00CA19EB" w:rsidRDefault="00ED61FD" w:rsidP="00754EF8">
            <w:pPr>
              <w:pStyle w:val="TableText"/>
              <w:keepNext w:val="0"/>
              <w:rPr>
                <w:sz w:val="22"/>
                <w:szCs w:val="22"/>
              </w:rPr>
            </w:pPr>
            <w:r w:rsidRPr="00CA19EB">
              <w:rPr>
                <w:sz w:val="22"/>
                <w:szCs w:val="22"/>
              </w:rPr>
              <w:t>A description of the purposes of the entity as included in corporate plan. 17AE(1)(a)(iv)</w:t>
            </w:r>
          </w:p>
        </w:tc>
        <w:tc>
          <w:tcPr>
            <w:tcW w:w="1594" w:type="dxa"/>
          </w:tcPr>
          <w:p w14:paraId="00F130AE" w14:textId="77777777" w:rsidR="00ED61FD" w:rsidRPr="00CA19EB" w:rsidRDefault="00ED61FD" w:rsidP="00754EF8">
            <w:pPr>
              <w:pStyle w:val="TableText"/>
              <w:keepNext w:val="0"/>
              <w:rPr>
                <w:sz w:val="22"/>
                <w:szCs w:val="22"/>
              </w:rPr>
            </w:pPr>
            <w:r w:rsidRPr="00CA19EB">
              <w:rPr>
                <w:sz w:val="22"/>
                <w:szCs w:val="22"/>
              </w:rPr>
              <w:t>Mandatory</w:t>
            </w:r>
          </w:p>
        </w:tc>
        <w:tc>
          <w:tcPr>
            <w:tcW w:w="1165" w:type="dxa"/>
          </w:tcPr>
          <w:p w14:paraId="3FE53723" w14:textId="2F94158B" w:rsidR="00ED61FD" w:rsidRPr="00CA19EB" w:rsidRDefault="00B5460C" w:rsidP="00754EF8">
            <w:pPr>
              <w:pStyle w:val="TableText"/>
              <w:keepNext w:val="0"/>
              <w:rPr>
                <w:sz w:val="22"/>
                <w:szCs w:val="22"/>
              </w:rPr>
            </w:pPr>
            <w:r>
              <w:rPr>
                <w:sz w:val="22"/>
                <w:szCs w:val="22"/>
              </w:rPr>
              <w:t>14</w:t>
            </w:r>
          </w:p>
        </w:tc>
      </w:tr>
      <w:tr w:rsidR="00ED61FD" w:rsidRPr="00CA19EB" w14:paraId="27B197D1" w14:textId="77777777" w:rsidTr="00754EF8">
        <w:tc>
          <w:tcPr>
            <w:tcW w:w="1940" w:type="dxa"/>
            <w:vMerge/>
          </w:tcPr>
          <w:p w14:paraId="0D22F3DF" w14:textId="77777777" w:rsidR="00ED61FD" w:rsidRPr="00CA19EB" w:rsidRDefault="00ED61FD" w:rsidP="00754EF8">
            <w:pPr>
              <w:pStyle w:val="TableText"/>
              <w:keepNext w:val="0"/>
              <w:rPr>
                <w:sz w:val="22"/>
                <w:szCs w:val="22"/>
              </w:rPr>
            </w:pPr>
          </w:p>
        </w:tc>
        <w:tc>
          <w:tcPr>
            <w:tcW w:w="2636" w:type="dxa"/>
          </w:tcPr>
          <w:p w14:paraId="10F27A78" w14:textId="77777777" w:rsidR="00ED61FD" w:rsidRPr="00CA19EB" w:rsidRDefault="00ED61FD" w:rsidP="00754EF8">
            <w:pPr>
              <w:pStyle w:val="TableText"/>
              <w:keepNext w:val="0"/>
              <w:rPr>
                <w:sz w:val="22"/>
                <w:szCs w:val="22"/>
              </w:rPr>
            </w:pPr>
            <w:r w:rsidRPr="00CA19EB">
              <w:rPr>
                <w:sz w:val="22"/>
                <w:szCs w:val="22"/>
              </w:rPr>
              <w:t>An outline of the structure of the portfolio of the entity. 17AE(1)(b)</w:t>
            </w:r>
          </w:p>
        </w:tc>
        <w:tc>
          <w:tcPr>
            <w:tcW w:w="1594" w:type="dxa"/>
          </w:tcPr>
          <w:p w14:paraId="415119DF" w14:textId="77777777" w:rsidR="00ED61FD" w:rsidRPr="00CA19EB" w:rsidRDefault="00ED61FD" w:rsidP="00754EF8">
            <w:pPr>
              <w:pStyle w:val="TableText"/>
              <w:keepNext w:val="0"/>
              <w:rPr>
                <w:sz w:val="22"/>
                <w:szCs w:val="22"/>
              </w:rPr>
            </w:pPr>
            <w:r w:rsidRPr="00CA19EB">
              <w:rPr>
                <w:sz w:val="22"/>
                <w:szCs w:val="22"/>
              </w:rPr>
              <w:t xml:space="preserve">Portfolio departments </w:t>
            </w:r>
            <w:r w:rsidRPr="00CA19EB">
              <w:rPr>
                <w:rFonts w:ascii="MS Gothic" w:eastAsia="MS Gothic" w:hAnsi="MS Gothic" w:cs="MS Gothic" w:hint="eastAsia"/>
                <w:sz w:val="22"/>
                <w:szCs w:val="22"/>
              </w:rPr>
              <w:t>‑</w:t>
            </w:r>
            <w:r w:rsidRPr="00CA19EB">
              <w:rPr>
                <w:sz w:val="22"/>
                <w:szCs w:val="22"/>
              </w:rPr>
              <w:t xml:space="preserve"> mandatory</w:t>
            </w:r>
          </w:p>
        </w:tc>
        <w:tc>
          <w:tcPr>
            <w:tcW w:w="1165" w:type="dxa"/>
          </w:tcPr>
          <w:p w14:paraId="5F5A5667" w14:textId="708BE6DD" w:rsidR="00ED61FD" w:rsidRPr="00CA19EB" w:rsidRDefault="00B5460C" w:rsidP="00754EF8">
            <w:pPr>
              <w:pStyle w:val="TableText"/>
              <w:keepNext w:val="0"/>
              <w:rPr>
                <w:sz w:val="22"/>
                <w:szCs w:val="22"/>
              </w:rPr>
            </w:pPr>
            <w:r>
              <w:rPr>
                <w:sz w:val="22"/>
                <w:szCs w:val="22"/>
              </w:rPr>
              <w:t>1–2, 19</w:t>
            </w:r>
          </w:p>
        </w:tc>
      </w:tr>
      <w:tr w:rsidR="00ED61FD" w:rsidRPr="00CA19EB" w14:paraId="2D31474D" w14:textId="77777777" w:rsidTr="00754EF8">
        <w:tc>
          <w:tcPr>
            <w:tcW w:w="1940" w:type="dxa"/>
            <w:vMerge/>
          </w:tcPr>
          <w:p w14:paraId="631A0411" w14:textId="77777777" w:rsidR="00ED61FD" w:rsidRPr="00CA19EB" w:rsidRDefault="00ED61FD" w:rsidP="00754EF8">
            <w:pPr>
              <w:pStyle w:val="TableText"/>
              <w:keepNext w:val="0"/>
              <w:rPr>
                <w:sz w:val="22"/>
                <w:szCs w:val="22"/>
              </w:rPr>
            </w:pPr>
          </w:p>
        </w:tc>
        <w:tc>
          <w:tcPr>
            <w:tcW w:w="2636" w:type="dxa"/>
          </w:tcPr>
          <w:p w14:paraId="781AE387" w14:textId="77777777" w:rsidR="00ED61FD" w:rsidRPr="00CA19EB" w:rsidRDefault="00ED61FD" w:rsidP="00754EF8">
            <w:pPr>
              <w:pStyle w:val="TableText"/>
              <w:keepNext w:val="0"/>
              <w:rPr>
                <w:sz w:val="22"/>
                <w:szCs w:val="22"/>
              </w:rPr>
            </w:pPr>
            <w:r w:rsidRPr="00CA19EB">
              <w:rPr>
                <w:sz w:val="22"/>
                <w:szCs w:val="22"/>
              </w:rPr>
              <w:t>Where the outcomes and programmes administered by the entity differ from any Portfolio Budget Statement, Portfolio Additional Estimates Statement or other portfolio estimates statement that was prepared for the entity for the period, include details of variation and reasons for change. 17AE(2)</w:t>
            </w:r>
          </w:p>
        </w:tc>
        <w:tc>
          <w:tcPr>
            <w:tcW w:w="1594" w:type="dxa"/>
          </w:tcPr>
          <w:p w14:paraId="3A97ACB4"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165" w:type="dxa"/>
          </w:tcPr>
          <w:p w14:paraId="67C93634" w14:textId="07EBCA81" w:rsidR="00ED61FD" w:rsidRPr="00CA19EB" w:rsidRDefault="00D2300A" w:rsidP="00754EF8">
            <w:pPr>
              <w:pStyle w:val="TableText"/>
              <w:keepNext w:val="0"/>
              <w:rPr>
                <w:sz w:val="22"/>
                <w:szCs w:val="22"/>
              </w:rPr>
            </w:pPr>
            <w:r>
              <w:rPr>
                <w:sz w:val="22"/>
                <w:szCs w:val="22"/>
              </w:rPr>
              <w:t>NA</w:t>
            </w:r>
          </w:p>
        </w:tc>
      </w:tr>
    </w:tbl>
    <w:p w14:paraId="30B0BEFC" w14:textId="77777777" w:rsidR="00ED61FD" w:rsidRDefault="00ED61FD" w:rsidP="00ED61FD"/>
    <w:p w14:paraId="4195BD9F" w14:textId="0EDADC4D" w:rsidR="00ED61FD" w:rsidRDefault="00ED61FD" w:rsidP="00ED61FD">
      <w:r w:rsidRPr="00ED61FD">
        <w:t>Report on the Performance of the entity 17AD(c)</w:t>
      </w:r>
    </w:p>
    <w:tbl>
      <w:tblPr>
        <w:tblStyle w:val="TableGrid"/>
        <w:tblW w:w="5000" w:type="pct"/>
        <w:tblLook w:val="04A0" w:firstRow="1" w:lastRow="0" w:firstColumn="1" w:lastColumn="0" w:noHBand="0" w:noVBand="1"/>
        <w:tblCaption w:val="List of requirements"/>
        <w:tblDescription w:val="Table shows the list of mandatory requirements for annual performance statements and the page on which each requirement is addressed"/>
      </w:tblPr>
      <w:tblGrid>
        <w:gridCol w:w="2385"/>
        <w:gridCol w:w="3240"/>
        <w:gridCol w:w="1959"/>
        <w:gridCol w:w="1432"/>
      </w:tblGrid>
      <w:tr w:rsidR="00ED61FD" w:rsidRPr="00CA19EB" w14:paraId="09EB20CA" w14:textId="77777777" w:rsidTr="00754EF8">
        <w:trPr>
          <w:tblHeader/>
        </w:trPr>
        <w:tc>
          <w:tcPr>
            <w:tcW w:w="2385" w:type="dxa"/>
          </w:tcPr>
          <w:p w14:paraId="2B0A4324" w14:textId="77777777" w:rsidR="00ED61FD" w:rsidRPr="00CA19EB" w:rsidRDefault="00ED61FD" w:rsidP="00754EF8">
            <w:pPr>
              <w:pStyle w:val="TableHeading"/>
              <w:keepNext w:val="0"/>
              <w:rPr>
                <w:sz w:val="22"/>
                <w:szCs w:val="22"/>
              </w:rPr>
            </w:pPr>
            <w:r w:rsidRPr="00CA19EB">
              <w:rPr>
                <w:sz w:val="22"/>
                <w:szCs w:val="22"/>
              </w:rPr>
              <w:t>Part of Report (PGPA Rule Reference)</w:t>
            </w:r>
          </w:p>
        </w:tc>
        <w:tc>
          <w:tcPr>
            <w:tcW w:w="3240" w:type="dxa"/>
          </w:tcPr>
          <w:p w14:paraId="43BE7E17" w14:textId="77777777" w:rsidR="00ED61FD" w:rsidRPr="00CA19EB" w:rsidRDefault="00ED61FD" w:rsidP="00754EF8">
            <w:pPr>
              <w:pStyle w:val="TableHeading"/>
              <w:keepNext w:val="0"/>
              <w:rPr>
                <w:sz w:val="22"/>
                <w:szCs w:val="22"/>
              </w:rPr>
            </w:pPr>
            <w:r w:rsidRPr="00CA19EB">
              <w:rPr>
                <w:sz w:val="22"/>
                <w:szCs w:val="22"/>
              </w:rPr>
              <w:t>Description</w:t>
            </w:r>
          </w:p>
        </w:tc>
        <w:tc>
          <w:tcPr>
            <w:tcW w:w="1959" w:type="dxa"/>
          </w:tcPr>
          <w:p w14:paraId="7DF8132A" w14:textId="77777777" w:rsidR="00ED61FD" w:rsidRPr="00CA19EB" w:rsidRDefault="00ED61FD" w:rsidP="00754EF8">
            <w:pPr>
              <w:pStyle w:val="TableHeading"/>
              <w:keepNext w:val="0"/>
              <w:rPr>
                <w:sz w:val="22"/>
                <w:szCs w:val="22"/>
              </w:rPr>
            </w:pPr>
            <w:r w:rsidRPr="00CA19EB">
              <w:rPr>
                <w:sz w:val="22"/>
                <w:szCs w:val="22"/>
              </w:rPr>
              <w:t>Requirement</w:t>
            </w:r>
          </w:p>
        </w:tc>
        <w:tc>
          <w:tcPr>
            <w:tcW w:w="1432" w:type="dxa"/>
          </w:tcPr>
          <w:p w14:paraId="31043828" w14:textId="2EDE56CB" w:rsidR="00ED61FD" w:rsidRPr="00CA19EB" w:rsidRDefault="00ED61FD" w:rsidP="00754EF8">
            <w:pPr>
              <w:pStyle w:val="TableHeading"/>
              <w:keepNext w:val="0"/>
              <w:rPr>
                <w:sz w:val="22"/>
                <w:szCs w:val="22"/>
              </w:rPr>
            </w:pPr>
            <w:r w:rsidRPr="00CA19EB">
              <w:rPr>
                <w:sz w:val="22"/>
                <w:szCs w:val="22"/>
              </w:rPr>
              <w:t>Page</w:t>
            </w:r>
            <w:r>
              <w:rPr>
                <w:sz w:val="22"/>
                <w:szCs w:val="22"/>
              </w:rPr>
              <w:t>/s</w:t>
            </w:r>
          </w:p>
        </w:tc>
      </w:tr>
      <w:tr w:rsidR="00ED61FD" w:rsidRPr="00CA19EB" w14:paraId="70192469" w14:textId="77777777" w:rsidTr="00754EF8">
        <w:tc>
          <w:tcPr>
            <w:tcW w:w="2385" w:type="dxa"/>
          </w:tcPr>
          <w:p w14:paraId="1C559916" w14:textId="77777777" w:rsidR="00ED61FD" w:rsidRPr="00CA19EB" w:rsidRDefault="00ED61FD" w:rsidP="00754EF8">
            <w:pPr>
              <w:pStyle w:val="TableText"/>
              <w:keepNext w:val="0"/>
              <w:rPr>
                <w:sz w:val="22"/>
                <w:szCs w:val="22"/>
              </w:rPr>
            </w:pPr>
            <w:r w:rsidRPr="000170AF">
              <w:rPr>
                <w:sz w:val="22"/>
                <w:szCs w:val="22"/>
              </w:rPr>
              <w:t>Annual performance Statements</w:t>
            </w:r>
            <w:r w:rsidRPr="00CA19EB">
              <w:rPr>
                <w:sz w:val="22"/>
                <w:szCs w:val="22"/>
              </w:rPr>
              <w:t xml:space="preserve"> 17AD(c)(i); 16F</w:t>
            </w:r>
          </w:p>
        </w:tc>
        <w:tc>
          <w:tcPr>
            <w:tcW w:w="3240" w:type="dxa"/>
          </w:tcPr>
          <w:p w14:paraId="1ADEA135" w14:textId="77777777" w:rsidR="00ED61FD" w:rsidRPr="00CA19EB" w:rsidRDefault="00ED61FD" w:rsidP="00754EF8">
            <w:pPr>
              <w:pStyle w:val="TableText"/>
              <w:keepNext w:val="0"/>
              <w:rPr>
                <w:sz w:val="22"/>
                <w:szCs w:val="22"/>
              </w:rPr>
            </w:pPr>
            <w:r w:rsidRPr="00CA19EB">
              <w:rPr>
                <w:sz w:val="22"/>
                <w:szCs w:val="22"/>
              </w:rPr>
              <w:t>Annual performance statement in accordance with paragraph 39(1)(b) of the Act and section 16F of the Rule.</w:t>
            </w:r>
          </w:p>
        </w:tc>
        <w:tc>
          <w:tcPr>
            <w:tcW w:w="1959" w:type="dxa"/>
          </w:tcPr>
          <w:p w14:paraId="69DB3B47"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1A7E0882" w14:textId="22291BE0" w:rsidR="00ED61FD" w:rsidRPr="00CA19EB" w:rsidRDefault="00B5460C" w:rsidP="00754EF8">
            <w:pPr>
              <w:pStyle w:val="TableText"/>
              <w:keepNext w:val="0"/>
              <w:rPr>
                <w:sz w:val="22"/>
                <w:szCs w:val="22"/>
              </w:rPr>
            </w:pPr>
            <w:r>
              <w:rPr>
                <w:sz w:val="22"/>
                <w:szCs w:val="22"/>
              </w:rPr>
              <w:t>19–62</w:t>
            </w:r>
          </w:p>
        </w:tc>
      </w:tr>
      <w:tr w:rsidR="00ED61FD" w:rsidRPr="00CA19EB" w14:paraId="78004DB9" w14:textId="77777777" w:rsidTr="00754EF8">
        <w:tc>
          <w:tcPr>
            <w:tcW w:w="2385" w:type="dxa"/>
            <w:vMerge w:val="restart"/>
          </w:tcPr>
          <w:p w14:paraId="0F96D166" w14:textId="77777777" w:rsidR="00ED61FD" w:rsidRPr="00CA19EB" w:rsidRDefault="00ED61FD" w:rsidP="00754EF8">
            <w:pPr>
              <w:pStyle w:val="TableText"/>
              <w:keepNext w:val="0"/>
              <w:rPr>
                <w:sz w:val="22"/>
                <w:szCs w:val="22"/>
              </w:rPr>
            </w:pPr>
            <w:r w:rsidRPr="000170AF">
              <w:rPr>
                <w:sz w:val="22"/>
                <w:szCs w:val="22"/>
              </w:rPr>
              <w:t>Report on Financial Performance</w:t>
            </w:r>
            <w:r w:rsidRPr="00CA19EB">
              <w:rPr>
                <w:sz w:val="22"/>
                <w:szCs w:val="22"/>
              </w:rPr>
              <w:t xml:space="preserve"> 17AD(c)(ii)</w:t>
            </w:r>
          </w:p>
        </w:tc>
        <w:tc>
          <w:tcPr>
            <w:tcW w:w="3240" w:type="dxa"/>
          </w:tcPr>
          <w:p w14:paraId="27EBF645" w14:textId="77777777" w:rsidR="00ED61FD" w:rsidRPr="00CA19EB" w:rsidRDefault="00ED61FD" w:rsidP="00754EF8">
            <w:pPr>
              <w:pStyle w:val="TableText"/>
              <w:keepNext w:val="0"/>
              <w:rPr>
                <w:sz w:val="22"/>
                <w:szCs w:val="22"/>
              </w:rPr>
            </w:pPr>
            <w:r w:rsidRPr="00CA19EB">
              <w:rPr>
                <w:sz w:val="22"/>
                <w:szCs w:val="22"/>
              </w:rPr>
              <w:t>A discussion and analysis of the entity’s financial performance. 17AF(1)(a)</w:t>
            </w:r>
          </w:p>
        </w:tc>
        <w:tc>
          <w:tcPr>
            <w:tcW w:w="1959" w:type="dxa"/>
          </w:tcPr>
          <w:p w14:paraId="22538218"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78B2A211" w14:textId="727D3B39" w:rsidR="00ED61FD" w:rsidRPr="00CA19EB" w:rsidRDefault="00B5460C" w:rsidP="00754EF8">
            <w:pPr>
              <w:pStyle w:val="TableText"/>
              <w:keepNext w:val="0"/>
              <w:rPr>
                <w:sz w:val="22"/>
                <w:szCs w:val="22"/>
              </w:rPr>
            </w:pPr>
            <w:r>
              <w:rPr>
                <w:sz w:val="22"/>
                <w:szCs w:val="22"/>
              </w:rPr>
              <w:t>17–18, 79</w:t>
            </w:r>
          </w:p>
        </w:tc>
      </w:tr>
      <w:tr w:rsidR="00ED61FD" w:rsidRPr="00CA19EB" w14:paraId="7CF9FB86" w14:textId="77777777" w:rsidTr="00754EF8">
        <w:tc>
          <w:tcPr>
            <w:tcW w:w="2385" w:type="dxa"/>
            <w:vMerge/>
          </w:tcPr>
          <w:p w14:paraId="3EB2B39C" w14:textId="77777777" w:rsidR="00ED61FD" w:rsidRPr="00CA19EB" w:rsidRDefault="00ED61FD" w:rsidP="00754EF8">
            <w:pPr>
              <w:pStyle w:val="TableText"/>
              <w:keepNext w:val="0"/>
              <w:rPr>
                <w:sz w:val="22"/>
                <w:szCs w:val="22"/>
              </w:rPr>
            </w:pPr>
          </w:p>
        </w:tc>
        <w:tc>
          <w:tcPr>
            <w:tcW w:w="3240" w:type="dxa"/>
          </w:tcPr>
          <w:p w14:paraId="68A135D2" w14:textId="77777777" w:rsidR="00ED61FD" w:rsidRPr="00CA19EB" w:rsidRDefault="00ED61FD" w:rsidP="00754EF8">
            <w:pPr>
              <w:pStyle w:val="TableText"/>
              <w:keepNext w:val="0"/>
              <w:rPr>
                <w:sz w:val="22"/>
                <w:szCs w:val="22"/>
              </w:rPr>
            </w:pPr>
            <w:r w:rsidRPr="00CA19EB">
              <w:rPr>
                <w:sz w:val="22"/>
                <w:szCs w:val="22"/>
              </w:rPr>
              <w:t>A table summarising the total resources and total payments of the entity. 17AF(1)(b)</w:t>
            </w:r>
          </w:p>
        </w:tc>
        <w:tc>
          <w:tcPr>
            <w:tcW w:w="1959" w:type="dxa"/>
          </w:tcPr>
          <w:p w14:paraId="0B9AA471"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46A32CC9" w14:textId="14A82BF9" w:rsidR="00ED61FD" w:rsidRPr="00CA19EB" w:rsidRDefault="00B5460C" w:rsidP="00754EF8">
            <w:pPr>
              <w:pStyle w:val="TableText"/>
              <w:keepNext w:val="0"/>
              <w:rPr>
                <w:sz w:val="22"/>
                <w:szCs w:val="22"/>
              </w:rPr>
            </w:pPr>
            <w:r>
              <w:rPr>
                <w:sz w:val="22"/>
                <w:szCs w:val="22"/>
              </w:rPr>
              <w:t>80–82</w:t>
            </w:r>
          </w:p>
        </w:tc>
      </w:tr>
      <w:tr w:rsidR="00ED61FD" w:rsidRPr="00CA19EB" w14:paraId="18F6C78E" w14:textId="77777777" w:rsidTr="00754EF8">
        <w:tc>
          <w:tcPr>
            <w:tcW w:w="2385" w:type="dxa"/>
            <w:vMerge/>
          </w:tcPr>
          <w:p w14:paraId="1D334216" w14:textId="77777777" w:rsidR="00ED61FD" w:rsidRPr="00CA19EB" w:rsidRDefault="00ED61FD" w:rsidP="00754EF8">
            <w:pPr>
              <w:pStyle w:val="TableText"/>
              <w:keepNext w:val="0"/>
              <w:rPr>
                <w:sz w:val="22"/>
                <w:szCs w:val="22"/>
              </w:rPr>
            </w:pPr>
          </w:p>
        </w:tc>
        <w:tc>
          <w:tcPr>
            <w:tcW w:w="3240" w:type="dxa"/>
          </w:tcPr>
          <w:p w14:paraId="527B09F4" w14:textId="77777777" w:rsidR="00ED61FD" w:rsidRPr="00CA19EB" w:rsidRDefault="00ED61FD" w:rsidP="00754EF8">
            <w:pPr>
              <w:pStyle w:val="TableText"/>
              <w:keepNext w:val="0"/>
              <w:rPr>
                <w:sz w:val="22"/>
                <w:szCs w:val="22"/>
              </w:rPr>
            </w:pPr>
            <w:r w:rsidRPr="00CA19EB">
              <w:rPr>
                <w:sz w:val="22"/>
                <w:szCs w:val="22"/>
              </w:rPr>
              <w:t xml:space="preserve">If there may be significant changes in the financial results during or after the previous or current reporting period, information on those changes, including: the cause of any operating loss of the entity; how the entity has </w:t>
            </w:r>
            <w:r w:rsidRPr="00CA19EB">
              <w:rPr>
                <w:sz w:val="22"/>
                <w:szCs w:val="22"/>
              </w:rPr>
              <w:lastRenderedPageBreak/>
              <w:t>responded to the loss and the actions that have been taken in relation to the loss; and any matter or circumstances that it can reasonably be anticipated will have a significant impact on the entity’s future operation or financial results. 17AF(2)</w:t>
            </w:r>
          </w:p>
        </w:tc>
        <w:tc>
          <w:tcPr>
            <w:tcW w:w="1959" w:type="dxa"/>
          </w:tcPr>
          <w:p w14:paraId="5539A5D0" w14:textId="77777777" w:rsidR="00ED61FD" w:rsidRPr="00CA19EB" w:rsidRDefault="00ED61FD" w:rsidP="00754EF8">
            <w:pPr>
              <w:pStyle w:val="TableText"/>
              <w:keepNext w:val="0"/>
              <w:rPr>
                <w:sz w:val="22"/>
                <w:szCs w:val="22"/>
              </w:rPr>
            </w:pPr>
            <w:r w:rsidRPr="00CA19EB">
              <w:rPr>
                <w:sz w:val="22"/>
                <w:szCs w:val="22"/>
              </w:rPr>
              <w:lastRenderedPageBreak/>
              <w:t>If applicable, Mandatory.</w:t>
            </w:r>
          </w:p>
        </w:tc>
        <w:tc>
          <w:tcPr>
            <w:tcW w:w="1432" w:type="dxa"/>
          </w:tcPr>
          <w:p w14:paraId="1F9B040A" w14:textId="5950D973" w:rsidR="00ED61FD" w:rsidRPr="00CA19EB" w:rsidRDefault="00B5460C" w:rsidP="00754EF8">
            <w:pPr>
              <w:pStyle w:val="TableText"/>
              <w:keepNext w:val="0"/>
              <w:rPr>
                <w:sz w:val="22"/>
                <w:szCs w:val="22"/>
              </w:rPr>
            </w:pPr>
            <w:r>
              <w:rPr>
                <w:sz w:val="22"/>
                <w:szCs w:val="22"/>
              </w:rPr>
              <w:t>12, 17–18</w:t>
            </w:r>
          </w:p>
        </w:tc>
      </w:tr>
    </w:tbl>
    <w:p w14:paraId="50BB47AB" w14:textId="77777777" w:rsidR="00ED61FD" w:rsidRDefault="00ED61FD" w:rsidP="00ED61FD"/>
    <w:p w14:paraId="4E5256D8" w14:textId="44E70BFC" w:rsidR="00ED61FD" w:rsidRDefault="00ED61FD" w:rsidP="00ED61FD">
      <w:r w:rsidRPr="00ED61FD">
        <w:t>Management and Accountability 17AD(d)</w:t>
      </w:r>
    </w:p>
    <w:tbl>
      <w:tblPr>
        <w:tblStyle w:val="TableGrid"/>
        <w:tblW w:w="5000" w:type="pct"/>
        <w:tblLook w:val="04A0" w:firstRow="1" w:lastRow="0" w:firstColumn="1" w:lastColumn="0" w:noHBand="0" w:noVBand="1"/>
        <w:tblCaption w:val="List of requirements"/>
        <w:tblDescription w:val="Table shows the mandatory requirements for annual performance statements and the page on which each requirement is addressed"/>
      </w:tblPr>
      <w:tblGrid>
        <w:gridCol w:w="2385"/>
        <w:gridCol w:w="3240"/>
        <w:gridCol w:w="1959"/>
        <w:gridCol w:w="1432"/>
      </w:tblGrid>
      <w:tr w:rsidR="00ED61FD" w:rsidRPr="00CA19EB" w14:paraId="11754A5A" w14:textId="77777777" w:rsidTr="00ED61FD">
        <w:trPr>
          <w:tblHeader/>
        </w:trPr>
        <w:tc>
          <w:tcPr>
            <w:tcW w:w="2385" w:type="dxa"/>
          </w:tcPr>
          <w:p w14:paraId="2A14EDF3" w14:textId="77777777" w:rsidR="00ED61FD" w:rsidRPr="00CA19EB" w:rsidRDefault="00ED61FD" w:rsidP="00754EF8">
            <w:pPr>
              <w:pStyle w:val="TableHeading"/>
              <w:keepNext w:val="0"/>
              <w:rPr>
                <w:sz w:val="22"/>
                <w:szCs w:val="22"/>
              </w:rPr>
            </w:pPr>
            <w:r w:rsidRPr="00CA19EB">
              <w:rPr>
                <w:sz w:val="22"/>
                <w:szCs w:val="22"/>
              </w:rPr>
              <w:t>Part of Report (PGPA Rule Reference)</w:t>
            </w:r>
          </w:p>
        </w:tc>
        <w:tc>
          <w:tcPr>
            <w:tcW w:w="3240" w:type="dxa"/>
          </w:tcPr>
          <w:p w14:paraId="7FF94476" w14:textId="77777777" w:rsidR="00ED61FD" w:rsidRPr="00CA19EB" w:rsidRDefault="00ED61FD" w:rsidP="00754EF8">
            <w:pPr>
              <w:pStyle w:val="TableHeading"/>
              <w:keepNext w:val="0"/>
              <w:rPr>
                <w:sz w:val="22"/>
                <w:szCs w:val="22"/>
              </w:rPr>
            </w:pPr>
            <w:r w:rsidRPr="00CA19EB">
              <w:rPr>
                <w:sz w:val="22"/>
                <w:szCs w:val="22"/>
              </w:rPr>
              <w:t>Description</w:t>
            </w:r>
          </w:p>
        </w:tc>
        <w:tc>
          <w:tcPr>
            <w:tcW w:w="1959" w:type="dxa"/>
          </w:tcPr>
          <w:p w14:paraId="18C4641F" w14:textId="77777777" w:rsidR="00ED61FD" w:rsidRPr="00CA19EB" w:rsidRDefault="00ED61FD" w:rsidP="00754EF8">
            <w:pPr>
              <w:pStyle w:val="TableHeading"/>
              <w:keepNext w:val="0"/>
              <w:rPr>
                <w:sz w:val="22"/>
                <w:szCs w:val="22"/>
              </w:rPr>
            </w:pPr>
            <w:r w:rsidRPr="00CA19EB">
              <w:rPr>
                <w:sz w:val="22"/>
                <w:szCs w:val="22"/>
              </w:rPr>
              <w:t>Requirement</w:t>
            </w:r>
          </w:p>
        </w:tc>
        <w:tc>
          <w:tcPr>
            <w:tcW w:w="1432" w:type="dxa"/>
          </w:tcPr>
          <w:p w14:paraId="4141B97A" w14:textId="54828969" w:rsidR="00ED61FD" w:rsidRPr="00CA19EB" w:rsidRDefault="00ED61FD" w:rsidP="00754EF8">
            <w:pPr>
              <w:pStyle w:val="TableHeading"/>
              <w:keepNext w:val="0"/>
              <w:rPr>
                <w:sz w:val="22"/>
                <w:szCs w:val="22"/>
              </w:rPr>
            </w:pPr>
            <w:r w:rsidRPr="00CA19EB">
              <w:rPr>
                <w:sz w:val="22"/>
                <w:szCs w:val="22"/>
              </w:rPr>
              <w:t>Page</w:t>
            </w:r>
            <w:r>
              <w:rPr>
                <w:sz w:val="22"/>
                <w:szCs w:val="22"/>
              </w:rPr>
              <w:t>/s</w:t>
            </w:r>
          </w:p>
        </w:tc>
      </w:tr>
      <w:tr w:rsidR="00ED61FD" w:rsidRPr="00CA19EB" w14:paraId="7D8F10F5" w14:textId="77777777" w:rsidTr="00ED61FD">
        <w:tc>
          <w:tcPr>
            <w:tcW w:w="2385" w:type="dxa"/>
            <w:vMerge w:val="restart"/>
          </w:tcPr>
          <w:p w14:paraId="5BB207AE" w14:textId="77777777" w:rsidR="00ED61FD" w:rsidRPr="00CA19EB" w:rsidRDefault="00ED61FD" w:rsidP="00754EF8">
            <w:pPr>
              <w:pStyle w:val="TableText"/>
              <w:keepNext w:val="0"/>
              <w:rPr>
                <w:sz w:val="22"/>
                <w:szCs w:val="22"/>
              </w:rPr>
            </w:pPr>
            <w:r w:rsidRPr="000170AF">
              <w:rPr>
                <w:sz w:val="22"/>
                <w:szCs w:val="22"/>
              </w:rPr>
              <w:t>Corporate Governance</w:t>
            </w:r>
          </w:p>
        </w:tc>
        <w:tc>
          <w:tcPr>
            <w:tcW w:w="3240" w:type="dxa"/>
          </w:tcPr>
          <w:p w14:paraId="57DD85C3" w14:textId="77777777" w:rsidR="00ED61FD" w:rsidRPr="00CA19EB" w:rsidRDefault="00ED61FD" w:rsidP="00754EF8">
            <w:pPr>
              <w:pStyle w:val="TableText"/>
              <w:keepNext w:val="0"/>
              <w:rPr>
                <w:sz w:val="22"/>
                <w:szCs w:val="22"/>
              </w:rPr>
            </w:pPr>
            <w:r w:rsidRPr="00CA19EB">
              <w:rPr>
                <w:sz w:val="22"/>
                <w:szCs w:val="22"/>
              </w:rPr>
              <w:t>Information on compliance with section 10 (fraud systems) 17AG(2)(a)</w:t>
            </w:r>
          </w:p>
        </w:tc>
        <w:tc>
          <w:tcPr>
            <w:tcW w:w="1959" w:type="dxa"/>
          </w:tcPr>
          <w:p w14:paraId="686164BA"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7B621A12" w14:textId="44669F6E" w:rsidR="00ED61FD" w:rsidRPr="00CA19EB" w:rsidRDefault="00B5460C" w:rsidP="00754EF8">
            <w:pPr>
              <w:pStyle w:val="TableText"/>
              <w:keepNext w:val="0"/>
              <w:rPr>
                <w:sz w:val="22"/>
                <w:szCs w:val="22"/>
              </w:rPr>
            </w:pPr>
            <w:r>
              <w:rPr>
                <w:sz w:val="22"/>
                <w:szCs w:val="22"/>
              </w:rPr>
              <w:t>69</w:t>
            </w:r>
          </w:p>
        </w:tc>
      </w:tr>
      <w:tr w:rsidR="00ED61FD" w:rsidRPr="00CA19EB" w14:paraId="3FBF1E88" w14:textId="77777777" w:rsidTr="00ED61FD">
        <w:tc>
          <w:tcPr>
            <w:tcW w:w="2385" w:type="dxa"/>
            <w:vMerge/>
          </w:tcPr>
          <w:p w14:paraId="748A80E9" w14:textId="77777777" w:rsidR="00ED61FD" w:rsidRPr="00CA19EB" w:rsidRDefault="00ED61FD" w:rsidP="00754EF8">
            <w:pPr>
              <w:pStyle w:val="TableText"/>
              <w:keepNext w:val="0"/>
              <w:rPr>
                <w:sz w:val="22"/>
                <w:szCs w:val="22"/>
              </w:rPr>
            </w:pPr>
          </w:p>
        </w:tc>
        <w:tc>
          <w:tcPr>
            <w:tcW w:w="3240" w:type="dxa"/>
          </w:tcPr>
          <w:p w14:paraId="008058DE" w14:textId="77777777" w:rsidR="00ED61FD" w:rsidRPr="00CA19EB" w:rsidRDefault="00ED61FD" w:rsidP="00754EF8">
            <w:pPr>
              <w:pStyle w:val="TableText"/>
              <w:keepNext w:val="0"/>
              <w:rPr>
                <w:sz w:val="22"/>
                <w:szCs w:val="22"/>
              </w:rPr>
            </w:pPr>
            <w:r w:rsidRPr="00CA19EB">
              <w:rPr>
                <w:sz w:val="22"/>
                <w:szCs w:val="22"/>
              </w:rPr>
              <w:t>A certification by accountable authority that fraud risk assessments and fraud control plans have been prepared. 17AG(2)(b)(i)</w:t>
            </w:r>
          </w:p>
        </w:tc>
        <w:tc>
          <w:tcPr>
            <w:tcW w:w="1959" w:type="dxa"/>
          </w:tcPr>
          <w:p w14:paraId="56DDF79E"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1C71405E" w14:textId="7A399F1C" w:rsidR="00ED61FD" w:rsidRPr="00CA19EB" w:rsidRDefault="00B5460C" w:rsidP="00754EF8">
            <w:pPr>
              <w:pStyle w:val="TableText"/>
              <w:keepNext w:val="0"/>
              <w:rPr>
                <w:sz w:val="22"/>
                <w:szCs w:val="22"/>
              </w:rPr>
            </w:pPr>
            <w:r>
              <w:rPr>
                <w:sz w:val="22"/>
                <w:szCs w:val="22"/>
              </w:rPr>
              <w:t>69</w:t>
            </w:r>
          </w:p>
        </w:tc>
      </w:tr>
      <w:tr w:rsidR="00ED61FD" w:rsidRPr="00CA19EB" w14:paraId="3E7C4907" w14:textId="77777777" w:rsidTr="00ED61FD">
        <w:tc>
          <w:tcPr>
            <w:tcW w:w="2385" w:type="dxa"/>
            <w:vMerge/>
          </w:tcPr>
          <w:p w14:paraId="22030CB8" w14:textId="77777777" w:rsidR="00ED61FD" w:rsidRPr="00CA19EB" w:rsidRDefault="00ED61FD" w:rsidP="00754EF8">
            <w:pPr>
              <w:pStyle w:val="TableText"/>
              <w:keepNext w:val="0"/>
              <w:rPr>
                <w:sz w:val="22"/>
                <w:szCs w:val="22"/>
              </w:rPr>
            </w:pPr>
          </w:p>
        </w:tc>
        <w:tc>
          <w:tcPr>
            <w:tcW w:w="3240" w:type="dxa"/>
          </w:tcPr>
          <w:p w14:paraId="6A0BA2FE" w14:textId="77777777" w:rsidR="00ED61FD" w:rsidRPr="00CA19EB" w:rsidRDefault="00ED61FD" w:rsidP="00754EF8">
            <w:pPr>
              <w:pStyle w:val="TableText"/>
              <w:keepNext w:val="0"/>
              <w:rPr>
                <w:sz w:val="22"/>
                <w:szCs w:val="22"/>
              </w:rPr>
            </w:pPr>
            <w:r w:rsidRPr="00CA19EB">
              <w:rPr>
                <w:sz w:val="22"/>
                <w:szCs w:val="22"/>
              </w:rPr>
              <w:t>A certification by accountable authority that appropriate mechanisms for preventing, detecting incidents of, investigating or otherwise dealing with, and recording or reporting fraud that meet the specific needs of the entity are in place. 17AG(2)(b)(ii)</w:t>
            </w:r>
          </w:p>
        </w:tc>
        <w:tc>
          <w:tcPr>
            <w:tcW w:w="1959" w:type="dxa"/>
          </w:tcPr>
          <w:p w14:paraId="5B78D44C"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45754246" w14:textId="62B4620E" w:rsidR="00ED61FD" w:rsidRPr="00CA19EB" w:rsidRDefault="00B5460C" w:rsidP="00754EF8">
            <w:pPr>
              <w:pStyle w:val="TableText"/>
              <w:keepNext w:val="0"/>
              <w:rPr>
                <w:sz w:val="22"/>
                <w:szCs w:val="22"/>
              </w:rPr>
            </w:pPr>
            <w:r>
              <w:rPr>
                <w:sz w:val="22"/>
                <w:szCs w:val="22"/>
              </w:rPr>
              <w:t>69</w:t>
            </w:r>
          </w:p>
        </w:tc>
      </w:tr>
      <w:tr w:rsidR="00ED61FD" w:rsidRPr="00CA19EB" w14:paraId="28171E40" w14:textId="77777777" w:rsidTr="00ED61FD">
        <w:tc>
          <w:tcPr>
            <w:tcW w:w="2385" w:type="dxa"/>
            <w:vMerge/>
          </w:tcPr>
          <w:p w14:paraId="410A63F7" w14:textId="77777777" w:rsidR="00ED61FD" w:rsidRPr="00CA19EB" w:rsidRDefault="00ED61FD" w:rsidP="00754EF8">
            <w:pPr>
              <w:pStyle w:val="TableText"/>
              <w:keepNext w:val="0"/>
              <w:rPr>
                <w:sz w:val="22"/>
                <w:szCs w:val="22"/>
              </w:rPr>
            </w:pPr>
          </w:p>
        </w:tc>
        <w:tc>
          <w:tcPr>
            <w:tcW w:w="3240" w:type="dxa"/>
          </w:tcPr>
          <w:p w14:paraId="46A9CD14" w14:textId="77777777" w:rsidR="00ED61FD" w:rsidRPr="00CA19EB" w:rsidRDefault="00ED61FD" w:rsidP="00754EF8">
            <w:pPr>
              <w:pStyle w:val="TableText"/>
              <w:keepNext w:val="0"/>
              <w:rPr>
                <w:sz w:val="22"/>
                <w:szCs w:val="22"/>
              </w:rPr>
            </w:pPr>
            <w:r w:rsidRPr="00CA19EB">
              <w:rPr>
                <w:sz w:val="22"/>
                <w:szCs w:val="22"/>
              </w:rPr>
              <w:t>A certification by accountable authority that all reasonable measures have been taken to deal appropriately with fraud relating to the entity. 17AG(2)(b)(iii)</w:t>
            </w:r>
          </w:p>
        </w:tc>
        <w:tc>
          <w:tcPr>
            <w:tcW w:w="1959" w:type="dxa"/>
          </w:tcPr>
          <w:p w14:paraId="7B2D43A4"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1288E072" w14:textId="3F0BB3D1" w:rsidR="00ED61FD" w:rsidRPr="00CA19EB" w:rsidRDefault="00B5460C" w:rsidP="00754EF8">
            <w:pPr>
              <w:pStyle w:val="TableText"/>
              <w:keepNext w:val="0"/>
              <w:rPr>
                <w:sz w:val="22"/>
                <w:szCs w:val="22"/>
              </w:rPr>
            </w:pPr>
            <w:r>
              <w:rPr>
                <w:sz w:val="22"/>
                <w:szCs w:val="22"/>
              </w:rPr>
              <w:t>69</w:t>
            </w:r>
          </w:p>
        </w:tc>
      </w:tr>
      <w:tr w:rsidR="00ED61FD" w:rsidRPr="00CA19EB" w14:paraId="0313235F" w14:textId="77777777" w:rsidTr="00ED61FD">
        <w:tc>
          <w:tcPr>
            <w:tcW w:w="2385" w:type="dxa"/>
            <w:vMerge/>
          </w:tcPr>
          <w:p w14:paraId="19F056DE" w14:textId="77777777" w:rsidR="00ED61FD" w:rsidRPr="00CA19EB" w:rsidRDefault="00ED61FD" w:rsidP="00754EF8">
            <w:pPr>
              <w:pStyle w:val="TableText"/>
              <w:keepNext w:val="0"/>
              <w:rPr>
                <w:sz w:val="22"/>
                <w:szCs w:val="22"/>
              </w:rPr>
            </w:pPr>
          </w:p>
        </w:tc>
        <w:tc>
          <w:tcPr>
            <w:tcW w:w="3240" w:type="dxa"/>
          </w:tcPr>
          <w:p w14:paraId="34413F6B" w14:textId="77777777" w:rsidR="00ED61FD" w:rsidRPr="00CA19EB" w:rsidRDefault="00ED61FD" w:rsidP="00754EF8">
            <w:pPr>
              <w:pStyle w:val="TableText"/>
              <w:keepNext w:val="0"/>
              <w:rPr>
                <w:sz w:val="22"/>
                <w:szCs w:val="22"/>
              </w:rPr>
            </w:pPr>
            <w:r w:rsidRPr="00CA19EB">
              <w:rPr>
                <w:sz w:val="22"/>
                <w:szCs w:val="22"/>
              </w:rPr>
              <w:t>An outline of structures and processes in place for the entity to implement principles and objectives of corporate governance. 17AG(2)(c)</w:t>
            </w:r>
          </w:p>
        </w:tc>
        <w:tc>
          <w:tcPr>
            <w:tcW w:w="1959" w:type="dxa"/>
          </w:tcPr>
          <w:p w14:paraId="462AAB43"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6DF8F670" w14:textId="29C3DEB3" w:rsidR="00ED61FD" w:rsidRPr="00CA19EB" w:rsidRDefault="00B5460C" w:rsidP="00754EF8">
            <w:pPr>
              <w:pStyle w:val="TableText"/>
              <w:keepNext w:val="0"/>
              <w:rPr>
                <w:sz w:val="22"/>
                <w:szCs w:val="22"/>
              </w:rPr>
            </w:pPr>
            <w:r>
              <w:rPr>
                <w:sz w:val="22"/>
                <w:szCs w:val="22"/>
              </w:rPr>
              <w:t>69</w:t>
            </w:r>
          </w:p>
        </w:tc>
      </w:tr>
      <w:tr w:rsidR="00ED61FD" w:rsidRPr="00CA19EB" w14:paraId="0D4919FE" w14:textId="77777777" w:rsidTr="00ED61FD">
        <w:tc>
          <w:tcPr>
            <w:tcW w:w="2385" w:type="dxa"/>
            <w:vMerge/>
          </w:tcPr>
          <w:p w14:paraId="1040B095" w14:textId="77777777" w:rsidR="00ED61FD" w:rsidRPr="00CA19EB" w:rsidRDefault="00ED61FD" w:rsidP="00754EF8">
            <w:pPr>
              <w:pStyle w:val="TableText"/>
              <w:keepNext w:val="0"/>
              <w:rPr>
                <w:sz w:val="22"/>
                <w:szCs w:val="22"/>
              </w:rPr>
            </w:pPr>
          </w:p>
        </w:tc>
        <w:tc>
          <w:tcPr>
            <w:tcW w:w="3240" w:type="dxa"/>
          </w:tcPr>
          <w:p w14:paraId="1CC2F908" w14:textId="77777777" w:rsidR="00ED61FD" w:rsidRPr="00CA19EB" w:rsidRDefault="00ED61FD" w:rsidP="00754EF8">
            <w:pPr>
              <w:pStyle w:val="TableText"/>
              <w:keepNext w:val="0"/>
              <w:rPr>
                <w:sz w:val="22"/>
                <w:szCs w:val="22"/>
              </w:rPr>
            </w:pPr>
            <w:r w:rsidRPr="00CA19EB">
              <w:rPr>
                <w:sz w:val="22"/>
                <w:szCs w:val="22"/>
              </w:rPr>
              <w:t>A statement of significant issues reported to Minister under paragraph 19(1)(e) of the Act that relates to non-compliance with Finance law and action taken to remedy non-compliance. 17AG(2)(d) – (e)</w:t>
            </w:r>
          </w:p>
        </w:tc>
        <w:tc>
          <w:tcPr>
            <w:tcW w:w="1959" w:type="dxa"/>
          </w:tcPr>
          <w:p w14:paraId="7ED87B86"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5207B8CB" w14:textId="5F5B9925" w:rsidR="00ED61FD" w:rsidRPr="00CA19EB" w:rsidRDefault="00B5460C" w:rsidP="00754EF8">
            <w:pPr>
              <w:pStyle w:val="TableText"/>
              <w:keepNext w:val="0"/>
              <w:rPr>
                <w:sz w:val="22"/>
                <w:szCs w:val="22"/>
              </w:rPr>
            </w:pPr>
            <w:r>
              <w:rPr>
                <w:sz w:val="22"/>
                <w:szCs w:val="22"/>
              </w:rPr>
              <w:t>N/A</w:t>
            </w:r>
          </w:p>
        </w:tc>
      </w:tr>
      <w:tr w:rsidR="00ED61FD" w:rsidRPr="00CA19EB" w14:paraId="7A8DF55C" w14:textId="77777777" w:rsidTr="00ED61FD">
        <w:tc>
          <w:tcPr>
            <w:tcW w:w="2385" w:type="dxa"/>
            <w:vMerge w:val="restart"/>
          </w:tcPr>
          <w:p w14:paraId="4876DB5F" w14:textId="77777777" w:rsidR="00ED61FD" w:rsidRPr="00CA19EB" w:rsidRDefault="00ED61FD" w:rsidP="00754EF8">
            <w:pPr>
              <w:pStyle w:val="TableText"/>
              <w:keepNext w:val="0"/>
              <w:rPr>
                <w:sz w:val="22"/>
                <w:szCs w:val="22"/>
              </w:rPr>
            </w:pPr>
            <w:r w:rsidRPr="000170AF">
              <w:rPr>
                <w:sz w:val="22"/>
                <w:szCs w:val="22"/>
              </w:rPr>
              <w:lastRenderedPageBreak/>
              <w:t>External Scrutiny</w:t>
            </w:r>
          </w:p>
        </w:tc>
        <w:tc>
          <w:tcPr>
            <w:tcW w:w="3240" w:type="dxa"/>
          </w:tcPr>
          <w:p w14:paraId="12CAAAE6" w14:textId="77777777" w:rsidR="00ED61FD" w:rsidRPr="00CA19EB" w:rsidRDefault="00ED61FD" w:rsidP="00754EF8">
            <w:pPr>
              <w:pStyle w:val="TableText"/>
              <w:keepNext w:val="0"/>
              <w:rPr>
                <w:sz w:val="22"/>
                <w:szCs w:val="22"/>
              </w:rPr>
            </w:pPr>
            <w:r w:rsidRPr="00CA19EB">
              <w:rPr>
                <w:sz w:val="22"/>
                <w:szCs w:val="22"/>
              </w:rPr>
              <w:t>Information on the most significant developments in external scrutiny and the entity’s response to the scrutiny. 17AG(3)</w:t>
            </w:r>
          </w:p>
        </w:tc>
        <w:tc>
          <w:tcPr>
            <w:tcW w:w="1959" w:type="dxa"/>
          </w:tcPr>
          <w:p w14:paraId="040AF5CD"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33846E73" w14:textId="10C11210" w:rsidR="00ED61FD" w:rsidRPr="00CA19EB" w:rsidRDefault="00B5460C" w:rsidP="00754EF8">
            <w:pPr>
              <w:pStyle w:val="TableText"/>
              <w:keepNext w:val="0"/>
              <w:rPr>
                <w:sz w:val="22"/>
                <w:szCs w:val="22"/>
              </w:rPr>
            </w:pPr>
            <w:r>
              <w:rPr>
                <w:sz w:val="22"/>
                <w:szCs w:val="22"/>
              </w:rPr>
              <w:t>72</w:t>
            </w:r>
          </w:p>
        </w:tc>
      </w:tr>
      <w:tr w:rsidR="00ED61FD" w:rsidRPr="00CA19EB" w14:paraId="2B716F45" w14:textId="77777777" w:rsidTr="00ED61FD">
        <w:tc>
          <w:tcPr>
            <w:tcW w:w="2385" w:type="dxa"/>
            <w:vMerge/>
          </w:tcPr>
          <w:p w14:paraId="330AC47B" w14:textId="77777777" w:rsidR="00ED61FD" w:rsidRPr="00CA19EB" w:rsidRDefault="00ED61FD" w:rsidP="00754EF8">
            <w:pPr>
              <w:pStyle w:val="TableText"/>
              <w:keepNext w:val="0"/>
              <w:rPr>
                <w:sz w:val="22"/>
                <w:szCs w:val="22"/>
              </w:rPr>
            </w:pPr>
          </w:p>
        </w:tc>
        <w:tc>
          <w:tcPr>
            <w:tcW w:w="3240" w:type="dxa"/>
          </w:tcPr>
          <w:p w14:paraId="3F20787A" w14:textId="77777777" w:rsidR="00ED61FD" w:rsidRPr="00CA19EB" w:rsidRDefault="00ED61FD" w:rsidP="00754EF8">
            <w:pPr>
              <w:pStyle w:val="TableText"/>
              <w:keepNext w:val="0"/>
              <w:rPr>
                <w:sz w:val="22"/>
                <w:szCs w:val="22"/>
              </w:rPr>
            </w:pPr>
            <w:r w:rsidRPr="00CA19EB">
              <w:rPr>
                <w:sz w:val="22"/>
                <w:szCs w:val="22"/>
              </w:rPr>
              <w:t>Information on judicial decisions and decisions of administrative tribunals and by the Australian Information Commissioner that may have a significant effect on the operations of the entity. 17AG(3)(a)</w:t>
            </w:r>
          </w:p>
        </w:tc>
        <w:tc>
          <w:tcPr>
            <w:tcW w:w="1959" w:type="dxa"/>
          </w:tcPr>
          <w:p w14:paraId="5BBAB955"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2564E9FE" w14:textId="60A9A975" w:rsidR="00ED61FD" w:rsidRPr="00CA19EB" w:rsidRDefault="00B5460C" w:rsidP="00754EF8">
            <w:pPr>
              <w:pStyle w:val="TableText"/>
              <w:keepNext w:val="0"/>
              <w:rPr>
                <w:sz w:val="22"/>
                <w:szCs w:val="22"/>
              </w:rPr>
            </w:pPr>
            <w:r>
              <w:rPr>
                <w:sz w:val="22"/>
                <w:szCs w:val="22"/>
              </w:rPr>
              <w:t>72</w:t>
            </w:r>
          </w:p>
        </w:tc>
      </w:tr>
      <w:tr w:rsidR="00ED61FD" w:rsidRPr="00CA19EB" w14:paraId="6B87AB9D" w14:textId="77777777" w:rsidTr="00ED61FD">
        <w:tc>
          <w:tcPr>
            <w:tcW w:w="2385" w:type="dxa"/>
            <w:vMerge/>
          </w:tcPr>
          <w:p w14:paraId="39C6742C" w14:textId="77777777" w:rsidR="00ED61FD" w:rsidRPr="00CA19EB" w:rsidRDefault="00ED61FD" w:rsidP="00754EF8">
            <w:pPr>
              <w:pStyle w:val="TableText"/>
              <w:keepNext w:val="0"/>
              <w:rPr>
                <w:sz w:val="22"/>
                <w:szCs w:val="22"/>
              </w:rPr>
            </w:pPr>
          </w:p>
        </w:tc>
        <w:tc>
          <w:tcPr>
            <w:tcW w:w="3240" w:type="dxa"/>
          </w:tcPr>
          <w:p w14:paraId="0D63881D" w14:textId="77777777" w:rsidR="00ED61FD" w:rsidRPr="00CA19EB" w:rsidRDefault="00ED61FD" w:rsidP="00754EF8">
            <w:pPr>
              <w:pStyle w:val="TableText"/>
              <w:keepNext w:val="0"/>
              <w:rPr>
                <w:sz w:val="22"/>
                <w:szCs w:val="22"/>
              </w:rPr>
            </w:pPr>
            <w:r w:rsidRPr="00CA19EB">
              <w:rPr>
                <w:sz w:val="22"/>
                <w:szCs w:val="22"/>
              </w:rPr>
              <w:t>Information on any reports on operations of the entity by the Auditor</w:t>
            </w:r>
            <w:r w:rsidRPr="00CA19EB">
              <w:rPr>
                <w:rFonts w:ascii="MS Gothic" w:eastAsia="MS Gothic" w:hAnsi="MS Gothic" w:cs="MS Gothic" w:hint="eastAsia"/>
                <w:sz w:val="22"/>
                <w:szCs w:val="22"/>
              </w:rPr>
              <w:t>‑</w:t>
            </w:r>
            <w:r w:rsidRPr="00CA19EB">
              <w:rPr>
                <w:sz w:val="22"/>
                <w:szCs w:val="22"/>
              </w:rPr>
              <w:t>General (other than report under section 43 of the Act), a Parliamentary Committee, or the Commonwealth Ombudsman. 17AG(3)(b)</w:t>
            </w:r>
          </w:p>
        </w:tc>
        <w:tc>
          <w:tcPr>
            <w:tcW w:w="1959" w:type="dxa"/>
          </w:tcPr>
          <w:p w14:paraId="3E6988FE"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71B9448C" w14:textId="08EA9707" w:rsidR="00ED61FD" w:rsidRPr="00CA19EB" w:rsidRDefault="00B5460C" w:rsidP="00754EF8">
            <w:pPr>
              <w:pStyle w:val="TableText"/>
              <w:keepNext w:val="0"/>
              <w:rPr>
                <w:sz w:val="22"/>
                <w:szCs w:val="22"/>
              </w:rPr>
            </w:pPr>
            <w:r>
              <w:rPr>
                <w:sz w:val="22"/>
                <w:szCs w:val="22"/>
              </w:rPr>
              <w:t>72–73</w:t>
            </w:r>
          </w:p>
        </w:tc>
      </w:tr>
      <w:tr w:rsidR="00ED61FD" w:rsidRPr="00CA19EB" w14:paraId="22F5E8B2" w14:textId="77777777" w:rsidTr="00ED61FD">
        <w:tc>
          <w:tcPr>
            <w:tcW w:w="2385" w:type="dxa"/>
            <w:vMerge/>
          </w:tcPr>
          <w:p w14:paraId="4ECF9082" w14:textId="77777777" w:rsidR="00ED61FD" w:rsidRPr="00CA19EB" w:rsidRDefault="00ED61FD" w:rsidP="00754EF8">
            <w:pPr>
              <w:pStyle w:val="TableText"/>
              <w:keepNext w:val="0"/>
              <w:rPr>
                <w:sz w:val="22"/>
                <w:szCs w:val="22"/>
              </w:rPr>
            </w:pPr>
          </w:p>
        </w:tc>
        <w:tc>
          <w:tcPr>
            <w:tcW w:w="3240" w:type="dxa"/>
          </w:tcPr>
          <w:p w14:paraId="0BE7A96A" w14:textId="77777777" w:rsidR="00ED61FD" w:rsidRPr="00CA19EB" w:rsidRDefault="00ED61FD" w:rsidP="00754EF8">
            <w:pPr>
              <w:pStyle w:val="TableText"/>
              <w:keepNext w:val="0"/>
              <w:rPr>
                <w:sz w:val="22"/>
                <w:szCs w:val="22"/>
              </w:rPr>
            </w:pPr>
            <w:r w:rsidRPr="00CA19EB">
              <w:rPr>
                <w:sz w:val="22"/>
                <w:szCs w:val="22"/>
              </w:rPr>
              <w:t>Information on any capability reviews on the entity that were released during the period. 17AG(3)(c)</w:t>
            </w:r>
          </w:p>
        </w:tc>
        <w:tc>
          <w:tcPr>
            <w:tcW w:w="1959" w:type="dxa"/>
          </w:tcPr>
          <w:p w14:paraId="515B0759"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2C35B1E2" w14:textId="1D3BF147" w:rsidR="00ED61FD" w:rsidRPr="00CA19EB" w:rsidRDefault="00B5460C" w:rsidP="00754EF8">
            <w:pPr>
              <w:pStyle w:val="TableText"/>
              <w:keepNext w:val="0"/>
              <w:rPr>
                <w:sz w:val="22"/>
                <w:szCs w:val="22"/>
              </w:rPr>
            </w:pPr>
            <w:r>
              <w:rPr>
                <w:sz w:val="22"/>
                <w:szCs w:val="22"/>
              </w:rPr>
              <w:t>N/A</w:t>
            </w:r>
          </w:p>
        </w:tc>
      </w:tr>
      <w:tr w:rsidR="00ED61FD" w:rsidRPr="00CA19EB" w14:paraId="54F4FC64" w14:textId="77777777" w:rsidTr="00ED61FD">
        <w:tc>
          <w:tcPr>
            <w:tcW w:w="2385" w:type="dxa"/>
            <w:vMerge w:val="restart"/>
          </w:tcPr>
          <w:p w14:paraId="4EECB3FA" w14:textId="77777777" w:rsidR="00ED61FD" w:rsidRPr="00CA19EB" w:rsidRDefault="00ED61FD" w:rsidP="00754EF8">
            <w:pPr>
              <w:pStyle w:val="TableText"/>
              <w:keepNext w:val="0"/>
              <w:rPr>
                <w:sz w:val="22"/>
                <w:szCs w:val="22"/>
              </w:rPr>
            </w:pPr>
            <w:r w:rsidRPr="000170AF">
              <w:rPr>
                <w:sz w:val="22"/>
                <w:szCs w:val="22"/>
              </w:rPr>
              <w:t>Management of Human Resources</w:t>
            </w:r>
          </w:p>
        </w:tc>
        <w:tc>
          <w:tcPr>
            <w:tcW w:w="3240" w:type="dxa"/>
          </w:tcPr>
          <w:p w14:paraId="69C16A50" w14:textId="77777777" w:rsidR="00ED61FD" w:rsidRPr="00CA19EB" w:rsidRDefault="00ED61FD" w:rsidP="00754EF8">
            <w:pPr>
              <w:pStyle w:val="TableText"/>
              <w:keepNext w:val="0"/>
              <w:rPr>
                <w:sz w:val="22"/>
                <w:szCs w:val="22"/>
              </w:rPr>
            </w:pPr>
            <w:r w:rsidRPr="00CA19EB">
              <w:rPr>
                <w:sz w:val="22"/>
                <w:szCs w:val="22"/>
              </w:rPr>
              <w:t>An assessment of the entity’s effectiveness in managing and developing employees to achieve entity objectives. 17AG(4)(a)</w:t>
            </w:r>
          </w:p>
        </w:tc>
        <w:tc>
          <w:tcPr>
            <w:tcW w:w="1959" w:type="dxa"/>
          </w:tcPr>
          <w:p w14:paraId="3C187FDD"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12EE2458" w14:textId="5615F19B" w:rsidR="00ED61FD" w:rsidRPr="00CA19EB" w:rsidRDefault="00B5460C" w:rsidP="00754EF8">
            <w:pPr>
              <w:pStyle w:val="TableText"/>
              <w:keepNext w:val="0"/>
              <w:rPr>
                <w:sz w:val="22"/>
                <w:szCs w:val="22"/>
              </w:rPr>
            </w:pPr>
            <w:r>
              <w:rPr>
                <w:sz w:val="22"/>
                <w:szCs w:val="22"/>
              </w:rPr>
              <w:t>73–75</w:t>
            </w:r>
          </w:p>
        </w:tc>
      </w:tr>
      <w:tr w:rsidR="00ED61FD" w:rsidRPr="00CA19EB" w14:paraId="102C63D8" w14:textId="77777777" w:rsidTr="00ED61FD">
        <w:tc>
          <w:tcPr>
            <w:tcW w:w="2385" w:type="dxa"/>
            <w:vMerge/>
          </w:tcPr>
          <w:p w14:paraId="5583598D" w14:textId="77777777" w:rsidR="00ED61FD" w:rsidRPr="00CA19EB" w:rsidRDefault="00ED61FD" w:rsidP="00754EF8">
            <w:pPr>
              <w:pStyle w:val="TableText"/>
              <w:keepNext w:val="0"/>
              <w:rPr>
                <w:sz w:val="22"/>
                <w:szCs w:val="22"/>
              </w:rPr>
            </w:pPr>
          </w:p>
        </w:tc>
        <w:tc>
          <w:tcPr>
            <w:tcW w:w="3240" w:type="dxa"/>
          </w:tcPr>
          <w:p w14:paraId="2B0F4C2B" w14:textId="77777777" w:rsidR="00ED61FD" w:rsidRPr="00CA19EB" w:rsidRDefault="00ED61FD" w:rsidP="00754EF8">
            <w:pPr>
              <w:pStyle w:val="TableText"/>
              <w:keepNext w:val="0"/>
              <w:rPr>
                <w:sz w:val="22"/>
                <w:szCs w:val="22"/>
              </w:rPr>
            </w:pPr>
            <w:r w:rsidRPr="00CA19EB">
              <w:rPr>
                <w:sz w:val="22"/>
                <w:szCs w:val="22"/>
              </w:rPr>
              <w:t>Statistics on the entity’s APS employees on an ongoing and non</w:t>
            </w:r>
            <w:r w:rsidRPr="00CA19EB">
              <w:rPr>
                <w:rFonts w:ascii="MS Gothic" w:eastAsia="MS Gothic" w:hAnsi="MS Gothic" w:cs="MS Gothic" w:hint="eastAsia"/>
                <w:sz w:val="22"/>
                <w:szCs w:val="22"/>
              </w:rPr>
              <w:t>‑</w:t>
            </w:r>
            <w:r w:rsidRPr="00CA19EB">
              <w:rPr>
                <w:sz w:val="22"/>
                <w:szCs w:val="22"/>
              </w:rPr>
              <w:t>ongoing basis; including the following [17AG(4)(b)]:</w:t>
            </w:r>
          </w:p>
          <w:p w14:paraId="04E9CE37" w14:textId="77777777" w:rsidR="00ED61FD" w:rsidRPr="00CA19EB" w:rsidRDefault="00ED61FD" w:rsidP="00ED61FD">
            <w:pPr>
              <w:pStyle w:val="TableBullet"/>
              <w:tabs>
                <w:tab w:val="clear" w:pos="360"/>
              </w:tabs>
              <w:ind w:left="216" w:hanging="216"/>
              <w:rPr>
                <w:sz w:val="22"/>
                <w:szCs w:val="22"/>
              </w:rPr>
            </w:pPr>
            <w:r w:rsidRPr="00CA19EB">
              <w:rPr>
                <w:sz w:val="22"/>
                <w:szCs w:val="22"/>
              </w:rPr>
              <w:t>Statistics on staffing classification level;</w:t>
            </w:r>
          </w:p>
          <w:p w14:paraId="1898B720" w14:textId="77777777" w:rsidR="00ED61FD" w:rsidRPr="00CA19EB" w:rsidRDefault="00ED61FD" w:rsidP="00ED61FD">
            <w:pPr>
              <w:pStyle w:val="TableBullet"/>
              <w:tabs>
                <w:tab w:val="clear" w:pos="360"/>
              </w:tabs>
              <w:ind w:left="216" w:hanging="216"/>
              <w:rPr>
                <w:sz w:val="22"/>
                <w:szCs w:val="22"/>
              </w:rPr>
            </w:pPr>
            <w:r w:rsidRPr="00CA19EB">
              <w:rPr>
                <w:sz w:val="22"/>
                <w:szCs w:val="22"/>
              </w:rPr>
              <w:t>Statistics on full</w:t>
            </w:r>
            <w:r w:rsidRPr="00CA19EB">
              <w:rPr>
                <w:rFonts w:ascii="MS Gothic" w:eastAsia="MS Gothic" w:hAnsi="MS Gothic" w:cs="MS Gothic" w:hint="eastAsia"/>
                <w:sz w:val="22"/>
                <w:szCs w:val="22"/>
              </w:rPr>
              <w:t>‑</w:t>
            </w:r>
            <w:r w:rsidRPr="00CA19EB">
              <w:rPr>
                <w:sz w:val="22"/>
                <w:szCs w:val="22"/>
              </w:rPr>
              <w:t>time employees;</w:t>
            </w:r>
          </w:p>
          <w:p w14:paraId="35B6015F" w14:textId="77777777" w:rsidR="00ED61FD" w:rsidRPr="00CA19EB" w:rsidRDefault="00ED61FD" w:rsidP="00ED61FD">
            <w:pPr>
              <w:pStyle w:val="TableBullet"/>
              <w:tabs>
                <w:tab w:val="clear" w:pos="360"/>
              </w:tabs>
              <w:ind w:left="216" w:hanging="216"/>
              <w:rPr>
                <w:sz w:val="22"/>
                <w:szCs w:val="22"/>
              </w:rPr>
            </w:pPr>
            <w:r w:rsidRPr="00CA19EB">
              <w:rPr>
                <w:sz w:val="22"/>
                <w:szCs w:val="22"/>
              </w:rPr>
              <w:t>Statistics on part</w:t>
            </w:r>
            <w:r w:rsidRPr="00CA19EB">
              <w:rPr>
                <w:rFonts w:ascii="MS Gothic" w:eastAsia="MS Gothic" w:hAnsi="MS Gothic" w:cs="MS Gothic" w:hint="eastAsia"/>
                <w:sz w:val="22"/>
                <w:szCs w:val="22"/>
              </w:rPr>
              <w:t>‑</w:t>
            </w:r>
            <w:r w:rsidRPr="00CA19EB">
              <w:rPr>
                <w:sz w:val="22"/>
                <w:szCs w:val="22"/>
              </w:rPr>
              <w:t>time employees;</w:t>
            </w:r>
          </w:p>
          <w:p w14:paraId="225F5C93" w14:textId="77777777" w:rsidR="00ED61FD" w:rsidRPr="00CA19EB" w:rsidRDefault="00ED61FD" w:rsidP="00ED61FD">
            <w:pPr>
              <w:pStyle w:val="TableBullet"/>
              <w:tabs>
                <w:tab w:val="clear" w:pos="360"/>
              </w:tabs>
              <w:ind w:left="216" w:hanging="216"/>
              <w:rPr>
                <w:sz w:val="22"/>
                <w:szCs w:val="22"/>
              </w:rPr>
            </w:pPr>
            <w:r w:rsidRPr="00CA19EB">
              <w:rPr>
                <w:sz w:val="22"/>
                <w:szCs w:val="22"/>
              </w:rPr>
              <w:t>Statistics on gender;</w:t>
            </w:r>
          </w:p>
          <w:p w14:paraId="3F6F3CAF" w14:textId="77777777" w:rsidR="00ED61FD" w:rsidRPr="00CA19EB" w:rsidRDefault="00ED61FD" w:rsidP="00ED61FD">
            <w:pPr>
              <w:pStyle w:val="TableBullet"/>
              <w:tabs>
                <w:tab w:val="clear" w:pos="360"/>
              </w:tabs>
              <w:ind w:left="216" w:hanging="216"/>
              <w:rPr>
                <w:sz w:val="22"/>
                <w:szCs w:val="22"/>
              </w:rPr>
            </w:pPr>
            <w:r w:rsidRPr="00CA19EB">
              <w:rPr>
                <w:sz w:val="22"/>
                <w:szCs w:val="22"/>
              </w:rPr>
              <w:t>Statistics on staff location;</w:t>
            </w:r>
          </w:p>
          <w:p w14:paraId="2977D1C7" w14:textId="77777777" w:rsidR="00ED61FD" w:rsidRPr="00CA19EB" w:rsidRDefault="00ED61FD" w:rsidP="00ED61FD">
            <w:pPr>
              <w:pStyle w:val="TableBullet"/>
              <w:tabs>
                <w:tab w:val="clear" w:pos="360"/>
              </w:tabs>
              <w:ind w:left="216" w:hanging="216"/>
              <w:rPr>
                <w:sz w:val="22"/>
                <w:szCs w:val="22"/>
              </w:rPr>
            </w:pPr>
            <w:r w:rsidRPr="00CA19EB">
              <w:rPr>
                <w:sz w:val="22"/>
                <w:szCs w:val="22"/>
              </w:rPr>
              <w:t>Statistics on employees who identify as Indigenous.</w:t>
            </w:r>
          </w:p>
        </w:tc>
        <w:tc>
          <w:tcPr>
            <w:tcW w:w="1959" w:type="dxa"/>
          </w:tcPr>
          <w:p w14:paraId="74B78EB7"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40EAF100" w14:textId="54024F51" w:rsidR="00ED61FD" w:rsidRPr="00CA19EB" w:rsidRDefault="00B5460C" w:rsidP="00754EF8">
            <w:pPr>
              <w:pStyle w:val="TableText"/>
              <w:keepNext w:val="0"/>
              <w:rPr>
                <w:sz w:val="22"/>
                <w:szCs w:val="22"/>
              </w:rPr>
            </w:pPr>
            <w:r>
              <w:rPr>
                <w:sz w:val="22"/>
                <w:szCs w:val="22"/>
              </w:rPr>
              <w:t>83–84</w:t>
            </w:r>
          </w:p>
        </w:tc>
      </w:tr>
      <w:tr w:rsidR="00ED61FD" w:rsidRPr="00CA19EB" w14:paraId="1F24B0CC" w14:textId="77777777" w:rsidTr="00ED61FD">
        <w:tc>
          <w:tcPr>
            <w:tcW w:w="2385" w:type="dxa"/>
            <w:vMerge/>
          </w:tcPr>
          <w:p w14:paraId="11FF1CF4" w14:textId="77777777" w:rsidR="00ED61FD" w:rsidRPr="00CA19EB" w:rsidRDefault="00ED61FD" w:rsidP="00754EF8">
            <w:pPr>
              <w:pStyle w:val="TableText"/>
              <w:keepNext w:val="0"/>
              <w:rPr>
                <w:sz w:val="22"/>
                <w:szCs w:val="22"/>
              </w:rPr>
            </w:pPr>
          </w:p>
        </w:tc>
        <w:tc>
          <w:tcPr>
            <w:tcW w:w="3240" w:type="dxa"/>
          </w:tcPr>
          <w:p w14:paraId="03067B0F" w14:textId="77777777" w:rsidR="00ED61FD" w:rsidRPr="00CA19EB" w:rsidRDefault="00ED61FD" w:rsidP="00754EF8">
            <w:pPr>
              <w:pStyle w:val="TableText"/>
              <w:keepNext w:val="0"/>
              <w:rPr>
                <w:sz w:val="22"/>
                <w:szCs w:val="22"/>
              </w:rPr>
            </w:pPr>
            <w:r w:rsidRPr="00CA19EB">
              <w:rPr>
                <w:sz w:val="22"/>
                <w:szCs w:val="22"/>
              </w:rPr>
              <w:t xml:space="preserve">Information on any enterprise agreements, individual flexibility arrangements, Australian workplace agreements, common law contracts and determinations under subsection 24(1) of the </w:t>
            </w:r>
            <w:r w:rsidRPr="00CA19EB">
              <w:rPr>
                <w:i/>
                <w:sz w:val="22"/>
                <w:szCs w:val="22"/>
              </w:rPr>
              <w:t>Public Service Act 1999</w:t>
            </w:r>
            <w:r w:rsidRPr="00CA19EB">
              <w:rPr>
                <w:sz w:val="22"/>
                <w:szCs w:val="22"/>
              </w:rPr>
              <w:t>. 17AG(4)(c)</w:t>
            </w:r>
          </w:p>
        </w:tc>
        <w:tc>
          <w:tcPr>
            <w:tcW w:w="1959" w:type="dxa"/>
          </w:tcPr>
          <w:p w14:paraId="2AABADB1"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17331E78" w14:textId="238B8E24" w:rsidR="00ED61FD" w:rsidRPr="00CA19EB" w:rsidRDefault="00B5460C" w:rsidP="00754EF8">
            <w:pPr>
              <w:pStyle w:val="TableText"/>
              <w:keepNext w:val="0"/>
              <w:rPr>
                <w:sz w:val="22"/>
                <w:szCs w:val="22"/>
              </w:rPr>
            </w:pPr>
            <w:r>
              <w:rPr>
                <w:sz w:val="22"/>
                <w:szCs w:val="22"/>
              </w:rPr>
              <w:t>76</w:t>
            </w:r>
          </w:p>
        </w:tc>
      </w:tr>
      <w:tr w:rsidR="00ED61FD" w:rsidRPr="00CA19EB" w14:paraId="17BBE20E" w14:textId="77777777" w:rsidTr="00ED61FD">
        <w:tc>
          <w:tcPr>
            <w:tcW w:w="2385" w:type="dxa"/>
            <w:vMerge/>
          </w:tcPr>
          <w:p w14:paraId="5D9F355C" w14:textId="77777777" w:rsidR="00ED61FD" w:rsidRPr="00CA19EB" w:rsidRDefault="00ED61FD" w:rsidP="00754EF8">
            <w:pPr>
              <w:pStyle w:val="TableText"/>
              <w:keepNext w:val="0"/>
              <w:rPr>
                <w:sz w:val="22"/>
                <w:szCs w:val="22"/>
              </w:rPr>
            </w:pPr>
          </w:p>
        </w:tc>
        <w:tc>
          <w:tcPr>
            <w:tcW w:w="3240" w:type="dxa"/>
          </w:tcPr>
          <w:p w14:paraId="3FCEED8D" w14:textId="77777777" w:rsidR="00ED61FD" w:rsidRPr="00CA19EB" w:rsidRDefault="00ED61FD" w:rsidP="00754EF8">
            <w:pPr>
              <w:pStyle w:val="TableText"/>
              <w:keepNext w:val="0"/>
              <w:rPr>
                <w:sz w:val="22"/>
                <w:szCs w:val="22"/>
              </w:rPr>
            </w:pPr>
            <w:r w:rsidRPr="00CA19EB">
              <w:rPr>
                <w:sz w:val="22"/>
                <w:szCs w:val="22"/>
              </w:rPr>
              <w:t>Information on the number of SES and non</w:t>
            </w:r>
            <w:r w:rsidRPr="00CA19EB">
              <w:rPr>
                <w:rFonts w:ascii="MS Gothic" w:eastAsia="MS Gothic" w:hAnsi="MS Gothic" w:cs="MS Gothic" w:hint="eastAsia"/>
                <w:sz w:val="22"/>
                <w:szCs w:val="22"/>
              </w:rPr>
              <w:t>‑</w:t>
            </w:r>
            <w:r w:rsidRPr="00CA19EB">
              <w:rPr>
                <w:sz w:val="22"/>
                <w:szCs w:val="22"/>
              </w:rPr>
              <w:t>SES employees covered by agreements etc identified in paragraph 17AG(4)(c). 17AG(4)(c)(i)</w:t>
            </w:r>
          </w:p>
        </w:tc>
        <w:tc>
          <w:tcPr>
            <w:tcW w:w="1959" w:type="dxa"/>
          </w:tcPr>
          <w:p w14:paraId="007C1FFB"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34E386EC" w14:textId="2CDAD2DE" w:rsidR="00ED61FD" w:rsidRPr="00CA19EB" w:rsidRDefault="00B5460C" w:rsidP="00754EF8">
            <w:pPr>
              <w:pStyle w:val="TableText"/>
              <w:keepNext w:val="0"/>
              <w:rPr>
                <w:sz w:val="22"/>
                <w:szCs w:val="22"/>
              </w:rPr>
            </w:pPr>
            <w:r>
              <w:rPr>
                <w:sz w:val="22"/>
                <w:szCs w:val="22"/>
              </w:rPr>
              <w:t>83–84</w:t>
            </w:r>
          </w:p>
        </w:tc>
      </w:tr>
      <w:tr w:rsidR="00ED61FD" w:rsidRPr="00CA19EB" w14:paraId="5E7C4C98" w14:textId="77777777" w:rsidTr="00ED61FD">
        <w:tc>
          <w:tcPr>
            <w:tcW w:w="2385" w:type="dxa"/>
            <w:vMerge/>
          </w:tcPr>
          <w:p w14:paraId="1DDBFBA8" w14:textId="77777777" w:rsidR="00ED61FD" w:rsidRPr="00CA19EB" w:rsidRDefault="00ED61FD" w:rsidP="00754EF8">
            <w:pPr>
              <w:pStyle w:val="TableText"/>
              <w:keepNext w:val="0"/>
              <w:rPr>
                <w:sz w:val="22"/>
                <w:szCs w:val="22"/>
              </w:rPr>
            </w:pPr>
          </w:p>
        </w:tc>
        <w:tc>
          <w:tcPr>
            <w:tcW w:w="3240" w:type="dxa"/>
          </w:tcPr>
          <w:p w14:paraId="1B521F95" w14:textId="77777777" w:rsidR="00ED61FD" w:rsidRPr="00CA19EB" w:rsidRDefault="00ED61FD" w:rsidP="00754EF8">
            <w:pPr>
              <w:pStyle w:val="TableText"/>
              <w:keepNext w:val="0"/>
              <w:rPr>
                <w:sz w:val="22"/>
                <w:szCs w:val="22"/>
              </w:rPr>
            </w:pPr>
            <w:r w:rsidRPr="00CA19EB">
              <w:rPr>
                <w:sz w:val="22"/>
                <w:szCs w:val="22"/>
              </w:rPr>
              <w:t>The salary ranges available for APS employees by classification level. 17AG(4)(c)(ii)</w:t>
            </w:r>
          </w:p>
        </w:tc>
        <w:tc>
          <w:tcPr>
            <w:tcW w:w="1959" w:type="dxa"/>
          </w:tcPr>
          <w:p w14:paraId="38925429"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60B36D7D" w14:textId="56F767EA" w:rsidR="00ED61FD" w:rsidRPr="00CA19EB" w:rsidRDefault="00B5460C" w:rsidP="00754EF8">
            <w:pPr>
              <w:pStyle w:val="TableText"/>
              <w:keepNext w:val="0"/>
              <w:rPr>
                <w:sz w:val="22"/>
                <w:szCs w:val="22"/>
              </w:rPr>
            </w:pPr>
            <w:r>
              <w:rPr>
                <w:sz w:val="22"/>
                <w:szCs w:val="22"/>
              </w:rPr>
              <w:t>76</w:t>
            </w:r>
          </w:p>
        </w:tc>
      </w:tr>
      <w:tr w:rsidR="00ED61FD" w:rsidRPr="00CA19EB" w14:paraId="41919F5D" w14:textId="77777777" w:rsidTr="00ED61FD">
        <w:tc>
          <w:tcPr>
            <w:tcW w:w="2385" w:type="dxa"/>
            <w:vMerge/>
          </w:tcPr>
          <w:p w14:paraId="61934A8B" w14:textId="77777777" w:rsidR="00ED61FD" w:rsidRPr="00CA19EB" w:rsidRDefault="00ED61FD" w:rsidP="00754EF8">
            <w:pPr>
              <w:pStyle w:val="TableText"/>
              <w:keepNext w:val="0"/>
              <w:rPr>
                <w:sz w:val="22"/>
                <w:szCs w:val="22"/>
              </w:rPr>
            </w:pPr>
          </w:p>
        </w:tc>
        <w:tc>
          <w:tcPr>
            <w:tcW w:w="3240" w:type="dxa"/>
          </w:tcPr>
          <w:p w14:paraId="6A9FA2D7" w14:textId="77777777" w:rsidR="00ED61FD" w:rsidRPr="00CA19EB" w:rsidRDefault="00ED61FD" w:rsidP="00754EF8">
            <w:pPr>
              <w:pStyle w:val="TableText"/>
              <w:keepNext w:val="0"/>
              <w:rPr>
                <w:sz w:val="22"/>
                <w:szCs w:val="22"/>
              </w:rPr>
            </w:pPr>
            <w:r w:rsidRPr="00CA19EB">
              <w:rPr>
                <w:sz w:val="22"/>
                <w:szCs w:val="22"/>
              </w:rPr>
              <w:t>A description of non-salary benefits provided to employees. 17AG(4)(c)(iii)</w:t>
            </w:r>
          </w:p>
        </w:tc>
        <w:tc>
          <w:tcPr>
            <w:tcW w:w="1959" w:type="dxa"/>
          </w:tcPr>
          <w:p w14:paraId="093704F9"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1EC68965" w14:textId="59C76E58" w:rsidR="00ED61FD" w:rsidRPr="00CA19EB" w:rsidRDefault="00B5460C" w:rsidP="00754EF8">
            <w:pPr>
              <w:pStyle w:val="TableText"/>
              <w:keepNext w:val="0"/>
              <w:rPr>
                <w:sz w:val="22"/>
                <w:szCs w:val="22"/>
              </w:rPr>
            </w:pPr>
            <w:r>
              <w:rPr>
                <w:sz w:val="22"/>
                <w:szCs w:val="22"/>
              </w:rPr>
              <w:t>76</w:t>
            </w:r>
          </w:p>
        </w:tc>
      </w:tr>
      <w:tr w:rsidR="00ED61FD" w:rsidRPr="00CA19EB" w14:paraId="37B4D294" w14:textId="77777777" w:rsidTr="00ED61FD">
        <w:tc>
          <w:tcPr>
            <w:tcW w:w="2385" w:type="dxa"/>
            <w:vMerge/>
          </w:tcPr>
          <w:p w14:paraId="0A9B8B0E" w14:textId="77777777" w:rsidR="00ED61FD" w:rsidRPr="00CA19EB" w:rsidRDefault="00ED61FD" w:rsidP="00754EF8">
            <w:pPr>
              <w:pStyle w:val="TableText"/>
              <w:keepNext w:val="0"/>
              <w:rPr>
                <w:sz w:val="22"/>
                <w:szCs w:val="22"/>
              </w:rPr>
            </w:pPr>
          </w:p>
        </w:tc>
        <w:tc>
          <w:tcPr>
            <w:tcW w:w="3240" w:type="dxa"/>
          </w:tcPr>
          <w:p w14:paraId="0C324A84" w14:textId="77777777" w:rsidR="00ED61FD" w:rsidRPr="00CA19EB" w:rsidRDefault="00ED61FD" w:rsidP="00754EF8">
            <w:pPr>
              <w:pStyle w:val="TableText"/>
              <w:keepNext w:val="0"/>
              <w:rPr>
                <w:sz w:val="22"/>
                <w:szCs w:val="22"/>
              </w:rPr>
            </w:pPr>
            <w:r w:rsidRPr="00CA19EB">
              <w:rPr>
                <w:sz w:val="22"/>
                <w:szCs w:val="22"/>
              </w:rPr>
              <w:t>Information on the number of employees at each classification level who received performance pay. 17AG(4)(d)(i)</w:t>
            </w:r>
          </w:p>
        </w:tc>
        <w:tc>
          <w:tcPr>
            <w:tcW w:w="1959" w:type="dxa"/>
          </w:tcPr>
          <w:p w14:paraId="006166CD"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33B16678" w14:textId="30BB0745" w:rsidR="00ED61FD" w:rsidRPr="00CA19EB" w:rsidRDefault="00B5460C" w:rsidP="00754EF8">
            <w:pPr>
              <w:pStyle w:val="TableText"/>
              <w:keepNext w:val="0"/>
              <w:rPr>
                <w:sz w:val="22"/>
                <w:szCs w:val="22"/>
              </w:rPr>
            </w:pPr>
            <w:r>
              <w:rPr>
                <w:sz w:val="22"/>
                <w:szCs w:val="22"/>
              </w:rPr>
              <w:t>N/A</w:t>
            </w:r>
          </w:p>
        </w:tc>
      </w:tr>
      <w:tr w:rsidR="00ED61FD" w:rsidRPr="00CA19EB" w14:paraId="620ABFAA" w14:textId="77777777" w:rsidTr="00ED61FD">
        <w:tc>
          <w:tcPr>
            <w:tcW w:w="2385" w:type="dxa"/>
            <w:vMerge/>
          </w:tcPr>
          <w:p w14:paraId="2EFF367B" w14:textId="77777777" w:rsidR="00ED61FD" w:rsidRPr="00CA19EB" w:rsidRDefault="00ED61FD" w:rsidP="00754EF8">
            <w:pPr>
              <w:pStyle w:val="TableText"/>
              <w:keepNext w:val="0"/>
              <w:rPr>
                <w:sz w:val="22"/>
                <w:szCs w:val="22"/>
              </w:rPr>
            </w:pPr>
          </w:p>
        </w:tc>
        <w:tc>
          <w:tcPr>
            <w:tcW w:w="3240" w:type="dxa"/>
          </w:tcPr>
          <w:p w14:paraId="0FD9E7CD" w14:textId="77777777" w:rsidR="00ED61FD" w:rsidRPr="00CA19EB" w:rsidRDefault="00ED61FD" w:rsidP="00754EF8">
            <w:pPr>
              <w:pStyle w:val="TableText"/>
              <w:keepNext w:val="0"/>
              <w:rPr>
                <w:sz w:val="22"/>
                <w:szCs w:val="22"/>
              </w:rPr>
            </w:pPr>
            <w:r w:rsidRPr="00CA19EB">
              <w:rPr>
                <w:sz w:val="22"/>
                <w:szCs w:val="22"/>
              </w:rPr>
              <w:t>Information on aggregate amounts of performance pay at each classification level. 17AG(4)(d)(ii)</w:t>
            </w:r>
          </w:p>
        </w:tc>
        <w:tc>
          <w:tcPr>
            <w:tcW w:w="1959" w:type="dxa"/>
          </w:tcPr>
          <w:p w14:paraId="359E5227"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15C2823B" w14:textId="3A2D7F65" w:rsidR="00ED61FD" w:rsidRPr="00CA19EB" w:rsidRDefault="00B5460C" w:rsidP="00754EF8">
            <w:pPr>
              <w:pStyle w:val="TableText"/>
              <w:keepNext w:val="0"/>
              <w:rPr>
                <w:sz w:val="22"/>
                <w:szCs w:val="22"/>
              </w:rPr>
            </w:pPr>
            <w:r>
              <w:rPr>
                <w:sz w:val="22"/>
                <w:szCs w:val="22"/>
              </w:rPr>
              <w:t>N/A</w:t>
            </w:r>
          </w:p>
        </w:tc>
      </w:tr>
      <w:tr w:rsidR="00ED61FD" w:rsidRPr="00CA19EB" w14:paraId="3D571156" w14:textId="77777777" w:rsidTr="00ED61FD">
        <w:tc>
          <w:tcPr>
            <w:tcW w:w="2385" w:type="dxa"/>
            <w:vMerge/>
          </w:tcPr>
          <w:p w14:paraId="5167B95E" w14:textId="77777777" w:rsidR="00ED61FD" w:rsidRPr="00CA19EB" w:rsidRDefault="00ED61FD" w:rsidP="00754EF8">
            <w:pPr>
              <w:pStyle w:val="TableText"/>
              <w:keepNext w:val="0"/>
              <w:rPr>
                <w:sz w:val="22"/>
                <w:szCs w:val="22"/>
              </w:rPr>
            </w:pPr>
          </w:p>
        </w:tc>
        <w:tc>
          <w:tcPr>
            <w:tcW w:w="3240" w:type="dxa"/>
          </w:tcPr>
          <w:p w14:paraId="133F3879" w14:textId="77777777" w:rsidR="00ED61FD" w:rsidRPr="00CA19EB" w:rsidRDefault="00ED61FD" w:rsidP="00754EF8">
            <w:pPr>
              <w:pStyle w:val="TableText"/>
              <w:keepNext w:val="0"/>
              <w:rPr>
                <w:sz w:val="22"/>
                <w:szCs w:val="22"/>
              </w:rPr>
            </w:pPr>
            <w:r w:rsidRPr="00CA19EB">
              <w:rPr>
                <w:sz w:val="22"/>
                <w:szCs w:val="22"/>
              </w:rPr>
              <w:t>Information on the average amount of performance payment, and range of such payments, at each classification level. 17AG(4)(d)(iii)</w:t>
            </w:r>
          </w:p>
        </w:tc>
        <w:tc>
          <w:tcPr>
            <w:tcW w:w="1959" w:type="dxa"/>
          </w:tcPr>
          <w:p w14:paraId="7B662DF4"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19FDEC18" w14:textId="79B469EF" w:rsidR="00ED61FD" w:rsidRPr="00CA19EB" w:rsidRDefault="00B5460C" w:rsidP="00754EF8">
            <w:pPr>
              <w:pStyle w:val="TableText"/>
              <w:keepNext w:val="0"/>
              <w:rPr>
                <w:sz w:val="22"/>
                <w:szCs w:val="22"/>
              </w:rPr>
            </w:pPr>
            <w:r>
              <w:rPr>
                <w:sz w:val="22"/>
                <w:szCs w:val="22"/>
              </w:rPr>
              <w:t>N/A</w:t>
            </w:r>
          </w:p>
        </w:tc>
      </w:tr>
      <w:tr w:rsidR="00ED61FD" w:rsidRPr="00CA19EB" w14:paraId="55AB25E1" w14:textId="77777777" w:rsidTr="00ED61FD">
        <w:tc>
          <w:tcPr>
            <w:tcW w:w="2385" w:type="dxa"/>
            <w:vMerge/>
          </w:tcPr>
          <w:p w14:paraId="5040E80F" w14:textId="77777777" w:rsidR="00ED61FD" w:rsidRPr="00CA19EB" w:rsidRDefault="00ED61FD" w:rsidP="00754EF8">
            <w:pPr>
              <w:pStyle w:val="TableText"/>
              <w:keepNext w:val="0"/>
              <w:rPr>
                <w:sz w:val="22"/>
                <w:szCs w:val="22"/>
              </w:rPr>
            </w:pPr>
          </w:p>
        </w:tc>
        <w:tc>
          <w:tcPr>
            <w:tcW w:w="3240" w:type="dxa"/>
          </w:tcPr>
          <w:p w14:paraId="65135CCA" w14:textId="77777777" w:rsidR="00ED61FD" w:rsidRPr="00CA19EB" w:rsidRDefault="00ED61FD" w:rsidP="00754EF8">
            <w:pPr>
              <w:pStyle w:val="TableText"/>
              <w:keepNext w:val="0"/>
              <w:rPr>
                <w:sz w:val="22"/>
                <w:szCs w:val="22"/>
              </w:rPr>
            </w:pPr>
            <w:r w:rsidRPr="00CA19EB">
              <w:rPr>
                <w:sz w:val="22"/>
                <w:szCs w:val="22"/>
              </w:rPr>
              <w:t>Information on aggregate amount of performance payments. 17AG(4)(d)(iv)</w:t>
            </w:r>
          </w:p>
        </w:tc>
        <w:tc>
          <w:tcPr>
            <w:tcW w:w="1959" w:type="dxa"/>
          </w:tcPr>
          <w:p w14:paraId="32DBAD51"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3094C089" w14:textId="7E6B3EB3" w:rsidR="00ED61FD" w:rsidRPr="00CA19EB" w:rsidRDefault="00B5460C" w:rsidP="00754EF8">
            <w:pPr>
              <w:pStyle w:val="TableText"/>
              <w:keepNext w:val="0"/>
              <w:rPr>
                <w:sz w:val="22"/>
                <w:szCs w:val="22"/>
              </w:rPr>
            </w:pPr>
            <w:r>
              <w:rPr>
                <w:sz w:val="22"/>
                <w:szCs w:val="22"/>
              </w:rPr>
              <w:t>N/A</w:t>
            </w:r>
          </w:p>
        </w:tc>
      </w:tr>
      <w:tr w:rsidR="00ED61FD" w:rsidRPr="00CA19EB" w14:paraId="6C458817" w14:textId="77777777" w:rsidTr="000170AF">
        <w:tc>
          <w:tcPr>
            <w:tcW w:w="2385" w:type="dxa"/>
            <w:shd w:val="clear" w:color="auto" w:fill="auto"/>
          </w:tcPr>
          <w:p w14:paraId="21D907F9" w14:textId="77777777" w:rsidR="00ED61FD" w:rsidRPr="00CA19EB" w:rsidRDefault="00ED61FD" w:rsidP="00754EF8">
            <w:pPr>
              <w:pStyle w:val="TableText"/>
              <w:keepNext w:val="0"/>
              <w:rPr>
                <w:sz w:val="22"/>
                <w:szCs w:val="22"/>
              </w:rPr>
            </w:pPr>
            <w:r w:rsidRPr="000170AF">
              <w:rPr>
                <w:sz w:val="22"/>
                <w:szCs w:val="22"/>
              </w:rPr>
              <w:t>Assets Management</w:t>
            </w:r>
          </w:p>
        </w:tc>
        <w:tc>
          <w:tcPr>
            <w:tcW w:w="3240" w:type="dxa"/>
          </w:tcPr>
          <w:p w14:paraId="1E13B021" w14:textId="77777777" w:rsidR="00ED61FD" w:rsidRPr="00CA19EB" w:rsidRDefault="00ED61FD" w:rsidP="00754EF8">
            <w:pPr>
              <w:pStyle w:val="TableText"/>
              <w:keepNext w:val="0"/>
              <w:rPr>
                <w:sz w:val="22"/>
                <w:szCs w:val="22"/>
              </w:rPr>
            </w:pPr>
            <w:r w:rsidRPr="00CA19EB">
              <w:rPr>
                <w:sz w:val="22"/>
                <w:szCs w:val="22"/>
              </w:rPr>
              <w:t>An assessment of effectiveness of assets management where asset management is a significant part of the entity’s activities. 17AG(5)</w:t>
            </w:r>
          </w:p>
        </w:tc>
        <w:tc>
          <w:tcPr>
            <w:tcW w:w="1959" w:type="dxa"/>
          </w:tcPr>
          <w:p w14:paraId="74589F34"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06E07718" w14:textId="057701E6" w:rsidR="00ED61FD" w:rsidRPr="00CA19EB" w:rsidRDefault="00B5460C" w:rsidP="00754EF8">
            <w:pPr>
              <w:pStyle w:val="TableText"/>
              <w:keepNext w:val="0"/>
              <w:rPr>
                <w:sz w:val="22"/>
                <w:szCs w:val="22"/>
              </w:rPr>
            </w:pPr>
            <w:r>
              <w:rPr>
                <w:sz w:val="22"/>
                <w:szCs w:val="22"/>
              </w:rPr>
              <w:t>76–77</w:t>
            </w:r>
          </w:p>
        </w:tc>
      </w:tr>
      <w:tr w:rsidR="00ED61FD" w:rsidRPr="00CA19EB" w14:paraId="2A629994" w14:textId="77777777" w:rsidTr="00ED61FD">
        <w:tc>
          <w:tcPr>
            <w:tcW w:w="2385" w:type="dxa"/>
          </w:tcPr>
          <w:p w14:paraId="4282D949" w14:textId="77777777" w:rsidR="00ED61FD" w:rsidRPr="00CA19EB" w:rsidRDefault="00ED61FD" w:rsidP="00754EF8">
            <w:pPr>
              <w:pStyle w:val="TableText"/>
              <w:keepNext w:val="0"/>
              <w:rPr>
                <w:sz w:val="22"/>
                <w:szCs w:val="22"/>
              </w:rPr>
            </w:pPr>
            <w:r w:rsidRPr="00CA19EB">
              <w:rPr>
                <w:sz w:val="22"/>
                <w:szCs w:val="22"/>
              </w:rPr>
              <w:t>Purchasing</w:t>
            </w:r>
          </w:p>
        </w:tc>
        <w:tc>
          <w:tcPr>
            <w:tcW w:w="3240" w:type="dxa"/>
          </w:tcPr>
          <w:p w14:paraId="30D693F9" w14:textId="77777777" w:rsidR="00ED61FD" w:rsidRPr="00CA19EB" w:rsidRDefault="00ED61FD" w:rsidP="00754EF8">
            <w:pPr>
              <w:pStyle w:val="TableText"/>
              <w:keepNext w:val="0"/>
              <w:rPr>
                <w:sz w:val="22"/>
                <w:szCs w:val="22"/>
              </w:rPr>
            </w:pPr>
            <w:r w:rsidRPr="00CA19EB">
              <w:rPr>
                <w:sz w:val="22"/>
                <w:szCs w:val="22"/>
              </w:rPr>
              <w:t xml:space="preserve">An assessment of entity performance against the </w:t>
            </w:r>
            <w:r w:rsidRPr="00CA19EB">
              <w:rPr>
                <w:i/>
                <w:sz w:val="22"/>
                <w:szCs w:val="22"/>
              </w:rPr>
              <w:t>Commonwealth Procurement Rules</w:t>
            </w:r>
            <w:r w:rsidRPr="00CA19EB">
              <w:rPr>
                <w:sz w:val="22"/>
                <w:szCs w:val="22"/>
              </w:rPr>
              <w:t>. 17AG(6)</w:t>
            </w:r>
          </w:p>
        </w:tc>
        <w:tc>
          <w:tcPr>
            <w:tcW w:w="1959" w:type="dxa"/>
          </w:tcPr>
          <w:p w14:paraId="32F771C1"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59D3B8BA" w14:textId="1697C69B" w:rsidR="00ED61FD" w:rsidRPr="00CA19EB" w:rsidRDefault="00B5460C" w:rsidP="00754EF8">
            <w:pPr>
              <w:pStyle w:val="TableText"/>
              <w:keepNext w:val="0"/>
              <w:rPr>
                <w:sz w:val="22"/>
                <w:szCs w:val="22"/>
              </w:rPr>
            </w:pPr>
            <w:r>
              <w:rPr>
                <w:sz w:val="22"/>
                <w:szCs w:val="22"/>
              </w:rPr>
              <w:t>77</w:t>
            </w:r>
          </w:p>
        </w:tc>
      </w:tr>
      <w:tr w:rsidR="00ED61FD" w:rsidRPr="00CA19EB" w14:paraId="4F4E2C03" w14:textId="77777777" w:rsidTr="00ED61FD">
        <w:tc>
          <w:tcPr>
            <w:tcW w:w="2385" w:type="dxa"/>
            <w:vMerge w:val="restart"/>
          </w:tcPr>
          <w:p w14:paraId="23AA8CB9" w14:textId="77777777" w:rsidR="00ED61FD" w:rsidRPr="00CA19EB" w:rsidRDefault="00ED61FD" w:rsidP="00754EF8">
            <w:pPr>
              <w:pStyle w:val="TableText"/>
              <w:keepNext w:val="0"/>
              <w:rPr>
                <w:sz w:val="22"/>
                <w:szCs w:val="22"/>
              </w:rPr>
            </w:pPr>
            <w:r w:rsidRPr="00CA19EB">
              <w:rPr>
                <w:sz w:val="22"/>
                <w:szCs w:val="22"/>
              </w:rPr>
              <w:t>Consultants</w:t>
            </w:r>
          </w:p>
        </w:tc>
        <w:tc>
          <w:tcPr>
            <w:tcW w:w="3240" w:type="dxa"/>
          </w:tcPr>
          <w:p w14:paraId="60E55365" w14:textId="77777777" w:rsidR="00ED61FD" w:rsidRPr="00CA19EB" w:rsidRDefault="00ED61FD" w:rsidP="00754EF8">
            <w:pPr>
              <w:pStyle w:val="TableText"/>
              <w:keepNext w:val="0"/>
              <w:rPr>
                <w:sz w:val="22"/>
                <w:szCs w:val="22"/>
              </w:rPr>
            </w:pPr>
            <w:r w:rsidRPr="00CA19EB">
              <w:rPr>
                <w:sz w:val="22"/>
                <w:szCs w:val="22"/>
              </w:rPr>
              <w:t xml:space="preserve">A summary statement detailing the number of new contracts engaging consultants entered into during the period; the total actual expenditure on all new consultancy contracts entered into during the period (inclusive of GST); the number of ongoing consultancy contracts that were entered into during a previous reporting period; and the total actual expenditure in the reporting year on </w:t>
            </w:r>
            <w:r w:rsidRPr="00CA19EB">
              <w:rPr>
                <w:sz w:val="22"/>
                <w:szCs w:val="22"/>
              </w:rPr>
              <w:lastRenderedPageBreak/>
              <w:t>the ongoing consultancy contracts (inclusive of GST). 17AG(7)(a)</w:t>
            </w:r>
          </w:p>
        </w:tc>
        <w:tc>
          <w:tcPr>
            <w:tcW w:w="1959" w:type="dxa"/>
          </w:tcPr>
          <w:p w14:paraId="58BD40C0" w14:textId="77777777" w:rsidR="00ED61FD" w:rsidRPr="00CA19EB" w:rsidRDefault="00ED61FD" w:rsidP="00754EF8">
            <w:pPr>
              <w:pStyle w:val="TableText"/>
              <w:keepNext w:val="0"/>
              <w:rPr>
                <w:sz w:val="22"/>
                <w:szCs w:val="22"/>
              </w:rPr>
            </w:pPr>
            <w:r w:rsidRPr="00CA19EB">
              <w:rPr>
                <w:sz w:val="22"/>
                <w:szCs w:val="22"/>
              </w:rPr>
              <w:lastRenderedPageBreak/>
              <w:t>Mandatory</w:t>
            </w:r>
          </w:p>
        </w:tc>
        <w:tc>
          <w:tcPr>
            <w:tcW w:w="1432" w:type="dxa"/>
          </w:tcPr>
          <w:p w14:paraId="6F69F7A3" w14:textId="6E431316" w:rsidR="00ED61FD" w:rsidRPr="00CA19EB" w:rsidRDefault="00B5460C" w:rsidP="00754EF8">
            <w:pPr>
              <w:pStyle w:val="TableText"/>
              <w:keepNext w:val="0"/>
              <w:rPr>
                <w:sz w:val="22"/>
                <w:szCs w:val="22"/>
              </w:rPr>
            </w:pPr>
            <w:r>
              <w:rPr>
                <w:sz w:val="22"/>
                <w:szCs w:val="22"/>
              </w:rPr>
              <w:t>77</w:t>
            </w:r>
          </w:p>
        </w:tc>
      </w:tr>
      <w:tr w:rsidR="00ED61FD" w:rsidRPr="00CA19EB" w14:paraId="6BED56F0" w14:textId="77777777" w:rsidTr="00ED61FD">
        <w:tc>
          <w:tcPr>
            <w:tcW w:w="2385" w:type="dxa"/>
            <w:vMerge/>
          </w:tcPr>
          <w:p w14:paraId="04FB5C6A" w14:textId="77777777" w:rsidR="00ED61FD" w:rsidRPr="00CA19EB" w:rsidRDefault="00ED61FD" w:rsidP="00754EF8">
            <w:pPr>
              <w:pStyle w:val="TableText"/>
              <w:keepNext w:val="0"/>
              <w:rPr>
                <w:sz w:val="22"/>
                <w:szCs w:val="22"/>
              </w:rPr>
            </w:pPr>
          </w:p>
        </w:tc>
        <w:tc>
          <w:tcPr>
            <w:tcW w:w="3240" w:type="dxa"/>
          </w:tcPr>
          <w:p w14:paraId="3A150282" w14:textId="77777777" w:rsidR="00ED61FD" w:rsidRPr="00CA19EB" w:rsidRDefault="00ED61FD" w:rsidP="00754EF8">
            <w:pPr>
              <w:pStyle w:val="TableText"/>
              <w:keepNext w:val="0"/>
              <w:rPr>
                <w:sz w:val="22"/>
                <w:szCs w:val="22"/>
              </w:rPr>
            </w:pPr>
            <w:r w:rsidRPr="00CA19EB">
              <w:rPr>
                <w:sz w:val="22"/>
                <w:szCs w:val="22"/>
              </w:rPr>
              <w:t>A statement that “</w:t>
            </w:r>
            <w:r w:rsidRPr="00CA19EB">
              <w:rPr>
                <w:i/>
                <w:sz w:val="22"/>
                <w:szCs w:val="22"/>
              </w:rPr>
              <w:t>During [reporting period], [specified number] new consultancy contracts were entered into involving total actual expenditure of $[specified million]. In addition, [specified number] ongoing consultancy contracts were active during the period, involving total actual expenditure of $[specified million]</w:t>
            </w:r>
            <w:r w:rsidRPr="00CA19EB">
              <w:rPr>
                <w:sz w:val="22"/>
                <w:szCs w:val="22"/>
              </w:rPr>
              <w:t>”. 17AG(7)(b)</w:t>
            </w:r>
          </w:p>
        </w:tc>
        <w:tc>
          <w:tcPr>
            <w:tcW w:w="1959" w:type="dxa"/>
          </w:tcPr>
          <w:p w14:paraId="530E1150"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5DBB0CF7" w14:textId="505DDCDC" w:rsidR="00ED61FD" w:rsidRPr="00CA19EB" w:rsidRDefault="00B5460C" w:rsidP="00754EF8">
            <w:pPr>
              <w:pStyle w:val="TableText"/>
              <w:keepNext w:val="0"/>
              <w:rPr>
                <w:sz w:val="22"/>
                <w:szCs w:val="22"/>
              </w:rPr>
            </w:pPr>
            <w:r>
              <w:rPr>
                <w:sz w:val="22"/>
                <w:szCs w:val="22"/>
              </w:rPr>
              <w:t>77</w:t>
            </w:r>
          </w:p>
        </w:tc>
      </w:tr>
      <w:tr w:rsidR="00ED61FD" w:rsidRPr="00CA19EB" w14:paraId="14AC8CE7" w14:textId="77777777" w:rsidTr="00ED61FD">
        <w:tc>
          <w:tcPr>
            <w:tcW w:w="2385" w:type="dxa"/>
            <w:vMerge/>
          </w:tcPr>
          <w:p w14:paraId="0B2D3505" w14:textId="77777777" w:rsidR="00ED61FD" w:rsidRPr="00CA19EB" w:rsidRDefault="00ED61FD" w:rsidP="00754EF8">
            <w:pPr>
              <w:pStyle w:val="TableText"/>
              <w:keepNext w:val="0"/>
              <w:rPr>
                <w:sz w:val="22"/>
                <w:szCs w:val="22"/>
              </w:rPr>
            </w:pPr>
          </w:p>
        </w:tc>
        <w:tc>
          <w:tcPr>
            <w:tcW w:w="3240" w:type="dxa"/>
          </w:tcPr>
          <w:p w14:paraId="6057AFCB" w14:textId="77777777" w:rsidR="00ED61FD" w:rsidRPr="00CA19EB" w:rsidRDefault="00ED61FD" w:rsidP="00754EF8">
            <w:pPr>
              <w:pStyle w:val="TableText"/>
              <w:keepNext w:val="0"/>
              <w:rPr>
                <w:sz w:val="22"/>
                <w:szCs w:val="22"/>
              </w:rPr>
            </w:pPr>
            <w:r w:rsidRPr="00CA19EB">
              <w:rPr>
                <w:sz w:val="22"/>
                <w:szCs w:val="22"/>
              </w:rPr>
              <w:t>A summary of the policies and procedures for selecting and engaging consultants and the main categories of purposes for which consultants were selected and engaged. 17AG(7)(c)</w:t>
            </w:r>
          </w:p>
        </w:tc>
        <w:tc>
          <w:tcPr>
            <w:tcW w:w="1959" w:type="dxa"/>
          </w:tcPr>
          <w:p w14:paraId="1EFFFAAE"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5D40A952" w14:textId="2E1A48CA" w:rsidR="00ED61FD" w:rsidRPr="00CA19EB" w:rsidRDefault="00B5460C" w:rsidP="00754EF8">
            <w:pPr>
              <w:pStyle w:val="TableText"/>
              <w:keepNext w:val="0"/>
              <w:rPr>
                <w:sz w:val="22"/>
                <w:szCs w:val="22"/>
              </w:rPr>
            </w:pPr>
            <w:r>
              <w:rPr>
                <w:sz w:val="22"/>
                <w:szCs w:val="22"/>
              </w:rPr>
              <w:t>77</w:t>
            </w:r>
          </w:p>
        </w:tc>
      </w:tr>
      <w:tr w:rsidR="00ED61FD" w:rsidRPr="00CA19EB" w14:paraId="129F93BA" w14:textId="77777777" w:rsidTr="00ED61FD">
        <w:tc>
          <w:tcPr>
            <w:tcW w:w="2385" w:type="dxa"/>
            <w:vMerge/>
          </w:tcPr>
          <w:p w14:paraId="3AA632CA" w14:textId="77777777" w:rsidR="00ED61FD" w:rsidRPr="00CA19EB" w:rsidRDefault="00ED61FD" w:rsidP="00754EF8">
            <w:pPr>
              <w:pStyle w:val="TableText"/>
              <w:keepNext w:val="0"/>
              <w:rPr>
                <w:sz w:val="22"/>
                <w:szCs w:val="22"/>
              </w:rPr>
            </w:pPr>
          </w:p>
        </w:tc>
        <w:tc>
          <w:tcPr>
            <w:tcW w:w="3240" w:type="dxa"/>
          </w:tcPr>
          <w:p w14:paraId="14F7440E" w14:textId="77777777" w:rsidR="00ED61FD" w:rsidRPr="00CA19EB" w:rsidRDefault="00ED61FD" w:rsidP="00754EF8">
            <w:pPr>
              <w:pStyle w:val="TableText"/>
              <w:keepNext w:val="0"/>
              <w:rPr>
                <w:sz w:val="22"/>
                <w:szCs w:val="22"/>
              </w:rPr>
            </w:pPr>
            <w:r w:rsidRPr="00CA19EB">
              <w:rPr>
                <w:sz w:val="22"/>
                <w:szCs w:val="22"/>
              </w:rPr>
              <w:t>A statement that “</w:t>
            </w:r>
            <w:r w:rsidRPr="00CA19EB">
              <w:rPr>
                <w:i/>
                <w:sz w:val="22"/>
                <w:szCs w:val="22"/>
              </w:rPr>
              <w:t>Annual reports contain information about actual expenditure on contracts for consultancies. Information on the value of contracts and consultancies is available on the AusTender website.”</w:t>
            </w:r>
            <w:r w:rsidRPr="00CA19EB">
              <w:rPr>
                <w:sz w:val="22"/>
                <w:szCs w:val="22"/>
              </w:rPr>
              <w:t xml:space="preserve"> 17AG(7)(d)</w:t>
            </w:r>
          </w:p>
        </w:tc>
        <w:tc>
          <w:tcPr>
            <w:tcW w:w="1959" w:type="dxa"/>
          </w:tcPr>
          <w:p w14:paraId="6CFA8A4D"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6298952C" w14:textId="47907C3C" w:rsidR="00ED61FD" w:rsidRPr="00CA19EB" w:rsidRDefault="00B5460C" w:rsidP="00754EF8">
            <w:pPr>
              <w:pStyle w:val="TableText"/>
              <w:keepNext w:val="0"/>
              <w:rPr>
                <w:sz w:val="22"/>
                <w:szCs w:val="22"/>
              </w:rPr>
            </w:pPr>
            <w:r>
              <w:rPr>
                <w:sz w:val="22"/>
                <w:szCs w:val="22"/>
              </w:rPr>
              <w:t>77</w:t>
            </w:r>
          </w:p>
        </w:tc>
      </w:tr>
      <w:tr w:rsidR="00ED61FD" w:rsidRPr="00CA19EB" w14:paraId="0E1EF94D" w14:textId="77777777" w:rsidTr="00ED61FD">
        <w:tc>
          <w:tcPr>
            <w:tcW w:w="2385" w:type="dxa"/>
          </w:tcPr>
          <w:p w14:paraId="0EF2F8C7" w14:textId="77777777" w:rsidR="00ED61FD" w:rsidRPr="00CA19EB" w:rsidRDefault="00ED61FD" w:rsidP="00754EF8">
            <w:pPr>
              <w:pStyle w:val="TableText"/>
              <w:keepNext w:val="0"/>
              <w:rPr>
                <w:sz w:val="22"/>
                <w:szCs w:val="22"/>
              </w:rPr>
            </w:pPr>
            <w:r w:rsidRPr="00CA19EB">
              <w:rPr>
                <w:sz w:val="22"/>
                <w:szCs w:val="22"/>
              </w:rPr>
              <w:t>Australian National Audit Office Access Clauses</w:t>
            </w:r>
          </w:p>
        </w:tc>
        <w:tc>
          <w:tcPr>
            <w:tcW w:w="3240" w:type="dxa"/>
          </w:tcPr>
          <w:p w14:paraId="1A3E923B" w14:textId="77777777" w:rsidR="00ED61FD" w:rsidRPr="00CA19EB" w:rsidRDefault="00ED61FD" w:rsidP="00754EF8">
            <w:pPr>
              <w:pStyle w:val="TableText"/>
              <w:keepNext w:val="0"/>
              <w:rPr>
                <w:sz w:val="22"/>
                <w:szCs w:val="22"/>
              </w:rPr>
            </w:pPr>
            <w:r w:rsidRPr="00CA19EB">
              <w:rPr>
                <w:sz w:val="22"/>
                <w:szCs w:val="22"/>
              </w:rPr>
              <w:t>If an entity entered into a contract with a value of more than $100 000 (inclusive of GST) and the contract did not provide the Auditor</w:t>
            </w:r>
            <w:r w:rsidRPr="00CA19EB">
              <w:rPr>
                <w:rFonts w:ascii="MS Gothic" w:eastAsia="MS Gothic" w:hAnsi="MS Gothic" w:cs="MS Gothic" w:hint="eastAsia"/>
                <w:sz w:val="22"/>
                <w:szCs w:val="22"/>
              </w:rPr>
              <w:t>‑</w:t>
            </w:r>
            <w:r w:rsidRPr="00CA19EB">
              <w:rPr>
                <w:sz w:val="22"/>
                <w:szCs w:val="22"/>
              </w:rPr>
              <w:t>General with access to the contractor’s premises, the report must include the name of the contractor, purpose and value of the contract, and the reason why a clause allowing access was not included in the contract. 17AG(8)</w:t>
            </w:r>
          </w:p>
        </w:tc>
        <w:tc>
          <w:tcPr>
            <w:tcW w:w="1959" w:type="dxa"/>
          </w:tcPr>
          <w:p w14:paraId="6D7CB427"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64182A63" w14:textId="6DC952F5" w:rsidR="00ED61FD" w:rsidRPr="00CA19EB" w:rsidRDefault="00B5460C" w:rsidP="00754EF8">
            <w:pPr>
              <w:pStyle w:val="TableText"/>
              <w:keepNext w:val="0"/>
              <w:rPr>
                <w:sz w:val="22"/>
                <w:szCs w:val="22"/>
              </w:rPr>
            </w:pPr>
            <w:r>
              <w:rPr>
                <w:sz w:val="22"/>
                <w:szCs w:val="22"/>
              </w:rPr>
              <w:t>77</w:t>
            </w:r>
          </w:p>
        </w:tc>
      </w:tr>
      <w:tr w:rsidR="00ED61FD" w:rsidRPr="00CA19EB" w14:paraId="198B3B5D" w14:textId="77777777" w:rsidTr="00ED61FD">
        <w:tc>
          <w:tcPr>
            <w:tcW w:w="2385" w:type="dxa"/>
          </w:tcPr>
          <w:p w14:paraId="554EB093" w14:textId="77777777" w:rsidR="00ED61FD" w:rsidRPr="00CA19EB" w:rsidRDefault="00ED61FD" w:rsidP="00754EF8">
            <w:pPr>
              <w:pStyle w:val="TableText"/>
              <w:keepNext w:val="0"/>
              <w:rPr>
                <w:sz w:val="22"/>
                <w:szCs w:val="22"/>
              </w:rPr>
            </w:pPr>
            <w:r w:rsidRPr="00CA19EB">
              <w:rPr>
                <w:sz w:val="22"/>
                <w:szCs w:val="22"/>
              </w:rPr>
              <w:t>Exempt contracts</w:t>
            </w:r>
          </w:p>
        </w:tc>
        <w:tc>
          <w:tcPr>
            <w:tcW w:w="3240" w:type="dxa"/>
          </w:tcPr>
          <w:p w14:paraId="46D8DAAF" w14:textId="77777777" w:rsidR="00ED61FD" w:rsidRPr="00CA19EB" w:rsidRDefault="00ED61FD" w:rsidP="00754EF8">
            <w:pPr>
              <w:pStyle w:val="TableText"/>
              <w:keepNext w:val="0"/>
              <w:rPr>
                <w:sz w:val="22"/>
                <w:szCs w:val="22"/>
              </w:rPr>
            </w:pPr>
            <w:r w:rsidRPr="00CA19EB">
              <w:rPr>
                <w:sz w:val="22"/>
                <w:szCs w:val="22"/>
              </w:rPr>
              <w:t xml:space="preserve">If an entity entered into a contract or there is a standing offer with a value greater than $10 000 (inclusive of GST) which has been exempted from being published in AusTender because it would disclose exempt matters under the FOI Act, the annual report must include a statement that the contract or standing offer has been exempted, and the value of the contract or standing offer, to the </w:t>
            </w:r>
            <w:r w:rsidRPr="00CA19EB">
              <w:rPr>
                <w:sz w:val="22"/>
                <w:szCs w:val="22"/>
              </w:rPr>
              <w:lastRenderedPageBreak/>
              <w:t>extent that doing so does not disclose the exempt matters. 17AG(9)</w:t>
            </w:r>
          </w:p>
        </w:tc>
        <w:tc>
          <w:tcPr>
            <w:tcW w:w="1959" w:type="dxa"/>
          </w:tcPr>
          <w:p w14:paraId="084A38E7" w14:textId="77777777" w:rsidR="00ED61FD" w:rsidRPr="00CA19EB" w:rsidRDefault="00ED61FD" w:rsidP="00754EF8">
            <w:pPr>
              <w:pStyle w:val="TableText"/>
              <w:keepNext w:val="0"/>
              <w:rPr>
                <w:sz w:val="22"/>
                <w:szCs w:val="22"/>
              </w:rPr>
            </w:pPr>
            <w:r w:rsidRPr="00CA19EB">
              <w:rPr>
                <w:sz w:val="22"/>
                <w:szCs w:val="22"/>
              </w:rPr>
              <w:lastRenderedPageBreak/>
              <w:t>If applicable, Mandatory</w:t>
            </w:r>
          </w:p>
        </w:tc>
        <w:tc>
          <w:tcPr>
            <w:tcW w:w="1432" w:type="dxa"/>
          </w:tcPr>
          <w:p w14:paraId="2275BAC7" w14:textId="6A198356" w:rsidR="00ED61FD" w:rsidRPr="00CA19EB" w:rsidRDefault="00B5460C" w:rsidP="00754EF8">
            <w:pPr>
              <w:pStyle w:val="TableText"/>
              <w:keepNext w:val="0"/>
              <w:rPr>
                <w:sz w:val="22"/>
                <w:szCs w:val="22"/>
              </w:rPr>
            </w:pPr>
            <w:r>
              <w:rPr>
                <w:sz w:val="22"/>
                <w:szCs w:val="22"/>
              </w:rPr>
              <w:t>77</w:t>
            </w:r>
          </w:p>
        </w:tc>
      </w:tr>
      <w:tr w:rsidR="00ED61FD" w:rsidRPr="00CA19EB" w14:paraId="2B39C718" w14:textId="77777777" w:rsidTr="00ED61FD">
        <w:tc>
          <w:tcPr>
            <w:tcW w:w="2385" w:type="dxa"/>
            <w:vMerge w:val="restart"/>
          </w:tcPr>
          <w:p w14:paraId="0D7114D0" w14:textId="77777777" w:rsidR="00ED61FD" w:rsidRPr="00CA19EB" w:rsidRDefault="00ED61FD" w:rsidP="00754EF8">
            <w:pPr>
              <w:pStyle w:val="TableText"/>
              <w:keepNext w:val="0"/>
              <w:rPr>
                <w:sz w:val="22"/>
                <w:szCs w:val="22"/>
              </w:rPr>
            </w:pPr>
            <w:r w:rsidRPr="00CA19EB">
              <w:rPr>
                <w:sz w:val="22"/>
                <w:szCs w:val="22"/>
              </w:rPr>
              <w:t>Small business</w:t>
            </w:r>
          </w:p>
        </w:tc>
        <w:tc>
          <w:tcPr>
            <w:tcW w:w="3240" w:type="dxa"/>
          </w:tcPr>
          <w:p w14:paraId="4638219D" w14:textId="77777777" w:rsidR="00ED61FD" w:rsidRPr="00CA19EB" w:rsidRDefault="00ED61FD" w:rsidP="00754EF8">
            <w:pPr>
              <w:pStyle w:val="TableText"/>
              <w:keepNext w:val="0"/>
              <w:rPr>
                <w:sz w:val="22"/>
                <w:szCs w:val="22"/>
              </w:rPr>
            </w:pPr>
            <w:r w:rsidRPr="00CA19EB">
              <w:rPr>
                <w:sz w:val="22"/>
                <w:szCs w:val="22"/>
              </w:rPr>
              <w:t xml:space="preserve">A statement that </w:t>
            </w:r>
            <w:r w:rsidRPr="00CA19EB">
              <w:rPr>
                <w:i/>
                <w:sz w:val="22"/>
                <w:szCs w:val="22"/>
              </w:rPr>
              <w:t>“[Name of entity] supports small business participation in the Commonwealth Government procurement market. Small and Medium Enterprises (SME) and Small Enterprise participation statistics are available on the Department of Finance’s website.</w:t>
            </w:r>
            <w:r w:rsidRPr="00CA19EB">
              <w:rPr>
                <w:sz w:val="22"/>
                <w:szCs w:val="22"/>
              </w:rPr>
              <w:t>” 17AG(10)(a)</w:t>
            </w:r>
          </w:p>
        </w:tc>
        <w:tc>
          <w:tcPr>
            <w:tcW w:w="1959" w:type="dxa"/>
          </w:tcPr>
          <w:p w14:paraId="726E6AC2"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110295CE" w14:textId="2828A247" w:rsidR="00ED61FD" w:rsidRPr="00CA19EB" w:rsidRDefault="00B5460C" w:rsidP="00754EF8">
            <w:pPr>
              <w:pStyle w:val="TableText"/>
              <w:keepNext w:val="0"/>
              <w:rPr>
                <w:sz w:val="22"/>
                <w:szCs w:val="22"/>
              </w:rPr>
            </w:pPr>
            <w:r>
              <w:rPr>
                <w:sz w:val="22"/>
                <w:szCs w:val="22"/>
              </w:rPr>
              <w:t>78</w:t>
            </w:r>
          </w:p>
        </w:tc>
      </w:tr>
      <w:tr w:rsidR="00ED61FD" w:rsidRPr="00CA19EB" w14:paraId="1B4AB55F" w14:textId="77777777" w:rsidTr="00ED61FD">
        <w:tc>
          <w:tcPr>
            <w:tcW w:w="2385" w:type="dxa"/>
            <w:vMerge/>
          </w:tcPr>
          <w:p w14:paraId="6297B397" w14:textId="77777777" w:rsidR="00ED61FD" w:rsidRPr="00CA19EB" w:rsidRDefault="00ED61FD" w:rsidP="00754EF8">
            <w:pPr>
              <w:pStyle w:val="TableText"/>
              <w:keepNext w:val="0"/>
              <w:rPr>
                <w:sz w:val="22"/>
                <w:szCs w:val="22"/>
              </w:rPr>
            </w:pPr>
          </w:p>
        </w:tc>
        <w:tc>
          <w:tcPr>
            <w:tcW w:w="3240" w:type="dxa"/>
          </w:tcPr>
          <w:p w14:paraId="70D199D2" w14:textId="77777777" w:rsidR="00ED61FD" w:rsidRPr="00CA19EB" w:rsidRDefault="00ED61FD" w:rsidP="00754EF8">
            <w:pPr>
              <w:pStyle w:val="TableText"/>
              <w:keepNext w:val="0"/>
              <w:rPr>
                <w:sz w:val="22"/>
                <w:szCs w:val="22"/>
              </w:rPr>
            </w:pPr>
            <w:r w:rsidRPr="00CA19EB">
              <w:rPr>
                <w:sz w:val="22"/>
                <w:szCs w:val="22"/>
              </w:rPr>
              <w:t>An outline of the ways in which the procurement practices of the entity support small and medium enterprises. 17AG(10)(b)</w:t>
            </w:r>
          </w:p>
        </w:tc>
        <w:tc>
          <w:tcPr>
            <w:tcW w:w="1959" w:type="dxa"/>
          </w:tcPr>
          <w:p w14:paraId="3406F1B2"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0972FC6E" w14:textId="7ECA80CF" w:rsidR="00ED61FD" w:rsidRPr="00CA19EB" w:rsidRDefault="00B5460C" w:rsidP="00754EF8">
            <w:pPr>
              <w:pStyle w:val="TableText"/>
              <w:keepNext w:val="0"/>
              <w:rPr>
                <w:sz w:val="22"/>
                <w:szCs w:val="22"/>
              </w:rPr>
            </w:pPr>
            <w:r>
              <w:rPr>
                <w:sz w:val="22"/>
                <w:szCs w:val="22"/>
              </w:rPr>
              <w:t>78</w:t>
            </w:r>
          </w:p>
        </w:tc>
      </w:tr>
      <w:tr w:rsidR="00ED61FD" w:rsidRPr="00CA19EB" w14:paraId="70F6906B" w14:textId="77777777" w:rsidTr="00ED61FD">
        <w:tc>
          <w:tcPr>
            <w:tcW w:w="2385" w:type="dxa"/>
            <w:vMerge/>
          </w:tcPr>
          <w:p w14:paraId="1C1CB3D6" w14:textId="77777777" w:rsidR="00ED61FD" w:rsidRPr="00CA19EB" w:rsidRDefault="00ED61FD" w:rsidP="00754EF8">
            <w:pPr>
              <w:pStyle w:val="TableText"/>
              <w:keepNext w:val="0"/>
              <w:rPr>
                <w:sz w:val="22"/>
                <w:szCs w:val="22"/>
              </w:rPr>
            </w:pPr>
          </w:p>
        </w:tc>
        <w:tc>
          <w:tcPr>
            <w:tcW w:w="3240" w:type="dxa"/>
          </w:tcPr>
          <w:p w14:paraId="142BE6AC" w14:textId="77777777" w:rsidR="00ED61FD" w:rsidRPr="00CA19EB" w:rsidRDefault="00ED61FD" w:rsidP="00754EF8">
            <w:pPr>
              <w:pStyle w:val="TableText"/>
              <w:keepNext w:val="0"/>
              <w:rPr>
                <w:sz w:val="22"/>
                <w:szCs w:val="22"/>
              </w:rPr>
            </w:pPr>
            <w:r w:rsidRPr="00CA19EB">
              <w:rPr>
                <w:sz w:val="22"/>
                <w:szCs w:val="22"/>
              </w:rPr>
              <w:t xml:space="preserve">If the entity is considered by the Department administered by the Finance Minister as material in nature—a statement that </w:t>
            </w:r>
            <w:r w:rsidRPr="00CA19EB">
              <w:rPr>
                <w:i/>
                <w:sz w:val="22"/>
                <w:szCs w:val="22"/>
              </w:rPr>
              <w:t>“[Name of entity] recognises the importance of ensuring that small businesses are paid on time. The results of the Survey of Australian Government Payments to Small Business are available on the Treasury’s website.</w:t>
            </w:r>
            <w:r w:rsidRPr="00CA19EB">
              <w:rPr>
                <w:sz w:val="22"/>
                <w:szCs w:val="22"/>
              </w:rPr>
              <w:t>” 17AG(10)(c)</w:t>
            </w:r>
          </w:p>
        </w:tc>
        <w:tc>
          <w:tcPr>
            <w:tcW w:w="1959" w:type="dxa"/>
          </w:tcPr>
          <w:p w14:paraId="733D045C"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06DD4040" w14:textId="4E5331EF" w:rsidR="00ED61FD" w:rsidRPr="00CA19EB" w:rsidRDefault="00B5460C" w:rsidP="00754EF8">
            <w:pPr>
              <w:pStyle w:val="TableText"/>
              <w:keepNext w:val="0"/>
              <w:rPr>
                <w:sz w:val="22"/>
                <w:szCs w:val="22"/>
              </w:rPr>
            </w:pPr>
            <w:r>
              <w:rPr>
                <w:sz w:val="22"/>
                <w:szCs w:val="22"/>
              </w:rPr>
              <w:t>78</w:t>
            </w:r>
          </w:p>
        </w:tc>
      </w:tr>
      <w:tr w:rsidR="00ED61FD" w:rsidRPr="00CA19EB" w14:paraId="08E1383D" w14:textId="77777777" w:rsidTr="00ED61FD">
        <w:tc>
          <w:tcPr>
            <w:tcW w:w="2385" w:type="dxa"/>
          </w:tcPr>
          <w:p w14:paraId="3E0F496A" w14:textId="77777777" w:rsidR="00ED61FD" w:rsidRPr="00CA19EB" w:rsidRDefault="00ED61FD" w:rsidP="00754EF8">
            <w:pPr>
              <w:pStyle w:val="TableText"/>
              <w:keepNext w:val="0"/>
              <w:rPr>
                <w:sz w:val="22"/>
                <w:szCs w:val="22"/>
              </w:rPr>
            </w:pPr>
            <w:r w:rsidRPr="00CA19EB">
              <w:rPr>
                <w:sz w:val="22"/>
                <w:szCs w:val="22"/>
              </w:rPr>
              <w:t>Financial Statements</w:t>
            </w:r>
          </w:p>
        </w:tc>
        <w:tc>
          <w:tcPr>
            <w:tcW w:w="3240" w:type="dxa"/>
          </w:tcPr>
          <w:p w14:paraId="6B803AC0" w14:textId="77777777" w:rsidR="00ED61FD" w:rsidRPr="00CA19EB" w:rsidRDefault="00ED61FD" w:rsidP="00754EF8">
            <w:pPr>
              <w:pStyle w:val="TableText"/>
              <w:keepNext w:val="0"/>
              <w:rPr>
                <w:sz w:val="22"/>
                <w:szCs w:val="22"/>
              </w:rPr>
            </w:pPr>
            <w:r w:rsidRPr="00CA19EB">
              <w:rPr>
                <w:sz w:val="22"/>
                <w:szCs w:val="22"/>
              </w:rPr>
              <w:t>Inclusion of the annual financial statements in accordance with subsection 43(4) of the Act. 17AD(e)</w:t>
            </w:r>
          </w:p>
        </w:tc>
        <w:tc>
          <w:tcPr>
            <w:tcW w:w="1959" w:type="dxa"/>
          </w:tcPr>
          <w:p w14:paraId="315AD063"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03F92A87" w14:textId="76B8E391" w:rsidR="00ED61FD" w:rsidRPr="00CA19EB" w:rsidRDefault="00B5460C" w:rsidP="00754EF8">
            <w:pPr>
              <w:pStyle w:val="TableText"/>
              <w:keepNext w:val="0"/>
              <w:rPr>
                <w:sz w:val="22"/>
                <w:szCs w:val="22"/>
              </w:rPr>
            </w:pPr>
            <w:r>
              <w:rPr>
                <w:sz w:val="22"/>
                <w:szCs w:val="22"/>
              </w:rPr>
              <w:t>79–82</w:t>
            </w:r>
          </w:p>
        </w:tc>
      </w:tr>
      <w:tr w:rsidR="00ED61FD" w:rsidRPr="00CA19EB" w14:paraId="560277A5" w14:textId="77777777" w:rsidTr="00ED61FD">
        <w:tc>
          <w:tcPr>
            <w:tcW w:w="2385" w:type="dxa"/>
            <w:vMerge w:val="restart"/>
          </w:tcPr>
          <w:p w14:paraId="433742AB" w14:textId="77777777" w:rsidR="00ED61FD" w:rsidRPr="00CA19EB" w:rsidRDefault="00ED61FD" w:rsidP="00754EF8">
            <w:pPr>
              <w:pStyle w:val="TableText"/>
              <w:keepNext w:val="0"/>
              <w:rPr>
                <w:sz w:val="22"/>
                <w:szCs w:val="22"/>
              </w:rPr>
            </w:pPr>
            <w:r w:rsidRPr="00CA19EB">
              <w:rPr>
                <w:b/>
                <w:sz w:val="22"/>
                <w:szCs w:val="22"/>
              </w:rPr>
              <w:t>Other Mandatory Information 17AD(f)</w:t>
            </w:r>
          </w:p>
        </w:tc>
        <w:tc>
          <w:tcPr>
            <w:tcW w:w="3240" w:type="dxa"/>
          </w:tcPr>
          <w:p w14:paraId="3A05710A" w14:textId="77777777" w:rsidR="00ED61FD" w:rsidRPr="00CA19EB" w:rsidRDefault="00ED61FD" w:rsidP="00754EF8">
            <w:pPr>
              <w:pStyle w:val="TableText"/>
              <w:keepNext w:val="0"/>
              <w:rPr>
                <w:sz w:val="22"/>
                <w:szCs w:val="22"/>
              </w:rPr>
            </w:pPr>
            <w:r w:rsidRPr="00CA19EB">
              <w:rPr>
                <w:sz w:val="22"/>
                <w:szCs w:val="22"/>
              </w:rPr>
              <w:t>If the entity conducted advertising campaigns, a statement that “</w:t>
            </w:r>
            <w:r w:rsidRPr="00CA19EB">
              <w:rPr>
                <w:i/>
                <w:sz w:val="22"/>
                <w:szCs w:val="22"/>
              </w:rPr>
              <w:t>During [reporting period], the [name of entity] conducted the following advertising campaigns: [name of advertising campaigns undertaken]. Further information on those advertising campaigns is available at [address of entity’s website] and in the reports on Australian Government advertising prepared by the Department of Finance. Those reports are available on the Department of Finance’s website</w:t>
            </w:r>
            <w:r w:rsidRPr="00CA19EB">
              <w:rPr>
                <w:sz w:val="22"/>
                <w:szCs w:val="22"/>
              </w:rPr>
              <w:t>.” 17AH(1)(a)(i)</w:t>
            </w:r>
          </w:p>
        </w:tc>
        <w:tc>
          <w:tcPr>
            <w:tcW w:w="1959" w:type="dxa"/>
          </w:tcPr>
          <w:p w14:paraId="7DCE5B14"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70891549" w14:textId="5F2D34A8" w:rsidR="00ED61FD" w:rsidRPr="00CA19EB" w:rsidRDefault="00B5460C" w:rsidP="00754EF8">
            <w:pPr>
              <w:pStyle w:val="TableText"/>
              <w:keepNext w:val="0"/>
              <w:rPr>
                <w:sz w:val="22"/>
                <w:szCs w:val="22"/>
              </w:rPr>
            </w:pPr>
            <w:r>
              <w:rPr>
                <w:sz w:val="22"/>
                <w:szCs w:val="22"/>
              </w:rPr>
              <w:t>85–86</w:t>
            </w:r>
          </w:p>
        </w:tc>
      </w:tr>
      <w:tr w:rsidR="00ED61FD" w:rsidRPr="00CA19EB" w14:paraId="011C9D35" w14:textId="77777777" w:rsidTr="00ED61FD">
        <w:tc>
          <w:tcPr>
            <w:tcW w:w="2385" w:type="dxa"/>
            <w:vMerge/>
          </w:tcPr>
          <w:p w14:paraId="37B4E4F6" w14:textId="77777777" w:rsidR="00ED61FD" w:rsidRPr="00CA19EB" w:rsidRDefault="00ED61FD" w:rsidP="00754EF8">
            <w:pPr>
              <w:pStyle w:val="TableText"/>
              <w:keepNext w:val="0"/>
              <w:rPr>
                <w:sz w:val="22"/>
                <w:szCs w:val="22"/>
              </w:rPr>
            </w:pPr>
          </w:p>
        </w:tc>
        <w:tc>
          <w:tcPr>
            <w:tcW w:w="3240" w:type="dxa"/>
          </w:tcPr>
          <w:p w14:paraId="31C07A0C" w14:textId="77777777" w:rsidR="00ED61FD" w:rsidRPr="00CA19EB" w:rsidRDefault="00ED61FD" w:rsidP="00754EF8">
            <w:pPr>
              <w:pStyle w:val="TableText"/>
              <w:keepNext w:val="0"/>
              <w:rPr>
                <w:sz w:val="22"/>
                <w:szCs w:val="22"/>
              </w:rPr>
            </w:pPr>
            <w:r w:rsidRPr="00CA19EB">
              <w:rPr>
                <w:sz w:val="22"/>
                <w:szCs w:val="22"/>
              </w:rPr>
              <w:t>If the entity did not conduct advertising campaigns, a statement to that effect. 17AH(1)(a)(ii)</w:t>
            </w:r>
          </w:p>
        </w:tc>
        <w:tc>
          <w:tcPr>
            <w:tcW w:w="1959" w:type="dxa"/>
          </w:tcPr>
          <w:p w14:paraId="4016FF8B"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4D564186" w14:textId="6F75183F" w:rsidR="00ED61FD" w:rsidRPr="00CA19EB" w:rsidRDefault="00B5460C" w:rsidP="00754EF8">
            <w:pPr>
              <w:pStyle w:val="TableText"/>
              <w:keepNext w:val="0"/>
              <w:rPr>
                <w:sz w:val="22"/>
                <w:szCs w:val="22"/>
              </w:rPr>
            </w:pPr>
            <w:r>
              <w:rPr>
                <w:sz w:val="22"/>
                <w:szCs w:val="22"/>
              </w:rPr>
              <w:t>N/A</w:t>
            </w:r>
          </w:p>
        </w:tc>
      </w:tr>
      <w:tr w:rsidR="00ED61FD" w:rsidRPr="00CA19EB" w14:paraId="1AFFC254" w14:textId="77777777" w:rsidTr="00ED61FD">
        <w:tc>
          <w:tcPr>
            <w:tcW w:w="2385" w:type="dxa"/>
            <w:vMerge/>
          </w:tcPr>
          <w:p w14:paraId="41C7A078" w14:textId="77777777" w:rsidR="00ED61FD" w:rsidRPr="00CA19EB" w:rsidRDefault="00ED61FD" w:rsidP="00754EF8">
            <w:pPr>
              <w:pStyle w:val="TableText"/>
              <w:keepNext w:val="0"/>
              <w:rPr>
                <w:sz w:val="22"/>
                <w:szCs w:val="22"/>
              </w:rPr>
            </w:pPr>
          </w:p>
        </w:tc>
        <w:tc>
          <w:tcPr>
            <w:tcW w:w="3240" w:type="dxa"/>
          </w:tcPr>
          <w:p w14:paraId="2263E780" w14:textId="77777777" w:rsidR="00ED61FD" w:rsidRPr="00CA19EB" w:rsidRDefault="00ED61FD" w:rsidP="00754EF8">
            <w:pPr>
              <w:pStyle w:val="TableText"/>
              <w:keepNext w:val="0"/>
              <w:rPr>
                <w:sz w:val="22"/>
                <w:szCs w:val="22"/>
              </w:rPr>
            </w:pPr>
            <w:r w:rsidRPr="00CA19EB">
              <w:rPr>
                <w:sz w:val="22"/>
                <w:szCs w:val="22"/>
              </w:rPr>
              <w:t>A statement that “</w:t>
            </w:r>
            <w:r w:rsidRPr="00CA19EB">
              <w:rPr>
                <w:i/>
                <w:sz w:val="22"/>
                <w:szCs w:val="22"/>
              </w:rPr>
              <w:t>Information on grants awarded to [name of entity] during [reporting period] is available at [address of entity’s website].”</w:t>
            </w:r>
            <w:r w:rsidRPr="00CA19EB">
              <w:rPr>
                <w:sz w:val="22"/>
                <w:szCs w:val="22"/>
              </w:rPr>
              <w:t xml:space="preserve"> 17AH(1)(b)</w:t>
            </w:r>
          </w:p>
        </w:tc>
        <w:tc>
          <w:tcPr>
            <w:tcW w:w="1959" w:type="dxa"/>
          </w:tcPr>
          <w:p w14:paraId="6DB4D883"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4DE31093" w14:textId="3F9A8689" w:rsidR="00ED61FD" w:rsidRPr="00CA19EB" w:rsidRDefault="00B5460C" w:rsidP="00754EF8">
            <w:pPr>
              <w:pStyle w:val="TableText"/>
              <w:keepNext w:val="0"/>
              <w:rPr>
                <w:sz w:val="22"/>
                <w:szCs w:val="22"/>
              </w:rPr>
            </w:pPr>
            <w:r>
              <w:rPr>
                <w:sz w:val="22"/>
                <w:szCs w:val="22"/>
              </w:rPr>
              <w:t>78</w:t>
            </w:r>
          </w:p>
        </w:tc>
      </w:tr>
      <w:tr w:rsidR="00ED61FD" w:rsidRPr="00CA19EB" w14:paraId="53742A12" w14:textId="77777777" w:rsidTr="00ED61FD">
        <w:tc>
          <w:tcPr>
            <w:tcW w:w="2385" w:type="dxa"/>
            <w:vMerge/>
          </w:tcPr>
          <w:p w14:paraId="60CECBB5" w14:textId="77777777" w:rsidR="00ED61FD" w:rsidRPr="00CA19EB" w:rsidRDefault="00ED61FD" w:rsidP="00754EF8">
            <w:pPr>
              <w:pStyle w:val="TableText"/>
              <w:keepNext w:val="0"/>
              <w:rPr>
                <w:sz w:val="22"/>
                <w:szCs w:val="22"/>
              </w:rPr>
            </w:pPr>
          </w:p>
        </w:tc>
        <w:tc>
          <w:tcPr>
            <w:tcW w:w="3240" w:type="dxa"/>
          </w:tcPr>
          <w:p w14:paraId="7869CB9F" w14:textId="77777777" w:rsidR="00ED61FD" w:rsidRPr="00CA19EB" w:rsidRDefault="00ED61FD" w:rsidP="00754EF8">
            <w:pPr>
              <w:pStyle w:val="TableText"/>
              <w:keepNext w:val="0"/>
              <w:rPr>
                <w:sz w:val="22"/>
                <w:szCs w:val="22"/>
              </w:rPr>
            </w:pPr>
            <w:r w:rsidRPr="00CA19EB">
              <w:rPr>
                <w:sz w:val="22"/>
                <w:szCs w:val="22"/>
              </w:rPr>
              <w:t>Outline of mechanisms of disability reporting, including reference to website for further information. 17AH(1)(c)</w:t>
            </w:r>
          </w:p>
        </w:tc>
        <w:tc>
          <w:tcPr>
            <w:tcW w:w="1959" w:type="dxa"/>
          </w:tcPr>
          <w:p w14:paraId="0DB5900C"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0963C473" w14:textId="0A2E2F23" w:rsidR="00ED61FD" w:rsidRPr="00CA19EB" w:rsidRDefault="00B5460C" w:rsidP="00754EF8">
            <w:pPr>
              <w:pStyle w:val="TableText"/>
              <w:keepNext w:val="0"/>
              <w:rPr>
                <w:sz w:val="22"/>
                <w:szCs w:val="22"/>
              </w:rPr>
            </w:pPr>
            <w:r>
              <w:rPr>
                <w:sz w:val="22"/>
                <w:szCs w:val="22"/>
              </w:rPr>
              <w:t>76</w:t>
            </w:r>
          </w:p>
        </w:tc>
      </w:tr>
      <w:tr w:rsidR="00ED61FD" w:rsidRPr="00CA19EB" w14:paraId="1D4C1CD2" w14:textId="77777777" w:rsidTr="00ED61FD">
        <w:tc>
          <w:tcPr>
            <w:tcW w:w="2385" w:type="dxa"/>
            <w:vMerge/>
          </w:tcPr>
          <w:p w14:paraId="2A7EDA85" w14:textId="77777777" w:rsidR="00ED61FD" w:rsidRPr="00CA19EB" w:rsidRDefault="00ED61FD" w:rsidP="00754EF8">
            <w:pPr>
              <w:pStyle w:val="TableText"/>
              <w:keepNext w:val="0"/>
              <w:rPr>
                <w:sz w:val="22"/>
                <w:szCs w:val="22"/>
              </w:rPr>
            </w:pPr>
          </w:p>
        </w:tc>
        <w:tc>
          <w:tcPr>
            <w:tcW w:w="3240" w:type="dxa"/>
          </w:tcPr>
          <w:p w14:paraId="5F91DBF5" w14:textId="77777777" w:rsidR="00ED61FD" w:rsidRPr="00CA19EB" w:rsidRDefault="00ED61FD" w:rsidP="00754EF8">
            <w:pPr>
              <w:pStyle w:val="TableText"/>
              <w:keepNext w:val="0"/>
              <w:rPr>
                <w:sz w:val="22"/>
                <w:szCs w:val="22"/>
              </w:rPr>
            </w:pPr>
            <w:r w:rsidRPr="00CA19EB">
              <w:rPr>
                <w:sz w:val="22"/>
                <w:szCs w:val="22"/>
              </w:rPr>
              <w:t>Website reference to where the entity’s Information Publication Scheme statement pursuant to Part II of FOI Act can be found. 17AH(1)(d)</w:t>
            </w:r>
          </w:p>
        </w:tc>
        <w:tc>
          <w:tcPr>
            <w:tcW w:w="1959" w:type="dxa"/>
          </w:tcPr>
          <w:p w14:paraId="79B03651"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7820CC57" w14:textId="1B40149F" w:rsidR="00ED61FD" w:rsidRPr="00CA19EB" w:rsidRDefault="00B5460C" w:rsidP="00754EF8">
            <w:pPr>
              <w:pStyle w:val="TableText"/>
              <w:keepNext w:val="0"/>
              <w:rPr>
                <w:sz w:val="22"/>
                <w:szCs w:val="22"/>
              </w:rPr>
            </w:pPr>
            <w:r>
              <w:rPr>
                <w:sz w:val="22"/>
                <w:szCs w:val="22"/>
              </w:rPr>
              <w:t>87–88</w:t>
            </w:r>
          </w:p>
        </w:tc>
      </w:tr>
      <w:tr w:rsidR="00ED61FD" w:rsidRPr="00CA19EB" w14:paraId="4102743D" w14:textId="77777777" w:rsidTr="00ED61FD">
        <w:tc>
          <w:tcPr>
            <w:tcW w:w="2385" w:type="dxa"/>
            <w:vMerge/>
          </w:tcPr>
          <w:p w14:paraId="0BFA5778" w14:textId="77777777" w:rsidR="00ED61FD" w:rsidRPr="00CA19EB" w:rsidRDefault="00ED61FD" w:rsidP="00754EF8">
            <w:pPr>
              <w:pStyle w:val="TableText"/>
              <w:keepNext w:val="0"/>
              <w:rPr>
                <w:sz w:val="22"/>
                <w:szCs w:val="22"/>
              </w:rPr>
            </w:pPr>
          </w:p>
        </w:tc>
        <w:tc>
          <w:tcPr>
            <w:tcW w:w="3240" w:type="dxa"/>
          </w:tcPr>
          <w:p w14:paraId="1DFA4C65" w14:textId="77777777" w:rsidR="00ED61FD" w:rsidRPr="00CA19EB" w:rsidRDefault="00ED61FD" w:rsidP="00754EF8">
            <w:pPr>
              <w:pStyle w:val="TableText"/>
              <w:keepNext w:val="0"/>
              <w:rPr>
                <w:sz w:val="22"/>
                <w:szCs w:val="22"/>
              </w:rPr>
            </w:pPr>
            <w:r w:rsidRPr="00CA19EB">
              <w:rPr>
                <w:sz w:val="22"/>
                <w:szCs w:val="22"/>
              </w:rPr>
              <w:t>Correction of material errors in previous annual report 17AH(1)(e)</w:t>
            </w:r>
          </w:p>
        </w:tc>
        <w:tc>
          <w:tcPr>
            <w:tcW w:w="1959" w:type="dxa"/>
          </w:tcPr>
          <w:p w14:paraId="26518234" w14:textId="77777777" w:rsidR="00ED61FD" w:rsidRPr="00CA19EB" w:rsidRDefault="00ED61FD" w:rsidP="00754EF8">
            <w:pPr>
              <w:pStyle w:val="TableText"/>
              <w:keepNext w:val="0"/>
              <w:rPr>
                <w:sz w:val="22"/>
                <w:szCs w:val="22"/>
              </w:rPr>
            </w:pPr>
            <w:r w:rsidRPr="00CA19EB">
              <w:rPr>
                <w:sz w:val="22"/>
                <w:szCs w:val="22"/>
              </w:rPr>
              <w:t>If applicable, mandatory</w:t>
            </w:r>
          </w:p>
        </w:tc>
        <w:tc>
          <w:tcPr>
            <w:tcW w:w="1432" w:type="dxa"/>
          </w:tcPr>
          <w:p w14:paraId="1FFCD19F" w14:textId="510B2EDB" w:rsidR="00ED61FD" w:rsidRPr="00CA19EB" w:rsidRDefault="00B5460C" w:rsidP="00754EF8">
            <w:pPr>
              <w:pStyle w:val="TableText"/>
              <w:keepNext w:val="0"/>
              <w:rPr>
                <w:sz w:val="22"/>
                <w:szCs w:val="22"/>
              </w:rPr>
            </w:pPr>
            <w:r>
              <w:rPr>
                <w:sz w:val="22"/>
                <w:szCs w:val="22"/>
              </w:rPr>
              <w:t>99–100</w:t>
            </w:r>
          </w:p>
        </w:tc>
      </w:tr>
      <w:tr w:rsidR="00ED61FD" w:rsidRPr="00CA19EB" w14:paraId="58745D7A" w14:textId="77777777" w:rsidTr="00ED61FD">
        <w:tc>
          <w:tcPr>
            <w:tcW w:w="2385" w:type="dxa"/>
            <w:vMerge/>
          </w:tcPr>
          <w:p w14:paraId="163219D6" w14:textId="77777777" w:rsidR="00ED61FD" w:rsidRPr="00CA19EB" w:rsidRDefault="00ED61FD" w:rsidP="00754EF8">
            <w:pPr>
              <w:pStyle w:val="TableText"/>
              <w:keepNext w:val="0"/>
              <w:rPr>
                <w:sz w:val="22"/>
                <w:szCs w:val="22"/>
              </w:rPr>
            </w:pPr>
          </w:p>
        </w:tc>
        <w:tc>
          <w:tcPr>
            <w:tcW w:w="3240" w:type="dxa"/>
          </w:tcPr>
          <w:p w14:paraId="1B15D9C5" w14:textId="77777777" w:rsidR="00ED61FD" w:rsidRPr="00CA19EB" w:rsidRDefault="00ED61FD" w:rsidP="00754EF8">
            <w:pPr>
              <w:pStyle w:val="TableText"/>
              <w:keepNext w:val="0"/>
              <w:rPr>
                <w:sz w:val="22"/>
                <w:szCs w:val="22"/>
              </w:rPr>
            </w:pPr>
            <w:r w:rsidRPr="00CA19EB">
              <w:rPr>
                <w:sz w:val="22"/>
                <w:szCs w:val="22"/>
              </w:rPr>
              <w:t>Information required by other legislation 17AH(2)</w:t>
            </w:r>
          </w:p>
        </w:tc>
        <w:tc>
          <w:tcPr>
            <w:tcW w:w="1959" w:type="dxa"/>
          </w:tcPr>
          <w:p w14:paraId="305028CB" w14:textId="77777777" w:rsidR="00ED61FD" w:rsidRPr="00CA19EB" w:rsidRDefault="00ED61FD" w:rsidP="00754EF8">
            <w:pPr>
              <w:pStyle w:val="TableText"/>
              <w:keepNext w:val="0"/>
              <w:rPr>
                <w:sz w:val="22"/>
                <w:szCs w:val="22"/>
              </w:rPr>
            </w:pPr>
            <w:r w:rsidRPr="00CA19EB">
              <w:rPr>
                <w:sz w:val="22"/>
                <w:szCs w:val="22"/>
              </w:rPr>
              <w:t>Mandatory</w:t>
            </w:r>
          </w:p>
        </w:tc>
        <w:tc>
          <w:tcPr>
            <w:tcW w:w="1432" w:type="dxa"/>
          </w:tcPr>
          <w:p w14:paraId="0E39BF81" w14:textId="72613D26" w:rsidR="00ED61FD" w:rsidRPr="00CA19EB" w:rsidRDefault="00B5460C" w:rsidP="00754EF8">
            <w:pPr>
              <w:pStyle w:val="TableText"/>
              <w:keepNext w:val="0"/>
              <w:rPr>
                <w:sz w:val="22"/>
                <w:szCs w:val="22"/>
              </w:rPr>
            </w:pPr>
            <w:r>
              <w:rPr>
                <w:sz w:val="22"/>
                <w:szCs w:val="22"/>
              </w:rPr>
              <w:t>89–93</w:t>
            </w:r>
          </w:p>
        </w:tc>
      </w:tr>
    </w:tbl>
    <w:p w14:paraId="6EC39112" w14:textId="30E958E1" w:rsidR="00E91725" w:rsidRDefault="00E91725" w:rsidP="00ED61FD"/>
    <w:p w14:paraId="030372A7" w14:textId="77777777" w:rsidR="00E91725" w:rsidRDefault="00E91725">
      <w:pPr>
        <w:spacing w:after="200" w:line="276" w:lineRule="auto"/>
      </w:pPr>
      <w:r>
        <w:br w:type="page"/>
      </w:r>
    </w:p>
    <w:p w14:paraId="72284165" w14:textId="5C025414" w:rsidR="00ED61FD" w:rsidRDefault="00ED61FD" w:rsidP="00ED61FD">
      <w:pPr>
        <w:pStyle w:val="Heading2"/>
      </w:pPr>
      <w:bookmarkStart w:id="453" w:name="_Toc522020354"/>
      <w:bookmarkStart w:id="454" w:name="_Toc527558345"/>
      <w:r>
        <w:lastRenderedPageBreak/>
        <w:t>Alphabetical index</w:t>
      </w:r>
      <w:bookmarkEnd w:id="453"/>
      <w:bookmarkEnd w:id="454"/>
    </w:p>
    <w:p w14:paraId="3EB051A2" w14:textId="77777777" w:rsidR="00E91725" w:rsidRPr="00E91725" w:rsidRDefault="00E91725" w:rsidP="00E91725">
      <w:r w:rsidRPr="00E91725">
        <w:rPr>
          <w:b/>
          <w:bCs/>
        </w:rPr>
        <w:t>A</w:t>
      </w:r>
    </w:p>
    <w:p w14:paraId="0D387AAA" w14:textId="77477B19" w:rsidR="00E91725" w:rsidRPr="00E91725" w:rsidRDefault="00E91725" w:rsidP="00E91725">
      <w:r w:rsidRPr="00E91725">
        <w:rPr>
          <w:i/>
          <w:iCs/>
        </w:rPr>
        <w:t>Aboriginal and Torres Strait Islander Heritage Strategy for the Great Barrier Reef Marine Park</w:t>
      </w:r>
      <w:r w:rsidRPr="00E91725">
        <w:t xml:space="preserve">  </w:t>
      </w:r>
      <w:r w:rsidR="00BC33F3">
        <w:t>10, 31, 32</w:t>
      </w:r>
    </w:p>
    <w:p w14:paraId="4AC671D2" w14:textId="77777777" w:rsidR="00E91725" w:rsidRPr="00E91725" w:rsidRDefault="00E91725" w:rsidP="00E91725">
      <w:r w:rsidRPr="00E91725">
        <w:t xml:space="preserve">Aboriginal and Torres Strait Islanders </w:t>
      </w:r>
      <w:r w:rsidRPr="00E91725">
        <w:rPr>
          <w:i/>
          <w:iCs/>
        </w:rPr>
        <w:t>see</w:t>
      </w:r>
      <w:r w:rsidRPr="00E91725">
        <w:t xml:space="preserve"> Indigenous peoples; Traditional Owners</w:t>
      </w:r>
    </w:p>
    <w:p w14:paraId="3A09699E" w14:textId="6311A54B" w:rsidR="00E91725" w:rsidRPr="00E91725" w:rsidRDefault="00E91725" w:rsidP="00E91725">
      <w:r w:rsidRPr="00E91725">
        <w:t>Aboriginal and Torres Strait Islanders in Mar</w:t>
      </w:r>
      <w:r w:rsidR="00BC33F3">
        <w:t>ine Science (ATSIMS) program  46</w:t>
      </w:r>
    </w:p>
    <w:p w14:paraId="1625B48F" w14:textId="4DCF5144" w:rsidR="00E91725" w:rsidRPr="00E91725" w:rsidRDefault="00E91725" w:rsidP="00E91725">
      <w:r w:rsidRPr="00E91725">
        <w:t xml:space="preserve">access </w:t>
      </w:r>
      <w:r w:rsidR="00BC33F3">
        <w:t>for people with disabilities  76</w:t>
      </w:r>
    </w:p>
    <w:p w14:paraId="3F8C837A" w14:textId="07B39066" w:rsidR="00E91725" w:rsidRPr="00E91725" w:rsidRDefault="00E91725" w:rsidP="00E91725">
      <w:r w:rsidRPr="00E91725">
        <w:t xml:space="preserve">Accountable Authority instructions  </w:t>
      </w:r>
      <w:r w:rsidR="00BC33F3">
        <w:t>20, 77</w:t>
      </w:r>
    </w:p>
    <w:p w14:paraId="0C9CBBA3" w14:textId="2C3D757B" w:rsidR="00E91725" w:rsidRPr="00E91725" w:rsidRDefault="00BC33F3" w:rsidP="00E91725">
      <w:r>
        <w:t>acronyms  101</w:t>
      </w:r>
    </w:p>
    <w:p w14:paraId="73D7074C" w14:textId="60EC3442" w:rsidR="00E91725" w:rsidRPr="00E91725" w:rsidRDefault="00E91725" w:rsidP="00E91725">
      <w:r w:rsidRPr="00E91725">
        <w:t>Adm</w:t>
      </w:r>
      <w:r w:rsidR="00BC33F3">
        <w:t>inistrative Appeals Tribunal  35</w:t>
      </w:r>
    </w:p>
    <w:p w14:paraId="1B3FD976" w14:textId="0F711CDD" w:rsidR="00E91725" w:rsidRPr="00E91725" w:rsidRDefault="00E91725" w:rsidP="00E91725">
      <w:r w:rsidRPr="00E91725">
        <w:t xml:space="preserve">advertising and marketing  </w:t>
      </w:r>
      <w:r w:rsidR="00BC33F3">
        <w:t>85–86</w:t>
      </w:r>
    </w:p>
    <w:p w14:paraId="7B86383D" w14:textId="5E2BABE8" w:rsidR="00E91725" w:rsidRPr="00E91725" w:rsidRDefault="00E91725" w:rsidP="00E91725">
      <w:r w:rsidRPr="00E91725">
        <w:t xml:space="preserve">advisory committees  </w:t>
      </w:r>
      <w:r w:rsidR="00BC33F3">
        <w:t>69–70, 90</w:t>
      </w:r>
    </w:p>
    <w:p w14:paraId="67287B16" w14:textId="23D41639" w:rsidR="00E91725" w:rsidRPr="00E91725" w:rsidRDefault="00E91725" w:rsidP="007E7642">
      <w:pPr>
        <w:ind w:left="720"/>
      </w:pPr>
      <w:r w:rsidRPr="00E91725">
        <w:t xml:space="preserve">Indigenous Reef Advisory Committee  </w:t>
      </w:r>
      <w:r w:rsidR="00BC33F3">
        <w:t>10, 69</w:t>
      </w:r>
    </w:p>
    <w:p w14:paraId="1706EFCF" w14:textId="27BDA8D3" w:rsidR="00E91725" w:rsidRPr="00E91725" w:rsidRDefault="00E91725" w:rsidP="007E7642">
      <w:pPr>
        <w:ind w:left="720"/>
      </w:pPr>
      <w:r w:rsidRPr="00E91725">
        <w:t xml:space="preserve">Local Marine Advisory Committee  </w:t>
      </w:r>
      <w:r w:rsidR="00BC33F3">
        <w:t>11, 44, 45, 52, 53, 55, 63, 69–70, 85, 86, 91</w:t>
      </w:r>
    </w:p>
    <w:p w14:paraId="002A927F" w14:textId="31B21F6A" w:rsidR="00E91725" w:rsidRPr="00E91725" w:rsidRDefault="00E91725" w:rsidP="007E7642">
      <w:pPr>
        <w:ind w:left="720"/>
      </w:pPr>
      <w:r w:rsidRPr="00E91725">
        <w:t xml:space="preserve">Reef Advisory Committees </w:t>
      </w:r>
      <w:r w:rsidR="00BC33F3">
        <w:t>69</w:t>
      </w:r>
    </w:p>
    <w:p w14:paraId="7C42D1BF" w14:textId="45296BBD" w:rsidR="00E91725" w:rsidRPr="00E91725" w:rsidRDefault="00E91725" w:rsidP="007E7642">
      <w:pPr>
        <w:ind w:left="720"/>
      </w:pPr>
      <w:r w:rsidRPr="00E91725">
        <w:t xml:space="preserve">Tourism Reef Advisory Committee  </w:t>
      </w:r>
      <w:r w:rsidR="00BC33F3">
        <w:t>69</w:t>
      </w:r>
    </w:p>
    <w:p w14:paraId="2A7594C2" w14:textId="5B885FCE" w:rsidR="00E91725" w:rsidRPr="00E91725" w:rsidRDefault="00E91725" w:rsidP="00E91725">
      <w:r w:rsidRPr="00E91725">
        <w:t xml:space="preserve">aerial surveillance  </w:t>
      </w:r>
      <w:r w:rsidR="00BC33F3">
        <w:t>9, 42, 43</w:t>
      </w:r>
    </w:p>
    <w:p w14:paraId="7BD8AED0" w14:textId="62E44078" w:rsidR="00E91725" w:rsidRPr="00E91725" w:rsidRDefault="00E91725" w:rsidP="00E91725">
      <w:r w:rsidRPr="00E91725">
        <w:t xml:space="preserve">amendments to previous annual report  </w:t>
      </w:r>
      <w:r w:rsidR="00BC33F3">
        <w:t>99–100</w:t>
      </w:r>
    </w:p>
    <w:p w14:paraId="42B767AF" w14:textId="3A61B7C7" w:rsidR="00E91725" w:rsidRPr="00E91725" w:rsidRDefault="00E91725" w:rsidP="00E91725">
      <w:r w:rsidRPr="00E91725">
        <w:t>animals that pose a threat to human life, permission to take  3</w:t>
      </w:r>
      <w:r w:rsidR="00BC33F3">
        <w:t>5</w:t>
      </w:r>
    </w:p>
    <w:p w14:paraId="111183D0" w14:textId="24C499C1" w:rsidR="00E91725" w:rsidRPr="00E91725" w:rsidRDefault="00E91725" w:rsidP="00E91725">
      <w:r w:rsidRPr="00E91725">
        <w:t>annual operating plans  7</w:t>
      </w:r>
      <w:r w:rsidR="00BC33F3">
        <w:t>2</w:t>
      </w:r>
    </w:p>
    <w:p w14:paraId="67FA70DE" w14:textId="032C0036" w:rsidR="00E91725" w:rsidRPr="00E91725" w:rsidRDefault="00E91725" w:rsidP="00E91725">
      <w:r w:rsidRPr="00E91725">
        <w:t xml:space="preserve">annual performance statements  </w:t>
      </w:r>
      <w:r w:rsidR="00BC33F3">
        <w:t>20–62</w:t>
      </w:r>
    </w:p>
    <w:p w14:paraId="0DC8D83B" w14:textId="3BB340AB" w:rsidR="00E91725" w:rsidRPr="00E91725" w:rsidRDefault="00E91725" w:rsidP="007E7642">
      <w:pPr>
        <w:ind w:left="720"/>
      </w:pPr>
      <w:r w:rsidRPr="00E91725">
        <w:t xml:space="preserve">Program Area 1  </w:t>
      </w:r>
      <w:r w:rsidR="00BC33F3">
        <w:t>20–29, 72</w:t>
      </w:r>
    </w:p>
    <w:p w14:paraId="6D1C1244" w14:textId="389C170A" w:rsidR="00E91725" w:rsidRPr="00E91725" w:rsidRDefault="00E91725" w:rsidP="007E7642">
      <w:pPr>
        <w:ind w:left="720"/>
      </w:pPr>
      <w:r w:rsidRPr="00E91725">
        <w:t xml:space="preserve">Program Area 2  </w:t>
      </w:r>
      <w:r w:rsidR="00BC33F3">
        <w:t>29–44, 72</w:t>
      </w:r>
    </w:p>
    <w:p w14:paraId="68F5BBCD" w14:textId="362802BA" w:rsidR="00E91725" w:rsidRPr="00E91725" w:rsidRDefault="00E91725" w:rsidP="007E7642">
      <w:pPr>
        <w:ind w:left="720"/>
      </w:pPr>
      <w:r w:rsidRPr="00E91725">
        <w:t xml:space="preserve">Program Area 3  </w:t>
      </w:r>
      <w:r w:rsidR="00BC33F3">
        <w:t>44–57, 72</w:t>
      </w:r>
    </w:p>
    <w:p w14:paraId="3632A67A" w14:textId="789640CE" w:rsidR="00E91725" w:rsidRPr="00E91725" w:rsidRDefault="00E91725" w:rsidP="007E7642">
      <w:pPr>
        <w:ind w:left="720"/>
      </w:pPr>
      <w:r w:rsidRPr="00E91725">
        <w:t xml:space="preserve">Program Area 4  </w:t>
      </w:r>
      <w:r w:rsidR="00BC33F3">
        <w:t>57–62, 72</w:t>
      </w:r>
    </w:p>
    <w:p w14:paraId="50296B97" w14:textId="249095A0" w:rsidR="00E91725" w:rsidRPr="00E91725" w:rsidRDefault="00E91725" w:rsidP="00E91725">
      <w:r w:rsidRPr="00E91725">
        <w:t>Annua</w:t>
      </w:r>
      <w:r w:rsidR="00BC33F3">
        <w:t>l Permission Compliance Plan  35</w:t>
      </w:r>
    </w:p>
    <w:p w14:paraId="60114E74" w14:textId="46B8E174" w:rsidR="00E91725" w:rsidRPr="00E91725" w:rsidRDefault="00E91725" w:rsidP="00E91725">
      <w:r w:rsidRPr="00E91725">
        <w:t xml:space="preserve">APS Values and Code of Conduct  </w:t>
      </w:r>
      <w:r w:rsidR="00BC33F3">
        <w:t>72, 75</w:t>
      </w:r>
    </w:p>
    <w:p w14:paraId="12FBA6BD" w14:textId="52E2ADAC" w:rsidR="00E91725" w:rsidRPr="00E91725" w:rsidRDefault="00E91725" w:rsidP="00E91725">
      <w:r w:rsidRPr="00E91725">
        <w:rPr>
          <w:i/>
          <w:iCs/>
        </w:rPr>
        <w:lastRenderedPageBreak/>
        <w:t>AS8001-2008 Fraud and corruption control</w:t>
      </w:r>
      <w:r w:rsidR="00BC33F3">
        <w:t xml:space="preserve">  69</w:t>
      </w:r>
    </w:p>
    <w:p w14:paraId="5B385808" w14:textId="46EB6B74" w:rsidR="00E91725" w:rsidRPr="00E91725" w:rsidRDefault="00E91725" w:rsidP="00E91725">
      <w:r w:rsidRPr="00E91725">
        <w:t xml:space="preserve">asset management  </w:t>
      </w:r>
      <w:r w:rsidR="00BC33F3">
        <w:t>76–77</w:t>
      </w:r>
    </w:p>
    <w:p w14:paraId="1B960DAA" w14:textId="79950B64" w:rsidR="00E91725" w:rsidRPr="00E91725" w:rsidRDefault="00E91725" w:rsidP="00E91725">
      <w:r w:rsidRPr="00E91725">
        <w:t>Assistant M</w:t>
      </w:r>
      <w:r w:rsidR="00BC33F3">
        <w:t>inister for the Environment  16</w:t>
      </w:r>
    </w:p>
    <w:p w14:paraId="6696F5AB" w14:textId="03D6716E" w:rsidR="00E91725" w:rsidRPr="00E91725" w:rsidRDefault="00E91725" w:rsidP="00E91725">
      <w:r w:rsidRPr="00E91725">
        <w:t xml:space="preserve">Association of Marine Park Tourism Operators  </w:t>
      </w:r>
      <w:r w:rsidR="00BC33F3">
        <w:t>50, 60</w:t>
      </w:r>
    </w:p>
    <w:p w14:paraId="485B82D4" w14:textId="442C07C0" w:rsidR="00E91725" w:rsidRPr="00E91725" w:rsidRDefault="00E91725" w:rsidP="00E91725">
      <w:r w:rsidRPr="00E91725">
        <w:t xml:space="preserve">Audit Committee  </w:t>
      </w:r>
      <w:r w:rsidR="00BC33F3">
        <w:t>67–68</w:t>
      </w:r>
    </w:p>
    <w:p w14:paraId="79B6D375" w14:textId="1C073ECD" w:rsidR="00E91725" w:rsidRPr="00E91725" w:rsidRDefault="00E91725" w:rsidP="007E7642">
      <w:pPr>
        <w:ind w:left="720"/>
      </w:pPr>
      <w:r w:rsidRPr="00E91725">
        <w:t>Charter of Operation  7</w:t>
      </w:r>
      <w:r w:rsidR="00BC33F3">
        <w:t>2</w:t>
      </w:r>
    </w:p>
    <w:p w14:paraId="75DB248A" w14:textId="72996387" w:rsidR="00E91725" w:rsidRPr="00E91725" w:rsidRDefault="00E91725" w:rsidP="007E7642">
      <w:pPr>
        <w:ind w:left="720"/>
      </w:pPr>
      <w:r w:rsidRPr="00E91725">
        <w:t>f</w:t>
      </w:r>
      <w:r w:rsidR="00BC33F3">
        <w:t>unctions and responsibilities  67</w:t>
      </w:r>
    </w:p>
    <w:p w14:paraId="7315B7D8" w14:textId="6220F3CE" w:rsidR="00E91725" w:rsidRPr="00E91725" w:rsidRDefault="00BC33F3" w:rsidP="007E7642">
      <w:pPr>
        <w:ind w:left="720"/>
      </w:pPr>
      <w:r>
        <w:t>internal audit reports  68</w:t>
      </w:r>
    </w:p>
    <w:p w14:paraId="233AC119" w14:textId="79242949" w:rsidR="00E91725" w:rsidRPr="00E91725" w:rsidRDefault="00E91725" w:rsidP="007E7642">
      <w:pPr>
        <w:ind w:left="720"/>
      </w:pPr>
      <w:r w:rsidRPr="00E91725">
        <w:t xml:space="preserve">meetings and attendance  </w:t>
      </w:r>
      <w:r w:rsidR="00BC33F3">
        <w:t>68</w:t>
      </w:r>
    </w:p>
    <w:p w14:paraId="200E97A7" w14:textId="7FBD722C" w:rsidR="00E91725" w:rsidRPr="00E91725" w:rsidRDefault="00BC33F3" w:rsidP="007E7642">
      <w:pPr>
        <w:ind w:left="720"/>
      </w:pPr>
      <w:r>
        <w:t>members  67–68</w:t>
      </w:r>
    </w:p>
    <w:p w14:paraId="6ADCA4A7" w14:textId="3C7AB459" w:rsidR="00E91725" w:rsidRPr="00E91725" w:rsidRDefault="00E91725" w:rsidP="00E91725">
      <w:r w:rsidRPr="00E91725">
        <w:t xml:space="preserve">Auditor-General  </w:t>
      </w:r>
      <w:r w:rsidR="00BC33F3">
        <w:t>72, 78</w:t>
      </w:r>
    </w:p>
    <w:p w14:paraId="2DA58358" w14:textId="63CA4AE5" w:rsidR="00E91725" w:rsidRPr="00E91725" w:rsidRDefault="00E91725" w:rsidP="00E91725">
      <w:r w:rsidRPr="00E91725">
        <w:t xml:space="preserve">audits  </w:t>
      </w:r>
      <w:r w:rsidR="00BC33F3">
        <w:t>68</w:t>
      </w:r>
    </w:p>
    <w:p w14:paraId="41AC975E" w14:textId="18121373" w:rsidR="00E91725" w:rsidRPr="00E91725" w:rsidRDefault="00E91725" w:rsidP="00E91725">
      <w:r w:rsidRPr="00E91725">
        <w:t>AusTender (website)  7</w:t>
      </w:r>
      <w:r w:rsidR="00BC33F3">
        <w:t>7</w:t>
      </w:r>
    </w:p>
    <w:p w14:paraId="1537C72B" w14:textId="4A1051BA" w:rsidR="00E91725" w:rsidRPr="00E91725" w:rsidRDefault="00E91725" w:rsidP="00E91725">
      <w:r w:rsidRPr="00E91725">
        <w:t>Australian Diver Accreditation Scheme (ADAS)  7</w:t>
      </w:r>
      <w:r w:rsidR="00BC33F3">
        <w:t>5</w:t>
      </w:r>
    </w:p>
    <w:p w14:paraId="17E0842E" w14:textId="3D1B35E7" w:rsidR="00E91725" w:rsidRPr="00E91725" w:rsidRDefault="00E91725" w:rsidP="00E91725">
      <w:r w:rsidRPr="00E91725">
        <w:t xml:space="preserve">Australian Heritage Council  </w:t>
      </w:r>
      <w:r w:rsidR="00BC33F3">
        <w:t>10</w:t>
      </w:r>
    </w:p>
    <w:p w14:paraId="1B3B9E19" w14:textId="31514E44" w:rsidR="00E91725" w:rsidRPr="00E91725" w:rsidRDefault="00E91725" w:rsidP="00E91725">
      <w:r w:rsidRPr="00E91725">
        <w:t xml:space="preserve">Australian Institute of Marine Science (AIMS)  </w:t>
      </w:r>
      <w:r w:rsidR="00BC33F3">
        <w:t>10, 23, 58, 60, 61, 63, 75, 101</w:t>
      </w:r>
    </w:p>
    <w:p w14:paraId="592CE033" w14:textId="144A9B89" w:rsidR="00E91725" w:rsidRPr="00E91725" w:rsidRDefault="00E91725" w:rsidP="007E7642">
      <w:pPr>
        <w:ind w:firstLine="720"/>
      </w:pPr>
      <w:r w:rsidRPr="00E91725">
        <w:t>Long-term Monitoring Program  2</w:t>
      </w:r>
      <w:r w:rsidR="00BC33F3">
        <w:t>3</w:t>
      </w:r>
    </w:p>
    <w:p w14:paraId="29A1EA6E" w14:textId="08325C94" w:rsidR="00E91725" w:rsidRPr="00E91725" w:rsidRDefault="00E91725" w:rsidP="00E91725">
      <w:r w:rsidRPr="00E91725">
        <w:t xml:space="preserve">Australian Maritime Safety </w:t>
      </w:r>
      <w:r w:rsidR="00BC33F3">
        <w:t>Authority  18</w:t>
      </w:r>
    </w:p>
    <w:p w14:paraId="43AB5900" w14:textId="42774CE5" w:rsidR="00E91725" w:rsidRPr="00E91725" w:rsidRDefault="00E91725" w:rsidP="00E91725">
      <w:r w:rsidRPr="00E91725">
        <w:t xml:space="preserve">Australian National Audit Office  </w:t>
      </w:r>
      <w:r w:rsidR="00BC33F3">
        <w:t>35, 42</w:t>
      </w:r>
    </w:p>
    <w:p w14:paraId="5E887414" w14:textId="6F696C51" w:rsidR="00E91725" w:rsidRPr="00E91725" w:rsidRDefault="00E91725" w:rsidP="007E7642">
      <w:pPr>
        <w:ind w:firstLine="720"/>
      </w:pPr>
      <w:r w:rsidRPr="00E91725">
        <w:t xml:space="preserve">reports  </w:t>
      </w:r>
      <w:r w:rsidR="00BC33F3">
        <w:t>72</w:t>
      </w:r>
    </w:p>
    <w:p w14:paraId="33DA1DD9" w14:textId="26009C00" w:rsidR="00E91725" w:rsidRPr="00E91725" w:rsidRDefault="00E91725" w:rsidP="00E91725">
      <w:r w:rsidRPr="00E91725">
        <w:t>Australian Research Council Centre of Excel</w:t>
      </w:r>
      <w:r w:rsidR="00BC33F3">
        <w:t>lence for Coral Reef Studies  60</w:t>
      </w:r>
    </w:p>
    <w:p w14:paraId="1830F84C" w14:textId="77777777" w:rsidR="00E91725" w:rsidRPr="00E91725" w:rsidRDefault="00E91725" w:rsidP="00E91725">
      <w:r w:rsidRPr="00E91725">
        <w:rPr>
          <w:b/>
          <w:bCs/>
        </w:rPr>
        <w:t>B</w:t>
      </w:r>
    </w:p>
    <w:p w14:paraId="29B22DBD" w14:textId="2725C4DF" w:rsidR="00E91725" w:rsidRPr="00E91725" w:rsidRDefault="00E91725" w:rsidP="00E91725">
      <w:r w:rsidRPr="00E91725">
        <w:t xml:space="preserve">Banks, Simon  </w:t>
      </w:r>
      <w:r w:rsidR="00BC33F3">
        <w:t>67</w:t>
      </w:r>
    </w:p>
    <w:p w14:paraId="339172FE" w14:textId="75818274" w:rsidR="00E91725" w:rsidRPr="00E91725" w:rsidRDefault="00E91725" w:rsidP="00E91725">
      <w:r w:rsidRPr="00E91725">
        <w:t>Beef 2018 in Rockham</w:t>
      </w:r>
      <w:r w:rsidR="00BC33F3">
        <w:t>pton, Authority’s display at  45</w:t>
      </w:r>
    </w:p>
    <w:p w14:paraId="6DF5511D" w14:textId="6D1E20F7" w:rsidR="00E91725" w:rsidRPr="00E91725" w:rsidRDefault="00E91725" w:rsidP="00E91725">
      <w:r w:rsidRPr="00E91725">
        <w:t xml:space="preserve">biodiversity conservation  </w:t>
      </w:r>
      <w:r w:rsidR="00BC33F3">
        <w:t>89</w:t>
      </w:r>
    </w:p>
    <w:p w14:paraId="7735B361" w14:textId="3E77F23A" w:rsidR="00E91725" w:rsidRPr="00E91725" w:rsidRDefault="00E91725" w:rsidP="00E91725">
      <w:r w:rsidRPr="00E91725">
        <w:t xml:space="preserve">Board (GBRMPA)  </w:t>
      </w:r>
      <w:r w:rsidR="00BC33F3">
        <w:t>10, 13, 17, 27, 32, 59, 74, 67, 69</w:t>
      </w:r>
    </w:p>
    <w:p w14:paraId="622F752A" w14:textId="66ABD442" w:rsidR="00E91725" w:rsidRPr="00E91725" w:rsidRDefault="00E91725" w:rsidP="007E7642">
      <w:pPr>
        <w:ind w:left="720"/>
      </w:pPr>
      <w:r w:rsidRPr="00E91725">
        <w:t xml:space="preserve">changes  </w:t>
      </w:r>
      <w:r w:rsidR="00BC33F3">
        <w:t>12</w:t>
      </w:r>
    </w:p>
    <w:p w14:paraId="51AEBFDF" w14:textId="6EC9F790" w:rsidR="00E91725" w:rsidRPr="00E91725" w:rsidRDefault="00E91725" w:rsidP="007E7642">
      <w:pPr>
        <w:ind w:left="720"/>
      </w:pPr>
      <w:r w:rsidRPr="00E91725">
        <w:t xml:space="preserve">meeting schedule and attendance  </w:t>
      </w:r>
      <w:r w:rsidR="00BC33F3">
        <w:t>29, 65–66</w:t>
      </w:r>
    </w:p>
    <w:p w14:paraId="3803B244" w14:textId="6BFFE1D2" w:rsidR="00E91725" w:rsidRPr="00E91725" w:rsidRDefault="00E91725" w:rsidP="007E7642">
      <w:pPr>
        <w:ind w:left="720"/>
      </w:pPr>
      <w:r w:rsidRPr="00E91725">
        <w:lastRenderedPageBreak/>
        <w:t xml:space="preserve">membership  </w:t>
      </w:r>
      <w:r w:rsidR="00BC33F3">
        <w:t>63–65</w:t>
      </w:r>
    </w:p>
    <w:p w14:paraId="00DAB5E5" w14:textId="3BE6FFB3" w:rsidR="00E91725" w:rsidRPr="00E91725" w:rsidRDefault="00BC33F3" w:rsidP="00E91725">
      <w:r>
        <w:t>brown boobies  61</w:t>
      </w:r>
    </w:p>
    <w:p w14:paraId="6180C7D7" w14:textId="0012322C" w:rsidR="00E91725" w:rsidRPr="00E91725" w:rsidRDefault="00BC33F3" w:rsidP="00E91725">
      <w:r>
        <w:t>Bundaberg Regional Council  11</w:t>
      </w:r>
    </w:p>
    <w:p w14:paraId="247F5F0C" w14:textId="615E4C20" w:rsidR="00E91725" w:rsidRPr="00E91725" w:rsidRDefault="00E91725" w:rsidP="00E91725">
      <w:r w:rsidRPr="00E91725">
        <w:t>Burdekin ar</w:t>
      </w:r>
      <w:r w:rsidR="00BC33F3">
        <w:t>ea, ’It’s your Reef’ festival  12</w:t>
      </w:r>
    </w:p>
    <w:p w14:paraId="456E096E" w14:textId="60DAB689" w:rsidR="00E91725" w:rsidRPr="00E91725" w:rsidRDefault="00BC33F3" w:rsidP="00E91725">
      <w:r>
        <w:t>Bureau of Meteorology  60</w:t>
      </w:r>
    </w:p>
    <w:p w14:paraId="452B2B47" w14:textId="77777777" w:rsidR="00E91725" w:rsidRPr="00E91725" w:rsidRDefault="00E91725" w:rsidP="00E91725">
      <w:r w:rsidRPr="00E91725">
        <w:rPr>
          <w:b/>
          <w:bCs/>
        </w:rPr>
        <w:t>C</w:t>
      </w:r>
    </w:p>
    <w:p w14:paraId="24280BA0" w14:textId="50DE0878" w:rsidR="00E91725" w:rsidRPr="00E91725" w:rsidRDefault="00E91725" w:rsidP="00E91725">
      <w:r w:rsidRPr="00E91725">
        <w:t xml:space="preserve">Cairns Area Plan of Management 1998  </w:t>
      </w:r>
      <w:r w:rsidR="00BC33F3">
        <w:t>17,51</w:t>
      </w:r>
    </w:p>
    <w:p w14:paraId="2F52C1E2" w14:textId="6C36782E" w:rsidR="00E91725" w:rsidRPr="00E91725" w:rsidRDefault="00BC33F3" w:rsidP="00E91725">
      <w:r>
        <w:t>Cairns region  46</w:t>
      </w:r>
    </w:p>
    <w:p w14:paraId="14E4BCE4" w14:textId="6B23F9D5" w:rsidR="00E91725" w:rsidRPr="00E91725" w:rsidRDefault="00E91725" w:rsidP="007E7642">
      <w:pPr>
        <w:ind w:firstLine="720"/>
      </w:pPr>
      <w:r w:rsidRPr="00E91725">
        <w:t xml:space="preserve">regional engagement  </w:t>
      </w:r>
      <w:r w:rsidR="00BC33F3">
        <w:t>53</w:t>
      </w:r>
    </w:p>
    <w:p w14:paraId="7D39E431" w14:textId="44DA884A" w:rsidR="00E91725" w:rsidRPr="00E91725" w:rsidRDefault="00E91725" w:rsidP="00E91725">
      <w:r w:rsidRPr="00E91725">
        <w:t xml:space="preserve">catchment runoff  </w:t>
      </w:r>
      <w:r w:rsidR="00BC33F3">
        <w:t>11, 13</w:t>
      </w:r>
    </w:p>
    <w:p w14:paraId="30F41B38" w14:textId="60697546" w:rsidR="00E91725" w:rsidRPr="00E91725" w:rsidRDefault="00BC33F3" w:rsidP="00E91725">
      <w:r>
        <w:t>caution notices  6</w:t>
      </w:r>
      <w:r w:rsidR="00E91725" w:rsidRPr="00E91725">
        <w:t>4</w:t>
      </w:r>
    </w:p>
    <w:p w14:paraId="1FC51115" w14:textId="31CC4A45" w:rsidR="00E91725" w:rsidRPr="00E91725" w:rsidRDefault="00E91725" w:rsidP="00E91725">
      <w:r w:rsidRPr="00E91725">
        <w:t xml:space="preserve">Chairman  </w:t>
      </w:r>
      <w:r w:rsidR="00BC33F3">
        <w:t>1, 7, 12, 13, 19, 20, 63, 64, 67, 87</w:t>
      </w:r>
    </w:p>
    <w:p w14:paraId="662D0F05" w14:textId="7F3FC516" w:rsidR="00E91725" w:rsidRPr="00E91725" w:rsidRDefault="00E91725" w:rsidP="00E91725">
      <w:r w:rsidRPr="00E91725">
        <w:t xml:space="preserve">Chairman’s review  </w:t>
      </w:r>
      <w:r w:rsidR="00BC33F3">
        <w:t>7–13</w:t>
      </w:r>
    </w:p>
    <w:p w14:paraId="69A61C17" w14:textId="466EE888" w:rsidR="00E91725" w:rsidRPr="00E91725" w:rsidRDefault="00E91725" w:rsidP="00E91725">
      <w:r w:rsidRPr="00E91725">
        <w:t xml:space="preserve">Charles, His Royal Highness Prince  </w:t>
      </w:r>
      <w:r w:rsidR="00966460">
        <w:t>11</w:t>
      </w:r>
    </w:p>
    <w:p w14:paraId="24908010" w14:textId="06890211" w:rsidR="00E91725" w:rsidRPr="00E91725" w:rsidRDefault="00E91725" w:rsidP="00E91725">
      <w:r w:rsidRPr="00E91725">
        <w:t xml:space="preserve">Chief Executive Officer  </w:t>
      </w:r>
      <w:r w:rsidR="00966460">
        <w:t>12, 27, 75, 101</w:t>
      </w:r>
    </w:p>
    <w:p w14:paraId="162F44A7" w14:textId="68736029" w:rsidR="00E91725" w:rsidRPr="00E91725" w:rsidRDefault="00966460" w:rsidP="00E91725">
      <w:r>
        <w:t>Chief Scientist  28, 67</w:t>
      </w:r>
    </w:p>
    <w:p w14:paraId="2E6989DE" w14:textId="08CD3959" w:rsidR="00E91725" w:rsidRPr="00E91725" w:rsidRDefault="00E91725" w:rsidP="00E91725">
      <w:r w:rsidRPr="00E91725">
        <w:t xml:space="preserve">climate-related risks/climate change  </w:t>
      </w:r>
      <w:r w:rsidR="00966460">
        <w:t>8, 10, 11, 13, 20, 26–28, 53, 57, 60, 89</w:t>
      </w:r>
    </w:p>
    <w:p w14:paraId="21DAE344" w14:textId="59318B50" w:rsidR="00E91725" w:rsidRPr="00E91725" w:rsidRDefault="00E91725" w:rsidP="00E91725">
      <w:r w:rsidRPr="00E91725">
        <w:t xml:space="preserve">coastal ecosystems  </w:t>
      </w:r>
      <w:r w:rsidR="00966460">
        <w:t>90</w:t>
      </w:r>
    </w:p>
    <w:p w14:paraId="654D6478" w14:textId="77777777" w:rsidR="00E91725" w:rsidRPr="00E91725" w:rsidRDefault="00E91725" w:rsidP="00E91725">
      <w:r w:rsidRPr="00E91725">
        <w:t>collaboration</w:t>
      </w:r>
    </w:p>
    <w:p w14:paraId="65143558" w14:textId="31E86E3E" w:rsidR="00E91725" w:rsidRPr="00E91725" w:rsidRDefault="00E91725" w:rsidP="007E7642">
      <w:pPr>
        <w:ind w:left="720"/>
      </w:pPr>
      <w:r w:rsidRPr="00E91725">
        <w:t xml:space="preserve">with research partners  </w:t>
      </w:r>
      <w:r w:rsidR="00966460">
        <w:t>6, 21, 23, 24, 45–46</w:t>
      </w:r>
    </w:p>
    <w:p w14:paraId="534F646F" w14:textId="75B52F2C" w:rsidR="00E91725" w:rsidRPr="00E91725" w:rsidRDefault="00E91725" w:rsidP="007E7642">
      <w:pPr>
        <w:ind w:left="720"/>
      </w:pPr>
      <w:r w:rsidRPr="00E91725">
        <w:t xml:space="preserve">with Traditional Owners  </w:t>
      </w:r>
      <w:r w:rsidR="00966460">
        <w:t>51, 90</w:t>
      </w:r>
    </w:p>
    <w:p w14:paraId="27CCCCA5" w14:textId="00157C52" w:rsidR="00E91725" w:rsidRPr="00E91725" w:rsidRDefault="00E91725" w:rsidP="00E91725">
      <w:r w:rsidRPr="00E91725">
        <w:t xml:space="preserve">Comcare  </w:t>
      </w:r>
      <w:r w:rsidR="00966460">
        <w:t>74</w:t>
      </w:r>
    </w:p>
    <w:p w14:paraId="76D39301" w14:textId="30B8D415" w:rsidR="00E91725" w:rsidRPr="00E91725" w:rsidRDefault="00966460" w:rsidP="00E91725">
      <w:r>
        <w:t>commercial fisheries  13</w:t>
      </w:r>
    </w:p>
    <w:p w14:paraId="2DBB8EFE" w14:textId="3560EE08" w:rsidR="00E91725" w:rsidRPr="00E91725" w:rsidRDefault="00E91725" w:rsidP="00E91725">
      <w:r w:rsidRPr="00E91725">
        <w:t xml:space="preserve">compliance issues  </w:t>
      </w:r>
      <w:r w:rsidR="00966460">
        <w:t>9, 53</w:t>
      </w:r>
    </w:p>
    <w:p w14:paraId="0F69630B" w14:textId="7F87FBA9" w:rsidR="00E91725" w:rsidRPr="00E91725" w:rsidRDefault="00E91725" w:rsidP="00E91725">
      <w:r w:rsidRPr="00E91725">
        <w:t>commercial fishing vessel trac</w:t>
      </w:r>
      <w:r w:rsidR="00966460">
        <w:t>king  44</w:t>
      </w:r>
    </w:p>
    <w:p w14:paraId="59095C62" w14:textId="24F52B3C" w:rsidR="00E91725" w:rsidRPr="00E91725" w:rsidRDefault="00E91725" w:rsidP="00E91725">
      <w:r w:rsidRPr="00E91725">
        <w:t>Common</w:t>
      </w:r>
      <w:r w:rsidR="00966460">
        <w:t>wealth Heritage Listed Places  10</w:t>
      </w:r>
    </w:p>
    <w:p w14:paraId="572A0F11" w14:textId="2FB1FD3A" w:rsidR="00E91725" w:rsidRPr="00E91725" w:rsidRDefault="00E91725" w:rsidP="00E91725">
      <w:r w:rsidRPr="00E91725">
        <w:t>Commonwealth off</w:t>
      </w:r>
      <w:r w:rsidR="00966460">
        <w:t>ences (recreational fishing)  43</w:t>
      </w:r>
    </w:p>
    <w:p w14:paraId="0390D57F" w14:textId="76B03C04" w:rsidR="00E91725" w:rsidRPr="00E91725" w:rsidRDefault="00966460" w:rsidP="00E91725">
      <w:r>
        <w:t>Commonwealth Ombudsman  74</w:t>
      </w:r>
    </w:p>
    <w:p w14:paraId="665B2634" w14:textId="5B0E0BE0" w:rsidR="00E91725" w:rsidRPr="00E91725" w:rsidRDefault="00E91725" w:rsidP="00E91725">
      <w:r w:rsidRPr="00E91725">
        <w:lastRenderedPageBreak/>
        <w:t>Commonwealth Procurement Rules 2014  7</w:t>
      </w:r>
      <w:r w:rsidR="00966460">
        <w:t>7</w:t>
      </w:r>
    </w:p>
    <w:p w14:paraId="51D57427" w14:textId="78EA56F8" w:rsidR="00E91725" w:rsidRPr="00E91725" w:rsidRDefault="00E91725" w:rsidP="00E91725">
      <w:r w:rsidRPr="00E91725">
        <w:t>Commonwealth–Queensland ’order to remove notices’  6</w:t>
      </w:r>
      <w:r w:rsidR="00966460">
        <w:t>0</w:t>
      </w:r>
    </w:p>
    <w:p w14:paraId="04D5DF27" w14:textId="105E8DD0" w:rsidR="00E91725" w:rsidRPr="00E91725" w:rsidRDefault="00966460" w:rsidP="00E91725">
      <w:r>
        <w:t>communication activities  24, 53</w:t>
      </w:r>
    </w:p>
    <w:p w14:paraId="1BDE8CA0" w14:textId="77777777" w:rsidR="00E91725" w:rsidRPr="00E91725" w:rsidRDefault="00E91725" w:rsidP="007E7642">
      <w:pPr>
        <w:ind w:firstLine="720"/>
      </w:pPr>
      <w:r w:rsidRPr="00E91725">
        <w:rPr>
          <w:i/>
          <w:iCs/>
        </w:rPr>
        <w:t>see also</w:t>
      </w:r>
      <w:r w:rsidRPr="00E91725">
        <w:t xml:space="preserve"> digital communications</w:t>
      </w:r>
    </w:p>
    <w:p w14:paraId="43C5851B" w14:textId="7C60F55A" w:rsidR="00E91725" w:rsidRPr="00E91725" w:rsidRDefault="00966460" w:rsidP="00E91725">
      <w:r>
        <w:t>Community Access Points  54</w:t>
      </w:r>
    </w:p>
    <w:p w14:paraId="0B903261" w14:textId="740ED1C5" w:rsidR="00E91725" w:rsidRPr="00E91725" w:rsidRDefault="00E91725" w:rsidP="00E91725">
      <w:r w:rsidRPr="00E91725">
        <w:t xml:space="preserve">community </w:t>
      </w:r>
      <w:r w:rsidR="00966460">
        <w:t>engagement and education  45, 53–54</w:t>
      </w:r>
    </w:p>
    <w:p w14:paraId="35E97759" w14:textId="69ECA6B0" w:rsidR="00E91725" w:rsidRPr="00E91725" w:rsidRDefault="00E91725" w:rsidP="00E91725">
      <w:r w:rsidRPr="00E91725">
        <w:t>competiti</w:t>
      </w:r>
      <w:r w:rsidR="00966460">
        <w:t>ve tendering and contracting  77</w:t>
      </w:r>
    </w:p>
    <w:p w14:paraId="58946F71" w14:textId="77777777" w:rsidR="00E91725" w:rsidRPr="00E91725" w:rsidRDefault="00E91725" w:rsidP="00E91725">
      <w:r w:rsidRPr="00E91725">
        <w:t>compliance</w:t>
      </w:r>
    </w:p>
    <w:p w14:paraId="51842149" w14:textId="54C3AFCE" w:rsidR="00E91725" w:rsidRPr="00E91725" w:rsidRDefault="00966460" w:rsidP="007E7642">
      <w:pPr>
        <w:ind w:left="720"/>
      </w:pPr>
      <w:r>
        <w:t>commercial fishing  46</w:t>
      </w:r>
    </w:p>
    <w:p w14:paraId="54FDC230" w14:textId="11925A16" w:rsidR="00E91725" w:rsidRPr="00E91725" w:rsidRDefault="00966460" w:rsidP="007E7642">
      <w:pPr>
        <w:ind w:left="720"/>
      </w:pPr>
      <w:r>
        <w:t>Indigenous compliance team  43</w:t>
      </w:r>
    </w:p>
    <w:p w14:paraId="260F8F05" w14:textId="01C5D4F4" w:rsidR="00E91725" w:rsidRPr="00E91725" w:rsidRDefault="00E91725" w:rsidP="007E7642">
      <w:pPr>
        <w:ind w:left="720"/>
      </w:pPr>
      <w:r w:rsidRPr="00E91725">
        <w:t xml:space="preserve">Joint </w:t>
      </w:r>
      <w:r w:rsidR="00966460">
        <w:t>Field Management Program  42, 43</w:t>
      </w:r>
    </w:p>
    <w:p w14:paraId="3DEE75A7" w14:textId="22C528BB" w:rsidR="00E91725" w:rsidRPr="00E91725" w:rsidRDefault="00E91725" w:rsidP="007E7642">
      <w:pPr>
        <w:ind w:left="720"/>
      </w:pPr>
      <w:r w:rsidRPr="00E91725">
        <w:t>non-complian</w:t>
      </w:r>
      <w:r w:rsidR="00966460">
        <w:t>ce activities  37, 38, 39</w:t>
      </w:r>
    </w:p>
    <w:p w14:paraId="00246269" w14:textId="2742CE94" w:rsidR="00E91725" w:rsidRPr="00E91725" w:rsidRDefault="00E91725" w:rsidP="007E7642">
      <w:pPr>
        <w:ind w:left="720"/>
      </w:pPr>
      <w:r w:rsidRPr="00E91725">
        <w:t xml:space="preserve">permissions  </w:t>
      </w:r>
      <w:r w:rsidR="00966460">
        <w:t>30, 35–36</w:t>
      </w:r>
    </w:p>
    <w:p w14:paraId="0EE0085A" w14:textId="5A607D16" w:rsidR="00E91725" w:rsidRPr="00E91725" w:rsidRDefault="00E91725" w:rsidP="007E7642">
      <w:pPr>
        <w:ind w:left="720"/>
      </w:pPr>
      <w:r w:rsidRPr="00E91725">
        <w:t xml:space="preserve">recreational fishing  </w:t>
      </w:r>
      <w:r w:rsidR="00966460">
        <w:t>9, 43, 44, 53, 90</w:t>
      </w:r>
    </w:p>
    <w:p w14:paraId="43AD0CA2" w14:textId="25A5BE00" w:rsidR="00E91725" w:rsidRPr="00E91725" w:rsidRDefault="00E91725" w:rsidP="007E7642">
      <w:pPr>
        <w:ind w:left="720"/>
      </w:pPr>
      <w:r w:rsidRPr="00E91725">
        <w:t xml:space="preserve">surveillance  </w:t>
      </w:r>
      <w:r w:rsidR="00966460">
        <w:t>42, 43, 44</w:t>
      </w:r>
    </w:p>
    <w:p w14:paraId="60CA83F0" w14:textId="2445DD53" w:rsidR="00E91725" w:rsidRPr="00E91725" w:rsidRDefault="00E91725" w:rsidP="007E7642">
      <w:pPr>
        <w:ind w:left="720"/>
      </w:pPr>
      <w:r w:rsidRPr="00E91725">
        <w:t xml:space="preserve">unmanned aerial vehicles/drones for  </w:t>
      </w:r>
      <w:r w:rsidR="00966460">
        <w:t>9, 43</w:t>
      </w:r>
    </w:p>
    <w:p w14:paraId="54347F7A" w14:textId="18E5606E" w:rsidR="00E91725" w:rsidRPr="00E91725" w:rsidRDefault="00E91725" w:rsidP="007E7642">
      <w:pPr>
        <w:ind w:left="720"/>
      </w:pPr>
      <w:r w:rsidRPr="00E91725">
        <w:t xml:space="preserve">zoning  </w:t>
      </w:r>
      <w:r w:rsidR="00966460">
        <w:t>9, 10, 43, 53</w:t>
      </w:r>
    </w:p>
    <w:p w14:paraId="7D0B5DBB" w14:textId="161D154F" w:rsidR="00E91725" w:rsidRPr="00E91725" w:rsidRDefault="00E91725" w:rsidP="00E91725">
      <w:r w:rsidRPr="00E91725">
        <w:t xml:space="preserve">compliance patrol vessel days  </w:t>
      </w:r>
      <w:r w:rsidR="00966460">
        <w:t>30, 42, 43</w:t>
      </w:r>
    </w:p>
    <w:p w14:paraId="3817DD26" w14:textId="5DB9DEF9" w:rsidR="00E91725" w:rsidRPr="00E91725" w:rsidRDefault="00966460" w:rsidP="00E91725">
      <w:r>
        <w:t>consultancy services  77</w:t>
      </w:r>
    </w:p>
    <w:p w14:paraId="068BCB5B" w14:textId="46BF06F3" w:rsidR="00E91725" w:rsidRPr="00E91725" w:rsidRDefault="00966460" w:rsidP="00E91725">
      <w:r>
        <w:t>contracts  77</w:t>
      </w:r>
    </w:p>
    <w:p w14:paraId="3C051FA6" w14:textId="55D245A6" w:rsidR="00E91725" w:rsidRPr="00E91725" w:rsidRDefault="00E91725" w:rsidP="00E91725">
      <w:r w:rsidRPr="00E91725">
        <w:t xml:space="preserve">coral bleaching  </w:t>
      </w:r>
      <w:r w:rsidR="00966460">
        <w:t>8, 57</w:t>
      </w:r>
    </w:p>
    <w:p w14:paraId="2B9C08FC" w14:textId="356A071E" w:rsidR="00E91725" w:rsidRPr="00E91725" w:rsidRDefault="00E91725" w:rsidP="007E7642">
      <w:pPr>
        <w:ind w:left="720"/>
      </w:pPr>
      <w:r w:rsidRPr="00E91725">
        <w:t xml:space="preserve">mass coral bleaching  </w:t>
      </w:r>
      <w:r w:rsidR="00966460">
        <w:t>8, 26, 53, 57, 60</w:t>
      </w:r>
    </w:p>
    <w:p w14:paraId="1C1171AF" w14:textId="12902783" w:rsidR="00E91725" w:rsidRPr="00E91725" w:rsidRDefault="00E91725" w:rsidP="007E7642">
      <w:pPr>
        <w:ind w:left="720"/>
      </w:pPr>
      <w:r w:rsidRPr="00E91725">
        <w:t>trial to re</w:t>
      </w:r>
      <w:r w:rsidR="00966460">
        <w:t>duce heat stress that causes  59</w:t>
      </w:r>
    </w:p>
    <w:p w14:paraId="6442FAA6" w14:textId="4233ED8C" w:rsidR="00E91725" w:rsidRPr="00E91725" w:rsidRDefault="00966460" w:rsidP="00E91725">
      <w:r>
        <w:t>coral disease outbreaks  57</w:t>
      </w:r>
    </w:p>
    <w:p w14:paraId="7896955B" w14:textId="5E2E9403" w:rsidR="00E91725" w:rsidRPr="00E91725" w:rsidRDefault="00E91725" w:rsidP="00E91725">
      <w:r w:rsidRPr="00E91725">
        <w:t xml:space="preserve">coral larvae reseeding project  </w:t>
      </w:r>
      <w:r w:rsidR="00966460">
        <w:t>58, 59, 61</w:t>
      </w:r>
    </w:p>
    <w:p w14:paraId="43ECC935" w14:textId="2A3A6D59" w:rsidR="00E91725" w:rsidRPr="00E91725" w:rsidRDefault="00966460" w:rsidP="00E91725">
      <w:r>
        <w:t>Coral Reef Fin Fish Fishery  54</w:t>
      </w:r>
    </w:p>
    <w:p w14:paraId="6DEFC78C" w14:textId="4AD576E7" w:rsidR="00E91725" w:rsidRPr="00E91725" w:rsidRDefault="00E91725" w:rsidP="00E91725">
      <w:r w:rsidRPr="00E91725">
        <w:t>coral reef habitat</w:t>
      </w:r>
      <w:r w:rsidR="00966460">
        <w:t xml:space="preserve"> resilience, interventions  58–59</w:t>
      </w:r>
    </w:p>
    <w:p w14:paraId="22C74923" w14:textId="6374FF8A" w:rsidR="00E91725" w:rsidRPr="00E91725" w:rsidRDefault="00E91725" w:rsidP="00E91725">
      <w:r w:rsidRPr="00E91725">
        <w:t>coral reefs, threat</w:t>
      </w:r>
      <w:r w:rsidR="00966460">
        <w:t>s from temperature rises  13</w:t>
      </w:r>
    </w:p>
    <w:p w14:paraId="524D802E" w14:textId="397A0D9E" w:rsidR="00E91725" w:rsidRPr="00E91725" w:rsidRDefault="00E91725" w:rsidP="00E91725">
      <w:r w:rsidRPr="00E91725">
        <w:lastRenderedPageBreak/>
        <w:t>cor</w:t>
      </w:r>
      <w:r w:rsidR="00966460">
        <w:t>porate and operational plans  70</w:t>
      </w:r>
    </w:p>
    <w:p w14:paraId="023B54F5" w14:textId="6868B8AF" w:rsidR="00E91725" w:rsidRPr="00E91725" w:rsidRDefault="00E91725" w:rsidP="00E91725">
      <w:r w:rsidRPr="00E91725">
        <w:t xml:space="preserve">corporate governance  </w:t>
      </w:r>
      <w:r w:rsidR="00966460">
        <w:t>63–78</w:t>
      </w:r>
    </w:p>
    <w:p w14:paraId="3936F23A" w14:textId="77777777" w:rsidR="00E91725" w:rsidRPr="00E91725" w:rsidRDefault="00E91725" w:rsidP="007E7642">
      <w:pPr>
        <w:ind w:left="720"/>
      </w:pPr>
      <w:r w:rsidRPr="00E91725">
        <w:t xml:space="preserve">advisory committees </w:t>
      </w:r>
      <w:r w:rsidRPr="00E91725">
        <w:rPr>
          <w:i/>
          <w:iCs/>
        </w:rPr>
        <w:t>see</w:t>
      </w:r>
      <w:r w:rsidRPr="00E91725">
        <w:t xml:space="preserve"> advisory committees</w:t>
      </w:r>
    </w:p>
    <w:p w14:paraId="0BF76FE5" w14:textId="2E1D1648" w:rsidR="00E91725" w:rsidRPr="00E91725" w:rsidRDefault="00E91725" w:rsidP="007E7642">
      <w:pPr>
        <w:ind w:left="720"/>
      </w:pPr>
      <w:r w:rsidRPr="00E91725">
        <w:t xml:space="preserve">asset management  </w:t>
      </w:r>
      <w:r w:rsidR="00966460">
        <w:t>76–77</w:t>
      </w:r>
    </w:p>
    <w:p w14:paraId="2E8C5FFC" w14:textId="77777777" w:rsidR="00E91725" w:rsidRPr="00E91725" w:rsidRDefault="00E91725" w:rsidP="007E7642">
      <w:pPr>
        <w:ind w:left="720"/>
      </w:pPr>
      <w:r w:rsidRPr="00E91725">
        <w:t>Audit Committee  71, 72, 74</w:t>
      </w:r>
    </w:p>
    <w:p w14:paraId="5A4B1E70" w14:textId="4700F6ED" w:rsidR="00E91725" w:rsidRPr="00E91725" w:rsidRDefault="00E91725" w:rsidP="007E7642">
      <w:pPr>
        <w:ind w:left="720"/>
      </w:pPr>
      <w:r w:rsidRPr="00E91725">
        <w:t xml:space="preserve">Board  </w:t>
      </w:r>
      <w:r w:rsidR="00966460">
        <w:t xml:space="preserve">12, </w:t>
      </w:r>
      <w:r w:rsidR="00131961">
        <w:t>29, 31, 63–66</w:t>
      </w:r>
    </w:p>
    <w:p w14:paraId="0EDB8B01" w14:textId="05B3555F" w:rsidR="00E91725" w:rsidRPr="00E91725" w:rsidRDefault="00131961" w:rsidP="007E7642">
      <w:pPr>
        <w:ind w:left="720"/>
      </w:pPr>
      <w:r>
        <w:t>ethical standards  72</w:t>
      </w:r>
    </w:p>
    <w:p w14:paraId="17705073" w14:textId="0D01ECDA" w:rsidR="00E91725" w:rsidRPr="00E91725" w:rsidRDefault="00E91725" w:rsidP="007E7642">
      <w:pPr>
        <w:ind w:left="720"/>
      </w:pPr>
      <w:r w:rsidRPr="00E91725">
        <w:t xml:space="preserve">Executive Management Group  </w:t>
      </w:r>
      <w:r w:rsidR="00131961">
        <w:t>16, 19, 67</w:t>
      </w:r>
    </w:p>
    <w:p w14:paraId="4ACB1043" w14:textId="73D90460" w:rsidR="00E91725" w:rsidRPr="00E91725" w:rsidRDefault="00E91725" w:rsidP="007E7642">
      <w:pPr>
        <w:ind w:left="720"/>
      </w:pPr>
      <w:r w:rsidRPr="00E91725">
        <w:t xml:space="preserve">external scrutiny  </w:t>
      </w:r>
      <w:r w:rsidR="00131961">
        <w:t>72–73</w:t>
      </w:r>
    </w:p>
    <w:p w14:paraId="6B3BB4ED" w14:textId="1486830B" w:rsidR="00E91725" w:rsidRPr="00E91725" w:rsidRDefault="00131961" w:rsidP="007E7642">
      <w:pPr>
        <w:ind w:left="720"/>
      </w:pPr>
      <w:r>
        <w:t>independent review  27</w:t>
      </w:r>
    </w:p>
    <w:p w14:paraId="6C98D916" w14:textId="64B39684" w:rsidR="00E91725" w:rsidRPr="00E91725" w:rsidRDefault="00131961" w:rsidP="007E7642">
      <w:pPr>
        <w:ind w:left="720"/>
      </w:pPr>
      <w:r>
        <w:t>purchasing  77</w:t>
      </w:r>
    </w:p>
    <w:p w14:paraId="3ECD1DE6" w14:textId="17308141" w:rsidR="00E91725" w:rsidRPr="00E91725" w:rsidRDefault="00131961" w:rsidP="007E7642">
      <w:pPr>
        <w:ind w:left="720"/>
      </w:pPr>
      <w:r>
        <w:t>risk management  68–69</w:t>
      </w:r>
    </w:p>
    <w:p w14:paraId="5E00D29A" w14:textId="2937868F" w:rsidR="00E91725" w:rsidRPr="00E91725" w:rsidRDefault="00131961" w:rsidP="007E7642">
      <w:pPr>
        <w:ind w:left="720"/>
      </w:pPr>
      <w:r>
        <w:t>Service Charter 2017-2020  72</w:t>
      </w:r>
    </w:p>
    <w:p w14:paraId="609C33D0" w14:textId="726FFC51" w:rsidR="00E91725" w:rsidRPr="00E91725" w:rsidRDefault="00E91725" w:rsidP="00E91725">
      <w:r w:rsidRPr="00E91725">
        <w:t xml:space="preserve">Corporate Plan 2016-2017  </w:t>
      </w:r>
      <w:r w:rsidR="00131961">
        <w:t>15, 20, 35, 71, 72</w:t>
      </w:r>
    </w:p>
    <w:p w14:paraId="637C928B" w14:textId="31BAE553" w:rsidR="00E91725" w:rsidRPr="00E91725" w:rsidRDefault="00131961" w:rsidP="007E7642">
      <w:pPr>
        <w:ind w:firstLine="720"/>
      </w:pPr>
      <w:r>
        <w:t>goals  14</w:t>
      </w:r>
    </w:p>
    <w:p w14:paraId="7CADBFC7" w14:textId="5D7F86AC" w:rsidR="00E91725" w:rsidRPr="00E91725" w:rsidRDefault="00E91725" w:rsidP="00E91725">
      <w:r w:rsidRPr="00E91725">
        <w:rPr>
          <w:i/>
          <w:iCs/>
        </w:rPr>
        <w:t>Cost Recovery Implementation Statement</w:t>
      </w:r>
      <w:r w:rsidR="00131961">
        <w:t xml:space="preserve">  40</w:t>
      </w:r>
    </w:p>
    <w:p w14:paraId="30A3223D" w14:textId="6DBA0769" w:rsidR="00E91725" w:rsidRPr="00E91725" w:rsidRDefault="00131961" w:rsidP="00E91725">
      <w:r>
        <w:t>crab fishery  54</w:t>
      </w:r>
    </w:p>
    <w:p w14:paraId="7D655C31" w14:textId="662A6F51" w:rsidR="00E91725" w:rsidRPr="00E91725" w:rsidRDefault="00131961" w:rsidP="00E91725">
      <w:r>
        <w:t>Craik, Wendy  27</w:t>
      </w:r>
    </w:p>
    <w:p w14:paraId="348EC26E" w14:textId="77777777" w:rsidR="00E91725" w:rsidRPr="00E91725" w:rsidRDefault="00E91725" w:rsidP="00E91725">
      <w:r w:rsidRPr="00E91725">
        <w:t>crown-of-thorns starfish</w:t>
      </w:r>
    </w:p>
    <w:p w14:paraId="63C5CEE6" w14:textId="2C748D6E" w:rsidR="00E91725" w:rsidRPr="00E91725" w:rsidRDefault="00E91725" w:rsidP="007E7642">
      <w:pPr>
        <w:ind w:firstLine="720"/>
      </w:pPr>
      <w:r w:rsidRPr="00E91725">
        <w:t xml:space="preserve">control program  </w:t>
      </w:r>
      <w:r w:rsidR="00131961">
        <w:t>9–10, 12, 17, 18, 57, 58, 59, 77</w:t>
      </w:r>
    </w:p>
    <w:p w14:paraId="369F3EB3" w14:textId="6131A5FA" w:rsidR="00E91725" w:rsidRPr="00E91725" w:rsidRDefault="00E91725" w:rsidP="007E7642">
      <w:pPr>
        <w:ind w:firstLine="720"/>
      </w:pPr>
      <w:r w:rsidRPr="00E91725">
        <w:t>in-wat</w:t>
      </w:r>
      <w:r w:rsidR="00131961">
        <w:t>er culling vessel program  61</w:t>
      </w:r>
    </w:p>
    <w:p w14:paraId="16351725" w14:textId="704E0DE5" w:rsidR="00E91725" w:rsidRPr="00E91725" w:rsidRDefault="00131961" w:rsidP="007E7642">
      <w:pPr>
        <w:ind w:firstLine="720"/>
      </w:pPr>
      <w:r>
        <w:t>outbreaks  10</w:t>
      </w:r>
    </w:p>
    <w:p w14:paraId="0DC5B02D" w14:textId="4FB78940" w:rsidR="00E91725" w:rsidRPr="00E91725" w:rsidRDefault="00131961" w:rsidP="007E7642">
      <w:pPr>
        <w:ind w:firstLine="720"/>
      </w:pPr>
      <w:r>
        <w:t>surveys  61, 62</w:t>
      </w:r>
    </w:p>
    <w:p w14:paraId="740457A1" w14:textId="1A05FD87" w:rsidR="00E91725" w:rsidRPr="00E91725" w:rsidRDefault="00E91725" w:rsidP="00E91725">
      <w:r w:rsidRPr="00E91725">
        <w:t xml:space="preserve">CSIRO  </w:t>
      </w:r>
      <w:r w:rsidR="00131961">
        <w:t>10, 21, 25, 58</w:t>
      </w:r>
    </w:p>
    <w:p w14:paraId="65A2BEE9" w14:textId="18334BDE" w:rsidR="00E91725" w:rsidRPr="00E91725" w:rsidRDefault="00E91725" w:rsidP="00E91725">
      <w:r w:rsidRPr="00E91725">
        <w:t xml:space="preserve">cultural heritage values  </w:t>
      </w:r>
      <w:r w:rsidR="00131961">
        <w:t>10, 31, 51, 56</w:t>
      </w:r>
    </w:p>
    <w:p w14:paraId="4B1420E3" w14:textId="77777777" w:rsidR="00E91725" w:rsidRPr="00E91725" w:rsidRDefault="00E91725" w:rsidP="00E91725">
      <w:r w:rsidRPr="00E91725">
        <w:rPr>
          <w:b/>
          <w:bCs/>
        </w:rPr>
        <w:t>D</w:t>
      </w:r>
    </w:p>
    <w:p w14:paraId="5E3E7A8E" w14:textId="4CD58568" w:rsidR="00E91725" w:rsidRPr="00E91725" w:rsidRDefault="00E91725" w:rsidP="00E91725">
      <w:r w:rsidRPr="00E91725">
        <w:t>defence agencie</w:t>
      </w:r>
      <w:r w:rsidR="00131961">
        <w:t>s and activities, management  41</w:t>
      </w:r>
    </w:p>
    <w:p w14:paraId="1DF08E7A" w14:textId="75B75169" w:rsidR="00E91725" w:rsidRPr="00E91725" w:rsidRDefault="00131961" w:rsidP="00E91725">
      <w:r>
        <w:t>delegations (purchasing)  77</w:t>
      </w:r>
    </w:p>
    <w:p w14:paraId="30969F96" w14:textId="52C63F06" w:rsidR="00E91725" w:rsidRPr="00E91725" w:rsidRDefault="00131961" w:rsidP="00E91725">
      <w:r>
        <w:lastRenderedPageBreak/>
        <w:t>Dent Island lightstation  10</w:t>
      </w:r>
    </w:p>
    <w:p w14:paraId="1D74F8FD" w14:textId="22D15AEA" w:rsidR="00E91725" w:rsidRPr="00E91725" w:rsidRDefault="00131961" w:rsidP="00E91725">
      <w:r>
        <w:t>Department of Defence  41</w:t>
      </w:r>
    </w:p>
    <w:p w14:paraId="2B80BDEE" w14:textId="4901585E" w:rsidR="00E91725" w:rsidRPr="00E91725" w:rsidRDefault="00131961" w:rsidP="007E7642">
      <w:pPr>
        <w:ind w:firstLine="720"/>
      </w:pPr>
      <w:r>
        <w:t>Memorandum of Understanding  41</w:t>
      </w:r>
    </w:p>
    <w:p w14:paraId="050319E6" w14:textId="7EBF7F2D" w:rsidR="00E91725" w:rsidRPr="00E91725" w:rsidRDefault="00E91725" w:rsidP="00E91725">
      <w:r w:rsidRPr="00E91725">
        <w:t>Department o</w:t>
      </w:r>
      <w:r w:rsidR="00131961">
        <w:t>f the Environment and Energy  7</w:t>
      </w:r>
    </w:p>
    <w:p w14:paraId="63053623" w14:textId="5D59CB88" w:rsidR="00E91725" w:rsidRPr="00E91725" w:rsidRDefault="00E91725" w:rsidP="007E7642">
      <w:pPr>
        <w:ind w:firstLine="720"/>
      </w:pPr>
      <w:r w:rsidRPr="00E91725">
        <w:t xml:space="preserve">agency relationship with  </w:t>
      </w:r>
      <w:r w:rsidR="00131961">
        <w:t>26, 27, 29, 41, 63, 89</w:t>
      </w:r>
    </w:p>
    <w:p w14:paraId="59FAD5A6" w14:textId="15DCDA3A" w:rsidR="00E91725" w:rsidRPr="00E91725" w:rsidRDefault="00E91725" w:rsidP="007E7642">
      <w:pPr>
        <w:ind w:firstLine="720"/>
      </w:pPr>
      <w:r w:rsidRPr="00E91725">
        <w:t xml:space="preserve">funding by  </w:t>
      </w:r>
      <w:r w:rsidR="00131961">
        <w:t>23, 18, 19</w:t>
      </w:r>
    </w:p>
    <w:p w14:paraId="06E32197" w14:textId="293BFA30" w:rsidR="00E91725" w:rsidRPr="00E91725" w:rsidRDefault="00131961" w:rsidP="007E7642">
      <w:pPr>
        <w:ind w:firstLine="720"/>
      </w:pPr>
      <w:r>
        <w:t>Memorandum of Understanding  32, 41</w:t>
      </w:r>
    </w:p>
    <w:p w14:paraId="528C60FE" w14:textId="1CD43017" w:rsidR="00E91725" w:rsidRPr="00E91725" w:rsidRDefault="00E91725" w:rsidP="00E91725">
      <w:r w:rsidRPr="00E91725">
        <w:t>Department of th</w:t>
      </w:r>
      <w:r w:rsidR="00131961">
        <w:t>e Prime Minister and Cabinet  18, 43</w:t>
      </w:r>
    </w:p>
    <w:p w14:paraId="1CF39CC3" w14:textId="5411D91C" w:rsidR="00E91725" w:rsidRPr="00E91725" w:rsidRDefault="00131961" w:rsidP="00E91725">
      <w:r>
        <w:t>disability action plan  76</w:t>
      </w:r>
    </w:p>
    <w:p w14:paraId="48D1B4CA" w14:textId="42394CD2" w:rsidR="00E91725" w:rsidRPr="00E91725" w:rsidRDefault="00131961" w:rsidP="00E91725">
      <w:r>
        <w:t>dive operations manual  74</w:t>
      </w:r>
    </w:p>
    <w:p w14:paraId="30117BF5" w14:textId="715357A1" w:rsidR="00E91725" w:rsidRPr="00E91725" w:rsidRDefault="00131961" w:rsidP="00E91725">
      <w:r>
        <w:t>dive safety and operations  74–75</w:t>
      </w:r>
    </w:p>
    <w:p w14:paraId="29CD1FED" w14:textId="7F323E05" w:rsidR="00E91725" w:rsidRPr="00E91725" w:rsidRDefault="00131961" w:rsidP="007E7642">
      <w:pPr>
        <w:ind w:left="720"/>
      </w:pPr>
      <w:r>
        <w:t>in-house dive medicals  75</w:t>
      </w:r>
    </w:p>
    <w:p w14:paraId="3D4E8A3C" w14:textId="5D444E98" w:rsidR="00E91725" w:rsidRPr="00E91725" w:rsidRDefault="00131961" w:rsidP="007E7642">
      <w:pPr>
        <w:ind w:left="720"/>
      </w:pPr>
      <w:r>
        <w:t>training  75</w:t>
      </w:r>
    </w:p>
    <w:p w14:paraId="0919F00C" w14:textId="6EB39946" w:rsidR="00E91725" w:rsidRPr="00E91725" w:rsidRDefault="00E91725" w:rsidP="00E91725">
      <w:r w:rsidRPr="00E91725">
        <w:t xml:space="preserve">Douglas Shoal remediation  </w:t>
      </w:r>
      <w:r w:rsidR="00131961">
        <w:t>58, 59</w:t>
      </w:r>
    </w:p>
    <w:p w14:paraId="431AC471" w14:textId="4D1DF795" w:rsidR="00E91725" w:rsidRPr="00E91725" w:rsidRDefault="00131961" w:rsidP="00E91725">
      <w:r>
        <w:t>dredging management plans  41</w:t>
      </w:r>
    </w:p>
    <w:p w14:paraId="74EEF2D9" w14:textId="01EA8B37" w:rsidR="00E91725" w:rsidRPr="00E91725" w:rsidRDefault="00E91725" w:rsidP="00E91725">
      <w:r w:rsidRPr="00E91725">
        <w:t xml:space="preserve">drones/unmanned aerial vehicles  </w:t>
      </w:r>
      <w:r w:rsidR="00131961">
        <w:t>9, 43</w:t>
      </w:r>
    </w:p>
    <w:p w14:paraId="0DE759D5" w14:textId="77777777" w:rsidR="00E91725" w:rsidRPr="00E91725" w:rsidRDefault="00E91725" w:rsidP="00E91725">
      <w:r w:rsidRPr="00E91725">
        <w:t>dugong surveys  24</w:t>
      </w:r>
    </w:p>
    <w:p w14:paraId="3A6450E2" w14:textId="77777777" w:rsidR="00E91725" w:rsidRPr="00E91725" w:rsidRDefault="00E91725" w:rsidP="00E91725">
      <w:r w:rsidRPr="00E91725">
        <w:rPr>
          <w:b/>
          <w:bCs/>
        </w:rPr>
        <w:t>E</w:t>
      </w:r>
    </w:p>
    <w:p w14:paraId="357FC58B" w14:textId="4D4422FA" w:rsidR="00E91725" w:rsidRPr="00E91725" w:rsidRDefault="00131961" w:rsidP="00E91725">
      <w:r>
        <w:t>EarthCheck  47</w:t>
      </w:r>
    </w:p>
    <w:p w14:paraId="01CA3E5D" w14:textId="752789BC" w:rsidR="00E91725" w:rsidRPr="00E91725" w:rsidRDefault="00E91725" w:rsidP="00E91725">
      <w:r w:rsidRPr="00E91725">
        <w:t>East Co</w:t>
      </w:r>
      <w:r w:rsidR="00131961">
        <w:t>ast Inshore Fin Fish Fishery  54</w:t>
      </w:r>
    </w:p>
    <w:p w14:paraId="46C73998" w14:textId="71B5CF21" w:rsidR="00E91725" w:rsidRPr="00E91725" w:rsidRDefault="00131961" w:rsidP="00E91725">
      <w:r>
        <w:t>East Fairfax Island  61</w:t>
      </w:r>
    </w:p>
    <w:p w14:paraId="63F964D2" w14:textId="2EF7BB61" w:rsidR="00E91725" w:rsidRPr="00E91725" w:rsidRDefault="00E91725" w:rsidP="00E91725">
      <w:r w:rsidRPr="00E91725">
        <w:t xml:space="preserve">ECO Certification  </w:t>
      </w:r>
      <w:r w:rsidR="00131961">
        <w:t>47, 57, 92</w:t>
      </w:r>
    </w:p>
    <w:p w14:paraId="719DACA5" w14:textId="33714D95" w:rsidR="00E91725" w:rsidRPr="00E91725" w:rsidRDefault="00E91725" w:rsidP="00E91725">
      <w:r w:rsidRPr="00E91725">
        <w:t>ecologically sustainable development an</w:t>
      </w:r>
      <w:r w:rsidR="00131961">
        <w:t>d environmental performance  89</w:t>
      </w:r>
    </w:p>
    <w:p w14:paraId="48F52669" w14:textId="71E60293" w:rsidR="00E91725" w:rsidRPr="00E91725" w:rsidRDefault="00E91725" w:rsidP="007E7642">
      <w:pPr>
        <w:ind w:left="720"/>
      </w:pPr>
      <w:r w:rsidRPr="00E91725">
        <w:t>effect of the organisation’s ac</w:t>
      </w:r>
      <w:r w:rsidR="00131961">
        <w:t>tivities on the environment  91</w:t>
      </w:r>
    </w:p>
    <w:p w14:paraId="7FCF5658" w14:textId="5DC3EBEC" w:rsidR="00E91725" w:rsidRPr="00E91725" w:rsidRDefault="00E91725" w:rsidP="007E7642">
      <w:pPr>
        <w:ind w:left="720"/>
      </w:pPr>
      <w:r w:rsidRPr="00E91725">
        <w:t xml:space="preserve">how the activities of the organisation and the administration of legislation by the organisation accord with principles of ESD  </w:t>
      </w:r>
      <w:r w:rsidR="00131961">
        <w:t>89, 90</w:t>
      </w:r>
    </w:p>
    <w:p w14:paraId="503063C1" w14:textId="37CC1CCA" w:rsidR="00E91725" w:rsidRPr="00E91725" w:rsidRDefault="00E91725" w:rsidP="007E7642">
      <w:pPr>
        <w:ind w:left="720"/>
      </w:pPr>
      <w:r w:rsidRPr="00E91725">
        <w:t>how the outcomes specified in a relevant appropria</w:t>
      </w:r>
      <w:r w:rsidR="00131961">
        <w:t>tions act contribute to ESD  92</w:t>
      </w:r>
    </w:p>
    <w:p w14:paraId="6B6FD1A1" w14:textId="56B620D7" w:rsidR="00E91725" w:rsidRPr="00E91725" w:rsidRDefault="00E91725" w:rsidP="007E7642">
      <w:pPr>
        <w:ind w:left="720"/>
      </w:pPr>
      <w:r w:rsidRPr="00E91725">
        <w:lastRenderedPageBreak/>
        <w:t xml:space="preserve">measures being taken by the organisation to minimise the impact of its activities on the environment  </w:t>
      </w:r>
      <w:r w:rsidR="00131961">
        <w:t>57, 91, 92</w:t>
      </w:r>
    </w:p>
    <w:p w14:paraId="3BCA0A9E" w14:textId="23D3FB40" w:rsidR="00E91725" w:rsidRPr="00E91725" w:rsidRDefault="00E91725" w:rsidP="007E7642">
      <w:pPr>
        <w:ind w:left="720"/>
      </w:pPr>
      <w:r w:rsidRPr="00E91725">
        <w:t xml:space="preserve">mechanisms for reviewing and increasing the effectiveness of these measures  </w:t>
      </w:r>
      <w:r w:rsidR="00131961">
        <w:t>92, 93</w:t>
      </w:r>
    </w:p>
    <w:p w14:paraId="5106366D" w14:textId="7AA91D3C" w:rsidR="00E91725" w:rsidRPr="00E91725" w:rsidRDefault="00E91725" w:rsidP="00E91725">
      <w:r w:rsidRPr="00E91725">
        <w:t>ecologic</w:t>
      </w:r>
      <w:r w:rsidR="00131961">
        <w:t>ally sustainable fisheries  54–57</w:t>
      </w:r>
    </w:p>
    <w:p w14:paraId="7662C411" w14:textId="77777777" w:rsidR="00E91725" w:rsidRPr="00E91725" w:rsidRDefault="00E91725" w:rsidP="007E7642">
      <w:pPr>
        <w:ind w:firstLine="720"/>
      </w:pPr>
      <w:r w:rsidRPr="00E91725">
        <w:rPr>
          <w:i/>
          <w:iCs/>
        </w:rPr>
        <w:t>see also</w:t>
      </w:r>
      <w:r w:rsidRPr="00E91725">
        <w:t xml:space="preserve"> </w:t>
      </w:r>
      <w:r w:rsidRPr="00E91725">
        <w:rPr>
          <w:i/>
          <w:iCs/>
        </w:rPr>
        <w:t>Queensland Sustainable Fisheries Strategy 2017-2027</w:t>
      </w:r>
    </w:p>
    <w:p w14:paraId="4608C386" w14:textId="3301A3CB" w:rsidR="00E91725" w:rsidRPr="00E91725" w:rsidRDefault="00131961" w:rsidP="00E91725">
      <w:r>
        <w:t>Ecotourism Australia  47</w:t>
      </w:r>
    </w:p>
    <w:p w14:paraId="5941D58D" w14:textId="2A16207D" w:rsidR="00E91725" w:rsidRPr="00E91725" w:rsidRDefault="00E91725" w:rsidP="00E91725">
      <w:r w:rsidRPr="00E91725">
        <w:t xml:space="preserve">education programs  </w:t>
      </w:r>
      <w:r w:rsidR="00131961">
        <w:t>11, 45, 51, 56, 58</w:t>
      </w:r>
    </w:p>
    <w:p w14:paraId="4DAA7550" w14:textId="77777777" w:rsidR="00E91725" w:rsidRPr="00E91725" w:rsidRDefault="00E91725" w:rsidP="007E7642">
      <w:pPr>
        <w:ind w:firstLine="720"/>
      </w:pPr>
      <w:r w:rsidRPr="00E91725">
        <w:rPr>
          <w:i/>
          <w:iCs/>
        </w:rPr>
        <w:t>see also</w:t>
      </w:r>
      <w:r w:rsidRPr="00E91725">
        <w:t xml:space="preserve"> Reef Guardian Schools; stewardship</w:t>
      </w:r>
    </w:p>
    <w:p w14:paraId="1F6357E7" w14:textId="33E18AF3" w:rsidR="00E91725" w:rsidRPr="00E91725" w:rsidRDefault="00E91725" w:rsidP="00E91725">
      <w:r w:rsidRPr="00E91725">
        <w:t xml:space="preserve">Elliot, Bruce  </w:t>
      </w:r>
      <w:r w:rsidR="00131961">
        <w:t>67</w:t>
      </w:r>
    </w:p>
    <w:p w14:paraId="41300A97" w14:textId="713ACAF2" w:rsidR="00E91725" w:rsidRPr="00E91725" w:rsidRDefault="00131961" w:rsidP="00E91725">
      <w:r>
        <w:t>employee assistance program  74</w:t>
      </w:r>
    </w:p>
    <w:p w14:paraId="6B131C3E" w14:textId="77777777" w:rsidR="00E91725" w:rsidRPr="00E91725" w:rsidRDefault="00E91725" w:rsidP="00E91725">
      <w:r w:rsidRPr="00E91725">
        <w:t xml:space="preserve">employees </w:t>
      </w:r>
      <w:r w:rsidRPr="00E91725">
        <w:rPr>
          <w:i/>
          <w:iCs/>
        </w:rPr>
        <w:t>see</w:t>
      </w:r>
      <w:r w:rsidRPr="00E91725">
        <w:t xml:space="preserve"> staff</w:t>
      </w:r>
    </w:p>
    <w:p w14:paraId="572F6B1C" w14:textId="563223C9" w:rsidR="00E91725" w:rsidRPr="00E91725" w:rsidRDefault="00E91725" w:rsidP="00E91725">
      <w:r w:rsidRPr="00E91725">
        <w:t xml:space="preserve">employment agreements  </w:t>
      </w:r>
      <w:r w:rsidR="00131961">
        <w:t>12, 72, 76</w:t>
      </w:r>
    </w:p>
    <w:p w14:paraId="512D0349" w14:textId="2D1A001A" w:rsidR="00E91725" w:rsidRPr="00E91725" w:rsidRDefault="00E91725" w:rsidP="00E91725">
      <w:r w:rsidRPr="00E91725">
        <w:t xml:space="preserve">energy efficiency  </w:t>
      </w:r>
      <w:r w:rsidR="00131961">
        <w:t>57, 91</w:t>
      </w:r>
    </w:p>
    <w:p w14:paraId="46E3F9DC" w14:textId="18624D37" w:rsidR="00E91725" w:rsidRPr="00E91725" w:rsidRDefault="00E91725" w:rsidP="00E91725">
      <w:r w:rsidRPr="00E91725">
        <w:t xml:space="preserve">Enterprise Agreement 2018-2021  </w:t>
      </w:r>
      <w:r w:rsidR="00131961">
        <w:t>12, 72, 76</w:t>
      </w:r>
    </w:p>
    <w:p w14:paraId="32F54DCE" w14:textId="65CB931F" w:rsidR="00E91725" w:rsidRPr="00E91725" w:rsidRDefault="00E91725" w:rsidP="00E91725">
      <w:r w:rsidRPr="00E91725">
        <w:rPr>
          <w:i/>
          <w:iCs/>
        </w:rPr>
        <w:t>Environment Protection and Biodiversity Conservation Act 1999</w:t>
      </w:r>
      <w:r w:rsidRPr="00E91725">
        <w:t xml:space="preserve">  </w:t>
      </w:r>
      <w:r w:rsidR="00131961">
        <w:t>10, 41, 64, 89, 101</w:t>
      </w:r>
    </w:p>
    <w:p w14:paraId="07B6AC5C" w14:textId="5F74FAFF" w:rsidR="00E91725" w:rsidRPr="00E91725" w:rsidRDefault="00E91725" w:rsidP="00E91725">
      <w:r w:rsidRPr="00E91725">
        <w:rPr>
          <w:i/>
          <w:iCs/>
        </w:rPr>
        <w:t>Environment Protection (Sea Dumping) Act 1981</w:t>
      </w:r>
      <w:r w:rsidR="00131961">
        <w:t xml:space="preserve">  32, 35</w:t>
      </w:r>
    </w:p>
    <w:p w14:paraId="05FEF4B5" w14:textId="6C004E03" w:rsidR="00E91725" w:rsidRPr="00E91725" w:rsidRDefault="00E91725" w:rsidP="00E91725">
      <w:r w:rsidRPr="00E91725">
        <w:t>env</w:t>
      </w:r>
      <w:r w:rsidR="0019783D">
        <w:t>ironmental management charge  38–40</w:t>
      </w:r>
    </w:p>
    <w:p w14:paraId="20FE6879" w14:textId="4839D0C5" w:rsidR="00E91725" w:rsidRPr="00E91725" w:rsidRDefault="00E91725" w:rsidP="007E7642">
      <w:pPr>
        <w:ind w:firstLine="720"/>
      </w:pPr>
      <w:r w:rsidRPr="00E91725">
        <w:t>administrativ</w:t>
      </w:r>
      <w:r w:rsidR="0019783D">
        <w:t>e actions for non-compliance  39</w:t>
      </w:r>
    </w:p>
    <w:p w14:paraId="5AFA9D95" w14:textId="03F851FA" w:rsidR="00E91725" w:rsidRPr="00E91725" w:rsidRDefault="00E91725" w:rsidP="00E91725">
      <w:r w:rsidRPr="00E91725">
        <w:t>envi</w:t>
      </w:r>
      <w:r w:rsidR="0019783D">
        <w:t>ronmental management system  93</w:t>
      </w:r>
    </w:p>
    <w:p w14:paraId="5B7C3CBC" w14:textId="286EC5F6" w:rsidR="00E91725" w:rsidRPr="00E91725" w:rsidRDefault="00E91725" w:rsidP="00E91725">
      <w:r w:rsidRPr="00E91725">
        <w:t xml:space="preserve">environmental performance  </w:t>
      </w:r>
      <w:r w:rsidR="0019783D">
        <w:t>89, 90</w:t>
      </w:r>
    </w:p>
    <w:p w14:paraId="4832EFCF" w14:textId="4B76E993" w:rsidR="00E91725" w:rsidRPr="00E91725" w:rsidRDefault="0019783D" w:rsidP="00E91725">
      <w:r>
        <w:t>ethical standards  72</w:t>
      </w:r>
    </w:p>
    <w:p w14:paraId="6526A72C" w14:textId="6F0E92A1" w:rsidR="00E91725" w:rsidRPr="00E91725" w:rsidRDefault="00E91725" w:rsidP="00E91725">
      <w:r w:rsidRPr="00E91725">
        <w:t xml:space="preserve">Executive Management Group  </w:t>
      </w:r>
      <w:r w:rsidR="0019783D">
        <w:t>16, 19, 67</w:t>
      </w:r>
    </w:p>
    <w:p w14:paraId="16E82E0F" w14:textId="3699517F" w:rsidR="00E91725" w:rsidRPr="00E91725" w:rsidRDefault="00E91725" w:rsidP="007E7642">
      <w:pPr>
        <w:ind w:firstLine="720"/>
      </w:pPr>
      <w:r w:rsidRPr="00E91725">
        <w:t xml:space="preserve">remuneration  </w:t>
      </w:r>
      <w:r w:rsidR="0019783D">
        <w:t>76</w:t>
      </w:r>
    </w:p>
    <w:p w14:paraId="643BBE94" w14:textId="5EF0D0B6" w:rsidR="00E91725" w:rsidRPr="00E91725" w:rsidRDefault="0019783D" w:rsidP="00E91725">
      <w:r>
        <w:t>exempt contracts  77</w:t>
      </w:r>
    </w:p>
    <w:p w14:paraId="630B1864" w14:textId="18D8591C" w:rsidR="00E91725" w:rsidRPr="00E91725" w:rsidRDefault="00E91725" w:rsidP="00E91725">
      <w:r w:rsidRPr="00E91725">
        <w:t xml:space="preserve">expenses  </w:t>
      </w:r>
      <w:r w:rsidR="0019783D">
        <w:t>18, 19</w:t>
      </w:r>
    </w:p>
    <w:p w14:paraId="3BB3B25C" w14:textId="7EAF27D3" w:rsidR="00E91725" w:rsidRPr="00E91725" w:rsidRDefault="0019783D" w:rsidP="00E91725">
      <w:r>
        <w:t>external audit  72</w:t>
      </w:r>
    </w:p>
    <w:p w14:paraId="77CE3AD3" w14:textId="6061208C" w:rsidR="00E91725" w:rsidRPr="00E91725" w:rsidRDefault="0019783D" w:rsidP="00E91725">
      <w:r>
        <w:t>external scrutiny  72, 73</w:t>
      </w:r>
    </w:p>
    <w:p w14:paraId="3DB3B4D4" w14:textId="299EBFF5" w:rsidR="00E91725" w:rsidRPr="00E91725" w:rsidRDefault="0019783D" w:rsidP="00E91725">
      <w:r>
        <w:lastRenderedPageBreak/>
        <w:t>external threats to the Reef  27</w:t>
      </w:r>
    </w:p>
    <w:p w14:paraId="322CEC61" w14:textId="3A14E457" w:rsidR="00E91725" w:rsidRPr="00E91725" w:rsidRDefault="00E91725" w:rsidP="00E91725">
      <w:r w:rsidRPr="00E91725">
        <w:t xml:space="preserve">Eye on the Reef program  </w:t>
      </w:r>
      <w:r w:rsidR="0019783D">
        <w:t>46, 48–50</w:t>
      </w:r>
    </w:p>
    <w:p w14:paraId="00750408" w14:textId="77777777" w:rsidR="00E91725" w:rsidRPr="00E91725" w:rsidRDefault="00E91725" w:rsidP="007E7642">
      <w:pPr>
        <w:ind w:left="720"/>
      </w:pPr>
      <w:r w:rsidRPr="00E91725">
        <w:t>database  48</w:t>
      </w:r>
    </w:p>
    <w:p w14:paraId="242862A0" w14:textId="7D6209F7" w:rsidR="00E91725" w:rsidRPr="00E91725" w:rsidRDefault="00E91725" w:rsidP="007E7642">
      <w:pPr>
        <w:ind w:left="720"/>
      </w:pPr>
      <w:r w:rsidRPr="00E91725">
        <w:t xml:space="preserve">number of participants  </w:t>
      </w:r>
      <w:r w:rsidR="0019783D">
        <w:t>49, 50</w:t>
      </w:r>
    </w:p>
    <w:p w14:paraId="3C5C650D" w14:textId="2ABF3183" w:rsidR="00E91725" w:rsidRPr="00E91725" w:rsidRDefault="0019783D" w:rsidP="007E7642">
      <w:pPr>
        <w:ind w:left="720"/>
      </w:pPr>
      <w:r>
        <w:t xml:space="preserve">number of reefs surveyed  </w:t>
      </w:r>
      <w:r w:rsidR="00E91725" w:rsidRPr="00E91725">
        <w:t>49</w:t>
      </w:r>
    </w:p>
    <w:p w14:paraId="3F9D694B" w14:textId="0FCC4853" w:rsidR="00E91725" w:rsidRPr="00E91725" w:rsidRDefault="00E91725" w:rsidP="007E7642">
      <w:pPr>
        <w:ind w:left="720"/>
      </w:pPr>
      <w:r w:rsidRPr="00E91725">
        <w:t>nu</w:t>
      </w:r>
      <w:r w:rsidR="0019783D">
        <w:t>mber of surveys  49</w:t>
      </w:r>
    </w:p>
    <w:p w14:paraId="14DD4202" w14:textId="23A761BC" w:rsidR="00E91725" w:rsidRPr="00E91725" w:rsidRDefault="00E91725" w:rsidP="007E7642">
      <w:pPr>
        <w:ind w:left="720"/>
      </w:pPr>
      <w:r w:rsidRPr="00E91725">
        <w:t xml:space="preserve">Rapid Monitoring  </w:t>
      </w:r>
      <w:r w:rsidR="0019783D">
        <w:t>48–50</w:t>
      </w:r>
    </w:p>
    <w:p w14:paraId="0739FF73" w14:textId="1361D05C" w:rsidR="00E91725" w:rsidRPr="00E91725" w:rsidRDefault="00E91725" w:rsidP="007E7642">
      <w:pPr>
        <w:ind w:left="720"/>
      </w:pPr>
      <w:r w:rsidRPr="00E91725">
        <w:t xml:space="preserve">Reef Health and Impact Surveys  </w:t>
      </w:r>
      <w:r w:rsidR="0019783D">
        <w:t>49, 50</w:t>
      </w:r>
    </w:p>
    <w:p w14:paraId="5709A582" w14:textId="3945B50A" w:rsidR="00E91725" w:rsidRPr="00E91725" w:rsidRDefault="00E91725" w:rsidP="007E7642">
      <w:pPr>
        <w:ind w:left="720"/>
      </w:pPr>
      <w:r w:rsidRPr="00E91725">
        <w:t xml:space="preserve">Sightings Network  </w:t>
      </w:r>
      <w:r w:rsidR="0019783D">
        <w:t>48–50</w:t>
      </w:r>
    </w:p>
    <w:p w14:paraId="281F580D" w14:textId="69FAB628" w:rsidR="00E91725" w:rsidRPr="00E91725" w:rsidRDefault="00E91725" w:rsidP="007E7642">
      <w:pPr>
        <w:ind w:left="720"/>
      </w:pPr>
      <w:r w:rsidRPr="00E91725">
        <w:t xml:space="preserve">Tourism Weekly Monitoring  </w:t>
      </w:r>
      <w:r w:rsidR="0019783D">
        <w:t>48–50</w:t>
      </w:r>
    </w:p>
    <w:p w14:paraId="5581ACCF" w14:textId="5467CFBA" w:rsidR="00E91725" w:rsidRPr="00E91725" w:rsidRDefault="0019783D" w:rsidP="007E7642">
      <w:pPr>
        <w:ind w:left="720"/>
      </w:pPr>
      <w:r>
        <w:t>training for tourism staff  46</w:t>
      </w:r>
    </w:p>
    <w:p w14:paraId="31151299" w14:textId="77777777" w:rsidR="00E91725" w:rsidRPr="00E91725" w:rsidRDefault="00E91725" w:rsidP="00E91725">
      <w:r w:rsidRPr="00E91725">
        <w:rPr>
          <w:b/>
          <w:bCs/>
        </w:rPr>
        <w:t>F</w:t>
      </w:r>
    </w:p>
    <w:p w14:paraId="10774224" w14:textId="3937E627" w:rsidR="00E91725" w:rsidRPr="00E91725" w:rsidRDefault="0019783D" w:rsidP="00E91725">
      <w:r>
        <w:t>Facebook (social media)  48</w:t>
      </w:r>
    </w:p>
    <w:p w14:paraId="4A31084A" w14:textId="17EF58BF" w:rsidR="00E91725" w:rsidRPr="00E91725" w:rsidRDefault="00E91725" w:rsidP="00E91725">
      <w:r w:rsidRPr="00E91725">
        <w:t>Fie</w:t>
      </w:r>
      <w:r w:rsidR="0019783D">
        <w:t>ld Management Strategy Group  42</w:t>
      </w:r>
    </w:p>
    <w:p w14:paraId="5617D4F9" w14:textId="77777777" w:rsidR="00E91725" w:rsidRPr="00E91725" w:rsidRDefault="00E91725" w:rsidP="00E91725">
      <w:r w:rsidRPr="00E91725">
        <w:t xml:space="preserve">field reporting system </w:t>
      </w:r>
      <w:r w:rsidRPr="00E91725">
        <w:rPr>
          <w:i/>
          <w:iCs/>
        </w:rPr>
        <w:t>see</w:t>
      </w:r>
      <w:r w:rsidRPr="00E91725">
        <w:t xml:space="preserve"> Joint Field Management Program</w:t>
      </w:r>
    </w:p>
    <w:p w14:paraId="6B524958" w14:textId="73B98A36" w:rsidR="00E91725" w:rsidRPr="00E91725" w:rsidRDefault="00E91725" w:rsidP="00E91725">
      <w:r w:rsidRPr="00E91725">
        <w:t xml:space="preserve">finances overview  </w:t>
      </w:r>
      <w:r w:rsidR="0019783D">
        <w:t>8, 17–19</w:t>
      </w:r>
    </w:p>
    <w:p w14:paraId="4ED49C98" w14:textId="25CD2FF4" w:rsidR="00E91725" w:rsidRPr="00E91725" w:rsidRDefault="0019783D" w:rsidP="00E91725">
      <w:r>
        <w:t>financial performance  12</w:t>
      </w:r>
    </w:p>
    <w:p w14:paraId="4D885526" w14:textId="087FA293" w:rsidR="00E91725" w:rsidRPr="00E91725" w:rsidRDefault="0019783D" w:rsidP="00E91725">
      <w:r>
        <w:t>financial position  18</w:t>
      </w:r>
    </w:p>
    <w:p w14:paraId="02377C28" w14:textId="77777777" w:rsidR="00E91725" w:rsidRPr="00E91725" w:rsidRDefault="00E91725" w:rsidP="00E91725">
      <w:r w:rsidRPr="00E91725">
        <w:t>financial statements</w:t>
      </w:r>
    </w:p>
    <w:p w14:paraId="25A2CCD8" w14:textId="7D471A56" w:rsidR="00E91725" w:rsidRPr="00E91725" w:rsidRDefault="00E91725" w:rsidP="007E7642">
      <w:pPr>
        <w:ind w:firstLine="720"/>
      </w:pPr>
      <w:r w:rsidRPr="00E91725">
        <w:t xml:space="preserve">GBRMPA  </w:t>
      </w:r>
      <w:r w:rsidR="0019783D">
        <w:t>79–82</w:t>
      </w:r>
    </w:p>
    <w:p w14:paraId="20D733CD" w14:textId="762557E4" w:rsidR="00E91725" w:rsidRPr="00E91725" w:rsidRDefault="0019783D" w:rsidP="00E91725">
      <w:r>
        <w:t>first aid training  74</w:t>
      </w:r>
    </w:p>
    <w:p w14:paraId="7AEB023B" w14:textId="77777777" w:rsidR="00E91725" w:rsidRPr="00E91725" w:rsidRDefault="00E91725" w:rsidP="00E91725">
      <w:r w:rsidRPr="00E91725">
        <w:t>fisheries</w:t>
      </w:r>
    </w:p>
    <w:p w14:paraId="24C18B92" w14:textId="36EEE692" w:rsidR="00E91725" w:rsidRPr="00E91725" w:rsidRDefault="0019783D" w:rsidP="007E7642">
      <w:pPr>
        <w:ind w:left="720"/>
      </w:pPr>
      <w:r>
        <w:t>commercial  13, 43</w:t>
      </w:r>
    </w:p>
    <w:p w14:paraId="30141683" w14:textId="39A35318" w:rsidR="00E91725" w:rsidRPr="00E91725" w:rsidRDefault="00E91725" w:rsidP="007E7642">
      <w:pPr>
        <w:ind w:left="720"/>
      </w:pPr>
      <w:r w:rsidRPr="00E91725">
        <w:t xml:space="preserve">compliance and monitoring  </w:t>
      </w:r>
      <w:r w:rsidR="0019783D">
        <w:t>9</w:t>
      </w:r>
    </w:p>
    <w:p w14:paraId="0DB07B75" w14:textId="42911051" w:rsidR="00E91725" w:rsidRPr="00E91725" w:rsidRDefault="00E91725" w:rsidP="007E7642">
      <w:pPr>
        <w:ind w:left="720"/>
      </w:pPr>
      <w:r w:rsidRPr="00E91725">
        <w:t xml:space="preserve">ecologically sustainable  </w:t>
      </w:r>
      <w:r w:rsidR="0019783D">
        <w:t>54, 55</w:t>
      </w:r>
    </w:p>
    <w:p w14:paraId="467CDF24" w14:textId="77777777" w:rsidR="00E91725" w:rsidRPr="00E91725" w:rsidRDefault="00E91725" w:rsidP="007E7642">
      <w:pPr>
        <w:ind w:left="720"/>
      </w:pPr>
      <w:r w:rsidRPr="00E91725">
        <w:t>reforms and management, expert advice into  21</w:t>
      </w:r>
    </w:p>
    <w:p w14:paraId="3F89454A" w14:textId="77777777" w:rsidR="00E91725" w:rsidRPr="00E91725" w:rsidRDefault="00E91725" w:rsidP="007E7642">
      <w:pPr>
        <w:ind w:left="720"/>
      </w:pPr>
      <w:r w:rsidRPr="00E91725">
        <w:t>risks and threats to the Great Barrier Reef  55</w:t>
      </w:r>
    </w:p>
    <w:p w14:paraId="1034003A" w14:textId="77777777" w:rsidR="00E91725" w:rsidRPr="00E91725" w:rsidRDefault="00E91725" w:rsidP="007E7642">
      <w:pPr>
        <w:ind w:left="720"/>
      </w:pPr>
      <w:r w:rsidRPr="00E91725">
        <w:rPr>
          <w:i/>
          <w:iCs/>
        </w:rPr>
        <w:t>see also</w:t>
      </w:r>
      <w:r w:rsidRPr="00E91725">
        <w:t xml:space="preserve"> </w:t>
      </w:r>
      <w:r w:rsidRPr="00E91725">
        <w:rPr>
          <w:i/>
          <w:iCs/>
        </w:rPr>
        <w:t>Queensland Sustainable Fisheries Strategy 2017-2027</w:t>
      </w:r>
    </w:p>
    <w:p w14:paraId="35F96A77" w14:textId="77777777" w:rsidR="00E91725" w:rsidRPr="00E91725" w:rsidRDefault="00E91725" w:rsidP="00E91725">
      <w:r w:rsidRPr="00E91725">
        <w:lastRenderedPageBreak/>
        <w:t>Fisheries Queensland  55</w:t>
      </w:r>
    </w:p>
    <w:p w14:paraId="3C763651" w14:textId="0EC4301B" w:rsidR="00E91725" w:rsidRPr="00E91725" w:rsidRDefault="00E91725" w:rsidP="00E91725">
      <w:r w:rsidRPr="00E91725">
        <w:t>Fisheries Research</w:t>
      </w:r>
      <w:r w:rsidR="0019783D">
        <w:t xml:space="preserve"> and Development Corporation  54</w:t>
      </w:r>
    </w:p>
    <w:p w14:paraId="1E0E8829" w14:textId="1236A875" w:rsidR="00E91725" w:rsidRPr="00E91725" w:rsidRDefault="00E91725" w:rsidP="00E91725">
      <w:r w:rsidRPr="00E91725">
        <w:t>Florence Bay, Magnetic Is</w:t>
      </w:r>
      <w:r w:rsidR="0019783D">
        <w:t>land, macroalgae removal  58, 61</w:t>
      </w:r>
    </w:p>
    <w:p w14:paraId="2E8A525B" w14:textId="03526F5D" w:rsidR="00E91725" w:rsidRPr="00E91725" w:rsidRDefault="0019783D" w:rsidP="00E91725">
      <w:r>
        <w:t>Fogarty, Phillip  68</w:t>
      </w:r>
    </w:p>
    <w:p w14:paraId="0B862F26" w14:textId="35E6350B" w:rsidR="00E91725" w:rsidRPr="00E91725" w:rsidRDefault="0019783D" w:rsidP="00E91725">
      <w:r>
        <w:t>fraud control  69</w:t>
      </w:r>
    </w:p>
    <w:p w14:paraId="35CB8039" w14:textId="77777777" w:rsidR="00E91725" w:rsidRPr="00E91725" w:rsidRDefault="00E91725" w:rsidP="00E91725">
      <w:r w:rsidRPr="00E91725">
        <w:t>Freedom of Information</w:t>
      </w:r>
    </w:p>
    <w:p w14:paraId="5B02E61E" w14:textId="2DFA7260" w:rsidR="00E91725" w:rsidRPr="00E91725" w:rsidRDefault="0019783D" w:rsidP="007E7642">
      <w:pPr>
        <w:ind w:left="720"/>
      </w:pPr>
      <w:r>
        <w:t>operations  88</w:t>
      </w:r>
    </w:p>
    <w:p w14:paraId="1942FDD1" w14:textId="0947F4FB" w:rsidR="00E91725" w:rsidRPr="00E91725" w:rsidRDefault="0019783D" w:rsidP="007E7642">
      <w:pPr>
        <w:ind w:left="720"/>
      </w:pPr>
      <w:r>
        <w:t>requests  87</w:t>
      </w:r>
    </w:p>
    <w:p w14:paraId="3A100A80" w14:textId="082F9183" w:rsidR="00E91725" w:rsidRPr="00E91725" w:rsidRDefault="00E91725" w:rsidP="00E91725">
      <w:r w:rsidRPr="00E91725">
        <w:rPr>
          <w:i/>
          <w:iCs/>
        </w:rPr>
        <w:t>Freedom of Information Act 1982</w:t>
      </w:r>
      <w:r w:rsidR="0019783D">
        <w:t xml:space="preserve">  87</w:t>
      </w:r>
    </w:p>
    <w:p w14:paraId="146FA698" w14:textId="4D2DF5BC" w:rsidR="00E91725" w:rsidRPr="00E91725" w:rsidRDefault="0019783D" w:rsidP="00E91725">
      <w:r>
        <w:t>Frydenberg, Hon. Josh  16</w:t>
      </w:r>
    </w:p>
    <w:p w14:paraId="1A56E3BF" w14:textId="7FA058A9" w:rsidR="00E91725" w:rsidRPr="00E91725" w:rsidRDefault="00E91725" w:rsidP="00E91725">
      <w:r w:rsidRPr="00E91725">
        <w:t>Fu</w:t>
      </w:r>
      <w:r w:rsidR="007E7642">
        <w:t>ture Leaders Eco Challenges (FLE</w:t>
      </w:r>
      <w:r w:rsidRPr="00E91725">
        <w:t xml:space="preserve">C) events  </w:t>
      </w:r>
      <w:r w:rsidR="0019783D">
        <w:t>47, 51, 55</w:t>
      </w:r>
    </w:p>
    <w:p w14:paraId="4E3CDD29" w14:textId="77777777" w:rsidR="00E91725" w:rsidRPr="00E91725" w:rsidRDefault="00E91725" w:rsidP="00E91725">
      <w:r w:rsidRPr="00E91725">
        <w:rPr>
          <w:b/>
          <w:bCs/>
        </w:rPr>
        <w:t>G</w:t>
      </w:r>
    </w:p>
    <w:p w14:paraId="0FFD5047" w14:textId="23DCC8B4" w:rsidR="00E91725" w:rsidRPr="00E91725" w:rsidRDefault="00E91725" w:rsidP="00E91725">
      <w:r w:rsidRPr="00E91725">
        <w:t>General Man</w:t>
      </w:r>
      <w:r w:rsidR="0019783D">
        <w:t>ager, Corporate Services  16, 19</w:t>
      </w:r>
    </w:p>
    <w:p w14:paraId="03FD7A3B" w14:textId="45F9E6B1" w:rsidR="00E91725" w:rsidRPr="00E91725" w:rsidRDefault="00E91725" w:rsidP="00E91725">
      <w:r w:rsidRPr="00E91725">
        <w:t xml:space="preserve">General Manager, Reef Engagement  </w:t>
      </w:r>
      <w:r w:rsidR="0019783D">
        <w:t>16, 19</w:t>
      </w:r>
    </w:p>
    <w:p w14:paraId="2E46D305" w14:textId="5AE7780E" w:rsidR="00E91725" w:rsidRPr="00E91725" w:rsidRDefault="00E91725" w:rsidP="00E91725">
      <w:r w:rsidRPr="00E91725">
        <w:t xml:space="preserve">General </w:t>
      </w:r>
      <w:r w:rsidR="0019783D">
        <w:t>Manager, Reef Protection  16, 19</w:t>
      </w:r>
    </w:p>
    <w:p w14:paraId="6E1A3963" w14:textId="0E3A6123" w:rsidR="00E91725" w:rsidRPr="00E91725" w:rsidRDefault="00E91725" w:rsidP="00E91725">
      <w:r w:rsidRPr="00E91725">
        <w:t>Genera</w:t>
      </w:r>
      <w:r w:rsidR="0019783D">
        <w:t>l Manager, Reef Strategy  16, 19</w:t>
      </w:r>
    </w:p>
    <w:p w14:paraId="7F186B3F" w14:textId="0FB60C46" w:rsidR="00E91725" w:rsidRPr="00E91725" w:rsidRDefault="0019783D" w:rsidP="00E91725">
      <w:r>
        <w:t>George, Melissa  64</w:t>
      </w:r>
    </w:p>
    <w:p w14:paraId="66D73975" w14:textId="1AE8A979" w:rsidR="00E91725" w:rsidRPr="00E91725" w:rsidRDefault="00E91725" w:rsidP="00E91725">
      <w:r w:rsidRPr="00E91725">
        <w:t>Gladstone ar</w:t>
      </w:r>
      <w:r w:rsidR="0019783D">
        <w:t>ea  30, 31, 44</w:t>
      </w:r>
    </w:p>
    <w:p w14:paraId="69C43B28" w14:textId="540A94E1" w:rsidR="00E91725" w:rsidRPr="00E91725" w:rsidRDefault="00E91725" w:rsidP="007E7642">
      <w:pPr>
        <w:ind w:firstLine="720"/>
      </w:pPr>
      <w:r w:rsidRPr="00E91725">
        <w:t>’Turn a new leaf</w:t>
      </w:r>
      <w:r w:rsidR="0019783D">
        <w:t>, love our Reef’ celebrations  12</w:t>
      </w:r>
    </w:p>
    <w:p w14:paraId="281E5ED3" w14:textId="7441386D" w:rsidR="00E91725" w:rsidRPr="00E91725" w:rsidRDefault="0019783D" w:rsidP="00E91725">
      <w:r>
        <w:t>glossary  103</w:t>
      </w:r>
    </w:p>
    <w:p w14:paraId="302890B5" w14:textId="6453B967" w:rsidR="00E91725" w:rsidRPr="00E91725" w:rsidRDefault="00E91725" w:rsidP="00E91725">
      <w:r w:rsidRPr="003441AD">
        <w:t xml:space="preserve">grant programs  </w:t>
      </w:r>
      <w:r w:rsidR="003441AD">
        <w:t>11, 45, 52, 54–55, 78</w:t>
      </w:r>
    </w:p>
    <w:p w14:paraId="1F44313E" w14:textId="77777777" w:rsidR="00E91725" w:rsidRPr="00E91725" w:rsidRDefault="00E91725" w:rsidP="00E91725">
      <w:r w:rsidRPr="00E91725">
        <w:t>Great Barrier Reef</w:t>
      </w:r>
    </w:p>
    <w:p w14:paraId="1621E7ED" w14:textId="396BB5ED" w:rsidR="00E91725" w:rsidRPr="00E91725" w:rsidRDefault="00825EF3" w:rsidP="007E7642">
      <w:pPr>
        <w:ind w:left="720"/>
      </w:pPr>
      <w:r>
        <w:t>economic benefit  8</w:t>
      </w:r>
    </w:p>
    <w:p w14:paraId="2DCB1EC1" w14:textId="3F44FC1E" w:rsidR="00E91725" w:rsidRPr="00E91725" w:rsidRDefault="00825EF3" w:rsidP="007E7642">
      <w:pPr>
        <w:ind w:left="720"/>
      </w:pPr>
      <w:r>
        <w:t>general reference map  3</w:t>
      </w:r>
    </w:p>
    <w:p w14:paraId="646799AB" w14:textId="6C224D95" w:rsidR="00E91725" w:rsidRPr="00E91725" w:rsidRDefault="00E91725" w:rsidP="007E7642">
      <w:pPr>
        <w:ind w:left="720"/>
      </w:pPr>
      <w:r w:rsidRPr="00E91725">
        <w:t xml:space="preserve">as sea </w:t>
      </w:r>
      <w:r w:rsidR="00825EF3">
        <w:t>country of Traditional Owners  8</w:t>
      </w:r>
    </w:p>
    <w:p w14:paraId="757F20DD" w14:textId="4E7C9B15" w:rsidR="00E91725" w:rsidRPr="00E91725" w:rsidRDefault="00E91725" w:rsidP="00E91725">
      <w:r w:rsidRPr="00E91725">
        <w:rPr>
          <w:i/>
          <w:iCs/>
        </w:rPr>
        <w:t>Great Barrier Reef blueprint for resilience</w:t>
      </w:r>
      <w:r w:rsidRPr="00E91725">
        <w:t xml:space="preserve">  </w:t>
      </w:r>
      <w:r w:rsidR="00825EF3">
        <w:t>8, 9, 12, 20, 26–28, 44, 52, 57, 59, 62</w:t>
      </w:r>
    </w:p>
    <w:p w14:paraId="291CC622" w14:textId="7446D707" w:rsidR="00E91725" w:rsidRPr="00E91725" w:rsidRDefault="00825EF3" w:rsidP="007E7642">
      <w:pPr>
        <w:ind w:firstLine="720"/>
      </w:pPr>
      <w:r>
        <w:t>funding of the blueprint  8, 9</w:t>
      </w:r>
    </w:p>
    <w:p w14:paraId="4FE9C5F7" w14:textId="676E83C7" w:rsidR="00E91725" w:rsidRPr="00E91725" w:rsidRDefault="00E91725" w:rsidP="007E7642">
      <w:pPr>
        <w:ind w:firstLine="720"/>
      </w:pPr>
      <w:r w:rsidRPr="00E91725">
        <w:t xml:space="preserve">initiatives  </w:t>
      </w:r>
      <w:r w:rsidR="00825EF3">
        <w:t>8, 9, 12</w:t>
      </w:r>
    </w:p>
    <w:p w14:paraId="565C76BC" w14:textId="757DC10A" w:rsidR="00E91725" w:rsidRPr="00E91725" w:rsidRDefault="00E91725" w:rsidP="00E91725">
      <w:r w:rsidRPr="00E91725">
        <w:lastRenderedPageBreak/>
        <w:t>Great Ba</w:t>
      </w:r>
      <w:r w:rsidR="00825EF3">
        <w:t>rrier Reef Coast Marine Park  15</w:t>
      </w:r>
    </w:p>
    <w:p w14:paraId="3443FA9E" w14:textId="43B8B1E2" w:rsidR="00E91725" w:rsidRPr="00E91725" w:rsidRDefault="00E91725" w:rsidP="00E91725">
      <w:r w:rsidRPr="00E91725">
        <w:t>Great Barrier Reef (Declaration of Amalgamated Marine Park Area) Proclamation 2004  1</w:t>
      </w:r>
      <w:r w:rsidR="00825EF3">
        <w:t>7</w:t>
      </w:r>
    </w:p>
    <w:p w14:paraId="2EF23D97" w14:textId="57A4CC14" w:rsidR="00E91725" w:rsidRPr="00E91725" w:rsidRDefault="00E91725" w:rsidP="00E91725">
      <w:r w:rsidRPr="00E91725">
        <w:t xml:space="preserve">Great Barrier Reef Foundation  </w:t>
      </w:r>
      <w:r w:rsidR="00825EF3">
        <w:t>10, 25, 58–59</w:t>
      </w:r>
    </w:p>
    <w:p w14:paraId="1E319A8E" w14:textId="17FF6775" w:rsidR="00E91725" w:rsidRPr="00E91725" w:rsidRDefault="00E91725" w:rsidP="00E91725">
      <w:r w:rsidRPr="00E91725">
        <w:rPr>
          <w:i/>
          <w:iCs/>
        </w:rPr>
        <w:t>Great Barrier Reef Intergovernmental Agreement 2009</w:t>
      </w:r>
      <w:r w:rsidR="00825EF3">
        <w:t xml:space="preserve">  15, 26</w:t>
      </w:r>
    </w:p>
    <w:p w14:paraId="7003051C" w14:textId="77777777" w:rsidR="00E91725" w:rsidRPr="00E91725" w:rsidRDefault="00E91725" w:rsidP="00E91725">
      <w:r w:rsidRPr="00E91725">
        <w:t xml:space="preserve">Great Barrier Reef Joint Field Management Program </w:t>
      </w:r>
      <w:r w:rsidRPr="00E91725">
        <w:rPr>
          <w:i/>
          <w:iCs/>
        </w:rPr>
        <w:t>see</w:t>
      </w:r>
      <w:r w:rsidRPr="00E91725">
        <w:t xml:space="preserve"> Joint Field Management Program</w:t>
      </w:r>
    </w:p>
    <w:p w14:paraId="3EE806F9" w14:textId="04F89376" w:rsidR="00E91725" w:rsidRPr="00E91725" w:rsidRDefault="00E91725" w:rsidP="00E91725">
      <w:r w:rsidRPr="00E91725">
        <w:t>G</w:t>
      </w:r>
      <w:r w:rsidR="00825EF3">
        <w:t>reat Barrier Reef Marine Park  3, 8, 89</w:t>
      </w:r>
    </w:p>
    <w:p w14:paraId="66604569" w14:textId="0862E371" w:rsidR="00E91725" w:rsidRPr="00E91725" w:rsidRDefault="00825EF3" w:rsidP="007E7642">
      <w:pPr>
        <w:ind w:left="720"/>
      </w:pPr>
      <w:r>
        <w:t>area covered  17</w:t>
      </w:r>
    </w:p>
    <w:p w14:paraId="1653CDE0" w14:textId="1598DC1F" w:rsidR="00E91725" w:rsidRPr="00E91725" w:rsidRDefault="00825EF3" w:rsidP="007E7642">
      <w:pPr>
        <w:ind w:left="720"/>
      </w:pPr>
      <w:r>
        <w:t>enhanced Reef resilience  8</w:t>
      </w:r>
    </w:p>
    <w:p w14:paraId="280DC01A" w14:textId="73E65959" w:rsidR="00E91725" w:rsidRPr="00E91725" w:rsidRDefault="00E91725" w:rsidP="007E7642">
      <w:pPr>
        <w:ind w:left="720"/>
      </w:pPr>
      <w:r w:rsidRPr="00E91725">
        <w:t xml:space="preserve">management  23, </w:t>
      </w:r>
      <w:r w:rsidR="00825EF3">
        <w:t>90</w:t>
      </w:r>
    </w:p>
    <w:p w14:paraId="328F61FD" w14:textId="1037349C" w:rsidR="00E91725" w:rsidRPr="00E91725" w:rsidRDefault="00E91725" w:rsidP="007E7642">
      <w:pPr>
        <w:ind w:left="720"/>
      </w:pPr>
      <w:r w:rsidRPr="00E91725">
        <w:t>reducing</w:t>
      </w:r>
      <w:r w:rsidR="00825EF3">
        <w:t xml:space="preserve"> impact of human activity in  30</w:t>
      </w:r>
    </w:p>
    <w:p w14:paraId="41AEF7C2" w14:textId="76A68634" w:rsidR="00E91725" w:rsidRPr="00E91725" w:rsidRDefault="00E91725" w:rsidP="00E91725">
      <w:r w:rsidRPr="00E91725">
        <w:rPr>
          <w:i/>
          <w:iCs/>
        </w:rPr>
        <w:t>Great Barrier Reef Marine Park Act 1975</w:t>
      </w:r>
      <w:r w:rsidRPr="00E91725">
        <w:t xml:space="preserve">  </w:t>
      </w:r>
      <w:r w:rsidR="00825EF3">
        <w:t>1, 8, 14, 16, 17, 25, 32, 63, 81, 89</w:t>
      </w:r>
    </w:p>
    <w:p w14:paraId="7063A6F0" w14:textId="77777777" w:rsidR="00E91725" w:rsidRPr="00E91725" w:rsidRDefault="00E91725" w:rsidP="00E91725">
      <w:r w:rsidRPr="00E91725">
        <w:t>Great Barrier Reef Marine Park Authority</w:t>
      </w:r>
    </w:p>
    <w:p w14:paraId="3A0840BF" w14:textId="0F9F9823" w:rsidR="00E91725" w:rsidRPr="00E91725" w:rsidRDefault="00E91725" w:rsidP="007E7642">
      <w:pPr>
        <w:ind w:firstLine="720"/>
      </w:pPr>
      <w:r w:rsidRPr="00E91725">
        <w:t>actions t</w:t>
      </w:r>
      <w:r w:rsidR="00825EF3">
        <w:t>o protect the Reef since 1975  13</w:t>
      </w:r>
    </w:p>
    <w:p w14:paraId="69A8A717" w14:textId="77777777" w:rsidR="00E91725" w:rsidRPr="00E91725" w:rsidRDefault="00E91725" w:rsidP="007E7642">
      <w:pPr>
        <w:ind w:left="720"/>
      </w:pPr>
      <w:r w:rsidRPr="00E91725">
        <w:t xml:space="preserve">advisory committees </w:t>
      </w:r>
      <w:r w:rsidRPr="00E91725">
        <w:rPr>
          <w:i/>
          <w:iCs/>
        </w:rPr>
        <w:t>see</w:t>
      </w:r>
      <w:r w:rsidRPr="00E91725">
        <w:t xml:space="preserve"> advisory committees</w:t>
      </w:r>
    </w:p>
    <w:p w14:paraId="061F170B" w14:textId="7CDA53FF" w:rsidR="00E91725" w:rsidRPr="00E91725" w:rsidRDefault="00E91725" w:rsidP="007E7642">
      <w:pPr>
        <w:ind w:left="720"/>
      </w:pPr>
      <w:r w:rsidRPr="00E91725">
        <w:t xml:space="preserve">Audit Committee  </w:t>
      </w:r>
      <w:r w:rsidR="00825EF3">
        <w:t>67–68, 69, 72</w:t>
      </w:r>
    </w:p>
    <w:p w14:paraId="6989443E" w14:textId="77777777" w:rsidR="00825EF3" w:rsidRDefault="00E91725" w:rsidP="007E7642">
      <w:pPr>
        <w:ind w:left="720"/>
      </w:pPr>
      <w:r w:rsidRPr="00E91725">
        <w:t xml:space="preserve">Board  </w:t>
      </w:r>
      <w:r w:rsidR="00825EF3" w:rsidRPr="00825EF3">
        <w:t xml:space="preserve">12, 29, 31, 63–66 </w:t>
      </w:r>
    </w:p>
    <w:p w14:paraId="7BD858A9" w14:textId="03883EB1" w:rsidR="00E91725" w:rsidRPr="00E91725" w:rsidRDefault="00825EF3" w:rsidP="007E7642">
      <w:pPr>
        <w:ind w:left="720"/>
      </w:pPr>
      <w:r>
        <w:t>corporate governance  63</w:t>
      </w:r>
      <w:r w:rsidR="00E91725" w:rsidRPr="00E91725">
        <w:t>–78</w:t>
      </w:r>
    </w:p>
    <w:p w14:paraId="35CE45E7" w14:textId="28304728" w:rsidR="00E91725" w:rsidRPr="00E91725" w:rsidRDefault="00E91725" w:rsidP="007E7642">
      <w:pPr>
        <w:ind w:left="720"/>
      </w:pPr>
      <w:r w:rsidRPr="00E91725">
        <w:t xml:space="preserve">Executive Management Group  </w:t>
      </w:r>
      <w:r w:rsidR="00825EF3">
        <w:t>16, 19, 67</w:t>
      </w:r>
    </w:p>
    <w:p w14:paraId="455C8828" w14:textId="0CBE2D9F" w:rsidR="00E91725" w:rsidRPr="00E91725" w:rsidRDefault="00825EF3" w:rsidP="007E7642">
      <w:pPr>
        <w:ind w:left="720"/>
      </w:pPr>
      <w:r>
        <w:t>legislative framework  8, 14, 16</w:t>
      </w:r>
    </w:p>
    <w:p w14:paraId="7CFDD811" w14:textId="1BBDE589" w:rsidR="00E91725" w:rsidRPr="00E91725" w:rsidRDefault="00825EF3" w:rsidP="007E7642">
      <w:pPr>
        <w:ind w:left="720"/>
      </w:pPr>
      <w:r>
        <w:t>organisational structure  16</w:t>
      </w:r>
    </w:p>
    <w:p w14:paraId="3156F5C5" w14:textId="4B961B39" w:rsidR="00E91725" w:rsidRPr="00E91725" w:rsidRDefault="00825EF3" w:rsidP="007E7642">
      <w:pPr>
        <w:ind w:left="720"/>
      </w:pPr>
      <w:r>
        <w:t>overview  14–19</w:t>
      </w:r>
    </w:p>
    <w:p w14:paraId="701F4820" w14:textId="29CC1B00" w:rsidR="00E91725" w:rsidRPr="00E91725" w:rsidRDefault="00825EF3" w:rsidP="007E7642">
      <w:pPr>
        <w:ind w:left="720"/>
      </w:pPr>
      <w:r>
        <w:t>priorities ahead  12</w:t>
      </w:r>
    </w:p>
    <w:p w14:paraId="7B1EF15A" w14:textId="667CC42A" w:rsidR="00E91725" w:rsidRPr="00E91725" w:rsidRDefault="00825EF3" w:rsidP="007E7642">
      <w:pPr>
        <w:ind w:left="720"/>
      </w:pPr>
      <w:r>
        <w:t>program areas  15</w:t>
      </w:r>
    </w:p>
    <w:p w14:paraId="6D1E021A" w14:textId="3A682413" w:rsidR="00E91725" w:rsidRPr="00E91725" w:rsidRDefault="00E91725" w:rsidP="007E7642">
      <w:pPr>
        <w:ind w:left="720"/>
      </w:pPr>
      <w:r w:rsidRPr="00E91725">
        <w:t>p</w:t>
      </w:r>
      <w:r w:rsidR="00825EF3">
        <w:t>urpose, goals and approaches  14</w:t>
      </w:r>
    </w:p>
    <w:p w14:paraId="33439BC1" w14:textId="11469BA0" w:rsidR="00E91725" w:rsidRPr="00E91725" w:rsidRDefault="00825EF3" w:rsidP="007E7642">
      <w:pPr>
        <w:ind w:left="720"/>
      </w:pPr>
      <w:r>
        <w:t>responsible Ministers  14</w:t>
      </w:r>
    </w:p>
    <w:p w14:paraId="43BAFBC7" w14:textId="3A6161C3" w:rsidR="00E91725" w:rsidRPr="00E91725" w:rsidRDefault="00E91725" w:rsidP="00E91725">
      <w:r w:rsidRPr="00E91725">
        <w:rPr>
          <w:i/>
          <w:iCs/>
        </w:rPr>
        <w:t>Great Barrier Reef Marine Park Authority Enterprise Agreement 2018-2021</w:t>
      </w:r>
      <w:r w:rsidRPr="00E91725">
        <w:t xml:space="preserve">  </w:t>
      </w:r>
      <w:r w:rsidR="00825EF3">
        <w:t>72, 76</w:t>
      </w:r>
    </w:p>
    <w:p w14:paraId="7759D1C3" w14:textId="7ADB389D" w:rsidR="00E91725" w:rsidRPr="00E91725" w:rsidRDefault="00E91725" w:rsidP="00E91725">
      <w:r w:rsidRPr="00E91725">
        <w:rPr>
          <w:i/>
          <w:iCs/>
        </w:rPr>
        <w:lastRenderedPageBreak/>
        <w:t>Great Barrier Reef Marine Park Commonwealth Heritage Listed Places and Properties Heritage Strategy 2018–21</w:t>
      </w:r>
      <w:r w:rsidR="00825EF3">
        <w:t xml:space="preserve">  10</w:t>
      </w:r>
    </w:p>
    <w:p w14:paraId="4BD12930" w14:textId="7A3141E5" w:rsidR="00E91725" w:rsidRPr="00E91725" w:rsidRDefault="00E91725" w:rsidP="00E91725">
      <w:r w:rsidRPr="00E91725">
        <w:rPr>
          <w:i/>
          <w:iCs/>
        </w:rPr>
        <w:t>Great Barrier Reef Marine Park (Environmental Management Charge - Excise) Act 1993</w:t>
      </w:r>
      <w:r w:rsidRPr="00E91725">
        <w:t xml:space="preserve">  1</w:t>
      </w:r>
      <w:r w:rsidR="00825EF3">
        <w:t>7</w:t>
      </w:r>
      <w:r w:rsidRPr="00E91725">
        <w:t>, 32</w:t>
      </w:r>
    </w:p>
    <w:p w14:paraId="32260050" w14:textId="63621969" w:rsidR="00E91725" w:rsidRPr="00E91725" w:rsidRDefault="00E91725" w:rsidP="00E91725">
      <w:r w:rsidRPr="00E91725">
        <w:rPr>
          <w:i/>
          <w:iCs/>
        </w:rPr>
        <w:t>Great Barrier Reef Marine Park (Environmental Management Charge - General) Act 1993</w:t>
      </w:r>
      <w:r w:rsidRPr="00E91725">
        <w:t xml:space="preserve">  1</w:t>
      </w:r>
      <w:r w:rsidR="00825EF3">
        <w:t>7, 32</w:t>
      </w:r>
    </w:p>
    <w:p w14:paraId="76E6C9C9" w14:textId="7AAB2E42" w:rsidR="00E91725" w:rsidRPr="00E91725" w:rsidRDefault="00E91725" w:rsidP="00E91725">
      <w:r w:rsidRPr="00E91725">
        <w:t xml:space="preserve">Great Barrier Reef Marine Park Regulations 1983  </w:t>
      </w:r>
      <w:r w:rsidR="00825EF3">
        <w:t>17, 35, 42</w:t>
      </w:r>
    </w:p>
    <w:p w14:paraId="0ED8243A" w14:textId="76065B00" w:rsidR="00E91725" w:rsidRPr="00E91725" w:rsidRDefault="00E91725" w:rsidP="00E91725">
      <w:r w:rsidRPr="00E91725">
        <w:rPr>
          <w:i/>
          <w:iCs/>
        </w:rPr>
        <w:t>Great Barrier Reef Marine Park Zoning Plan 2003</w:t>
      </w:r>
      <w:r w:rsidRPr="00E91725">
        <w:t xml:space="preserve">  </w:t>
      </w:r>
      <w:r w:rsidR="00825EF3">
        <w:t>17, 32, 35, 40</w:t>
      </w:r>
    </w:p>
    <w:p w14:paraId="14F27075" w14:textId="2DBB6D37" w:rsidR="00E91725" w:rsidRPr="00E91725" w:rsidRDefault="00E91725" w:rsidP="00E91725">
      <w:r w:rsidRPr="00E91725">
        <w:t xml:space="preserve">Great Barrier Reef Ministerial Forum  </w:t>
      </w:r>
      <w:r w:rsidR="00825EF3">
        <w:t>9, 26, 42</w:t>
      </w:r>
    </w:p>
    <w:p w14:paraId="33D0F280" w14:textId="77777777" w:rsidR="00E91725" w:rsidRPr="00E91725" w:rsidRDefault="00E91725" w:rsidP="00E91725">
      <w:r w:rsidRPr="00E91725">
        <w:t xml:space="preserve">Great Barrier Reef Outlook Report </w:t>
      </w:r>
      <w:r w:rsidRPr="00E91725">
        <w:rPr>
          <w:i/>
          <w:iCs/>
        </w:rPr>
        <w:t>see</w:t>
      </w:r>
      <w:r w:rsidRPr="00E91725">
        <w:t xml:space="preserve"> Outlook Report</w:t>
      </w:r>
    </w:p>
    <w:p w14:paraId="71F3E29A" w14:textId="6F159748" w:rsidR="00E91725" w:rsidRPr="00E91725" w:rsidRDefault="00E91725" w:rsidP="00E91725">
      <w:r w:rsidRPr="00E91725">
        <w:t>Great Barrier R</w:t>
      </w:r>
      <w:r w:rsidR="00825EF3">
        <w:t>eef Recovery Magnetic Island  59</w:t>
      </w:r>
    </w:p>
    <w:p w14:paraId="34492070" w14:textId="77777777" w:rsidR="00E91725" w:rsidRPr="00E91725" w:rsidRDefault="00E91725" w:rsidP="00E91725">
      <w:r w:rsidRPr="00E91725">
        <w:t>Great Barrier Reef Region</w:t>
      </w:r>
    </w:p>
    <w:p w14:paraId="746E3124" w14:textId="77777777" w:rsidR="00E91725" w:rsidRPr="00E91725" w:rsidRDefault="00E91725" w:rsidP="007E7642">
      <w:pPr>
        <w:ind w:left="720"/>
      </w:pPr>
      <w:r w:rsidRPr="00E91725">
        <w:t>management effectiveness  25</w:t>
      </w:r>
    </w:p>
    <w:p w14:paraId="426024B8" w14:textId="79D13FBD" w:rsidR="00E91725" w:rsidRPr="00E91725" w:rsidRDefault="00E91725" w:rsidP="007E7642">
      <w:pPr>
        <w:ind w:left="720"/>
      </w:pPr>
      <w:r w:rsidRPr="00E91725">
        <w:t>map</w:t>
      </w:r>
      <w:r w:rsidR="00825EF3">
        <w:t xml:space="preserve">  3</w:t>
      </w:r>
    </w:p>
    <w:p w14:paraId="7D6D7D62" w14:textId="2E192AC8" w:rsidR="00E91725" w:rsidRPr="00E91725" w:rsidRDefault="00E91725" w:rsidP="00E91725">
      <w:r w:rsidRPr="00E91725">
        <w:t xml:space="preserve">Great Barrier Reef Region Strategic Assessment Program Report  </w:t>
      </w:r>
      <w:r w:rsidR="00825EF3">
        <w:t>42, 115</w:t>
      </w:r>
    </w:p>
    <w:p w14:paraId="6C7010EF" w14:textId="77777777" w:rsidR="00E91725" w:rsidRPr="00E91725" w:rsidRDefault="00E91725" w:rsidP="00E91725">
      <w:r w:rsidRPr="00E91725">
        <w:t>Great Barrier Reef Report Card  23</w:t>
      </w:r>
    </w:p>
    <w:p w14:paraId="2246963D" w14:textId="1FC0C637" w:rsidR="00E91725" w:rsidRPr="00E91725" w:rsidRDefault="00E91725" w:rsidP="00E91725">
      <w:r w:rsidRPr="00E91725">
        <w:rPr>
          <w:i/>
          <w:iCs/>
        </w:rPr>
        <w:t>Great Barrier Reef Summit - Managing for Resilience</w:t>
      </w:r>
      <w:r w:rsidR="00825EF3">
        <w:t xml:space="preserve">  26, 28</w:t>
      </w:r>
    </w:p>
    <w:p w14:paraId="08FE6DEB" w14:textId="16E5326D" w:rsidR="00E91725" w:rsidRPr="00E91725" w:rsidRDefault="00E91725" w:rsidP="00E91725">
      <w:r w:rsidRPr="00E91725">
        <w:t xml:space="preserve">Great Barrier Reef World Heritage Area  </w:t>
      </w:r>
      <w:r w:rsidR="00825EF3">
        <w:t>3, 25, 28, 41, 45, 50, 51, 60, 61, 90</w:t>
      </w:r>
    </w:p>
    <w:p w14:paraId="23CB75FD" w14:textId="467615B3" w:rsidR="00E91725" w:rsidRPr="00E91725" w:rsidRDefault="00E91725" w:rsidP="007E7642">
      <w:pPr>
        <w:ind w:firstLine="720"/>
      </w:pPr>
      <w:r w:rsidRPr="00E91725">
        <w:t>recreational fishing offences  42</w:t>
      </w:r>
      <w:r w:rsidR="00825EF3">
        <w:t>, 43</w:t>
      </w:r>
    </w:p>
    <w:p w14:paraId="4F7A256E" w14:textId="1255024F" w:rsidR="00E91725" w:rsidRPr="00E91725" w:rsidRDefault="00E91725" w:rsidP="00E91725">
      <w:r w:rsidRPr="00E91725">
        <w:t xml:space="preserve">greenhouse gases  </w:t>
      </w:r>
      <w:r w:rsidR="00825EF3">
        <w:t>8, 10, 13</w:t>
      </w:r>
    </w:p>
    <w:p w14:paraId="1BFAC17C" w14:textId="77777777" w:rsidR="00E91725" w:rsidRPr="00E91725" w:rsidRDefault="00E91725" w:rsidP="00E91725">
      <w:r w:rsidRPr="00E91725">
        <w:t xml:space="preserve">groundings </w:t>
      </w:r>
      <w:r w:rsidRPr="00E91725">
        <w:rPr>
          <w:i/>
          <w:iCs/>
        </w:rPr>
        <w:t>see</w:t>
      </w:r>
      <w:r w:rsidRPr="00E91725">
        <w:t xml:space="preserve"> ship groundings</w:t>
      </w:r>
    </w:p>
    <w:p w14:paraId="7DDD6153" w14:textId="25F3128D" w:rsidR="00E91725" w:rsidRPr="00E91725" w:rsidRDefault="00825EF3" w:rsidP="00E91725">
      <w:r>
        <w:t>guide to the report  7</w:t>
      </w:r>
    </w:p>
    <w:p w14:paraId="5A30075B" w14:textId="77777777" w:rsidR="00E91725" w:rsidRPr="00E91725" w:rsidRDefault="00E91725" w:rsidP="00E91725">
      <w:r w:rsidRPr="00E91725">
        <w:rPr>
          <w:b/>
          <w:bCs/>
        </w:rPr>
        <w:t>H</w:t>
      </w:r>
    </w:p>
    <w:p w14:paraId="7F971B9A" w14:textId="18009DBE" w:rsidR="00E91725" w:rsidRPr="00E91725" w:rsidRDefault="00E91725" w:rsidP="00E91725">
      <w:r w:rsidRPr="00E91725">
        <w:t xml:space="preserve">habitat restoration projects  </w:t>
      </w:r>
      <w:r w:rsidR="00825EF3">
        <w:t>10, 58–59</w:t>
      </w:r>
    </w:p>
    <w:p w14:paraId="630AD236" w14:textId="11C68044" w:rsidR="00E91725" w:rsidRPr="00E91725" w:rsidRDefault="00E91725" w:rsidP="00E91725">
      <w:r w:rsidRPr="00E91725">
        <w:t>Healt</w:t>
      </w:r>
      <w:r w:rsidR="00825EF3">
        <w:t>h and Safety Representatives  74</w:t>
      </w:r>
    </w:p>
    <w:p w14:paraId="312F57C8" w14:textId="7823616A" w:rsidR="00E91725" w:rsidRPr="00E91725" w:rsidRDefault="00825EF3" w:rsidP="00E91725">
      <w:r>
        <w:t>health and wellbeing program  74</w:t>
      </w:r>
    </w:p>
    <w:p w14:paraId="0047584B" w14:textId="5C57ED03" w:rsidR="00E91725" w:rsidRPr="00E91725" w:rsidRDefault="00825EF3" w:rsidP="00E91725">
      <w:r>
        <w:t>heatwaves  8</w:t>
      </w:r>
    </w:p>
    <w:p w14:paraId="4C12F768" w14:textId="600117E3" w:rsidR="00E91725" w:rsidRPr="00E91725" w:rsidRDefault="00825EF3" w:rsidP="00E91725">
      <w:r>
        <w:t>herald petrel breeding  61</w:t>
      </w:r>
    </w:p>
    <w:p w14:paraId="0EAA3989" w14:textId="72B63454" w:rsidR="00E91725" w:rsidRPr="00E91725" w:rsidRDefault="00E91725" w:rsidP="00E91725">
      <w:r w:rsidRPr="00E91725">
        <w:t>herbi</w:t>
      </w:r>
      <w:r w:rsidR="00825EF3">
        <w:t>vores, no-take of  11</w:t>
      </w:r>
    </w:p>
    <w:p w14:paraId="336DFC16" w14:textId="77777777" w:rsidR="00E91725" w:rsidRPr="00E91725" w:rsidRDefault="00E91725" w:rsidP="00E91725">
      <w:r w:rsidRPr="00E91725">
        <w:lastRenderedPageBreak/>
        <w:t>heritage values</w:t>
      </w:r>
    </w:p>
    <w:p w14:paraId="1D6C9E21" w14:textId="2497A3F9" w:rsidR="00E91725" w:rsidRPr="00E91725" w:rsidRDefault="00E91725" w:rsidP="007E7642">
      <w:pPr>
        <w:ind w:left="720"/>
      </w:pPr>
      <w:r w:rsidRPr="00E91725">
        <w:t xml:space="preserve">cultural  </w:t>
      </w:r>
      <w:r w:rsidR="00825EF3">
        <w:t>8, 10, 51, 56</w:t>
      </w:r>
    </w:p>
    <w:p w14:paraId="6AFB0C10" w14:textId="737B1FE6" w:rsidR="00E91725" w:rsidRPr="00E91725" w:rsidRDefault="00825EF3" w:rsidP="007E7642">
      <w:pPr>
        <w:ind w:left="720"/>
      </w:pPr>
      <w:r>
        <w:t>historic  10</w:t>
      </w:r>
    </w:p>
    <w:p w14:paraId="3C0AA4DE" w14:textId="4C8923FA" w:rsidR="00E91725" w:rsidRPr="00E91725" w:rsidRDefault="00E91725" w:rsidP="007E7642">
      <w:pPr>
        <w:ind w:left="720"/>
      </w:pPr>
      <w:r w:rsidRPr="00E91725">
        <w:t xml:space="preserve">Traditional Owners  </w:t>
      </w:r>
      <w:r w:rsidR="00825EF3">
        <w:t>8, 10, 12, 51</w:t>
      </w:r>
    </w:p>
    <w:p w14:paraId="7F63B794" w14:textId="269D7BE7" w:rsidR="00E91725" w:rsidRPr="00E91725" w:rsidRDefault="00825EF3" w:rsidP="007E7642">
      <w:pPr>
        <w:ind w:left="720"/>
      </w:pPr>
      <w:r>
        <w:t>World Heritage  50, 103</w:t>
      </w:r>
    </w:p>
    <w:p w14:paraId="2F86AE4A" w14:textId="369B33F1" w:rsidR="00E91725" w:rsidRPr="00E91725" w:rsidRDefault="00E91725" w:rsidP="00E91725">
      <w:r w:rsidRPr="00E91725">
        <w:t>Heron Island, coral l</w:t>
      </w:r>
      <w:r w:rsidR="00825EF3">
        <w:t>arvae re-seeding project  59, 61</w:t>
      </w:r>
    </w:p>
    <w:p w14:paraId="79C8AECA" w14:textId="5F645A0F" w:rsidR="00825EF3" w:rsidRDefault="00E91725" w:rsidP="00E91725">
      <w:r w:rsidRPr="00E91725">
        <w:t>High Standard To</w:t>
      </w:r>
      <w:r w:rsidR="00825EF3">
        <w:t>urism Operator Program  4</w:t>
      </w:r>
      <w:r w:rsidR="00B97B8B">
        <w:t>7, 48, 50</w:t>
      </w:r>
    </w:p>
    <w:p w14:paraId="0FE36D93" w14:textId="6F756789" w:rsidR="00E91725" w:rsidRPr="00E91725" w:rsidRDefault="00E91725" w:rsidP="00E91725">
      <w:r w:rsidRPr="00E91725">
        <w:t>Hinchinbrook</w:t>
      </w:r>
      <w:r w:rsidR="00B97B8B">
        <w:t xml:space="preserve"> Plan of Management 2004  17, 51</w:t>
      </w:r>
    </w:p>
    <w:p w14:paraId="22EF5AA0" w14:textId="2718A2F3" w:rsidR="00E91725" w:rsidRPr="00E91725" w:rsidRDefault="00B97B8B" w:rsidP="00E91725">
      <w:r>
        <w:t>historic heritage values  10</w:t>
      </w:r>
    </w:p>
    <w:p w14:paraId="537464C5" w14:textId="77777777" w:rsidR="00E91725" w:rsidRPr="00E91725" w:rsidRDefault="00E91725" w:rsidP="00E91725">
      <w:r w:rsidRPr="00E91725">
        <w:t>human resource management</w:t>
      </w:r>
    </w:p>
    <w:p w14:paraId="334ABFB2" w14:textId="60394873" w:rsidR="00E91725" w:rsidRPr="00E91725" w:rsidRDefault="00B97B8B" w:rsidP="007E7642">
      <w:pPr>
        <w:ind w:left="720"/>
      </w:pPr>
      <w:r>
        <w:t>dive safety and operations  74–75</w:t>
      </w:r>
    </w:p>
    <w:p w14:paraId="55A8D93E" w14:textId="4134F79D" w:rsidR="00E91725" w:rsidRPr="00E91725" w:rsidRDefault="00E91725" w:rsidP="007E7642">
      <w:pPr>
        <w:ind w:left="720"/>
      </w:pPr>
      <w:r w:rsidRPr="00E91725">
        <w:t xml:space="preserve">providing access </w:t>
      </w:r>
      <w:r w:rsidR="00B97B8B">
        <w:t>for people with disabilities  76</w:t>
      </w:r>
    </w:p>
    <w:p w14:paraId="49A30799" w14:textId="711B30D9" w:rsidR="00E91725" w:rsidRPr="00E91725" w:rsidRDefault="00B97B8B" w:rsidP="007E7642">
      <w:pPr>
        <w:ind w:left="720"/>
      </w:pPr>
      <w:r>
        <w:t>services provided  73</w:t>
      </w:r>
    </w:p>
    <w:p w14:paraId="0E675DE3" w14:textId="41433D0C" w:rsidR="00E91725" w:rsidRPr="00E91725" w:rsidRDefault="00E91725" w:rsidP="007E7642">
      <w:pPr>
        <w:ind w:left="720"/>
      </w:pPr>
      <w:r w:rsidRPr="00E91725">
        <w:t xml:space="preserve">training and staff development  </w:t>
      </w:r>
      <w:r w:rsidR="00B97B8B">
        <w:t>42, 73, 74, 76</w:t>
      </w:r>
    </w:p>
    <w:p w14:paraId="2E89971F" w14:textId="11275E69" w:rsidR="00E91725" w:rsidRPr="00E91725" w:rsidRDefault="00B97B8B" w:rsidP="007E7642">
      <w:pPr>
        <w:ind w:left="720"/>
      </w:pPr>
      <w:r>
        <w:t>work, health and safety  74</w:t>
      </w:r>
    </w:p>
    <w:p w14:paraId="6F7748F1" w14:textId="682E26B3" w:rsidR="00E91725" w:rsidRPr="00E91725" w:rsidRDefault="00E91725" w:rsidP="007E7642">
      <w:pPr>
        <w:ind w:left="720"/>
      </w:pPr>
      <w:r w:rsidRPr="00E91725">
        <w:t xml:space="preserve">workplace diversity  </w:t>
      </w:r>
      <w:r w:rsidR="00B97B8B">
        <w:t>75, 84</w:t>
      </w:r>
    </w:p>
    <w:p w14:paraId="4E3626BB" w14:textId="77777777" w:rsidR="00E91725" w:rsidRPr="00E91725" w:rsidRDefault="00E91725" w:rsidP="007E7642">
      <w:pPr>
        <w:ind w:left="720"/>
      </w:pPr>
      <w:r w:rsidRPr="00E91725">
        <w:rPr>
          <w:i/>
          <w:iCs/>
        </w:rPr>
        <w:t>see also</w:t>
      </w:r>
      <w:r w:rsidRPr="00E91725">
        <w:t xml:space="preserve"> staff</w:t>
      </w:r>
    </w:p>
    <w:p w14:paraId="0E78C468" w14:textId="061FB5FE" w:rsidR="00E91725" w:rsidRPr="00E91725" w:rsidRDefault="00B97B8B" w:rsidP="00E91725">
      <w:r>
        <w:t>hybrid energy vehicles  92</w:t>
      </w:r>
    </w:p>
    <w:p w14:paraId="66AB1650" w14:textId="77777777" w:rsidR="00E91725" w:rsidRPr="00E91725" w:rsidRDefault="00E91725" w:rsidP="00E91725">
      <w:r w:rsidRPr="00E91725">
        <w:rPr>
          <w:b/>
          <w:bCs/>
        </w:rPr>
        <w:t>I</w:t>
      </w:r>
    </w:p>
    <w:p w14:paraId="4C83EDB4" w14:textId="635907E0" w:rsidR="00E91725" w:rsidRPr="00E91725" w:rsidRDefault="00E91725" w:rsidP="00E91725">
      <w:r w:rsidRPr="00E91725">
        <w:t xml:space="preserve">illegal fishing  </w:t>
      </w:r>
      <w:r w:rsidR="00B97B8B">
        <w:t>9, 43, 90</w:t>
      </w:r>
    </w:p>
    <w:p w14:paraId="7C42E8C8" w14:textId="38CE7CCD" w:rsidR="00E91725" w:rsidRPr="00E91725" w:rsidRDefault="00B97B8B" w:rsidP="00E91725">
      <w:r>
        <w:t>incident response  31, 60</w:t>
      </w:r>
    </w:p>
    <w:p w14:paraId="7BFC34E3" w14:textId="4C044669" w:rsidR="00E91725" w:rsidRPr="00E91725" w:rsidRDefault="00E91725" w:rsidP="00E91725">
      <w:r w:rsidRPr="00E91725">
        <w:t>Indigenous Advisory C</w:t>
      </w:r>
      <w:r w:rsidR="00B97B8B">
        <w:t>ommittee  64</w:t>
      </w:r>
    </w:p>
    <w:p w14:paraId="1585F602" w14:textId="77777777" w:rsidR="00E91725" w:rsidRPr="00E91725" w:rsidRDefault="00E91725" w:rsidP="00E91725">
      <w:r w:rsidRPr="00E91725">
        <w:t>Indigenous culture module, Reef Discovery course  50</w:t>
      </w:r>
    </w:p>
    <w:p w14:paraId="4F3B62D9" w14:textId="77777777" w:rsidR="00E91725" w:rsidRPr="00E91725" w:rsidRDefault="00E91725" w:rsidP="00E91725">
      <w:r w:rsidRPr="00E91725">
        <w:t>Indigenous Heritage and Knowledge Sharing Agreements with Marine Park Traditional Owners  50</w:t>
      </w:r>
    </w:p>
    <w:p w14:paraId="344BFA8C" w14:textId="74D9E7F5" w:rsidR="00E91725" w:rsidRPr="00E91725" w:rsidRDefault="00E91725" w:rsidP="00E91725">
      <w:r w:rsidRPr="00E91725">
        <w:t>Indigenous partners</w:t>
      </w:r>
      <w:r w:rsidR="00B97B8B">
        <w:t>hips, with tourism operators  51</w:t>
      </w:r>
    </w:p>
    <w:p w14:paraId="61D78CEC" w14:textId="609361ED" w:rsidR="00E91725" w:rsidRPr="00E91725" w:rsidRDefault="00B97B8B" w:rsidP="00E91725">
      <w:r>
        <w:t>Indigenous peoples  8</w:t>
      </w:r>
    </w:p>
    <w:p w14:paraId="25461F30" w14:textId="49701F91" w:rsidR="00E91725" w:rsidRPr="00E91725" w:rsidRDefault="00E91725" w:rsidP="00AF0DC4">
      <w:pPr>
        <w:ind w:left="720"/>
      </w:pPr>
      <w:r w:rsidRPr="00E91725">
        <w:t xml:space="preserve">protecting cultural heritage  </w:t>
      </w:r>
      <w:r w:rsidR="00B97B8B">
        <w:t>10, 31, 51, 56</w:t>
      </w:r>
    </w:p>
    <w:p w14:paraId="0E274C08" w14:textId="000BE90C" w:rsidR="00E91725" w:rsidRPr="00E91725" w:rsidRDefault="00B97B8B" w:rsidP="00AF0DC4">
      <w:pPr>
        <w:ind w:left="720"/>
      </w:pPr>
      <w:r>
        <w:lastRenderedPageBreak/>
        <w:t>Reconciliation Action Plan  12</w:t>
      </w:r>
    </w:p>
    <w:p w14:paraId="149C8F59" w14:textId="69F5248E" w:rsidR="00E91725" w:rsidRPr="00E91725" w:rsidRDefault="00B97B8B" w:rsidP="00AF0DC4">
      <w:pPr>
        <w:ind w:left="720"/>
      </w:pPr>
      <w:r>
        <w:t>respect and recognition for  51</w:t>
      </w:r>
    </w:p>
    <w:p w14:paraId="553404E6" w14:textId="420A60A4" w:rsidR="00E91725" w:rsidRPr="00E91725" w:rsidRDefault="00E91725" w:rsidP="00AF0DC4">
      <w:pPr>
        <w:ind w:left="720"/>
      </w:pPr>
      <w:r w:rsidRPr="00E91725">
        <w:t>return to cou</w:t>
      </w:r>
      <w:r w:rsidR="00B97B8B">
        <w:t>ntry with Traditional Owners  31</w:t>
      </w:r>
    </w:p>
    <w:p w14:paraId="47ACD4E7" w14:textId="77777777" w:rsidR="00E91725" w:rsidRPr="00E91725" w:rsidRDefault="00E91725" w:rsidP="00AF0DC4">
      <w:pPr>
        <w:ind w:firstLine="720"/>
      </w:pPr>
      <w:r w:rsidRPr="00E91725">
        <w:rPr>
          <w:i/>
          <w:iCs/>
        </w:rPr>
        <w:t>see also</w:t>
      </w:r>
      <w:r w:rsidRPr="00E91725">
        <w:t xml:space="preserve"> Traditional Owners</w:t>
      </w:r>
    </w:p>
    <w:p w14:paraId="4C708A98" w14:textId="4152BCAC" w:rsidR="00E91725" w:rsidRPr="00E91725" w:rsidRDefault="00E91725" w:rsidP="00E91725">
      <w:r w:rsidRPr="00E91725">
        <w:t>I</w:t>
      </w:r>
      <w:r w:rsidR="00B97B8B">
        <w:t>ndigenous Procurement Policy  77</w:t>
      </w:r>
    </w:p>
    <w:p w14:paraId="1481B98B" w14:textId="626D19F6" w:rsidR="00E91725" w:rsidRPr="00E91725" w:rsidRDefault="00E91725" w:rsidP="00E91725">
      <w:r w:rsidRPr="00E91725">
        <w:t>Indigenous Ranger Co</w:t>
      </w:r>
      <w:r w:rsidR="00B97B8B">
        <w:t>mpliance Enhancement program  43</w:t>
      </w:r>
    </w:p>
    <w:p w14:paraId="4FB7D88B" w14:textId="77777777" w:rsidR="00E91725" w:rsidRPr="00E91725" w:rsidRDefault="00E91725" w:rsidP="00E91725">
      <w:r w:rsidRPr="00E91725">
        <w:t>Indigenous rangers</w:t>
      </w:r>
    </w:p>
    <w:p w14:paraId="5AFB3E89" w14:textId="3607F8FC" w:rsidR="00E91725" w:rsidRPr="00E91725" w:rsidRDefault="00B97B8B" w:rsidP="00AF0DC4">
      <w:pPr>
        <w:ind w:left="720"/>
      </w:pPr>
      <w:r>
        <w:t>incident reporting  43</w:t>
      </w:r>
    </w:p>
    <w:p w14:paraId="739AF924" w14:textId="3CA73D2C" w:rsidR="00E91725" w:rsidRPr="00E91725" w:rsidRDefault="00E91725" w:rsidP="00AF0DC4">
      <w:pPr>
        <w:ind w:left="720"/>
      </w:pPr>
      <w:r w:rsidRPr="00E91725">
        <w:t>partner</w:t>
      </w:r>
      <w:r w:rsidR="00B97B8B">
        <w:t>ships with tourism operators  51</w:t>
      </w:r>
    </w:p>
    <w:p w14:paraId="1B54BF16" w14:textId="3C05FFC3" w:rsidR="00E91725" w:rsidRPr="00E91725" w:rsidRDefault="00B97B8B" w:rsidP="00AF0DC4">
      <w:pPr>
        <w:ind w:left="720"/>
      </w:pPr>
      <w:r>
        <w:t>training  43</w:t>
      </w:r>
    </w:p>
    <w:p w14:paraId="1D335CC7" w14:textId="27102F96" w:rsidR="00E91725" w:rsidRPr="00E91725" w:rsidRDefault="00E91725" w:rsidP="00E91725">
      <w:r w:rsidRPr="00E91725">
        <w:t>Indigenou</w:t>
      </w:r>
      <w:r w:rsidR="00B97B8B">
        <w:t>s Reef Advisory Committee  10, 32, 69</w:t>
      </w:r>
    </w:p>
    <w:p w14:paraId="567AF118" w14:textId="09E27FA2" w:rsidR="00E91725" w:rsidRPr="00E91725" w:rsidRDefault="00E91725" w:rsidP="00E91725">
      <w:r w:rsidRPr="00E91725">
        <w:t>Indigenous Special Tourism Permission</w:t>
      </w:r>
      <w:r w:rsidR="00B97B8B">
        <w:t>s, under Plans of Management  51</w:t>
      </w:r>
    </w:p>
    <w:p w14:paraId="45800567" w14:textId="29EC9ED8" w:rsidR="00E91725" w:rsidRPr="00E91725" w:rsidRDefault="00B97B8B" w:rsidP="00E91725">
      <w:r>
        <w:t>influenza vaccinations  74</w:t>
      </w:r>
    </w:p>
    <w:p w14:paraId="5B5C1888" w14:textId="6EB779B2" w:rsidR="00E91725" w:rsidRPr="00E91725" w:rsidRDefault="00E91725" w:rsidP="00E91725">
      <w:r w:rsidRPr="00E91725">
        <w:t xml:space="preserve">infringement notices  </w:t>
      </w:r>
      <w:r w:rsidR="00B97B8B">
        <w:t>43–44</w:t>
      </w:r>
    </w:p>
    <w:p w14:paraId="77260A9F" w14:textId="77777777" w:rsidR="00E91725" w:rsidRPr="00E91725" w:rsidRDefault="00E91725" w:rsidP="00E91725">
      <w:r w:rsidRPr="00E91725">
        <w:t>inshore marine environment</w:t>
      </w:r>
    </w:p>
    <w:p w14:paraId="09726136" w14:textId="77777777" w:rsidR="00E91725" w:rsidRPr="00E91725" w:rsidRDefault="00E91725" w:rsidP="00AF0DC4">
      <w:pPr>
        <w:ind w:left="720"/>
      </w:pPr>
      <w:r w:rsidRPr="00E91725">
        <w:t>workshop  23</w:t>
      </w:r>
    </w:p>
    <w:p w14:paraId="04081A61" w14:textId="3237ED74" w:rsidR="00E91725" w:rsidRPr="00E91725" w:rsidRDefault="00B97B8B" w:rsidP="00AF0DC4">
      <w:pPr>
        <w:ind w:left="720"/>
      </w:pPr>
      <w:r>
        <w:t>zoning plan effectiveness  25</w:t>
      </w:r>
    </w:p>
    <w:p w14:paraId="45E8B2D6" w14:textId="1258312E" w:rsidR="00E91725" w:rsidRPr="00E91725" w:rsidRDefault="00E91725" w:rsidP="00E91725">
      <w:r w:rsidRPr="00E91725">
        <w:t>in</w:t>
      </w:r>
      <w:r w:rsidR="00B97B8B">
        <w:t>tegrated coastal management  90</w:t>
      </w:r>
    </w:p>
    <w:p w14:paraId="0B218D0B" w14:textId="78B721D5" w:rsidR="00E91725" w:rsidRPr="00E91725" w:rsidRDefault="00AF0DC4" w:rsidP="00E91725">
      <w:r>
        <w:t>I</w:t>
      </w:r>
      <w:r w:rsidR="00E91725" w:rsidRPr="00E91725">
        <w:t xml:space="preserve">ntegrated monitoring and reporting program </w:t>
      </w:r>
      <w:r w:rsidR="00E91725" w:rsidRPr="00E91725">
        <w:rPr>
          <w:i/>
          <w:iCs/>
        </w:rPr>
        <w:t>see</w:t>
      </w:r>
      <w:r w:rsidR="00E91725" w:rsidRPr="00E91725">
        <w:t xml:space="preserve"> Reef 2050 Integrated Monitoring and Reporting Program</w:t>
      </w:r>
    </w:p>
    <w:p w14:paraId="212C958C" w14:textId="5B7FD620" w:rsidR="00E91725" w:rsidRPr="00E91725" w:rsidRDefault="00B97B8B" w:rsidP="00E91725">
      <w:r>
        <w:t>internal audits  68</w:t>
      </w:r>
    </w:p>
    <w:p w14:paraId="4671D854" w14:textId="77777777" w:rsidR="00E91725" w:rsidRPr="00E91725" w:rsidRDefault="00E91725" w:rsidP="00E91725">
      <w:r w:rsidRPr="00E91725">
        <w:t>International Coral Reef Initiative</w:t>
      </w:r>
    </w:p>
    <w:p w14:paraId="1884D866" w14:textId="4682288A" w:rsidR="00E91725" w:rsidRPr="00E91725" w:rsidRDefault="00E91725" w:rsidP="00AF0DC4">
      <w:pPr>
        <w:ind w:left="720"/>
      </w:pPr>
      <w:r w:rsidRPr="00E91725">
        <w:t xml:space="preserve">General Meeting, Kenya  </w:t>
      </w:r>
      <w:r w:rsidR="00B97B8B">
        <w:t>11, 28</w:t>
      </w:r>
    </w:p>
    <w:p w14:paraId="3B6E7847" w14:textId="19747F05" w:rsidR="00E91725" w:rsidRPr="00E91725" w:rsidRDefault="00E91725" w:rsidP="00AF0DC4">
      <w:pPr>
        <w:ind w:left="720"/>
      </w:pPr>
      <w:r w:rsidRPr="00E91725">
        <w:t xml:space="preserve">Secretariat  </w:t>
      </w:r>
      <w:r w:rsidR="00B97B8B">
        <w:t>11, 28</w:t>
      </w:r>
    </w:p>
    <w:p w14:paraId="1809109D" w14:textId="5DEAE2E3" w:rsidR="00E91725" w:rsidRPr="00E91725" w:rsidRDefault="00AF0DC4" w:rsidP="00E91725">
      <w:r>
        <w:t>I</w:t>
      </w:r>
      <w:r w:rsidR="00E91725" w:rsidRPr="00E91725">
        <w:t xml:space="preserve">nternational engagement  </w:t>
      </w:r>
      <w:r w:rsidR="00B97B8B">
        <w:t>11, 28</w:t>
      </w:r>
    </w:p>
    <w:p w14:paraId="2ECF2231" w14:textId="2ACE44F9" w:rsidR="00E91725" w:rsidRPr="00E91725" w:rsidRDefault="00E91725" w:rsidP="00E91725">
      <w:r w:rsidRPr="00E91725">
        <w:t xml:space="preserve">International Marine Protected Areas Congress, Chile  </w:t>
      </w:r>
      <w:r w:rsidR="00B97B8B">
        <w:t>11, 28</w:t>
      </w:r>
    </w:p>
    <w:p w14:paraId="5B5F6C65" w14:textId="31B61BF6" w:rsidR="00E91725" w:rsidRPr="00E91725" w:rsidRDefault="00E91725" w:rsidP="00E91725">
      <w:r w:rsidRPr="00E91725">
        <w:t xml:space="preserve">International Union for the </w:t>
      </w:r>
      <w:r w:rsidR="00B97B8B">
        <w:t>Conservation of Nature (IUCN)  13</w:t>
      </w:r>
    </w:p>
    <w:p w14:paraId="76CE3A2D" w14:textId="77777777" w:rsidR="00E91725" w:rsidRPr="00E91725" w:rsidRDefault="00E91725" w:rsidP="00E91725">
      <w:r w:rsidRPr="00E91725">
        <w:t>framework for evaluating the effectiveness of protected areas  25</w:t>
      </w:r>
    </w:p>
    <w:p w14:paraId="609AC83B" w14:textId="3B267D36" w:rsidR="00E91725" w:rsidRPr="00E91725" w:rsidRDefault="00B97B8B" w:rsidP="00E91725">
      <w:r>
        <w:lastRenderedPageBreak/>
        <w:t>international visitors  11, 28</w:t>
      </w:r>
    </w:p>
    <w:p w14:paraId="2D007140" w14:textId="3224B89B" w:rsidR="00E91725" w:rsidRPr="00E91725" w:rsidRDefault="00E91725" w:rsidP="00E91725">
      <w:r w:rsidRPr="00E91725">
        <w:t xml:space="preserve">International Year of the Reef 2018 activities  </w:t>
      </w:r>
      <w:r w:rsidR="00B97B8B">
        <w:t>8, 12, 45, 46, 54</w:t>
      </w:r>
    </w:p>
    <w:p w14:paraId="05057AB9" w14:textId="3E068F56" w:rsidR="00E91725" w:rsidRPr="00E91725" w:rsidRDefault="00E91725" w:rsidP="00E91725">
      <w:r w:rsidRPr="00E91725">
        <w:t>interventions for key reefs t</w:t>
      </w:r>
      <w:r w:rsidR="00B97B8B">
        <w:t>o increase reef resilience  58–59</w:t>
      </w:r>
    </w:p>
    <w:p w14:paraId="7903EAD9" w14:textId="77777777" w:rsidR="00E91725" w:rsidRPr="00E91725" w:rsidRDefault="00E91725" w:rsidP="00E91725">
      <w:r w:rsidRPr="00E91725">
        <w:rPr>
          <w:b/>
          <w:bCs/>
        </w:rPr>
        <w:t>J</w:t>
      </w:r>
    </w:p>
    <w:p w14:paraId="3BA5A4F2" w14:textId="775BC987" w:rsidR="00E91725" w:rsidRPr="00E91725" w:rsidRDefault="00E91725" w:rsidP="00E91725">
      <w:r w:rsidRPr="00E91725">
        <w:t xml:space="preserve">James Cook University  </w:t>
      </w:r>
      <w:r w:rsidR="00B97B8B">
        <w:t>23, 25, 46, 58, 60</w:t>
      </w:r>
    </w:p>
    <w:p w14:paraId="5CB5B161" w14:textId="25636632" w:rsidR="00E91725" w:rsidRPr="00E91725" w:rsidRDefault="00E91725" w:rsidP="00E91725">
      <w:r w:rsidRPr="00E91725">
        <w:t xml:space="preserve">Johnson, Margaret  </w:t>
      </w:r>
      <w:r w:rsidR="00B97B8B">
        <w:t>67</w:t>
      </w:r>
    </w:p>
    <w:p w14:paraId="4162AB6F" w14:textId="230981E2" w:rsidR="00E91725" w:rsidRPr="00E91725" w:rsidRDefault="00E91725" w:rsidP="00E91725">
      <w:r w:rsidRPr="00E91725">
        <w:t xml:space="preserve">Johnston, Emma  </w:t>
      </w:r>
      <w:r w:rsidR="00B97B8B">
        <w:t>64</w:t>
      </w:r>
    </w:p>
    <w:p w14:paraId="015788F6" w14:textId="2EFD2ABD" w:rsidR="00E91725" w:rsidRPr="00E91725" w:rsidRDefault="00E91725" w:rsidP="00E91725">
      <w:r w:rsidRPr="00E91725">
        <w:t xml:space="preserve">Joint Field Management Program  </w:t>
      </w:r>
      <w:r w:rsidR="00B97B8B">
        <w:t>8, 9, 12, 15, 31, 42–44</w:t>
      </w:r>
    </w:p>
    <w:p w14:paraId="162DEB5C" w14:textId="254D8F01" w:rsidR="00E91725" w:rsidRPr="00E91725" w:rsidRDefault="00B97B8B" w:rsidP="007E7642">
      <w:pPr>
        <w:ind w:left="720"/>
      </w:pPr>
      <w:r>
        <w:t>aerial surveillance  42, 43</w:t>
      </w:r>
    </w:p>
    <w:p w14:paraId="7AAADF6B" w14:textId="78FDFB83" w:rsidR="00E91725" w:rsidRPr="00E91725" w:rsidRDefault="00B97B8B" w:rsidP="007E7642">
      <w:pPr>
        <w:ind w:left="720"/>
      </w:pPr>
      <w:r>
        <w:t>commercial fishing offences  43</w:t>
      </w:r>
    </w:p>
    <w:p w14:paraId="0849FDA7" w14:textId="5F2A2F6D" w:rsidR="00E91725" w:rsidRPr="00E91725" w:rsidRDefault="00E91725" w:rsidP="007E7642">
      <w:pPr>
        <w:ind w:left="720"/>
      </w:pPr>
      <w:r w:rsidRPr="00E91725">
        <w:t>commercial fishing vessel tracking  4</w:t>
      </w:r>
      <w:r w:rsidR="00B97B8B">
        <w:t>4</w:t>
      </w:r>
    </w:p>
    <w:p w14:paraId="1994AF96" w14:textId="77777777" w:rsidR="00E91725" w:rsidRPr="00E91725" w:rsidRDefault="00E91725" w:rsidP="007E7642">
      <w:pPr>
        <w:ind w:left="720"/>
      </w:pPr>
      <w:r w:rsidRPr="00E91725">
        <w:t>communication with Marine Park users  42</w:t>
      </w:r>
    </w:p>
    <w:p w14:paraId="7820BEA4" w14:textId="62B96934" w:rsidR="00E91725" w:rsidRPr="00E91725" w:rsidRDefault="00B97B8B" w:rsidP="007E7642">
      <w:pPr>
        <w:ind w:left="720"/>
      </w:pPr>
      <w:r>
        <w:t>compliance  42, 43</w:t>
      </w:r>
    </w:p>
    <w:p w14:paraId="1B3E9FC7" w14:textId="71BB62FE" w:rsidR="00E91725" w:rsidRPr="00E91725" w:rsidRDefault="00E91725" w:rsidP="007E7642">
      <w:pPr>
        <w:ind w:left="720"/>
      </w:pPr>
      <w:r w:rsidRPr="00E91725">
        <w:t xml:space="preserve">compliance patrol vessel days  </w:t>
      </w:r>
      <w:r w:rsidR="00B97B8B">
        <w:t>30, 42, 43</w:t>
      </w:r>
    </w:p>
    <w:p w14:paraId="4C84550E" w14:textId="77777777" w:rsidR="00E91725" w:rsidRPr="00E91725" w:rsidRDefault="00E91725" w:rsidP="007E7642">
      <w:pPr>
        <w:ind w:left="720"/>
      </w:pPr>
      <w:r w:rsidRPr="00E91725">
        <w:t xml:space="preserve">crown-of-thorns starfish </w:t>
      </w:r>
      <w:r w:rsidRPr="00E91725">
        <w:rPr>
          <w:i/>
          <w:iCs/>
        </w:rPr>
        <w:t>see</w:t>
      </w:r>
      <w:r w:rsidRPr="00E91725">
        <w:t xml:space="preserve"> crown-of-thorns starfish</w:t>
      </w:r>
    </w:p>
    <w:p w14:paraId="0BBFEA08" w14:textId="6DA9D9EE" w:rsidR="00E91725" w:rsidRPr="00E91725" w:rsidRDefault="00B97B8B" w:rsidP="007E7642">
      <w:pPr>
        <w:ind w:left="720"/>
      </w:pPr>
      <w:r>
        <w:t>field reporting system  31, 36</w:t>
      </w:r>
    </w:p>
    <w:p w14:paraId="00DEF0B5" w14:textId="6EE189EA" w:rsidR="00E91725" w:rsidRPr="00E91725" w:rsidRDefault="00E91725" w:rsidP="007E7642">
      <w:pPr>
        <w:ind w:left="720"/>
      </w:pPr>
      <w:r w:rsidRPr="00E91725">
        <w:t xml:space="preserve">funding  </w:t>
      </w:r>
      <w:r w:rsidR="00B97B8B">
        <w:t xml:space="preserve">8, 10, 17, 18 </w:t>
      </w:r>
    </w:p>
    <w:p w14:paraId="43825850" w14:textId="6E6EFEFA" w:rsidR="00E91725" w:rsidRPr="00E91725" w:rsidRDefault="00E91725" w:rsidP="007E7642">
      <w:pPr>
        <w:ind w:left="720"/>
      </w:pPr>
      <w:r w:rsidRPr="00E91725">
        <w:t>i</w:t>
      </w:r>
      <w:r w:rsidR="00B97B8B">
        <w:t>nfringement notices issued  44</w:t>
      </w:r>
    </w:p>
    <w:p w14:paraId="7A82C622" w14:textId="4084080F" w:rsidR="00E91725" w:rsidRPr="00E91725" w:rsidRDefault="00E91725" w:rsidP="007E7642">
      <w:pPr>
        <w:ind w:left="720"/>
      </w:pPr>
      <w:r w:rsidRPr="00E91725">
        <w:t>localised ree</w:t>
      </w:r>
      <w:r w:rsidR="00B97B8B">
        <w:t>f restoration activities  58</w:t>
      </w:r>
    </w:p>
    <w:p w14:paraId="05F7F4BA" w14:textId="543887EC" w:rsidR="00E91725" w:rsidRPr="00E91725" w:rsidRDefault="00B97B8B" w:rsidP="007E7642">
      <w:pPr>
        <w:ind w:left="720"/>
      </w:pPr>
      <w:r>
        <w:t>maritime events  60</w:t>
      </w:r>
    </w:p>
    <w:p w14:paraId="1474261E" w14:textId="36797073" w:rsidR="00E91725" w:rsidRPr="00E91725" w:rsidRDefault="00B97B8B" w:rsidP="007E7642">
      <w:pPr>
        <w:ind w:left="720"/>
      </w:pPr>
      <w:r>
        <w:t>offences  42–43</w:t>
      </w:r>
    </w:p>
    <w:p w14:paraId="46E6F642" w14:textId="53E59B9B" w:rsidR="00E91725" w:rsidRPr="00E91725" w:rsidRDefault="00E91725" w:rsidP="007E7642">
      <w:pPr>
        <w:ind w:left="720"/>
      </w:pPr>
      <w:r w:rsidRPr="00E91725">
        <w:t xml:space="preserve">recreation and tourism facilities  </w:t>
      </w:r>
      <w:r w:rsidR="00B97B8B">
        <w:t>31, 33</w:t>
      </w:r>
    </w:p>
    <w:p w14:paraId="25822602" w14:textId="66B10C58" w:rsidR="00E91725" w:rsidRPr="00E91725" w:rsidRDefault="00E91725" w:rsidP="007E7642">
      <w:pPr>
        <w:ind w:left="720"/>
      </w:pPr>
      <w:r w:rsidRPr="00E91725">
        <w:t xml:space="preserve">recreational fishing offences  </w:t>
      </w:r>
      <w:r w:rsidR="00B97B8B">
        <w:t>42, 43</w:t>
      </w:r>
    </w:p>
    <w:p w14:paraId="0CF8E103" w14:textId="1CD73CCA" w:rsidR="00E91725" w:rsidRPr="00E91725" w:rsidRDefault="00E91725" w:rsidP="007E7642">
      <w:pPr>
        <w:ind w:left="720"/>
      </w:pPr>
      <w:r w:rsidRPr="00E91725">
        <w:t xml:space="preserve">Reef Health and Impact Surveys  </w:t>
      </w:r>
      <w:r w:rsidR="00B97B8B">
        <w:t>61, 62</w:t>
      </w:r>
    </w:p>
    <w:p w14:paraId="42DCF21A" w14:textId="42BF9FFB" w:rsidR="00E91725" w:rsidRPr="00E91725" w:rsidRDefault="00B97B8B" w:rsidP="007E7642">
      <w:pPr>
        <w:ind w:left="720"/>
      </w:pPr>
      <w:r>
        <w:t>seabird monitoring  60</w:t>
      </w:r>
    </w:p>
    <w:p w14:paraId="3140AA42" w14:textId="084227E8" w:rsidR="00E91725" w:rsidRPr="00E91725" w:rsidRDefault="00B97B8B" w:rsidP="007E7642">
      <w:pPr>
        <w:ind w:left="720"/>
      </w:pPr>
      <w:r>
        <w:t>staff  42</w:t>
      </w:r>
    </w:p>
    <w:p w14:paraId="18D08583" w14:textId="0D9D745A" w:rsidR="00E91725" w:rsidRPr="00E91725" w:rsidRDefault="00B97B8B" w:rsidP="007E7642">
      <w:pPr>
        <w:ind w:left="720"/>
      </w:pPr>
      <w:r>
        <w:t xml:space="preserve">surveillance activities  </w:t>
      </w:r>
      <w:r w:rsidR="00E91725" w:rsidRPr="00E91725">
        <w:t>42,</w:t>
      </w:r>
      <w:r>
        <w:t xml:space="preserve"> 43, 44, 61</w:t>
      </w:r>
    </w:p>
    <w:p w14:paraId="129EBCC6" w14:textId="211C0BCB" w:rsidR="00E91725" w:rsidRPr="00E91725" w:rsidRDefault="00E91725" w:rsidP="007E7642">
      <w:pPr>
        <w:ind w:left="720"/>
      </w:pPr>
      <w:r w:rsidRPr="00E91725">
        <w:t>unmanned aerial veh</w:t>
      </w:r>
      <w:r w:rsidR="00B97B8B">
        <w:t>icles for compliance patrols  43</w:t>
      </w:r>
    </w:p>
    <w:p w14:paraId="6EBCA4A9" w14:textId="3B23B1A5" w:rsidR="00E91725" w:rsidRPr="00E91725" w:rsidRDefault="00B97B8B" w:rsidP="00E91725">
      <w:r>
        <w:lastRenderedPageBreak/>
        <w:t>judicial decisions  72</w:t>
      </w:r>
    </w:p>
    <w:p w14:paraId="3859AF5F" w14:textId="77777777" w:rsidR="00E91725" w:rsidRPr="00E91725" w:rsidRDefault="00E91725" w:rsidP="00E91725">
      <w:r w:rsidRPr="00E91725">
        <w:rPr>
          <w:b/>
          <w:bCs/>
        </w:rPr>
        <w:t>K</w:t>
      </w:r>
    </w:p>
    <w:p w14:paraId="63A9A261" w14:textId="03F76F1F" w:rsidR="00E91725" w:rsidRPr="00E91725" w:rsidRDefault="00B97B8B" w:rsidP="00E91725">
      <w:r>
        <w:t>Kalkie State School  11</w:t>
      </w:r>
    </w:p>
    <w:p w14:paraId="6F40B780" w14:textId="77777777" w:rsidR="00E91725" w:rsidRPr="00E91725" w:rsidRDefault="00E91725" w:rsidP="00E91725">
      <w:r w:rsidRPr="00E91725">
        <w:rPr>
          <w:b/>
          <w:bCs/>
        </w:rPr>
        <w:t>L</w:t>
      </w:r>
    </w:p>
    <w:p w14:paraId="20CC89DC" w14:textId="77777777" w:rsidR="00E91725" w:rsidRPr="00E91725" w:rsidRDefault="00E91725" w:rsidP="00E91725">
      <w:r w:rsidRPr="00E91725">
        <w:t>Lady Elliot Island</w:t>
      </w:r>
    </w:p>
    <w:p w14:paraId="61D1872D" w14:textId="686D5856" w:rsidR="00E91725" w:rsidRPr="00E91725" w:rsidRDefault="00B97B8B" w:rsidP="00AF0DC4">
      <w:pPr>
        <w:ind w:firstLine="720"/>
      </w:pPr>
      <w:r>
        <w:t>lightstation  10</w:t>
      </w:r>
    </w:p>
    <w:p w14:paraId="3E3BA369" w14:textId="42111734" w:rsidR="00E91725" w:rsidRPr="00E91725" w:rsidRDefault="00B97B8B" w:rsidP="00AF0DC4">
      <w:pPr>
        <w:ind w:firstLine="720"/>
      </w:pPr>
      <w:r>
        <w:t>revegetation project  10</w:t>
      </w:r>
    </w:p>
    <w:p w14:paraId="10F8D9B9" w14:textId="0BA4912E" w:rsidR="00E91725" w:rsidRPr="00E91725" w:rsidRDefault="00E91725" w:rsidP="00E91725">
      <w:r w:rsidRPr="00E91725">
        <w:t xml:space="preserve">Land and Sea Country Partnerships program  </w:t>
      </w:r>
      <w:r w:rsidR="00B97B8B">
        <w:t>17, 32, 51</w:t>
      </w:r>
    </w:p>
    <w:p w14:paraId="35C55B3C" w14:textId="3657D923" w:rsidR="00E91725" w:rsidRPr="00E91725" w:rsidRDefault="00B97B8B" w:rsidP="00E91725">
      <w:r>
        <w:t>legal services  87</w:t>
      </w:r>
    </w:p>
    <w:p w14:paraId="6F49DC25" w14:textId="0F4DE7BD" w:rsidR="00E91725" w:rsidRPr="00E91725" w:rsidRDefault="00B97B8B" w:rsidP="00E91725">
      <w:r>
        <w:t>legislative framework  16, 17</w:t>
      </w:r>
    </w:p>
    <w:p w14:paraId="7F8F5EFD" w14:textId="2BBBE84F" w:rsidR="00E91725" w:rsidRPr="00E91725" w:rsidRDefault="00B97B8B" w:rsidP="00AF0DC4">
      <w:pPr>
        <w:ind w:firstLine="720"/>
      </w:pPr>
      <w:r>
        <w:t>amendments to legislation  17</w:t>
      </w:r>
    </w:p>
    <w:p w14:paraId="3A3C1150" w14:textId="0BC6DCA3" w:rsidR="00E91725" w:rsidRPr="00E91725" w:rsidRDefault="00B97B8B" w:rsidP="00E91725">
      <w:r>
        <w:t>Leo, Anne  67</w:t>
      </w:r>
    </w:p>
    <w:p w14:paraId="2D70F837" w14:textId="7A6EE541" w:rsidR="00E91725" w:rsidRPr="00E91725" w:rsidRDefault="00B97B8B" w:rsidP="00E91725">
      <w:r>
        <w:t>letter of transmittal  2</w:t>
      </w:r>
    </w:p>
    <w:p w14:paraId="61EF1AC3" w14:textId="409AFF4C" w:rsidR="00E91725" w:rsidRPr="00E91725" w:rsidRDefault="00B97B8B" w:rsidP="00E91725">
      <w:r>
        <w:t>lightstations  10</w:t>
      </w:r>
    </w:p>
    <w:p w14:paraId="2CE2A14E" w14:textId="13472183" w:rsidR="00E91725" w:rsidRPr="00E91725" w:rsidRDefault="00B97B8B" w:rsidP="00E91725">
      <w:r>
        <w:t>list of requirements  104-111</w:t>
      </w:r>
    </w:p>
    <w:p w14:paraId="0D52E77C" w14:textId="7C476EDB" w:rsidR="00E91725" w:rsidRPr="00E91725" w:rsidRDefault="00E91725" w:rsidP="00E91725">
      <w:r w:rsidRPr="00E91725">
        <w:t xml:space="preserve">Local Marine Advisory Committees  </w:t>
      </w:r>
      <w:r w:rsidR="00B97B8B">
        <w:t>11, 44, 45, 52, 53, 55, 63, 69, 70, 91</w:t>
      </w:r>
    </w:p>
    <w:p w14:paraId="408731BA" w14:textId="1605C3EF" w:rsidR="00E91725" w:rsidRPr="00E91725" w:rsidRDefault="00E91725" w:rsidP="00AF0DC4">
      <w:pPr>
        <w:ind w:firstLine="720"/>
      </w:pPr>
      <w:r w:rsidRPr="00E91725">
        <w:t>exit survey  4</w:t>
      </w:r>
      <w:r w:rsidR="00B97B8B">
        <w:t>5</w:t>
      </w:r>
    </w:p>
    <w:p w14:paraId="1D8B7075" w14:textId="1CC60D7D" w:rsidR="00E91725" w:rsidRPr="00E91725" w:rsidRDefault="00B97B8B" w:rsidP="00AF0DC4">
      <w:pPr>
        <w:ind w:firstLine="720"/>
      </w:pPr>
      <w:r>
        <w:t>projects  52</w:t>
      </w:r>
    </w:p>
    <w:p w14:paraId="096601B6" w14:textId="00AF0859" w:rsidR="00E91725" w:rsidRPr="00E91725" w:rsidRDefault="00E91725" w:rsidP="00AF0DC4">
      <w:pPr>
        <w:ind w:firstLine="720"/>
      </w:pPr>
      <w:r w:rsidRPr="00E91725">
        <w:t xml:space="preserve">recruitment campaign  </w:t>
      </w:r>
      <w:r w:rsidR="00B97B8B">
        <w:t>11, 45</w:t>
      </w:r>
    </w:p>
    <w:p w14:paraId="295C685A" w14:textId="36962783" w:rsidR="00E91725" w:rsidRPr="00E91725" w:rsidRDefault="00E91725" w:rsidP="00AF0DC4">
      <w:pPr>
        <w:ind w:firstLine="720"/>
      </w:pPr>
      <w:r w:rsidRPr="00E91725">
        <w:t>and Reef Guardian Communit</w:t>
      </w:r>
      <w:r w:rsidR="00B97B8B">
        <w:t>y and Stewardship Grants  52, 55</w:t>
      </w:r>
    </w:p>
    <w:p w14:paraId="591C183D" w14:textId="50CB366F" w:rsidR="00E91725" w:rsidRPr="00E91725" w:rsidRDefault="00E91725" w:rsidP="00AF0DC4">
      <w:pPr>
        <w:ind w:firstLine="720"/>
      </w:pPr>
      <w:r w:rsidRPr="00E91725">
        <w:t>two-day</w:t>
      </w:r>
      <w:r w:rsidR="00B97B8B">
        <w:t xml:space="preserve"> meeting of Committee Chairs  52</w:t>
      </w:r>
    </w:p>
    <w:p w14:paraId="25DACA4F" w14:textId="7DA97D49" w:rsidR="00E91725" w:rsidRPr="00E91725" w:rsidRDefault="00B97B8B" w:rsidP="00E91725">
      <w:r>
        <w:t>loggerhead turtles  11</w:t>
      </w:r>
    </w:p>
    <w:p w14:paraId="558FECA0" w14:textId="75CE3E4C" w:rsidR="00E91725" w:rsidRPr="00E91725" w:rsidRDefault="00E91725" w:rsidP="00E91725">
      <w:r w:rsidRPr="00E91725">
        <w:t>Low Islan</w:t>
      </w:r>
      <w:r w:rsidR="00B97B8B">
        <w:t>d and Low Islets lightstation  10</w:t>
      </w:r>
    </w:p>
    <w:p w14:paraId="716BB08C" w14:textId="77777777" w:rsidR="00E91725" w:rsidRPr="00E91725" w:rsidRDefault="00E91725" w:rsidP="00E91725">
      <w:r w:rsidRPr="00E91725">
        <w:rPr>
          <w:b/>
          <w:bCs/>
        </w:rPr>
        <w:t>M</w:t>
      </w:r>
    </w:p>
    <w:p w14:paraId="4B60E1B2" w14:textId="5E90563C" w:rsidR="00E91725" w:rsidRPr="00E91725" w:rsidRDefault="0013642A" w:rsidP="00E91725">
      <w:r>
        <w:t>Mackay area  46, 63</w:t>
      </w:r>
    </w:p>
    <w:p w14:paraId="5EBF46CC" w14:textId="21DAC856" w:rsidR="00E91725" w:rsidRPr="00E91725" w:rsidRDefault="0013642A" w:rsidP="00AF0DC4">
      <w:pPr>
        <w:ind w:left="720"/>
      </w:pPr>
      <w:r>
        <w:t>regional engagement  53</w:t>
      </w:r>
    </w:p>
    <w:p w14:paraId="6B0BF7D8" w14:textId="77777777" w:rsidR="00E91725" w:rsidRPr="00E91725" w:rsidRDefault="00E91725" w:rsidP="00AF0DC4">
      <w:pPr>
        <w:ind w:left="720"/>
      </w:pPr>
      <w:r w:rsidRPr="00E91725">
        <w:t>regional report card  23</w:t>
      </w:r>
    </w:p>
    <w:p w14:paraId="452FFD59" w14:textId="5385BC44" w:rsidR="00E91725" w:rsidRPr="00E91725" w:rsidRDefault="00E91725" w:rsidP="00E91725">
      <w:r w:rsidRPr="00E91725">
        <w:t xml:space="preserve">McKenzie, Margie  </w:t>
      </w:r>
      <w:r w:rsidR="0013642A">
        <w:t>64–65, 67</w:t>
      </w:r>
    </w:p>
    <w:p w14:paraId="5D171E1D" w14:textId="43C1102E" w:rsidR="00E91725" w:rsidRPr="00E91725" w:rsidRDefault="00E91725" w:rsidP="00E91725">
      <w:r w:rsidRPr="00E91725">
        <w:lastRenderedPageBreak/>
        <w:t>macroalgae removal, Flore</w:t>
      </w:r>
      <w:r w:rsidR="0013642A">
        <w:t>nce Bay, Magnetic Island  58, 61</w:t>
      </w:r>
    </w:p>
    <w:p w14:paraId="5AEB361F" w14:textId="2C8055A2" w:rsidR="00E91725" w:rsidRPr="00E91725" w:rsidRDefault="00E91725" w:rsidP="00E91725">
      <w:r w:rsidRPr="00E91725">
        <w:t xml:space="preserve">Magnetic Island, reef recovery initiative  </w:t>
      </w:r>
      <w:r w:rsidR="0013642A">
        <w:t>52, 59, 61</w:t>
      </w:r>
    </w:p>
    <w:p w14:paraId="0C881935" w14:textId="6D39C437" w:rsidR="00E91725" w:rsidRPr="00E91725" w:rsidRDefault="00E91725" w:rsidP="00E91725">
      <w:r w:rsidRPr="00E91725">
        <w:t>mana</w:t>
      </w:r>
      <w:r w:rsidR="0013642A">
        <w:t>gement and accountability  63–78</w:t>
      </w:r>
    </w:p>
    <w:p w14:paraId="5C3BC6D7" w14:textId="48E2EBE8" w:rsidR="00E91725" w:rsidRPr="00E91725" w:rsidRDefault="00E91725" w:rsidP="00E91725">
      <w:r w:rsidRPr="00E91725">
        <w:t>Managing Tourism Permissions to Operate in the Great Barrier Ree</w:t>
      </w:r>
      <w:r w:rsidR="0013642A">
        <w:t>f Marine Park, policy review  32</w:t>
      </w:r>
    </w:p>
    <w:p w14:paraId="7C4815F8" w14:textId="4B3FA21C" w:rsidR="00E91725" w:rsidRPr="00E91725" w:rsidRDefault="00E91725" w:rsidP="00E91725">
      <w:r w:rsidRPr="00E91725">
        <w:t xml:space="preserve">Manduburra Traditional Use of Marine Resource Agreement, accredited  </w:t>
      </w:r>
      <w:r w:rsidR="0013642A">
        <w:t>31, 32</w:t>
      </w:r>
    </w:p>
    <w:p w14:paraId="747FD290" w14:textId="0FFE5D57" w:rsidR="00E91725" w:rsidRPr="00E91725" w:rsidRDefault="0013642A" w:rsidP="00E91725">
      <w:r>
        <w:t>manta tow surveys  61</w:t>
      </w:r>
    </w:p>
    <w:p w14:paraId="66BDC7BC" w14:textId="240751C4" w:rsidR="00E91725" w:rsidRPr="00E91725" w:rsidRDefault="00E91725" w:rsidP="00E91725">
      <w:r w:rsidRPr="00E91725">
        <w:t>marine aquar</w:t>
      </w:r>
      <w:r w:rsidR="0013642A">
        <w:t>ium fish and coral fisheries  54</w:t>
      </w:r>
    </w:p>
    <w:p w14:paraId="19A46705" w14:textId="77777777" w:rsidR="00E91725" w:rsidRPr="00E91725" w:rsidRDefault="00E91725" w:rsidP="00E91725">
      <w:r w:rsidRPr="00E91725">
        <w:t>marine debris</w:t>
      </w:r>
    </w:p>
    <w:p w14:paraId="5310D79F" w14:textId="5CB27E89" w:rsidR="00E91725" w:rsidRPr="00E91725" w:rsidRDefault="0013642A" w:rsidP="00AF0DC4">
      <w:pPr>
        <w:ind w:left="720"/>
      </w:pPr>
      <w:r>
        <w:t>clean-ups  11, 52, 55</w:t>
      </w:r>
    </w:p>
    <w:p w14:paraId="482CE06E" w14:textId="6A278690" w:rsidR="00E91725" w:rsidRPr="00E91725" w:rsidRDefault="00E91725" w:rsidP="00AF0DC4">
      <w:pPr>
        <w:ind w:left="720"/>
      </w:pPr>
      <w:r w:rsidRPr="00E91725">
        <w:t xml:space="preserve">Reef HQ education program  </w:t>
      </w:r>
      <w:r w:rsidR="0013642A">
        <w:t>46, 56</w:t>
      </w:r>
    </w:p>
    <w:p w14:paraId="7CAAA47D" w14:textId="48EFC071" w:rsidR="00E91725" w:rsidRPr="00E91725" w:rsidRDefault="00E91725" w:rsidP="00AF0DC4">
      <w:pPr>
        <w:ind w:left="720"/>
      </w:pPr>
      <w:r w:rsidRPr="00E91725">
        <w:t>as</w:t>
      </w:r>
      <w:r w:rsidR="0013642A">
        <w:t xml:space="preserve"> threat  27</w:t>
      </w:r>
    </w:p>
    <w:p w14:paraId="39754905" w14:textId="6AA2D510" w:rsidR="00E91725" w:rsidRPr="00E91725" w:rsidRDefault="00E91725" w:rsidP="00E91725">
      <w:r w:rsidRPr="00E91725">
        <w:t xml:space="preserve">Marine Monitoring Program  </w:t>
      </w:r>
      <w:r w:rsidR="0013642A">
        <w:t>17, 21, 23, 25, 61, 77, 90</w:t>
      </w:r>
    </w:p>
    <w:p w14:paraId="637F1729" w14:textId="77777777" w:rsidR="00E91725" w:rsidRPr="00E91725" w:rsidRDefault="00E91725" w:rsidP="00AF0DC4">
      <w:pPr>
        <w:ind w:left="720"/>
      </w:pPr>
      <w:r w:rsidRPr="00E91725">
        <w:t>new contracts  21</w:t>
      </w:r>
    </w:p>
    <w:p w14:paraId="1DA871A3" w14:textId="77777777" w:rsidR="00E91725" w:rsidRPr="00E91725" w:rsidRDefault="00E91725" w:rsidP="00AF0DC4">
      <w:pPr>
        <w:ind w:left="720"/>
      </w:pPr>
      <w:r w:rsidRPr="00E91725">
        <w:rPr>
          <w:i/>
          <w:iCs/>
        </w:rPr>
        <w:t>see also</w:t>
      </w:r>
      <w:r w:rsidRPr="00E91725">
        <w:t xml:space="preserve"> monitoring programs; Reef 2050 Integrated Monitoring and Reporting Program</w:t>
      </w:r>
    </w:p>
    <w:p w14:paraId="621C49B6" w14:textId="45A2793C" w:rsidR="00E91725" w:rsidRPr="00E91725" w:rsidRDefault="00E91725" w:rsidP="00E91725">
      <w:r w:rsidRPr="00E91725">
        <w:t>Ma</w:t>
      </w:r>
      <w:r w:rsidR="0013642A">
        <w:t>rine Park inspector training  30</w:t>
      </w:r>
    </w:p>
    <w:p w14:paraId="7244C09A" w14:textId="124E74ED" w:rsidR="00E91725" w:rsidRPr="00E91725" w:rsidRDefault="0013642A" w:rsidP="00E91725">
      <w:r>
        <w:t>maritime events  60</w:t>
      </w:r>
    </w:p>
    <w:p w14:paraId="529DCCF4" w14:textId="5F3B3BB7" w:rsidR="00E91725" w:rsidRPr="00E91725" w:rsidRDefault="00E91725" w:rsidP="00E91725">
      <w:r w:rsidRPr="00E91725">
        <w:t xml:space="preserve">marketing and advertising  </w:t>
      </w:r>
      <w:r w:rsidR="0013642A">
        <w:t>85–86</w:t>
      </w:r>
    </w:p>
    <w:p w14:paraId="0ACC93F8" w14:textId="3FCACBB8" w:rsidR="00E91725" w:rsidRPr="00E91725" w:rsidRDefault="00E91725" w:rsidP="00E91725">
      <w:r w:rsidRPr="00E91725">
        <w:t xml:space="preserve">mass coral bleaching  </w:t>
      </w:r>
      <w:r w:rsidR="0013642A">
        <w:t>8, 26, 53</w:t>
      </w:r>
    </w:p>
    <w:p w14:paraId="65555713" w14:textId="6290D973" w:rsidR="00E91725" w:rsidRPr="00E91725" w:rsidRDefault="00E91725" w:rsidP="00E91725">
      <w:r w:rsidRPr="00E91725">
        <w:t>Ma</w:t>
      </w:r>
      <w:r w:rsidR="0013642A">
        <w:t>ster Reef Guides program  50</w:t>
      </w:r>
    </w:p>
    <w:p w14:paraId="15FA66C5" w14:textId="0DC832F7" w:rsidR="00E91725" w:rsidRPr="00E91725" w:rsidRDefault="00E91725" w:rsidP="00E91725">
      <w:r w:rsidRPr="00E91725">
        <w:t>media and adv</w:t>
      </w:r>
      <w:r w:rsidR="0013642A">
        <w:t>ertising organisations used  86</w:t>
      </w:r>
    </w:p>
    <w:p w14:paraId="42455880" w14:textId="77777777" w:rsidR="00E91725" w:rsidRPr="00E91725" w:rsidRDefault="00E91725" w:rsidP="00E91725">
      <w:r w:rsidRPr="00E91725">
        <w:t>mid-offshore environment, zoning plan effectiveness  24</w:t>
      </w:r>
    </w:p>
    <w:p w14:paraId="79610488" w14:textId="017DCB3F" w:rsidR="00E91725" w:rsidRPr="00E91725" w:rsidRDefault="00E91725" w:rsidP="00E91725">
      <w:r w:rsidRPr="00E91725">
        <w:t>Mid-</w:t>
      </w:r>
      <w:r w:rsidR="0013642A">
        <w:t>Year Economic Fiscal Outlook  18</w:t>
      </w:r>
    </w:p>
    <w:p w14:paraId="19F7D40A" w14:textId="659AD041" w:rsidR="00E91725" w:rsidRPr="00E91725" w:rsidRDefault="00E91725" w:rsidP="00E91725">
      <w:r w:rsidRPr="00E91725">
        <w:t>Mini</w:t>
      </w:r>
      <w:r w:rsidR="0013642A">
        <w:t>ster for the Environment  1, 16, 29</w:t>
      </w:r>
    </w:p>
    <w:p w14:paraId="538E3635" w14:textId="2D42D468" w:rsidR="00E91725" w:rsidRPr="00E91725" w:rsidRDefault="00E91725" w:rsidP="00E91725">
      <w:r w:rsidRPr="00E91725">
        <w:t xml:space="preserve">Minister for the Environment and Energy  </w:t>
      </w:r>
      <w:r w:rsidR="0013642A">
        <w:t>16, 29</w:t>
      </w:r>
    </w:p>
    <w:p w14:paraId="11C28066" w14:textId="30619C03" w:rsidR="00E91725" w:rsidRPr="00E91725" w:rsidRDefault="0013642A" w:rsidP="00E91725">
      <w:r>
        <w:t>Mon Repos beach  11</w:t>
      </w:r>
    </w:p>
    <w:p w14:paraId="6DC4872B" w14:textId="77777777" w:rsidR="00E91725" w:rsidRPr="00E91725" w:rsidRDefault="00E91725" w:rsidP="00E91725">
      <w:r w:rsidRPr="00E91725">
        <w:t>monitoring programs</w:t>
      </w:r>
    </w:p>
    <w:p w14:paraId="4FEAC700" w14:textId="4C27D5C4" w:rsidR="0013642A" w:rsidRDefault="0013642A" w:rsidP="00AF0DC4">
      <w:pPr>
        <w:ind w:left="720"/>
      </w:pPr>
      <w:r>
        <w:t>AIMS program  23, 25</w:t>
      </w:r>
    </w:p>
    <w:p w14:paraId="51917821" w14:textId="1E470832" w:rsidR="00E91725" w:rsidRPr="00E91725" w:rsidRDefault="00E91725" w:rsidP="00AF0DC4">
      <w:pPr>
        <w:ind w:left="720"/>
      </w:pPr>
      <w:r w:rsidRPr="00E91725">
        <w:lastRenderedPageBreak/>
        <w:t>audit of dat</w:t>
      </w:r>
      <w:r w:rsidR="0013642A">
        <w:t>a management practices  21, 24</w:t>
      </w:r>
    </w:p>
    <w:p w14:paraId="54BA670C" w14:textId="5683E7AF" w:rsidR="00E91725" w:rsidRPr="00E91725" w:rsidRDefault="0013642A" w:rsidP="00AF0DC4">
      <w:pPr>
        <w:ind w:left="720"/>
      </w:pPr>
      <w:r>
        <w:t>commercial fishing vessels  9, 44</w:t>
      </w:r>
    </w:p>
    <w:p w14:paraId="0E102821" w14:textId="7314B624" w:rsidR="00E91725" w:rsidRPr="00E91725" w:rsidRDefault="00E91725" w:rsidP="00AF0DC4">
      <w:pPr>
        <w:ind w:left="720"/>
      </w:pPr>
      <w:r w:rsidRPr="00E91725">
        <w:t>drones/unmanned</w:t>
      </w:r>
      <w:r w:rsidR="0013642A">
        <w:t xml:space="preserve"> aerial vehicles used for  9, 43</w:t>
      </w:r>
    </w:p>
    <w:p w14:paraId="1CE03BA1" w14:textId="6A68C027" w:rsidR="00E91725" w:rsidRPr="00E91725" w:rsidRDefault="00E91725" w:rsidP="00AF0DC4">
      <w:pPr>
        <w:ind w:left="720"/>
      </w:pPr>
      <w:r w:rsidRPr="00E91725">
        <w:t xml:space="preserve">Eye on the Reef program  </w:t>
      </w:r>
      <w:r w:rsidR="0013642A">
        <w:t>46, 48–50, 90</w:t>
      </w:r>
    </w:p>
    <w:p w14:paraId="615C4775" w14:textId="15C40FD1" w:rsidR="00E91725" w:rsidRPr="00E91725" w:rsidRDefault="00E91725" w:rsidP="00AF0DC4">
      <w:pPr>
        <w:ind w:left="720"/>
      </w:pPr>
      <w:r w:rsidRPr="00E91725">
        <w:t>gaps identified a</w:t>
      </w:r>
      <w:r w:rsidR="0013642A">
        <w:t>nd research commissioned  25, 54</w:t>
      </w:r>
    </w:p>
    <w:p w14:paraId="2C2E47A5" w14:textId="5DBAF186" w:rsidR="00E91725" w:rsidRPr="00E91725" w:rsidRDefault="0013642A" w:rsidP="00AF0DC4">
      <w:pPr>
        <w:ind w:left="720"/>
      </w:pPr>
      <w:r>
        <w:t>recreational fishing  90</w:t>
      </w:r>
    </w:p>
    <w:p w14:paraId="067F4D40" w14:textId="25965D3E" w:rsidR="00E91725" w:rsidRPr="00E91725" w:rsidRDefault="00E91725" w:rsidP="00AF0DC4">
      <w:pPr>
        <w:ind w:left="720"/>
      </w:pPr>
      <w:r w:rsidRPr="00E91725">
        <w:t xml:space="preserve">reef health  </w:t>
      </w:r>
      <w:r w:rsidR="0013642A">
        <w:t>23, 48, 49, 60, 61</w:t>
      </w:r>
    </w:p>
    <w:p w14:paraId="5CC34E97" w14:textId="7594A249" w:rsidR="00E91725" w:rsidRPr="00E91725" w:rsidRDefault="0013642A" w:rsidP="00AF0DC4">
      <w:pPr>
        <w:ind w:left="720"/>
      </w:pPr>
      <w:r>
        <w:t>and research  25</w:t>
      </w:r>
    </w:p>
    <w:p w14:paraId="4BAAD57D" w14:textId="5AF0C8D1" w:rsidR="00E91725" w:rsidRPr="00E91725" w:rsidRDefault="0013642A" w:rsidP="00AF0DC4">
      <w:pPr>
        <w:ind w:left="720"/>
      </w:pPr>
      <w:r>
        <w:t>seabirds  60</w:t>
      </w:r>
    </w:p>
    <w:p w14:paraId="73CD060E" w14:textId="29395B83" w:rsidR="00E91725" w:rsidRPr="00E91725" w:rsidRDefault="00E91725" w:rsidP="00AF0DC4">
      <w:pPr>
        <w:ind w:left="720"/>
      </w:pPr>
      <w:r w:rsidRPr="00E91725">
        <w:t xml:space="preserve">seagrass  </w:t>
      </w:r>
      <w:r w:rsidR="0013642A">
        <w:t>11, 21, 23, 61</w:t>
      </w:r>
    </w:p>
    <w:p w14:paraId="1B6E4BA3" w14:textId="77777777" w:rsidR="00E91725" w:rsidRPr="00E91725" w:rsidRDefault="00E91725" w:rsidP="00AF0DC4">
      <w:pPr>
        <w:ind w:left="720"/>
      </w:pPr>
      <w:r w:rsidRPr="00E91725">
        <w:rPr>
          <w:i/>
          <w:iCs/>
        </w:rPr>
        <w:t>see also</w:t>
      </w:r>
      <w:r w:rsidRPr="00E91725">
        <w:t xml:space="preserve"> Marine Monitoring Program; Reef 2050 Integrated Monitoring and Reporting Program</w:t>
      </w:r>
    </w:p>
    <w:p w14:paraId="71586C20" w14:textId="526D792A" w:rsidR="00E91725" w:rsidRPr="00E91725" w:rsidRDefault="0013642A" w:rsidP="00E91725">
      <w:r>
        <w:t>Moore Reef  59</w:t>
      </w:r>
    </w:p>
    <w:p w14:paraId="6E9505B2" w14:textId="77777777" w:rsidR="00E91725" w:rsidRPr="00E91725" w:rsidRDefault="00E91725" w:rsidP="00E91725">
      <w:r w:rsidRPr="00E91725">
        <w:rPr>
          <w:b/>
          <w:bCs/>
        </w:rPr>
        <w:t>N</w:t>
      </w:r>
    </w:p>
    <w:p w14:paraId="660863B7" w14:textId="272A108E" w:rsidR="00E91725" w:rsidRPr="00E91725" w:rsidRDefault="00E91725" w:rsidP="00E91725">
      <w:r w:rsidRPr="00E91725">
        <w:t>National Archives Di</w:t>
      </w:r>
      <w:r w:rsidR="0013642A">
        <w:t>gital Continuity 2020 policy  30</w:t>
      </w:r>
    </w:p>
    <w:p w14:paraId="6AE64C9A" w14:textId="24C21A12" w:rsidR="00E91725" w:rsidRPr="00E91725" w:rsidRDefault="00E91725" w:rsidP="00E91725">
      <w:r w:rsidRPr="00E91725">
        <w:t>National Env</w:t>
      </w:r>
      <w:r w:rsidR="0013642A">
        <w:t>ironmental Science Programme  23</w:t>
      </w:r>
    </w:p>
    <w:p w14:paraId="2015AA15" w14:textId="4CFF7392" w:rsidR="00E91725" w:rsidRPr="00E91725" w:rsidRDefault="0013642A" w:rsidP="00E91725">
      <w:r>
        <w:t>collaboration with  10</w:t>
      </w:r>
    </w:p>
    <w:p w14:paraId="7A2A9E19" w14:textId="08648B1F" w:rsidR="00E91725" w:rsidRPr="00E91725" w:rsidRDefault="00E91725" w:rsidP="00E91725">
      <w:r w:rsidRPr="00E91725">
        <w:t>Tr</w:t>
      </w:r>
      <w:r w:rsidR="0013642A">
        <w:t>opical Water Quality Hub  23, 25</w:t>
      </w:r>
    </w:p>
    <w:p w14:paraId="5000274F" w14:textId="2AA60F3D" w:rsidR="00E91725" w:rsidRPr="00E91725" w:rsidRDefault="0013642A" w:rsidP="00E91725">
      <w:r>
        <w:t>natural resource management  31</w:t>
      </w:r>
    </w:p>
    <w:p w14:paraId="30F0CFDA" w14:textId="2FC65D7D" w:rsidR="00E91725" w:rsidRPr="00E91725" w:rsidRDefault="00E91725" w:rsidP="00E91725">
      <w:r w:rsidRPr="00E91725">
        <w:t>n</w:t>
      </w:r>
      <w:r w:rsidR="0013642A">
        <w:t>on-compliance activities  37, 38</w:t>
      </w:r>
    </w:p>
    <w:p w14:paraId="2162A2FB" w14:textId="52252897" w:rsidR="00E91725" w:rsidRPr="00E91725" w:rsidRDefault="0013642A" w:rsidP="00E91725">
      <w:r>
        <w:t>nutrients from flood events  10</w:t>
      </w:r>
    </w:p>
    <w:p w14:paraId="5EA275AA" w14:textId="77777777" w:rsidR="00E91725" w:rsidRPr="00E91725" w:rsidRDefault="00E91725" w:rsidP="00E91725">
      <w:r w:rsidRPr="00E91725">
        <w:rPr>
          <w:b/>
          <w:bCs/>
        </w:rPr>
        <w:t>O</w:t>
      </w:r>
    </w:p>
    <w:p w14:paraId="1988D2CD" w14:textId="715245A5" w:rsidR="00E91725" w:rsidRPr="00E91725" w:rsidRDefault="0013642A" w:rsidP="00E91725">
      <w:r>
        <w:t>ocean warming  13</w:t>
      </w:r>
    </w:p>
    <w:p w14:paraId="310BC65C" w14:textId="62BE67FD" w:rsidR="00E91725" w:rsidRPr="00E91725" w:rsidRDefault="00E91725" w:rsidP="00E91725">
      <w:r w:rsidRPr="00E91725">
        <w:t xml:space="preserve">O’Connor </w:t>
      </w:r>
      <w:r w:rsidR="0013642A">
        <w:t>Marsden &amp; Associates Pty Ltd  72</w:t>
      </w:r>
    </w:p>
    <w:p w14:paraId="2BC580A1" w14:textId="72D0E0F0" w:rsidR="00E91725" w:rsidRPr="00E91725" w:rsidRDefault="0013642A" w:rsidP="00E91725">
      <w:r>
        <w:t>offences  43</w:t>
      </w:r>
    </w:p>
    <w:p w14:paraId="52E465B9" w14:textId="1856DECA" w:rsidR="00E91725" w:rsidRPr="00E91725" w:rsidRDefault="0013642A" w:rsidP="00E91725">
      <w:r>
        <w:t>O’Keeffe, Michael  68</w:t>
      </w:r>
    </w:p>
    <w:p w14:paraId="1F1F3DC1" w14:textId="3F1CE0E6" w:rsidR="00E91725" w:rsidRPr="00E91725" w:rsidRDefault="0013642A" w:rsidP="00E91725">
      <w:r>
        <w:t>olive sea snakes  56</w:t>
      </w:r>
    </w:p>
    <w:p w14:paraId="0C90DCE6" w14:textId="43E77F9B" w:rsidR="00E91725" w:rsidRPr="00E91725" w:rsidRDefault="0013642A" w:rsidP="00E91725">
      <w:r>
        <w:t>organisational structure  16</w:t>
      </w:r>
    </w:p>
    <w:p w14:paraId="2C77177B" w14:textId="77777777" w:rsidR="00E91725" w:rsidRPr="00E91725" w:rsidRDefault="00E91725" w:rsidP="00E91725">
      <w:r w:rsidRPr="00E91725">
        <w:lastRenderedPageBreak/>
        <w:t>Outcome 1 (GBRMPA)</w:t>
      </w:r>
    </w:p>
    <w:p w14:paraId="6FCC9ECD" w14:textId="4008D294" w:rsidR="00E91725" w:rsidRPr="00E91725" w:rsidRDefault="0013642A" w:rsidP="00AF0DC4">
      <w:pPr>
        <w:ind w:left="720"/>
      </w:pPr>
      <w:r>
        <w:t>goals  72</w:t>
      </w:r>
    </w:p>
    <w:p w14:paraId="17F50580" w14:textId="56FAE75D" w:rsidR="00E91725" w:rsidRPr="00E91725" w:rsidRDefault="0013642A" w:rsidP="00AF0DC4">
      <w:pPr>
        <w:ind w:left="720"/>
      </w:pPr>
      <w:r>
        <w:t>resources for  82</w:t>
      </w:r>
    </w:p>
    <w:p w14:paraId="2DE0D00D" w14:textId="04F9D5F2" w:rsidR="00E91725" w:rsidRPr="00E91725" w:rsidRDefault="0013642A" w:rsidP="00E91725">
      <w:r>
        <w:t>Outlook Report 2009  13</w:t>
      </w:r>
    </w:p>
    <w:p w14:paraId="249A4051" w14:textId="5BCF432A" w:rsidR="00E91725" w:rsidRPr="00E91725" w:rsidRDefault="00E91725" w:rsidP="00E91725">
      <w:r w:rsidRPr="00E91725">
        <w:t xml:space="preserve">Outlook Report 2014  </w:t>
      </w:r>
      <w:r w:rsidR="0013642A">
        <w:t>13, 15, 27, 55</w:t>
      </w:r>
    </w:p>
    <w:p w14:paraId="4CA222BD" w14:textId="3216DEB8" w:rsidR="00E91725" w:rsidRPr="00E91725" w:rsidRDefault="00E91725" w:rsidP="00E91725">
      <w:r w:rsidRPr="00E91725">
        <w:t xml:space="preserve">Outlook Report 2019  </w:t>
      </w:r>
      <w:r w:rsidR="0013642A">
        <w:t>25, 12</w:t>
      </w:r>
    </w:p>
    <w:p w14:paraId="031B9929" w14:textId="56A462F6" w:rsidR="00E91725" w:rsidRPr="00E91725" w:rsidRDefault="0013642A" w:rsidP="00E91725">
      <w:r>
        <w:t>outstanding universal value  50</w:t>
      </w:r>
    </w:p>
    <w:p w14:paraId="54CF6DF8" w14:textId="790A550B" w:rsidR="00E91725" w:rsidRPr="00E91725" w:rsidRDefault="0013642A" w:rsidP="00E91725">
      <w:r>
        <w:t>overview  14–20</w:t>
      </w:r>
    </w:p>
    <w:p w14:paraId="7784F597" w14:textId="77777777" w:rsidR="00E91725" w:rsidRPr="00E91725" w:rsidRDefault="00E91725" w:rsidP="00E91725">
      <w:r w:rsidRPr="00E91725">
        <w:rPr>
          <w:b/>
          <w:bCs/>
        </w:rPr>
        <w:t>P</w:t>
      </w:r>
    </w:p>
    <w:p w14:paraId="42CE9060" w14:textId="6CE073BA" w:rsidR="00E91725" w:rsidRPr="00E91725" w:rsidRDefault="00E91725" w:rsidP="00E91725">
      <w:r w:rsidRPr="00E91725">
        <w:t>Paddock to Reef Integrated Monitoring, Mode</w:t>
      </w:r>
      <w:r w:rsidR="0013642A">
        <w:t>lling and Reporting Program  90</w:t>
      </w:r>
    </w:p>
    <w:p w14:paraId="098589B8" w14:textId="77777777" w:rsidR="00E91725" w:rsidRPr="00E91725" w:rsidRDefault="00E91725" w:rsidP="00AF0DC4">
      <w:pPr>
        <w:ind w:firstLine="720"/>
      </w:pPr>
      <w:r w:rsidRPr="00E91725">
        <w:t>five-yearly review  21, 23</w:t>
      </w:r>
    </w:p>
    <w:p w14:paraId="63011F53" w14:textId="42370ACD" w:rsidR="00E91725" w:rsidRPr="00E91725" w:rsidRDefault="00E91725" w:rsidP="00E91725">
      <w:r w:rsidRPr="00E91725">
        <w:t xml:space="preserve">papers by staff  </w:t>
      </w:r>
      <w:r w:rsidR="0013642A">
        <w:t>94–97</w:t>
      </w:r>
    </w:p>
    <w:p w14:paraId="3D1B97EE" w14:textId="55046DA9" w:rsidR="00E91725" w:rsidRPr="00E91725" w:rsidRDefault="0013642A" w:rsidP="00E91725">
      <w:r>
        <w:t>Paris Agreement (2015)  13</w:t>
      </w:r>
    </w:p>
    <w:p w14:paraId="66A06B10" w14:textId="32A466B7" w:rsidR="00E91725" w:rsidRPr="00E91725" w:rsidRDefault="00E91725" w:rsidP="00E91725">
      <w:r w:rsidRPr="00E91725">
        <w:t>Parks Austral</w:t>
      </w:r>
      <w:r w:rsidR="0013642A">
        <w:t>ia  60</w:t>
      </w:r>
    </w:p>
    <w:p w14:paraId="33382A57" w14:textId="77777777" w:rsidR="00E91725" w:rsidRPr="00E91725" w:rsidRDefault="00E91725" w:rsidP="00E91725">
      <w:r w:rsidRPr="00E91725">
        <w:t>partnership arrangements</w:t>
      </w:r>
    </w:p>
    <w:p w14:paraId="0CBD2A2B" w14:textId="77777777" w:rsidR="00E91725" w:rsidRPr="00E91725" w:rsidRDefault="00E91725" w:rsidP="00AF0DC4">
      <w:pPr>
        <w:ind w:left="720"/>
      </w:pPr>
      <w:r w:rsidRPr="00E91725">
        <w:t xml:space="preserve">with Joint Field Management Program </w:t>
      </w:r>
      <w:r w:rsidRPr="00E91725">
        <w:rPr>
          <w:i/>
          <w:iCs/>
        </w:rPr>
        <w:t>see</w:t>
      </w:r>
      <w:r w:rsidRPr="00E91725">
        <w:t xml:space="preserve"> Joint Field Management Program</w:t>
      </w:r>
    </w:p>
    <w:p w14:paraId="50076FF0" w14:textId="34601FE7" w:rsidR="00E91725" w:rsidRPr="00E91725" w:rsidRDefault="00E91725" w:rsidP="00AF0DC4">
      <w:pPr>
        <w:ind w:left="720"/>
      </w:pPr>
      <w:r w:rsidRPr="00E91725">
        <w:t xml:space="preserve">with research partners  </w:t>
      </w:r>
      <w:r w:rsidR="0013642A">
        <w:t>10, 23, 25, 49, 54, 58, 59</w:t>
      </w:r>
    </w:p>
    <w:p w14:paraId="485E2C7E" w14:textId="53F8FE14" w:rsidR="00E91725" w:rsidRPr="00E91725" w:rsidRDefault="0013642A" w:rsidP="00AF0DC4">
      <w:pPr>
        <w:ind w:left="720"/>
      </w:pPr>
      <w:r>
        <w:t>with tourism industry  90</w:t>
      </w:r>
    </w:p>
    <w:p w14:paraId="5FDDC399" w14:textId="533460A0" w:rsidR="00E91725" w:rsidRPr="00E91725" w:rsidRDefault="00E91725" w:rsidP="00AF0DC4">
      <w:pPr>
        <w:ind w:left="720"/>
      </w:pPr>
      <w:r w:rsidRPr="00E91725">
        <w:t xml:space="preserve">with Traditional Owners  </w:t>
      </w:r>
      <w:r w:rsidR="0013642A">
        <w:t>15, 24, 50, 90</w:t>
      </w:r>
    </w:p>
    <w:p w14:paraId="59A5BF03" w14:textId="3011574E" w:rsidR="00E91725" w:rsidRPr="00E91725" w:rsidRDefault="00E91725" w:rsidP="00E91725">
      <w:r w:rsidRPr="00E91725">
        <w:t xml:space="preserve">patrol vessels  </w:t>
      </w:r>
      <w:r w:rsidR="0013642A">
        <w:t>31, 44</w:t>
      </w:r>
    </w:p>
    <w:p w14:paraId="469DCEA6" w14:textId="574B4015" w:rsidR="00E91725" w:rsidRPr="00E91725" w:rsidRDefault="00E91725" w:rsidP="00E91725">
      <w:r w:rsidRPr="00E91725">
        <w:t>people with disabil</w:t>
      </w:r>
      <w:r w:rsidR="0013642A">
        <w:t>ities, access for  76</w:t>
      </w:r>
    </w:p>
    <w:p w14:paraId="2F0D9A1C" w14:textId="322D0770" w:rsidR="00E91725" w:rsidRPr="00E91725" w:rsidRDefault="00E91725" w:rsidP="00E91725">
      <w:r w:rsidRPr="00E91725">
        <w:t xml:space="preserve">performance, annual performance statement  </w:t>
      </w:r>
      <w:r w:rsidR="0013642A">
        <w:t>20–62</w:t>
      </w:r>
    </w:p>
    <w:p w14:paraId="37DDFBEA" w14:textId="25B82728" w:rsidR="00E91725" w:rsidRPr="00E91725" w:rsidRDefault="0013642A" w:rsidP="00E91725">
      <w:r>
        <w:t>performance pay  76</w:t>
      </w:r>
    </w:p>
    <w:p w14:paraId="5A160E62" w14:textId="5E3B4FBD" w:rsidR="00E91725" w:rsidRPr="00E91725" w:rsidRDefault="0013642A" w:rsidP="00E91725">
      <w:r>
        <w:t>Periodic Review Report  42</w:t>
      </w:r>
    </w:p>
    <w:p w14:paraId="1B329F4B" w14:textId="45DD6418" w:rsidR="00E91725" w:rsidRPr="00E91725" w:rsidRDefault="00E91725" w:rsidP="00E91725">
      <w:r w:rsidRPr="00E91725">
        <w:t xml:space="preserve">permission system  </w:t>
      </w:r>
      <w:r w:rsidR="0013642A">
        <w:t>30, 32–42</w:t>
      </w:r>
    </w:p>
    <w:p w14:paraId="0015C3FC" w14:textId="7FE6FABD" w:rsidR="00E91725" w:rsidRPr="00E91725" w:rsidRDefault="00E91725" w:rsidP="00AF0DC4">
      <w:pPr>
        <w:ind w:left="720"/>
      </w:pPr>
      <w:r w:rsidRPr="00E91725">
        <w:t>actions taken to resol</w:t>
      </w:r>
      <w:r w:rsidR="00AB2C5E">
        <w:t>ve permission non-compliance  39</w:t>
      </w:r>
    </w:p>
    <w:p w14:paraId="5E0C55D0" w14:textId="2D394898" w:rsidR="00E91725" w:rsidRPr="00E91725" w:rsidRDefault="00E91725" w:rsidP="00AF0DC4">
      <w:pPr>
        <w:ind w:left="720"/>
      </w:pPr>
      <w:r w:rsidRPr="00E91725">
        <w:t>and Adm</w:t>
      </w:r>
      <w:r w:rsidR="00AB2C5E">
        <w:t>inistrative Appeals Tribunal  35</w:t>
      </w:r>
    </w:p>
    <w:p w14:paraId="1A450068" w14:textId="164EC180" w:rsidR="00E91725" w:rsidRPr="00E91725" w:rsidRDefault="00E91725" w:rsidP="00AF0DC4">
      <w:pPr>
        <w:ind w:left="720"/>
      </w:pPr>
      <w:r w:rsidRPr="00E91725">
        <w:lastRenderedPageBreak/>
        <w:t>alleged non-co</w:t>
      </w:r>
      <w:r w:rsidR="00AB2C5E">
        <w:t>mpliance  37</w:t>
      </w:r>
    </w:p>
    <w:p w14:paraId="642D4FD9" w14:textId="0AD3614C" w:rsidR="00E91725" w:rsidRPr="00E91725" w:rsidRDefault="00E91725" w:rsidP="00AF0DC4">
      <w:pPr>
        <w:ind w:left="720"/>
      </w:pPr>
      <w:r w:rsidRPr="00E91725">
        <w:t>annual</w:t>
      </w:r>
      <w:r w:rsidR="00AB2C5E">
        <w:t xml:space="preserve"> permissions compliance plan  35–36</w:t>
      </w:r>
    </w:p>
    <w:p w14:paraId="395D2F45" w14:textId="0D5A256C" w:rsidR="00E91725" w:rsidRPr="00E91725" w:rsidRDefault="00E91725" w:rsidP="00AF0DC4">
      <w:pPr>
        <w:ind w:left="720"/>
      </w:pPr>
      <w:r w:rsidRPr="00E91725">
        <w:t xml:space="preserve">compliance  </w:t>
      </w:r>
      <w:r w:rsidR="00AB2C5E">
        <w:t>30, 35–36</w:t>
      </w:r>
    </w:p>
    <w:p w14:paraId="46EB3213" w14:textId="1DFD42FC" w:rsidR="00E91725" w:rsidRPr="00E91725" w:rsidRDefault="00AB2C5E" w:rsidP="00AF0DC4">
      <w:pPr>
        <w:ind w:left="720"/>
      </w:pPr>
      <w:r>
        <w:t>compliance action plan  35–36</w:t>
      </w:r>
    </w:p>
    <w:p w14:paraId="47ECCBBC" w14:textId="2D0A206A" w:rsidR="00E91725" w:rsidRPr="00E91725" w:rsidRDefault="00AB2C5E" w:rsidP="00AF0DC4">
      <w:pPr>
        <w:ind w:left="720"/>
      </w:pPr>
      <w:r>
        <w:t>coordination with EPBC Act  41–42</w:t>
      </w:r>
    </w:p>
    <w:p w14:paraId="6250B40D" w14:textId="34274D50" w:rsidR="00E91725" w:rsidRPr="00E91725" w:rsidRDefault="00E91725" w:rsidP="00AF0DC4">
      <w:pPr>
        <w:ind w:left="720"/>
      </w:pPr>
      <w:r w:rsidRPr="00E91725">
        <w:rPr>
          <w:i/>
          <w:iCs/>
        </w:rPr>
        <w:t>Cost Recovery Implementation Statement</w:t>
      </w:r>
      <w:r w:rsidR="00AB2C5E">
        <w:t xml:space="preserve">  40–41</w:t>
      </w:r>
    </w:p>
    <w:p w14:paraId="4D183EDF" w14:textId="1FFF4493" w:rsidR="00E91725" w:rsidRPr="00E91725" w:rsidRDefault="00E91725" w:rsidP="00AF0DC4">
      <w:pPr>
        <w:ind w:left="720"/>
      </w:pPr>
      <w:r w:rsidRPr="00E91725">
        <w:t>env</w:t>
      </w:r>
      <w:r w:rsidR="00AB2C5E">
        <w:t>ironmental management charge  38–39</w:t>
      </w:r>
    </w:p>
    <w:p w14:paraId="3630DD49" w14:textId="7623C1A8" w:rsidR="00E91725" w:rsidRPr="00E91725" w:rsidRDefault="00E91725" w:rsidP="00AF0DC4">
      <w:pPr>
        <w:ind w:left="720"/>
      </w:pPr>
      <w:r w:rsidRPr="00E91725">
        <w:t>en</w:t>
      </w:r>
      <w:r w:rsidR="00AB2C5E">
        <w:t>vironmental site supervision  36</w:t>
      </w:r>
    </w:p>
    <w:p w14:paraId="0BA5FF0E" w14:textId="30DAABC9" w:rsidR="00E91725" w:rsidRPr="00E91725" w:rsidRDefault="00AB2C5E" w:rsidP="00AF0DC4">
      <w:pPr>
        <w:ind w:left="720"/>
      </w:pPr>
      <w:r>
        <w:t>fees  40–41</w:t>
      </w:r>
    </w:p>
    <w:p w14:paraId="7A368523" w14:textId="528B2FA8" w:rsidR="00E91725" w:rsidRPr="00E91725" w:rsidRDefault="00E91725" w:rsidP="00AF0DC4">
      <w:pPr>
        <w:ind w:left="720"/>
      </w:pPr>
      <w:r w:rsidRPr="00E91725">
        <w:t>no</w:t>
      </w:r>
      <w:r w:rsidR="00AB2C5E">
        <w:t>tifications and directions  35</w:t>
      </w:r>
    </w:p>
    <w:p w14:paraId="189E93BE" w14:textId="45DF98AC" w:rsidR="00E91725" w:rsidRPr="00E91725" w:rsidRDefault="00AB2C5E" w:rsidP="00AF0DC4">
      <w:pPr>
        <w:ind w:left="720"/>
      </w:pPr>
      <w:r>
        <w:t>Reef Management System  41–42</w:t>
      </w:r>
    </w:p>
    <w:p w14:paraId="1696959A" w14:textId="7D223D59" w:rsidR="00E91725" w:rsidRPr="00E91725" w:rsidRDefault="00AB2C5E" w:rsidP="00AF0DC4">
      <w:pPr>
        <w:ind w:left="720"/>
      </w:pPr>
      <w:r>
        <w:t>service level standards  39–40</w:t>
      </w:r>
    </w:p>
    <w:p w14:paraId="29F5E38D" w14:textId="362B8234" w:rsidR="00E91725" w:rsidRPr="00E91725" w:rsidRDefault="00AB2C5E" w:rsidP="00AF0DC4">
      <w:pPr>
        <w:ind w:left="720"/>
      </w:pPr>
      <w:r>
        <w:t>staff training  42</w:t>
      </w:r>
    </w:p>
    <w:p w14:paraId="59277150" w14:textId="77A2F82F" w:rsidR="00E91725" w:rsidRPr="00E91725" w:rsidRDefault="00AB2C5E" w:rsidP="00AF0DC4">
      <w:pPr>
        <w:ind w:left="720"/>
      </w:pPr>
      <w:r>
        <w:t>streamlining  9</w:t>
      </w:r>
    </w:p>
    <w:p w14:paraId="5932E2C7" w14:textId="09F313D1" w:rsidR="00E91725" w:rsidRPr="00E91725" w:rsidRDefault="00E91725" w:rsidP="00AF0DC4">
      <w:pPr>
        <w:ind w:left="720"/>
      </w:pPr>
      <w:r w:rsidRPr="00E91725">
        <w:t>touris</w:t>
      </w:r>
      <w:r w:rsidR="00AB2C5E">
        <w:t>m permissions, policy review  32</w:t>
      </w:r>
    </w:p>
    <w:p w14:paraId="1032C888" w14:textId="65482603" w:rsidR="00E91725" w:rsidRPr="00E91725" w:rsidRDefault="00E91725" w:rsidP="00E91725">
      <w:r w:rsidRPr="00E91725">
        <w:t>Permi</w:t>
      </w:r>
      <w:r w:rsidR="00AB2C5E">
        <w:t>ssion System Service Charter  39–40</w:t>
      </w:r>
    </w:p>
    <w:p w14:paraId="0743D3E4" w14:textId="77777777" w:rsidR="00E91725" w:rsidRPr="00E91725" w:rsidRDefault="00E91725" w:rsidP="00E91725">
      <w:r w:rsidRPr="00E91725">
        <w:t>permits</w:t>
      </w:r>
    </w:p>
    <w:p w14:paraId="50247412" w14:textId="1EFA6281" w:rsidR="00E91725" w:rsidRPr="00E91725" w:rsidRDefault="00E91725" w:rsidP="00AF0DC4">
      <w:pPr>
        <w:ind w:left="720"/>
      </w:pPr>
      <w:r w:rsidRPr="00E91725">
        <w:t xml:space="preserve">applications received and decisions made  </w:t>
      </w:r>
      <w:r w:rsidR="00AB2C5E">
        <w:t>33</w:t>
      </w:r>
    </w:p>
    <w:p w14:paraId="2185B0C1" w14:textId="2717379E" w:rsidR="00E91725" w:rsidRPr="00E91725" w:rsidRDefault="00E91725" w:rsidP="00AF0DC4">
      <w:pPr>
        <w:ind w:left="720"/>
      </w:pPr>
      <w:r w:rsidRPr="00E91725">
        <w:t>applications refused, reconsidered or appealed  33</w:t>
      </w:r>
      <w:r w:rsidR="00AB2C5E">
        <w:t>–34</w:t>
      </w:r>
    </w:p>
    <w:p w14:paraId="20DAAA44" w14:textId="4DAD5922" w:rsidR="00E91725" w:rsidRPr="00E91725" w:rsidRDefault="00AB2C5E" w:rsidP="00AF0DC4">
      <w:pPr>
        <w:ind w:left="720"/>
      </w:pPr>
      <w:r>
        <w:t>assessment approaches  33</w:t>
      </w:r>
    </w:p>
    <w:p w14:paraId="7FC2B77C" w14:textId="1E7BE7F1" w:rsidR="00E91725" w:rsidRPr="00E91725" w:rsidRDefault="00AB2C5E" w:rsidP="00AF0DC4">
      <w:pPr>
        <w:ind w:left="720"/>
      </w:pPr>
      <w:r>
        <w:t>legislation affecting  32</w:t>
      </w:r>
    </w:p>
    <w:p w14:paraId="6C060682" w14:textId="434E89C2" w:rsidR="00E91725" w:rsidRPr="00E91725" w:rsidRDefault="00AB2C5E" w:rsidP="00AF0DC4">
      <w:pPr>
        <w:ind w:left="720"/>
      </w:pPr>
      <w:r>
        <w:t>managed  33</w:t>
      </w:r>
    </w:p>
    <w:p w14:paraId="3E3489CF" w14:textId="47399C5E" w:rsidR="00E91725" w:rsidRPr="00E91725" w:rsidRDefault="00AB2C5E" w:rsidP="00AF0DC4">
      <w:pPr>
        <w:ind w:left="720"/>
      </w:pPr>
      <w:r>
        <w:t>multiple permissions  33</w:t>
      </w:r>
    </w:p>
    <w:p w14:paraId="0097A94A" w14:textId="2566932A" w:rsidR="00E91725" w:rsidRPr="00E91725" w:rsidRDefault="00E91725" w:rsidP="00AF0DC4">
      <w:pPr>
        <w:ind w:left="720"/>
      </w:pPr>
      <w:r w:rsidRPr="00E91725">
        <w:t xml:space="preserve">Permits Online system  </w:t>
      </w:r>
      <w:r w:rsidR="00AB2C5E">
        <w:t>9, 30, 42, 47</w:t>
      </w:r>
    </w:p>
    <w:p w14:paraId="55461C40" w14:textId="226580F3" w:rsidR="00E91725" w:rsidRPr="00E91725" w:rsidRDefault="00E91725" w:rsidP="00AF0DC4">
      <w:pPr>
        <w:ind w:left="720"/>
      </w:pPr>
      <w:r w:rsidRPr="00E91725">
        <w:t xml:space="preserve">type and number managed  </w:t>
      </w:r>
      <w:r w:rsidR="00AB2C5E">
        <w:t>34</w:t>
      </w:r>
    </w:p>
    <w:p w14:paraId="7DB6AF12" w14:textId="3290326D" w:rsidR="00E91725" w:rsidRPr="00E91725" w:rsidRDefault="00AB2C5E" w:rsidP="00E91725">
      <w:r>
        <w:t>phoenix petrel  61</w:t>
      </w:r>
    </w:p>
    <w:p w14:paraId="64673974" w14:textId="65601845" w:rsidR="00E91725" w:rsidRPr="00E91725" w:rsidRDefault="00AB2C5E" w:rsidP="00E91725">
      <w:r>
        <w:t>plans of management  29, 37, 51</w:t>
      </w:r>
    </w:p>
    <w:p w14:paraId="6713F0FA" w14:textId="77777777" w:rsidR="00E91725" w:rsidRPr="00E91725" w:rsidRDefault="00E91725" w:rsidP="00AF0DC4">
      <w:pPr>
        <w:ind w:firstLine="720"/>
      </w:pPr>
      <w:r w:rsidRPr="00E91725">
        <w:rPr>
          <w:i/>
          <w:iCs/>
        </w:rPr>
        <w:t>see also</w:t>
      </w:r>
      <w:r w:rsidRPr="00E91725">
        <w:t xml:space="preserve"> Whitsundays Plan of Management 1998</w:t>
      </w:r>
    </w:p>
    <w:p w14:paraId="03109EDC" w14:textId="2C8BB03C" w:rsidR="00E91725" w:rsidRPr="00E91725" w:rsidRDefault="00AB2C5E" w:rsidP="00E91725">
      <w:r>
        <w:lastRenderedPageBreak/>
        <w:t>poaching  85, 90</w:t>
      </w:r>
    </w:p>
    <w:p w14:paraId="2FAB10F3" w14:textId="0618175C" w:rsidR="00E91725" w:rsidRPr="00E91725" w:rsidRDefault="00E91725" w:rsidP="00E91725">
      <w:r w:rsidRPr="00E91725">
        <w:t>Policy a</w:t>
      </w:r>
      <w:r w:rsidR="00AB2C5E">
        <w:t>nd Planning Section (GBRMPA)  32</w:t>
      </w:r>
    </w:p>
    <w:p w14:paraId="50B60881" w14:textId="689458C9" w:rsidR="00E91725" w:rsidRPr="00E91725" w:rsidRDefault="00AB2C5E" w:rsidP="00E91725">
      <w:r>
        <w:t>port activities  12–13</w:t>
      </w:r>
    </w:p>
    <w:p w14:paraId="72711F9E" w14:textId="2086D3FE" w:rsidR="00E91725" w:rsidRPr="00E91725" w:rsidRDefault="00AB2C5E" w:rsidP="00AF0DC4">
      <w:pPr>
        <w:ind w:firstLine="720"/>
      </w:pPr>
      <w:r>
        <w:t>management  41</w:t>
      </w:r>
    </w:p>
    <w:p w14:paraId="78D6D9AB" w14:textId="57AFBAA0" w:rsidR="00E91725" w:rsidRPr="00E91725" w:rsidRDefault="00E91725" w:rsidP="00E91725">
      <w:r w:rsidRPr="00E91725">
        <w:t xml:space="preserve">Portfolio Budget Statements 2018-19  </w:t>
      </w:r>
      <w:r w:rsidR="00AB2C5E">
        <w:t>7, 14</w:t>
      </w:r>
    </w:p>
    <w:p w14:paraId="65697D44" w14:textId="3B1F16BC" w:rsidR="00E91725" w:rsidRPr="00E91725" w:rsidRDefault="00E91725" w:rsidP="00E91725">
      <w:r w:rsidRPr="00E91725">
        <w:t xml:space="preserve">presentations by staff  </w:t>
      </w:r>
      <w:r w:rsidR="00AB2C5E">
        <w:t>95–97</w:t>
      </w:r>
    </w:p>
    <w:p w14:paraId="1AF77531" w14:textId="30751094" w:rsidR="00E91725" w:rsidRPr="00E91725" w:rsidRDefault="00AB2C5E" w:rsidP="00E91725">
      <w:r>
        <w:t>Price, Hon. Melissa  1, 16</w:t>
      </w:r>
    </w:p>
    <w:p w14:paraId="2257AA53" w14:textId="783DB07F" w:rsidR="00E91725" w:rsidRPr="00E91725" w:rsidRDefault="00E91725" w:rsidP="00E91725">
      <w:r w:rsidRPr="00E91725">
        <w:t>priorities ah</w:t>
      </w:r>
      <w:r w:rsidR="00AB2C5E">
        <w:t>ead  12</w:t>
      </w:r>
    </w:p>
    <w:p w14:paraId="182DFD9C" w14:textId="77777777" w:rsidR="00E91725" w:rsidRPr="00E91725" w:rsidRDefault="00E91725" w:rsidP="00E91725">
      <w:r w:rsidRPr="00E91725">
        <w:t>procurement initiatives to support small business  78</w:t>
      </w:r>
    </w:p>
    <w:p w14:paraId="3766F9C7" w14:textId="496AF635" w:rsidR="00E91725" w:rsidRPr="00E91725" w:rsidRDefault="00AB2C5E" w:rsidP="00E91725">
      <w:r>
        <w:t>Program 1.1 (GBRMPA)  14–15</w:t>
      </w:r>
    </w:p>
    <w:p w14:paraId="0489124D" w14:textId="60417810" w:rsidR="00E91725" w:rsidRPr="00E91725" w:rsidRDefault="00E91725" w:rsidP="00AF0DC4">
      <w:pPr>
        <w:ind w:firstLine="720"/>
      </w:pPr>
      <w:r w:rsidRPr="00E91725">
        <w:t>resources for outcomes  113</w:t>
      </w:r>
      <w:r w:rsidR="00AB2C5E">
        <w:t>, 82</w:t>
      </w:r>
    </w:p>
    <w:p w14:paraId="198FC0A2" w14:textId="4663977B" w:rsidR="00E91725" w:rsidRPr="00E91725" w:rsidRDefault="00E91725" w:rsidP="00AF0DC4">
      <w:pPr>
        <w:ind w:left="709" w:hanging="709"/>
      </w:pPr>
      <w:r w:rsidRPr="00E91725">
        <w:t xml:space="preserve">Program area 1: providing expert knowledge to influence and advise key decision makers on managing, reducing, or avoiding significant threats to the Reef  </w:t>
      </w:r>
      <w:r w:rsidR="00AB2C5E">
        <w:t>15, 20–29, 70</w:t>
      </w:r>
    </w:p>
    <w:p w14:paraId="3ADDC438" w14:textId="52088435" w:rsidR="00E91725" w:rsidRPr="00E91725" w:rsidRDefault="00AB2C5E" w:rsidP="00AF0DC4">
      <w:pPr>
        <w:ind w:firstLine="709"/>
      </w:pPr>
      <w:r>
        <w:t>key achievements  20–21</w:t>
      </w:r>
    </w:p>
    <w:p w14:paraId="68BD691D" w14:textId="3CF8A00D" w:rsidR="00E91725" w:rsidRPr="00E91725" w:rsidRDefault="00E91725" w:rsidP="00AF0DC4">
      <w:pPr>
        <w:ind w:firstLine="709"/>
      </w:pPr>
      <w:r w:rsidRPr="00E91725">
        <w:t>programs,</w:t>
      </w:r>
      <w:r w:rsidR="00AB2C5E">
        <w:t xml:space="preserve"> strategies and activities  22–29</w:t>
      </w:r>
    </w:p>
    <w:p w14:paraId="45767665" w14:textId="77777777" w:rsidR="00E91725" w:rsidRPr="00E91725" w:rsidRDefault="00E91725" w:rsidP="00AF0DC4">
      <w:pPr>
        <w:ind w:firstLine="709"/>
      </w:pPr>
      <w:r w:rsidRPr="00E91725">
        <w:t>summary of performance results  22</w:t>
      </w:r>
    </w:p>
    <w:p w14:paraId="6CA8DA01" w14:textId="4753CBA2" w:rsidR="00E91725" w:rsidRPr="00E91725" w:rsidRDefault="00E91725" w:rsidP="00E91725">
      <w:r w:rsidRPr="00E91725">
        <w:t>Program area 2: regulating and ensuring Marine Park user compliance  1</w:t>
      </w:r>
      <w:r w:rsidR="00AB2C5E">
        <w:t>5</w:t>
      </w:r>
      <w:r w:rsidRPr="00E91725">
        <w:t>, 29–4</w:t>
      </w:r>
      <w:r w:rsidR="00AB2C5E">
        <w:t>4, 70</w:t>
      </w:r>
    </w:p>
    <w:p w14:paraId="24C045FC" w14:textId="2B8A5096" w:rsidR="00E91725" w:rsidRPr="00E91725" w:rsidRDefault="00AB2C5E" w:rsidP="00AF0DC4">
      <w:pPr>
        <w:ind w:firstLine="720"/>
      </w:pPr>
      <w:r>
        <w:t>key achievements  30–31</w:t>
      </w:r>
    </w:p>
    <w:p w14:paraId="7F49A47E" w14:textId="45C58A9E" w:rsidR="00E91725" w:rsidRPr="00E91725" w:rsidRDefault="00E91725" w:rsidP="00AF0DC4">
      <w:pPr>
        <w:ind w:firstLine="720"/>
      </w:pPr>
      <w:r w:rsidRPr="00E91725">
        <w:t>programs, strategies and act</w:t>
      </w:r>
      <w:r w:rsidR="00AB2C5E">
        <w:t>ivities  31–44</w:t>
      </w:r>
    </w:p>
    <w:p w14:paraId="47386EB5" w14:textId="77777777" w:rsidR="00E91725" w:rsidRPr="00E91725" w:rsidRDefault="00E91725" w:rsidP="00AF0DC4">
      <w:pPr>
        <w:ind w:firstLine="720"/>
      </w:pPr>
      <w:r w:rsidRPr="00E91725">
        <w:t>summary of performance results  30</w:t>
      </w:r>
    </w:p>
    <w:p w14:paraId="5AFBF62F" w14:textId="582B57D8" w:rsidR="00E91725" w:rsidRPr="00E91725" w:rsidRDefault="00E91725" w:rsidP="00AF0DC4">
      <w:pPr>
        <w:ind w:left="709" w:hanging="709"/>
      </w:pPr>
      <w:r w:rsidRPr="00E91725">
        <w:t>Program area 3: educating and fostering stewardship to enhance protection of the Reef  1</w:t>
      </w:r>
      <w:r w:rsidR="00AB2C5E">
        <w:t>5</w:t>
      </w:r>
      <w:r w:rsidRPr="00E91725">
        <w:t>, 44–5</w:t>
      </w:r>
      <w:r w:rsidR="00AB2C5E">
        <w:t>7</w:t>
      </w:r>
      <w:r w:rsidRPr="00E91725">
        <w:t>, 7</w:t>
      </w:r>
      <w:r w:rsidR="00AB2C5E">
        <w:t>0</w:t>
      </w:r>
    </w:p>
    <w:p w14:paraId="0F206083" w14:textId="10C4E685" w:rsidR="00E91725" w:rsidRPr="00E91725" w:rsidRDefault="00AB2C5E" w:rsidP="00AF0DC4">
      <w:pPr>
        <w:ind w:firstLine="709"/>
      </w:pPr>
      <w:r>
        <w:t>key achievements  45–47</w:t>
      </w:r>
    </w:p>
    <w:p w14:paraId="68234998" w14:textId="51749645" w:rsidR="00E91725" w:rsidRPr="00E91725" w:rsidRDefault="00E91725" w:rsidP="00AF0DC4">
      <w:pPr>
        <w:ind w:firstLine="709"/>
      </w:pPr>
      <w:r w:rsidRPr="00E91725">
        <w:t xml:space="preserve">program, strategies and activities  </w:t>
      </w:r>
      <w:r w:rsidR="00CB6F76">
        <w:t>47–57</w:t>
      </w:r>
    </w:p>
    <w:p w14:paraId="2CCB3B6A" w14:textId="0AB8438B" w:rsidR="00E91725" w:rsidRPr="00E91725" w:rsidRDefault="00E91725" w:rsidP="00AF0DC4">
      <w:pPr>
        <w:ind w:firstLine="709"/>
      </w:pPr>
      <w:r w:rsidRPr="00E91725">
        <w:t>su</w:t>
      </w:r>
      <w:r w:rsidR="00CB6F76">
        <w:t>mmary of performance results  45</w:t>
      </w:r>
    </w:p>
    <w:p w14:paraId="0BB31A44" w14:textId="6D81BB1C" w:rsidR="00E91725" w:rsidRPr="00E91725" w:rsidRDefault="00E91725" w:rsidP="00AF0DC4">
      <w:pPr>
        <w:ind w:left="709" w:hanging="709"/>
      </w:pPr>
      <w:r w:rsidRPr="00E91725">
        <w:t>Program area 4: enhancing reef resilience through continuous improvement and new initiatives acr</w:t>
      </w:r>
      <w:r w:rsidR="00110311">
        <w:t>oss all aspects of management  15, 50–62, 70</w:t>
      </w:r>
    </w:p>
    <w:p w14:paraId="7103647D" w14:textId="41294571" w:rsidR="00E91725" w:rsidRPr="00E91725" w:rsidRDefault="00110311" w:rsidP="00AF0DC4">
      <w:pPr>
        <w:ind w:firstLine="709"/>
      </w:pPr>
      <w:r>
        <w:lastRenderedPageBreak/>
        <w:t>key achievements  58</w:t>
      </w:r>
    </w:p>
    <w:p w14:paraId="2A32FBAF" w14:textId="54AA11E5" w:rsidR="00E91725" w:rsidRDefault="00E91725" w:rsidP="00AF0DC4">
      <w:pPr>
        <w:ind w:firstLine="709"/>
      </w:pPr>
      <w:r w:rsidRPr="00E91725">
        <w:t>programs,</w:t>
      </w:r>
      <w:r w:rsidR="00110311">
        <w:t xml:space="preserve"> strategies and activities  58–62</w:t>
      </w:r>
    </w:p>
    <w:p w14:paraId="4871E6A5" w14:textId="129F00C1" w:rsidR="00110311" w:rsidRPr="00E91725" w:rsidRDefault="00110311" w:rsidP="00AF0DC4">
      <w:pPr>
        <w:ind w:firstLine="709"/>
      </w:pPr>
      <w:r>
        <w:t>summary of performance results  57–58</w:t>
      </w:r>
    </w:p>
    <w:p w14:paraId="00EE2E30" w14:textId="77777777" w:rsidR="00E91725" w:rsidRPr="00E91725" w:rsidRDefault="00E91725" w:rsidP="00E91725">
      <w:r w:rsidRPr="00E91725">
        <w:t>Protected Area Solutions Pty Ltd  25</w:t>
      </w:r>
    </w:p>
    <w:p w14:paraId="4C6E9119" w14:textId="1718A870" w:rsidR="00E91725" w:rsidRPr="00E91725" w:rsidRDefault="00E91725" w:rsidP="00E91725">
      <w:r w:rsidRPr="00E91725">
        <w:t>protected species, records and sightings</w:t>
      </w:r>
      <w:r w:rsidR="00110311">
        <w:t xml:space="preserve">  49</w:t>
      </w:r>
    </w:p>
    <w:p w14:paraId="3998CC63" w14:textId="321B0881" w:rsidR="00E91725" w:rsidRPr="00E91725" w:rsidRDefault="00E91725" w:rsidP="00E91725">
      <w:r w:rsidRPr="00E91725">
        <w:rPr>
          <w:i/>
          <w:iCs/>
        </w:rPr>
        <w:t>Public Governance, Performance and Accountability Act 2013</w:t>
      </w:r>
      <w:r w:rsidRPr="00E91725">
        <w:t xml:space="preserve">  </w:t>
      </w:r>
      <w:r w:rsidR="00110311">
        <w:t>1, 17, 20, 63, 67, 77, 101</w:t>
      </w:r>
    </w:p>
    <w:p w14:paraId="35E5D3D2" w14:textId="386083B9" w:rsidR="00E91725" w:rsidRPr="00E91725" w:rsidRDefault="00110311" w:rsidP="00E91725">
      <w:r>
        <w:t>public moorings  61</w:t>
      </w:r>
    </w:p>
    <w:p w14:paraId="4CFC01AB" w14:textId="590ECBFE" w:rsidR="00E91725" w:rsidRPr="00E91725" w:rsidRDefault="00E91725" w:rsidP="00E91725">
      <w:r w:rsidRPr="00E91725">
        <w:rPr>
          <w:i/>
          <w:iCs/>
        </w:rPr>
        <w:t>Public Services Act 1999</w:t>
      </w:r>
      <w:r w:rsidRPr="00E91725">
        <w:t xml:space="preserve">  </w:t>
      </w:r>
      <w:r w:rsidR="00110311">
        <w:t>107</w:t>
      </w:r>
    </w:p>
    <w:p w14:paraId="7AD8E9EA" w14:textId="34BF8881" w:rsidR="00E91725" w:rsidRPr="00E91725" w:rsidRDefault="00E91725" w:rsidP="00E91725">
      <w:r w:rsidRPr="00E91725">
        <w:t xml:space="preserve">publications  </w:t>
      </w:r>
      <w:r w:rsidR="00110311">
        <w:t>94–95</w:t>
      </w:r>
    </w:p>
    <w:p w14:paraId="6E92AC51" w14:textId="22F0DF54" w:rsidR="00E91725" w:rsidRPr="00E91725" w:rsidRDefault="00E91725" w:rsidP="00E91725">
      <w:r w:rsidRPr="00E91725">
        <w:t>purchasing  7</w:t>
      </w:r>
      <w:r w:rsidR="00110311">
        <w:t>7–78</w:t>
      </w:r>
    </w:p>
    <w:p w14:paraId="1B89C1A7" w14:textId="77777777" w:rsidR="00E91725" w:rsidRPr="00E91725" w:rsidRDefault="00E91725" w:rsidP="00E91725">
      <w:r w:rsidRPr="00E91725">
        <w:rPr>
          <w:b/>
          <w:bCs/>
        </w:rPr>
        <w:t>Q</w:t>
      </w:r>
    </w:p>
    <w:p w14:paraId="65CE782B" w14:textId="6FCD752E" w:rsidR="00E91725" w:rsidRPr="00E91725" w:rsidRDefault="00E91725" w:rsidP="00E91725">
      <w:r w:rsidRPr="00E91725">
        <w:t xml:space="preserve">Queensland </w:t>
      </w:r>
      <w:r w:rsidR="00110311">
        <w:t>Boating and Fisheries Patrol  42</w:t>
      </w:r>
    </w:p>
    <w:p w14:paraId="3CE4F4EB" w14:textId="3F895581" w:rsidR="00E91725" w:rsidRPr="00E91725" w:rsidRDefault="00E91725" w:rsidP="00E91725">
      <w:r w:rsidRPr="00E91725">
        <w:t xml:space="preserve">Queensland Department of Agriculture and Fisheries  </w:t>
      </w:r>
      <w:r w:rsidR="00110311">
        <w:t>46, 60, 61</w:t>
      </w:r>
    </w:p>
    <w:p w14:paraId="3694B968" w14:textId="75AF2BD2" w:rsidR="00E91725" w:rsidRPr="00E91725" w:rsidRDefault="00E91725" w:rsidP="00E91725">
      <w:r w:rsidRPr="00E91725">
        <w:t>Queensland Department of Environ</w:t>
      </w:r>
      <w:r w:rsidR="00110311">
        <w:t>ment and Heritage Protection  41</w:t>
      </w:r>
    </w:p>
    <w:p w14:paraId="0299A30D" w14:textId="3BF97210" w:rsidR="00E91725" w:rsidRPr="00E91725" w:rsidRDefault="00E91725" w:rsidP="00E91725">
      <w:r w:rsidRPr="00E91725">
        <w:t xml:space="preserve">Queensland Department of Environment and Science  </w:t>
      </w:r>
      <w:r w:rsidR="00110311">
        <w:t>18, 31, 32, 60</w:t>
      </w:r>
    </w:p>
    <w:p w14:paraId="5B10DC26" w14:textId="7E8AC7E4" w:rsidR="00E91725" w:rsidRPr="00E91725" w:rsidRDefault="00E91725" w:rsidP="00AF0DC4">
      <w:pPr>
        <w:ind w:firstLine="720"/>
      </w:pPr>
      <w:r w:rsidRPr="00E91725">
        <w:t>Office of the Gre</w:t>
      </w:r>
      <w:r w:rsidR="00110311">
        <w:t>at Barrier Reef  26</w:t>
      </w:r>
    </w:p>
    <w:p w14:paraId="30DA8103" w14:textId="72A25958" w:rsidR="00E91725" w:rsidRPr="00E91725" w:rsidRDefault="00E91725" w:rsidP="00E91725">
      <w:r w:rsidRPr="00E91725">
        <w:t>Queensland Department</w:t>
      </w:r>
      <w:r w:rsidR="00110311">
        <w:t xml:space="preserve"> of Transport and Main Roads  41</w:t>
      </w:r>
    </w:p>
    <w:p w14:paraId="49942D73" w14:textId="77777777" w:rsidR="00E91725" w:rsidRPr="00E91725" w:rsidRDefault="00E91725" w:rsidP="00E91725">
      <w:r w:rsidRPr="00E91725">
        <w:t>Queensland Government</w:t>
      </w:r>
    </w:p>
    <w:p w14:paraId="54A07B0E" w14:textId="4597E305" w:rsidR="00E91725" w:rsidRPr="00E91725" w:rsidRDefault="00110311" w:rsidP="00AF0DC4">
      <w:pPr>
        <w:ind w:left="720"/>
      </w:pPr>
      <w:r>
        <w:t>agency partnerships with  20</w:t>
      </w:r>
    </w:p>
    <w:p w14:paraId="5900B6C7" w14:textId="77777777" w:rsidR="00E91725" w:rsidRPr="00E91725" w:rsidRDefault="00E91725" w:rsidP="00AF0DC4">
      <w:pPr>
        <w:ind w:left="720"/>
      </w:pPr>
      <w:r w:rsidRPr="00E91725">
        <w:t xml:space="preserve">Joint Field Management Program </w:t>
      </w:r>
      <w:r w:rsidRPr="00E91725">
        <w:rPr>
          <w:i/>
          <w:iCs/>
        </w:rPr>
        <w:t>see</w:t>
      </w:r>
      <w:r w:rsidRPr="00E91725">
        <w:t xml:space="preserve"> Joint Field Management Program</w:t>
      </w:r>
    </w:p>
    <w:p w14:paraId="0B70D659" w14:textId="77777777" w:rsidR="00E91725" w:rsidRPr="00E91725" w:rsidRDefault="00E91725" w:rsidP="00AF0DC4">
      <w:pPr>
        <w:ind w:left="720"/>
      </w:pPr>
      <w:r w:rsidRPr="00E91725">
        <w:t xml:space="preserve">Reef 2050 Integrated Monitoring and Reporting Program </w:t>
      </w:r>
      <w:r w:rsidRPr="00E91725">
        <w:rPr>
          <w:i/>
          <w:iCs/>
        </w:rPr>
        <w:t>see</w:t>
      </w:r>
      <w:r w:rsidRPr="00E91725">
        <w:t xml:space="preserve"> Reef 2050 Integrated Monitoring and Reporting Program (RIMReP)</w:t>
      </w:r>
    </w:p>
    <w:p w14:paraId="02DBD6F3" w14:textId="4EA0372C" w:rsidR="00E91725" w:rsidRPr="00E91725" w:rsidRDefault="00E91725" w:rsidP="00E91725">
      <w:r w:rsidRPr="00E91725">
        <w:t>Queenslan</w:t>
      </w:r>
      <w:r w:rsidR="00110311">
        <w:t xml:space="preserve">d Parks and Wildlife Service </w:t>
      </w:r>
    </w:p>
    <w:p w14:paraId="46D1C7BF" w14:textId="2C0576B2" w:rsidR="00E91725" w:rsidRPr="00E91725" w:rsidRDefault="00E91725" w:rsidP="00AF0DC4">
      <w:pPr>
        <w:ind w:left="720"/>
      </w:pPr>
      <w:r w:rsidRPr="00E91725">
        <w:t xml:space="preserve">agency partnership with  </w:t>
      </w:r>
      <w:r w:rsidR="00110311">
        <w:t>23, 40, 75</w:t>
      </w:r>
    </w:p>
    <w:p w14:paraId="78E8CF50" w14:textId="11F34683" w:rsidR="00E91725" w:rsidRPr="00E91725" w:rsidRDefault="00110311" w:rsidP="00AF0DC4">
      <w:pPr>
        <w:ind w:left="720"/>
      </w:pPr>
      <w:r>
        <w:t>compliance and surveillance  42</w:t>
      </w:r>
    </w:p>
    <w:p w14:paraId="6AE3209A" w14:textId="209961C6" w:rsidR="00E91725" w:rsidRPr="00E91725" w:rsidRDefault="00110311" w:rsidP="00AF0DC4">
      <w:pPr>
        <w:ind w:left="720"/>
      </w:pPr>
      <w:r>
        <w:t>Marine Monitoring Program  23</w:t>
      </w:r>
    </w:p>
    <w:p w14:paraId="26669B0C" w14:textId="77044FC9" w:rsidR="00E91725" w:rsidRPr="00E91725" w:rsidRDefault="00E91725" w:rsidP="00AF0DC4">
      <w:pPr>
        <w:ind w:left="720"/>
      </w:pPr>
      <w:r w:rsidRPr="00E91725">
        <w:t>use of Reef H</w:t>
      </w:r>
      <w:r w:rsidR="00110311">
        <w:t>ealth and Impact Survey data  49</w:t>
      </w:r>
    </w:p>
    <w:p w14:paraId="4956F2CD" w14:textId="77777777" w:rsidR="00E91725" w:rsidRPr="00E91725" w:rsidRDefault="00E91725" w:rsidP="00AF0DC4">
      <w:pPr>
        <w:ind w:firstLine="720"/>
      </w:pPr>
      <w:r w:rsidRPr="00E91725">
        <w:rPr>
          <w:i/>
          <w:iCs/>
        </w:rPr>
        <w:lastRenderedPageBreak/>
        <w:t>see also</w:t>
      </w:r>
      <w:r w:rsidRPr="00E91725">
        <w:t xml:space="preserve"> Joint Field Management Program</w:t>
      </w:r>
    </w:p>
    <w:p w14:paraId="27AD7B57" w14:textId="62FC0BB6" w:rsidR="00E91725" w:rsidRPr="00E91725" w:rsidRDefault="00E91725" w:rsidP="00E91725">
      <w:r w:rsidRPr="00E91725">
        <w:t>Queensland Port Association</w:t>
      </w:r>
      <w:r w:rsidR="00110311">
        <w:t>, Memoranda of Understanding  41</w:t>
      </w:r>
    </w:p>
    <w:p w14:paraId="45617C6A" w14:textId="09FE658B" w:rsidR="00E91725" w:rsidRPr="00E91725" w:rsidRDefault="00E91725" w:rsidP="00E91725">
      <w:r w:rsidRPr="00E91725">
        <w:t xml:space="preserve">Queensland Sustainable Fisheries Strategy 2017–2027  </w:t>
      </w:r>
      <w:r w:rsidR="00110311">
        <w:t>21, 44, 46, 55</w:t>
      </w:r>
    </w:p>
    <w:p w14:paraId="47EED71C" w14:textId="06D60AA1" w:rsidR="00E91725" w:rsidRPr="00E91725" w:rsidRDefault="00E91725" w:rsidP="00AF0DC4">
      <w:pPr>
        <w:ind w:firstLine="720"/>
      </w:pPr>
      <w:r w:rsidRPr="00E91725">
        <w:t xml:space="preserve">input into  </w:t>
      </w:r>
      <w:r w:rsidR="00110311">
        <w:t>54–55</w:t>
      </w:r>
    </w:p>
    <w:p w14:paraId="30BF1687" w14:textId="31C0B643" w:rsidR="00E91725" w:rsidRPr="00E91725" w:rsidRDefault="00E91725" w:rsidP="00E91725">
      <w:r w:rsidRPr="00E91725">
        <w:t>Queensl</w:t>
      </w:r>
      <w:r w:rsidR="00110311">
        <w:t>and University of Technology  58</w:t>
      </w:r>
    </w:p>
    <w:p w14:paraId="2DD00C37" w14:textId="30235A7A" w:rsidR="00E91725" w:rsidRPr="00E91725" w:rsidRDefault="00E91725" w:rsidP="00E91725">
      <w:r w:rsidRPr="00E91725">
        <w:t>Queensland Water Police</w:t>
      </w:r>
      <w:r w:rsidR="00110311">
        <w:t xml:space="preserve"> and Maritime Border Command  42</w:t>
      </w:r>
    </w:p>
    <w:p w14:paraId="16476A0E" w14:textId="77777777" w:rsidR="00E91725" w:rsidRPr="00E91725" w:rsidRDefault="00E91725" w:rsidP="00E91725">
      <w:r w:rsidRPr="00E91725">
        <w:rPr>
          <w:b/>
          <w:bCs/>
        </w:rPr>
        <w:t>R</w:t>
      </w:r>
    </w:p>
    <w:p w14:paraId="4CBC47F8" w14:textId="5C92B925" w:rsidR="00E91725" w:rsidRPr="00E91725" w:rsidRDefault="00110311" w:rsidP="00E91725">
      <w:r>
        <w:t>Raine Island  61</w:t>
      </w:r>
    </w:p>
    <w:p w14:paraId="6E21C75D" w14:textId="58DC8DBA" w:rsidR="00E91725" w:rsidRPr="00E91725" w:rsidRDefault="00E91725" w:rsidP="00E91725">
      <w:r w:rsidRPr="00E91725">
        <w:t xml:space="preserve">Reconciliation Action Plan  </w:t>
      </w:r>
      <w:r w:rsidR="00110311">
        <w:t>12</w:t>
      </w:r>
    </w:p>
    <w:p w14:paraId="20EA258F" w14:textId="44C318AF" w:rsidR="00E91725" w:rsidRPr="00E91725" w:rsidRDefault="00E91725" w:rsidP="00E91725">
      <w:r w:rsidRPr="00E91725">
        <w:t xml:space="preserve">recreation and tourism facilities  </w:t>
      </w:r>
      <w:r w:rsidR="00110311">
        <w:t>31, 33</w:t>
      </w:r>
    </w:p>
    <w:p w14:paraId="51AFB2A5" w14:textId="77777777" w:rsidR="00E91725" w:rsidRPr="00E91725" w:rsidRDefault="00E91725" w:rsidP="00E91725">
      <w:r w:rsidRPr="00E91725">
        <w:t>recreational fishing</w:t>
      </w:r>
    </w:p>
    <w:p w14:paraId="5C6539A8" w14:textId="747DCDE5" w:rsidR="00E91725" w:rsidRPr="00E91725" w:rsidRDefault="00E91725" w:rsidP="00AF0DC4">
      <w:pPr>
        <w:ind w:firstLine="720"/>
      </w:pPr>
      <w:r w:rsidRPr="00E91725">
        <w:t xml:space="preserve">compliance and monitoring  </w:t>
      </w:r>
      <w:r w:rsidR="00110311">
        <w:t>9, 43, 90</w:t>
      </w:r>
    </w:p>
    <w:p w14:paraId="3261DA71" w14:textId="136FCB7D" w:rsidR="00E91725" w:rsidRPr="00E91725" w:rsidRDefault="00110311" w:rsidP="00AF0DC4">
      <w:pPr>
        <w:ind w:firstLine="720"/>
      </w:pPr>
      <w:r>
        <w:t>zoning education campaigns  85</w:t>
      </w:r>
    </w:p>
    <w:p w14:paraId="6F05F6EB" w14:textId="4B354CEA" w:rsidR="00E91725" w:rsidRPr="00E91725" w:rsidRDefault="00E91725" w:rsidP="00E91725">
      <w:r w:rsidRPr="00E91725">
        <w:t>recycling and</w:t>
      </w:r>
      <w:r w:rsidR="00110311">
        <w:t xml:space="preserve"> use of recycled products  92</w:t>
      </w:r>
    </w:p>
    <w:p w14:paraId="52DE755A" w14:textId="77777777" w:rsidR="00E91725" w:rsidRPr="00E91725" w:rsidRDefault="00E91725" w:rsidP="00E91725">
      <w:r w:rsidRPr="00E91725">
        <w:t>Reef 2050 Communications Network team  24</w:t>
      </w:r>
    </w:p>
    <w:p w14:paraId="3B48F1C3" w14:textId="46B12221" w:rsidR="00E91725" w:rsidRPr="00E91725" w:rsidRDefault="00E91725" w:rsidP="00E91725">
      <w:r w:rsidRPr="00E91725">
        <w:t xml:space="preserve">Reef 2050 Integrated Monitoring and Reporting Program (RIMReP) </w:t>
      </w:r>
      <w:r w:rsidR="00D41803">
        <w:t>9, 12, 17, 20, 23–24, 89</w:t>
      </w:r>
    </w:p>
    <w:p w14:paraId="786F872D" w14:textId="13889438" w:rsidR="00E91725" w:rsidRPr="00E91725" w:rsidRDefault="00E91725" w:rsidP="00AF0DC4">
      <w:pPr>
        <w:ind w:left="720"/>
      </w:pPr>
      <w:r w:rsidRPr="00E91725">
        <w:t xml:space="preserve">consultants for  </w:t>
      </w:r>
      <w:r w:rsidR="00D41803">
        <w:t>77</w:t>
      </w:r>
    </w:p>
    <w:p w14:paraId="69A1B22C" w14:textId="77777777" w:rsidR="00E91725" w:rsidRPr="00E91725" w:rsidRDefault="00E91725" w:rsidP="00AF0DC4">
      <w:pPr>
        <w:ind w:left="720"/>
      </w:pPr>
      <w:r w:rsidRPr="00E91725">
        <w:t>data sharing agreements with Traditional Owners  24</w:t>
      </w:r>
    </w:p>
    <w:p w14:paraId="7B3D2051" w14:textId="6E1464FB" w:rsidR="00E91725" w:rsidRPr="00E91725" w:rsidRDefault="00E91725" w:rsidP="00AF0DC4">
      <w:pPr>
        <w:ind w:left="720"/>
      </w:pPr>
      <w:r w:rsidRPr="00E91725">
        <w:t xml:space="preserve">engaging with experts to review and design the RIMReP across 10 themes  </w:t>
      </w:r>
      <w:r w:rsidR="00D41803">
        <w:t>21, 23–24</w:t>
      </w:r>
    </w:p>
    <w:p w14:paraId="730DB790" w14:textId="00CA8030" w:rsidR="00E91725" w:rsidRPr="00E91725" w:rsidRDefault="00E91725" w:rsidP="00AF0DC4">
      <w:pPr>
        <w:ind w:left="720"/>
      </w:pPr>
      <w:r w:rsidRPr="00E91725">
        <w:t xml:space="preserve">gaps in  </w:t>
      </w:r>
      <w:r w:rsidR="00D41803">
        <w:t>25, 55</w:t>
      </w:r>
    </w:p>
    <w:p w14:paraId="7047FE21" w14:textId="77777777" w:rsidR="00E91725" w:rsidRPr="00E91725" w:rsidRDefault="00E91725" w:rsidP="00AF0DC4">
      <w:pPr>
        <w:ind w:left="720"/>
      </w:pPr>
      <w:r w:rsidRPr="00E91725">
        <w:t>staff training in data analytics and visualisation  24</w:t>
      </w:r>
    </w:p>
    <w:p w14:paraId="14ED2AB5" w14:textId="496CAF83" w:rsidR="00E91725" w:rsidRPr="00E91725" w:rsidRDefault="00E91725" w:rsidP="00E91725">
      <w:r w:rsidRPr="00E91725">
        <w:t xml:space="preserve">Reef 2050 Integrated Monitoring and Reporting Program Strategy  </w:t>
      </w:r>
      <w:r w:rsidR="00110311">
        <w:t>9, 23</w:t>
      </w:r>
    </w:p>
    <w:p w14:paraId="698C18D3" w14:textId="5D44D6B2" w:rsidR="00E91725" w:rsidRPr="00E91725" w:rsidRDefault="00E91725" w:rsidP="00E91725">
      <w:r w:rsidRPr="00E91725">
        <w:t>R</w:t>
      </w:r>
      <w:r w:rsidR="00110311">
        <w:t>eef 2050 Joint Secretariat  21</w:t>
      </w:r>
    </w:p>
    <w:p w14:paraId="3EA143E6" w14:textId="00C7287D" w:rsidR="00E91725" w:rsidRPr="00E91725" w:rsidRDefault="00110311" w:rsidP="00E91725">
      <w:r>
        <w:t>membership  26</w:t>
      </w:r>
    </w:p>
    <w:p w14:paraId="4BB6A1F3" w14:textId="0F009ADC" w:rsidR="00E91725" w:rsidRPr="00E91725" w:rsidRDefault="00E91725" w:rsidP="00E91725">
      <w:r w:rsidRPr="00E91725">
        <w:rPr>
          <w:i/>
          <w:iCs/>
        </w:rPr>
        <w:t>Reef 2050 Long-term Sustainability Plan</w:t>
      </w:r>
      <w:r w:rsidRPr="00E91725">
        <w:t xml:space="preserve"> (Reef 2050 Plan)  </w:t>
      </w:r>
      <w:r w:rsidR="00D41803">
        <w:t>9, 12, 15, 20, 26, 41, 62, 70, 89</w:t>
      </w:r>
    </w:p>
    <w:p w14:paraId="386FC77C" w14:textId="6309DCF5" w:rsidR="00E91725" w:rsidRPr="00E91725" w:rsidRDefault="00D41803" w:rsidP="00AF0DC4">
      <w:pPr>
        <w:ind w:left="720"/>
      </w:pPr>
      <w:r>
        <w:t>actions  26</w:t>
      </w:r>
    </w:p>
    <w:p w14:paraId="3344C294" w14:textId="312E9273" w:rsidR="00E91725" w:rsidRPr="00E91725" w:rsidRDefault="00D41803" w:rsidP="00AF0DC4">
      <w:pPr>
        <w:ind w:left="720"/>
      </w:pPr>
      <w:r>
        <w:lastRenderedPageBreak/>
        <w:t>Advisory Committee  26</w:t>
      </w:r>
    </w:p>
    <w:p w14:paraId="6FE97C22" w14:textId="7B036EE3" w:rsidR="00E91725" w:rsidRPr="00E91725" w:rsidRDefault="00E91725" w:rsidP="00AF0DC4">
      <w:pPr>
        <w:ind w:left="720"/>
      </w:pPr>
      <w:r w:rsidRPr="00E91725">
        <w:t xml:space="preserve">governance, coordination and implementation  </w:t>
      </w:r>
      <w:r w:rsidR="00D41803">
        <w:t>26–27</w:t>
      </w:r>
    </w:p>
    <w:p w14:paraId="6B4C126B" w14:textId="2E7F7626" w:rsidR="00E91725" w:rsidRPr="00E91725" w:rsidRDefault="00D41803" w:rsidP="00AF0DC4">
      <w:pPr>
        <w:ind w:left="720"/>
      </w:pPr>
      <w:r>
        <w:t>independent expert panel  26</w:t>
      </w:r>
    </w:p>
    <w:p w14:paraId="18FEDCC6" w14:textId="4AE5372A" w:rsidR="00E91725" w:rsidRPr="00E91725" w:rsidRDefault="00E91725" w:rsidP="00AF0DC4">
      <w:pPr>
        <w:ind w:left="720"/>
      </w:pPr>
      <w:r w:rsidRPr="00E91725">
        <w:t xml:space="preserve">mid-term review  </w:t>
      </w:r>
      <w:r w:rsidR="00D41803">
        <w:t>9, 21, 25–26</w:t>
      </w:r>
    </w:p>
    <w:p w14:paraId="04685B12" w14:textId="081140B8" w:rsidR="00E91725" w:rsidRPr="00E91725" w:rsidRDefault="00E91725" w:rsidP="00AF0DC4">
      <w:pPr>
        <w:ind w:left="720"/>
      </w:pPr>
      <w:r w:rsidRPr="00E91725">
        <w:t>and Reef Guardian Comm</w:t>
      </w:r>
      <w:r w:rsidR="00D41803">
        <w:t>unity and Stewardship Grants  52</w:t>
      </w:r>
    </w:p>
    <w:p w14:paraId="327A6B6D" w14:textId="20F082FA" w:rsidR="00E91725" w:rsidRPr="00E91725" w:rsidRDefault="00D41803" w:rsidP="00AF0DC4">
      <w:pPr>
        <w:ind w:left="720"/>
      </w:pPr>
      <w:r>
        <w:t>Steering Group  26</w:t>
      </w:r>
    </w:p>
    <w:p w14:paraId="1D77FCAE" w14:textId="06B75BEF" w:rsidR="00E91725" w:rsidRPr="00E91725" w:rsidRDefault="00E91725" w:rsidP="00E91725">
      <w:r w:rsidRPr="00D41803">
        <w:rPr>
          <w:i/>
          <w:iCs/>
        </w:rPr>
        <w:t>Reef 2050 Plan Investment Framework</w:t>
      </w:r>
      <w:r w:rsidR="00D41803" w:rsidRPr="00D41803">
        <w:t xml:space="preserve">  42</w:t>
      </w:r>
    </w:p>
    <w:p w14:paraId="1F256F03" w14:textId="77777777" w:rsidR="00E91725" w:rsidRPr="00E91725" w:rsidRDefault="00E91725" w:rsidP="00E91725">
      <w:r w:rsidRPr="00E91725">
        <w:t>Reef 2050 Water Quality Improvement Plan 2018-22  21</w:t>
      </w:r>
    </w:p>
    <w:p w14:paraId="7A208AB9" w14:textId="7DA7C7F9" w:rsidR="00E91725" w:rsidRPr="00E91725" w:rsidRDefault="00681BC5" w:rsidP="00E91725">
      <w:r>
        <w:t>Reef Advisory Committees  69</w:t>
      </w:r>
    </w:p>
    <w:p w14:paraId="4D76C3BB" w14:textId="45D04637" w:rsidR="00E91725" w:rsidRPr="00E91725" w:rsidRDefault="00E91725" w:rsidP="00E91725">
      <w:r w:rsidRPr="00E91725">
        <w:t>Reef an</w:t>
      </w:r>
      <w:r w:rsidR="00681BC5">
        <w:t>d Rainforest Research Centre  60</w:t>
      </w:r>
    </w:p>
    <w:p w14:paraId="603FC5C2" w14:textId="62227EC6" w:rsidR="00E91725" w:rsidRPr="00E91725" w:rsidRDefault="00E91725" w:rsidP="00AF0DC4">
      <w:pPr>
        <w:ind w:firstLine="720"/>
      </w:pPr>
      <w:r w:rsidRPr="00E91725">
        <w:t xml:space="preserve">Reef Havens project  </w:t>
      </w:r>
      <w:r w:rsidR="00681BC5">
        <w:t>58, 59, 61</w:t>
      </w:r>
    </w:p>
    <w:p w14:paraId="099281BD" w14:textId="42C77F37" w:rsidR="00E91725" w:rsidRPr="00E91725" w:rsidRDefault="00E91725" w:rsidP="00E91725">
      <w:r w:rsidRPr="00E91725">
        <w:t xml:space="preserve">Reef catchments  </w:t>
      </w:r>
      <w:r w:rsidR="00681BC5">
        <w:t>13, 23</w:t>
      </w:r>
    </w:p>
    <w:p w14:paraId="5487F677" w14:textId="6C34A92C" w:rsidR="00E91725" w:rsidRPr="00E91725" w:rsidRDefault="00E91725" w:rsidP="00E91725">
      <w:r w:rsidRPr="00E91725">
        <w:t>Re</w:t>
      </w:r>
      <w:r w:rsidR="00681BC5">
        <w:t>ef Catchments (organisation)  25</w:t>
      </w:r>
    </w:p>
    <w:p w14:paraId="7F072604" w14:textId="2FFEF42D" w:rsidR="00E91725" w:rsidRPr="00E91725" w:rsidRDefault="00E91725" w:rsidP="00E91725">
      <w:r w:rsidRPr="00E91725">
        <w:t xml:space="preserve">Reef Discovery Course  </w:t>
      </w:r>
      <w:r w:rsidR="00681BC5">
        <w:t>50, 51</w:t>
      </w:r>
    </w:p>
    <w:p w14:paraId="504A7225" w14:textId="6E3CA974" w:rsidR="00E91725" w:rsidRPr="00E91725" w:rsidRDefault="00E91725" w:rsidP="00E91725">
      <w:r w:rsidRPr="00E91725">
        <w:t xml:space="preserve">Reef Ecologic  </w:t>
      </w:r>
      <w:r w:rsidR="00681BC5">
        <w:t>59, 61</w:t>
      </w:r>
    </w:p>
    <w:p w14:paraId="5309D7AC" w14:textId="53E9CA0E" w:rsidR="00E91725" w:rsidRPr="00E91725" w:rsidRDefault="00E91725" w:rsidP="00E91725">
      <w:r w:rsidRPr="00E91725">
        <w:t xml:space="preserve">Reef education programs and experiences  </w:t>
      </w:r>
      <w:r w:rsidR="00681BC5">
        <w:t>10–11, 44, 46, 53, 56–57, 85</w:t>
      </w:r>
    </w:p>
    <w:p w14:paraId="3BA3C058" w14:textId="37F73845" w:rsidR="00E91725" w:rsidRPr="00E91725" w:rsidRDefault="00E91725" w:rsidP="00E91725">
      <w:r w:rsidRPr="00E91725">
        <w:t xml:space="preserve">Reef Guardian Councils  </w:t>
      </w:r>
      <w:r w:rsidR="00681BC5">
        <w:t>11, 45, 46, 47, 52</w:t>
      </w:r>
    </w:p>
    <w:p w14:paraId="1416C82A" w14:textId="4E4AA7B1" w:rsidR="00E91725" w:rsidRPr="00E91725" w:rsidRDefault="00E91725" w:rsidP="00AF0DC4">
      <w:pPr>
        <w:ind w:firstLine="720"/>
      </w:pPr>
      <w:r w:rsidRPr="00E91725">
        <w:t>welcomes its fi</w:t>
      </w:r>
      <w:r w:rsidR="00681BC5">
        <w:t>rst Aboriginal Shire Council  46</w:t>
      </w:r>
    </w:p>
    <w:p w14:paraId="49099EB7" w14:textId="3D370F85" w:rsidR="00E91725" w:rsidRPr="00E91725" w:rsidRDefault="00E91725" w:rsidP="00E91725">
      <w:r w:rsidRPr="00E91725">
        <w:t xml:space="preserve">Reef Guardian Fishers  </w:t>
      </w:r>
      <w:r w:rsidR="00681BC5">
        <w:t>46, 52</w:t>
      </w:r>
    </w:p>
    <w:p w14:paraId="111AB9CF" w14:textId="5FA07521" w:rsidR="00E91725" w:rsidRPr="00E91725" w:rsidRDefault="00E91725" w:rsidP="00E91725">
      <w:r w:rsidRPr="00E91725">
        <w:t>Reef Guardian Research Grants  4</w:t>
      </w:r>
      <w:r w:rsidR="00681BC5">
        <w:t>5</w:t>
      </w:r>
      <w:r w:rsidRPr="00E91725">
        <w:t>, 78</w:t>
      </w:r>
    </w:p>
    <w:p w14:paraId="4957002F" w14:textId="56DAE463" w:rsidR="00E91725" w:rsidRPr="00E91725" w:rsidRDefault="00E91725" w:rsidP="00E91725">
      <w:r w:rsidRPr="00E91725">
        <w:t xml:space="preserve">Reef Guardian Schools program  </w:t>
      </w:r>
      <w:r w:rsidR="00681BC5">
        <w:t>11, 46, 51, 55, 56, 91</w:t>
      </w:r>
    </w:p>
    <w:p w14:paraId="29AED794" w14:textId="497358F5" w:rsidR="00E91725" w:rsidRPr="00E91725" w:rsidRDefault="00681BC5" w:rsidP="00AF0DC4">
      <w:pPr>
        <w:ind w:firstLine="720"/>
      </w:pPr>
      <w:r>
        <w:t>support for  55–56</w:t>
      </w:r>
    </w:p>
    <w:p w14:paraId="33910DB3" w14:textId="098D414B" w:rsidR="00E91725" w:rsidRPr="00E91725" w:rsidRDefault="00E91725" w:rsidP="00E91725">
      <w:r w:rsidRPr="00E91725">
        <w:t xml:space="preserve">Reef Guardian Stewardship and Community Grants  </w:t>
      </w:r>
      <w:r w:rsidR="00681BC5">
        <w:t>11, 45, 52, 54, 78</w:t>
      </w:r>
    </w:p>
    <w:p w14:paraId="5EC76A10" w14:textId="381714FF" w:rsidR="00E91725" w:rsidRPr="00E91725" w:rsidRDefault="00E91725" w:rsidP="00AF0DC4">
      <w:pPr>
        <w:ind w:firstLine="720"/>
      </w:pPr>
      <w:r w:rsidRPr="00E91725">
        <w:t xml:space="preserve">objectives  </w:t>
      </w:r>
      <w:r w:rsidR="00681BC5">
        <w:t>52, 55</w:t>
      </w:r>
    </w:p>
    <w:p w14:paraId="233CC015" w14:textId="34E923F6" w:rsidR="00E91725" w:rsidRPr="00E91725" w:rsidRDefault="00E91725" w:rsidP="00E91725">
      <w:r w:rsidRPr="00E91725">
        <w:t xml:space="preserve">Reef Guardians  </w:t>
      </w:r>
      <w:r w:rsidR="00681BC5">
        <w:t>11, 51–52</w:t>
      </w:r>
    </w:p>
    <w:p w14:paraId="6CA1980E" w14:textId="4B6881F4" w:rsidR="00E91725" w:rsidRPr="00E91725" w:rsidRDefault="00681BC5" w:rsidP="00AF0DC4">
      <w:pPr>
        <w:ind w:firstLine="720"/>
      </w:pPr>
      <w:r>
        <w:t>action plans  51</w:t>
      </w:r>
    </w:p>
    <w:p w14:paraId="0E53344B" w14:textId="27C977A1" w:rsidR="00E91725" w:rsidRPr="00E91725" w:rsidRDefault="00E91725" w:rsidP="00AF0DC4">
      <w:pPr>
        <w:ind w:firstLine="720"/>
      </w:pPr>
      <w:r w:rsidRPr="00E91725">
        <w:t xml:space="preserve">Networking meetings  </w:t>
      </w:r>
      <w:r w:rsidR="00681BC5">
        <w:t>47, 51</w:t>
      </w:r>
    </w:p>
    <w:p w14:paraId="2909E79B" w14:textId="48ACCC1F" w:rsidR="00E91725" w:rsidRPr="00E91725" w:rsidRDefault="00E91725" w:rsidP="00AF0DC4">
      <w:pPr>
        <w:ind w:firstLine="720"/>
      </w:pPr>
      <w:r w:rsidRPr="00E91725">
        <w:t xml:space="preserve">stewardship programs and activities  </w:t>
      </w:r>
      <w:r w:rsidR="00681BC5">
        <w:t>51–53</w:t>
      </w:r>
    </w:p>
    <w:p w14:paraId="7C06EE49" w14:textId="4241DA95" w:rsidR="00E91725" w:rsidRPr="00E91725" w:rsidRDefault="00E91725" w:rsidP="00E91725">
      <w:r w:rsidRPr="00E91725">
        <w:lastRenderedPageBreak/>
        <w:t xml:space="preserve">Reef Havens project  </w:t>
      </w:r>
      <w:r w:rsidR="00681BC5">
        <w:t>58, 59, 61</w:t>
      </w:r>
    </w:p>
    <w:p w14:paraId="30F06393" w14:textId="62D79CE1" w:rsidR="00E91725" w:rsidRPr="00E91725" w:rsidRDefault="00681BC5" w:rsidP="00E91725">
      <w:r>
        <w:t>reef health  8, 60–61</w:t>
      </w:r>
    </w:p>
    <w:p w14:paraId="1128DE63" w14:textId="0CDF8A38" w:rsidR="00E91725" w:rsidRPr="00E91725" w:rsidRDefault="00E91725" w:rsidP="00AF0DC4">
      <w:pPr>
        <w:ind w:firstLine="720"/>
      </w:pPr>
      <w:r w:rsidRPr="00E91725">
        <w:t xml:space="preserve">Eye on the Reef program  </w:t>
      </w:r>
      <w:r w:rsidR="00681BC5">
        <w:t>48–50</w:t>
      </w:r>
    </w:p>
    <w:p w14:paraId="67E84997" w14:textId="2706AC97" w:rsidR="00E91725" w:rsidRPr="00E91725" w:rsidRDefault="00E91725" w:rsidP="00AF0DC4">
      <w:pPr>
        <w:ind w:firstLine="720"/>
      </w:pPr>
      <w:r w:rsidRPr="00E91725">
        <w:t xml:space="preserve">monitoring of  </w:t>
      </w:r>
      <w:r w:rsidR="00681BC5">
        <w:t>48, 49, 62</w:t>
      </w:r>
    </w:p>
    <w:p w14:paraId="555C0696" w14:textId="76735A44" w:rsidR="00E91725" w:rsidRPr="00E91725" w:rsidRDefault="00E91725" w:rsidP="00E91725">
      <w:r w:rsidRPr="00E91725">
        <w:t xml:space="preserve">Reef Health and Impact Surveys  </w:t>
      </w:r>
      <w:r w:rsidR="00681BC5">
        <w:t>23, 49, 61, 62</w:t>
      </w:r>
    </w:p>
    <w:p w14:paraId="46759570" w14:textId="626CED03" w:rsidR="00E91725" w:rsidRPr="00E91725" w:rsidRDefault="00E91725" w:rsidP="00E91725">
      <w:r w:rsidRPr="00E91725">
        <w:rPr>
          <w:i/>
          <w:iCs/>
        </w:rPr>
        <w:t>Reef Heron</w:t>
      </w:r>
      <w:r w:rsidR="00681BC5">
        <w:t xml:space="preserve"> (patrol vessel)  31</w:t>
      </w:r>
    </w:p>
    <w:p w14:paraId="27F2C793" w14:textId="0DB795CD" w:rsidR="00E91725" w:rsidRPr="00E91725" w:rsidRDefault="00E91725" w:rsidP="00E91725">
      <w:r w:rsidRPr="00E91725">
        <w:t xml:space="preserve">Reef HQ Great Barrier Reef Aquarium  </w:t>
      </w:r>
      <w:r w:rsidR="00681BC5">
        <w:t>11, 56–57</w:t>
      </w:r>
    </w:p>
    <w:p w14:paraId="27DF1CBC" w14:textId="4F1A4BB6" w:rsidR="00E91725" w:rsidRPr="00E91725" w:rsidRDefault="00681BC5" w:rsidP="00AF0DC4">
      <w:pPr>
        <w:ind w:firstLine="720"/>
      </w:pPr>
      <w:r>
        <w:t>awards  57</w:t>
      </w:r>
    </w:p>
    <w:p w14:paraId="355E12F7" w14:textId="3C1414EB" w:rsidR="00E91725" w:rsidRPr="00E91725" w:rsidRDefault="00681BC5" w:rsidP="00AF0DC4">
      <w:pPr>
        <w:ind w:firstLine="720"/>
      </w:pPr>
      <w:r>
        <w:t>breeding successes  56</w:t>
      </w:r>
    </w:p>
    <w:p w14:paraId="750A702F" w14:textId="317BA145" w:rsidR="00E91725" w:rsidRPr="00E91725" w:rsidRDefault="00E91725" w:rsidP="00AF0DC4">
      <w:pPr>
        <w:ind w:firstLine="720"/>
      </w:pPr>
      <w:r w:rsidRPr="00E91725">
        <w:t xml:space="preserve">ECO Certification  </w:t>
      </w:r>
      <w:r w:rsidR="00681BC5">
        <w:t>57, 92</w:t>
      </w:r>
    </w:p>
    <w:p w14:paraId="2C7EAED7" w14:textId="33506BF8" w:rsidR="00E91725" w:rsidRPr="00E91725" w:rsidRDefault="00681BC5" w:rsidP="00AF0DC4">
      <w:pPr>
        <w:ind w:left="720"/>
      </w:pPr>
      <w:r>
        <w:t>education outreach programs  46</w:t>
      </w:r>
    </w:p>
    <w:p w14:paraId="13063A03" w14:textId="65FB0CD8" w:rsidR="00E91725" w:rsidRPr="00E91725" w:rsidRDefault="00E91725" w:rsidP="00AF0DC4">
      <w:pPr>
        <w:ind w:left="720"/>
      </w:pPr>
      <w:r w:rsidRPr="00E91725">
        <w:t xml:space="preserve">education programs  </w:t>
      </w:r>
      <w:r w:rsidR="00681BC5">
        <w:t>8, 11, 56</w:t>
      </w:r>
    </w:p>
    <w:p w14:paraId="70EC38A3" w14:textId="69945B56" w:rsidR="00E91725" w:rsidRPr="00E91725" w:rsidRDefault="00E91725" w:rsidP="00AF0DC4">
      <w:pPr>
        <w:ind w:left="720"/>
      </w:pPr>
      <w:r w:rsidRPr="00E91725">
        <w:t xml:space="preserve">energy efficiency  </w:t>
      </w:r>
      <w:r w:rsidR="00681BC5">
        <w:t>57</w:t>
      </w:r>
    </w:p>
    <w:p w14:paraId="3145C438" w14:textId="5E378D64" w:rsidR="00E91725" w:rsidRPr="00E91725" w:rsidRDefault="00681BC5" w:rsidP="00AF0DC4">
      <w:pPr>
        <w:ind w:left="720"/>
      </w:pPr>
      <w:r>
        <w:t>exhibits  56</w:t>
      </w:r>
    </w:p>
    <w:p w14:paraId="5C856DB0" w14:textId="53C66752" w:rsidR="00E91725" w:rsidRPr="00E91725" w:rsidRDefault="00E91725" w:rsidP="00AF0DC4">
      <w:pPr>
        <w:ind w:left="720"/>
      </w:pPr>
      <w:r w:rsidRPr="00E91725">
        <w:t xml:space="preserve">marine debris education program  </w:t>
      </w:r>
      <w:r w:rsidR="00681BC5">
        <w:t>46, 56, 57</w:t>
      </w:r>
    </w:p>
    <w:p w14:paraId="05CDCE82" w14:textId="3AC39C46" w:rsidR="00E91725" w:rsidRPr="00E91725" w:rsidRDefault="00E91725" w:rsidP="00AF0DC4">
      <w:pPr>
        <w:ind w:left="720"/>
      </w:pPr>
      <w:r w:rsidRPr="00E91725">
        <w:t xml:space="preserve">marketing  </w:t>
      </w:r>
      <w:r w:rsidR="00681BC5">
        <w:t>58, 85–86</w:t>
      </w:r>
    </w:p>
    <w:p w14:paraId="43781556" w14:textId="18E911FE" w:rsidR="00E91725" w:rsidRPr="00E91725" w:rsidRDefault="00E91725" w:rsidP="00AF0DC4">
      <w:pPr>
        <w:ind w:left="720"/>
      </w:pPr>
      <w:r w:rsidRPr="00E91725">
        <w:t xml:space="preserve">’Mermaids and the Clean Up Crew’, education activity  </w:t>
      </w:r>
      <w:r w:rsidR="00681BC5">
        <w:t>46</w:t>
      </w:r>
    </w:p>
    <w:p w14:paraId="70D76259" w14:textId="77FB6902" w:rsidR="00E91725" w:rsidRPr="00E91725" w:rsidRDefault="00E91725" w:rsidP="00AF0DC4">
      <w:pPr>
        <w:ind w:left="720"/>
      </w:pPr>
      <w:r w:rsidRPr="00E91725">
        <w:t>as National Education Ce</w:t>
      </w:r>
      <w:r w:rsidR="00681BC5">
        <w:t>ntre for the GBRMPA  11, 44, 56</w:t>
      </w:r>
    </w:p>
    <w:p w14:paraId="11E4F5EF" w14:textId="31A16220" w:rsidR="00E91725" w:rsidRPr="00E91725" w:rsidRDefault="00681BC5" w:rsidP="00AF0DC4">
      <w:pPr>
        <w:ind w:left="720"/>
      </w:pPr>
      <w:r>
        <w:t>research program  56</w:t>
      </w:r>
    </w:p>
    <w:p w14:paraId="17BB8035" w14:textId="72E96C0C" w:rsidR="00E91725" w:rsidRPr="00E91725" w:rsidRDefault="00E91725" w:rsidP="00AF0DC4">
      <w:pPr>
        <w:ind w:left="720"/>
      </w:pPr>
      <w:r w:rsidRPr="00E91725">
        <w:t xml:space="preserve">revenue and funding  </w:t>
      </w:r>
      <w:r w:rsidR="00681BC5">
        <w:t>57, 76</w:t>
      </w:r>
    </w:p>
    <w:p w14:paraId="0F323571" w14:textId="020A2E61" w:rsidR="00E91725" w:rsidRPr="00E91725" w:rsidRDefault="00E91725" w:rsidP="00AF0DC4">
      <w:pPr>
        <w:ind w:left="720"/>
      </w:pPr>
      <w:r w:rsidRPr="00E91725">
        <w:t xml:space="preserve">study abroad programs  </w:t>
      </w:r>
      <w:r w:rsidR="00681BC5">
        <w:t>11, 46</w:t>
      </w:r>
    </w:p>
    <w:p w14:paraId="1438EEC5" w14:textId="26461422" w:rsidR="00E91725" w:rsidRPr="00E91725" w:rsidRDefault="00E91725" w:rsidP="00AF0DC4">
      <w:pPr>
        <w:ind w:left="720"/>
      </w:pPr>
      <w:r w:rsidRPr="00E91725">
        <w:t>supports Aboriginal and Torres Strait Islanders in Mar</w:t>
      </w:r>
      <w:r w:rsidR="00681BC5">
        <w:t>ine Science (ATSIMS) program  46</w:t>
      </w:r>
    </w:p>
    <w:p w14:paraId="672CB050" w14:textId="40777013" w:rsidR="00E91725" w:rsidRPr="00E91725" w:rsidRDefault="00681BC5" w:rsidP="00AF0DC4">
      <w:pPr>
        <w:ind w:left="720"/>
      </w:pPr>
      <w:r>
        <w:t>Turtle Hospital  56</w:t>
      </w:r>
    </w:p>
    <w:p w14:paraId="3874E878" w14:textId="7B009724" w:rsidR="00E91725" w:rsidRPr="00E91725" w:rsidRDefault="00E91725" w:rsidP="00AF0DC4">
      <w:pPr>
        <w:ind w:left="720"/>
      </w:pPr>
      <w:r w:rsidRPr="00E91725">
        <w:t xml:space="preserve">videoconferencing program  </w:t>
      </w:r>
      <w:r w:rsidR="00681BC5">
        <w:t>11, 46</w:t>
      </w:r>
    </w:p>
    <w:p w14:paraId="780723A6" w14:textId="4BF6F844" w:rsidR="00E91725" w:rsidRPr="00E91725" w:rsidRDefault="00E91725" w:rsidP="00AF0DC4">
      <w:pPr>
        <w:ind w:left="720"/>
      </w:pPr>
      <w:r w:rsidRPr="00E91725">
        <w:t xml:space="preserve">visitor numbers  </w:t>
      </w:r>
      <w:r w:rsidR="00681BC5">
        <w:t>11, 45, 56</w:t>
      </w:r>
    </w:p>
    <w:p w14:paraId="44EF9243" w14:textId="7299801E" w:rsidR="00E91725" w:rsidRPr="00E91725" w:rsidRDefault="00681BC5" w:rsidP="00AF0DC4">
      <w:pPr>
        <w:ind w:left="720"/>
      </w:pPr>
      <w:r>
        <w:t>visitor surveys  56</w:t>
      </w:r>
    </w:p>
    <w:p w14:paraId="35CAF107" w14:textId="6942EE9F" w:rsidR="00E91725" w:rsidRPr="00E91725" w:rsidRDefault="00681BC5" w:rsidP="00E91725">
      <w:r>
        <w:t>reef knowledge management  22–23</w:t>
      </w:r>
    </w:p>
    <w:p w14:paraId="458D6778" w14:textId="77270E1C" w:rsidR="00E91725" w:rsidRPr="00E91725" w:rsidRDefault="00681BC5" w:rsidP="00E91725">
      <w:r>
        <w:lastRenderedPageBreak/>
        <w:t>reef protection markers  61</w:t>
      </w:r>
    </w:p>
    <w:p w14:paraId="5CC73CD6" w14:textId="4EDADC0B" w:rsidR="00E91725" w:rsidRPr="00E91725" w:rsidRDefault="00E91725" w:rsidP="00E91725">
      <w:r w:rsidRPr="00E91725">
        <w:rPr>
          <w:i/>
          <w:iCs/>
        </w:rPr>
        <w:t>Reef Ranger</w:t>
      </w:r>
      <w:r w:rsidR="00681BC5">
        <w:t xml:space="preserve"> (patrol vessel)  31</w:t>
      </w:r>
    </w:p>
    <w:p w14:paraId="6275BA34" w14:textId="77777777" w:rsidR="00E91725" w:rsidRPr="00E91725" w:rsidRDefault="00E91725" w:rsidP="00E91725">
      <w:r w:rsidRPr="00E91725">
        <w:t>Reef Recovery Plans, regional  23</w:t>
      </w:r>
    </w:p>
    <w:p w14:paraId="59753C46" w14:textId="77777777" w:rsidR="00E91725" w:rsidRPr="00E91725" w:rsidRDefault="00E91725" w:rsidP="00E91725">
      <w:r w:rsidRPr="00E91725">
        <w:t>Reef Report Cards  23</w:t>
      </w:r>
    </w:p>
    <w:p w14:paraId="01962C0A" w14:textId="5076BEF1" w:rsidR="00E91725" w:rsidRPr="00E91725" w:rsidRDefault="00681BC5" w:rsidP="00E91725">
      <w:r>
        <w:t>Reef resilience  8</w:t>
      </w:r>
    </w:p>
    <w:p w14:paraId="7924309B" w14:textId="11FD144B" w:rsidR="00E91725" w:rsidRPr="00E91725" w:rsidRDefault="00E91725" w:rsidP="00AF0DC4">
      <w:pPr>
        <w:ind w:left="720"/>
      </w:pPr>
      <w:r w:rsidRPr="00E91725">
        <w:t xml:space="preserve">interventions for key reefs to increase  </w:t>
      </w:r>
      <w:r w:rsidR="00681BC5">
        <w:t>58–60</w:t>
      </w:r>
    </w:p>
    <w:p w14:paraId="7C699441" w14:textId="77777777" w:rsidR="00E91725" w:rsidRPr="00E91725" w:rsidRDefault="00E91725" w:rsidP="00AF0DC4">
      <w:pPr>
        <w:ind w:left="720"/>
      </w:pPr>
      <w:r w:rsidRPr="00E91725">
        <w:rPr>
          <w:i/>
          <w:iCs/>
        </w:rPr>
        <w:t>see also</w:t>
      </w:r>
      <w:r w:rsidRPr="00E91725">
        <w:t xml:space="preserve"> </w:t>
      </w:r>
      <w:r w:rsidRPr="00E91725">
        <w:rPr>
          <w:i/>
          <w:iCs/>
        </w:rPr>
        <w:t>Great Barrier Reef blueprint for resilience</w:t>
      </w:r>
      <w:r w:rsidRPr="00E91725">
        <w:t>; Program area 4</w:t>
      </w:r>
    </w:p>
    <w:p w14:paraId="79698735" w14:textId="62096982" w:rsidR="00E91725" w:rsidRPr="00E91725" w:rsidRDefault="00E91725" w:rsidP="00E91725">
      <w:r w:rsidRPr="00E91725">
        <w:rPr>
          <w:i/>
          <w:iCs/>
        </w:rPr>
        <w:t>Reef Resilience</w:t>
      </w:r>
      <w:r w:rsidR="00681BC5">
        <w:t xml:space="preserve"> (patrol vessel)  31</w:t>
      </w:r>
    </w:p>
    <w:p w14:paraId="6074F75C" w14:textId="3ECF9E34" w:rsidR="00E91725" w:rsidRPr="00E91725" w:rsidRDefault="00E91725" w:rsidP="00E91725">
      <w:r w:rsidRPr="00E91725">
        <w:t xml:space="preserve">Reef Restoration and Adaptation Program  </w:t>
      </w:r>
      <w:r w:rsidR="00681BC5">
        <w:t>10, 58</w:t>
      </w:r>
    </w:p>
    <w:p w14:paraId="02426F0D" w14:textId="6F628703" w:rsidR="00E91725" w:rsidRPr="00E91725" w:rsidRDefault="00E91725" w:rsidP="00E91725">
      <w:r w:rsidRPr="00E91725">
        <w:rPr>
          <w:i/>
          <w:iCs/>
        </w:rPr>
        <w:t>Reef Sentinel</w:t>
      </w:r>
      <w:r w:rsidRPr="00E91725">
        <w:t xml:space="preserve"> (patrol vessel)  </w:t>
      </w:r>
      <w:r w:rsidR="00681BC5">
        <w:t>44</w:t>
      </w:r>
    </w:p>
    <w:p w14:paraId="49AAE50B" w14:textId="53F1BD44" w:rsidR="00E91725" w:rsidRPr="00E91725" w:rsidRDefault="00681BC5" w:rsidP="00E91725">
      <w:r>
        <w:t>Reef stewards  51–54</w:t>
      </w:r>
    </w:p>
    <w:p w14:paraId="3C21ADFE" w14:textId="79EF9FD0" w:rsidR="00E91725" w:rsidRPr="00E91725" w:rsidRDefault="00E91725" w:rsidP="00E91725">
      <w:r w:rsidRPr="00E91725">
        <w:t xml:space="preserve">Reef Trust </w:t>
      </w:r>
      <w:r w:rsidR="00681BC5">
        <w:t>(Aust Govt), funding through  61</w:t>
      </w:r>
    </w:p>
    <w:p w14:paraId="731CAF54" w14:textId="77777777" w:rsidR="00E91725" w:rsidRPr="00E91725" w:rsidRDefault="00E91725" w:rsidP="00E91725">
      <w:r w:rsidRPr="00E91725">
        <w:t>Reef Water Quality Protection Plan 2013-2018 (Reef Plan), review and renaming  21</w:t>
      </w:r>
    </w:p>
    <w:p w14:paraId="2E7F235A" w14:textId="3A4169EE" w:rsidR="00E91725" w:rsidRPr="00E91725" w:rsidRDefault="00E91725" w:rsidP="00E91725">
      <w:r w:rsidRPr="00E91725">
        <w:t>Refle</w:t>
      </w:r>
      <w:r w:rsidR="00681BC5">
        <w:t>ct Reconciliation Action Plan  12</w:t>
      </w:r>
    </w:p>
    <w:p w14:paraId="5E7BF4A8" w14:textId="2693FED2" w:rsidR="00E91725" w:rsidRPr="00E91725" w:rsidRDefault="00681BC5" w:rsidP="00E91725">
      <w:r>
        <w:t>regional engagement  53–54</w:t>
      </w:r>
    </w:p>
    <w:p w14:paraId="5465BD60" w14:textId="77777777" w:rsidR="00E91725" w:rsidRPr="00E91725" w:rsidRDefault="00E91725" w:rsidP="00E91725">
      <w:r w:rsidRPr="00E91725">
        <w:t>regional Reef recovery plans  23</w:t>
      </w:r>
    </w:p>
    <w:p w14:paraId="5E1EFEBD" w14:textId="5E2F9F83" w:rsidR="00E91725" w:rsidRPr="00E91725" w:rsidRDefault="00E91725" w:rsidP="00E91725">
      <w:r w:rsidRPr="00E91725">
        <w:t xml:space="preserve">Reichelt, Russell  </w:t>
      </w:r>
      <w:r w:rsidR="00681BC5">
        <w:t>1, 13, 63, 66</w:t>
      </w:r>
    </w:p>
    <w:p w14:paraId="661F83F5" w14:textId="572B5D5D" w:rsidR="00E91725" w:rsidRPr="00E91725" w:rsidRDefault="00E91725" w:rsidP="00AF0DC4">
      <w:pPr>
        <w:ind w:firstLine="720"/>
      </w:pPr>
      <w:r w:rsidRPr="00E91725">
        <w:t xml:space="preserve">as accountable authority  </w:t>
      </w:r>
      <w:r w:rsidR="00681BC5">
        <w:t>20</w:t>
      </w:r>
    </w:p>
    <w:p w14:paraId="62162C0A" w14:textId="11AB059A" w:rsidR="00E91725" w:rsidRPr="00E91725" w:rsidRDefault="00E91725" w:rsidP="00AF0DC4">
      <w:pPr>
        <w:ind w:firstLine="720"/>
      </w:pPr>
      <w:r w:rsidRPr="00E91725">
        <w:t xml:space="preserve">Chairman’s review  </w:t>
      </w:r>
      <w:r w:rsidR="00681BC5">
        <w:t>7–13</w:t>
      </w:r>
    </w:p>
    <w:p w14:paraId="07A453E7" w14:textId="77777777" w:rsidR="00E91725" w:rsidRPr="00E91725" w:rsidRDefault="00E91725" w:rsidP="00AF0DC4">
      <w:r w:rsidRPr="00E91725">
        <w:t>remuneration</w:t>
      </w:r>
    </w:p>
    <w:p w14:paraId="46337758" w14:textId="135368F4" w:rsidR="00E91725" w:rsidRPr="00E91725" w:rsidRDefault="00E91725" w:rsidP="00AF0DC4">
      <w:pPr>
        <w:ind w:firstLine="720"/>
      </w:pPr>
      <w:r w:rsidRPr="00E91725">
        <w:t xml:space="preserve">Executive Management Group  </w:t>
      </w:r>
      <w:r w:rsidR="00681BC5">
        <w:t>76</w:t>
      </w:r>
    </w:p>
    <w:p w14:paraId="3F764E2D" w14:textId="3EB8F1D7" w:rsidR="00E91725" w:rsidRPr="00E91725" w:rsidRDefault="00681BC5" w:rsidP="00AF0DC4">
      <w:pPr>
        <w:ind w:firstLine="720"/>
      </w:pPr>
      <w:r>
        <w:t>staff  76</w:t>
      </w:r>
    </w:p>
    <w:p w14:paraId="38A1DAB5" w14:textId="6754D937" w:rsidR="00E91725" w:rsidRPr="00E91725" w:rsidRDefault="00E91725" w:rsidP="00E91725">
      <w:r w:rsidRPr="00E91725">
        <w:t xml:space="preserve">Representative Areas program  </w:t>
      </w:r>
      <w:r w:rsidR="00681BC5">
        <w:t>90</w:t>
      </w:r>
    </w:p>
    <w:p w14:paraId="34501ABC" w14:textId="1E9BA7BF" w:rsidR="00E91725" w:rsidRPr="00E91725" w:rsidRDefault="00681BC5" w:rsidP="00E91725">
      <w:r w:rsidRPr="00D41803">
        <w:t>research and monitoring  25</w:t>
      </w:r>
    </w:p>
    <w:p w14:paraId="001E74FE" w14:textId="77777777" w:rsidR="00E91725" w:rsidRPr="00E91725" w:rsidRDefault="00E91725" w:rsidP="00AF0DC4">
      <w:pPr>
        <w:ind w:firstLine="720"/>
      </w:pPr>
      <w:r w:rsidRPr="00E91725">
        <w:rPr>
          <w:i/>
          <w:iCs/>
        </w:rPr>
        <w:t>see also</w:t>
      </w:r>
      <w:r w:rsidRPr="00E91725">
        <w:t xml:space="preserve"> Reef 2050 Integrated Monitoring and Reporting Program (RIMReP)</w:t>
      </w:r>
    </w:p>
    <w:p w14:paraId="2B7AEDD2" w14:textId="5C371CB2" w:rsidR="00E91725" w:rsidRPr="00E91725" w:rsidRDefault="00E91725" w:rsidP="00E91725">
      <w:r w:rsidRPr="00E91725">
        <w:t xml:space="preserve">research partners and collaboration  </w:t>
      </w:r>
      <w:r w:rsidR="00D41803">
        <w:t>10, 23, 25, 28, 54, 55, 58–60</w:t>
      </w:r>
    </w:p>
    <w:p w14:paraId="260257F3" w14:textId="665B21E0" w:rsidR="00E91725" w:rsidRPr="00E91725" w:rsidRDefault="00E91725" w:rsidP="00E91725">
      <w:r w:rsidRPr="00E91725">
        <w:t>Resilience Network  21</w:t>
      </w:r>
      <w:r w:rsidR="00681BC5">
        <w:t>, 28</w:t>
      </w:r>
    </w:p>
    <w:p w14:paraId="42F4D227" w14:textId="763D3792" w:rsidR="00E91725" w:rsidRPr="00E91725" w:rsidRDefault="00E91725" w:rsidP="00E91725">
      <w:r w:rsidRPr="00E91725">
        <w:lastRenderedPageBreak/>
        <w:t xml:space="preserve">resource statement (GBRMPA)  </w:t>
      </w:r>
      <w:r w:rsidR="00681BC5">
        <w:t>80–82</w:t>
      </w:r>
    </w:p>
    <w:p w14:paraId="452F09F2" w14:textId="4A4E71CF" w:rsidR="00E91725" w:rsidRPr="00E91725" w:rsidRDefault="00E91725" w:rsidP="00E91725">
      <w:r w:rsidRPr="00E91725">
        <w:t xml:space="preserve">responsible Ministers  </w:t>
      </w:r>
      <w:r w:rsidR="00D30107">
        <w:t>16</w:t>
      </w:r>
    </w:p>
    <w:p w14:paraId="389D5258" w14:textId="5E4BFDC8" w:rsidR="00E91725" w:rsidRPr="00E91725" w:rsidRDefault="00E91725" w:rsidP="00E91725">
      <w:r w:rsidRPr="00E91725">
        <w:rPr>
          <w:i/>
          <w:iCs/>
        </w:rPr>
        <w:t>Responsible Reef practices for tourism operators in the Great Barrier Reef Marine Park</w:t>
      </w:r>
      <w:r w:rsidR="00D30107">
        <w:t xml:space="preserve">  47</w:t>
      </w:r>
    </w:p>
    <w:p w14:paraId="066CD41C" w14:textId="29F95FB1" w:rsidR="00E91725" w:rsidRPr="00E91725" w:rsidRDefault="00E91725" w:rsidP="00E91725">
      <w:r w:rsidRPr="00E91725">
        <w:t xml:space="preserve">revenue  </w:t>
      </w:r>
      <w:r w:rsidR="00D30107">
        <w:t>17–18</w:t>
      </w:r>
    </w:p>
    <w:p w14:paraId="1811FD5B" w14:textId="57AF1EAC" w:rsidR="00E91725" w:rsidRPr="00E91725" w:rsidRDefault="00E91725" w:rsidP="00E91725">
      <w:r w:rsidRPr="00E91725">
        <w:t xml:space="preserve">risk management  </w:t>
      </w:r>
      <w:r w:rsidR="00D30107">
        <w:t>68–69</w:t>
      </w:r>
    </w:p>
    <w:p w14:paraId="053154F8" w14:textId="617134BB" w:rsidR="00E91725" w:rsidRPr="00E91725" w:rsidRDefault="00E91725" w:rsidP="00E91725">
      <w:r w:rsidRPr="00E91725">
        <w:t xml:space="preserve">Rockhampton area  </w:t>
      </w:r>
      <w:r w:rsidR="00D30107">
        <w:t>45, 46</w:t>
      </w:r>
    </w:p>
    <w:p w14:paraId="50955774" w14:textId="1D8A4DE6" w:rsidR="00E91725" w:rsidRPr="00E91725" w:rsidRDefault="00E91725" w:rsidP="00AF0DC4">
      <w:pPr>
        <w:ind w:firstLine="720"/>
      </w:pPr>
      <w:r w:rsidRPr="00E91725">
        <w:t>regional engagement  5</w:t>
      </w:r>
      <w:r w:rsidR="00D30107">
        <w:t>3</w:t>
      </w:r>
    </w:p>
    <w:p w14:paraId="2AB56D25" w14:textId="77777777" w:rsidR="00D30107" w:rsidRDefault="00E91725" w:rsidP="00E91725">
      <w:r w:rsidRPr="00E91725">
        <w:t>Rock</w:t>
      </w:r>
      <w:r w:rsidR="00D30107">
        <w:t>y Reef Fishery Working Group  54</w:t>
      </w:r>
    </w:p>
    <w:p w14:paraId="62F31B44" w14:textId="68F83B96" w:rsidR="00E91725" w:rsidRPr="00E91725" w:rsidRDefault="00D30107" w:rsidP="00E91725">
      <w:r>
        <w:t>Rodin, Ian  68</w:t>
      </w:r>
    </w:p>
    <w:p w14:paraId="2369E815" w14:textId="33B93799" w:rsidR="00E91725" w:rsidRPr="00E91725" w:rsidRDefault="00E91725" w:rsidP="00E91725">
      <w:r w:rsidRPr="00E91725">
        <w:t>RSM Australia Pty Ltd  7</w:t>
      </w:r>
      <w:r w:rsidR="00D30107">
        <w:t>2</w:t>
      </w:r>
    </w:p>
    <w:p w14:paraId="30F92214" w14:textId="7BFA1B28" w:rsidR="00E91725" w:rsidRPr="00E91725" w:rsidRDefault="00E91725" w:rsidP="00E91725">
      <w:r w:rsidRPr="00E91725">
        <w:t xml:space="preserve">rubbish removal  </w:t>
      </w:r>
      <w:r w:rsidR="00D30107">
        <w:t>91</w:t>
      </w:r>
    </w:p>
    <w:p w14:paraId="0A98DAA8" w14:textId="77777777" w:rsidR="00E91725" w:rsidRPr="00E91725" w:rsidRDefault="00E91725" w:rsidP="00E91725">
      <w:r w:rsidRPr="00E91725">
        <w:rPr>
          <w:b/>
          <w:bCs/>
        </w:rPr>
        <w:t>S</w:t>
      </w:r>
    </w:p>
    <w:p w14:paraId="25090BC4" w14:textId="5731AD12" w:rsidR="00E91725" w:rsidRPr="00E91725" w:rsidRDefault="00D30107" w:rsidP="00E91725">
      <w:r>
        <w:t>scuba compressor fill panel  75</w:t>
      </w:r>
    </w:p>
    <w:p w14:paraId="67152289" w14:textId="1A685F12" w:rsidR="00E91725" w:rsidRPr="00E91725" w:rsidRDefault="00E91725" w:rsidP="00E91725">
      <w:r w:rsidRPr="00E91725">
        <w:t>sea country policy, planning and regulation  31</w:t>
      </w:r>
      <w:r w:rsidR="00D30107">
        <w:t>–32</w:t>
      </w:r>
    </w:p>
    <w:p w14:paraId="30DAD4C9" w14:textId="52B03EB4" w:rsidR="00E91725" w:rsidRPr="00E91725" w:rsidRDefault="00D30107" w:rsidP="00E91725">
      <w:r>
        <w:t>sea cucumber fisheries  54</w:t>
      </w:r>
    </w:p>
    <w:p w14:paraId="5621F5E4" w14:textId="77777777" w:rsidR="00E91725" w:rsidRPr="00E91725" w:rsidRDefault="00E91725" w:rsidP="00E91725">
      <w:r w:rsidRPr="00E91725">
        <w:rPr>
          <w:i/>
          <w:iCs/>
        </w:rPr>
        <w:t>Sea Installations Act 1987</w:t>
      </w:r>
      <w:r w:rsidRPr="00E91725">
        <w:t xml:space="preserve">  32</w:t>
      </w:r>
    </w:p>
    <w:p w14:paraId="6FE3019E" w14:textId="0979266C" w:rsidR="00E91725" w:rsidRPr="00E91725" w:rsidRDefault="00E91725" w:rsidP="00E91725">
      <w:r w:rsidRPr="00E91725">
        <w:t>seabird monitor</w:t>
      </w:r>
      <w:r w:rsidR="00D30107">
        <w:t>ing  60</w:t>
      </w:r>
    </w:p>
    <w:p w14:paraId="72C209C6" w14:textId="6E8B3B7C" w:rsidR="00E91725" w:rsidRPr="00E91725" w:rsidRDefault="00E91725" w:rsidP="00E91725">
      <w:r w:rsidRPr="00E91725">
        <w:t xml:space="preserve">seagrass monitoring  </w:t>
      </w:r>
      <w:r w:rsidR="00D30107">
        <w:t>11, 21, 23, 61</w:t>
      </w:r>
    </w:p>
    <w:p w14:paraId="18FDE90B" w14:textId="289B851B" w:rsidR="00E91725" w:rsidRPr="00E91725" w:rsidRDefault="00D30107" w:rsidP="00E91725">
      <w:r>
        <w:t>Seagrass Watch  23</w:t>
      </w:r>
    </w:p>
    <w:p w14:paraId="5FE20510" w14:textId="4DBE96F6" w:rsidR="00E91725" w:rsidRPr="00E91725" w:rsidRDefault="00D30107" w:rsidP="00E91725">
      <w:r>
        <w:t>SeaLink Queensland  59</w:t>
      </w:r>
    </w:p>
    <w:p w14:paraId="7CE92E3F" w14:textId="77777777" w:rsidR="00E91725" w:rsidRPr="00E91725" w:rsidRDefault="00E91725" w:rsidP="00E91725">
      <w:r w:rsidRPr="00E91725">
        <w:t xml:space="preserve">Senior Executive </w:t>
      </w:r>
      <w:r w:rsidRPr="00E91725">
        <w:rPr>
          <w:i/>
          <w:iCs/>
        </w:rPr>
        <w:t>see</w:t>
      </w:r>
      <w:r w:rsidRPr="00E91725">
        <w:t xml:space="preserve"> Executive Management Group</w:t>
      </w:r>
    </w:p>
    <w:p w14:paraId="18A01542" w14:textId="0A725497" w:rsidR="00E91725" w:rsidRPr="00E91725" w:rsidRDefault="00D30107" w:rsidP="00E91725">
      <w:r>
        <w:t>Service Charter 2017-2020  72</w:t>
      </w:r>
    </w:p>
    <w:p w14:paraId="505C4DE2" w14:textId="67A6B37E" w:rsidR="00E91725" w:rsidRPr="00E91725" w:rsidRDefault="00E91725" w:rsidP="00E91725">
      <w:r w:rsidRPr="00E91725">
        <w:t xml:space="preserve">service level standards, permission system  </w:t>
      </w:r>
      <w:r w:rsidR="00D30107">
        <w:t>39–40</w:t>
      </w:r>
    </w:p>
    <w:p w14:paraId="0024A6D4" w14:textId="41C3FA0E" w:rsidR="00E91725" w:rsidRPr="00E91725" w:rsidRDefault="00E91725" w:rsidP="00E91725">
      <w:r w:rsidRPr="00E91725">
        <w:rPr>
          <w:i/>
          <w:iCs/>
        </w:rPr>
        <w:t>Shen Neng 1</w:t>
      </w:r>
      <w:r w:rsidRPr="00E91725">
        <w:t xml:space="preserve"> (ship), litigation settlement  </w:t>
      </w:r>
      <w:r w:rsidR="00D30107">
        <w:t>12, 17, 18, 57</w:t>
      </w:r>
    </w:p>
    <w:p w14:paraId="1920D0AF" w14:textId="77777777" w:rsidR="00E91725" w:rsidRPr="00E91725" w:rsidRDefault="00E91725" w:rsidP="00E91725">
      <w:r w:rsidRPr="00E91725">
        <w:t>ship groundings</w:t>
      </w:r>
    </w:p>
    <w:p w14:paraId="1AF28FDC" w14:textId="32E09214" w:rsidR="00E91725" w:rsidRPr="00E91725" w:rsidRDefault="00E91725" w:rsidP="00AF0DC4">
      <w:pPr>
        <w:ind w:firstLine="720"/>
      </w:pPr>
      <w:r w:rsidRPr="00E91725">
        <w:t xml:space="preserve">and environmental remediation  </w:t>
      </w:r>
      <w:r w:rsidR="00D30107">
        <w:t>57, 58, 59, 60, 68</w:t>
      </w:r>
    </w:p>
    <w:p w14:paraId="6685BB4D" w14:textId="4BD10581" w:rsidR="00E91725" w:rsidRPr="00E91725" w:rsidRDefault="00D30107" w:rsidP="00AF0DC4">
      <w:pPr>
        <w:ind w:firstLine="720"/>
      </w:pPr>
      <w:r>
        <w:t>’order to remove notices’  60</w:t>
      </w:r>
    </w:p>
    <w:p w14:paraId="336F56DC" w14:textId="4B135329" w:rsidR="00E91725" w:rsidRPr="00E91725" w:rsidRDefault="00E91725" w:rsidP="00E91725">
      <w:r w:rsidRPr="00E91725">
        <w:lastRenderedPageBreak/>
        <w:t xml:space="preserve">shipping, transhipping  </w:t>
      </w:r>
      <w:r w:rsidR="00D30107">
        <w:t>41</w:t>
      </w:r>
    </w:p>
    <w:p w14:paraId="046A7849" w14:textId="26E0892D" w:rsidR="00E91725" w:rsidRPr="00E91725" w:rsidRDefault="00E91725" w:rsidP="00E91725">
      <w:r w:rsidRPr="00E91725">
        <w:t>Shoalwat</w:t>
      </w:r>
      <w:r w:rsidR="00D30107">
        <w:t>er Bay defence training area  41</w:t>
      </w:r>
    </w:p>
    <w:p w14:paraId="0395449E" w14:textId="3F94FA71" w:rsidR="00E91725" w:rsidRPr="00E91725" w:rsidRDefault="00E91725" w:rsidP="00E91725">
      <w:r w:rsidRPr="00E91725">
        <w:t>Shoalwater Bay (Dug</w:t>
      </w:r>
      <w:r w:rsidR="00D30107">
        <w:t>ong) Plan of Management 1997  17</w:t>
      </w:r>
    </w:p>
    <w:p w14:paraId="10760870" w14:textId="1884D893" w:rsidR="00E91725" w:rsidRPr="00E91725" w:rsidRDefault="00E91725" w:rsidP="00E91725">
      <w:r w:rsidRPr="00E91725">
        <w:t xml:space="preserve">skin health checks  </w:t>
      </w:r>
      <w:r w:rsidR="00D30107">
        <w:t>74</w:t>
      </w:r>
    </w:p>
    <w:p w14:paraId="1B2E7C84" w14:textId="24FC06E4" w:rsidR="00E91725" w:rsidRPr="00E91725" w:rsidRDefault="00E91725" w:rsidP="00E91725">
      <w:r w:rsidRPr="00E91725">
        <w:t>small busi</w:t>
      </w:r>
      <w:r w:rsidR="00D30107">
        <w:t>ness procurement initiatives  78</w:t>
      </w:r>
    </w:p>
    <w:p w14:paraId="616BA6E6" w14:textId="7005EB5F" w:rsidR="00E91725" w:rsidRPr="00E91725" w:rsidRDefault="00E91725" w:rsidP="00E91725">
      <w:r w:rsidRPr="00E91725">
        <w:t>Social and Economic Long-term Monitoring Program  24</w:t>
      </w:r>
      <w:r w:rsidR="00D30107">
        <w:t>, 25</w:t>
      </w:r>
    </w:p>
    <w:p w14:paraId="79EEA250" w14:textId="1BFBB52E" w:rsidR="00E91725" w:rsidRPr="00E91725" w:rsidRDefault="00E91725" w:rsidP="00E91725">
      <w:r w:rsidRPr="00E91725">
        <w:t xml:space="preserve">social media  </w:t>
      </w:r>
      <w:r w:rsidR="00D41803">
        <w:t>48, 57, 85</w:t>
      </w:r>
    </w:p>
    <w:p w14:paraId="52D5D252" w14:textId="724F8FAD" w:rsidR="00E91725" w:rsidRPr="00E91725" w:rsidRDefault="00D30107" w:rsidP="00E91725">
      <w:r>
        <w:t>Solheim, Erik  28</w:t>
      </w:r>
    </w:p>
    <w:p w14:paraId="6FF265FC" w14:textId="0714C494" w:rsidR="00E91725" w:rsidRPr="00E91725" w:rsidRDefault="00E91725" w:rsidP="00E91725">
      <w:r w:rsidRPr="00E91725">
        <w:t xml:space="preserve">Southern Cross University  59, </w:t>
      </w:r>
      <w:r w:rsidR="00D30107">
        <w:t>61</w:t>
      </w:r>
    </w:p>
    <w:p w14:paraId="413F585A" w14:textId="305DA3CA" w:rsidR="00E91725" w:rsidRPr="00E91725" w:rsidRDefault="00D30107" w:rsidP="00E91725">
      <w:r>
        <w:t>Spanish mackerel  54</w:t>
      </w:r>
    </w:p>
    <w:p w14:paraId="362D4C70" w14:textId="7773B927" w:rsidR="00E91725" w:rsidRPr="00E91725" w:rsidRDefault="00E91725" w:rsidP="00E91725">
      <w:r w:rsidRPr="00E91725">
        <w:t xml:space="preserve">staff  </w:t>
      </w:r>
      <w:r w:rsidR="00D41803">
        <w:t>12, 83–84</w:t>
      </w:r>
    </w:p>
    <w:p w14:paraId="02DA3311" w14:textId="697E58F2" w:rsidR="00E91725" w:rsidRPr="00E91725" w:rsidRDefault="00E91725" w:rsidP="00AF0DC4">
      <w:pPr>
        <w:ind w:left="720"/>
      </w:pPr>
      <w:r w:rsidRPr="00E91725">
        <w:t xml:space="preserve">corrections to staff numbers in 2016-17 annual report  </w:t>
      </w:r>
      <w:r w:rsidR="00D30107">
        <w:t>99–100</w:t>
      </w:r>
    </w:p>
    <w:p w14:paraId="07E5C681" w14:textId="75218564" w:rsidR="00E91725" w:rsidRPr="00E91725" w:rsidRDefault="00D30107" w:rsidP="00AF0DC4">
      <w:pPr>
        <w:ind w:left="720"/>
      </w:pPr>
      <w:r>
        <w:t>dive safety and operations  74–75</w:t>
      </w:r>
    </w:p>
    <w:p w14:paraId="14FD069B" w14:textId="0AE56D5A" w:rsidR="00E91725" w:rsidRPr="00E91725" w:rsidRDefault="00D30107" w:rsidP="00AF0DC4">
      <w:pPr>
        <w:ind w:left="720"/>
      </w:pPr>
      <w:r>
        <w:t>employee assistance program  74</w:t>
      </w:r>
    </w:p>
    <w:p w14:paraId="49F31435" w14:textId="240CCA2E" w:rsidR="00E91725" w:rsidRPr="00E91725" w:rsidRDefault="00E91725" w:rsidP="00AF0DC4">
      <w:pPr>
        <w:ind w:left="720"/>
      </w:pPr>
      <w:r w:rsidRPr="00E91725">
        <w:t xml:space="preserve">employment agreements  </w:t>
      </w:r>
      <w:r w:rsidR="00D41803">
        <w:t>12, 76</w:t>
      </w:r>
    </w:p>
    <w:p w14:paraId="0D5B10C8" w14:textId="505BE1A6" w:rsidR="00E91725" w:rsidRPr="00E91725" w:rsidRDefault="00D30107" w:rsidP="00AF0DC4">
      <w:pPr>
        <w:ind w:left="720"/>
      </w:pPr>
      <w:r>
        <w:t>health and wellbeing program  74</w:t>
      </w:r>
    </w:p>
    <w:p w14:paraId="799F8A71" w14:textId="249F4366" w:rsidR="00E91725" w:rsidRPr="00E91725" w:rsidRDefault="00E91725" w:rsidP="00AF0DC4">
      <w:pPr>
        <w:ind w:left="720"/>
      </w:pPr>
      <w:r w:rsidRPr="00E91725">
        <w:t>Jo</w:t>
      </w:r>
      <w:r w:rsidR="00D30107">
        <w:t>int Field Management Program  42</w:t>
      </w:r>
    </w:p>
    <w:p w14:paraId="788EFD52" w14:textId="0101F928" w:rsidR="00E91725" w:rsidRPr="00E91725" w:rsidRDefault="00D30107" w:rsidP="00AF0DC4">
      <w:pPr>
        <w:ind w:left="720"/>
      </w:pPr>
      <w:r>
        <w:t>non-salary benefits  76</w:t>
      </w:r>
    </w:p>
    <w:p w14:paraId="20991EC3" w14:textId="5AAC49D4" w:rsidR="00E91725" w:rsidRPr="00E91725" w:rsidRDefault="00E91725" w:rsidP="00AF0DC4">
      <w:pPr>
        <w:ind w:left="720"/>
      </w:pPr>
      <w:r w:rsidRPr="00E91725">
        <w:t xml:space="preserve">numbers and classification  </w:t>
      </w:r>
      <w:r w:rsidR="00D30107">
        <w:t>82</w:t>
      </w:r>
    </w:p>
    <w:p w14:paraId="2D3DEEF1" w14:textId="21DB4CCF" w:rsidR="00E91725" w:rsidRPr="00E91725" w:rsidRDefault="00E91725" w:rsidP="00AF0DC4">
      <w:pPr>
        <w:ind w:left="720"/>
      </w:pPr>
      <w:r w:rsidRPr="00E91725">
        <w:t>over</w:t>
      </w:r>
      <w:r w:rsidR="00D30107">
        <w:t>view  19</w:t>
      </w:r>
    </w:p>
    <w:p w14:paraId="3C044DB2" w14:textId="7DF9A69E" w:rsidR="00E91725" w:rsidRPr="00E91725" w:rsidRDefault="00E91725" w:rsidP="00AF0DC4">
      <w:pPr>
        <w:ind w:left="720"/>
      </w:pPr>
      <w:r w:rsidRPr="00E91725">
        <w:t xml:space="preserve">papers and presentations  </w:t>
      </w:r>
      <w:r w:rsidR="00D30107">
        <w:t>28, 94–97</w:t>
      </w:r>
    </w:p>
    <w:p w14:paraId="0C257DB5" w14:textId="1FA04519" w:rsidR="00E91725" w:rsidRPr="00E91725" w:rsidRDefault="00D30107" w:rsidP="00AF0DC4">
      <w:pPr>
        <w:ind w:left="720"/>
      </w:pPr>
      <w:r>
        <w:t>remuneration  76</w:t>
      </w:r>
    </w:p>
    <w:p w14:paraId="15544CA4" w14:textId="629B5676" w:rsidR="00E91725" w:rsidRPr="00E91725" w:rsidRDefault="00E91725" w:rsidP="00AF0DC4">
      <w:pPr>
        <w:ind w:left="720"/>
      </w:pPr>
      <w:r w:rsidRPr="00E91725">
        <w:t>skin health checks  7</w:t>
      </w:r>
      <w:r w:rsidR="00D30107">
        <w:t>4</w:t>
      </w:r>
    </w:p>
    <w:p w14:paraId="5E0CF8C8" w14:textId="3B9BE6F4" w:rsidR="00E91725" w:rsidRPr="00E91725" w:rsidRDefault="00E91725" w:rsidP="00AF0DC4">
      <w:pPr>
        <w:ind w:left="720"/>
      </w:pPr>
      <w:r w:rsidRPr="00E91725">
        <w:t xml:space="preserve">statistics  </w:t>
      </w:r>
      <w:r w:rsidR="00D30107">
        <w:t>19, 75</w:t>
      </w:r>
    </w:p>
    <w:p w14:paraId="32B0FC41" w14:textId="28E77F00" w:rsidR="00E91725" w:rsidRPr="00E91725" w:rsidRDefault="00E91725" w:rsidP="00AF0DC4">
      <w:pPr>
        <w:ind w:left="720"/>
      </w:pPr>
      <w:r w:rsidRPr="00E91725">
        <w:t xml:space="preserve">training and development  </w:t>
      </w:r>
      <w:r w:rsidR="00D30107">
        <w:t>42, 60, 74</w:t>
      </w:r>
    </w:p>
    <w:p w14:paraId="4ACA1D28" w14:textId="69885629" w:rsidR="00E91725" w:rsidRPr="00E91725" w:rsidRDefault="00E91725" w:rsidP="00AF0DC4">
      <w:pPr>
        <w:ind w:left="720"/>
      </w:pPr>
      <w:r w:rsidRPr="00E91725">
        <w:t xml:space="preserve">work, health and safety  </w:t>
      </w:r>
      <w:r w:rsidR="00D30107">
        <w:t>74</w:t>
      </w:r>
    </w:p>
    <w:p w14:paraId="46CD75AD" w14:textId="2D6F7D3C" w:rsidR="00E91725" w:rsidRPr="00E91725" w:rsidRDefault="00E91725" w:rsidP="00AF0DC4">
      <w:pPr>
        <w:ind w:left="720"/>
      </w:pPr>
      <w:r w:rsidRPr="00E91725">
        <w:t xml:space="preserve">workplace diversity  </w:t>
      </w:r>
      <w:r w:rsidR="00D30107">
        <w:t>75, 84</w:t>
      </w:r>
    </w:p>
    <w:p w14:paraId="53284823" w14:textId="77777777" w:rsidR="00E91725" w:rsidRPr="00E91725" w:rsidRDefault="00E91725" w:rsidP="00AF0DC4">
      <w:pPr>
        <w:ind w:left="720"/>
      </w:pPr>
      <w:r w:rsidRPr="00E91725">
        <w:rPr>
          <w:i/>
          <w:iCs/>
        </w:rPr>
        <w:t>see also</w:t>
      </w:r>
      <w:r w:rsidRPr="00E91725">
        <w:t xml:space="preserve"> Executive Management Group</w:t>
      </w:r>
    </w:p>
    <w:p w14:paraId="4B643BD5" w14:textId="1740F517" w:rsidR="00E91725" w:rsidRPr="00E91725" w:rsidRDefault="00E91725" w:rsidP="00E91725">
      <w:r w:rsidRPr="00E91725">
        <w:lastRenderedPageBreak/>
        <w:t xml:space="preserve">stakeholder engagement  </w:t>
      </w:r>
      <w:r w:rsidR="00D30107">
        <w:t>90</w:t>
      </w:r>
    </w:p>
    <w:p w14:paraId="5F584167" w14:textId="51C10F10" w:rsidR="00E91725" w:rsidRPr="00E91725" w:rsidRDefault="00E91725" w:rsidP="00E91725">
      <w:r w:rsidRPr="00E91725">
        <w:t>Stanage Bay, Torilla Peninsul</w:t>
      </w:r>
      <w:r w:rsidR="00D30107">
        <w:t>a, non-defence training area  41</w:t>
      </w:r>
    </w:p>
    <w:p w14:paraId="57D20341" w14:textId="32F214F2" w:rsidR="00E91725" w:rsidRPr="00E91725" w:rsidRDefault="00E91725" w:rsidP="00E91725">
      <w:r w:rsidRPr="00E91725">
        <w:t>St</w:t>
      </w:r>
      <w:r w:rsidR="00D30107">
        <w:t>ate of the Environment Report  13</w:t>
      </w:r>
    </w:p>
    <w:p w14:paraId="7FE8D80F" w14:textId="14959331" w:rsidR="00E91725" w:rsidRPr="00E91725" w:rsidRDefault="00E91725" w:rsidP="00E91725">
      <w:r w:rsidRPr="00E91725">
        <w:t xml:space="preserve">stewardship  </w:t>
      </w:r>
      <w:r w:rsidR="00D30107">
        <w:t>11</w:t>
      </w:r>
    </w:p>
    <w:p w14:paraId="22B5A7B2" w14:textId="30CBDA48" w:rsidR="00E91725" w:rsidRPr="00E91725" w:rsidRDefault="00E91725" w:rsidP="00AF0DC4">
      <w:pPr>
        <w:ind w:firstLine="720"/>
      </w:pPr>
      <w:r w:rsidRPr="006A01EC">
        <w:t xml:space="preserve">Reef Guardian programs  </w:t>
      </w:r>
      <w:r w:rsidR="006A01EC" w:rsidRPr="006A01EC">
        <w:t>11, 51–53</w:t>
      </w:r>
    </w:p>
    <w:p w14:paraId="2DEF0F0A" w14:textId="49FEF1AE" w:rsidR="00E91725" w:rsidRPr="00E91725" w:rsidRDefault="00E91725" w:rsidP="00AF0DC4">
      <w:pPr>
        <w:ind w:firstLine="720"/>
      </w:pPr>
      <w:r w:rsidRPr="00E91725">
        <w:t xml:space="preserve">tourism industry’s role in  </w:t>
      </w:r>
      <w:r w:rsidR="006A01EC">
        <w:t>47–50</w:t>
      </w:r>
    </w:p>
    <w:p w14:paraId="4720AF06" w14:textId="4F68F313" w:rsidR="00E91725" w:rsidRPr="00E91725" w:rsidRDefault="00D30107" w:rsidP="00AF0DC4">
      <w:pPr>
        <w:ind w:firstLine="720"/>
      </w:pPr>
      <w:r>
        <w:t>Traditional Owners  51</w:t>
      </w:r>
    </w:p>
    <w:p w14:paraId="4BE76274" w14:textId="77777777" w:rsidR="00E91725" w:rsidRPr="00E91725" w:rsidRDefault="00E91725" w:rsidP="00AF0DC4">
      <w:pPr>
        <w:ind w:firstLine="720"/>
      </w:pPr>
      <w:r w:rsidRPr="00E91725">
        <w:rPr>
          <w:i/>
          <w:iCs/>
        </w:rPr>
        <w:t>see also</w:t>
      </w:r>
      <w:r w:rsidRPr="00E91725">
        <w:t xml:space="preserve"> Program area 3; Reef Guardian Stewardship and Community Grants</w:t>
      </w:r>
    </w:p>
    <w:p w14:paraId="06B8DDDA" w14:textId="0421F0E3" w:rsidR="00E91725" w:rsidRPr="00E91725" w:rsidRDefault="00E91725" w:rsidP="00E91725">
      <w:r w:rsidRPr="00E91725">
        <w:t xml:space="preserve">Stewart, Dave  </w:t>
      </w:r>
      <w:r w:rsidR="00D30107">
        <w:t>65</w:t>
      </w:r>
    </w:p>
    <w:p w14:paraId="7D23A246" w14:textId="2B977418" w:rsidR="00E91725" w:rsidRPr="00E91725" w:rsidRDefault="00D30107" w:rsidP="00E91725">
      <w:r>
        <w:t>strategic management  29</w:t>
      </w:r>
    </w:p>
    <w:p w14:paraId="5B154C77" w14:textId="72E490E0" w:rsidR="00E91725" w:rsidRPr="00E91725" w:rsidRDefault="00E91725" w:rsidP="00E91725">
      <w:r w:rsidRPr="00E91725">
        <w:t>Strengthening Permissions Comp</w:t>
      </w:r>
      <w:r w:rsidR="00D30107">
        <w:t>liance Action Plan 2015–2020  35–36</w:t>
      </w:r>
    </w:p>
    <w:p w14:paraId="5B2366F1" w14:textId="1A224806" w:rsidR="00E91725" w:rsidRPr="00E91725" w:rsidRDefault="00E91725" w:rsidP="00E91725">
      <w:r w:rsidRPr="00E91725">
        <w:t xml:space="preserve">study-abroad programs, at Reef HQ Aquarium  </w:t>
      </w:r>
      <w:r w:rsidR="00D30107">
        <w:t>11, 46</w:t>
      </w:r>
    </w:p>
    <w:p w14:paraId="78311319" w14:textId="77777777" w:rsidR="00E91725" w:rsidRPr="00E91725" w:rsidRDefault="00E91725" w:rsidP="00E91725">
      <w:r w:rsidRPr="00E91725">
        <w:t>superyachts, Whitsunday Planning Area  31</w:t>
      </w:r>
    </w:p>
    <w:p w14:paraId="0DB6A756" w14:textId="269D9815" w:rsidR="00E91725" w:rsidRPr="00E91725" w:rsidRDefault="00E91725" w:rsidP="00E91725">
      <w:r w:rsidRPr="00E91725">
        <w:t xml:space="preserve">surveillance  </w:t>
      </w:r>
      <w:r w:rsidR="00D41803">
        <w:t>9, 42–43</w:t>
      </w:r>
    </w:p>
    <w:p w14:paraId="333E4E75" w14:textId="2E1DE7FD" w:rsidR="00E91725" w:rsidRPr="00E91725" w:rsidRDefault="00E91725" w:rsidP="00E91725">
      <w:r w:rsidRPr="00E91725">
        <w:t xml:space="preserve">Sustainable Fisheries Strategy (Qld Govt)  </w:t>
      </w:r>
      <w:r w:rsidR="00D30107">
        <w:t>21, 44, 46</w:t>
      </w:r>
    </w:p>
    <w:p w14:paraId="7854AB87" w14:textId="7C01FC60" w:rsidR="00E91725" w:rsidRPr="00E91725" w:rsidRDefault="00E91725" w:rsidP="00E91725">
      <w:r w:rsidRPr="00E91725">
        <w:t>Swains Reefs, crow</w:t>
      </w:r>
      <w:r w:rsidR="00D30107">
        <w:t>n-of-thorns starfish control  61</w:t>
      </w:r>
    </w:p>
    <w:p w14:paraId="751186BC" w14:textId="77777777" w:rsidR="00E91725" w:rsidRPr="00E91725" w:rsidRDefault="00E91725" w:rsidP="00E91725">
      <w:r w:rsidRPr="00E91725">
        <w:rPr>
          <w:b/>
          <w:bCs/>
        </w:rPr>
        <w:t>T</w:t>
      </w:r>
    </w:p>
    <w:p w14:paraId="3C6AE284" w14:textId="3BA724F4" w:rsidR="00E91725" w:rsidRPr="00E91725" w:rsidRDefault="00E91725" w:rsidP="00E91725">
      <w:r w:rsidRPr="00E91725">
        <w:t>Talisman Sabre (military ex</w:t>
      </w:r>
      <w:r w:rsidR="00D30107">
        <w:t>ercise)  41</w:t>
      </w:r>
    </w:p>
    <w:p w14:paraId="6B80C47B" w14:textId="20CA526D" w:rsidR="00E91725" w:rsidRPr="00E91725" w:rsidRDefault="00E91725" w:rsidP="00E91725">
      <w:r w:rsidRPr="00E91725">
        <w:t>Torr</w:t>
      </w:r>
      <w:r w:rsidR="00D30107">
        <w:t>es Strait Regional Authority  60</w:t>
      </w:r>
    </w:p>
    <w:p w14:paraId="45FE9D6B" w14:textId="7872B89F" w:rsidR="00E91725" w:rsidRPr="00E91725" w:rsidRDefault="00E91725" w:rsidP="00E91725">
      <w:r w:rsidRPr="00E91725">
        <w:t>T</w:t>
      </w:r>
      <w:r w:rsidR="00D30107">
        <w:t>ourism and Events Queensland  50</w:t>
      </w:r>
    </w:p>
    <w:p w14:paraId="53E9D9BA" w14:textId="77777777" w:rsidR="00E91725" w:rsidRPr="00E91725" w:rsidRDefault="00E91725" w:rsidP="00E91725">
      <w:r w:rsidRPr="00E91725">
        <w:t>tourism industry</w:t>
      </w:r>
    </w:p>
    <w:p w14:paraId="4D5295D4" w14:textId="7DDF7D49" w:rsidR="00E91725" w:rsidRPr="00E91725" w:rsidRDefault="00E91725" w:rsidP="00C016F4">
      <w:pPr>
        <w:ind w:left="720"/>
      </w:pPr>
      <w:r w:rsidRPr="00E91725">
        <w:t>env</w:t>
      </w:r>
      <w:r w:rsidR="00D30107">
        <w:t>ironmental management charge  38–39</w:t>
      </w:r>
    </w:p>
    <w:p w14:paraId="744AB703" w14:textId="0C813796" w:rsidR="00E91725" w:rsidRPr="00E91725" w:rsidRDefault="00D30107" w:rsidP="00C016F4">
      <w:pPr>
        <w:ind w:left="720"/>
      </w:pPr>
      <w:r>
        <w:t>growth  13</w:t>
      </w:r>
    </w:p>
    <w:p w14:paraId="715BD57D" w14:textId="55F41FC1" w:rsidR="00E91725" w:rsidRPr="00E91725" w:rsidRDefault="00E91725" w:rsidP="00C016F4">
      <w:pPr>
        <w:ind w:left="720"/>
      </w:pPr>
      <w:r w:rsidRPr="00E91725">
        <w:t xml:space="preserve">Master Reef Guides program  </w:t>
      </w:r>
      <w:r w:rsidR="00D30107">
        <w:t>50</w:t>
      </w:r>
    </w:p>
    <w:p w14:paraId="6B1A0FB9" w14:textId="5D9F94CF" w:rsidR="00E91725" w:rsidRPr="00E91725" w:rsidRDefault="00E91725" w:rsidP="00C016F4">
      <w:pPr>
        <w:ind w:left="720"/>
      </w:pPr>
      <w:r w:rsidRPr="00E91725">
        <w:t xml:space="preserve">partnerships with  </w:t>
      </w:r>
      <w:r w:rsidR="00D30107">
        <w:t>90</w:t>
      </w:r>
    </w:p>
    <w:p w14:paraId="61DA1B06" w14:textId="6E551ADB" w:rsidR="00E91725" w:rsidRPr="00E91725" w:rsidRDefault="00E91725" w:rsidP="00C016F4">
      <w:pPr>
        <w:ind w:left="720"/>
      </w:pPr>
      <w:r w:rsidRPr="00E91725">
        <w:t>pe</w:t>
      </w:r>
      <w:r w:rsidR="00D30107">
        <w:t>rmissions management, review  32</w:t>
      </w:r>
    </w:p>
    <w:p w14:paraId="074BA7E6" w14:textId="208D98E7" w:rsidR="00E91725" w:rsidRPr="00E91725" w:rsidRDefault="00E91725" w:rsidP="00C016F4">
      <w:pPr>
        <w:ind w:left="720"/>
      </w:pPr>
      <w:r w:rsidRPr="00E91725">
        <w:t xml:space="preserve">stewardship role of  </w:t>
      </w:r>
      <w:r w:rsidR="00D30107">
        <w:t>47, 51</w:t>
      </w:r>
    </w:p>
    <w:p w14:paraId="7C74D98C" w14:textId="1D2C38CC" w:rsidR="00E91725" w:rsidRPr="00E91725" w:rsidRDefault="00E91725" w:rsidP="00C016F4">
      <w:pPr>
        <w:ind w:left="720"/>
      </w:pPr>
      <w:r w:rsidRPr="00E91725">
        <w:lastRenderedPageBreak/>
        <w:t xml:space="preserve">visitors and visitor numbers  </w:t>
      </w:r>
      <w:r w:rsidR="00D30107">
        <w:t>11, 38, 48, 56</w:t>
      </w:r>
    </w:p>
    <w:p w14:paraId="29CADC80" w14:textId="77777777" w:rsidR="00E91725" w:rsidRPr="00E91725" w:rsidRDefault="00E91725" w:rsidP="00E91725">
      <w:r w:rsidRPr="00E91725">
        <w:t>tourism operators</w:t>
      </w:r>
    </w:p>
    <w:p w14:paraId="6679F217" w14:textId="3075F82A" w:rsidR="00E91725" w:rsidRPr="00E91725" w:rsidRDefault="00D30107" w:rsidP="00C016F4">
      <w:pPr>
        <w:ind w:left="720"/>
      </w:pPr>
      <w:r>
        <w:t>accreditation program  90</w:t>
      </w:r>
    </w:p>
    <w:p w14:paraId="6F494328" w14:textId="2BDDFD96" w:rsidR="00E91725" w:rsidRPr="00E91725" w:rsidRDefault="00E91725" w:rsidP="00C016F4">
      <w:pPr>
        <w:ind w:left="720"/>
      </w:pPr>
      <w:r w:rsidRPr="00E91725">
        <w:t xml:space="preserve">contribution to Eye on the Reef program  </w:t>
      </w:r>
      <w:r w:rsidR="00D30107">
        <w:t>46, 48–50</w:t>
      </w:r>
    </w:p>
    <w:p w14:paraId="68A23776" w14:textId="2E263E99" w:rsidR="00E91725" w:rsidRPr="00E91725" w:rsidRDefault="00E91725" w:rsidP="00C016F4">
      <w:pPr>
        <w:ind w:left="720"/>
      </w:pPr>
      <w:r w:rsidRPr="00E91725">
        <w:t xml:space="preserve">ECO Certification for  </w:t>
      </w:r>
      <w:r w:rsidR="00D30107">
        <w:t>47, 92</w:t>
      </w:r>
    </w:p>
    <w:p w14:paraId="3236934B" w14:textId="4C80875E" w:rsidR="00E91725" w:rsidRPr="00E91725" w:rsidRDefault="00E91725" w:rsidP="00C016F4">
      <w:pPr>
        <w:ind w:left="720"/>
      </w:pPr>
      <w:r w:rsidRPr="00E91725">
        <w:t xml:space="preserve">high standard operator program  </w:t>
      </w:r>
      <w:r w:rsidR="006A01EC">
        <w:t>47</w:t>
      </w:r>
    </w:p>
    <w:p w14:paraId="72BD6D86" w14:textId="77777777" w:rsidR="00E91725" w:rsidRPr="00E91725" w:rsidRDefault="00E91725" w:rsidP="00C016F4">
      <w:pPr>
        <w:ind w:left="720"/>
      </w:pPr>
      <w:r w:rsidRPr="00E91725">
        <w:t>Master Reef Guides program  50</w:t>
      </w:r>
    </w:p>
    <w:p w14:paraId="681FA03E" w14:textId="4001F2F4" w:rsidR="00E91725" w:rsidRPr="00E91725" w:rsidRDefault="00E91725" w:rsidP="00C016F4">
      <w:pPr>
        <w:ind w:left="720"/>
      </w:pPr>
      <w:r w:rsidRPr="00E91725">
        <w:t>partner</w:t>
      </w:r>
      <w:r w:rsidR="00D30107">
        <w:t>ship with Traditional Owners  51</w:t>
      </w:r>
    </w:p>
    <w:p w14:paraId="39A58517" w14:textId="6F36A607" w:rsidR="00E91725" w:rsidRPr="00E91725" w:rsidRDefault="00D30107" w:rsidP="00C016F4">
      <w:pPr>
        <w:ind w:left="720"/>
      </w:pPr>
      <w:r>
        <w:t>training courses  50</w:t>
      </w:r>
    </w:p>
    <w:p w14:paraId="1DEF9601" w14:textId="47DF2BF0" w:rsidR="00E91725" w:rsidRPr="00E91725" w:rsidRDefault="00E91725" w:rsidP="00E91725">
      <w:r w:rsidRPr="00E91725">
        <w:t>Tou</w:t>
      </w:r>
      <w:r w:rsidR="00D30107">
        <w:t>rism Reef Advisory Committee  69</w:t>
      </w:r>
    </w:p>
    <w:p w14:paraId="0B5A6541" w14:textId="630867DC" w:rsidR="00E91725" w:rsidRPr="00E91725" w:rsidRDefault="00D30107" w:rsidP="00E91725">
      <w:r>
        <w:t>tourist program charge  38–39</w:t>
      </w:r>
    </w:p>
    <w:p w14:paraId="25EB2DA1" w14:textId="30A67414" w:rsidR="00E91725" w:rsidRPr="00E91725" w:rsidRDefault="00D30107" w:rsidP="00E91725">
      <w:r>
        <w:t>Townsville area  44</w:t>
      </w:r>
    </w:p>
    <w:p w14:paraId="4A424A1C" w14:textId="77777777" w:rsidR="00E91725" w:rsidRPr="00E91725" w:rsidRDefault="00E91725" w:rsidP="00E91725">
      <w:r w:rsidRPr="00E91725">
        <w:t>Traditional Owners</w:t>
      </w:r>
    </w:p>
    <w:p w14:paraId="6C21FF18" w14:textId="680BEA5F" w:rsidR="00E91725" w:rsidRPr="00E91725" w:rsidRDefault="00E91725" w:rsidP="00C016F4">
      <w:pPr>
        <w:ind w:left="720"/>
      </w:pPr>
      <w:r w:rsidRPr="00E91725">
        <w:t>connect</w:t>
      </w:r>
      <w:r w:rsidR="00D30107">
        <w:t>ion to Reef tourism programs  51</w:t>
      </w:r>
    </w:p>
    <w:p w14:paraId="6F441D46" w14:textId="6AA7C3E5" w:rsidR="00E91725" w:rsidRPr="00E91725" w:rsidRDefault="00D30107" w:rsidP="00C016F4">
      <w:pPr>
        <w:ind w:left="720"/>
      </w:pPr>
      <w:r>
        <w:t>engagement with  12</w:t>
      </w:r>
    </w:p>
    <w:p w14:paraId="2323F374" w14:textId="11832C7B" w:rsidR="00E91725" w:rsidRPr="00E91725" w:rsidRDefault="00E91725" w:rsidP="00C016F4">
      <w:pPr>
        <w:ind w:left="720"/>
      </w:pPr>
      <w:r w:rsidRPr="00E91725">
        <w:t xml:space="preserve">partnerships with  </w:t>
      </w:r>
      <w:r w:rsidR="00D30107">
        <w:t>31–32, 51, 90</w:t>
      </w:r>
    </w:p>
    <w:p w14:paraId="353F67B5" w14:textId="4F8880ED" w:rsidR="00E91725" w:rsidRPr="00E91725" w:rsidRDefault="00E91725" w:rsidP="00C016F4">
      <w:pPr>
        <w:ind w:left="720"/>
      </w:pPr>
      <w:r w:rsidRPr="00E91725">
        <w:t xml:space="preserve">protecting cultural heritage  </w:t>
      </w:r>
      <w:r w:rsidR="00055987">
        <w:t>10, 31–32, 51</w:t>
      </w:r>
    </w:p>
    <w:p w14:paraId="5C7A57EE" w14:textId="1F150C24" w:rsidR="00E91725" w:rsidRPr="00E91725" w:rsidRDefault="00E91725" w:rsidP="00C016F4">
      <w:pPr>
        <w:ind w:left="720"/>
      </w:pPr>
      <w:r w:rsidRPr="00E91725">
        <w:t xml:space="preserve">Reconciliation Action Plan  </w:t>
      </w:r>
      <w:r w:rsidR="00055987">
        <w:t>12</w:t>
      </w:r>
    </w:p>
    <w:p w14:paraId="5C8C22BF" w14:textId="0532060C" w:rsidR="00E91725" w:rsidRPr="00E91725" w:rsidRDefault="00E91725" w:rsidP="00C016F4">
      <w:pPr>
        <w:ind w:left="720"/>
      </w:pPr>
      <w:r w:rsidRPr="00E91725">
        <w:t>and return to country for Aboriginal people and T</w:t>
      </w:r>
      <w:r w:rsidR="00055987">
        <w:t>orres Strait Islander people  31</w:t>
      </w:r>
    </w:p>
    <w:p w14:paraId="071DD8B3" w14:textId="1616FF05" w:rsidR="00E91725" w:rsidRPr="00E91725" w:rsidRDefault="00055987" w:rsidP="00C016F4">
      <w:pPr>
        <w:ind w:left="720"/>
      </w:pPr>
      <w:r>
        <w:t>stewardship  51</w:t>
      </w:r>
    </w:p>
    <w:p w14:paraId="1F0F004E" w14:textId="7221ABDE" w:rsidR="00E91725" w:rsidRPr="00E91725" w:rsidRDefault="00E91725" w:rsidP="00C016F4">
      <w:pPr>
        <w:ind w:left="720"/>
      </w:pPr>
      <w:r w:rsidRPr="00E91725">
        <w:t xml:space="preserve">strong connection to land and sea country  </w:t>
      </w:r>
      <w:r w:rsidR="00055987">
        <w:t>8, 51</w:t>
      </w:r>
    </w:p>
    <w:p w14:paraId="1D8B696F" w14:textId="77777777" w:rsidR="00E91725" w:rsidRPr="00E91725" w:rsidRDefault="00E91725" w:rsidP="00C016F4">
      <w:pPr>
        <w:ind w:left="720"/>
      </w:pPr>
      <w:r w:rsidRPr="00E91725">
        <w:rPr>
          <w:i/>
          <w:iCs/>
        </w:rPr>
        <w:t>see also</w:t>
      </w:r>
      <w:r w:rsidRPr="00E91725">
        <w:t xml:space="preserve"> Indigenous peoples</w:t>
      </w:r>
    </w:p>
    <w:p w14:paraId="08588A8A" w14:textId="73135EBF" w:rsidR="00E91725" w:rsidRPr="00E91725" w:rsidRDefault="00E91725" w:rsidP="00E91725">
      <w:r w:rsidRPr="00E91725">
        <w:t>Traditional Use of Marine R</w:t>
      </w:r>
      <w:r w:rsidR="00055987">
        <w:t>esources Agreements (TUMRAs)  77, 102</w:t>
      </w:r>
    </w:p>
    <w:p w14:paraId="47C780FC" w14:textId="44634789" w:rsidR="00E91725" w:rsidRPr="00E91725" w:rsidRDefault="00E91725" w:rsidP="00C016F4">
      <w:pPr>
        <w:ind w:firstLine="720"/>
      </w:pPr>
      <w:r w:rsidRPr="00E91725">
        <w:t xml:space="preserve">accreditation  </w:t>
      </w:r>
      <w:r w:rsidR="00055987">
        <w:t>30, 32</w:t>
      </w:r>
    </w:p>
    <w:p w14:paraId="4BAC2DDF" w14:textId="074992DB" w:rsidR="00E91725" w:rsidRPr="00E91725" w:rsidRDefault="00E91725" w:rsidP="00C016F4">
      <w:pPr>
        <w:ind w:firstLine="720"/>
      </w:pPr>
      <w:r w:rsidRPr="00E91725">
        <w:t>dev</w:t>
      </w:r>
      <w:r w:rsidR="00055987">
        <w:t>elopment and implementation  90</w:t>
      </w:r>
    </w:p>
    <w:p w14:paraId="27689430" w14:textId="77777777" w:rsidR="00E91725" w:rsidRPr="00E91725" w:rsidRDefault="00E91725" w:rsidP="00E91725">
      <w:r w:rsidRPr="00E91725">
        <w:t>training</w:t>
      </w:r>
    </w:p>
    <w:p w14:paraId="7209B68C" w14:textId="70F397DF" w:rsidR="00E91725" w:rsidRPr="00E91725" w:rsidRDefault="00055987" w:rsidP="00C016F4">
      <w:pPr>
        <w:ind w:left="720"/>
      </w:pPr>
      <w:r>
        <w:t>dive safety  75</w:t>
      </w:r>
    </w:p>
    <w:p w14:paraId="79AD1324" w14:textId="1A5356DD" w:rsidR="00E91725" w:rsidRPr="00E91725" w:rsidRDefault="00055987" w:rsidP="00C016F4">
      <w:pPr>
        <w:ind w:left="720"/>
      </w:pPr>
      <w:r>
        <w:lastRenderedPageBreak/>
        <w:t>first aid  74</w:t>
      </w:r>
    </w:p>
    <w:p w14:paraId="7FC436B3" w14:textId="1BF08A1D" w:rsidR="00E91725" w:rsidRPr="00E91725" w:rsidRDefault="00E91725" w:rsidP="00C016F4">
      <w:pPr>
        <w:ind w:left="720"/>
      </w:pPr>
      <w:r w:rsidRPr="00E91725">
        <w:t xml:space="preserve">Indigenous rangers  </w:t>
      </w:r>
      <w:r w:rsidR="00055987">
        <w:t>43</w:t>
      </w:r>
    </w:p>
    <w:p w14:paraId="25735D27" w14:textId="340D9C89" w:rsidR="00E91725" w:rsidRPr="00E91725" w:rsidRDefault="00055987" w:rsidP="00C016F4">
      <w:pPr>
        <w:ind w:left="720"/>
      </w:pPr>
      <w:r>
        <w:t>Marine Park inspectors  30</w:t>
      </w:r>
    </w:p>
    <w:p w14:paraId="55C958D7" w14:textId="5A8D7818" w:rsidR="00E91725" w:rsidRPr="00E91725" w:rsidRDefault="00E91725" w:rsidP="00C016F4">
      <w:pPr>
        <w:ind w:left="720"/>
      </w:pPr>
      <w:r w:rsidRPr="00E91725">
        <w:t xml:space="preserve">staff development  </w:t>
      </w:r>
      <w:r w:rsidR="00055987">
        <w:t>42, 60, 74, 75</w:t>
      </w:r>
    </w:p>
    <w:p w14:paraId="2862085F" w14:textId="00B8D00E" w:rsidR="00E91725" w:rsidRPr="00E91725" w:rsidRDefault="00055987" w:rsidP="00C016F4">
      <w:pPr>
        <w:ind w:left="720"/>
      </w:pPr>
      <w:r>
        <w:t>for tourism operators  49</w:t>
      </w:r>
    </w:p>
    <w:p w14:paraId="53E7FD4D" w14:textId="0AC44632" w:rsidR="00E91725" w:rsidRPr="00E91725" w:rsidRDefault="00055987" w:rsidP="00E91725">
      <w:r>
        <w:t>transhipping  41</w:t>
      </w:r>
    </w:p>
    <w:p w14:paraId="05ED562E" w14:textId="57A0E3E5" w:rsidR="00E91725" w:rsidRPr="00E91725" w:rsidRDefault="00055987" w:rsidP="00E91725">
      <w:r>
        <w:t>trawl fishery  54</w:t>
      </w:r>
    </w:p>
    <w:p w14:paraId="7D0FE911" w14:textId="76512DF7" w:rsidR="00E91725" w:rsidRPr="00E91725" w:rsidRDefault="00055987" w:rsidP="00E91725">
      <w:r>
        <w:t>tropical cyclones  58</w:t>
      </w:r>
    </w:p>
    <w:p w14:paraId="666D2084" w14:textId="035BF84A" w:rsidR="00E91725" w:rsidRPr="00E91725" w:rsidRDefault="00E91725" w:rsidP="00E91725">
      <w:r w:rsidRPr="00E91725">
        <w:t>t</w:t>
      </w:r>
      <w:r w:rsidR="00055987">
        <w:t>ropical rock lobster fishery  54</w:t>
      </w:r>
    </w:p>
    <w:p w14:paraId="0385652A" w14:textId="1B0CEA3A" w:rsidR="00E91725" w:rsidRPr="00E91725" w:rsidRDefault="00E91725" w:rsidP="00E91725">
      <w:r w:rsidRPr="00E91725">
        <w:t xml:space="preserve">Tropical Water Quality Hub  </w:t>
      </w:r>
      <w:r w:rsidR="00055987">
        <w:t>25</w:t>
      </w:r>
    </w:p>
    <w:p w14:paraId="2F869D61" w14:textId="3C6C471C" w:rsidR="00E91725" w:rsidRPr="00E91725" w:rsidRDefault="00055987" w:rsidP="00E91725">
      <w:r>
        <w:t>Turtle Hospital  56</w:t>
      </w:r>
    </w:p>
    <w:p w14:paraId="5A5050A7" w14:textId="77777777" w:rsidR="00E91725" w:rsidRPr="00E91725" w:rsidRDefault="00E91725" w:rsidP="00E91725">
      <w:r w:rsidRPr="00E91725">
        <w:t>turtles</w:t>
      </w:r>
    </w:p>
    <w:p w14:paraId="5632FC45" w14:textId="2FD96AA0" w:rsidR="00E91725" w:rsidRPr="00E91725" w:rsidRDefault="00055987" w:rsidP="00C016F4">
      <w:pPr>
        <w:ind w:firstLine="720"/>
      </w:pPr>
      <w:r>
        <w:t>protection  11</w:t>
      </w:r>
    </w:p>
    <w:p w14:paraId="7D04C897" w14:textId="3A5B3521" w:rsidR="00E91725" w:rsidRPr="00E91725" w:rsidRDefault="00055987" w:rsidP="00C016F4">
      <w:pPr>
        <w:ind w:firstLine="720"/>
      </w:pPr>
      <w:r>
        <w:t>rescue and rehabilitation  56</w:t>
      </w:r>
    </w:p>
    <w:p w14:paraId="3B904DC7" w14:textId="77777777" w:rsidR="00E91725" w:rsidRPr="00E91725" w:rsidRDefault="00E91725" w:rsidP="00C016F4">
      <w:pPr>
        <w:ind w:firstLine="720"/>
      </w:pPr>
      <w:r w:rsidRPr="00E91725">
        <w:t>surveys  24</w:t>
      </w:r>
    </w:p>
    <w:p w14:paraId="2A04AE20" w14:textId="77777777" w:rsidR="00E91725" w:rsidRPr="00E91725" w:rsidRDefault="00E91725" w:rsidP="00E91725">
      <w:r w:rsidRPr="00E91725">
        <w:rPr>
          <w:i/>
          <w:iCs/>
        </w:rPr>
        <w:t>2016 Marine Results Report</w:t>
      </w:r>
      <w:r w:rsidRPr="00E91725">
        <w:t xml:space="preserve">  23</w:t>
      </w:r>
    </w:p>
    <w:p w14:paraId="50C3F173" w14:textId="77777777" w:rsidR="00E91725" w:rsidRPr="00E91725" w:rsidRDefault="00E91725" w:rsidP="00E91725">
      <w:r w:rsidRPr="00E91725">
        <w:rPr>
          <w:b/>
          <w:bCs/>
        </w:rPr>
        <w:t>U</w:t>
      </w:r>
    </w:p>
    <w:p w14:paraId="08129D9A" w14:textId="08944027" w:rsidR="00E91725" w:rsidRPr="00E91725" w:rsidRDefault="00E91725" w:rsidP="00E91725">
      <w:r w:rsidRPr="00E91725">
        <w:t>United Nations</w:t>
      </w:r>
      <w:r w:rsidR="00055987">
        <w:t xml:space="preserve"> Environment Coral Reef Unit  28</w:t>
      </w:r>
    </w:p>
    <w:p w14:paraId="4D34C1BC" w14:textId="26652CBC" w:rsidR="00E91725" w:rsidRPr="00E91725" w:rsidRDefault="00E91725" w:rsidP="00E91725">
      <w:r w:rsidRPr="00E91725">
        <w:t>United Nations En</w:t>
      </w:r>
      <w:r w:rsidR="00055987">
        <w:t>vironment Executive Director  28</w:t>
      </w:r>
    </w:p>
    <w:p w14:paraId="7BF92A40" w14:textId="4FA5317D" w:rsidR="00E91725" w:rsidRPr="00E91725" w:rsidRDefault="00E91725" w:rsidP="00E91725">
      <w:r w:rsidRPr="00E91725">
        <w:t>United States National Oceanic an</w:t>
      </w:r>
      <w:r w:rsidR="00055987">
        <w:t>d Atmospheric Administration  60</w:t>
      </w:r>
    </w:p>
    <w:p w14:paraId="20D6DB1A" w14:textId="3F487DC8" w:rsidR="00E91725" w:rsidRPr="00E91725" w:rsidRDefault="00E91725" w:rsidP="00E91725">
      <w:r w:rsidRPr="00E91725">
        <w:t xml:space="preserve">University of Queensland  </w:t>
      </w:r>
      <w:r w:rsidR="00055987">
        <w:t>23, 25, 58</w:t>
      </w:r>
    </w:p>
    <w:p w14:paraId="6DA0460A" w14:textId="67C7F6A3" w:rsidR="00E91725" w:rsidRPr="00E91725" w:rsidRDefault="00E91725" w:rsidP="00E91725">
      <w:r w:rsidRPr="00E91725">
        <w:t xml:space="preserve">unmanned aerial vehicles/drones, as compliance tools  </w:t>
      </w:r>
      <w:r w:rsidR="00055987">
        <w:t>9, 43</w:t>
      </w:r>
    </w:p>
    <w:p w14:paraId="35B36938" w14:textId="77777777" w:rsidR="00E91725" w:rsidRPr="00E91725" w:rsidRDefault="00E91725" w:rsidP="00E91725">
      <w:r w:rsidRPr="00E91725">
        <w:rPr>
          <w:b/>
          <w:bCs/>
        </w:rPr>
        <w:t>V</w:t>
      </w:r>
    </w:p>
    <w:p w14:paraId="3ED854B9" w14:textId="2109E2C6" w:rsidR="00E91725" w:rsidRPr="00E91725" w:rsidRDefault="00E91725" w:rsidP="00E91725">
      <w:r w:rsidRPr="00E91725">
        <w:t xml:space="preserve">vessel sinking or groundings  </w:t>
      </w:r>
      <w:r w:rsidR="00055987">
        <w:t>60</w:t>
      </w:r>
    </w:p>
    <w:p w14:paraId="0C370CB6" w14:textId="42215D87" w:rsidR="00E91725" w:rsidRPr="00E91725" w:rsidRDefault="00E91725" w:rsidP="00E91725">
      <w:r w:rsidRPr="00E91725">
        <w:t xml:space="preserve">visitors  </w:t>
      </w:r>
      <w:r w:rsidR="00055987">
        <w:t>11, 45, 48</w:t>
      </w:r>
    </w:p>
    <w:p w14:paraId="36EF4AE1" w14:textId="639D6D6E" w:rsidR="00E91725" w:rsidRPr="00E91725" w:rsidRDefault="00E91725" w:rsidP="00C016F4">
      <w:pPr>
        <w:ind w:left="720"/>
      </w:pPr>
      <w:r w:rsidRPr="00E91725">
        <w:t>env</w:t>
      </w:r>
      <w:r w:rsidR="00055987">
        <w:t>ironmental management charge  38–39</w:t>
      </w:r>
    </w:p>
    <w:p w14:paraId="15186C63" w14:textId="4A4FE6F8" w:rsidR="00E91725" w:rsidRPr="00E91725" w:rsidRDefault="00055987" w:rsidP="00C016F4">
      <w:pPr>
        <w:ind w:left="720"/>
      </w:pPr>
      <w:r>
        <w:t>facilities management  31</w:t>
      </w:r>
    </w:p>
    <w:p w14:paraId="6502D2DA" w14:textId="1F45F504" w:rsidR="00E91725" w:rsidRPr="00E91725" w:rsidRDefault="00055987" w:rsidP="00E91725">
      <w:r>
        <w:t>volunteers  19</w:t>
      </w:r>
    </w:p>
    <w:p w14:paraId="50510A06" w14:textId="77777777" w:rsidR="00E91725" w:rsidRPr="00E91725" w:rsidRDefault="00E91725" w:rsidP="00E91725">
      <w:r w:rsidRPr="00E91725">
        <w:rPr>
          <w:b/>
          <w:bCs/>
        </w:rPr>
        <w:lastRenderedPageBreak/>
        <w:t>W</w:t>
      </w:r>
    </w:p>
    <w:p w14:paraId="4FFA731A" w14:textId="5D27C0F2" w:rsidR="00E91725" w:rsidRPr="00E91725" w:rsidRDefault="00E91725" w:rsidP="00E91725">
      <w:r w:rsidRPr="00E91725">
        <w:t xml:space="preserve">water quality  </w:t>
      </w:r>
      <w:r w:rsidR="00055987">
        <w:t>10, 11, 13</w:t>
      </w:r>
    </w:p>
    <w:p w14:paraId="561E8E00" w14:textId="428071AF" w:rsidR="00E91725" w:rsidRPr="00E91725" w:rsidRDefault="00055987" w:rsidP="00C016F4">
      <w:pPr>
        <w:ind w:firstLine="720"/>
      </w:pPr>
      <w:r>
        <w:t>monitoring  90</w:t>
      </w:r>
    </w:p>
    <w:p w14:paraId="6D3A82DE" w14:textId="77777777" w:rsidR="00E91725" w:rsidRPr="00E91725" w:rsidRDefault="00E91725" w:rsidP="00E91725">
      <w:r w:rsidRPr="00E91725">
        <w:t>water quality metric for the 2017 and 2018 Reef report cards  23</w:t>
      </w:r>
    </w:p>
    <w:p w14:paraId="78BB7BED" w14:textId="52545252" w:rsidR="00E91725" w:rsidRPr="00E91725" w:rsidRDefault="00055987" w:rsidP="00E91725">
      <w:r>
        <w:t>website  1</w:t>
      </w:r>
      <w:r w:rsidR="003441AD">
        <w:t>, 78</w:t>
      </w:r>
    </w:p>
    <w:p w14:paraId="4B8E27E9" w14:textId="30EA2EF7" w:rsidR="00E91725" w:rsidRPr="00E91725" w:rsidRDefault="00E91725" w:rsidP="00E91725">
      <w:r w:rsidRPr="00E91725">
        <w:t xml:space="preserve">Wet Tropics of Queensland World Heritage Area  </w:t>
      </w:r>
      <w:r w:rsidR="00055987">
        <w:t>90</w:t>
      </w:r>
    </w:p>
    <w:p w14:paraId="279DF661" w14:textId="77777777" w:rsidR="00E91725" w:rsidRPr="00E91725" w:rsidRDefault="00E91725" w:rsidP="00E91725">
      <w:r w:rsidRPr="00E91725">
        <w:t>Wet Tropics region, regional report card  23</w:t>
      </w:r>
    </w:p>
    <w:p w14:paraId="7201ADD1" w14:textId="77777777" w:rsidR="00E91725" w:rsidRPr="00E91725" w:rsidRDefault="00E91725" w:rsidP="00E91725">
      <w:r w:rsidRPr="00E91725">
        <w:t>Whitsunday Planning Area  31</w:t>
      </w:r>
    </w:p>
    <w:p w14:paraId="45762F2D" w14:textId="77777777" w:rsidR="00E91725" w:rsidRPr="00E91725" w:rsidRDefault="00E91725" w:rsidP="00E91725">
      <w:r w:rsidRPr="00E91725">
        <w:t>Whitsunday region, regional report card  23</w:t>
      </w:r>
    </w:p>
    <w:p w14:paraId="61FC9BC0" w14:textId="417BAF8E" w:rsidR="00E91725" w:rsidRPr="00E91725" w:rsidRDefault="00E91725" w:rsidP="00E91725">
      <w:r w:rsidRPr="00E91725">
        <w:t>Whitsun</w:t>
      </w:r>
      <w:r w:rsidR="00055987">
        <w:t>days Plan of Management 1998  17</w:t>
      </w:r>
    </w:p>
    <w:p w14:paraId="32EFFCC0" w14:textId="4F51F055" w:rsidR="00E91725" w:rsidRPr="00E91725" w:rsidRDefault="00E91725" w:rsidP="00C016F4">
      <w:pPr>
        <w:ind w:left="720"/>
      </w:pPr>
      <w:r w:rsidRPr="00E91725">
        <w:t xml:space="preserve">amendments in effect  </w:t>
      </w:r>
      <w:r w:rsidR="00055987">
        <w:t>31, 85</w:t>
      </w:r>
    </w:p>
    <w:p w14:paraId="3BC03016" w14:textId="77777777" w:rsidR="00E91725" w:rsidRPr="00E91725" w:rsidRDefault="00E91725" w:rsidP="00C016F4">
      <w:pPr>
        <w:ind w:left="720"/>
      </w:pPr>
      <w:r w:rsidRPr="00E91725">
        <w:t>finalised and implemented in stages  31</w:t>
      </w:r>
    </w:p>
    <w:p w14:paraId="570189C4" w14:textId="6ADE45E3" w:rsidR="00E91725" w:rsidRPr="00E91725" w:rsidRDefault="00E91725" w:rsidP="00C016F4">
      <w:pPr>
        <w:ind w:left="720"/>
      </w:pPr>
      <w:r w:rsidRPr="00E91725">
        <w:t xml:space="preserve">special tourism permissions  </w:t>
      </w:r>
      <w:r w:rsidR="00055987">
        <w:t>31, 51, 85</w:t>
      </w:r>
    </w:p>
    <w:p w14:paraId="710F12DF" w14:textId="4635A426" w:rsidR="00E91725" w:rsidRPr="00E91725" w:rsidRDefault="00E91725" w:rsidP="00E91725">
      <w:r w:rsidRPr="00E91725">
        <w:t xml:space="preserve">work, health and safety  </w:t>
      </w:r>
      <w:r w:rsidR="00055987">
        <w:t>74–75</w:t>
      </w:r>
    </w:p>
    <w:p w14:paraId="6A53D9B7" w14:textId="4D32E99C" w:rsidR="00E91725" w:rsidRPr="00E91725" w:rsidRDefault="00E91725" w:rsidP="00E91725">
      <w:r w:rsidRPr="00E91725">
        <w:t>Work Health and Saf</w:t>
      </w:r>
      <w:r w:rsidR="00055987">
        <w:t>ety Management System, audit  74</w:t>
      </w:r>
    </w:p>
    <w:p w14:paraId="2DD4201E" w14:textId="57FEBB0A" w:rsidR="00E91725" w:rsidRPr="00E91725" w:rsidRDefault="00E91725" w:rsidP="00E91725">
      <w:r w:rsidRPr="00E91725">
        <w:t xml:space="preserve">workplace diversity  </w:t>
      </w:r>
      <w:r w:rsidR="00055987">
        <w:t>75, 84</w:t>
      </w:r>
    </w:p>
    <w:p w14:paraId="3DE0E22F" w14:textId="26B9CAC3" w:rsidR="00E91725" w:rsidRPr="00E91725" w:rsidRDefault="00E91725" w:rsidP="00E91725">
      <w:r w:rsidRPr="00E91725">
        <w:t>Workplace</w:t>
      </w:r>
      <w:r w:rsidR="00055987">
        <w:t xml:space="preserve"> Health and Safety Committee  74</w:t>
      </w:r>
    </w:p>
    <w:p w14:paraId="77520342" w14:textId="55AAEBC6" w:rsidR="00E91725" w:rsidRPr="00E91725" w:rsidRDefault="00E91725" w:rsidP="00E91725">
      <w:r w:rsidRPr="00E91725">
        <w:t>Worl</w:t>
      </w:r>
      <w:r w:rsidR="00055987">
        <w:t>d Heritage Committee (UNESCO)  13</w:t>
      </w:r>
    </w:p>
    <w:p w14:paraId="2053E12E" w14:textId="3DE80283" w:rsidR="00E91725" w:rsidRPr="00E91725" w:rsidRDefault="00E91725" w:rsidP="00E91725">
      <w:r w:rsidRPr="00E91725">
        <w:t xml:space="preserve">world heritage values  </w:t>
      </w:r>
      <w:r w:rsidR="00055987">
        <w:t>50, 90</w:t>
      </w:r>
    </w:p>
    <w:p w14:paraId="4CF27242" w14:textId="20CE37FA" w:rsidR="00E91725" w:rsidRPr="00E91725" w:rsidRDefault="00E91725" w:rsidP="00E91725">
      <w:r w:rsidRPr="00E91725">
        <w:t>Wujal Wu</w:t>
      </w:r>
      <w:r w:rsidR="00055987">
        <w:t>jal Aboriginal Shire Council  46</w:t>
      </w:r>
    </w:p>
    <w:p w14:paraId="4A865D23" w14:textId="77777777" w:rsidR="00E91725" w:rsidRPr="00E91725" w:rsidRDefault="00E91725" w:rsidP="00E91725">
      <w:r w:rsidRPr="00E91725">
        <w:rPr>
          <w:b/>
          <w:bCs/>
        </w:rPr>
        <w:t>Z</w:t>
      </w:r>
    </w:p>
    <w:p w14:paraId="1FAFF437" w14:textId="77777777" w:rsidR="00E91725" w:rsidRPr="00E91725" w:rsidRDefault="00E91725" w:rsidP="00E91725">
      <w:r w:rsidRPr="00E91725">
        <w:t>zoning</w:t>
      </w:r>
    </w:p>
    <w:p w14:paraId="3C38960E" w14:textId="361B0539" w:rsidR="00E91725" w:rsidRPr="00E91725" w:rsidRDefault="00E91725" w:rsidP="00C016F4">
      <w:pPr>
        <w:ind w:left="720"/>
      </w:pPr>
      <w:r w:rsidRPr="00E91725">
        <w:t xml:space="preserve">compliance  </w:t>
      </w:r>
      <w:r w:rsidR="00055987">
        <w:t>9, 53</w:t>
      </w:r>
    </w:p>
    <w:p w14:paraId="61E17A24" w14:textId="50C53996" w:rsidR="00E91725" w:rsidRPr="00E91725" w:rsidRDefault="00E91725" w:rsidP="00C016F4">
      <w:pPr>
        <w:ind w:left="720"/>
      </w:pPr>
      <w:r w:rsidRPr="00E91725">
        <w:t xml:space="preserve">education  </w:t>
      </w:r>
      <w:r w:rsidR="00055987">
        <w:t>85</w:t>
      </w:r>
    </w:p>
    <w:p w14:paraId="221795DD" w14:textId="756E5E65" w:rsidR="00E91725" w:rsidRPr="00E91725" w:rsidRDefault="00E91725" w:rsidP="00C016F4">
      <w:pPr>
        <w:ind w:left="720"/>
      </w:pPr>
      <w:r w:rsidRPr="00E91725">
        <w:t xml:space="preserve">maps and plans  </w:t>
      </w:r>
      <w:r w:rsidR="00055987">
        <w:t>24, 25, 54, 89</w:t>
      </w:r>
    </w:p>
    <w:p w14:paraId="7DDD1081" w14:textId="395FFB37" w:rsidR="00E91725" w:rsidRPr="00E91725" w:rsidRDefault="00055987" w:rsidP="00C016F4">
      <w:pPr>
        <w:ind w:left="720"/>
        <w:rPr>
          <w:b/>
          <w:bCs/>
        </w:rPr>
      </w:pPr>
      <w:r>
        <w:t>rules  54</w:t>
      </w:r>
    </w:p>
    <w:p w14:paraId="52C1485F" w14:textId="25B43C4E" w:rsidR="00ED61FD" w:rsidRPr="00ED61FD" w:rsidRDefault="00ED61FD" w:rsidP="00E91725"/>
    <w:sectPr w:rsidR="00ED61FD" w:rsidRPr="00ED61FD">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74DBF6D" w16cid:durableId="1F1AE4C9"/>
  <w16cid:commentId w16cid:paraId="6B21AE39" w16cid:durableId="1F1AEA38"/>
  <w16cid:commentId w16cid:paraId="70C93053" w16cid:durableId="1F19E440"/>
  <w16cid:commentId w16cid:paraId="714FDE67" w16cid:durableId="1F19E441"/>
  <w16cid:commentId w16cid:paraId="2014182C" w16cid:durableId="1F19E442"/>
  <w16cid:commentId w16cid:paraId="7005A2CC" w16cid:durableId="1F19E443"/>
  <w16cid:commentId w16cid:paraId="0E83195A" w16cid:durableId="1F19E444"/>
  <w16cid:commentId w16cid:paraId="3F24ECF8" w16cid:durableId="1F19E445"/>
  <w16cid:commentId w16cid:paraId="5E21D4CE" w16cid:durableId="1F19E446"/>
  <w16cid:commentId w16cid:paraId="619C7AEF" w16cid:durableId="1F1B6473"/>
  <w16cid:commentId w16cid:paraId="62FDE0E1" w16cid:durableId="1F19E447"/>
  <w16cid:commentId w16cid:paraId="1411F547" w16cid:durableId="1F19E448"/>
  <w16cid:commentId w16cid:paraId="4BABA48B" w16cid:durableId="1F1AE3E3"/>
  <w16cid:commentId w16cid:paraId="0CC2F70C" w16cid:durableId="1F19E449"/>
  <w16cid:commentId w16cid:paraId="12B5C418" w16cid:durableId="1F1AE3FC"/>
  <w16cid:commentId w16cid:paraId="2E8C3F08" w16cid:durableId="1F19E44A"/>
  <w16cid:commentId w16cid:paraId="0D099A0A" w16cid:durableId="1F1AE418"/>
  <w16cid:commentId w16cid:paraId="78D7DF58" w16cid:durableId="1F19E44B"/>
  <w16cid:commentId w16cid:paraId="040E13D9" w16cid:durableId="1F19E44C"/>
  <w16cid:commentId w16cid:paraId="35C282E6" w16cid:durableId="1F19E44D"/>
  <w16cid:commentId w16cid:paraId="53FAE7CE" w16cid:durableId="1F19E44E"/>
  <w16cid:commentId w16cid:paraId="5D0419AF" w16cid:durableId="1F19E44F"/>
  <w16cid:commentId w16cid:paraId="0A98F2B2" w16cid:durableId="1F19E450"/>
  <w16cid:commentId w16cid:paraId="4B5FFB97" w16cid:durableId="1F19E451"/>
  <w16cid:commentId w16cid:paraId="57CB24CE" w16cid:durableId="1F19E452"/>
  <w16cid:commentId w16cid:paraId="50E63493" w16cid:durableId="1F19E453"/>
  <w16cid:commentId w16cid:paraId="2A7BD32E" w16cid:durableId="1F19E454"/>
  <w16cid:commentId w16cid:paraId="6B615523" w16cid:durableId="1F19E455"/>
  <w16cid:commentId w16cid:paraId="51D3E899" w16cid:durableId="1F1B6DA7"/>
  <w16cid:commentId w16cid:paraId="4653DB6C" w16cid:durableId="1F19E456"/>
  <w16cid:commentId w16cid:paraId="73D0681D" w16cid:durableId="1F19E457"/>
  <w16cid:commentId w16cid:paraId="331F7DF2" w16cid:durableId="1F19E458"/>
  <w16cid:commentId w16cid:paraId="486BBEC0" w16cid:durableId="1F1AE6E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C1C8EC" w14:textId="77777777" w:rsidR="00055987" w:rsidRDefault="00055987" w:rsidP="00714E6A">
      <w:r>
        <w:separator/>
      </w:r>
    </w:p>
  </w:endnote>
  <w:endnote w:type="continuationSeparator" w:id="0">
    <w:p w14:paraId="41D5D0A3" w14:textId="77777777" w:rsidR="00055987" w:rsidRDefault="00055987" w:rsidP="00714E6A">
      <w:r>
        <w:continuationSeparator/>
      </w:r>
    </w:p>
  </w:endnote>
  <w:endnote w:type="continuationNotice" w:id="1">
    <w:p w14:paraId="3BFB811A" w14:textId="77777777" w:rsidR="00055987" w:rsidRDefault="00055987" w:rsidP="00714E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1"/>
    <w:family w:val="roman"/>
    <w:notTrueType/>
    <w:pitch w:val="variable"/>
  </w:font>
  <w:font w:name="Consolas">
    <w:panose1 w:val="020B0609020204030204"/>
    <w:charset w:val="00"/>
    <w:family w:val="modern"/>
    <w:pitch w:val="fixed"/>
    <w:sig w:usb0="E10002FF" w:usb1="4000F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Helvetica Neue">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861507"/>
      <w:docPartObj>
        <w:docPartGallery w:val="Page Numbers (Bottom of Page)"/>
        <w:docPartUnique/>
      </w:docPartObj>
    </w:sdtPr>
    <w:sdtEndPr>
      <w:rPr>
        <w:noProof/>
      </w:rPr>
    </w:sdtEndPr>
    <w:sdtContent>
      <w:p w14:paraId="0C6DACF2" w14:textId="4FB8A8B7" w:rsidR="00055987" w:rsidRDefault="00055987" w:rsidP="00714E6A">
        <w:pPr>
          <w:pStyle w:val="Footer"/>
        </w:pPr>
        <w:r>
          <w:fldChar w:fldCharType="begin"/>
        </w:r>
        <w:r>
          <w:instrText xml:space="preserve"> PAGE   \* MERGEFORMAT </w:instrText>
        </w:r>
        <w:r>
          <w:fldChar w:fldCharType="separate"/>
        </w:r>
        <w:r w:rsidR="00D04F87">
          <w:rPr>
            <w:noProof/>
          </w:rPr>
          <w:t>1</w:t>
        </w:r>
        <w:r>
          <w:rPr>
            <w:noProof/>
          </w:rPr>
          <w:fldChar w:fldCharType="end"/>
        </w:r>
      </w:p>
    </w:sdtContent>
  </w:sdt>
  <w:p w14:paraId="1862BC28" w14:textId="77777777" w:rsidR="00055987" w:rsidRDefault="00055987" w:rsidP="00714E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CA2F9D" w14:textId="77777777" w:rsidR="00055987" w:rsidRDefault="00055987" w:rsidP="00714E6A">
      <w:r>
        <w:separator/>
      </w:r>
    </w:p>
  </w:footnote>
  <w:footnote w:type="continuationSeparator" w:id="0">
    <w:p w14:paraId="5C589908" w14:textId="77777777" w:rsidR="00055987" w:rsidRDefault="00055987" w:rsidP="00714E6A">
      <w:r>
        <w:continuationSeparator/>
      </w:r>
    </w:p>
  </w:footnote>
  <w:footnote w:type="continuationNotice" w:id="1">
    <w:p w14:paraId="18263BD4" w14:textId="77777777" w:rsidR="00055987" w:rsidRDefault="00055987" w:rsidP="00714E6A"/>
  </w:footnote>
  <w:footnote w:id="2">
    <w:p w14:paraId="3DF0021D" w14:textId="77777777" w:rsidR="00055987" w:rsidRDefault="00055987" w:rsidP="00714E6A">
      <w:pPr>
        <w:pStyle w:val="FootnoteText"/>
      </w:pPr>
      <w:r>
        <w:rPr>
          <w:rStyle w:val="FootnoteReference"/>
        </w:rPr>
        <w:footnoteRef/>
      </w:r>
      <w:r>
        <w:t xml:space="preserve"> </w:t>
      </w:r>
      <w:r w:rsidRPr="00827245">
        <w:t>Australian Government Department of the Environment and Energy Portfolio Budget Statements 2017–18</w:t>
      </w:r>
    </w:p>
  </w:footnote>
  <w:footnote w:id="3">
    <w:p w14:paraId="3B8DD9DE" w14:textId="77777777" w:rsidR="00055987" w:rsidRDefault="00055987" w:rsidP="00714E6A">
      <w:pPr>
        <w:pStyle w:val="FootnoteText"/>
      </w:pPr>
      <w:r>
        <w:rPr>
          <w:rStyle w:val="FootnoteReference"/>
        </w:rPr>
        <w:footnoteRef/>
      </w:r>
      <w:r>
        <w:t xml:space="preserve"> Portfolio Budget Statements, </w:t>
      </w:r>
      <w:r w:rsidRPr="008A22D4">
        <w:t>p 231</w:t>
      </w:r>
      <w:r>
        <w:t>.</w:t>
      </w:r>
    </w:p>
  </w:footnote>
  <w:footnote w:id="4">
    <w:p w14:paraId="4BEBF07D" w14:textId="77777777" w:rsidR="00055987" w:rsidRDefault="00055987" w:rsidP="00714E6A">
      <w:pPr>
        <w:pStyle w:val="FootnoteText"/>
      </w:pPr>
      <w:r>
        <w:rPr>
          <w:rStyle w:val="FootnoteReference"/>
        </w:rPr>
        <w:footnoteRef/>
      </w:r>
      <w:r>
        <w:t xml:space="preserve"> Accounting Standard</w:t>
      </w:r>
      <w:r w:rsidRPr="00A44128">
        <w:t xml:space="preserve"> AASB 137 </w:t>
      </w:r>
      <w:r w:rsidRPr="00091A5D">
        <w:t>Provisions, Contingent Liabilities and Contingent Assets</w:t>
      </w:r>
    </w:p>
  </w:footnote>
  <w:footnote w:id="5">
    <w:p w14:paraId="0569540F" w14:textId="124804F9" w:rsidR="00055987" w:rsidRDefault="00055987" w:rsidP="00714E6A">
      <w:pPr>
        <w:pStyle w:val="FootnoteText"/>
      </w:pPr>
      <w:r>
        <w:rPr>
          <w:rStyle w:val="FootnoteReference"/>
        </w:rPr>
        <w:footnoteRef/>
      </w:r>
      <w:r>
        <w:t xml:space="preserve"> Performance indicators are</w:t>
      </w:r>
      <w:r w:rsidRPr="005E1080">
        <w:t xml:space="preserve"> recorded in the Authority’s chapter in the Department of the Environment and Energy’s 2017–18 Portfolio Budget Statements p. 231 and in the </w:t>
      </w:r>
      <w:r w:rsidRPr="007B5645">
        <w:t>Authority’s Corporate Plan 2017–18</w:t>
      </w:r>
      <w:r w:rsidRPr="005E1080">
        <w:t xml:space="preserve"> p. 20</w:t>
      </w:r>
    </w:p>
  </w:footnote>
  <w:footnote w:id="6">
    <w:p w14:paraId="34CA87EF" w14:textId="757CA6C0" w:rsidR="00055987" w:rsidRDefault="00055987" w:rsidP="00714E6A">
      <w:pPr>
        <w:pStyle w:val="FootnoteText"/>
      </w:pPr>
      <w:r>
        <w:rPr>
          <w:rStyle w:val="FootnoteReference"/>
        </w:rPr>
        <w:footnoteRef/>
      </w:r>
      <w:r>
        <w:t xml:space="preserve"> These p</w:t>
      </w:r>
      <w:r w:rsidRPr="002B7F08">
        <w:t xml:space="preserve">erformance indicators are recorded in the Authority’s chapter in the Department of the Environment and Energy’s 2017-18 Portfolio Budget Statements p. 231 and in </w:t>
      </w:r>
      <w:r w:rsidRPr="007B5645">
        <w:t>the Authority’s Corporate Plan 2017-18</w:t>
      </w:r>
      <w:r w:rsidRPr="002B7F08">
        <w:t xml:space="preserve"> p. 22.</w:t>
      </w:r>
    </w:p>
  </w:footnote>
  <w:footnote w:id="7">
    <w:p w14:paraId="58CDB669" w14:textId="20129F8A" w:rsidR="00055987" w:rsidRDefault="00055987" w:rsidP="00714E6A">
      <w:pPr>
        <w:pStyle w:val="FootnoteText"/>
      </w:pPr>
      <w:r>
        <w:rPr>
          <w:rStyle w:val="FootnoteReference"/>
        </w:rPr>
        <w:footnoteRef/>
      </w:r>
      <w:r>
        <w:t xml:space="preserve"> </w:t>
      </w:r>
      <w:r w:rsidRPr="0082529D">
        <w:t>These performance indicators are recorded in the Authority’s chapter in the Department of the Environment and Energy’s 2017</w:t>
      </w:r>
      <w:r>
        <w:t>–</w:t>
      </w:r>
      <w:r w:rsidRPr="0082529D">
        <w:t xml:space="preserve">18 Portfolio Budget Statements p. 231 and in the </w:t>
      </w:r>
      <w:r w:rsidRPr="007B5645">
        <w:t>Authority’s Corporate Plan 2017–18</w:t>
      </w:r>
      <w:r w:rsidRPr="0082529D">
        <w:t xml:space="preserve"> p. 24.</w:t>
      </w:r>
    </w:p>
  </w:footnote>
  <w:footnote w:id="8">
    <w:p w14:paraId="66DBCB22" w14:textId="36731770" w:rsidR="00055987" w:rsidRDefault="00055987" w:rsidP="00714E6A">
      <w:pPr>
        <w:pStyle w:val="FootnoteText"/>
      </w:pPr>
      <w:r>
        <w:rPr>
          <w:rStyle w:val="FootnoteReference"/>
        </w:rPr>
        <w:footnoteRef/>
      </w:r>
      <w:r>
        <w:t xml:space="preserve"> </w:t>
      </w:r>
      <w:r w:rsidRPr="0082529D">
        <w:t>These performance indicators are recorded in the Authority’s chapter in the Department of th</w:t>
      </w:r>
      <w:r>
        <w:t>e Environment and Energy’s 2017–</w:t>
      </w:r>
      <w:r w:rsidRPr="0082529D">
        <w:t xml:space="preserve">18 Portfolio Budget Statements p. 231 and in the </w:t>
      </w:r>
      <w:r w:rsidRPr="007B5645">
        <w:t>Authority’s Corporate Plan 2017–18</w:t>
      </w:r>
      <w:r w:rsidRPr="0082529D">
        <w:t xml:space="preserve"> p. 26.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32DB9"/>
    <w:multiLevelType w:val="hybridMultilevel"/>
    <w:tmpl w:val="AFE68222"/>
    <w:styleLink w:val="BulletList"/>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06971CA"/>
    <w:multiLevelType w:val="hybridMultilevel"/>
    <w:tmpl w:val="C2F02C9C"/>
    <w:lvl w:ilvl="0" w:tplc="44303C18">
      <w:start w:val="1"/>
      <w:numFmt w:val="bullet"/>
      <w:pStyle w:val="BoxDash"/>
      <w:lvlText w:val=""/>
      <w:lvlJc w:val="left"/>
      <w:pPr>
        <w:ind w:left="36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27A23"/>
    <w:multiLevelType w:val="hybridMultilevel"/>
    <w:tmpl w:val="01B82F08"/>
    <w:lvl w:ilvl="0" w:tplc="4B9C0B90">
      <w:numFmt w:val="bullet"/>
      <w:lvlText w:val="•"/>
      <w:lvlJc w:val="left"/>
      <w:pPr>
        <w:ind w:left="915" w:hanging="915"/>
      </w:pPr>
      <w:rPr>
        <w:rFonts w:ascii="Arial" w:eastAsiaTheme="minorEastAsia"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06105138"/>
    <w:multiLevelType w:val="hybridMultilevel"/>
    <w:tmpl w:val="0E8C4BC4"/>
    <w:lvl w:ilvl="0" w:tplc="EC840366">
      <w:start w:val="1"/>
      <w:numFmt w:val="bullet"/>
      <w:pStyle w:val="Dash"/>
      <w:lvlText w:val="–"/>
      <w:lvlJc w:val="left"/>
      <w:pPr>
        <w:tabs>
          <w:tab w:val="num" w:pos="216"/>
        </w:tabs>
        <w:ind w:left="360" w:firstLine="0"/>
      </w:pPr>
      <w:rPr>
        <w:rFonts w:ascii="Times New Roman" w:hAnsi="Times New Roman" w:cs="Times New Roman"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65125B"/>
    <w:multiLevelType w:val="hybridMultilevel"/>
    <w:tmpl w:val="E71258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98B517E"/>
    <w:multiLevelType w:val="hybridMultilevel"/>
    <w:tmpl w:val="1C4CD738"/>
    <w:lvl w:ilvl="0" w:tplc="0C090003">
      <w:start w:val="1"/>
      <w:numFmt w:val="bullet"/>
      <w:lvlText w:val="o"/>
      <w:lvlJc w:val="left"/>
      <w:pPr>
        <w:tabs>
          <w:tab w:val="num" w:pos="216"/>
        </w:tabs>
        <w:ind w:left="360" w:firstLine="0"/>
      </w:pPr>
      <w:rPr>
        <w:rFonts w:ascii="Courier New" w:hAnsi="Courier New" w:cs="Courier New"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9B7666A"/>
    <w:multiLevelType w:val="hybridMultilevel"/>
    <w:tmpl w:val="E67245AC"/>
    <w:lvl w:ilvl="0" w:tplc="DA12A62E">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0CA83246"/>
    <w:multiLevelType w:val="hybridMultilevel"/>
    <w:tmpl w:val="E7426D7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DFB0CB4"/>
    <w:multiLevelType w:val="hybridMultilevel"/>
    <w:tmpl w:val="DBFE4B1C"/>
    <w:lvl w:ilvl="0" w:tplc="8A2E8C1A">
      <w:start w:val="1"/>
      <w:numFmt w:val="bullet"/>
      <w:lvlText w:val="•"/>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2D4103B"/>
    <w:multiLevelType w:val="hybridMultilevel"/>
    <w:tmpl w:val="96BA05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31C4761"/>
    <w:multiLevelType w:val="hybridMultilevel"/>
    <w:tmpl w:val="0A607BE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14680864"/>
    <w:multiLevelType w:val="hybridMultilevel"/>
    <w:tmpl w:val="967A47D6"/>
    <w:lvl w:ilvl="0" w:tplc="0C090001">
      <w:start w:val="1"/>
      <w:numFmt w:val="bullet"/>
      <w:lvlText w:val=""/>
      <w:lvlJc w:val="left"/>
      <w:pPr>
        <w:ind w:left="720" w:hanging="360"/>
      </w:pPr>
      <w:rPr>
        <w:rFonts w:ascii="Symbol" w:hAnsi="Symbol" w:hint="default"/>
      </w:rPr>
    </w:lvl>
    <w:lvl w:ilvl="1" w:tplc="476C61FE">
      <w:numFmt w:val="bullet"/>
      <w:lvlText w:val="•"/>
      <w:lvlJc w:val="left"/>
      <w:pPr>
        <w:ind w:left="1800" w:hanging="720"/>
      </w:pPr>
      <w:rPr>
        <w:rFonts w:ascii="Arial" w:eastAsia="Times New Roman"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6BB4224"/>
    <w:multiLevelType w:val="hybridMultilevel"/>
    <w:tmpl w:val="9A809E82"/>
    <w:lvl w:ilvl="0" w:tplc="288E36DA">
      <w:start w:val="1"/>
      <w:numFmt w:val="bullet"/>
      <w:pStyle w:val="Box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768324E"/>
    <w:multiLevelType w:val="hybridMultilevel"/>
    <w:tmpl w:val="123496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8B50A60"/>
    <w:multiLevelType w:val="hybridMultilevel"/>
    <w:tmpl w:val="560A16DE"/>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5" w15:restartNumberingAfterBreak="0">
    <w:nsid w:val="19C55CAA"/>
    <w:multiLevelType w:val="hybridMultilevel"/>
    <w:tmpl w:val="73AE7008"/>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DBA293C"/>
    <w:multiLevelType w:val="hybridMultilevel"/>
    <w:tmpl w:val="4BEE386C"/>
    <w:lvl w:ilvl="0" w:tplc="61A6B8D2">
      <w:start w:val="1"/>
      <w:numFmt w:val="bullet"/>
      <w:lvlText w:val=""/>
      <w:lvlJc w:val="left"/>
      <w:pPr>
        <w:ind w:left="720" w:hanging="360"/>
      </w:pPr>
      <w:rPr>
        <w:rFonts w:ascii="Symbol" w:hAnsi="Symbol" w:hint="default"/>
        <w:color w:val="000000" w:themeColor="text1"/>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0063554"/>
    <w:multiLevelType w:val="hybridMultilevel"/>
    <w:tmpl w:val="B8B805F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21A030AE"/>
    <w:multiLevelType w:val="hybridMultilevel"/>
    <w:tmpl w:val="8B828998"/>
    <w:lvl w:ilvl="0" w:tplc="0C090003">
      <w:start w:val="1"/>
      <w:numFmt w:val="bullet"/>
      <w:lvlText w:val="o"/>
      <w:lvlJc w:val="left"/>
      <w:pPr>
        <w:ind w:left="1080" w:hanging="360"/>
      </w:pPr>
      <w:rPr>
        <w:rFonts w:ascii="Courier New" w:hAnsi="Courier New" w:cs="Courier New" w:hint="default"/>
      </w:rPr>
    </w:lvl>
    <w:lvl w:ilvl="1" w:tplc="0C090003">
      <w:start w:val="1"/>
      <w:numFmt w:val="bullet"/>
      <w:lvlText w:val="o"/>
      <w:lvlJc w:val="left"/>
      <w:pPr>
        <w:ind w:left="1800" w:hanging="360"/>
      </w:pPr>
      <w:rPr>
        <w:rFonts w:ascii="Courier New" w:hAnsi="Courier New" w:cs="Courier New" w:hint="default"/>
      </w:rPr>
    </w:lvl>
    <w:lvl w:ilvl="2" w:tplc="0C090005">
      <w:start w:val="1"/>
      <w:numFmt w:val="bullet"/>
      <w:lvlText w:val=""/>
      <w:lvlJc w:val="left"/>
      <w:pPr>
        <w:ind w:left="2520" w:hanging="360"/>
      </w:pPr>
      <w:rPr>
        <w:rFonts w:ascii="Wingdings" w:hAnsi="Wingdings" w:hint="default"/>
      </w:rPr>
    </w:lvl>
    <w:lvl w:ilvl="3" w:tplc="0C090001">
      <w:start w:val="1"/>
      <w:numFmt w:val="bullet"/>
      <w:lvlText w:val=""/>
      <w:lvlJc w:val="left"/>
      <w:pPr>
        <w:ind w:left="3240" w:hanging="360"/>
      </w:pPr>
      <w:rPr>
        <w:rFonts w:ascii="Symbol" w:hAnsi="Symbol" w:hint="default"/>
      </w:rPr>
    </w:lvl>
    <w:lvl w:ilvl="4" w:tplc="0C090003">
      <w:start w:val="1"/>
      <w:numFmt w:val="bullet"/>
      <w:lvlText w:val="o"/>
      <w:lvlJc w:val="left"/>
      <w:pPr>
        <w:ind w:left="3960" w:hanging="360"/>
      </w:pPr>
      <w:rPr>
        <w:rFonts w:ascii="Courier New" w:hAnsi="Courier New" w:cs="Courier New" w:hint="default"/>
      </w:rPr>
    </w:lvl>
    <w:lvl w:ilvl="5" w:tplc="0C090005">
      <w:start w:val="1"/>
      <w:numFmt w:val="bullet"/>
      <w:lvlText w:val=""/>
      <w:lvlJc w:val="left"/>
      <w:pPr>
        <w:ind w:left="4680" w:hanging="360"/>
      </w:pPr>
      <w:rPr>
        <w:rFonts w:ascii="Wingdings" w:hAnsi="Wingdings" w:hint="default"/>
      </w:rPr>
    </w:lvl>
    <w:lvl w:ilvl="6" w:tplc="0C090001">
      <w:start w:val="1"/>
      <w:numFmt w:val="bullet"/>
      <w:lvlText w:val=""/>
      <w:lvlJc w:val="left"/>
      <w:pPr>
        <w:ind w:left="5400" w:hanging="360"/>
      </w:pPr>
      <w:rPr>
        <w:rFonts w:ascii="Symbol" w:hAnsi="Symbol" w:hint="default"/>
      </w:rPr>
    </w:lvl>
    <w:lvl w:ilvl="7" w:tplc="0C090003">
      <w:start w:val="1"/>
      <w:numFmt w:val="bullet"/>
      <w:lvlText w:val="o"/>
      <w:lvlJc w:val="left"/>
      <w:pPr>
        <w:ind w:left="6120" w:hanging="360"/>
      </w:pPr>
      <w:rPr>
        <w:rFonts w:ascii="Courier New" w:hAnsi="Courier New" w:cs="Courier New" w:hint="default"/>
      </w:rPr>
    </w:lvl>
    <w:lvl w:ilvl="8" w:tplc="0C090005">
      <w:start w:val="1"/>
      <w:numFmt w:val="bullet"/>
      <w:lvlText w:val=""/>
      <w:lvlJc w:val="left"/>
      <w:pPr>
        <w:ind w:left="6840" w:hanging="360"/>
      </w:pPr>
      <w:rPr>
        <w:rFonts w:ascii="Wingdings" w:hAnsi="Wingdings" w:hint="default"/>
      </w:rPr>
    </w:lvl>
  </w:abstractNum>
  <w:abstractNum w:abstractNumId="19" w15:restartNumberingAfterBreak="0">
    <w:nsid w:val="22705827"/>
    <w:multiLevelType w:val="hybridMultilevel"/>
    <w:tmpl w:val="3E3876E0"/>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25DC2A2D"/>
    <w:multiLevelType w:val="hybridMultilevel"/>
    <w:tmpl w:val="8CCE42EE"/>
    <w:lvl w:ilvl="0" w:tplc="0C090001">
      <w:start w:val="1"/>
      <w:numFmt w:val="bullet"/>
      <w:lvlText w:val=""/>
      <w:lvlJc w:val="left"/>
      <w:pPr>
        <w:ind w:left="915" w:hanging="915"/>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15:restartNumberingAfterBreak="0">
    <w:nsid w:val="25FC5EFF"/>
    <w:multiLevelType w:val="hybridMultilevel"/>
    <w:tmpl w:val="38A0C8C6"/>
    <w:lvl w:ilvl="0" w:tplc="69FE925C">
      <w:start w:val="1"/>
      <w:numFmt w:val="bullet"/>
      <w:pStyle w:val="Quote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2" w15:restartNumberingAfterBreak="0">
    <w:nsid w:val="278D7983"/>
    <w:multiLevelType w:val="hybridMultilevel"/>
    <w:tmpl w:val="C9822AA2"/>
    <w:lvl w:ilvl="0" w:tplc="0C090003">
      <w:start w:val="1"/>
      <w:numFmt w:val="bullet"/>
      <w:lvlText w:val="o"/>
      <w:lvlJc w:val="left"/>
      <w:pPr>
        <w:tabs>
          <w:tab w:val="num" w:pos="216"/>
        </w:tabs>
        <w:ind w:left="360" w:firstLine="0"/>
      </w:pPr>
      <w:rPr>
        <w:rFonts w:ascii="Courier New" w:hAnsi="Courier New" w:cs="Courier New"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AFC3044"/>
    <w:multiLevelType w:val="hybridMultilevel"/>
    <w:tmpl w:val="B1A8F9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2B453745"/>
    <w:multiLevelType w:val="hybridMultilevel"/>
    <w:tmpl w:val="026E95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2DE72DBE"/>
    <w:multiLevelType w:val="hybridMultilevel"/>
    <w:tmpl w:val="F790DBAC"/>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26" w15:restartNumberingAfterBreak="0">
    <w:nsid w:val="2EE40DC1"/>
    <w:multiLevelType w:val="hybridMultilevel"/>
    <w:tmpl w:val="F404CDA8"/>
    <w:lvl w:ilvl="0" w:tplc="61A6B8D2">
      <w:start w:val="1"/>
      <w:numFmt w:val="bullet"/>
      <w:lvlText w:val=""/>
      <w:lvlJc w:val="left"/>
      <w:pPr>
        <w:ind w:left="720" w:hanging="360"/>
      </w:pPr>
      <w:rPr>
        <w:rFonts w:ascii="Symbol" w:hAnsi="Symbol" w:hint="default"/>
        <w:color w:val="000000" w:themeColor="text1"/>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2F0B0198"/>
    <w:multiLevelType w:val="hybridMultilevel"/>
    <w:tmpl w:val="25DCEBB2"/>
    <w:lvl w:ilvl="0" w:tplc="797CF978">
      <w:numFmt w:val="bullet"/>
      <w:lvlText w:val="•"/>
      <w:lvlJc w:val="left"/>
      <w:pPr>
        <w:ind w:left="915" w:hanging="915"/>
      </w:pPr>
      <w:rPr>
        <w:rFonts w:ascii="Arial" w:eastAsiaTheme="minorEastAsia"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2FD24F97"/>
    <w:multiLevelType w:val="hybridMultilevel"/>
    <w:tmpl w:val="3D0C61EC"/>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33836585"/>
    <w:multiLevelType w:val="hybridMultilevel"/>
    <w:tmpl w:val="E6D8A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34DB746F"/>
    <w:multiLevelType w:val="hybridMultilevel"/>
    <w:tmpl w:val="453EAA8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1" w15:restartNumberingAfterBreak="0">
    <w:nsid w:val="397A2E0B"/>
    <w:multiLevelType w:val="hybridMultilevel"/>
    <w:tmpl w:val="41945A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3B403AD6"/>
    <w:multiLevelType w:val="hybridMultilevel"/>
    <w:tmpl w:val="DDFCC7F8"/>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3B68494D"/>
    <w:multiLevelType w:val="hybridMultilevel"/>
    <w:tmpl w:val="B4C46DF8"/>
    <w:lvl w:ilvl="0" w:tplc="0C090001">
      <w:start w:val="1"/>
      <w:numFmt w:val="bullet"/>
      <w:lvlText w:val=""/>
      <w:lvlJc w:val="left"/>
      <w:pPr>
        <w:ind w:left="720" w:hanging="360"/>
      </w:pPr>
      <w:rPr>
        <w:rFonts w:ascii="Symbol" w:hAnsi="Symbol" w:hint="default"/>
        <w:color w:val="000000" w:themeColor="text1"/>
      </w:rPr>
    </w:lvl>
    <w:lvl w:ilvl="1" w:tplc="C8EA408E">
      <w:start w:val="1"/>
      <w:numFmt w:val="bullet"/>
      <w:lvlText w:val="­"/>
      <w:lvlJc w:val="left"/>
      <w:pPr>
        <w:ind w:left="1440" w:hanging="360"/>
      </w:pPr>
      <w:rPr>
        <w:rFonts w:ascii="Courier New" w:hAnsi="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3C31693E"/>
    <w:multiLevelType w:val="hybridMultilevel"/>
    <w:tmpl w:val="128CCD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42087D42"/>
    <w:multiLevelType w:val="hybridMultilevel"/>
    <w:tmpl w:val="48C87A36"/>
    <w:lvl w:ilvl="0" w:tplc="E1F647D4">
      <w:start w:val="1"/>
      <w:numFmt w:val="decimal"/>
      <w:pStyle w:val="TableNumberedList"/>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43FB49B7"/>
    <w:multiLevelType w:val="singleLevel"/>
    <w:tmpl w:val="9EDE5682"/>
    <w:lvl w:ilvl="0">
      <w:start w:val="1"/>
      <w:numFmt w:val="lowerLetter"/>
      <w:lvlRestart w:val="0"/>
      <w:pStyle w:val="AlphaParagraph"/>
      <w:lvlText w:val="(%1)"/>
      <w:lvlJc w:val="left"/>
      <w:pPr>
        <w:tabs>
          <w:tab w:val="num" w:pos="567"/>
        </w:tabs>
        <w:ind w:left="567" w:hanging="567"/>
      </w:pPr>
      <w:rPr>
        <w:b w:val="0"/>
        <w:i w:val="0"/>
        <w:color w:val="000000"/>
      </w:rPr>
    </w:lvl>
  </w:abstractNum>
  <w:abstractNum w:abstractNumId="37" w15:restartNumberingAfterBreak="0">
    <w:nsid w:val="44C5014E"/>
    <w:multiLevelType w:val="hybridMultilevel"/>
    <w:tmpl w:val="2324621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459762B2"/>
    <w:multiLevelType w:val="hybridMultilevel"/>
    <w:tmpl w:val="DE8C240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62F4A0B"/>
    <w:multiLevelType w:val="hybridMultilevel"/>
    <w:tmpl w:val="8230ED46"/>
    <w:lvl w:ilvl="0" w:tplc="37762F46">
      <w:start w:val="1"/>
      <w:numFmt w:val="bullet"/>
      <w:pStyle w:val="TableBullet"/>
      <w:lvlText w:val="•"/>
      <w:lvlJc w:val="left"/>
      <w:pPr>
        <w:tabs>
          <w:tab w:val="num" w:pos="360"/>
        </w:tabs>
        <w:ind w:left="360" w:hanging="360"/>
      </w:pPr>
      <w:rPr>
        <w:rFonts w:ascii="Verdana" w:hAnsi="Verdana" w:hint="default"/>
        <w:sz w:val="18"/>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6E20137"/>
    <w:multiLevelType w:val="hybridMultilevel"/>
    <w:tmpl w:val="9D8EC2CE"/>
    <w:lvl w:ilvl="0" w:tplc="0C090003">
      <w:start w:val="1"/>
      <w:numFmt w:val="bullet"/>
      <w:lvlText w:val="o"/>
      <w:lvlJc w:val="left"/>
      <w:pPr>
        <w:tabs>
          <w:tab w:val="num" w:pos="216"/>
        </w:tabs>
        <w:ind w:left="360" w:firstLine="0"/>
      </w:pPr>
      <w:rPr>
        <w:rFonts w:ascii="Courier New" w:hAnsi="Courier New" w:cs="Courier New"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8A64C68"/>
    <w:multiLevelType w:val="hybridMultilevel"/>
    <w:tmpl w:val="05C24F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4B71746C"/>
    <w:multiLevelType w:val="hybridMultilevel"/>
    <w:tmpl w:val="44BC74E0"/>
    <w:lvl w:ilvl="0" w:tplc="0C090003">
      <w:start w:val="1"/>
      <w:numFmt w:val="bullet"/>
      <w:lvlText w:val="o"/>
      <w:lvlJc w:val="left"/>
      <w:pPr>
        <w:tabs>
          <w:tab w:val="num" w:pos="216"/>
        </w:tabs>
        <w:ind w:left="360" w:firstLine="0"/>
      </w:pPr>
      <w:rPr>
        <w:rFonts w:ascii="Courier New" w:hAnsi="Courier New" w:cs="Courier New"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4C4250A8"/>
    <w:multiLevelType w:val="hybridMultilevel"/>
    <w:tmpl w:val="20582E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52925F0A"/>
    <w:multiLevelType w:val="hybridMultilevel"/>
    <w:tmpl w:val="9A5C2E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57120FF2"/>
    <w:multiLevelType w:val="hybridMultilevel"/>
    <w:tmpl w:val="0F4632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5B7A1BE2"/>
    <w:multiLevelType w:val="hybridMultilevel"/>
    <w:tmpl w:val="D638CC80"/>
    <w:lvl w:ilvl="0" w:tplc="0C090003">
      <w:start w:val="1"/>
      <w:numFmt w:val="bullet"/>
      <w:lvlText w:val="o"/>
      <w:lvlJc w:val="left"/>
      <w:pPr>
        <w:tabs>
          <w:tab w:val="num" w:pos="216"/>
        </w:tabs>
        <w:ind w:left="360" w:firstLine="0"/>
      </w:pPr>
      <w:rPr>
        <w:rFonts w:ascii="Courier New" w:hAnsi="Courier New" w:cs="Courier New"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5BA043D2"/>
    <w:multiLevelType w:val="hybridMultilevel"/>
    <w:tmpl w:val="125E1E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15:restartNumberingAfterBreak="0">
    <w:nsid w:val="5C31136F"/>
    <w:multiLevelType w:val="multilevel"/>
    <w:tmpl w:val="80CED6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9" w15:restartNumberingAfterBreak="0">
    <w:nsid w:val="5C6264B4"/>
    <w:multiLevelType w:val="hybridMultilevel"/>
    <w:tmpl w:val="04C2F852"/>
    <w:lvl w:ilvl="0" w:tplc="2E5E2236">
      <w:start w:val="1"/>
      <w:numFmt w:val="bullet"/>
      <w:pStyle w:val="TableDash"/>
      <w:lvlText w:val="–"/>
      <w:lvlJc w:val="left"/>
      <w:pPr>
        <w:tabs>
          <w:tab w:val="num" w:pos="216"/>
        </w:tabs>
        <w:ind w:left="432" w:hanging="216"/>
      </w:pPr>
      <w:rPr>
        <w:rFonts w:ascii="Times New Roman" w:hAnsi="Times New Roman" w:cs="Times New Roman"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5D1C56BC"/>
    <w:multiLevelType w:val="hybridMultilevel"/>
    <w:tmpl w:val="692AE3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1" w15:restartNumberingAfterBreak="0">
    <w:nsid w:val="63493719"/>
    <w:multiLevelType w:val="hybridMultilevel"/>
    <w:tmpl w:val="CBAAED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15:restartNumberingAfterBreak="0">
    <w:nsid w:val="634A5BB2"/>
    <w:multiLevelType w:val="hybridMultilevel"/>
    <w:tmpl w:val="0A2EC3E2"/>
    <w:lvl w:ilvl="0" w:tplc="DF183732">
      <w:start w:val="1"/>
      <w:numFmt w:val="bullet"/>
      <w:pStyle w:val="BulletChecklist"/>
      <w:lvlText w:val=""/>
      <w:lvlJc w:val="left"/>
      <w:pPr>
        <w:ind w:left="720" w:hanging="360"/>
      </w:pPr>
      <w:rPr>
        <w:rFonts w:ascii="Wingdings" w:hAnsi="Wingdings"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65456429"/>
    <w:multiLevelType w:val="multilevel"/>
    <w:tmpl w:val="987C45B0"/>
    <w:lvl w:ilvl="0">
      <w:start w:val="1"/>
      <w:numFmt w:val="decimal"/>
      <w:lvlText w:val="%1."/>
      <w:lvlJc w:val="left"/>
      <w:pPr>
        <w:ind w:left="369" w:hanging="369"/>
      </w:pPr>
      <w:rPr>
        <w:rFonts w:ascii="Arial" w:hAnsi="Arial" w:hint="default"/>
        <w:sz w:val="22"/>
      </w:rPr>
    </w:lvl>
    <w:lvl w:ilvl="1">
      <w:start w:val="1"/>
      <w:numFmt w:val="lowerLetter"/>
      <w:lvlText w:val="%2."/>
      <w:lvlJc w:val="left"/>
      <w:pPr>
        <w:ind w:left="738" w:hanging="369"/>
      </w:pPr>
      <w:rPr>
        <w:rFonts w:hint="default"/>
      </w:rPr>
    </w:lvl>
    <w:lvl w:ilvl="2">
      <w:start w:val="1"/>
      <w:numFmt w:val="lowerRoman"/>
      <w:lvlText w:val="%3."/>
      <w:lvlJc w:val="left"/>
      <w:pPr>
        <w:ind w:left="1107" w:hanging="369"/>
      </w:pPr>
      <w:rPr>
        <w:rFonts w:hint="default"/>
      </w:rPr>
    </w:lvl>
    <w:lvl w:ilvl="3">
      <w:start w:val="1"/>
      <w:numFmt w:val="none"/>
      <w:lvlText w:val="%4"/>
      <w:lvlJc w:val="left"/>
      <w:pPr>
        <w:ind w:left="1476" w:hanging="369"/>
      </w:pPr>
      <w:rPr>
        <w:rFonts w:hint="default"/>
      </w:rPr>
    </w:lvl>
    <w:lvl w:ilvl="4">
      <w:start w:val="1"/>
      <w:numFmt w:val="none"/>
      <w:lvlText w:val=""/>
      <w:lvlJc w:val="left"/>
      <w:pPr>
        <w:ind w:left="1845" w:hanging="369"/>
      </w:pPr>
      <w:rPr>
        <w:rFonts w:hint="default"/>
      </w:rPr>
    </w:lvl>
    <w:lvl w:ilvl="5">
      <w:start w:val="1"/>
      <w:numFmt w:val="none"/>
      <w:lvlText w:val=""/>
      <w:lvlJc w:val="left"/>
      <w:pPr>
        <w:ind w:left="2214" w:hanging="369"/>
      </w:pPr>
      <w:rPr>
        <w:rFonts w:hint="default"/>
      </w:rPr>
    </w:lvl>
    <w:lvl w:ilvl="6">
      <w:start w:val="1"/>
      <w:numFmt w:val="none"/>
      <w:lvlText w:val=""/>
      <w:lvlJc w:val="left"/>
      <w:pPr>
        <w:ind w:left="2583" w:hanging="369"/>
      </w:pPr>
      <w:rPr>
        <w:rFonts w:hint="default"/>
      </w:rPr>
    </w:lvl>
    <w:lvl w:ilvl="7">
      <w:start w:val="1"/>
      <w:numFmt w:val="none"/>
      <w:lvlText w:val=""/>
      <w:lvlJc w:val="left"/>
      <w:pPr>
        <w:ind w:left="2952" w:hanging="369"/>
      </w:pPr>
      <w:rPr>
        <w:rFonts w:hint="default"/>
      </w:rPr>
    </w:lvl>
    <w:lvl w:ilvl="8">
      <w:start w:val="1"/>
      <w:numFmt w:val="none"/>
      <w:lvlText w:val=""/>
      <w:lvlJc w:val="left"/>
      <w:pPr>
        <w:ind w:left="3321" w:hanging="369"/>
      </w:pPr>
      <w:rPr>
        <w:rFonts w:hint="default"/>
      </w:rPr>
    </w:lvl>
  </w:abstractNum>
  <w:abstractNum w:abstractNumId="54" w15:restartNumberingAfterBreak="0">
    <w:nsid w:val="654973B0"/>
    <w:multiLevelType w:val="hybridMultilevel"/>
    <w:tmpl w:val="F29010F4"/>
    <w:lvl w:ilvl="0" w:tplc="0C090001">
      <w:start w:val="1"/>
      <w:numFmt w:val="bullet"/>
      <w:lvlText w:val=""/>
      <w:lvlJc w:val="left"/>
      <w:pPr>
        <w:ind w:left="981" w:hanging="360"/>
      </w:pPr>
      <w:rPr>
        <w:rFonts w:ascii="Symbol" w:hAnsi="Symbol" w:hint="default"/>
      </w:rPr>
    </w:lvl>
    <w:lvl w:ilvl="1" w:tplc="0C090003" w:tentative="1">
      <w:start w:val="1"/>
      <w:numFmt w:val="bullet"/>
      <w:lvlText w:val="o"/>
      <w:lvlJc w:val="left"/>
      <w:pPr>
        <w:ind w:left="1701" w:hanging="360"/>
      </w:pPr>
      <w:rPr>
        <w:rFonts w:ascii="Courier New" w:hAnsi="Courier New" w:cs="Courier New" w:hint="default"/>
      </w:rPr>
    </w:lvl>
    <w:lvl w:ilvl="2" w:tplc="0C090005" w:tentative="1">
      <w:start w:val="1"/>
      <w:numFmt w:val="bullet"/>
      <w:lvlText w:val=""/>
      <w:lvlJc w:val="left"/>
      <w:pPr>
        <w:ind w:left="2421" w:hanging="360"/>
      </w:pPr>
      <w:rPr>
        <w:rFonts w:ascii="Wingdings" w:hAnsi="Wingdings" w:hint="default"/>
      </w:rPr>
    </w:lvl>
    <w:lvl w:ilvl="3" w:tplc="0C090001" w:tentative="1">
      <w:start w:val="1"/>
      <w:numFmt w:val="bullet"/>
      <w:lvlText w:val=""/>
      <w:lvlJc w:val="left"/>
      <w:pPr>
        <w:ind w:left="3141" w:hanging="360"/>
      </w:pPr>
      <w:rPr>
        <w:rFonts w:ascii="Symbol" w:hAnsi="Symbol" w:hint="default"/>
      </w:rPr>
    </w:lvl>
    <w:lvl w:ilvl="4" w:tplc="0C090003" w:tentative="1">
      <w:start w:val="1"/>
      <w:numFmt w:val="bullet"/>
      <w:lvlText w:val="o"/>
      <w:lvlJc w:val="left"/>
      <w:pPr>
        <w:ind w:left="3861" w:hanging="360"/>
      </w:pPr>
      <w:rPr>
        <w:rFonts w:ascii="Courier New" w:hAnsi="Courier New" w:cs="Courier New" w:hint="default"/>
      </w:rPr>
    </w:lvl>
    <w:lvl w:ilvl="5" w:tplc="0C090005" w:tentative="1">
      <w:start w:val="1"/>
      <w:numFmt w:val="bullet"/>
      <w:lvlText w:val=""/>
      <w:lvlJc w:val="left"/>
      <w:pPr>
        <w:ind w:left="4581" w:hanging="360"/>
      </w:pPr>
      <w:rPr>
        <w:rFonts w:ascii="Wingdings" w:hAnsi="Wingdings" w:hint="default"/>
      </w:rPr>
    </w:lvl>
    <w:lvl w:ilvl="6" w:tplc="0C090001" w:tentative="1">
      <w:start w:val="1"/>
      <w:numFmt w:val="bullet"/>
      <w:lvlText w:val=""/>
      <w:lvlJc w:val="left"/>
      <w:pPr>
        <w:ind w:left="5301" w:hanging="360"/>
      </w:pPr>
      <w:rPr>
        <w:rFonts w:ascii="Symbol" w:hAnsi="Symbol" w:hint="default"/>
      </w:rPr>
    </w:lvl>
    <w:lvl w:ilvl="7" w:tplc="0C090003" w:tentative="1">
      <w:start w:val="1"/>
      <w:numFmt w:val="bullet"/>
      <w:lvlText w:val="o"/>
      <w:lvlJc w:val="left"/>
      <w:pPr>
        <w:ind w:left="6021" w:hanging="360"/>
      </w:pPr>
      <w:rPr>
        <w:rFonts w:ascii="Courier New" w:hAnsi="Courier New" w:cs="Courier New" w:hint="default"/>
      </w:rPr>
    </w:lvl>
    <w:lvl w:ilvl="8" w:tplc="0C090005" w:tentative="1">
      <w:start w:val="1"/>
      <w:numFmt w:val="bullet"/>
      <w:lvlText w:val=""/>
      <w:lvlJc w:val="left"/>
      <w:pPr>
        <w:ind w:left="6741" w:hanging="360"/>
      </w:pPr>
      <w:rPr>
        <w:rFonts w:ascii="Wingdings" w:hAnsi="Wingdings" w:hint="default"/>
      </w:rPr>
    </w:lvl>
  </w:abstractNum>
  <w:abstractNum w:abstractNumId="55" w15:restartNumberingAfterBreak="0">
    <w:nsid w:val="663C65B4"/>
    <w:multiLevelType w:val="hybridMultilevel"/>
    <w:tmpl w:val="F2868E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67770632"/>
    <w:multiLevelType w:val="hybridMultilevel"/>
    <w:tmpl w:val="9C866EBA"/>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7" w15:restartNumberingAfterBreak="0">
    <w:nsid w:val="678117EB"/>
    <w:multiLevelType w:val="hybridMultilevel"/>
    <w:tmpl w:val="821E1D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8" w15:restartNumberingAfterBreak="0">
    <w:nsid w:val="68984FF9"/>
    <w:multiLevelType w:val="hybridMultilevel"/>
    <w:tmpl w:val="95CE794C"/>
    <w:lvl w:ilvl="0" w:tplc="E514E40C">
      <w:start w:val="1"/>
      <w:numFmt w:val="bullet"/>
      <w:pStyle w:val="AR-Bullet"/>
      <w:lvlText w:val=""/>
      <w:lvlJc w:val="left"/>
      <w:pPr>
        <w:ind w:left="720" w:hanging="360"/>
      </w:pPr>
      <w:rPr>
        <w:rFonts w:ascii="Symbol" w:hAnsi="Symbol" w:hint="default"/>
        <w:color w:val="000000" w:themeColor="text1"/>
      </w:rPr>
    </w:lvl>
    <w:lvl w:ilvl="1" w:tplc="C8EA408E">
      <w:start w:val="1"/>
      <w:numFmt w:val="bullet"/>
      <w:pStyle w:val="AR-BulletIndent"/>
      <w:lvlText w:val="­"/>
      <w:lvlJc w:val="left"/>
      <w:pPr>
        <w:ind w:left="1440" w:hanging="360"/>
      </w:pPr>
      <w:rPr>
        <w:rFonts w:ascii="Courier New" w:hAnsi="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9" w15:restartNumberingAfterBreak="0">
    <w:nsid w:val="6A4F258B"/>
    <w:multiLevelType w:val="hybridMultilevel"/>
    <w:tmpl w:val="140C6B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6D2C0BF8"/>
    <w:multiLevelType w:val="hybridMultilevel"/>
    <w:tmpl w:val="2D9AF632"/>
    <w:lvl w:ilvl="0" w:tplc="F6CE0304">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1" w15:restartNumberingAfterBreak="0">
    <w:nsid w:val="6DE837D9"/>
    <w:multiLevelType w:val="hybridMultilevel"/>
    <w:tmpl w:val="81D2D5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2" w15:restartNumberingAfterBreak="0">
    <w:nsid w:val="6E5D310B"/>
    <w:multiLevelType w:val="hybridMultilevel"/>
    <w:tmpl w:val="1ECCF0E4"/>
    <w:lvl w:ilvl="0" w:tplc="8B469BC8">
      <w:start w:val="1"/>
      <w:numFmt w:val="bullet"/>
      <w:pStyle w:val="SEparadotpoints"/>
      <w:lvlText w:val=""/>
      <w:lvlJc w:val="left"/>
      <w:pPr>
        <w:ind w:left="502" w:hanging="360"/>
      </w:pPr>
      <w:rPr>
        <w:rFonts w:ascii="Symbol" w:hAnsi="Symbol" w:hint="default"/>
      </w:rPr>
    </w:lvl>
    <w:lvl w:ilvl="1" w:tplc="0C090003">
      <w:start w:val="1"/>
      <w:numFmt w:val="bullet"/>
      <w:pStyle w:val="SEparadotpoints"/>
      <w:lvlText w:val="o"/>
      <w:lvlJc w:val="left"/>
      <w:pPr>
        <w:ind w:left="1080" w:hanging="360"/>
      </w:pPr>
      <w:rPr>
        <w:rFonts w:ascii="Courier New" w:hAnsi="Courier New" w:cs="Courier New" w:hint="default"/>
      </w:rPr>
    </w:lvl>
    <w:lvl w:ilvl="2" w:tplc="E566FA62">
      <w:numFmt w:val="bullet"/>
      <w:lvlText w:val="–"/>
      <w:lvlJc w:val="left"/>
      <w:pPr>
        <w:ind w:left="1800" w:hanging="360"/>
      </w:pPr>
      <w:rPr>
        <w:rFonts w:ascii="Arial" w:eastAsia="Calibri" w:hAnsi="Arial" w:cs="Arial"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3" w15:restartNumberingAfterBreak="0">
    <w:nsid w:val="741D50AC"/>
    <w:multiLevelType w:val="hybridMultilevel"/>
    <w:tmpl w:val="724AFE98"/>
    <w:lvl w:ilvl="0" w:tplc="EB1C287C">
      <w:start w:val="1"/>
      <w:numFmt w:val="bullet"/>
      <w:pStyle w:val="firstdotpoints-FMP"/>
      <w:lvlText w:val=""/>
      <w:lvlJc w:val="left"/>
      <w:pPr>
        <w:ind w:left="720" w:hanging="360"/>
      </w:pPr>
      <w:rPr>
        <w:rFonts w:ascii="Symbol" w:hAnsi="Symbol" w:hint="default"/>
        <w:color w:val="auto"/>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64" w15:restartNumberingAfterBreak="0">
    <w:nsid w:val="749E1A43"/>
    <w:multiLevelType w:val="hybridMultilevel"/>
    <w:tmpl w:val="4D66D4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5" w15:restartNumberingAfterBreak="0">
    <w:nsid w:val="74CC0604"/>
    <w:multiLevelType w:val="hybridMultilevel"/>
    <w:tmpl w:val="E07EE5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6" w15:restartNumberingAfterBreak="0">
    <w:nsid w:val="77717A7B"/>
    <w:multiLevelType w:val="hybridMultilevel"/>
    <w:tmpl w:val="30C0B19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7" w15:restartNumberingAfterBreak="0">
    <w:nsid w:val="779F63AF"/>
    <w:multiLevelType w:val="hybridMultilevel"/>
    <w:tmpl w:val="79B6C406"/>
    <w:lvl w:ilvl="0" w:tplc="61A6B8D2">
      <w:start w:val="1"/>
      <w:numFmt w:val="bullet"/>
      <w:lvlText w:val=""/>
      <w:lvlJc w:val="left"/>
      <w:pPr>
        <w:ind w:left="720" w:hanging="360"/>
      </w:pPr>
      <w:rPr>
        <w:rFonts w:ascii="Symbol" w:hAnsi="Symbol" w:hint="default"/>
        <w:color w:val="000000" w:themeColor="text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8" w15:restartNumberingAfterBreak="0">
    <w:nsid w:val="784F4AC1"/>
    <w:multiLevelType w:val="hybridMultilevel"/>
    <w:tmpl w:val="41ACC5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15:restartNumberingAfterBreak="0">
    <w:nsid w:val="78E81FDC"/>
    <w:multiLevelType w:val="hybridMultilevel"/>
    <w:tmpl w:val="D5C698E8"/>
    <w:lvl w:ilvl="0" w:tplc="A79EC4F8">
      <w:start w:val="1"/>
      <w:numFmt w:val="bullet"/>
      <w:pStyle w:val="BulletBeforeDash"/>
      <w:lvlText w:val="•"/>
      <w:lvlJc w:val="left"/>
      <w:pPr>
        <w:tabs>
          <w:tab w:val="num" w:pos="360"/>
        </w:tabs>
        <w:ind w:left="360" w:hanging="360"/>
      </w:pPr>
      <w:rPr>
        <w:rFonts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7A2A76F1"/>
    <w:multiLevelType w:val="hybridMultilevel"/>
    <w:tmpl w:val="8CB80352"/>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1" w15:restartNumberingAfterBreak="0">
    <w:nsid w:val="7A5A1EB7"/>
    <w:multiLevelType w:val="hybridMultilevel"/>
    <w:tmpl w:val="FA60F40E"/>
    <w:lvl w:ilvl="0" w:tplc="8A2E8C1A">
      <w:start w:val="1"/>
      <w:numFmt w:val="bullet"/>
      <w:lvlText w:val="•"/>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2" w15:restartNumberingAfterBreak="0">
    <w:nsid w:val="7FD314A4"/>
    <w:multiLevelType w:val="hybridMultilevel"/>
    <w:tmpl w:val="C2720BC8"/>
    <w:lvl w:ilvl="0" w:tplc="99E8C930">
      <w:start w:val="1"/>
      <w:numFmt w:val="decimal"/>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2"/>
  </w:num>
  <w:num w:numId="2">
    <w:abstractNumId w:val="1"/>
  </w:num>
  <w:num w:numId="3">
    <w:abstractNumId w:val="0"/>
  </w:num>
  <w:num w:numId="4">
    <w:abstractNumId w:val="69"/>
  </w:num>
  <w:num w:numId="5">
    <w:abstractNumId w:val="52"/>
  </w:num>
  <w:num w:numId="6">
    <w:abstractNumId w:val="69"/>
  </w:num>
  <w:num w:numId="7">
    <w:abstractNumId w:val="3"/>
  </w:num>
  <w:num w:numId="8">
    <w:abstractNumId w:val="21"/>
  </w:num>
  <w:num w:numId="9">
    <w:abstractNumId w:val="39"/>
  </w:num>
  <w:num w:numId="10">
    <w:abstractNumId w:val="49"/>
  </w:num>
  <w:num w:numId="11">
    <w:abstractNumId w:val="35"/>
  </w:num>
  <w:num w:numId="12">
    <w:abstractNumId w:val="44"/>
  </w:num>
  <w:num w:numId="13">
    <w:abstractNumId w:val="34"/>
  </w:num>
  <w:num w:numId="14">
    <w:abstractNumId w:val="14"/>
  </w:num>
  <w:num w:numId="15">
    <w:abstractNumId w:val="47"/>
  </w:num>
  <w:num w:numId="16">
    <w:abstractNumId w:val="55"/>
  </w:num>
  <w:num w:numId="17">
    <w:abstractNumId w:val="50"/>
  </w:num>
  <w:num w:numId="18">
    <w:abstractNumId w:val="36"/>
  </w:num>
  <w:num w:numId="19">
    <w:abstractNumId w:val="29"/>
  </w:num>
  <w:num w:numId="20">
    <w:abstractNumId w:val="58"/>
  </w:num>
  <w:num w:numId="21">
    <w:abstractNumId w:val="17"/>
  </w:num>
  <w:num w:numId="22">
    <w:abstractNumId w:val="11"/>
  </w:num>
  <w:num w:numId="23">
    <w:abstractNumId w:val="61"/>
  </w:num>
  <w:num w:numId="24">
    <w:abstractNumId w:val="26"/>
  </w:num>
  <w:num w:numId="25">
    <w:abstractNumId w:val="65"/>
  </w:num>
  <w:num w:numId="26">
    <w:abstractNumId w:val="37"/>
  </w:num>
  <w:num w:numId="27">
    <w:abstractNumId w:val="27"/>
  </w:num>
  <w:num w:numId="28">
    <w:abstractNumId w:val="2"/>
  </w:num>
  <w:num w:numId="29">
    <w:abstractNumId w:val="68"/>
  </w:num>
  <w:num w:numId="30">
    <w:abstractNumId w:val="41"/>
  </w:num>
  <w:num w:numId="31">
    <w:abstractNumId w:val="51"/>
  </w:num>
  <w:num w:numId="32">
    <w:abstractNumId w:val="59"/>
  </w:num>
  <w:num w:numId="33">
    <w:abstractNumId w:val="38"/>
  </w:num>
  <w:num w:numId="34">
    <w:abstractNumId w:val="54"/>
  </w:num>
  <w:num w:numId="35">
    <w:abstractNumId w:val="15"/>
  </w:num>
  <w:num w:numId="36">
    <w:abstractNumId w:val="32"/>
  </w:num>
  <w:num w:numId="37">
    <w:abstractNumId w:val="63"/>
  </w:num>
  <w:num w:numId="38">
    <w:abstractNumId w:val="24"/>
  </w:num>
  <w:num w:numId="39">
    <w:abstractNumId w:val="43"/>
  </w:num>
  <w:num w:numId="40">
    <w:abstractNumId w:val="18"/>
  </w:num>
  <w:num w:numId="41">
    <w:abstractNumId w:val="67"/>
  </w:num>
  <w:num w:numId="42">
    <w:abstractNumId w:val="16"/>
  </w:num>
  <w:num w:numId="43">
    <w:abstractNumId w:val="7"/>
  </w:num>
  <w:num w:numId="44">
    <w:abstractNumId w:val="57"/>
  </w:num>
  <w:num w:numId="45">
    <w:abstractNumId w:val="23"/>
  </w:num>
  <w:num w:numId="46">
    <w:abstractNumId w:val="66"/>
  </w:num>
  <w:num w:numId="47">
    <w:abstractNumId w:val="25"/>
  </w:num>
  <w:num w:numId="48">
    <w:abstractNumId w:val="5"/>
  </w:num>
  <w:num w:numId="49">
    <w:abstractNumId w:val="40"/>
  </w:num>
  <w:num w:numId="50">
    <w:abstractNumId w:val="42"/>
  </w:num>
  <w:num w:numId="51">
    <w:abstractNumId w:val="46"/>
  </w:num>
  <w:num w:numId="52">
    <w:abstractNumId w:val="22"/>
  </w:num>
  <w:num w:numId="53">
    <w:abstractNumId w:val="53"/>
  </w:num>
  <w:num w:numId="54">
    <w:abstractNumId w:val="62"/>
  </w:num>
  <w:num w:numId="55">
    <w:abstractNumId w:val="8"/>
  </w:num>
  <w:num w:numId="56">
    <w:abstractNumId w:val="13"/>
  </w:num>
  <w:num w:numId="57">
    <w:abstractNumId w:val="71"/>
  </w:num>
  <w:num w:numId="58">
    <w:abstractNumId w:val="48"/>
  </w:num>
  <w:num w:numId="5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0"/>
  </w:num>
  <w:num w:numId="62">
    <w:abstractNumId w:val="72"/>
  </w:num>
  <w:num w:numId="63">
    <w:abstractNumId w:val="64"/>
  </w:num>
  <w:num w:numId="64">
    <w:abstractNumId w:val="9"/>
  </w:num>
  <w:num w:numId="65">
    <w:abstractNumId w:val="20"/>
  </w:num>
  <w:num w:numId="66">
    <w:abstractNumId w:val="33"/>
  </w:num>
  <w:num w:numId="67">
    <w:abstractNumId w:val="58"/>
  </w:num>
  <w:num w:numId="68">
    <w:abstractNumId w:val="30"/>
  </w:num>
  <w:num w:numId="69">
    <w:abstractNumId w:val="6"/>
  </w:num>
  <w:num w:numId="70">
    <w:abstractNumId w:val="60"/>
  </w:num>
  <w:num w:numId="71">
    <w:abstractNumId w:val="31"/>
  </w:num>
  <w:num w:numId="72">
    <w:abstractNumId w:val="4"/>
  </w:num>
  <w:num w:numId="73">
    <w:abstractNumId w:val="45"/>
  </w:num>
  <w:num w:numId="74">
    <w:abstractNumId w:val="70"/>
  </w:num>
  <w:num w:numId="75">
    <w:abstractNumId w:val="56"/>
  </w:num>
  <w:num w:numId="76">
    <w:abstractNumId w:val="28"/>
  </w:num>
  <w:num w:numId="77">
    <w:abstractNumId w:val="1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362"/>
    <w:rsid w:val="00001543"/>
    <w:rsid w:val="00006857"/>
    <w:rsid w:val="000168FD"/>
    <w:rsid w:val="000170AF"/>
    <w:rsid w:val="00031844"/>
    <w:rsid w:val="00044299"/>
    <w:rsid w:val="0004509C"/>
    <w:rsid w:val="00045EAD"/>
    <w:rsid w:val="000472CD"/>
    <w:rsid w:val="000521D5"/>
    <w:rsid w:val="000555C3"/>
    <w:rsid w:val="00055987"/>
    <w:rsid w:val="00060E0D"/>
    <w:rsid w:val="000679B9"/>
    <w:rsid w:val="000733B7"/>
    <w:rsid w:val="00077F80"/>
    <w:rsid w:val="0008124F"/>
    <w:rsid w:val="00082137"/>
    <w:rsid w:val="00090AFC"/>
    <w:rsid w:val="0009531F"/>
    <w:rsid w:val="00096C9E"/>
    <w:rsid w:val="000A0AA9"/>
    <w:rsid w:val="000A2773"/>
    <w:rsid w:val="000A413C"/>
    <w:rsid w:val="000A5AF5"/>
    <w:rsid w:val="000B10AB"/>
    <w:rsid w:val="000C0679"/>
    <w:rsid w:val="000C3123"/>
    <w:rsid w:val="000D0A7B"/>
    <w:rsid w:val="000D3EF2"/>
    <w:rsid w:val="000D4DCF"/>
    <w:rsid w:val="000E2DD1"/>
    <w:rsid w:val="000E71B3"/>
    <w:rsid w:val="000F4231"/>
    <w:rsid w:val="00106A9E"/>
    <w:rsid w:val="00110311"/>
    <w:rsid w:val="00111236"/>
    <w:rsid w:val="001209EF"/>
    <w:rsid w:val="0012697C"/>
    <w:rsid w:val="00131961"/>
    <w:rsid w:val="0013642A"/>
    <w:rsid w:val="00136E3D"/>
    <w:rsid w:val="001457AB"/>
    <w:rsid w:val="00146AD9"/>
    <w:rsid w:val="00150A74"/>
    <w:rsid w:val="00152236"/>
    <w:rsid w:val="00155D17"/>
    <w:rsid w:val="001601E6"/>
    <w:rsid w:val="001624DB"/>
    <w:rsid w:val="001643DF"/>
    <w:rsid w:val="00172CA8"/>
    <w:rsid w:val="001754F7"/>
    <w:rsid w:val="001758D2"/>
    <w:rsid w:val="00187357"/>
    <w:rsid w:val="001952CF"/>
    <w:rsid w:val="0019783D"/>
    <w:rsid w:val="001B1430"/>
    <w:rsid w:val="001B31CE"/>
    <w:rsid w:val="001B39C1"/>
    <w:rsid w:val="001B7701"/>
    <w:rsid w:val="001D27AD"/>
    <w:rsid w:val="001D73CA"/>
    <w:rsid w:val="001D7975"/>
    <w:rsid w:val="001E5F9D"/>
    <w:rsid w:val="001E725E"/>
    <w:rsid w:val="001F3D38"/>
    <w:rsid w:val="00205E9E"/>
    <w:rsid w:val="00220147"/>
    <w:rsid w:val="002344E4"/>
    <w:rsid w:val="0023489E"/>
    <w:rsid w:val="00236FCD"/>
    <w:rsid w:val="00241225"/>
    <w:rsid w:val="002530D6"/>
    <w:rsid w:val="00253D7D"/>
    <w:rsid w:val="00265D15"/>
    <w:rsid w:val="00265E6B"/>
    <w:rsid w:val="002673AA"/>
    <w:rsid w:val="00267CA0"/>
    <w:rsid w:val="00270935"/>
    <w:rsid w:val="00271731"/>
    <w:rsid w:val="00272F76"/>
    <w:rsid w:val="00273AFE"/>
    <w:rsid w:val="00274114"/>
    <w:rsid w:val="00275F1D"/>
    <w:rsid w:val="002775CA"/>
    <w:rsid w:val="00287644"/>
    <w:rsid w:val="0029112D"/>
    <w:rsid w:val="00293E67"/>
    <w:rsid w:val="002A0C44"/>
    <w:rsid w:val="002A3D52"/>
    <w:rsid w:val="002A45B8"/>
    <w:rsid w:val="002B60D0"/>
    <w:rsid w:val="002C1BFD"/>
    <w:rsid w:val="002C206B"/>
    <w:rsid w:val="002C5E90"/>
    <w:rsid w:val="002C69E5"/>
    <w:rsid w:val="002C768F"/>
    <w:rsid w:val="002D080C"/>
    <w:rsid w:val="002D35DF"/>
    <w:rsid w:val="002D555E"/>
    <w:rsid w:val="002E539A"/>
    <w:rsid w:val="002E5BAE"/>
    <w:rsid w:val="002F20CE"/>
    <w:rsid w:val="002F5ED4"/>
    <w:rsid w:val="002F6CB2"/>
    <w:rsid w:val="003004A3"/>
    <w:rsid w:val="003039AA"/>
    <w:rsid w:val="00313244"/>
    <w:rsid w:val="00313511"/>
    <w:rsid w:val="003441AD"/>
    <w:rsid w:val="003477ED"/>
    <w:rsid w:val="003547D4"/>
    <w:rsid w:val="00354A0A"/>
    <w:rsid w:val="00367BCF"/>
    <w:rsid w:val="0037201F"/>
    <w:rsid w:val="00374729"/>
    <w:rsid w:val="00375B5D"/>
    <w:rsid w:val="00380DA3"/>
    <w:rsid w:val="003A21BD"/>
    <w:rsid w:val="003A5F5B"/>
    <w:rsid w:val="003A60C6"/>
    <w:rsid w:val="003A667F"/>
    <w:rsid w:val="003B2ED4"/>
    <w:rsid w:val="003B2FF8"/>
    <w:rsid w:val="003C38C6"/>
    <w:rsid w:val="003D0AD8"/>
    <w:rsid w:val="003D3F55"/>
    <w:rsid w:val="003F5A64"/>
    <w:rsid w:val="004033A3"/>
    <w:rsid w:val="00405516"/>
    <w:rsid w:val="00411450"/>
    <w:rsid w:val="00412F33"/>
    <w:rsid w:val="004174FD"/>
    <w:rsid w:val="00423940"/>
    <w:rsid w:val="00423D7F"/>
    <w:rsid w:val="00423E49"/>
    <w:rsid w:val="004246A9"/>
    <w:rsid w:val="00425FDD"/>
    <w:rsid w:val="00441AE2"/>
    <w:rsid w:val="00441C6D"/>
    <w:rsid w:val="0044355C"/>
    <w:rsid w:val="00443C88"/>
    <w:rsid w:val="004442FD"/>
    <w:rsid w:val="00445009"/>
    <w:rsid w:val="00446C94"/>
    <w:rsid w:val="00452917"/>
    <w:rsid w:val="00453E70"/>
    <w:rsid w:val="00466AD7"/>
    <w:rsid w:val="0047060D"/>
    <w:rsid w:val="00473169"/>
    <w:rsid w:val="00482EB6"/>
    <w:rsid w:val="004866F3"/>
    <w:rsid w:val="00493F1F"/>
    <w:rsid w:val="00497384"/>
    <w:rsid w:val="004A7DC1"/>
    <w:rsid w:val="004C48B7"/>
    <w:rsid w:val="004C5774"/>
    <w:rsid w:val="004D1C9E"/>
    <w:rsid w:val="004D4A49"/>
    <w:rsid w:val="004D4CAF"/>
    <w:rsid w:val="004D69FF"/>
    <w:rsid w:val="004E18D7"/>
    <w:rsid w:val="004E25EE"/>
    <w:rsid w:val="004E78DF"/>
    <w:rsid w:val="004F0A50"/>
    <w:rsid w:val="004F68AD"/>
    <w:rsid w:val="00504B4E"/>
    <w:rsid w:val="00504EBA"/>
    <w:rsid w:val="005078E8"/>
    <w:rsid w:val="00511AB3"/>
    <w:rsid w:val="00520B5A"/>
    <w:rsid w:val="0052461C"/>
    <w:rsid w:val="00524737"/>
    <w:rsid w:val="00532342"/>
    <w:rsid w:val="005325A7"/>
    <w:rsid w:val="00537527"/>
    <w:rsid w:val="005375A4"/>
    <w:rsid w:val="00540BCD"/>
    <w:rsid w:val="00542B39"/>
    <w:rsid w:val="00544FA8"/>
    <w:rsid w:val="00555EBB"/>
    <w:rsid w:val="0055673E"/>
    <w:rsid w:val="005609F6"/>
    <w:rsid w:val="00572126"/>
    <w:rsid w:val="00574526"/>
    <w:rsid w:val="005745E3"/>
    <w:rsid w:val="00576636"/>
    <w:rsid w:val="005938F2"/>
    <w:rsid w:val="005977C9"/>
    <w:rsid w:val="005A280E"/>
    <w:rsid w:val="005A708B"/>
    <w:rsid w:val="005A7E99"/>
    <w:rsid w:val="005B2869"/>
    <w:rsid w:val="005C6C19"/>
    <w:rsid w:val="005C73E5"/>
    <w:rsid w:val="005C7F9F"/>
    <w:rsid w:val="005D008B"/>
    <w:rsid w:val="005E69D0"/>
    <w:rsid w:val="005F341C"/>
    <w:rsid w:val="005F4E66"/>
    <w:rsid w:val="006109C5"/>
    <w:rsid w:val="00611D75"/>
    <w:rsid w:val="00611DD3"/>
    <w:rsid w:val="00617CCD"/>
    <w:rsid w:val="006240EA"/>
    <w:rsid w:val="00626FE6"/>
    <w:rsid w:val="0063346E"/>
    <w:rsid w:val="0063735F"/>
    <w:rsid w:val="00640F30"/>
    <w:rsid w:val="006518E2"/>
    <w:rsid w:val="00656ACB"/>
    <w:rsid w:val="00661D06"/>
    <w:rsid w:val="00667255"/>
    <w:rsid w:val="00667EEE"/>
    <w:rsid w:val="00667FB1"/>
    <w:rsid w:val="006760AD"/>
    <w:rsid w:val="00681BC5"/>
    <w:rsid w:val="00686865"/>
    <w:rsid w:val="0068704A"/>
    <w:rsid w:val="006A01EC"/>
    <w:rsid w:val="006A2CB5"/>
    <w:rsid w:val="006A345A"/>
    <w:rsid w:val="006A68FD"/>
    <w:rsid w:val="006B1E8E"/>
    <w:rsid w:val="006B4392"/>
    <w:rsid w:val="006B7E9C"/>
    <w:rsid w:val="006C46C8"/>
    <w:rsid w:val="006D02F6"/>
    <w:rsid w:val="006D1C08"/>
    <w:rsid w:val="006D2949"/>
    <w:rsid w:val="006D365D"/>
    <w:rsid w:val="006E40F1"/>
    <w:rsid w:val="006E5C55"/>
    <w:rsid w:val="006F6963"/>
    <w:rsid w:val="0070031E"/>
    <w:rsid w:val="00710781"/>
    <w:rsid w:val="00714E6A"/>
    <w:rsid w:val="007155B1"/>
    <w:rsid w:val="00720214"/>
    <w:rsid w:val="0072171C"/>
    <w:rsid w:val="0072312D"/>
    <w:rsid w:val="00731A39"/>
    <w:rsid w:val="007505EF"/>
    <w:rsid w:val="00754EF8"/>
    <w:rsid w:val="00770973"/>
    <w:rsid w:val="00774F5D"/>
    <w:rsid w:val="0077548F"/>
    <w:rsid w:val="00791D93"/>
    <w:rsid w:val="007A1C5A"/>
    <w:rsid w:val="007A417D"/>
    <w:rsid w:val="007A501D"/>
    <w:rsid w:val="007A598D"/>
    <w:rsid w:val="007A6117"/>
    <w:rsid w:val="007A6E17"/>
    <w:rsid w:val="007B19E9"/>
    <w:rsid w:val="007B5645"/>
    <w:rsid w:val="007B5C46"/>
    <w:rsid w:val="007B67D7"/>
    <w:rsid w:val="007B7656"/>
    <w:rsid w:val="007D7FDB"/>
    <w:rsid w:val="007E7642"/>
    <w:rsid w:val="008016E4"/>
    <w:rsid w:val="00811339"/>
    <w:rsid w:val="0081289B"/>
    <w:rsid w:val="00812B47"/>
    <w:rsid w:val="00813F7D"/>
    <w:rsid w:val="00814C55"/>
    <w:rsid w:val="00815F0A"/>
    <w:rsid w:val="00825EF3"/>
    <w:rsid w:val="008578AE"/>
    <w:rsid w:val="00861E03"/>
    <w:rsid w:val="008620EA"/>
    <w:rsid w:val="00870101"/>
    <w:rsid w:val="008738FC"/>
    <w:rsid w:val="00886CB4"/>
    <w:rsid w:val="008908A3"/>
    <w:rsid w:val="00892064"/>
    <w:rsid w:val="0089284B"/>
    <w:rsid w:val="00895049"/>
    <w:rsid w:val="0089644F"/>
    <w:rsid w:val="008A1F1D"/>
    <w:rsid w:val="008A3F30"/>
    <w:rsid w:val="008B2A0D"/>
    <w:rsid w:val="008B4D5A"/>
    <w:rsid w:val="008C0EA0"/>
    <w:rsid w:val="008C1E4E"/>
    <w:rsid w:val="008C2C65"/>
    <w:rsid w:val="008C3A56"/>
    <w:rsid w:val="008C606C"/>
    <w:rsid w:val="008D1C7B"/>
    <w:rsid w:val="008D5A2A"/>
    <w:rsid w:val="008D78A9"/>
    <w:rsid w:val="008D7F79"/>
    <w:rsid w:val="008E091F"/>
    <w:rsid w:val="008E0FEE"/>
    <w:rsid w:val="008E7B17"/>
    <w:rsid w:val="008F297C"/>
    <w:rsid w:val="008F389D"/>
    <w:rsid w:val="008F4559"/>
    <w:rsid w:val="0090434A"/>
    <w:rsid w:val="00905789"/>
    <w:rsid w:val="009068C5"/>
    <w:rsid w:val="0090705A"/>
    <w:rsid w:val="00916A45"/>
    <w:rsid w:val="00916E00"/>
    <w:rsid w:val="00935C59"/>
    <w:rsid w:val="009366AE"/>
    <w:rsid w:val="00937A83"/>
    <w:rsid w:val="00952273"/>
    <w:rsid w:val="00952630"/>
    <w:rsid w:val="00953C1C"/>
    <w:rsid w:val="00965CD4"/>
    <w:rsid w:val="00966460"/>
    <w:rsid w:val="00972FDA"/>
    <w:rsid w:val="00983AF4"/>
    <w:rsid w:val="009855EB"/>
    <w:rsid w:val="009877A7"/>
    <w:rsid w:val="00990F2D"/>
    <w:rsid w:val="00992DA3"/>
    <w:rsid w:val="009943B4"/>
    <w:rsid w:val="00996EC3"/>
    <w:rsid w:val="009A53EF"/>
    <w:rsid w:val="009A6D02"/>
    <w:rsid w:val="009B01CA"/>
    <w:rsid w:val="009B491A"/>
    <w:rsid w:val="009B5336"/>
    <w:rsid w:val="009B7751"/>
    <w:rsid w:val="009C3626"/>
    <w:rsid w:val="009C47F6"/>
    <w:rsid w:val="009D6B54"/>
    <w:rsid w:val="009E69EB"/>
    <w:rsid w:val="009F1050"/>
    <w:rsid w:val="009F282D"/>
    <w:rsid w:val="00A007FF"/>
    <w:rsid w:val="00A03383"/>
    <w:rsid w:val="00A10636"/>
    <w:rsid w:val="00A146D2"/>
    <w:rsid w:val="00A20EFE"/>
    <w:rsid w:val="00A32B6D"/>
    <w:rsid w:val="00A34643"/>
    <w:rsid w:val="00A40112"/>
    <w:rsid w:val="00A4054C"/>
    <w:rsid w:val="00A45BF9"/>
    <w:rsid w:val="00A46226"/>
    <w:rsid w:val="00A47223"/>
    <w:rsid w:val="00A50F9A"/>
    <w:rsid w:val="00A61C7B"/>
    <w:rsid w:val="00A6330A"/>
    <w:rsid w:val="00A7501B"/>
    <w:rsid w:val="00A76B73"/>
    <w:rsid w:val="00A771D7"/>
    <w:rsid w:val="00A807B0"/>
    <w:rsid w:val="00A817F3"/>
    <w:rsid w:val="00AA256B"/>
    <w:rsid w:val="00AB2C5E"/>
    <w:rsid w:val="00AB5974"/>
    <w:rsid w:val="00AB5C0C"/>
    <w:rsid w:val="00AB6BE2"/>
    <w:rsid w:val="00AB6C4A"/>
    <w:rsid w:val="00AC3FEF"/>
    <w:rsid w:val="00AD02B4"/>
    <w:rsid w:val="00AE4F05"/>
    <w:rsid w:val="00AE5B5B"/>
    <w:rsid w:val="00AF0DC4"/>
    <w:rsid w:val="00AF1D46"/>
    <w:rsid w:val="00AF4E9A"/>
    <w:rsid w:val="00AF7E98"/>
    <w:rsid w:val="00B0277A"/>
    <w:rsid w:val="00B06E9F"/>
    <w:rsid w:val="00B11077"/>
    <w:rsid w:val="00B16897"/>
    <w:rsid w:val="00B35CBE"/>
    <w:rsid w:val="00B43F38"/>
    <w:rsid w:val="00B534E8"/>
    <w:rsid w:val="00B5460C"/>
    <w:rsid w:val="00B55A95"/>
    <w:rsid w:val="00B6190B"/>
    <w:rsid w:val="00B639AC"/>
    <w:rsid w:val="00B64062"/>
    <w:rsid w:val="00B71E5E"/>
    <w:rsid w:val="00B81D57"/>
    <w:rsid w:val="00B85587"/>
    <w:rsid w:val="00B97B8B"/>
    <w:rsid w:val="00BA2F35"/>
    <w:rsid w:val="00BA3F7E"/>
    <w:rsid w:val="00BC2406"/>
    <w:rsid w:val="00BC33F3"/>
    <w:rsid w:val="00BD3B1D"/>
    <w:rsid w:val="00BE399C"/>
    <w:rsid w:val="00BE427A"/>
    <w:rsid w:val="00BE4D76"/>
    <w:rsid w:val="00BE50FE"/>
    <w:rsid w:val="00BE5FA6"/>
    <w:rsid w:val="00BE68EB"/>
    <w:rsid w:val="00BE74F9"/>
    <w:rsid w:val="00BF0402"/>
    <w:rsid w:val="00BF2283"/>
    <w:rsid w:val="00C0112B"/>
    <w:rsid w:val="00C011E6"/>
    <w:rsid w:val="00C016F4"/>
    <w:rsid w:val="00C01F07"/>
    <w:rsid w:val="00C03A55"/>
    <w:rsid w:val="00C03C7C"/>
    <w:rsid w:val="00C03F6D"/>
    <w:rsid w:val="00C06333"/>
    <w:rsid w:val="00C06C28"/>
    <w:rsid w:val="00C15FF6"/>
    <w:rsid w:val="00C21AD1"/>
    <w:rsid w:val="00C22BF8"/>
    <w:rsid w:val="00C251FC"/>
    <w:rsid w:val="00C26D71"/>
    <w:rsid w:val="00C310DF"/>
    <w:rsid w:val="00C37EFB"/>
    <w:rsid w:val="00C551A7"/>
    <w:rsid w:val="00C55362"/>
    <w:rsid w:val="00C57F99"/>
    <w:rsid w:val="00C63F99"/>
    <w:rsid w:val="00C93AFE"/>
    <w:rsid w:val="00C94DA6"/>
    <w:rsid w:val="00CA5C81"/>
    <w:rsid w:val="00CA7AB8"/>
    <w:rsid w:val="00CB6F76"/>
    <w:rsid w:val="00CC100E"/>
    <w:rsid w:val="00CC46DA"/>
    <w:rsid w:val="00CC6111"/>
    <w:rsid w:val="00CD6925"/>
    <w:rsid w:val="00CE782E"/>
    <w:rsid w:val="00CF2D5C"/>
    <w:rsid w:val="00D03AB9"/>
    <w:rsid w:val="00D04F87"/>
    <w:rsid w:val="00D07990"/>
    <w:rsid w:val="00D104D7"/>
    <w:rsid w:val="00D13152"/>
    <w:rsid w:val="00D14BE9"/>
    <w:rsid w:val="00D16F9C"/>
    <w:rsid w:val="00D2300A"/>
    <w:rsid w:val="00D30107"/>
    <w:rsid w:val="00D30B75"/>
    <w:rsid w:val="00D36278"/>
    <w:rsid w:val="00D4043D"/>
    <w:rsid w:val="00D41803"/>
    <w:rsid w:val="00D4199B"/>
    <w:rsid w:val="00D45306"/>
    <w:rsid w:val="00D471B1"/>
    <w:rsid w:val="00D47723"/>
    <w:rsid w:val="00D47BD9"/>
    <w:rsid w:val="00D47F53"/>
    <w:rsid w:val="00D55E63"/>
    <w:rsid w:val="00D6000B"/>
    <w:rsid w:val="00D62E35"/>
    <w:rsid w:val="00D644B2"/>
    <w:rsid w:val="00D7033B"/>
    <w:rsid w:val="00D7129A"/>
    <w:rsid w:val="00D7342F"/>
    <w:rsid w:val="00D94003"/>
    <w:rsid w:val="00DA0C68"/>
    <w:rsid w:val="00DA1C49"/>
    <w:rsid w:val="00DA64F7"/>
    <w:rsid w:val="00DB2543"/>
    <w:rsid w:val="00DB5DB1"/>
    <w:rsid w:val="00DC0350"/>
    <w:rsid w:val="00DC1403"/>
    <w:rsid w:val="00DE2B99"/>
    <w:rsid w:val="00DE602D"/>
    <w:rsid w:val="00DF171A"/>
    <w:rsid w:val="00E01B07"/>
    <w:rsid w:val="00E045BB"/>
    <w:rsid w:val="00E0528D"/>
    <w:rsid w:val="00E06565"/>
    <w:rsid w:val="00E07E7C"/>
    <w:rsid w:val="00E13A77"/>
    <w:rsid w:val="00E16B1C"/>
    <w:rsid w:val="00E226D0"/>
    <w:rsid w:val="00E24F63"/>
    <w:rsid w:val="00E379CE"/>
    <w:rsid w:val="00E5192E"/>
    <w:rsid w:val="00E52334"/>
    <w:rsid w:val="00E65C22"/>
    <w:rsid w:val="00E67737"/>
    <w:rsid w:val="00E70DC3"/>
    <w:rsid w:val="00E715A7"/>
    <w:rsid w:val="00E745C9"/>
    <w:rsid w:val="00E772E7"/>
    <w:rsid w:val="00E84E8B"/>
    <w:rsid w:val="00E86271"/>
    <w:rsid w:val="00E86608"/>
    <w:rsid w:val="00E91725"/>
    <w:rsid w:val="00E94772"/>
    <w:rsid w:val="00EA5EC3"/>
    <w:rsid w:val="00EB0997"/>
    <w:rsid w:val="00EB3756"/>
    <w:rsid w:val="00EC2D5F"/>
    <w:rsid w:val="00ED15E0"/>
    <w:rsid w:val="00ED2619"/>
    <w:rsid w:val="00ED61FD"/>
    <w:rsid w:val="00ED686C"/>
    <w:rsid w:val="00ED686E"/>
    <w:rsid w:val="00EE0292"/>
    <w:rsid w:val="00EE4B32"/>
    <w:rsid w:val="00EE4E72"/>
    <w:rsid w:val="00F112F7"/>
    <w:rsid w:val="00F11C36"/>
    <w:rsid w:val="00F16333"/>
    <w:rsid w:val="00F16FBD"/>
    <w:rsid w:val="00F24F0F"/>
    <w:rsid w:val="00F26B5F"/>
    <w:rsid w:val="00F27643"/>
    <w:rsid w:val="00F34703"/>
    <w:rsid w:val="00F372BA"/>
    <w:rsid w:val="00F40B43"/>
    <w:rsid w:val="00F459D8"/>
    <w:rsid w:val="00F806BA"/>
    <w:rsid w:val="00F85FBD"/>
    <w:rsid w:val="00F93CA9"/>
    <w:rsid w:val="00F94C4A"/>
    <w:rsid w:val="00FA3C37"/>
    <w:rsid w:val="00FB3C0D"/>
    <w:rsid w:val="00FC3D5C"/>
    <w:rsid w:val="00FD4680"/>
    <w:rsid w:val="00FE2A0D"/>
    <w:rsid w:val="00FE525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90633"/>
  <w15:docId w15:val="{4A2C3683-DB7C-4C02-BC1C-603A3B7C0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4E6A"/>
    <w:pPr>
      <w:spacing w:after="120" w:line="240" w:lineRule="auto"/>
    </w:pPr>
    <w:rPr>
      <w:rFonts w:ascii="Arial" w:eastAsia="Times New Roman" w:hAnsi="Arial" w:cs="Arial"/>
      <w:color w:val="000000"/>
      <w:szCs w:val="20"/>
      <w:lang w:eastAsia="en-AU"/>
    </w:rPr>
  </w:style>
  <w:style w:type="paragraph" w:styleId="Heading1">
    <w:name w:val="heading 1"/>
    <w:basedOn w:val="Normal"/>
    <w:next w:val="Normal"/>
    <w:link w:val="Heading1Char"/>
    <w:qFormat/>
    <w:rsid w:val="00C55362"/>
    <w:pPr>
      <w:keepNext/>
      <w:pageBreakBefore/>
      <w:spacing w:after="480"/>
      <w:ind w:left="720" w:hanging="720"/>
      <w:outlineLvl w:val="0"/>
    </w:pPr>
    <w:rPr>
      <w:b/>
      <w:bCs/>
      <w:kern w:val="32"/>
      <w:sz w:val="40"/>
      <w:szCs w:val="32"/>
    </w:rPr>
  </w:style>
  <w:style w:type="paragraph" w:styleId="Heading2">
    <w:name w:val="heading 2"/>
    <w:basedOn w:val="Normal"/>
    <w:next w:val="Normal"/>
    <w:link w:val="Heading2Char"/>
    <w:qFormat/>
    <w:rsid w:val="00C55362"/>
    <w:pPr>
      <w:keepNext/>
      <w:spacing w:before="240"/>
      <w:ind w:left="720" w:hanging="720"/>
      <w:outlineLvl w:val="1"/>
    </w:pPr>
    <w:rPr>
      <w:b/>
      <w:bCs/>
      <w:iCs/>
      <w:sz w:val="28"/>
      <w:szCs w:val="28"/>
    </w:rPr>
  </w:style>
  <w:style w:type="paragraph" w:styleId="Heading3">
    <w:name w:val="heading 3"/>
    <w:basedOn w:val="Normal"/>
    <w:next w:val="Normal"/>
    <w:link w:val="Heading3Char"/>
    <w:qFormat/>
    <w:rsid w:val="00C55362"/>
    <w:pPr>
      <w:keepNext/>
      <w:spacing w:before="240"/>
      <w:ind w:left="720" w:hanging="720"/>
      <w:outlineLvl w:val="2"/>
    </w:pPr>
    <w:rPr>
      <w:b/>
      <w:bCs/>
      <w:szCs w:val="26"/>
    </w:rPr>
  </w:style>
  <w:style w:type="paragraph" w:styleId="Heading4">
    <w:name w:val="heading 4"/>
    <w:basedOn w:val="Normal"/>
    <w:next w:val="Normal"/>
    <w:link w:val="Heading4Char"/>
    <w:qFormat/>
    <w:rsid w:val="00C55362"/>
    <w:pPr>
      <w:keepNext/>
      <w:spacing w:before="120"/>
      <w:outlineLvl w:val="3"/>
    </w:pPr>
    <w:rPr>
      <w:b/>
      <w:bCs/>
      <w:i/>
      <w:szCs w:val="28"/>
    </w:rPr>
  </w:style>
  <w:style w:type="paragraph" w:styleId="Heading5">
    <w:name w:val="heading 5"/>
    <w:basedOn w:val="Normal"/>
    <w:next w:val="Normal"/>
    <w:link w:val="Heading5Char"/>
    <w:qFormat/>
    <w:rsid w:val="00C55362"/>
    <w:pPr>
      <w:keepNext/>
      <w:spacing w:before="60" w:after="60"/>
      <w:outlineLvl w:val="4"/>
    </w:pPr>
    <w:rPr>
      <w:bCs/>
      <w:i/>
      <w:iCs/>
      <w:szCs w:val="26"/>
    </w:rPr>
  </w:style>
  <w:style w:type="paragraph" w:styleId="Heading6">
    <w:name w:val="heading 6"/>
    <w:basedOn w:val="Heading4"/>
    <w:link w:val="Heading6Char"/>
    <w:uiPriority w:val="1"/>
    <w:unhideWhenUsed/>
    <w:qFormat/>
    <w:rsid w:val="00C55362"/>
    <w:pPr>
      <w:spacing w:before="240"/>
      <w:outlineLvl w:val="5"/>
    </w:pPr>
    <w:rPr>
      <w:rFonts w:eastAsiaTheme="minorEastAsia"/>
    </w:rPr>
  </w:style>
  <w:style w:type="paragraph" w:styleId="Heading7">
    <w:name w:val="heading 7"/>
    <w:basedOn w:val="Normal"/>
    <w:link w:val="Heading7Char"/>
    <w:uiPriority w:val="1"/>
    <w:unhideWhenUsed/>
    <w:qFormat/>
    <w:rsid w:val="00C55362"/>
    <w:pPr>
      <w:keepNext/>
      <w:keepLines/>
      <w:spacing w:before="200" w:after="0"/>
      <w:outlineLvl w:val="6"/>
    </w:pPr>
    <w:rPr>
      <w:rFonts w:eastAsiaTheme="majorEastAsia"/>
      <w:b/>
      <w:iCs/>
      <w:color w:val="404040" w:themeColor="text1" w:themeTint="BF"/>
      <w:sz w:val="20"/>
    </w:rPr>
  </w:style>
  <w:style w:type="paragraph" w:styleId="Heading8">
    <w:name w:val="heading 8"/>
    <w:basedOn w:val="Normal"/>
    <w:link w:val="Heading8Char"/>
    <w:uiPriority w:val="1"/>
    <w:unhideWhenUsed/>
    <w:qFormat/>
    <w:rsid w:val="00C55362"/>
    <w:pPr>
      <w:keepNext/>
      <w:keepLines/>
      <w:spacing w:before="200" w:after="0"/>
      <w:outlineLvl w:val="7"/>
    </w:pPr>
    <w:rPr>
      <w:rFonts w:eastAsiaTheme="majorEastAsia"/>
      <w:color w:val="000000" w:themeColor="text1"/>
    </w:rPr>
  </w:style>
  <w:style w:type="paragraph" w:styleId="Heading9">
    <w:name w:val="heading 9"/>
    <w:basedOn w:val="Normal"/>
    <w:next w:val="Normal"/>
    <w:link w:val="Heading9Char"/>
    <w:uiPriority w:val="9"/>
    <w:unhideWhenUsed/>
    <w:qFormat/>
    <w:rsid w:val="00C55362"/>
    <w:pPr>
      <w:keepNext/>
      <w:keepLines/>
      <w:spacing w:before="200" w:after="0"/>
      <w:outlineLvl w:val="8"/>
    </w:pPr>
    <w:rPr>
      <w:rFonts w:asciiTheme="majorHAnsi" w:eastAsiaTheme="majorEastAsia" w:hAnsiTheme="majorHAns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55362"/>
    <w:rPr>
      <w:rFonts w:ascii="Times New Roman" w:eastAsia="Times New Roman" w:hAnsi="Times New Roman" w:cs="Arial"/>
      <w:b/>
      <w:bCs/>
      <w:color w:val="000000"/>
      <w:kern w:val="32"/>
      <w:sz w:val="40"/>
      <w:szCs w:val="32"/>
      <w:lang w:eastAsia="en-AU"/>
    </w:rPr>
  </w:style>
  <w:style w:type="paragraph" w:customStyle="1" w:styleId="Normal0">
    <w:name w:val="[Normal]"/>
    <w:rsid w:val="00C55362"/>
    <w:pPr>
      <w:autoSpaceDE w:val="0"/>
      <w:autoSpaceDN w:val="0"/>
      <w:adjustRightInd w:val="0"/>
      <w:spacing w:after="0" w:line="240" w:lineRule="auto"/>
    </w:pPr>
    <w:rPr>
      <w:rFonts w:ascii="Arial" w:eastAsia="Times New Roman" w:hAnsi="Arial" w:cs="Arial"/>
      <w:sz w:val="24"/>
      <w:szCs w:val="24"/>
      <w:lang w:val="en-US"/>
    </w:rPr>
  </w:style>
  <w:style w:type="paragraph" w:styleId="Header">
    <w:name w:val="header"/>
    <w:basedOn w:val="Normal"/>
    <w:link w:val="HeaderChar"/>
    <w:rsid w:val="00C55362"/>
    <w:pPr>
      <w:tabs>
        <w:tab w:val="right" w:pos="9000"/>
      </w:tabs>
      <w:spacing w:after="0"/>
    </w:pPr>
    <w:rPr>
      <w:sz w:val="18"/>
    </w:rPr>
  </w:style>
  <w:style w:type="character" w:customStyle="1" w:styleId="HeaderChar">
    <w:name w:val="Header Char"/>
    <w:basedOn w:val="DefaultParagraphFont"/>
    <w:link w:val="Header"/>
    <w:rsid w:val="00C55362"/>
    <w:rPr>
      <w:rFonts w:ascii="Times New Roman" w:eastAsia="Times New Roman" w:hAnsi="Times New Roman" w:cs="Times New Roman"/>
      <w:color w:val="000000"/>
      <w:sz w:val="18"/>
      <w:szCs w:val="20"/>
      <w:lang w:eastAsia="en-AU"/>
    </w:rPr>
  </w:style>
  <w:style w:type="paragraph" w:customStyle="1" w:styleId="14reportbodytext">
    <w:name w:val="1/4  report body text"/>
    <w:basedOn w:val="Header"/>
    <w:rsid w:val="00C55362"/>
    <w:pPr>
      <w:tabs>
        <w:tab w:val="center" w:pos="4153"/>
        <w:tab w:val="right" w:pos="8306"/>
      </w:tabs>
    </w:pPr>
    <w:rPr>
      <w:rFonts w:ascii="Tahoma" w:hAnsi="Tahoma"/>
      <w:bCs/>
    </w:rPr>
  </w:style>
  <w:style w:type="paragraph" w:customStyle="1" w:styleId="14Reportsubheader">
    <w:name w:val="1/4 Report sub header"/>
    <w:basedOn w:val="Header"/>
    <w:rsid w:val="00C55362"/>
    <w:pPr>
      <w:tabs>
        <w:tab w:val="center" w:pos="4153"/>
        <w:tab w:val="right" w:pos="8306"/>
      </w:tabs>
    </w:pPr>
    <w:rPr>
      <w:b/>
      <w:bCs/>
      <w:color w:val="000080"/>
    </w:rPr>
  </w:style>
  <w:style w:type="paragraph" w:customStyle="1" w:styleId="14reportcopy">
    <w:name w:val="1/4 report copy"/>
    <w:basedOn w:val="14Reportsubheader"/>
    <w:rsid w:val="00C55362"/>
    <w:rPr>
      <w:rFonts w:ascii="Times New Roman" w:hAnsi="Times New Roman"/>
      <w:bCs w:val="0"/>
      <w:color w:val="auto"/>
      <w:szCs w:val="18"/>
    </w:rPr>
  </w:style>
  <w:style w:type="paragraph" w:customStyle="1" w:styleId="14reportheader">
    <w:name w:val="1/4 report header"/>
    <w:basedOn w:val="Header"/>
    <w:rsid w:val="00C55362"/>
    <w:pPr>
      <w:tabs>
        <w:tab w:val="center" w:pos="4153"/>
        <w:tab w:val="right" w:pos="8306"/>
      </w:tabs>
    </w:pPr>
    <w:rPr>
      <w:b/>
      <w:bCs/>
      <w:color w:val="000080"/>
      <w:sz w:val="28"/>
    </w:rPr>
  </w:style>
  <w:style w:type="paragraph" w:customStyle="1" w:styleId="14reportsubheadercopy">
    <w:name w:val="1/4 report sub header copy"/>
    <w:basedOn w:val="14Reportsubheader"/>
    <w:rsid w:val="00C55362"/>
  </w:style>
  <w:style w:type="paragraph" w:customStyle="1" w:styleId="14reportsubsubheader">
    <w:name w:val="1/4 report sub sub header"/>
    <w:basedOn w:val="Normal"/>
    <w:rsid w:val="00C55362"/>
    <w:pPr>
      <w:spacing w:after="0"/>
    </w:pPr>
    <w:rPr>
      <w:rFonts w:cs="Tahoma"/>
      <w:b/>
      <w:bCs/>
      <w:color w:val="000080"/>
    </w:rPr>
  </w:style>
  <w:style w:type="paragraph" w:customStyle="1" w:styleId="AltText">
    <w:name w:val="AltText"/>
    <w:basedOn w:val="Normal"/>
    <w:rsid w:val="00C55362"/>
    <w:rPr>
      <w:color w:val="E36C0A" w:themeColor="accent6" w:themeShade="BF"/>
      <w:sz w:val="20"/>
    </w:rPr>
  </w:style>
  <w:style w:type="paragraph" w:styleId="BalloonText">
    <w:name w:val="Balloon Text"/>
    <w:basedOn w:val="Normal"/>
    <w:link w:val="BalloonTextChar"/>
    <w:uiPriority w:val="99"/>
    <w:semiHidden/>
    <w:unhideWhenUsed/>
    <w:rsid w:val="00C5536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5362"/>
    <w:rPr>
      <w:rFonts w:ascii="Tahoma" w:eastAsia="Times New Roman" w:hAnsi="Tahoma" w:cs="Tahoma"/>
      <w:color w:val="000000"/>
      <w:sz w:val="16"/>
      <w:szCs w:val="16"/>
      <w:lang w:eastAsia="en-AU"/>
    </w:rPr>
  </w:style>
  <w:style w:type="paragraph" w:styleId="BodyText2">
    <w:name w:val="Body Text 2"/>
    <w:basedOn w:val="Normal"/>
    <w:link w:val="BodyText2Char"/>
    <w:semiHidden/>
    <w:rsid w:val="00C55362"/>
    <w:rPr>
      <w:b/>
      <w:bCs/>
      <w:color w:val="auto"/>
      <w:sz w:val="28"/>
      <w:szCs w:val="22"/>
      <w:lang w:eastAsia="en-US"/>
    </w:rPr>
  </w:style>
  <w:style w:type="character" w:customStyle="1" w:styleId="BodyText2Char">
    <w:name w:val="Body Text 2 Char"/>
    <w:basedOn w:val="DefaultParagraphFont"/>
    <w:link w:val="BodyText2"/>
    <w:semiHidden/>
    <w:rsid w:val="00C55362"/>
    <w:rPr>
      <w:rFonts w:ascii="Arial" w:eastAsia="Times New Roman" w:hAnsi="Arial" w:cs="Times New Roman"/>
      <w:b/>
      <w:bCs/>
      <w:sz w:val="28"/>
    </w:rPr>
  </w:style>
  <w:style w:type="character" w:customStyle="1" w:styleId="BodyText2Char1">
    <w:name w:val="Body Text 2 Char1"/>
    <w:basedOn w:val="DefaultParagraphFont"/>
    <w:uiPriority w:val="99"/>
    <w:semiHidden/>
    <w:rsid w:val="00C55362"/>
    <w:rPr>
      <w:rFonts w:ascii="Times New Roman" w:hAnsi="Times New Roman" w:cs="Times New Roman"/>
      <w:color w:val="000000"/>
      <w:sz w:val="24"/>
      <w:szCs w:val="20"/>
      <w:lang w:eastAsia="en-AU"/>
    </w:rPr>
  </w:style>
  <w:style w:type="character" w:customStyle="1" w:styleId="BodyText2Char11">
    <w:name w:val="Body Text 2 Char11"/>
    <w:basedOn w:val="DefaultParagraphFont"/>
    <w:uiPriority w:val="99"/>
    <w:semiHidden/>
    <w:rsid w:val="00C55362"/>
    <w:rPr>
      <w:rFonts w:ascii="Times New Roman" w:hAnsi="Times New Roman" w:cs="Times New Roman"/>
      <w:color w:val="000000"/>
      <w:sz w:val="20"/>
      <w:szCs w:val="20"/>
      <w:lang w:val="x-none" w:eastAsia="en-AU"/>
    </w:rPr>
  </w:style>
  <w:style w:type="paragraph" w:styleId="BodyTextIndent">
    <w:name w:val="Body Text Indent"/>
    <w:basedOn w:val="Normal"/>
    <w:link w:val="BodyTextIndentChar"/>
    <w:semiHidden/>
    <w:unhideWhenUsed/>
    <w:rsid w:val="00C55362"/>
    <w:pPr>
      <w:spacing w:afterAutospacing="1"/>
      <w:ind w:left="283"/>
    </w:pPr>
    <w:rPr>
      <w:color w:val="auto"/>
      <w:sz w:val="20"/>
      <w:szCs w:val="22"/>
      <w:lang w:eastAsia="en-US"/>
    </w:rPr>
  </w:style>
  <w:style w:type="character" w:customStyle="1" w:styleId="BodyTextIndentChar">
    <w:name w:val="Body Text Indent Char"/>
    <w:basedOn w:val="DefaultParagraphFont"/>
    <w:link w:val="BodyTextIndent"/>
    <w:semiHidden/>
    <w:rsid w:val="00C55362"/>
    <w:rPr>
      <w:rFonts w:ascii="Arial" w:eastAsia="Times New Roman" w:hAnsi="Arial" w:cs="Times New Roman"/>
      <w:sz w:val="20"/>
    </w:rPr>
  </w:style>
  <w:style w:type="paragraph" w:styleId="BodyTextIndent2">
    <w:name w:val="Body Text Indent 2"/>
    <w:basedOn w:val="Normal"/>
    <w:link w:val="BodyTextIndent2Char"/>
    <w:semiHidden/>
    <w:rsid w:val="00C55362"/>
    <w:pPr>
      <w:spacing w:after="0"/>
      <w:ind w:left="360"/>
    </w:pPr>
    <w:rPr>
      <w:color w:val="auto"/>
      <w:szCs w:val="22"/>
      <w:lang w:eastAsia="en-US"/>
    </w:rPr>
  </w:style>
  <w:style w:type="character" w:customStyle="1" w:styleId="BodyTextIndent2Char">
    <w:name w:val="Body Text Indent 2 Char"/>
    <w:basedOn w:val="DefaultParagraphFont"/>
    <w:link w:val="BodyTextIndent2"/>
    <w:semiHidden/>
    <w:rsid w:val="00C55362"/>
    <w:rPr>
      <w:rFonts w:ascii="Arial" w:eastAsia="Times New Roman" w:hAnsi="Arial" w:cs="Times New Roman"/>
    </w:rPr>
  </w:style>
  <w:style w:type="character" w:customStyle="1" w:styleId="BodyTextIndent2Char1">
    <w:name w:val="Body Text Indent 2 Char1"/>
    <w:basedOn w:val="DefaultParagraphFont"/>
    <w:uiPriority w:val="99"/>
    <w:semiHidden/>
    <w:rsid w:val="00C55362"/>
    <w:rPr>
      <w:rFonts w:ascii="Times New Roman" w:hAnsi="Times New Roman" w:cs="Times New Roman"/>
      <w:color w:val="000000"/>
      <w:sz w:val="24"/>
      <w:szCs w:val="20"/>
      <w:lang w:eastAsia="en-AU"/>
    </w:rPr>
  </w:style>
  <w:style w:type="character" w:customStyle="1" w:styleId="BodyTextIndent2Char11">
    <w:name w:val="Body Text Indent 2 Char11"/>
    <w:basedOn w:val="DefaultParagraphFont"/>
    <w:uiPriority w:val="99"/>
    <w:semiHidden/>
    <w:rsid w:val="00C55362"/>
    <w:rPr>
      <w:rFonts w:ascii="Times New Roman" w:hAnsi="Times New Roman" w:cs="Times New Roman"/>
      <w:color w:val="000000"/>
      <w:sz w:val="20"/>
      <w:szCs w:val="20"/>
      <w:lang w:val="x-none" w:eastAsia="en-AU"/>
    </w:rPr>
  </w:style>
  <w:style w:type="paragraph" w:styleId="BodyTextIndent3">
    <w:name w:val="Body Text Indent 3"/>
    <w:basedOn w:val="Normal"/>
    <w:link w:val="BodyTextIndent3Char1"/>
    <w:semiHidden/>
    <w:rsid w:val="00C55362"/>
    <w:pPr>
      <w:spacing w:after="0"/>
      <w:ind w:left="360" w:hanging="360"/>
    </w:pPr>
    <w:rPr>
      <w:color w:val="auto"/>
      <w:sz w:val="18"/>
      <w:szCs w:val="22"/>
      <w:lang w:eastAsia="en-US"/>
    </w:rPr>
  </w:style>
  <w:style w:type="character" w:customStyle="1" w:styleId="BodyTextIndent3Char">
    <w:name w:val="Body Text Indent 3 Char"/>
    <w:basedOn w:val="DefaultParagraphFont"/>
    <w:semiHidden/>
    <w:rsid w:val="00C55362"/>
    <w:rPr>
      <w:rFonts w:ascii="Times New Roman" w:hAnsi="Times New Roman" w:cs="Times New Roman"/>
      <w:color w:val="000000"/>
      <w:sz w:val="16"/>
      <w:szCs w:val="16"/>
      <w:lang w:eastAsia="en-AU"/>
    </w:rPr>
  </w:style>
  <w:style w:type="character" w:customStyle="1" w:styleId="BodyTextIndent3Char1">
    <w:name w:val="Body Text Indent 3 Char1"/>
    <w:basedOn w:val="DefaultParagraphFont"/>
    <w:link w:val="BodyTextIndent3"/>
    <w:semiHidden/>
    <w:locked/>
    <w:rsid w:val="00C55362"/>
    <w:rPr>
      <w:rFonts w:ascii="Arial" w:eastAsia="Times New Roman" w:hAnsi="Arial" w:cs="Times New Roman"/>
      <w:sz w:val="18"/>
    </w:rPr>
  </w:style>
  <w:style w:type="character" w:customStyle="1" w:styleId="BodyTextIndent3Char2">
    <w:name w:val="Body Text Indent 3 Char2"/>
    <w:basedOn w:val="DefaultParagraphFont"/>
    <w:semiHidden/>
    <w:rsid w:val="00C55362"/>
    <w:rPr>
      <w:rFonts w:ascii="Times New Roman" w:hAnsi="Times New Roman" w:cs="Times New Roman"/>
      <w:color w:val="000000"/>
      <w:sz w:val="16"/>
      <w:szCs w:val="16"/>
      <w:lang w:val="x-none" w:eastAsia="en-AU"/>
    </w:rPr>
  </w:style>
  <w:style w:type="character" w:customStyle="1" w:styleId="BodyTextIndentChar1">
    <w:name w:val="Body Text Indent Char1"/>
    <w:basedOn w:val="DefaultParagraphFont"/>
    <w:uiPriority w:val="99"/>
    <w:semiHidden/>
    <w:rsid w:val="00C55362"/>
    <w:rPr>
      <w:rFonts w:ascii="Times New Roman" w:hAnsi="Times New Roman" w:cs="Times New Roman"/>
      <w:color w:val="000000"/>
      <w:sz w:val="24"/>
      <w:szCs w:val="20"/>
      <w:lang w:eastAsia="en-AU"/>
    </w:rPr>
  </w:style>
  <w:style w:type="character" w:customStyle="1" w:styleId="BodyTextIndentChar11">
    <w:name w:val="Body Text Indent Char11"/>
    <w:basedOn w:val="DefaultParagraphFont"/>
    <w:uiPriority w:val="99"/>
    <w:semiHidden/>
    <w:rsid w:val="00C55362"/>
    <w:rPr>
      <w:rFonts w:ascii="Times New Roman" w:hAnsi="Times New Roman" w:cs="Times New Roman"/>
      <w:color w:val="000000"/>
      <w:sz w:val="20"/>
      <w:szCs w:val="20"/>
      <w:lang w:val="x-none" w:eastAsia="en-AU"/>
    </w:rPr>
  </w:style>
  <w:style w:type="paragraph" w:styleId="BodyText">
    <w:name w:val="Body Text"/>
    <w:aliases w:val="Body"/>
    <w:basedOn w:val="Normal"/>
    <w:link w:val="BodyTextChar"/>
    <w:uiPriority w:val="99"/>
    <w:qFormat/>
    <w:rsid w:val="00C55362"/>
    <w:pPr>
      <w:widowControl w:val="0"/>
      <w:ind w:left="108"/>
    </w:pPr>
    <w:rPr>
      <w:sz w:val="18"/>
      <w:szCs w:val="18"/>
      <w:lang w:val="en-US"/>
    </w:rPr>
  </w:style>
  <w:style w:type="character" w:customStyle="1" w:styleId="BodyTextChar">
    <w:name w:val="Body Text Char"/>
    <w:aliases w:val="Body Char"/>
    <w:basedOn w:val="DefaultParagraphFont"/>
    <w:link w:val="BodyText"/>
    <w:uiPriority w:val="99"/>
    <w:rsid w:val="00C55362"/>
    <w:rPr>
      <w:rFonts w:ascii="Arial" w:eastAsia="Times New Roman" w:hAnsi="Arial" w:cs="Times New Roman"/>
      <w:color w:val="000000"/>
      <w:sz w:val="18"/>
      <w:szCs w:val="18"/>
      <w:lang w:val="en-US" w:eastAsia="en-AU"/>
    </w:rPr>
  </w:style>
  <w:style w:type="character" w:styleId="BookTitle">
    <w:name w:val="Book Title"/>
    <w:basedOn w:val="DefaultParagraphFont"/>
    <w:uiPriority w:val="33"/>
    <w:qFormat/>
    <w:rsid w:val="00C55362"/>
    <w:rPr>
      <w:rFonts w:cs="Times New Roman"/>
      <w:b/>
      <w:bCs/>
      <w:i/>
      <w:iCs/>
      <w:spacing w:val="5"/>
    </w:rPr>
  </w:style>
  <w:style w:type="paragraph" w:customStyle="1" w:styleId="BoxText">
    <w:name w:val="BoxText"/>
    <w:basedOn w:val="Normal"/>
    <w:qFormat/>
    <w:rsid w:val="00C55362"/>
    <w:pPr>
      <w:pBdr>
        <w:top w:val="single" w:sz="4" w:space="4" w:color="000000"/>
        <w:left w:val="single" w:sz="4" w:space="4" w:color="000000"/>
        <w:bottom w:val="single" w:sz="4" w:space="4" w:color="000000"/>
        <w:right w:val="single" w:sz="4" w:space="4" w:color="000000"/>
      </w:pBdr>
    </w:pPr>
  </w:style>
  <w:style w:type="paragraph" w:customStyle="1" w:styleId="BoxBullet">
    <w:name w:val="BoxBullet"/>
    <w:basedOn w:val="BoxText"/>
    <w:rsid w:val="00C55362"/>
    <w:pPr>
      <w:numPr>
        <w:numId w:val="1"/>
      </w:numPr>
    </w:pPr>
  </w:style>
  <w:style w:type="paragraph" w:customStyle="1" w:styleId="BoxDash">
    <w:name w:val="BoxDash"/>
    <w:basedOn w:val="BoxBullet"/>
    <w:rsid w:val="00C55362"/>
    <w:pPr>
      <w:numPr>
        <w:numId w:val="2"/>
      </w:numPr>
    </w:pPr>
  </w:style>
  <w:style w:type="paragraph" w:customStyle="1" w:styleId="BoxDashManual">
    <w:name w:val="BoxDashManual"/>
    <w:basedOn w:val="BoxText"/>
    <w:rsid w:val="00C55362"/>
    <w:pPr>
      <w:tabs>
        <w:tab w:val="left" w:pos="360"/>
        <w:tab w:val="left" w:pos="720"/>
      </w:tabs>
      <w:ind w:left="720" w:hanging="720"/>
    </w:pPr>
  </w:style>
  <w:style w:type="paragraph" w:customStyle="1" w:styleId="BoxHeading">
    <w:name w:val="BoxHeading"/>
    <w:basedOn w:val="BoxText"/>
    <w:rsid w:val="00C55362"/>
    <w:pPr>
      <w:keepNext/>
      <w:spacing w:before="120" w:after="60"/>
    </w:pPr>
    <w:rPr>
      <w:b/>
      <w:bCs/>
    </w:rPr>
  </w:style>
  <w:style w:type="paragraph" w:customStyle="1" w:styleId="BoxName">
    <w:name w:val="BoxName"/>
    <w:basedOn w:val="BoxText"/>
    <w:rsid w:val="00C55362"/>
    <w:pPr>
      <w:keepNext/>
      <w:spacing w:before="180"/>
      <w:ind w:left="1080" w:hanging="1080"/>
    </w:pPr>
    <w:rPr>
      <w:b/>
      <w:bCs/>
      <w:sz w:val="24"/>
    </w:rPr>
  </w:style>
  <w:style w:type="paragraph" w:customStyle="1" w:styleId="BoxNotes">
    <w:name w:val="BoxNotes"/>
    <w:basedOn w:val="BoxText"/>
    <w:rsid w:val="00C55362"/>
    <w:pPr>
      <w:spacing w:before="120" w:after="60"/>
    </w:pPr>
    <w:rPr>
      <w:sz w:val="18"/>
    </w:rPr>
  </w:style>
  <w:style w:type="numbering" w:customStyle="1" w:styleId="BulletList">
    <w:name w:val="Bullet List"/>
    <w:uiPriority w:val="99"/>
    <w:rsid w:val="00C55362"/>
    <w:pPr>
      <w:numPr>
        <w:numId w:val="3"/>
      </w:numPr>
    </w:pPr>
  </w:style>
  <w:style w:type="paragraph" w:customStyle="1" w:styleId="BulletBeforeDash">
    <w:name w:val="BulletBeforeDash"/>
    <w:basedOn w:val="Normal"/>
    <w:rsid w:val="00C55362"/>
    <w:pPr>
      <w:numPr>
        <w:numId w:val="6"/>
      </w:numPr>
      <w:spacing w:after="0"/>
    </w:pPr>
  </w:style>
  <w:style w:type="paragraph" w:styleId="ListParagraph">
    <w:name w:val="List Paragraph"/>
    <w:aliases w:val="Bullet,Dot pt,DDM Gen Text,List Paragraph1,NFP GP Bulleted List,Recommendation,List Paragraph11,1 heading,Bullet point,L,bullet point list,Dot point 1.5 line spacing,List Paragraph - bullets,Rec para,CV text,F5 List Paragraph,Bullet 1"/>
    <w:basedOn w:val="BulletBeforeDash"/>
    <w:link w:val="ListParagraphChar"/>
    <w:qFormat/>
    <w:rsid w:val="00C55362"/>
    <w:pPr>
      <w:numPr>
        <w:numId w:val="0"/>
      </w:numPr>
      <w:spacing w:after="120"/>
    </w:pPr>
  </w:style>
  <w:style w:type="character" w:customStyle="1" w:styleId="ListParagraphChar">
    <w:name w:val="List Paragraph Char"/>
    <w:aliases w:val="Bullet Char,Dot pt Char,DDM Gen Text Char,List Paragraph1 Char,NFP GP Bulleted List Char,Recommendation Char,List Paragraph11 Char,1 heading Char,Bullet point Char,L Char,bullet point list Char,Dot point 1.5 line spacing Char"/>
    <w:basedOn w:val="DefaultParagraphFont"/>
    <w:link w:val="ListParagraph"/>
    <w:locked/>
    <w:rsid w:val="00C55362"/>
    <w:rPr>
      <w:rFonts w:ascii="Times New Roman" w:eastAsia="Times New Roman" w:hAnsi="Times New Roman" w:cs="Times New Roman"/>
      <w:color w:val="000000"/>
      <w:sz w:val="24"/>
      <w:szCs w:val="20"/>
      <w:lang w:eastAsia="en-AU"/>
    </w:rPr>
  </w:style>
  <w:style w:type="paragraph" w:customStyle="1" w:styleId="BulletChecklist">
    <w:name w:val="BulletChecklist"/>
    <w:basedOn w:val="ListParagraph"/>
    <w:rsid w:val="00C55362"/>
    <w:pPr>
      <w:numPr>
        <w:numId w:val="5"/>
      </w:numPr>
    </w:pPr>
    <w:rPr>
      <w:noProof/>
    </w:rPr>
  </w:style>
  <w:style w:type="paragraph" w:customStyle="1" w:styleId="BulletLast">
    <w:name w:val="BulletLast"/>
    <w:basedOn w:val="ListParagraph"/>
    <w:qFormat/>
    <w:rsid w:val="00C55362"/>
    <w:pPr>
      <w:spacing w:after="240"/>
    </w:pPr>
  </w:style>
  <w:style w:type="paragraph" w:styleId="Caption">
    <w:name w:val="caption"/>
    <w:basedOn w:val="Normal"/>
    <w:next w:val="Normal"/>
    <w:uiPriority w:val="35"/>
    <w:unhideWhenUsed/>
    <w:rsid w:val="00C55362"/>
    <w:pPr>
      <w:spacing w:after="0"/>
    </w:pPr>
    <w:rPr>
      <w:b/>
      <w:bCs/>
      <w:color w:val="auto"/>
      <w:sz w:val="18"/>
      <w:szCs w:val="18"/>
    </w:rPr>
  </w:style>
  <w:style w:type="paragraph" w:customStyle="1" w:styleId="CaseStudy">
    <w:name w:val="CaseStudy"/>
    <w:basedOn w:val="BoxName"/>
    <w:next w:val="BoxText"/>
    <w:qFormat/>
    <w:rsid w:val="00C55362"/>
    <w:rPr>
      <w:rFonts w:eastAsiaTheme="minorEastAsia"/>
    </w:rPr>
  </w:style>
  <w:style w:type="character" w:styleId="CommentReference">
    <w:name w:val="annotation reference"/>
    <w:basedOn w:val="DefaultParagraphFont"/>
    <w:uiPriority w:val="99"/>
    <w:unhideWhenUsed/>
    <w:rsid w:val="00C55362"/>
    <w:rPr>
      <w:rFonts w:cs="Times New Roman"/>
      <w:sz w:val="16"/>
      <w:szCs w:val="16"/>
    </w:rPr>
  </w:style>
  <w:style w:type="paragraph" w:styleId="CommentText">
    <w:name w:val="annotation text"/>
    <w:basedOn w:val="Normal"/>
    <w:link w:val="CommentTextChar"/>
    <w:uiPriority w:val="99"/>
    <w:unhideWhenUsed/>
    <w:rsid w:val="00C55362"/>
    <w:rPr>
      <w:sz w:val="20"/>
    </w:rPr>
  </w:style>
  <w:style w:type="character" w:customStyle="1" w:styleId="CommentTextChar">
    <w:name w:val="Comment Text Char"/>
    <w:basedOn w:val="DefaultParagraphFont"/>
    <w:link w:val="CommentText"/>
    <w:uiPriority w:val="99"/>
    <w:rsid w:val="00C55362"/>
    <w:rPr>
      <w:rFonts w:ascii="Times New Roman" w:eastAsia="Times New Roman" w:hAnsi="Times New Roman" w:cs="Times New Roman"/>
      <w:color w:val="000000"/>
      <w:sz w:val="20"/>
      <w:szCs w:val="20"/>
      <w:lang w:eastAsia="en-AU"/>
    </w:rPr>
  </w:style>
  <w:style w:type="paragraph" w:styleId="CommentSubject">
    <w:name w:val="annotation subject"/>
    <w:basedOn w:val="CommentText"/>
    <w:next w:val="CommentText"/>
    <w:link w:val="CommentSubjectChar"/>
    <w:uiPriority w:val="99"/>
    <w:unhideWhenUsed/>
    <w:rsid w:val="00C55362"/>
    <w:rPr>
      <w:b/>
      <w:bCs/>
    </w:rPr>
  </w:style>
  <w:style w:type="character" w:customStyle="1" w:styleId="CommentSubjectChar">
    <w:name w:val="Comment Subject Char"/>
    <w:basedOn w:val="CommentTextChar"/>
    <w:link w:val="CommentSubject"/>
    <w:uiPriority w:val="99"/>
    <w:rsid w:val="00C55362"/>
    <w:rPr>
      <w:rFonts w:ascii="Times New Roman" w:eastAsia="Times New Roman" w:hAnsi="Times New Roman" w:cs="Times New Roman"/>
      <w:b/>
      <w:bCs/>
      <w:color w:val="000000"/>
      <w:sz w:val="20"/>
      <w:szCs w:val="20"/>
      <w:lang w:eastAsia="en-AU"/>
    </w:rPr>
  </w:style>
  <w:style w:type="character" w:customStyle="1" w:styleId="CommentSubjectChar1">
    <w:name w:val="Comment Subject Char1"/>
    <w:basedOn w:val="CommentTextChar"/>
    <w:uiPriority w:val="99"/>
    <w:semiHidden/>
    <w:rsid w:val="00C55362"/>
    <w:rPr>
      <w:rFonts w:ascii="Arial" w:eastAsia="Times New Roman" w:hAnsi="Arial" w:cs="Times New Roman"/>
      <w:b/>
      <w:bCs/>
      <w:color w:val="000000"/>
      <w:sz w:val="20"/>
      <w:szCs w:val="20"/>
      <w:lang w:val="en-AU" w:eastAsia="en-AU"/>
    </w:rPr>
  </w:style>
  <w:style w:type="paragraph" w:customStyle="1" w:styleId="ComputerCode">
    <w:name w:val="ComputerCode"/>
    <w:basedOn w:val="Normal"/>
    <w:rsid w:val="00C55362"/>
    <w:pPr>
      <w:ind w:left="567"/>
      <w:contextualSpacing/>
    </w:pPr>
    <w:rPr>
      <w:rFonts w:ascii="Courier New" w:hAnsi="Courier New"/>
      <w:color w:val="auto"/>
      <w:sz w:val="20"/>
      <w:szCs w:val="24"/>
    </w:rPr>
  </w:style>
  <w:style w:type="paragraph" w:customStyle="1" w:styleId="Credit">
    <w:name w:val="Credit"/>
    <w:basedOn w:val="Caption"/>
    <w:next w:val="Normal"/>
    <w:rsid w:val="00C55362"/>
    <w:pPr>
      <w:spacing w:after="240"/>
    </w:pPr>
    <w:rPr>
      <w:b w:val="0"/>
      <w:noProof/>
    </w:rPr>
  </w:style>
  <w:style w:type="character" w:customStyle="1" w:styleId="CrossRef">
    <w:name w:val="CrossRef"/>
    <w:basedOn w:val="DefaultParagraphFont"/>
    <w:uiPriority w:val="1"/>
    <w:rsid w:val="00C55362"/>
    <w:rPr>
      <w:rFonts w:ascii="Times New Roman" w:hAnsi="Times New Roman"/>
      <w:b/>
      <w:noProof/>
      <w:color w:val="C0504D" w:themeColor="accent2"/>
      <w:sz w:val="24"/>
    </w:rPr>
  </w:style>
  <w:style w:type="paragraph" w:customStyle="1" w:styleId="Dash">
    <w:name w:val="Dash"/>
    <w:basedOn w:val="Normal"/>
    <w:rsid w:val="00C55362"/>
    <w:pPr>
      <w:numPr>
        <w:numId w:val="7"/>
      </w:numPr>
      <w:tabs>
        <w:tab w:val="left" w:pos="720"/>
      </w:tabs>
      <w:spacing w:after="0"/>
    </w:pPr>
  </w:style>
  <w:style w:type="paragraph" w:customStyle="1" w:styleId="DashLast">
    <w:name w:val="DashLast"/>
    <w:basedOn w:val="Dash"/>
    <w:rsid w:val="00C55362"/>
    <w:pPr>
      <w:numPr>
        <w:numId w:val="0"/>
      </w:numPr>
      <w:spacing w:after="120"/>
    </w:pPr>
  </w:style>
  <w:style w:type="paragraph" w:customStyle="1" w:styleId="DashLastSpace">
    <w:name w:val="DashLast+Space"/>
    <w:basedOn w:val="DashLast"/>
    <w:rsid w:val="00C55362"/>
    <w:pPr>
      <w:spacing w:after="240"/>
    </w:pPr>
  </w:style>
  <w:style w:type="paragraph" w:customStyle="1" w:styleId="DesignerNotes">
    <w:name w:val="DesignerNotes"/>
    <w:basedOn w:val="Normal"/>
    <w:rsid w:val="00C55362"/>
    <w:rPr>
      <w:b/>
      <w:color w:val="3366FF"/>
      <w:sz w:val="20"/>
    </w:rPr>
  </w:style>
  <w:style w:type="character" w:customStyle="1" w:styleId="DesignerNotesChar">
    <w:name w:val="DesignerNotesChar"/>
    <w:basedOn w:val="DefaultParagraphFont"/>
    <w:rsid w:val="00C55362"/>
    <w:rPr>
      <w:rFonts w:ascii="Arial" w:hAnsi="Arial"/>
      <w:b/>
      <w:color w:val="3366FF"/>
      <w:sz w:val="20"/>
    </w:rPr>
  </w:style>
  <w:style w:type="character" w:styleId="Emphasis">
    <w:name w:val="Emphasis"/>
    <w:basedOn w:val="DefaultParagraphFont"/>
    <w:uiPriority w:val="20"/>
    <w:qFormat/>
    <w:rsid w:val="00C55362"/>
    <w:rPr>
      <w:i/>
      <w:iCs/>
    </w:rPr>
  </w:style>
  <w:style w:type="paragraph" w:customStyle="1" w:styleId="FigTabPara">
    <w:name w:val="FigTabPara"/>
    <w:basedOn w:val="Normal"/>
    <w:next w:val="Normal"/>
    <w:rsid w:val="00C55362"/>
    <w:pPr>
      <w:keepNext/>
      <w:ind w:left="1077"/>
    </w:pPr>
  </w:style>
  <w:style w:type="paragraph" w:customStyle="1" w:styleId="FigureNameSpace">
    <w:name w:val="FigureName+Space"/>
    <w:basedOn w:val="Normal"/>
    <w:next w:val="Normal"/>
    <w:rsid w:val="00C55362"/>
    <w:pPr>
      <w:keepLines/>
      <w:tabs>
        <w:tab w:val="left" w:pos="1080"/>
      </w:tabs>
      <w:spacing w:before="120" w:after="360"/>
      <w:ind w:left="1080" w:hanging="1080"/>
    </w:pPr>
    <w:rPr>
      <w:b/>
      <w:bCs/>
    </w:rPr>
  </w:style>
  <w:style w:type="paragraph" w:customStyle="1" w:styleId="FigureName">
    <w:name w:val="FigureName"/>
    <w:basedOn w:val="FigureNameSpace"/>
    <w:next w:val="Normal"/>
    <w:qFormat/>
    <w:rsid w:val="00C55362"/>
    <w:pPr>
      <w:keepNext/>
      <w:spacing w:after="120"/>
      <w:ind w:left="1077" w:hanging="1077"/>
    </w:pPr>
  </w:style>
  <w:style w:type="paragraph" w:customStyle="1" w:styleId="FinText">
    <w:name w:val="Fin Text"/>
    <w:basedOn w:val="Normal"/>
    <w:qFormat/>
    <w:rsid w:val="00C55362"/>
    <w:rPr>
      <w:rFonts w:ascii="Cambria" w:hAnsi="Cambria"/>
      <w:sz w:val="13"/>
    </w:rPr>
  </w:style>
  <w:style w:type="paragraph" w:customStyle="1" w:styleId="FinanceIndent">
    <w:name w:val="FinanceIndent"/>
    <w:basedOn w:val="BodyText"/>
    <w:qFormat/>
    <w:rsid w:val="00C55362"/>
    <w:pPr>
      <w:spacing w:before="37" w:line="295" w:lineRule="auto"/>
      <w:ind w:left="284"/>
    </w:pPr>
  </w:style>
  <w:style w:type="paragraph" w:customStyle="1" w:styleId="TableText">
    <w:name w:val="TableText"/>
    <w:basedOn w:val="Normal"/>
    <w:qFormat/>
    <w:rsid w:val="00C55362"/>
    <w:pPr>
      <w:keepNext/>
      <w:spacing w:before="60" w:after="60"/>
    </w:pPr>
    <w:rPr>
      <w:sz w:val="21"/>
      <w:szCs w:val="21"/>
    </w:rPr>
  </w:style>
  <w:style w:type="paragraph" w:customStyle="1" w:styleId="FinTableText">
    <w:name w:val="FinTableText"/>
    <w:basedOn w:val="TableText"/>
    <w:qFormat/>
    <w:rsid w:val="00C55362"/>
    <w:pPr>
      <w:tabs>
        <w:tab w:val="left" w:pos="731"/>
        <w:tab w:val="left" w:pos="1752"/>
      </w:tabs>
      <w:spacing w:line="136" w:lineRule="exact"/>
      <w:ind w:left="151"/>
    </w:pPr>
    <w:rPr>
      <w:rFonts w:ascii="Cambria" w:eastAsia="Cambria" w:hAnsi="Cambria" w:cs="Cambria"/>
      <w:spacing w:val="-2"/>
      <w:sz w:val="13"/>
      <w:szCs w:val="13"/>
      <w:u w:val="single" w:color="000000"/>
    </w:rPr>
  </w:style>
  <w:style w:type="paragraph" w:customStyle="1" w:styleId="TableTextDecimalAlign">
    <w:name w:val="TableTextDecimalAlign"/>
    <w:basedOn w:val="TableText"/>
    <w:rsid w:val="00C55362"/>
    <w:pPr>
      <w:tabs>
        <w:tab w:val="decimal" w:pos="1119"/>
      </w:tabs>
    </w:pPr>
  </w:style>
  <w:style w:type="paragraph" w:customStyle="1" w:styleId="FinTableTextDecAlign">
    <w:name w:val="FinTableTextDecAlign"/>
    <w:basedOn w:val="TableTextDecimalAlign"/>
    <w:qFormat/>
    <w:rsid w:val="00C55362"/>
    <w:pPr>
      <w:spacing w:before="1"/>
      <w:ind w:left="602"/>
    </w:pPr>
    <w:rPr>
      <w:rFonts w:ascii="Cambria" w:eastAsia="Cambria" w:hAnsi="Cambria" w:cs="Cambria"/>
      <w:bCs/>
      <w:sz w:val="13"/>
      <w:szCs w:val="13"/>
    </w:rPr>
  </w:style>
  <w:style w:type="character" w:styleId="FollowedHyperlink">
    <w:name w:val="FollowedHyperlink"/>
    <w:basedOn w:val="DefaultParagraphFont"/>
    <w:uiPriority w:val="99"/>
    <w:semiHidden/>
    <w:unhideWhenUsed/>
    <w:rsid w:val="00C55362"/>
    <w:rPr>
      <w:rFonts w:cs="Times New Roman"/>
      <w:color w:val="800080" w:themeColor="followedHyperlink"/>
      <w:u w:val="single"/>
    </w:rPr>
  </w:style>
  <w:style w:type="paragraph" w:styleId="Footer">
    <w:name w:val="footer"/>
    <w:basedOn w:val="Normal"/>
    <w:link w:val="FooterChar"/>
    <w:uiPriority w:val="99"/>
    <w:rsid w:val="00C55362"/>
    <w:pPr>
      <w:tabs>
        <w:tab w:val="right" w:pos="9000"/>
      </w:tabs>
      <w:spacing w:after="0"/>
    </w:pPr>
    <w:rPr>
      <w:sz w:val="20"/>
    </w:rPr>
  </w:style>
  <w:style w:type="character" w:customStyle="1" w:styleId="FooterChar">
    <w:name w:val="Footer Char"/>
    <w:basedOn w:val="DefaultParagraphFont"/>
    <w:link w:val="Footer"/>
    <w:uiPriority w:val="99"/>
    <w:rsid w:val="00C55362"/>
    <w:rPr>
      <w:rFonts w:ascii="Times New Roman" w:eastAsia="Times New Roman" w:hAnsi="Times New Roman" w:cs="Times New Roman"/>
      <w:color w:val="000000"/>
      <w:sz w:val="20"/>
      <w:szCs w:val="20"/>
      <w:lang w:eastAsia="en-AU"/>
    </w:rPr>
  </w:style>
  <w:style w:type="character" w:styleId="FootnoteReference">
    <w:name w:val="footnote reference"/>
    <w:basedOn w:val="DefaultParagraphFont"/>
    <w:semiHidden/>
    <w:rsid w:val="00C55362"/>
    <w:rPr>
      <w:vertAlign w:val="superscript"/>
    </w:rPr>
  </w:style>
  <w:style w:type="paragraph" w:styleId="FootnoteText">
    <w:name w:val="footnote text"/>
    <w:basedOn w:val="Normal"/>
    <w:link w:val="FootnoteTextChar"/>
    <w:semiHidden/>
    <w:rsid w:val="00C55362"/>
    <w:pPr>
      <w:spacing w:after="0"/>
      <w:ind w:left="360" w:hanging="360"/>
    </w:pPr>
    <w:rPr>
      <w:sz w:val="20"/>
    </w:rPr>
  </w:style>
  <w:style w:type="character" w:customStyle="1" w:styleId="FootnoteTextChar">
    <w:name w:val="Footnote Text Char"/>
    <w:basedOn w:val="DefaultParagraphFont"/>
    <w:link w:val="FootnoteText"/>
    <w:semiHidden/>
    <w:rsid w:val="00C55362"/>
    <w:rPr>
      <w:rFonts w:ascii="Times New Roman" w:eastAsia="Times New Roman" w:hAnsi="Times New Roman" w:cs="Times New Roman"/>
      <w:color w:val="000000"/>
      <w:sz w:val="20"/>
      <w:szCs w:val="20"/>
      <w:lang w:eastAsia="en-AU"/>
    </w:rPr>
  </w:style>
  <w:style w:type="character" w:customStyle="1" w:styleId="Heading4Char">
    <w:name w:val="Heading 4 Char"/>
    <w:basedOn w:val="DefaultParagraphFont"/>
    <w:link w:val="Heading4"/>
    <w:rsid w:val="00C55362"/>
    <w:rPr>
      <w:rFonts w:ascii="Times New Roman" w:eastAsia="Times New Roman" w:hAnsi="Times New Roman" w:cs="Times New Roman"/>
      <w:b/>
      <w:bCs/>
      <w:i/>
      <w:color w:val="000000"/>
      <w:sz w:val="24"/>
      <w:szCs w:val="28"/>
      <w:lang w:eastAsia="en-AU"/>
    </w:rPr>
  </w:style>
  <w:style w:type="paragraph" w:customStyle="1" w:styleId="Heading41">
    <w:name w:val="Heading 41"/>
    <w:basedOn w:val="Heading4"/>
    <w:next w:val="Heading4"/>
    <w:rsid w:val="00886CB4"/>
    <w:pPr>
      <w:spacing w:before="240"/>
    </w:pPr>
    <w:rPr>
      <w:rFonts w:ascii="Times New Roman Bold" w:hAnsi="Times New Roman Bold"/>
      <w:i w:val="0"/>
    </w:rPr>
  </w:style>
  <w:style w:type="paragraph" w:customStyle="1" w:styleId="Heading1a">
    <w:name w:val="Heading 1a"/>
    <w:basedOn w:val="Heading1"/>
    <w:next w:val="Normal"/>
    <w:rsid w:val="00C55362"/>
    <w:pPr>
      <w:outlineLvl w:val="9"/>
    </w:pPr>
  </w:style>
  <w:style w:type="character" w:customStyle="1" w:styleId="Heading2Char">
    <w:name w:val="Heading 2 Char"/>
    <w:basedOn w:val="DefaultParagraphFont"/>
    <w:link w:val="Heading2"/>
    <w:rsid w:val="00C55362"/>
    <w:rPr>
      <w:rFonts w:ascii="Times New Roman" w:eastAsia="Times New Roman" w:hAnsi="Times New Roman" w:cs="Arial"/>
      <w:b/>
      <w:bCs/>
      <w:iCs/>
      <w:color w:val="000000"/>
      <w:sz w:val="28"/>
      <w:szCs w:val="28"/>
      <w:lang w:eastAsia="en-AU"/>
    </w:rPr>
  </w:style>
  <w:style w:type="paragraph" w:customStyle="1" w:styleId="Heading2a">
    <w:name w:val="Heading 2a"/>
    <w:basedOn w:val="Heading2"/>
    <w:next w:val="Normal"/>
    <w:rsid w:val="00C55362"/>
    <w:pPr>
      <w:ind w:left="0" w:firstLine="0"/>
      <w:outlineLvl w:val="9"/>
    </w:pPr>
  </w:style>
  <w:style w:type="character" w:customStyle="1" w:styleId="Heading3Char">
    <w:name w:val="Heading 3 Char"/>
    <w:basedOn w:val="DefaultParagraphFont"/>
    <w:link w:val="Heading3"/>
    <w:rsid w:val="00C55362"/>
    <w:rPr>
      <w:rFonts w:ascii="Times New Roman" w:eastAsia="Times New Roman" w:hAnsi="Times New Roman" w:cs="Arial"/>
      <w:b/>
      <w:bCs/>
      <w:color w:val="000000"/>
      <w:sz w:val="24"/>
      <w:szCs w:val="26"/>
      <w:lang w:eastAsia="en-AU"/>
    </w:rPr>
  </w:style>
  <w:style w:type="paragraph" w:customStyle="1" w:styleId="Heading3a">
    <w:name w:val="Heading 3a"/>
    <w:basedOn w:val="Heading3"/>
    <w:next w:val="Normal"/>
    <w:rsid w:val="00C55362"/>
    <w:pPr>
      <w:ind w:left="0" w:firstLine="0"/>
      <w:outlineLvl w:val="9"/>
    </w:pPr>
  </w:style>
  <w:style w:type="character" w:customStyle="1" w:styleId="Heading5Char">
    <w:name w:val="Heading 5 Char"/>
    <w:basedOn w:val="DefaultParagraphFont"/>
    <w:link w:val="Heading5"/>
    <w:rsid w:val="00C55362"/>
    <w:rPr>
      <w:rFonts w:ascii="Times New Roman" w:eastAsia="Times New Roman" w:hAnsi="Times New Roman" w:cs="Times New Roman"/>
      <w:bCs/>
      <w:i/>
      <w:iCs/>
      <w:color w:val="000000"/>
      <w:szCs w:val="26"/>
      <w:lang w:eastAsia="en-AU"/>
    </w:rPr>
  </w:style>
  <w:style w:type="character" w:customStyle="1" w:styleId="Heading6Char">
    <w:name w:val="Heading 6 Char"/>
    <w:basedOn w:val="DefaultParagraphFont"/>
    <w:link w:val="Heading6"/>
    <w:uiPriority w:val="1"/>
    <w:rsid w:val="00C55362"/>
    <w:rPr>
      <w:rFonts w:ascii="Times New Roman" w:eastAsiaTheme="minorEastAsia" w:hAnsi="Times New Roman" w:cs="Times New Roman"/>
      <w:b/>
      <w:bCs/>
      <w:i/>
      <w:color w:val="000000"/>
      <w:szCs w:val="28"/>
      <w:lang w:eastAsia="en-AU"/>
    </w:rPr>
  </w:style>
  <w:style w:type="character" w:customStyle="1" w:styleId="Heading7Char">
    <w:name w:val="Heading 7 Char"/>
    <w:basedOn w:val="DefaultParagraphFont"/>
    <w:link w:val="Heading7"/>
    <w:uiPriority w:val="1"/>
    <w:rsid w:val="00C55362"/>
    <w:rPr>
      <w:rFonts w:ascii="Times New Roman" w:eastAsiaTheme="majorEastAsia" w:hAnsi="Times New Roman" w:cs="Times New Roman"/>
      <w:b/>
      <w:iCs/>
      <w:color w:val="404040" w:themeColor="text1" w:themeTint="BF"/>
      <w:sz w:val="20"/>
      <w:szCs w:val="20"/>
      <w:lang w:eastAsia="en-AU"/>
    </w:rPr>
  </w:style>
  <w:style w:type="character" w:customStyle="1" w:styleId="Heading8Char">
    <w:name w:val="Heading 8 Char"/>
    <w:basedOn w:val="DefaultParagraphFont"/>
    <w:link w:val="Heading8"/>
    <w:uiPriority w:val="1"/>
    <w:rsid w:val="00C55362"/>
    <w:rPr>
      <w:rFonts w:ascii="Arial" w:eastAsiaTheme="majorEastAsia" w:hAnsi="Arial" w:cs="Times New Roman"/>
      <w:color w:val="000000" w:themeColor="text1"/>
      <w:szCs w:val="20"/>
      <w:lang w:eastAsia="en-AU"/>
    </w:rPr>
  </w:style>
  <w:style w:type="character" w:customStyle="1" w:styleId="Heading9Char">
    <w:name w:val="Heading 9 Char"/>
    <w:basedOn w:val="DefaultParagraphFont"/>
    <w:link w:val="Heading9"/>
    <w:uiPriority w:val="9"/>
    <w:rsid w:val="00C55362"/>
    <w:rPr>
      <w:rFonts w:asciiTheme="majorHAnsi" w:eastAsiaTheme="majorEastAsia" w:hAnsiTheme="majorHAnsi" w:cs="Times New Roman"/>
      <w:i/>
      <w:iCs/>
      <w:color w:val="404040" w:themeColor="text1" w:themeTint="BF"/>
      <w:sz w:val="20"/>
      <w:szCs w:val="20"/>
      <w:lang w:eastAsia="en-AU"/>
    </w:rPr>
  </w:style>
  <w:style w:type="character" w:styleId="Hyperlink">
    <w:name w:val="Hyperlink"/>
    <w:basedOn w:val="DefaultParagraphFont"/>
    <w:uiPriority w:val="99"/>
    <w:unhideWhenUsed/>
    <w:rsid w:val="00C55362"/>
    <w:rPr>
      <w:rFonts w:cs="Times New Roman"/>
      <w:color w:val="0000FF" w:themeColor="hyperlink"/>
      <w:u w:val="single"/>
    </w:rPr>
  </w:style>
  <w:style w:type="paragraph" w:customStyle="1" w:styleId="ImprintText">
    <w:name w:val="ImprintText"/>
    <w:basedOn w:val="Normal"/>
    <w:rsid w:val="00C55362"/>
    <w:rPr>
      <w:sz w:val="20"/>
    </w:rPr>
  </w:style>
  <w:style w:type="paragraph" w:styleId="Index1">
    <w:name w:val="index 1"/>
    <w:basedOn w:val="Normal"/>
    <w:next w:val="Normal"/>
    <w:rsid w:val="00C55362"/>
    <w:pPr>
      <w:spacing w:after="0"/>
      <w:ind w:left="518" w:hanging="518"/>
    </w:pPr>
    <w:rPr>
      <w:noProof/>
    </w:rPr>
  </w:style>
  <w:style w:type="paragraph" w:styleId="Index2">
    <w:name w:val="index 2"/>
    <w:basedOn w:val="Index1"/>
    <w:next w:val="Normal"/>
    <w:rsid w:val="00C55362"/>
    <w:pPr>
      <w:ind w:left="816" w:hanging="476"/>
    </w:pPr>
  </w:style>
  <w:style w:type="character" w:styleId="IntenseEmphasis">
    <w:name w:val="Intense Emphasis"/>
    <w:basedOn w:val="DefaultParagraphFont"/>
    <w:uiPriority w:val="21"/>
    <w:qFormat/>
    <w:rsid w:val="00C55362"/>
    <w:rPr>
      <w:rFonts w:cs="Times New Roman"/>
      <w:i/>
      <w:iCs/>
      <w:color w:val="4F81BD" w:themeColor="accent1"/>
    </w:rPr>
  </w:style>
  <w:style w:type="paragraph" w:styleId="IntenseQuote">
    <w:name w:val="Intense Quote"/>
    <w:basedOn w:val="Normal"/>
    <w:next w:val="Normal"/>
    <w:link w:val="IntenseQuoteChar"/>
    <w:uiPriority w:val="30"/>
    <w:qFormat/>
    <w:rsid w:val="00C55362"/>
    <w:pPr>
      <w:pBdr>
        <w:bottom w:val="single" w:sz="4" w:space="4" w:color="4F81BD" w:themeColor="accent1"/>
      </w:pBdr>
      <w:spacing w:before="200" w:after="280"/>
      <w:ind w:left="936" w:right="936"/>
    </w:pPr>
    <w:rPr>
      <w:rFonts w:ascii="Calibri" w:hAnsi="Calibri"/>
      <w:b/>
      <w:bCs/>
      <w:i/>
      <w:iCs/>
      <w:color w:val="4F81BD" w:themeColor="accent1"/>
    </w:rPr>
  </w:style>
  <w:style w:type="character" w:customStyle="1" w:styleId="IntenseQuoteChar">
    <w:name w:val="Intense Quote Char"/>
    <w:basedOn w:val="DefaultParagraphFont"/>
    <w:link w:val="IntenseQuote"/>
    <w:uiPriority w:val="30"/>
    <w:rsid w:val="00C55362"/>
    <w:rPr>
      <w:rFonts w:ascii="Calibri" w:eastAsia="Times New Roman" w:hAnsi="Calibri" w:cs="Times New Roman"/>
      <w:b/>
      <w:bCs/>
      <w:i/>
      <w:iCs/>
      <w:color w:val="4F81BD" w:themeColor="accent1"/>
      <w:szCs w:val="20"/>
      <w:lang w:eastAsia="en-AU"/>
    </w:rPr>
  </w:style>
  <w:style w:type="table" w:styleId="LightList-Accent1">
    <w:name w:val="Light List Accent 1"/>
    <w:basedOn w:val="TableNormal"/>
    <w:uiPriority w:val="61"/>
    <w:rsid w:val="00C55362"/>
    <w:pPr>
      <w:spacing w:after="0" w:line="240" w:lineRule="auto"/>
    </w:pPr>
    <w:rPr>
      <w:rFonts w:eastAsia="Times New Roman" w:cs="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pPr>
      <w:rPr>
        <w:rFonts w:cs="Times New Roman"/>
        <w:b/>
        <w:bCs/>
        <w:color w:val="FFFFFF" w:themeColor="background1"/>
      </w:rPr>
      <w:tblPr/>
      <w:tcPr>
        <w:shd w:val="clear" w:color="auto" w:fill="4F81BD" w:themeFill="accent1"/>
      </w:tcPr>
    </w:tblStylePr>
    <w:tblStylePr w:type="lastRow">
      <w:pPr>
        <w:spacing w:before="0" w:after="0"/>
      </w:pPr>
      <w:rPr>
        <w:rFonts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Bullet2">
    <w:name w:val="List Bullet 2"/>
    <w:basedOn w:val="Normal"/>
    <w:uiPriority w:val="99"/>
    <w:unhideWhenUsed/>
    <w:rsid w:val="00C55362"/>
    <w:pPr>
      <w:ind w:left="737" w:hanging="368"/>
    </w:pPr>
  </w:style>
  <w:style w:type="paragraph" w:styleId="ListBullet3">
    <w:name w:val="List Bullet 3"/>
    <w:basedOn w:val="Normal"/>
    <w:uiPriority w:val="99"/>
    <w:unhideWhenUsed/>
    <w:rsid w:val="00C55362"/>
    <w:pPr>
      <w:ind w:left="1106" w:hanging="369"/>
    </w:pPr>
  </w:style>
  <w:style w:type="paragraph" w:styleId="ListBullet4">
    <w:name w:val="List Bullet 4"/>
    <w:basedOn w:val="Normal"/>
    <w:uiPriority w:val="99"/>
    <w:unhideWhenUsed/>
    <w:rsid w:val="00C55362"/>
    <w:pPr>
      <w:ind w:left="1474" w:hanging="368"/>
    </w:pPr>
  </w:style>
  <w:style w:type="paragraph" w:styleId="ListBullet5">
    <w:name w:val="List Bullet 5"/>
    <w:basedOn w:val="Normal"/>
    <w:uiPriority w:val="99"/>
    <w:unhideWhenUsed/>
    <w:rsid w:val="00C55362"/>
    <w:pPr>
      <w:ind w:left="1800" w:hanging="360"/>
    </w:pPr>
  </w:style>
  <w:style w:type="paragraph" w:styleId="ListNumber">
    <w:name w:val="List Number"/>
    <w:basedOn w:val="Normal"/>
    <w:uiPriority w:val="99"/>
    <w:qFormat/>
    <w:rsid w:val="00C55362"/>
    <w:pPr>
      <w:ind w:left="369" w:hanging="369"/>
    </w:pPr>
  </w:style>
  <w:style w:type="paragraph" w:styleId="ListNumber2">
    <w:name w:val="List Number 2"/>
    <w:basedOn w:val="Normal"/>
    <w:uiPriority w:val="99"/>
    <w:rsid w:val="00C55362"/>
    <w:pPr>
      <w:ind w:left="738" w:hanging="369"/>
    </w:pPr>
  </w:style>
  <w:style w:type="paragraph" w:styleId="ListNumber3">
    <w:name w:val="List Number 3"/>
    <w:basedOn w:val="Normal"/>
    <w:uiPriority w:val="99"/>
    <w:rsid w:val="00C55362"/>
    <w:pPr>
      <w:ind w:left="1107" w:hanging="369"/>
    </w:pPr>
  </w:style>
  <w:style w:type="paragraph" w:styleId="ListNumber4">
    <w:name w:val="List Number 4"/>
    <w:basedOn w:val="Normal"/>
    <w:uiPriority w:val="99"/>
    <w:rsid w:val="00C55362"/>
    <w:pPr>
      <w:ind w:left="1476" w:hanging="369"/>
    </w:pPr>
  </w:style>
  <w:style w:type="paragraph" w:styleId="ListNumber5">
    <w:name w:val="List Number 5"/>
    <w:basedOn w:val="Normal"/>
    <w:uiPriority w:val="99"/>
    <w:rsid w:val="00C55362"/>
    <w:pPr>
      <w:ind w:left="1845" w:hanging="369"/>
    </w:pPr>
  </w:style>
  <w:style w:type="paragraph" w:customStyle="1" w:styleId="MathEquation">
    <w:name w:val="MathEquation"/>
    <w:basedOn w:val="Normal"/>
    <w:rsid w:val="00C55362"/>
    <w:rPr>
      <w:rFonts w:ascii="Cambria Math" w:hAnsi="Cambria Math"/>
      <w:i/>
      <w:noProof/>
    </w:rPr>
  </w:style>
  <w:style w:type="table" w:styleId="MediumGrid3-Accent1">
    <w:name w:val="Medium Grid 3 Accent 1"/>
    <w:basedOn w:val="TableNormal"/>
    <w:uiPriority w:val="69"/>
    <w:rsid w:val="00C55362"/>
    <w:pPr>
      <w:spacing w:after="0" w:line="240" w:lineRule="auto"/>
      <w:jc w:val="both"/>
    </w:pPr>
    <w:rPr>
      <w:rFonts w:eastAsia="Times New Roman"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1">
    <w:name w:val="Medium Grid 3 - Accent 11"/>
    <w:basedOn w:val="TableNormal"/>
    <w:next w:val="MediumGrid3-Accent1"/>
    <w:uiPriority w:val="69"/>
    <w:rsid w:val="00C55362"/>
    <w:pPr>
      <w:spacing w:after="0" w:line="240" w:lineRule="auto"/>
      <w:jc w:val="both"/>
    </w:pPr>
    <w:rPr>
      <w:rFonts w:eastAsia="Times New Roman"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11">
    <w:name w:val="Medium Grid 3 - Accent 111"/>
    <w:basedOn w:val="TableNormal"/>
    <w:next w:val="MediumGrid3-Accent1"/>
    <w:uiPriority w:val="69"/>
    <w:rsid w:val="00C55362"/>
    <w:pPr>
      <w:spacing w:after="0" w:line="240" w:lineRule="auto"/>
      <w:jc w:val="both"/>
    </w:pPr>
    <w:rPr>
      <w:rFonts w:eastAsia="Times New Roman"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55362"/>
    <w:pPr>
      <w:spacing w:after="0" w:line="240" w:lineRule="auto"/>
      <w:jc w:val="both"/>
    </w:pPr>
    <w:rPr>
      <w:rFonts w:eastAsia="Times New Roman"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List2-Accent5">
    <w:name w:val="Medium List 2 Accent 5"/>
    <w:basedOn w:val="TableNormal"/>
    <w:uiPriority w:val="66"/>
    <w:rsid w:val="00C55362"/>
    <w:pPr>
      <w:spacing w:after="0" w:line="240" w:lineRule="auto"/>
      <w:jc w:val="both"/>
    </w:pPr>
    <w:rPr>
      <w:rFonts w:asciiTheme="majorHAnsi" w:eastAsiaTheme="majorEastAsia" w:hAnsiTheme="majorHAnsi" w:cs="Times New Roman"/>
      <w:color w:val="000000" w:themeColor="text1"/>
      <w:sz w:val="24"/>
      <w:szCs w:val="24"/>
      <w:lang w:val="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rFonts w:cs="Times New Roman"/>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rPr>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rPr>
        <w:rFonts w:cs="Times New Roman"/>
      </w:rPr>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top w:val="nil"/>
          <w:bottom w:val="nil"/>
          <w:insideH w:val="nil"/>
          <w:insideV w:val="nil"/>
        </w:tcBorders>
        <w:shd w:val="clear" w:color="auto" w:fill="D2EAF1" w:themeFill="accent5"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ediumShading1-Accent1">
    <w:name w:val="Medium Shading 1 Accent 1"/>
    <w:basedOn w:val="TableNormal"/>
    <w:uiPriority w:val="63"/>
    <w:rsid w:val="00C55362"/>
    <w:pPr>
      <w:spacing w:after="0" w:line="240" w:lineRule="auto"/>
      <w:jc w:val="both"/>
    </w:pPr>
    <w:rPr>
      <w:rFonts w:eastAsia="Times New Roman" w:cs="Times New Roman"/>
      <w:sz w:val="24"/>
      <w:szCs w:val="24"/>
      <w:lang w:val="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pPr>
      <w:rPr>
        <w:rFonts w:cs="Times New Roman"/>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pPr>
      <w:rPr>
        <w:rFonts w:cs="Times New Roman"/>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hemeFill="accent1" w:themeFillTint="3F"/>
      </w:tcPr>
    </w:tblStylePr>
    <w:tblStylePr w:type="band1Horz">
      <w:rPr>
        <w:rFonts w:cs="Times New Roman"/>
      </w:rPr>
      <w:tblPr/>
      <w:tcPr>
        <w:tcBorders>
          <w:insideH w:val="nil"/>
          <w:insideV w:val="nil"/>
        </w:tcBorders>
        <w:shd w:val="clear" w:color="auto" w:fill="D3DFEE" w:themeFill="accent1" w:themeFillTint="3F"/>
      </w:tcPr>
    </w:tblStylePr>
    <w:tblStylePr w:type="band2Horz">
      <w:rPr>
        <w:rFonts w:cs="Times New Roman"/>
      </w:rPr>
      <w:tblPr/>
      <w:tcPr>
        <w:tcBorders>
          <w:insideH w:val="nil"/>
          <w:insideV w:val="nil"/>
        </w:tcBorders>
      </w:tcPr>
    </w:tblStylePr>
  </w:style>
  <w:style w:type="table" w:styleId="MediumShading2-Accent1">
    <w:name w:val="Medium Shading 2 Accent 1"/>
    <w:basedOn w:val="TableNormal"/>
    <w:uiPriority w:val="64"/>
    <w:rsid w:val="00C55362"/>
    <w:pPr>
      <w:spacing w:after="0" w:line="240" w:lineRule="auto"/>
      <w:jc w:val="both"/>
    </w:pPr>
    <w:rPr>
      <w:rFonts w:eastAsia="Times New Roman" w:cs="Times New Roman"/>
      <w:sz w:val="24"/>
      <w:szCs w:val="24"/>
      <w:lang w:val="en-US"/>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rFonts w:cs="Times New Roman"/>
        <w:b/>
        <w:bCs/>
        <w:color w:val="FFFFFF" w:themeColor="background1"/>
      </w:rPr>
      <w:tblPr/>
      <w:tcPr>
        <w:tcBorders>
          <w:left w:val="nil"/>
          <w:right w:val="nil"/>
          <w:insideH w:val="nil"/>
          <w:insideV w:val="nil"/>
        </w:tcBorders>
        <w:shd w:val="clear" w:color="auto" w:fill="4F81BD" w:themeFill="accen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NoList1">
    <w:name w:val="No List1"/>
    <w:next w:val="NoList"/>
    <w:uiPriority w:val="99"/>
    <w:semiHidden/>
    <w:unhideWhenUsed/>
    <w:rsid w:val="00C55362"/>
  </w:style>
  <w:style w:type="numbering" w:customStyle="1" w:styleId="NoList2">
    <w:name w:val="No List2"/>
    <w:next w:val="NoList"/>
    <w:uiPriority w:val="99"/>
    <w:semiHidden/>
    <w:unhideWhenUsed/>
    <w:rsid w:val="00C55362"/>
  </w:style>
  <w:style w:type="numbering" w:customStyle="1" w:styleId="NoList3">
    <w:name w:val="No List3"/>
    <w:next w:val="NoList"/>
    <w:uiPriority w:val="99"/>
    <w:semiHidden/>
    <w:unhideWhenUsed/>
    <w:rsid w:val="00C55362"/>
  </w:style>
  <w:style w:type="numbering" w:customStyle="1" w:styleId="NoList4">
    <w:name w:val="No List4"/>
    <w:next w:val="NoList"/>
    <w:uiPriority w:val="99"/>
    <w:semiHidden/>
    <w:unhideWhenUsed/>
    <w:rsid w:val="00C55362"/>
  </w:style>
  <w:style w:type="paragraph" w:styleId="NoSpacing">
    <w:name w:val="No Spacing"/>
    <w:link w:val="NoSpacingChar"/>
    <w:uiPriority w:val="1"/>
    <w:qFormat/>
    <w:rsid w:val="00C55362"/>
    <w:pPr>
      <w:spacing w:after="0" w:line="240" w:lineRule="auto"/>
    </w:pPr>
    <w:rPr>
      <w:rFonts w:eastAsia="Times New Roman" w:cs="Times New Roman"/>
    </w:rPr>
  </w:style>
  <w:style w:type="character" w:customStyle="1" w:styleId="NoSpacingChar">
    <w:name w:val="No Spacing Char"/>
    <w:basedOn w:val="DefaultParagraphFont"/>
    <w:link w:val="NoSpacing"/>
    <w:uiPriority w:val="1"/>
    <w:locked/>
    <w:rsid w:val="00C55362"/>
    <w:rPr>
      <w:rFonts w:eastAsia="Times New Roman" w:cs="Times New Roman"/>
    </w:rPr>
  </w:style>
  <w:style w:type="character" w:customStyle="1" w:styleId="NoBreak">
    <w:name w:val="NoBreak"/>
    <w:basedOn w:val="DefaultParagraphFont"/>
    <w:uiPriority w:val="1"/>
    <w:rsid w:val="00C55362"/>
    <w:rPr>
      <w:noProof/>
    </w:rPr>
  </w:style>
  <w:style w:type="paragraph" w:styleId="NormalWeb">
    <w:name w:val="Normal (Web)"/>
    <w:basedOn w:val="Normal"/>
    <w:uiPriority w:val="99"/>
    <w:unhideWhenUsed/>
    <w:rsid w:val="00C55362"/>
    <w:pPr>
      <w:spacing w:before="100" w:beforeAutospacing="1" w:after="100" w:afterAutospacing="1"/>
    </w:pPr>
    <w:rPr>
      <w:szCs w:val="24"/>
    </w:rPr>
  </w:style>
  <w:style w:type="paragraph" w:customStyle="1" w:styleId="NormalBold">
    <w:name w:val="Normal Bold"/>
    <w:basedOn w:val="Normal"/>
    <w:link w:val="NormalBoldChar"/>
    <w:uiPriority w:val="99"/>
    <w:rsid w:val="00C55362"/>
    <w:pPr>
      <w:spacing w:after="0"/>
    </w:pPr>
    <w:rPr>
      <w:b/>
      <w:bCs/>
      <w:sz w:val="20"/>
    </w:rPr>
  </w:style>
  <w:style w:type="character" w:customStyle="1" w:styleId="NormalBoldChar">
    <w:name w:val="Normal Bold Char"/>
    <w:basedOn w:val="DefaultParagraphFont"/>
    <w:link w:val="NormalBold"/>
    <w:uiPriority w:val="99"/>
    <w:locked/>
    <w:rsid w:val="00C55362"/>
    <w:rPr>
      <w:rFonts w:ascii="Arial" w:eastAsia="Times New Roman" w:hAnsi="Arial" w:cs="Arial"/>
      <w:b/>
      <w:bCs/>
      <w:color w:val="000000"/>
      <w:sz w:val="20"/>
      <w:szCs w:val="20"/>
      <w:lang w:eastAsia="en-AU"/>
    </w:rPr>
  </w:style>
  <w:style w:type="paragraph" w:customStyle="1" w:styleId="NormalItalics">
    <w:name w:val="Normal Italics"/>
    <w:basedOn w:val="Heading6"/>
    <w:link w:val="NormalItalicsChar"/>
    <w:uiPriority w:val="99"/>
    <w:rsid w:val="00C55362"/>
    <w:pPr>
      <w:spacing w:before="0"/>
    </w:pPr>
    <w:rPr>
      <w:rFonts w:eastAsia="Times New Roman"/>
      <w:bCs w:val="0"/>
      <w:i w:val="0"/>
      <w:iCs/>
      <w:color w:val="595959"/>
      <w:sz w:val="20"/>
    </w:rPr>
  </w:style>
  <w:style w:type="character" w:customStyle="1" w:styleId="NormalItalicsChar">
    <w:name w:val="Normal Italics Char"/>
    <w:basedOn w:val="Heading6Char"/>
    <w:link w:val="NormalItalics"/>
    <w:uiPriority w:val="99"/>
    <w:locked/>
    <w:rsid w:val="00C55362"/>
    <w:rPr>
      <w:rFonts w:ascii="Times New Roman" w:eastAsia="Times New Roman" w:hAnsi="Times New Roman" w:cs="Arial"/>
      <w:b/>
      <w:bCs w:val="0"/>
      <w:i w:val="0"/>
      <w:iCs/>
      <w:color w:val="595959"/>
      <w:sz w:val="20"/>
      <w:szCs w:val="28"/>
      <w:lang w:eastAsia="en-AU"/>
    </w:rPr>
  </w:style>
  <w:style w:type="paragraph" w:customStyle="1" w:styleId="NormalBeforeBullet">
    <w:name w:val="NormalBeforeBullet"/>
    <w:basedOn w:val="Normal"/>
    <w:qFormat/>
    <w:rsid w:val="00C55362"/>
    <w:pPr>
      <w:keepNext/>
    </w:pPr>
  </w:style>
  <w:style w:type="paragraph" w:customStyle="1" w:styleId="NormalFirstPara">
    <w:name w:val="NormalFirstPara"/>
    <w:basedOn w:val="Normal"/>
    <w:rsid w:val="00C55362"/>
    <w:rPr>
      <w:noProof/>
      <w:color w:val="9BBB59" w:themeColor="accent3"/>
    </w:rPr>
  </w:style>
  <w:style w:type="paragraph" w:customStyle="1" w:styleId="NormalIndent">
    <w:name w:val="NormalIndent"/>
    <w:basedOn w:val="Normal"/>
    <w:rsid w:val="00C55362"/>
    <w:pPr>
      <w:ind w:left="357"/>
    </w:pPr>
  </w:style>
  <w:style w:type="paragraph" w:customStyle="1" w:styleId="NumberList">
    <w:name w:val="NumberList"/>
    <w:basedOn w:val="Normal"/>
    <w:rsid w:val="00C55362"/>
    <w:pPr>
      <w:tabs>
        <w:tab w:val="left" w:pos="360"/>
      </w:tabs>
      <w:ind w:left="360" w:hanging="360"/>
    </w:pPr>
  </w:style>
  <w:style w:type="paragraph" w:customStyle="1" w:styleId="ObjectiveTargetAudience">
    <w:name w:val="Objective &amp; Target Audience"/>
    <w:basedOn w:val="Normal"/>
    <w:qFormat/>
    <w:rsid w:val="00C55362"/>
    <w:pPr>
      <w:spacing w:after="100"/>
      <w:ind w:left="567" w:right="113"/>
    </w:pPr>
    <w:rPr>
      <w:rFonts w:ascii="Calibri" w:eastAsiaTheme="minorEastAsia" w:hAnsi="Calibri"/>
      <w:i/>
      <w:color w:val="005782"/>
      <w:szCs w:val="24"/>
    </w:rPr>
  </w:style>
  <w:style w:type="character" w:styleId="PageNumber">
    <w:name w:val="page number"/>
    <w:basedOn w:val="DefaultParagraphFont"/>
    <w:semiHidden/>
    <w:rsid w:val="00C55362"/>
    <w:rPr>
      <w:rFonts w:ascii="Times New Roman" w:hAnsi="Times New Roman"/>
      <w:b/>
      <w:sz w:val="20"/>
    </w:rPr>
  </w:style>
  <w:style w:type="paragraph" w:styleId="PlainText">
    <w:name w:val="Plain Text"/>
    <w:basedOn w:val="Normal"/>
    <w:link w:val="PlainTextChar"/>
    <w:uiPriority w:val="99"/>
    <w:semiHidden/>
    <w:unhideWhenUsed/>
    <w:rsid w:val="00C55362"/>
    <w:pPr>
      <w:spacing w:after="0"/>
    </w:pPr>
    <w:rPr>
      <w:rFonts w:ascii="Consolas" w:hAnsi="Consolas"/>
      <w:color w:val="auto"/>
      <w:sz w:val="21"/>
      <w:szCs w:val="21"/>
      <w:lang w:eastAsia="en-US"/>
    </w:rPr>
  </w:style>
  <w:style w:type="character" w:customStyle="1" w:styleId="PlainTextChar">
    <w:name w:val="Plain Text Char"/>
    <w:basedOn w:val="DefaultParagraphFont"/>
    <w:link w:val="PlainText"/>
    <w:uiPriority w:val="99"/>
    <w:semiHidden/>
    <w:rsid w:val="00C55362"/>
    <w:rPr>
      <w:rFonts w:ascii="Consolas" w:eastAsia="Times New Roman" w:hAnsi="Consolas" w:cs="Times New Roman"/>
      <w:sz w:val="21"/>
      <w:szCs w:val="21"/>
    </w:rPr>
  </w:style>
  <w:style w:type="character" w:customStyle="1" w:styleId="PlainTextChar1">
    <w:name w:val="Plain Text Char1"/>
    <w:basedOn w:val="DefaultParagraphFont"/>
    <w:uiPriority w:val="99"/>
    <w:semiHidden/>
    <w:rsid w:val="00C55362"/>
    <w:rPr>
      <w:rFonts w:ascii="Courier New" w:hAnsi="Courier New" w:cs="Courier New"/>
      <w:color w:val="000000"/>
      <w:sz w:val="20"/>
      <w:szCs w:val="20"/>
      <w:lang w:eastAsia="en-AU"/>
    </w:rPr>
  </w:style>
  <w:style w:type="character" w:customStyle="1" w:styleId="PlainTextChar11">
    <w:name w:val="Plain Text Char11"/>
    <w:basedOn w:val="DefaultParagraphFont"/>
    <w:uiPriority w:val="99"/>
    <w:semiHidden/>
    <w:rsid w:val="00C55362"/>
    <w:rPr>
      <w:rFonts w:ascii="Consolas" w:hAnsi="Consolas" w:cs="Consolas"/>
      <w:color w:val="000000"/>
      <w:sz w:val="21"/>
      <w:szCs w:val="21"/>
      <w:lang w:val="x-none" w:eastAsia="en-AU"/>
    </w:rPr>
  </w:style>
  <w:style w:type="paragraph" w:customStyle="1" w:styleId="PullQuote">
    <w:name w:val="PullQuote"/>
    <w:basedOn w:val="Normal"/>
    <w:next w:val="Normal"/>
    <w:rsid w:val="00C55362"/>
    <w:rPr>
      <w:rFonts w:ascii="Times New Roman Bold" w:hAnsi="Times New Roman Bold"/>
      <w:b/>
      <w:color w:val="76923C" w:themeColor="accent3" w:themeShade="BF"/>
    </w:rPr>
  </w:style>
  <w:style w:type="character" w:customStyle="1" w:styleId="PullQuoteOrigin">
    <w:name w:val="PullQuoteOrigin"/>
    <w:basedOn w:val="DefaultParagraphFont"/>
    <w:uiPriority w:val="1"/>
    <w:rsid w:val="00C55362"/>
    <w:rPr>
      <w:b/>
      <w:noProof/>
      <w:color w:val="76923C" w:themeColor="accent3" w:themeShade="BF"/>
    </w:rPr>
  </w:style>
  <w:style w:type="paragraph" w:styleId="Quote">
    <w:name w:val="Quote"/>
    <w:aliases w:val="Image caption"/>
    <w:basedOn w:val="Normal"/>
    <w:link w:val="QuoteChar"/>
    <w:rsid w:val="00C55362"/>
    <w:pPr>
      <w:ind w:left="720" w:right="720"/>
    </w:pPr>
    <w:rPr>
      <w:sz w:val="20"/>
    </w:rPr>
  </w:style>
  <w:style w:type="character" w:customStyle="1" w:styleId="QuoteChar">
    <w:name w:val="Quote Char"/>
    <w:aliases w:val="Image caption Char"/>
    <w:basedOn w:val="DefaultParagraphFont"/>
    <w:link w:val="Quote"/>
    <w:rsid w:val="00C55362"/>
    <w:rPr>
      <w:rFonts w:ascii="Times New Roman" w:eastAsia="Times New Roman" w:hAnsi="Times New Roman" w:cs="Times New Roman"/>
      <w:color w:val="000000"/>
      <w:sz w:val="20"/>
      <w:szCs w:val="20"/>
      <w:lang w:eastAsia="en-AU"/>
    </w:rPr>
  </w:style>
  <w:style w:type="paragraph" w:customStyle="1" w:styleId="QuoteBullet">
    <w:name w:val="QuoteBullet"/>
    <w:basedOn w:val="Quote"/>
    <w:rsid w:val="00C55362"/>
    <w:pPr>
      <w:numPr>
        <w:numId w:val="8"/>
      </w:numPr>
    </w:pPr>
    <w:rPr>
      <w:noProof/>
    </w:rPr>
  </w:style>
  <w:style w:type="paragraph" w:customStyle="1" w:styleId="QuoteNumberList">
    <w:name w:val="QuoteNumberList"/>
    <w:basedOn w:val="Quote"/>
    <w:rsid w:val="00C55362"/>
    <w:pPr>
      <w:ind w:left="1117" w:hanging="397"/>
    </w:pPr>
    <w:rPr>
      <w:noProof/>
    </w:rPr>
  </w:style>
  <w:style w:type="paragraph" w:customStyle="1" w:styleId="References">
    <w:name w:val="References"/>
    <w:basedOn w:val="Normal"/>
    <w:rsid w:val="00C55362"/>
    <w:pPr>
      <w:keepLines/>
      <w:ind w:left="720" w:hanging="720"/>
    </w:pPr>
  </w:style>
  <w:style w:type="paragraph" w:customStyle="1" w:styleId="ReportDate">
    <w:name w:val="ReportDate"/>
    <w:basedOn w:val="Normal"/>
    <w:rsid w:val="00C55362"/>
    <w:pPr>
      <w:jc w:val="center"/>
    </w:pPr>
    <w:rPr>
      <w:sz w:val="40"/>
    </w:rPr>
  </w:style>
  <w:style w:type="character" w:customStyle="1" w:styleId="Roman">
    <w:name w:val="Roman"/>
    <w:uiPriority w:val="1"/>
    <w:rsid w:val="00C55362"/>
    <w:rPr>
      <w:b w:val="0"/>
      <w:i/>
    </w:rPr>
  </w:style>
  <w:style w:type="paragraph" w:customStyle="1" w:styleId="SectionSubtitle">
    <w:name w:val="SectionSubtitle"/>
    <w:basedOn w:val="Normal"/>
    <w:rsid w:val="00C55362"/>
    <w:pPr>
      <w:spacing w:after="0"/>
      <w:jc w:val="center"/>
    </w:pPr>
    <w:rPr>
      <w:sz w:val="32"/>
    </w:rPr>
  </w:style>
  <w:style w:type="paragraph" w:customStyle="1" w:styleId="SectionTitle">
    <w:name w:val="SectionTitle"/>
    <w:basedOn w:val="Normal"/>
    <w:next w:val="Normal"/>
    <w:rsid w:val="00C55362"/>
    <w:pPr>
      <w:jc w:val="center"/>
    </w:pPr>
    <w:rPr>
      <w:b/>
      <w:sz w:val="40"/>
    </w:rPr>
  </w:style>
  <w:style w:type="character" w:styleId="Strong">
    <w:name w:val="Strong"/>
    <w:basedOn w:val="DefaultParagraphFont"/>
    <w:uiPriority w:val="22"/>
    <w:qFormat/>
    <w:rsid w:val="00C55362"/>
    <w:rPr>
      <w:b/>
      <w:bCs/>
    </w:rPr>
  </w:style>
  <w:style w:type="character" w:customStyle="1" w:styleId="StrongEmphasis">
    <w:name w:val="StrongEmphasis"/>
    <w:basedOn w:val="DefaultParagraphFont"/>
    <w:rsid w:val="00C55362"/>
    <w:rPr>
      <w:b/>
      <w:bCs/>
      <w:i/>
      <w:iCs/>
    </w:rPr>
  </w:style>
  <w:style w:type="character" w:customStyle="1" w:styleId="Subscript">
    <w:name w:val="Subscript"/>
    <w:basedOn w:val="DefaultParagraphFont"/>
    <w:uiPriority w:val="1"/>
    <w:rsid w:val="00C55362"/>
    <w:rPr>
      <w:noProof/>
      <w:vertAlign w:val="subscript"/>
    </w:rPr>
  </w:style>
  <w:style w:type="paragraph" w:styleId="Subtitle">
    <w:name w:val="Subtitle"/>
    <w:basedOn w:val="Normal"/>
    <w:next w:val="Normal"/>
    <w:link w:val="SubtitleChar"/>
    <w:uiPriority w:val="11"/>
    <w:rsid w:val="00C55362"/>
    <w:pPr>
      <w:numPr>
        <w:ilvl w:val="1"/>
      </w:numPr>
      <w:jc w:val="center"/>
    </w:pPr>
    <w:rPr>
      <w:rFonts w:ascii="Times New Roman Bold" w:eastAsiaTheme="majorEastAsia" w:hAnsi="Times New Roman Bold" w:cstheme="majorBidi"/>
      <w:b/>
      <w:iCs/>
      <w:color w:val="auto"/>
      <w:sz w:val="40"/>
      <w:szCs w:val="24"/>
    </w:rPr>
  </w:style>
  <w:style w:type="character" w:customStyle="1" w:styleId="SubtitleChar">
    <w:name w:val="Subtitle Char"/>
    <w:basedOn w:val="DefaultParagraphFont"/>
    <w:link w:val="Subtitle"/>
    <w:uiPriority w:val="11"/>
    <w:rsid w:val="00C55362"/>
    <w:rPr>
      <w:rFonts w:ascii="Times New Roman Bold" w:eastAsiaTheme="majorEastAsia" w:hAnsi="Times New Roman Bold" w:cstheme="majorBidi"/>
      <w:b/>
      <w:iCs/>
      <w:sz w:val="40"/>
      <w:szCs w:val="24"/>
      <w:lang w:eastAsia="en-AU"/>
    </w:rPr>
  </w:style>
  <w:style w:type="character" w:customStyle="1" w:styleId="Superscript">
    <w:name w:val="Superscript"/>
    <w:basedOn w:val="DefaultParagraphFont"/>
    <w:uiPriority w:val="1"/>
    <w:rsid w:val="00C55362"/>
    <w:rPr>
      <w:noProof/>
      <w:vertAlign w:val="superscript"/>
    </w:rPr>
  </w:style>
  <w:style w:type="character" w:customStyle="1" w:styleId="Symbol">
    <w:name w:val="Symbol"/>
    <w:basedOn w:val="DefaultParagraphFont"/>
    <w:uiPriority w:val="1"/>
    <w:rsid w:val="00C55362"/>
    <w:rPr>
      <w:noProof/>
    </w:rPr>
  </w:style>
  <w:style w:type="table" w:styleId="TableGrid">
    <w:name w:val="Table Grid"/>
    <w:basedOn w:val="TableNormal"/>
    <w:uiPriority w:val="59"/>
    <w:rsid w:val="00C55362"/>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C55362"/>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C55362"/>
    <w:pPr>
      <w:spacing w:after="0" w:line="240" w:lineRule="auto"/>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C55362"/>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C55362"/>
    <w:pPr>
      <w:spacing w:after="0" w:line="240" w:lineRule="auto"/>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C55362"/>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C55362"/>
    <w:pPr>
      <w:spacing w:after="0" w:line="240" w:lineRule="auto"/>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C55362"/>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C55362"/>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C55362"/>
    <w:pPr>
      <w:spacing w:after="120" w:line="240" w:lineRule="auto"/>
      <w:jc w:val="both"/>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TableNormal"/>
    <w:next w:val="TableGrid"/>
    <w:uiPriority w:val="59"/>
    <w:rsid w:val="00C55362"/>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C55362"/>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C55362"/>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C55362"/>
    <w:pPr>
      <w:tabs>
        <w:tab w:val="left" w:pos="1080"/>
        <w:tab w:val="right" w:leader="dot" w:pos="9000"/>
      </w:tabs>
      <w:ind w:left="1080" w:right="720" w:hangingChars="450" w:hanging="1080"/>
    </w:pPr>
  </w:style>
  <w:style w:type="paragraph" w:customStyle="1" w:styleId="TableParagraph">
    <w:name w:val="Table Paragraph"/>
    <w:basedOn w:val="Normal"/>
    <w:uiPriority w:val="1"/>
    <w:qFormat/>
    <w:rsid w:val="00C55362"/>
    <w:pPr>
      <w:widowControl w:val="0"/>
      <w:spacing w:after="0"/>
    </w:pPr>
    <w:rPr>
      <w:sz w:val="16"/>
      <w:lang w:val="en-US"/>
    </w:rPr>
  </w:style>
  <w:style w:type="paragraph" w:customStyle="1" w:styleId="TableBullet">
    <w:name w:val="TableBullet"/>
    <w:basedOn w:val="TableText"/>
    <w:rsid w:val="00C55362"/>
    <w:pPr>
      <w:numPr>
        <w:numId w:val="9"/>
      </w:numPr>
      <w:tabs>
        <w:tab w:val="left" w:pos="216"/>
      </w:tabs>
    </w:pPr>
  </w:style>
  <w:style w:type="paragraph" w:customStyle="1" w:styleId="TableDash">
    <w:name w:val="TableDash"/>
    <w:basedOn w:val="TableText"/>
    <w:rsid w:val="00C55362"/>
    <w:pPr>
      <w:numPr>
        <w:numId w:val="10"/>
      </w:numPr>
    </w:pPr>
  </w:style>
  <w:style w:type="paragraph" w:customStyle="1" w:styleId="TableHeading">
    <w:name w:val="TableHeading"/>
    <w:basedOn w:val="TableText"/>
    <w:qFormat/>
    <w:rsid w:val="00C55362"/>
    <w:rPr>
      <w:b/>
      <w:bCs/>
    </w:rPr>
  </w:style>
  <w:style w:type="paragraph" w:customStyle="1" w:styleId="TableHeadingCA">
    <w:name w:val="TableHeadingCA"/>
    <w:basedOn w:val="TableHeading"/>
    <w:rsid w:val="00C55362"/>
    <w:pPr>
      <w:jc w:val="center"/>
    </w:pPr>
  </w:style>
  <w:style w:type="paragraph" w:customStyle="1" w:styleId="TableName">
    <w:name w:val="TableName"/>
    <w:basedOn w:val="TableText"/>
    <w:qFormat/>
    <w:rsid w:val="00C55362"/>
    <w:pPr>
      <w:tabs>
        <w:tab w:val="left" w:pos="1080"/>
      </w:tabs>
      <w:spacing w:before="120" w:after="120"/>
      <w:ind w:left="1080" w:hanging="1080"/>
    </w:pPr>
    <w:rPr>
      <w:rFonts w:ascii="Times New Roman Bold" w:hAnsi="Times New Roman Bold"/>
      <w:b/>
      <w:bCs/>
      <w:sz w:val="22"/>
    </w:rPr>
  </w:style>
  <w:style w:type="paragraph" w:customStyle="1" w:styleId="TableNameSub">
    <w:name w:val="TableNameSub"/>
    <w:basedOn w:val="TableName"/>
    <w:next w:val="Normal"/>
    <w:qFormat/>
    <w:rsid w:val="00C55362"/>
  </w:style>
  <w:style w:type="paragraph" w:customStyle="1" w:styleId="TableNumberedList">
    <w:name w:val="TableNumberedList"/>
    <w:basedOn w:val="TableText"/>
    <w:autoRedefine/>
    <w:qFormat/>
    <w:rsid w:val="00C55362"/>
    <w:pPr>
      <w:numPr>
        <w:numId w:val="11"/>
      </w:numPr>
    </w:pPr>
  </w:style>
  <w:style w:type="paragraph" w:customStyle="1" w:styleId="TableTextCA">
    <w:name w:val="TableTextCA"/>
    <w:basedOn w:val="TableText"/>
    <w:qFormat/>
    <w:rsid w:val="00C55362"/>
    <w:pPr>
      <w:jc w:val="center"/>
    </w:pPr>
  </w:style>
  <w:style w:type="paragraph" w:customStyle="1" w:styleId="TFListNotesSpace">
    <w:name w:val="TFListNotes+Space"/>
    <w:basedOn w:val="TableText"/>
    <w:next w:val="Normal"/>
    <w:rsid w:val="00C55362"/>
    <w:pPr>
      <w:keepNext w:val="0"/>
      <w:keepLines/>
      <w:spacing w:before="0" w:after="360"/>
      <w:ind w:left="170" w:hanging="170"/>
    </w:pPr>
    <w:rPr>
      <w:sz w:val="18"/>
      <w:szCs w:val="18"/>
    </w:rPr>
  </w:style>
  <w:style w:type="paragraph" w:customStyle="1" w:styleId="TFListNotes">
    <w:name w:val="TFListNotes"/>
    <w:basedOn w:val="TFListNotesSpace"/>
    <w:rsid w:val="00C55362"/>
    <w:pPr>
      <w:keepNext/>
      <w:spacing w:after="0"/>
    </w:pPr>
  </w:style>
  <w:style w:type="paragraph" w:customStyle="1" w:styleId="TFAbbrevs">
    <w:name w:val="TFAbbrevs"/>
    <w:basedOn w:val="TFListNotes"/>
    <w:rsid w:val="00C55362"/>
    <w:pPr>
      <w:ind w:left="0" w:firstLine="0"/>
    </w:pPr>
  </w:style>
  <w:style w:type="paragraph" w:customStyle="1" w:styleId="TFAbbrevsSpace">
    <w:name w:val="TFAbbrevs+Space"/>
    <w:basedOn w:val="TFAbbrevs"/>
    <w:next w:val="Normal"/>
    <w:rsid w:val="00C55362"/>
    <w:pPr>
      <w:spacing w:after="360"/>
    </w:pPr>
  </w:style>
  <w:style w:type="paragraph" w:customStyle="1" w:styleId="TFIHolder">
    <w:name w:val="TFIHolder"/>
    <w:basedOn w:val="TFAbbrevs"/>
    <w:qFormat/>
    <w:rsid w:val="00C55362"/>
    <w:rPr>
      <w:sz w:val="12"/>
    </w:rPr>
  </w:style>
  <w:style w:type="paragraph" w:customStyle="1" w:styleId="TFIHolderSpace">
    <w:name w:val="TFIHolder+Space"/>
    <w:basedOn w:val="TFIHolder"/>
    <w:qFormat/>
    <w:rsid w:val="00C55362"/>
    <w:pPr>
      <w:spacing w:after="240"/>
    </w:pPr>
  </w:style>
  <w:style w:type="paragraph" w:customStyle="1" w:styleId="TFNoteSourceSpace">
    <w:name w:val="TFNoteSource+Space"/>
    <w:basedOn w:val="TFListNotesSpace"/>
    <w:next w:val="Normal"/>
    <w:rsid w:val="00C55362"/>
    <w:pPr>
      <w:ind w:left="624" w:hanging="624"/>
    </w:pPr>
  </w:style>
  <w:style w:type="paragraph" w:customStyle="1" w:styleId="TFNoteSource">
    <w:name w:val="TFNoteSource"/>
    <w:basedOn w:val="TFNoteSourceSpace"/>
    <w:rsid w:val="00C55362"/>
    <w:pPr>
      <w:spacing w:after="0"/>
    </w:pPr>
  </w:style>
  <w:style w:type="paragraph" w:styleId="Title">
    <w:name w:val="Title"/>
    <w:basedOn w:val="Normal"/>
    <w:next w:val="Normal"/>
    <w:link w:val="TitleChar"/>
    <w:uiPriority w:val="10"/>
    <w:rsid w:val="00C55362"/>
    <w:pPr>
      <w:spacing w:after="300"/>
      <w:contextualSpacing/>
      <w:jc w:val="center"/>
    </w:pPr>
    <w:rPr>
      <w:rFonts w:ascii="Times New Roman Bold" w:eastAsiaTheme="majorEastAsia" w:hAnsi="Times New Roman Bold" w:cstheme="majorBidi"/>
      <w:b/>
      <w:color w:val="auto"/>
      <w:spacing w:val="5"/>
      <w:kern w:val="28"/>
      <w:sz w:val="48"/>
      <w:szCs w:val="52"/>
    </w:rPr>
  </w:style>
  <w:style w:type="character" w:customStyle="1" w:styleId="TitleChar">
    <w:name w:val="Title Char"/>
    <w:basedOn w:val="DefaultParagraphFont"/>
    <w:link w:val="Title"/>
    <w:uiPriority w:val="10"/>
    <w:rsid w:val="00C55362"/>
    <w:rPr>
      <w:rFonts w:ascii="Times New Roman Bold" w:eastAsiaTheme="majorEastAsia" w:hAnsi="Times New Roman Bold" w:cstheme="majorBidi"/>
      <w:b/>
      <w:spacing w:val="5"/>
      <w:kern w:val="28"/>
      <w:sz w:val="48"/>
      <w:szCs w:val="52"/>
      <w:lang w:eastAsia="en-AU"/>
    </w:rPr>
  </w:style>
  <w:style w:type="paragraph" w:styleId="TOC1">
    <w:name w:val="toc 1"/>
    <w:basedOn w:val="Normal"/>
    <w:next w:val="Normal"/>
    <w:autoRedefine/>
    <w:uiPriority w:val="39"/>
    <w:rsid w:val="00C55362"/>
    <w:pPr>
      <w:tabs>
        <w:tab w:val="left" w:pos="720"/>
        <w:tab w:val="right" w:leader="dot" w:pos="9016"/>
        <w:tab w:val="right" w:pos="9072"/>
      </w:tabs>
      <w:spacing w:before="32" w:after="60"/>
      <w:ind w:left="720" w:right="70" w:hanging="720"/>
    </w:pPr>
    <w:rPr>
      <w:b/>
      <w:bCs/>
      <w:noProof/>
    </w:rPr>
  </w:style>
  <w:style w:type="paragraph" w:styleId="TOC2">
    <w:name w:val="toc 2"/>
    <w:basedOn w:val="Normal"/>
    <w:next w:val="Normal"/>
    <w:autoRedefine/>
    <w:uiPriority w:val="39"/>
    <w:rsid w:val="00D14BE9"/>
    <w:pPr>
      <w:tabs>
        <w:tab w:val="right" w:leader="dot" w:pos="9016"/>
      </w:tabs>
      <w:spacing w:before="120" w:after="60"/>
      <w:ind w:right="720"/>
    </w:pPr>
  </w:style>
  <w:style w:type="paragraph" w:styleId="TOC3">
    <w:name w:val="toc 3"/>
    <w:basedOn w:val="Normal"/>
    <w:next w:val="Normal"/>
    <w:autoRedefine/>
    <w:uiPriority w:val="39"/>
    <w:rsid w:val="00C016F4"/>
    <w:pPr>
      <w:tabs>
        <w:tab w:val="right" w:leader="dot" w:pos="9016"/>
      </w:tabs>
      <w:spacing w:after="20"/>
      <w:ind w:right="720"/>
    </w:pPr>
  </w:style>
  <w:style w:type="paragraph" w:styleId="TOC4">
    <w:name w:val="toc 4"/>
    <w:basedOn w:val="Normal"/>
    <w:next w:val="Normal"/>
    <w:autoRedefine/>
    <w:uiPriority w:val="39"/>
    <w:rsid w:val="00C55362"/>
    <w:pPr>
      <w:tabs>
        <w:tab w:val="left" w:pos="3119"/>
        <w:tab w:val="right" w:leader="dot" w:pos="9016"/>
      </w:tabs>
      <w:spacing w:after="0"/>
      <w:ind w:left="1701" w:right="720"/>
    </w:pPr>
    <w:rPr>
      <w:noProof/>
      <w:szCs w:val="24"/>
    </w:rPr>
  </w:style>
  <w:style w:type="paragraph" w:styleId="TOC5">
    <w:name w:val="toc 5"/>
    <w:basedOn w:val="Normal"/>
    <w:next w:val="Normal"/>
    <w:autoRedefine/>
    <w:uiPriority w:val="39"/>
    <w:rsid w:val="00C55362"/>
    <w:pPr>
      <w:spacing w:after="0"/>
      <w:ind w:left="3119" w:right="720"/>
    </w:pPr>
    <w:rPr>
      <w:rFonts w:ascii="Calibri" w:hAnsi="Calibri"/>
      <w:sz w:val="18"/>
      <w:szCs w:val="18"/>
    </w:rPr>
  </w:style>
  <w:style w:type="paragraph" w:styleId="TOC6">
    <w:name w:val="toc 6"/>
    <w:basedOn w:val="Normal"/>
    <w:next w:val="Normal"/>
    <w:autoRedefine/>
    <w:uiPriority w:val="39"/>
    <w:rsid w:val="00C55362"/>
    <w:pPr>
      <w:tabs>
        <w:tab w:val="right" w:leader="dot" w:pos="9016"/>
      </w:tabs>
      <w:spacing w:after="0"/>
      <w:ind w:left="4253" w:right="720"/>
    </w:pPr>
    <w:rPr>
      <w:rFonts w:ascii="Calibri" w:hAnsi="Calibri"/>
      <w:sz w:val="18"/>
      <w:szCs w:val="18"/>
    </w:rPr>
  </w:style>
  <w:style w:type="paragraph" w:styleId="TOC7">
    <w:name w:val="toc 7"/>
    <w:basedOn w:val="Normal"/>
    <w:next w:val="Normal"/>
    <w:autoRedefine/>
    <w:uiPriority w:val="39"/>
    <w:rsid w:val="00C55362"/>
    <w:pPr>
      <w:spacing w:after="0" w:afterAutospacing="1"/>
      <w:ind w:left="1200"/>
    </w:pPr>
    <w:rPr>
      <w:rFonts w:ascii="Calibri" w:hAnsi="Calibri"/>
      <w:sz w:val="18"/>
      <w:szCs w:val="18"/>
    </w:rPr>
  </w:style>
  <w:style w:type="paragraph" w:styleId="TOC8">
    <w:name w:val="toc 8"/>
    <w:basedOn w:val="Normal"/>
    <w:next w:val="Normal"/>
    <w:autoRedefine/>
    <w:uiPriority w:val="39"/>
    <w:rsid w:val="00C55362"/>
    <w:pPr>
      <w:spacing w:after="0" w:afterAutospacing="1"/>
      <w:ind w:left="1400"/>
    </w:pPr>
    <w:rPr>
      <w:rFonts w:ascii="Calibri" w:hAnsi="Calibri"/>
      <w:sz w:val="18"/>
      <w:szCs w:val="18"/>
    </w:rPr>
  </w:style>
  <w:style w:type="paragraph" w:styleId="TOC9">
    <w:name w:val="toc 9"/>
    <w:basedOn w:val="Normal"/>
    <w:next w:val="Normal"/>
    <w:autoRedefine/>
    <w:uiPriority w:val="39"/>
    <w:rsid w:val="00C55362"/>
    <w:pPr>
      <w:spacing w:after="0" w:afterAutospacing="1"/>
      <w:ind w:left="1600"/>
    </w:pPr>
    <w:rPr>
      <w:rFonts w:ascii="Calibri" w:hAnsi="Calibri"/>
      <w:sz w:val="18"/>
      <w:szCs w:val="18"/>
    </w:rPr>
  </w:style>
  <w:style w:type="paragraph" w:styleId="TOCHeading">
    <w:name w:val="TOC Heading"/>
    <w:basedOn w:val="Heading1"/>
    <w:next w:val="Normal"/>
    <w:uiPriority w:val="39"/>
    <w:unhideWhenUsed/>
    <w:qFormat/>
    <w:rsid w:val="00C55362"/>
    <w:pPr>
      <w:keepLines/>
      <w:spacing w:before="480" w:line="276" w:lineRule="auto"/>
      <w:ind w:left="0"/>
      <w:outlineLvl w:val="9"/>
    </w:pPr>
    <w:rPr>
      <w:rFonts w:ascii="Calibri" w:hAnsi="Calibri" w:cs="Times New Roman"/>
      <w:b w:val="0"/>
      <w:bCs w:val="0"/>
      <w:caps/>
      <w:color w:val="244061" w:themeColor="accent1" w:themeShade="80"/>
      <w:sz w:val="28"/>
      <w:szCs w:val="28"/>
    </w:rPr>
  </w:style>
  <w:style w:type="paragraph" w:customStyle="1" w:styleId="xl101">
    <w:name w:val="xl101"/>
    <w:basedOn w:val="Normal"/>
    <w:rsid w:val="00C55362"/>
    <w:pPr>
      <w:pBdr>
        <w:top w:val="single" w:sz="8" w:space="0" w:color="auto"/>
        <w:bottom w:val="single" w:sz="8" w:space="0" w:color="auto"/>
        <w:right w:val="single" w:sz="4" w:space="0" w:color="auto"/>
      </w:pBdr>
      <w:shd w:val="clear" w:color="000000" w:fill="FF9900"/>
      <w:spacing w:before="100" w:beforeAutospacing="1" w:after="100" w:afterAutospacing="1"/>
      <w:jc w:val="center"/>
    </w:pPr>
    <w:rPr>
      <w:rFonts w:eastAsia="Arial Unicode MS"/>
      <w:sz w:val="16"/>
      <w:szCs w:val="16"/>
    </w:rPr>
  </w:style>
  <w:style w:type="paragraph" w:customStyle="1" w:styleId="xl102">
    <w:name w:val="xl102"/>
    <w:basedOn w:val="Normal"/>
    <w:rsid w:val="00C55362"/>
    <w:pPr>
      <w:pBdr>
        <w:top w:val="single" w:sz="8" w:space="0" w:color="auto"/>
        <w:bottom w:val="single" w:sz="8" w:space="0" w:color="auto"/>
        <w:right w:val="single" w:sz="4" w:space="0" w:color="auto"/>
      </w:pBdr>
      <w:shd w:val="clear" w:color="000000" w:fill="FFCC00"/>
      <w:spacing w:before="100" w:beforeAutospacing="1" w:after="100" w:afterAutospacing="1"/>
      <w:jc w:val="center"/>
    </w:pPr>
    <w:rPr>
      <w:rFonts w:eastAsia="Arial Unicode MS"/>
      <w:sz w:val="16"/>
      <w:szCs w:val="16"/>
    </w:rPr>
  </w:style>
  <w:style w:type="paragraph" w:customStyle="1" w:styleId="xl103">
    <w:name w:val="xl103"/>
    <w:basedOn w:val="Normal"/>
    <w:rsid w:val="00C55362"/>
    <w:pPr>
      <w:pBdr>
        <w:top w:val="single" w:sz="8" w:space="0" w:color="auto"/>
        <w:bottom w:val="single" w:sz="8" w:space="0" w:color="auto"/>
        <w:right w:val="single" w:sz="4" w:space="0" w:color="auto"/>
      </w:pBdr>
      <w:shd w:val="clear" w:color="000000" w:fill="C0C0C0"/>
      <w:spacing w:before="100" w:beforeAutospacing="1" w:after="100" w:afterAutospacing="1"/>
      <w:jc w:val="center"/>
    </w:pPr>
    <w:rPr>
      <w:rFonts w:eastAsia="Arial Unicode MS"/>
      <w:sz w:val="16"/>
      <w:szCs w:val="16"/>
    </w:rPr>
  </w:style>
  <w:style w:type="paragraph" w:customStyle="1" w:styleId="xl104">
    <w:name w:val="xl104"/>
    <w:basedOn w:val="Normal"/>
    <w:rsid w:val="00C55362"/>
    <w:pPr>
      <w:pBdr>
        <w:top w:val="single" w:sz="8" w:space="0" w:color="auto"/>
        <w:bottom w:val="single" w:sz="8" w:space="0" w:color="auto"/>
        <w:right w:val="single" w:sz="8" w:space="0" w:color="auto"/>
      </w:pBdr>
      <w:shd w:val="clear" w:color="000000" w:fill="C0C0C0"/>
      <w:spacing w:before="100" w:beforeAutospacing="1" w:after="100" w:afterAutospacing="1"/>
      <w:jc w:val="center"/>
    </w:pPr>
    <w:rPr>
      <w:rFonts w:eastAsia="Arial Unicode MS"/>
      <w:sz w:val="16"/>
      <w:szCs w:val="16"/>
    </w:rPr>
  </w:style>
  <w:style w:type="paragraph" w:customStyle="1" w:styleId="xl105">
    <w:name w:val="xl105"/>
    <w:basedOn w:val="Normal"/>
    <w:rsid w:val="00C55362"/>
    <w:pPr>
      <w:pBdr>
        <w:bottom w:val="single" w:sz="8" w:space="0" w:color="auto"/>
        <w:right w:val="single" w:sz="4" w:space="0" w:color="auto"/>
      </w:pBdr>
      <w:shd w:val="clear" w:color="000000" w:fill="FFCC00"/>
      <w:spacing w:before="100" w:beforeAutospacing="1" w:after="100" w:afterAutospacing="1"/>
      <w:jc w:val="center"/>
    </w:pPr>
    <w:rPr>
      <w:rFonts w:eastAsia="Arial Unicode MS"/>
      <w:b/>
      <w:bCs/>
      <w:sz w:val="16"/>
      <w:szCs w:val="16"/>
    </w:rPr>
  </w:style>
  <w:style w:type="paragraph" w:customStyle="1" w:styleId="xl106">
    <w:name w:val="xl106"/>
    <w:basedOn w:val="Normal"/>
    <w:rsid w:val="00C55362"/>
    <w:pPr>
      <w:pBdr>
        <w:bottom w:val="single" w:sz="8" w:space="0" w:color="auto"/>
        <w:right w:val="single" w:sz="4" w:space="0" w:color="auto"/>
      </w:pBdr>
      <w:shd w:val="clear" w:color="000000" w:fill="C0C0C0"/>
      <w:spacing w:before="100" w:beforeAutospacing="1" w:after="100" w:afterAutospacing="1"/>
      <w:jc w:val="center"/>
    </w:pPr>
    <w:rPr>
      <w:rFonts w:eastAsia="Arial Unicode MS"/>
      <w:b/>
      <w:bCs/>
      <w:sz w:val="16"/>
      <w:szCs w:val="16"/>
    </w:rPr>
  </w:style>
  <w:style w:type="paragraph" w:customStyle="1" w:styleId="xl107">
    <w:name w:val="xl107"/>
    <w:basedOn w:val="Normal"/>
    <w:rsid w:val="00C55362"/>
    <w:pPr>
      <w:pBdr>
        <w:bottom w:val="single" w:sz="8" w:space="0" w:color="auto"/>
        <w:right w:val="single" w:sz="8" w:space="0" w:color="auto"/>
      </w:pBdr>
      <w:shd w:val="clear" w:color="000000" w:fill="C0C0C0"/>
      <w:spacing w:before="100" w:beforeAutospacing="1" w:after="100" w:afterAutospacing="1"/>
      <w:jc w:val="center"/>
    </w:pPr>
    <w:rPr>
      <w:rFonts w:eastAsia="Arial Unicode MS"/>
      <w:b/>
      <w:bCs/>
      <w:sz w:val="16"/>
      <w:szCs w:val="16"/>
    </w:rPr>
  </w:style>
  <w:style w:type="paragraph" w:customStyle="1" w:styleId="xl108">
    <w:name w:val="xl108"/>
    <w:basedOn w:val="Normal"/>
    <w:rsid w:val="00C55362"/>
    <w:pPr>
      <w:pBdr>
        <w:top w:val="single" w:sz="8" w:space="0" w:color="auto"/>
        <w:left w:val="single" w:sz="8" w:space="0" w:color="auto"/>
        <w:right w:val="single" w:sz="4" w:space="0" w:color="auto"/>
      </w:pBdr>
      <w:shd w:val="clear" w:color="000000" w:fill="C0C0C0"/>
      <w:spacing w:before="100" w:beforeAutospacing="1" w:after="100" w:afterAutospacing="1"/>
      <w:jc w:val="center"/>
    </w:pPr>
    <w:rPr>
      <w:rFonts w:eastAsia="Arial Unicode MS"/>
      <w:b/>
      <w:bCs/>
      <w:sz w:val="16"/>
      <w:szCs w:val="16"/>
    </w:rPr>
  </w:style>
  <w:style w:type="paragraph" w:customStyle="1" w:styleId="xl109">
    <w:name w:val="xl109"/>
    <w:basedOn w:val="Normal"/>
    <w:rsid w:val="00C55362"/>
    <w:pPr>
      <w:pBdr>
        <w:top w:val="single" w:sz="8" w:space="0" w:color="auto"/>
        <w:right w:val="single" w:sz="8" w:space="0" w:color="auto"/>
      </w:pBdr>
      <w:shd w:val="clear" w:color="000000" w:fill="C0C0C0"/>
      <w:spacing w:before="100" w:beforeAutospacing="1" w:after="100" w:afterAutospacing="1"/>
      <w:jc w:val="center"/>
    </w:pPr>
    <w:rPr>
      <w:rFonts w:eastAsia="Arial Unicode MS"/>
      <w:b/>
      <w:bCs/>
      <w:sz w:val="16"/>
      <w:szCs w:val="16"/>
    </w:rPr>
  </w:style>
  <w:style w:type="paragraph" w:customStyle="1" w:styleId="xl110">
    <w:name w:val="xl110"/>
    <w:basedOn w:val="Normal"/>
    <w:rsid w:val="00C55362"/>
    <w:pPr>
      <w:pBdr>
        <w:left w:val="single" w:sz="8" w:space="0" w:color="auto"/>
        <w:right w:val="single" w:sz="4" w:space="0" w:color="auto"/>
      </w:pBdr>
      <w:shd w:val="clear" w:color="000000" w:fill="C0C0C0"/>
      <w:spacing w:before="100" w:beforeAutospacing="1" w:after="100" w:afterAutospacing="1"/>
      <w:jc w:val="center"/>
    </w:pPr>
    <w:rPr>
      <w:rFonts w:eastAsia="Arial Unicode MS"/>
      <w:b/>
      <w:bCs/>
      <w:sz w:val="16"/>
      <w:szCs w:val="16"/>
    </w:rPr>
  </w:style>
  <w:style w:type="paragraph" w:customStyle="1" w:styleId="xl111">
    <w:name w:val="xl111"/>
    <w:basedOn w:val="Normal"/>
    <w:rsid w:val="00C55362"/>
    <w:pPr>
      <w:pBdr>
        <w:left w:val="single" w:sz="8" w:space="0" w:color="auto"/>
        <w:bottom w:val="single" w:sz="4" w:space="0" w:color="auto"/>
        <w:right w:val="single" w:sz="4" w:space="0" w:color="auto"/>
      </w:pBdr>
      <w:shd w:val="clear" w:color="000000" w:fill="C0C0C0"/>
      <w:spacing w:before="100" w:beforeAutospacing="1" w:after="100" w:afterAutospacing="1"/>
      <w:jc w:val="center"/>
    </w:pPr>
    <w:rPr>
      <w:rFonts w:eastAsia="Arial Unicode MS"/>
      <w:b/>
      <w:bCs/>
      <w:sz w:val="16"/>
      <w:szCs w:val="16"/>
    </w:rPr>
  </w:style>
  <w:style w:type="paragraph" w:customStyle="1" w:styleId="xl112">
    <w:name w:val="xl112"/>
    <w:basedOn w:val="Normal"/>
    <w:rsid w:val="00C55362"/>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113">
    <w:name w:val="xl113"/>
    <w:basedOn w:val="Normal"/>
    <w:rsid w:val="00C55362"/>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114">
    <w:name w:val="xl114"/>
    <w:basedOn w:val="Normal"/>
    <w:rsid w:val="00C55362"/>
    <w:pPr>
      <w:pBdr>
        <w:top w:val="single" w:sz="8" w:space="0" w:color="auto"/>
        <w:bottom w:val="single" w:sz="4" w:space="0" w:color="auto"/>
        <w:right w:val="single" w:sz="4" w:space="0" w:color="auto"/>
      </w:pBdr>
      <w:shd w:val="clear" w:color="000000" w:fill="339966"/>
      <w:spacing w:before="100" w:beforeAutospacing="1" w:after="100" w:afterAutospacing="1"/>
      <w:jc w:val="center"/>
      <w:textAlignment w:val="center"/>
    </w:pPr>
    <w:rPr>
      <w:rFonts w:ascii="Tahoma" w:eastAsia="Arial Unicode MS" w:hAnsi="Tahoma" w:cs="Tahoma"/>
      <w:b/>
      <w:bCs/>
      <w:szCs w:val="24"/>
    </w:rPr>
  </w:style>
  <w:style w:type="paragraph" w:customStyle="1" w:styleId="xl115">
    <w:name w:val="xl115"/>
    <w:basedOn w:val="Normal"/>
    <w:rsid w:val="00C55362"/>
    <w:pPr>
      <w:pBdr>
        <w:top w:val="single" w:sz="8" w:space="0" w:color="auto"/>
        <w:left w:val="single" w:sz="4" w:space="0" w:color="auto"/>
        <w:bottom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szCs w:val="24"/>
    </w:rPr>
  </w:style>
  <w:style w:type="paragraph" w:customStyle="1" w:styleId="xl116">
    <w:name w:val="xl116"/>
    <w:basedOn w:val="Normal"/>
    <w:rsid w:val="00C55362"/>
    <w:pPr>
      <w:pBdr>
        <w:top w:val="single" w:sz="8" w:space="0" w:color="auto"/>
        <w:bottom w:val="single" w:sz="4" w:space="0" w:color="auto"/>
        <w:right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szCs w:val="24"/>
    </w:rPr>
  </w:style>
  <w:style w:type="paragraph" w:customStyle="1" w:styleId="xl117">
    <w:name w:val="xl117"/>
    <w:basedOn w:val="Normal"/>
    <w:rsid w:val="00C55362"/>
    <w:pPr>
      <w:pBdr>
        <w:top w:val="single" w:sz="8" w:space="0" w:color="auto"/>
        <w:left w:val="single" w:sz="4" w:space="0" w:color="auto"/>
        <w:bottom w:val="single" w:sz="4" w:space="0" w:color="auto"/>
      </w:pBdr>
      <w:shd w:val="clear" w:color="000000" w:fill="FFCC00"/>
      <w:spacing w:before="100" w:beforeAutospacing="1" w:after="100" w:afterAutospacing="1"/>
      <w:jc w:val="center"/>
      <w:textAlignment w:val="center"/>
    </w:pPr>
    <w:rPr>
      <w:rFonts w:ascii="Tahoma" w:eastAsia="Arial Unicode MS" w:hAnsi="Tahoma" w:cs="Tahoma"/>
      <w:b/>
      <w:bCs/>
      <w:szCs w:val="24"/>
    </w:rPr>
  </w:style>
  <w:style w:type="paragraph" w:customStyle="1" w:styleId="xl118">
    <w:name w:val="xl118"/>
    <w:basedOn w:val="Normal"/>
    <w:rsid w:val="00C55362"/>
    <w:pPr>
      <w:pBdr>
        <w:bottom w:val="single" w:sz="8" w:space="0" w:color="FFFFFF"/>
      </w:pBdr>
      <w:shd w:val="clear" w:color="000000" w:fill="948B54"/>
      <w:spacing w:before="100" w:beforeAutospacing="1" w:after="100" w:afterAutospacing="1"/>
      <w:jc w:val="center"/>
    </w:pPr>
    <w:rPr>
      <w:b/>
      <w:bCs/>
      <w:color w:val="FFFFFF"/>
      <w:sz w:val="16"/>
      <w:szCs w:val="16"/>
    </w:rPr>
  </w:style>
  <w:style w:type="paragraph" w:customStyle="1" w:styleId="xl119">
    <w:name w:val="xl119"/>
    <w:basedOn w:val="Normal"/>
    <w:rsid w:val="00C55362"/>
    <w:pPr>
      <w:pBdr>
        <w:bottom w:val="single" w:sz="8" w:space="0" w:color="FFFFFF"/>
        <w:right w:val="single" w:sz="8" w:space="0" w:color="FFFFFF"/>
      </w:pBdr>
      <w:shd w:val="clear" w:color="000000" w:fill="948B54"/>
      <w:spacing w:before="100" w:beforeAutospacing="1" w:after="100" w:afterAutospacing="1"/>
      <w:jc w:val="center"/>
    </w:pPr>
    <w:rPr>
      <w:b/>
      <w:bCs/>
      <w:color w:val="FFFFFF"/>
      <w:sz w:val="16"/>
      <w:szCs w:val="16"/>
    </w:rPr>
  </w:style>
  <w:style w:type="paragraph" w:customStyle="1" w:styleId="xl120">
    <w:name w:val="xl120"/>
    <w:basedOn w:val="Normal"/>
    <w:rsid w:val="00C55362"/>
    <w:pPr>
      <w:pBdr>
        <w:top w:val="single" w:sz="4" w:space="0" w:color="FFFFFF"/>
        <w:left w:val="single" w:sz="4" w:space="0" w:color="FFFFFF"/>
        <w:bottom w:val="single" w:sz="4" w:space="0" w:color="FFFFFF"/>
      </w:pBdr>
      <w:shd w:val="clear" w:color="000000" w:fill="948B54"/>
      <w:spacing w:before="100" w:beforeAutospacing="1" w:after="100" w:afterAutospacing="1"/>
    </w:pPr>
    <w:rPr>
      <w:color w:val="FFFFFF"/>
      <w:sz w:val="16"/>
      <w:szCs w:val="16"/>
    </w:rPr>
  </w:style>
  <w:style w:type="paragraph" w:customStyle="1" w:styleId="xl121">
    <w:name w:val="xl121"/>
    <w:basedOn w:val="Normal"/>
    <w:rsid w:val="00C55362"/>
    <w:pPr>
      <w:pBdr>
        <w:top w:val="single" w:sz="4" w:space="0" w:color="FFFFFF"/>
        <w:bottom w:val="single" w:sz="4" w:space="0" w:color="FFFFFF"/>
        <w:right w:val="single" w:sz="8" w:space="0" w:color="FFFFFF"/>
      </w:pBdr>
      <w:shd w:val="clear" w:color="000000" w:fill="948B54"/>
      <w:spacing w:before="100" w:beforeAutospacing="1" w:after="100" w:afterAutospacing="1"/>
    </w:pPr>
    <w:rPr>
      <w:color w:val="FFFFFF"/>
      <w:sz w:val="16"/>
      <w:szCs w:val="16"/>
    </w:rPr>
  </w:style>
  <w:style w:type="paragraph" w:customStyle="1" w:styleId="xl122">
    <w:name w:val="xl122"/>
    <w:basedOn w:val="Normal"/>
    <w:rsid w:val="00C55362"/>
    <w:pPr>
      <w:pBdr>
        <w:left w:val="single" w:sz="8" w:space="0" w:color="FFFFFF"/>
        <w:right w:val="single" w:sz="4" w:space="0" w:color="FFFFFF"/>
      </w:pBdr>
      <w:shd w:val="clear" w:color="000000" w:fill="948B54"/>
      <w:spacing w:before="100" w:beforeAutospacing="1" w:after="100" w:afterAutospacing="1"/>
      <w:jc w:val="center"/>
      <w:textAlignment w:val="center"/>
    </w:pPr>
    <w:rPr>
      <w:b/>
      <w:bCs/>
      <w:color w:val="FFFFFF"/>
      <w:sz w:val="16"/>
      <w:szCs w:val="16"/>
    </w:rPr>
  </w:style>
  <w:style w:type="paragraph" w:customStyle="1" w:styleId="xl123">
    <w:name w:val="xl123"/>
    <w:basedOn w:val="Normal"/>
    <w:rsid w:val="00C55362"/>
    <w:pPr>
      <w:pBdr>
        <w:top w:val="single" w:sz="4" w:space="0" w:color="FFFFFF"/>
        <w:left w:val="single" w:sz="4" w:space="0" w:color="FFFFFF"/>
        <w:bottom w:val="single" w:sz="4" w:space="0" w:color="FFFFFF"/>
      </w:pBdr>
      <w:shd w:val="clear" w:color="000000" w:fill="948B54"/>
      <w:spacing w:before="100" w:beforeAutospacing="1" w:after="100" w:afterAutospacing="1"/>
      <w:textAlignment w:val="center"/>
    </w:pPr>
    <w:rPr>
      <w:color w:val="FFFFFF"/>
      <w:sz w:val="16"/>
      <w:szCs w:val="16"/>
    </w:rPr>
  </w:style>
  <w:style w:type="paragraph" w:customStyle="1" w:styleId="xl124">
    <w:name w:val="xl124"/>
    <w:basedOn w:val="Normal"/>
    <w:rsid w:val="00C55362"/>
    <w:pPr>
      <w:pBdr>
        <w:top w:val="single" w:sz="4" w:space="0" w:color="FFFFFF"/>
        <w:bottom w:val="single" w:sz="4" w:space="0" w:color="FFFFFF"/>
        <w:right w:val="single" w:sz="8" w:space="0" w:color="FFFFFF"/>
      </w:pBdr>
      <w:shd w:val="clear" w:color="000000" w:fill="948B54"/>
      <w:spacing w:before="100" w:beforeAutospacing="1" w:after="100" w:afterAutospacing="1"/>
      <w:textAlignment w:val="center"/>
    </w:pPr>
    <w:rPr>
      <w:color w:val="FFFFFF"/>
      <w:sz w:val="16"/>
      <w:szCs w:val="16"/>
    </w:rPr>
  </w:style>
  <w:style w:type="paragraph" w:customStyle="1" w:styleId="xl125">
    <w:name w:val="xl125"/>
    <w:basedOn w:val="Normal"/>
    <w:rsid w:val="00C55362"/>
    <w:pPr>
      <w:pBdr>
        <w:top w:val="single" w:sz="4" w:space="0" w:color="FFFFFF"/>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26">
    <w:name w:val="xl126"/>
    <w:basedOn w:val="Normal"/>
    <w:rsid w:val="00C55362"/>
    <w:pPr>
      <w:pBdr>
        <w:top w:val="single" w:sz="4" w:space="0" w:color="FFFFFF"/>
        <w:left w:val="single" w:sz="4" w:space="0" w:color="FFFFFF"/>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27">
    <w:name w:val="xl127"/>
    <w:basedOn w:val="Normal"/>
    <w:rsid w:val="00C55362"/>
    <w:pPr>
      <w:pBdr>
        <w:top w:val="single" w:sz="4" w:space="0" w:color="FFFFFF"/>
        <w:left w:val="single" w:sz="4" w:space="0" w:color="FFFFFF"/>
        <w:bottom w:val="single" w:sz="4" w:space="0" w:color="FFFFFF"/>
        <w:right w:val="single" w:sz="4" w:space="0" w:color="FFFFFF"/>
      </w:pBdr>
      <w:shd w:val="clear" w:color="000000" w:fill="EAF1DD"/>
      <w:spacing w:before="100" w:beforeAutospacing="1" w:after="100" w:afterAutospacing="1"/>
      <w:jc w:val="right"/>
    </w:pPr>
    <w:rPr>
      <w:sz w:val="16"/>
      <w:szCs w:val="16"/>
    </w:rPr>
  </w:style>
  <w:style w:type="paragraph" w:customStyle="1" w:styleId="xl128">
    <w:name w:val="xl128"/>
    <w:basedOn w:val="Normal"/>
    <w:rsid w:val="00C55362"/>
    <w:pPr>
      <w:pBdr>
        <w:top w:val="single" w:sz="4" w:space="0" w:color="FFFFFF"/>
        <w:left w:val="single" w:sz="4" w:space="0" w:color="FFFFFF"/>
        <w:bottom w:val="single" w:sz="4" w:space="0" w:color="FFFFFF"/>
        <w:right w:val="single" w:sz="4" w:space="0" w:color="FFFFFF"/>
      </w:pBdr>
      <w:shd w:val="clear" w:color="000000" w:fill="E5E0EC"/>
      <w:spacing w:before="100" w:beforeAutospacing="1" w:after="100" w:afterAutospacing="1"/>
      <w:jc w:val="right"/>
    </w:pPr>
    <w:rPr>
      <w:sz w:val="16"/>
      <w:szCs w:val="16"/>
    </w:rPr>
  </w:style>
  <w:style w:type="paragraph" w:customStyle="1" w:styleId="xl129">
    <w:name w:val="xl129"/>
    <w:basedOn w:val="Normal"/>
    <w:rsid w:val="00C55362"/>
    <w:pPr>
      <w:pBdr>
        <w:top w:val="single" w:sz="4" w:space="0" w:color="FFFFFF"/>
        <w:left w:val="single" w:sz="4" w:space="0" w:color="FFFFFF"/>
        <w:bottom w:val="single" w:sz="4" w:space="0" w:color="FFFFFF"/>
        <w:right w:val="single" w:sz="4" w:space="0" w:color="FFFFFF"/>
      </w:pBdr>
      <w:shd w:val="clear" w:color="000000" w:fill="DBEEF3"/>
      <w:spacing w:before="100" w:beforeAutospacing="1" w:after="100" w:afterAutospacing="1"/>
      <w:jc w:val="right"/>
    </w:pPr>
    <w:rPr>
      <w:sz w:val="16"/>
      <w:szCs w:val="16"/>
    </w:rPr>
  </w:style>
  <w:style w:type="paragraph" w:customStyle="1" w:styleId="xl130">
    <w:name w:val="xl130"/>
    <w:basedOn w:val="Normal"/>
    <w:rsid w:val="00C55362"/>
    <w:pPr>
      <w:pBdr>
        <w:top w:val="single" w:sz="4" w:space="0" w:color="FFFFFF"/>
        <w:left w:val="single" w:sz="4" w:space="0" w:color="FFFFFF"/>
        <w:bottom w:val="single" w:sz="4" w:space="0" w:color="FFFFFF"/>
        <w:right w:val="single" w:sz="4" w:space="0" w:color="FFFFFF"/>
      </w:pBdr>
      <w:shd w:val="clear" w:color="000000" w:fill="FDE9D9"/>
      <w:spacing w:before="100" w:beforeAutospacing="1" w:after="100" w:afterAutospacing="1"/>
      <w:jc w:val="right"/>
    </w:pPr>
    <w:rPr>
      <w:sz w:val="16"/>
      <w:szCs w:val="16"/>
    </w:rPr>
  </w:style>
  <w:style w:type="paragraph" w:customStyle="1" w:styleId="xl131">
    <w:name w:val="xl131"/>
    <w:basedOn w:val="Normal"/>
    <w:rsid w:val="00C55362"/>
    <w:pPr>
      <w:pBdr>
        <w:top w:val="single" w:sz="4" w:space="0" w:color="FFFFFF"/>
        <w:left w:val="single" w:sz="4" w:space="0" w:color="FFFFFF"/>
        <w:bottom w:val="single" w:sz="4" w:space="0" w:color="FFFFFF"/>
        <w:right w:val="single" w:sz="4" w:space="0" w:color="FFFFFF"/>
      </w:pBdr>
      <w:shd w:val="clear" w:color="000000" w:fill="EEECE1"/>
      <w:spacing w:before="100" w:beforeAutospacing="1" w:after="100" w:afterAutospacing="1"/>
      <w:jc w:val="right"/>
    </w:pPr>
    <w:rPr>
      <w:sz w:val="16"/>
      <w:szCs w:val="16"/>
    </w:rPr>
  </w:style>
  <w:style w:type="paragraph" w:customStyle="1" w:styleId="xl132">
    <w:name w:val="xl132"/>
    <w:basedOn w:val="Normal"/>
    <w:rsid w:val="00C55362"/>
    <w:pPr>
      <w:pBdr>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33">
    <w:name w:val="xl133"/>
    <w:basedOn w:val="Normal"/>
    <w:rsid w:val="00C55362"/>
    <w:pPr>
      <w:pBdr>
        <w:left w:val="single" w:sz="4" w:space="0" w:color="FFFFFF"/>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34">
    <w:name w:val="xl134"/>
    <w:basedOn w:val="Normal"/>
    <w:rsid w:val="00C55362"/>
    <w:pPr>
      <w:pBdr>
        <w:left w:val="single" w:sz="4" w:space="0" w:color="FFFFFF"/>
        <w:bottom w:val="single" w:sz="4" w:space="0" w:color="FFFFFF"/>
        <w:right w:val="single" w:sz="4" w:space="0" w:color="FFFFFF"/>
      </w:pBdr>
      <w:shd w:val="clear" w:color="000000" w:fill="EAF1DD"/>
      <w:spacing w:before="100" w:beforeAutospacing="1" w:after="100" w:afterAutospacing="1"/>
      <w:jc w:val="right"/>
    </w:pPr>
    <w:rPr>
      <w:sz w:val="16"/>
      <w:szCs w:val="16"/>
    </w:rPr>
  </w:style>
  <w:style w:type="paragraph" w:customStyle="1" w:styleId="xl135">
    <w:name w:val="xl135"/>
    <w:basedOn w:val="Normal"/>
    <w:rsid w:val="00C55362"/>
    <w:pPr>
      <w:pBdr>
        <w:left w:val="single" w:sz="4" w:space="0" w:color="FFFFFF"/>
        <w:bottom w:val="single" w:sz="4" w:space="0" w:color="FFFFFF"/>
        <w:right w:val="single" w:sz="4" w:space="0" w:color="FFFFFF"/>
      </w:pBdr>
      <w:shd w:val="clear" w:color="000000" w:fill="E5E0EC"/>
      <w:spacing w:before="100" w:beforeAutospacing="1" w:after="100" w:afterAutospacing="1"/>
      <w:jc w:val="right"/>
    </w:pPr>
    <w:rPr>
      <w:sz w:val="16"/>
      <w:szCs w:val="16"/>
    </w:rPr>
  </w:style>
  <w:style w:type="paragraph" w:customStyle="1" w:styleId="xl136">
    <w:name w:val="xl136"/>
    <w:basedOn w:val="Normal"/>
    <w:rsid w:val="00C55362"/>
    <w:pPr>
      <w:pBdr>
        <w:left w:val="single" w:sz="4" w:space="0" w:color="FFFFFF"/>
        <w:bottom w:val="single" w:sz="4" w:space="0" w:color="FFFFFF"/>
        <w:right w:val="single" w:sz="4" w:space="0" w:color="FFFFFF"/>
      </w:pBdr>
      <w:shd w:val="clear" w:color="000000" w:fill="DBEEF3"/>
      <w:spacing w:before="100" w:beforeAutospacing="1" w:after="100" w:afterAutospacing="1"/>
      <w:jc w:val="right"/>
    </w:pPr>
    <w:rPr>
      <w:sz w:val="16"/>
      <w:szCs w:val="16"/>
    </w:rPr>
  </w:style>
  <w:style w:type="paragraph" w:customStyle="1" w:styleId="xl137">
    <w:name w:val="xl137"/>
    <w:basedOn w:val="Normal"/>
    <w:rsid w:val="00C55362"/>
    <w:pPr>
      <w:pBdr>
        <w:left w:val="single" w:sz="4" w:space="0" w:color="FFFFFF"/>
        <w:bottom w:val="single" w:sz="4" w:space="0" w:color="FFFFFF"/>
        <w:right w:val="single" w:sz="4" w:space="0" w:color="FFFFFF"/>
      </w:pBdr>
      <w:shd w:val="clear" w:color="000000" w:fill="FDE9D9"/>
      <w:spacing w:before="100" w:beforeAutospacing="1" w:after="100" w:afterAutospacing="1"/>
      <w:jc w:val="right"/>
    </w:pPr>
    <w:rPr>
      <w:sz w:val="16"/>
      <w:szCs w:val="16"/>
    </w:rPr>
  </w:style>
  <w:style w:type="paragraph" w:customStyle="1" w:styleId="xl138">
    <w:name w:val="xl138"/>
    <w:basedOn w:val="Normal"/>
    <w:rsid w:val="00C55362"/>
    <w:pPr>
      <w:pBdr>
        <w:left w:val="single" w:sz="4" w:space="0" w:color="FFFFFF"/>
        <w:bottom w:val="single" w:sz="4" w:space="0" w:color="FFFFFF"/>
        <w:right w:val="single" w:sz="4" w:space="0" w:color="FFFFFF"/>
      </w:pBdr>
      <w:shd w:val="clear" w:color="000000" w:fill="EEECE1"/>
      <w:spacing w:before="100" w:beforeAutospacing="1" w:after="100" w:afterAutospacing="1"/>
      <w:jc w:val="right"/>
    </w:pPr>
    <w:rPr>
      <w:sz w:val="16"/>
      <w:szCs w:val="16"/>
    </w:rPr>
  </w:style>
  <w:style w:type="paragraph" w:customStyle="1" w:styleId="xl139">
    <w:name w:val="xl139"/>
    <w:basedOn w:val="Normal"/>
    <w:rsid w:val="00C55362"/>
    <w:pPr>
      <w:pBdr>
        <w:left w:val="single" w:sz="4" w:space="0" w:color="FFFFFF"/>
        <w:bottom w:val="single" w:sz="4" w:space="0" w:color="FFFFFF"/>
      </w:pBdr>
      <w:shd w:val="clear" w:color="000000" w:fill="EEECE1"/>
      <w:spacing w:before="100" w:beforeAutospacing="1" w:after="100" w:afterAutospacing="1"/>
      <w:jc w:val="right"/>
    </w:pPr>
    <w:rPr>
      <w:sz w:val="16"/>
      <w:szCs w:val="16"/>
    </w:rPr>
  </w:style>
  <w:style w:type="paragraph" w:customStyle="1" w:styleId="xl140">
    <w:name w:val="xl140"/>
    <w:basedOn w:val="Normal"/>
    <w:rsid w:val="00C55362"/>
    <w:pPr>
      <w:pBdr>
        <w:left w:val="single" w:sz="4" w:space="0" w:color="FFFFFF"/>
        <w:bottom w:val="single" w:sz="4" w:space="0" w:color="FFFFFF"/>
        <w:right w:val="single" w:sz="8" w:space="0" w:color="FFFFFF"/>
      </w:pBdr>
      <w:shd w:val="clear" w:color="000000" w:fill="EEECE1"/>
      <w:spacing w:before="100" w:beforeAutospacing="1" w:after="100" w:afterAutospacing="1"/>
      <w:jc w:val="right"/>
    </w:pPr>
    <w:rPr>
      <w:sz w:val="16"/>
      <w:szCs w:val="16"/>
    </w:rPr>
  </w:style>
  <w:style w:type="paragraph" w:customStyle="1" w:styleId="xl141">
    <w:name w:val="xl141"/>
    <w:basedOn w:val="Normal"/>
    <w:rsid w:val="00C55362"/>
    <w:pPr>
      <w:pBdr>
        <w:top w:val="single" w:sz="4" w:space="0" w:color="FFFFFF"/>
        <w:left w:val="single" w:sz="4" w:space="0" w:color="FFFFFF"/>
        <w:bottom w:val="single" w:sz="4" w:space="0" w:color="FFFFFF"/>
        <w:right w:val="single" w:sz="8" w:space="0" w:color="FFFFFF"/>
      </w:pBdr>
      <w:shd w:val="clear" w:color="000000" w:fill="EEECE1"/>
      <w:spacing w:before="100" w:beforeAutospacing="1" w:after="100" w:afterAutospacing="1"/>
      <w:jc w:val="right"/>
    </w:pPr>
    <w:rPr>
      <w:sz w:val="16"/>
      <w:szCs w:val="16"/>
    </w:rPr>
  </w:style>
  <w:style w:type="paragraph" w:customStyle="1" w:styleId="xl142">
    <w:name w:val="xl142"/>
    <w:basedOn w:val="Normal"/>
    <w:rsid w:val="00C55362"/>
    <w:pPr>
      <w:pBdr>
        <w:top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43">
    <w:name w:val="xl143"/>
    <w:basedOn w:val="Normal"/>
    <w:rsid w:val="00C55362"/>
    <w:pPr>
      <w:pBdr>
        <w:top w:val="single" w:sz="4" w:space="0" w:color="FFFFFF"/>
        <w:left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44">
    <w:name w:val="xl144"/>
    <w:basedOn w:val="Normal"/>
    <w:rsid w:val="00C55362"/>
    <w:pPr>
      <w:pBdr>
        <w:top w:val="single" w:sz="4" w:space="0" w:color="FFFFFF"/>
        <w:left w:val="single" w:sz="4" w:space="0" w:color="FFFFFF"/>
        <w:right w:val="single" w:sz="4" w:space="0" w:color="FFFFFF"/>
      </w:pBdr>
      <w:shd w:val="clear" w:color="000000" w:fill="EAF1DD"/>
      <w:spacing w:before="100" w:beforeAutospacing="1" w:after="100" w:afterAutospacing="1"/>
      <w:jc w:val="right"/>
    </w:pPr>
    <w:rPr>
      <w:sz w:val="16"/>
      <w:szCs w:val="16"/>
    </w:rPr>
  </w:style>
  <w:style w:type="paragraph" w:customStyle="1" w:styleId="xl145">
    <w:name w:val="xl145"/>
    <w:basedOn w:val="Normal"/>
    <w:rsid w:val="00C55362"/>
    <w:pPr>
      <w:pBdr>
        <w:top w:val="single" w:sz="4" w:space="0" w:color="FFFFFF"/>
        <w:left w:val="single" w:sz="4" w:space="0" w:color="FFFFFF"/>
        <w:right w:val="single" w:sz="4" w:space="0" w:color="FFFFFF"/>
      </w:pBdr>
      <w:shd w:val="clear" w:color="000000" w:fill="E5E0EC"/>
      <w:spacing w:before="100" w:beforeAutospacing="1" w:after="100" w:afterAutospacing="1"/>
      <w:jc w:val="right"/>
    </w:pPr>
    <w:rPr>
      <w:sz w:val="16"/>
      <w:szCs w:val="16"/>
    </w:rPr>
  </w:style>
  <w:style w:type="paragraph" w:customStyle="1" w:styleId="xl146">
    <w:name w:val="xl146"/>
    <w:basedOn w:val="Normal"/>
    <w:rsid w:val="00C55362"/>
    <w:pPr>
      <w:pBdr>
        <w:top w:val="single" w:sz="4" w:space="0" w:color="FFFFFF"/>
        <w:left w:val="single" w:sz="4" w:space="0" w:color="FFFFFF"/>
        <w:right w:val="single" w:sz="4" w:space="0" w:color="FFFFFF"/>
      </w:pBdr>
      <w:shd w:val="clear" w:color="000000" w:fill="DBEEF3"/>
      <w:spacing w:before="100" w:beforeAutospacing="1" w:after="100" w:afterAutospacing="1"/>
      <w:jc w:val="right"/>
    </w:pPr>
    <w:rPr>
      <w:sz w:val="16"/>
      <w:szCs w:val="16"/>
    </w:rPr>
  </w:style>
  <w:style w:type="paragraph" w:customStyle="1" w:styleId="xl147">
    <w:name w:val="xl147"/>
    <w:basedOn w:val="Normal"/>
    <w:rsid w:val="00C55362"/>
    <w:pPr>
      <w:pBdr>
        <w:top w:val="single" w:sz="4" w:space="0" w:color="FFFFFF"/>
        <w:left w:val="single" w:sz="4" w:space="0" w:color="FFFFFF"/>
        <w:right w:val="single" w:sz="4" w:space="0" w:color="FFFFFF"/>
      </w:pBdr>
      <w:shd w:val="clear" w:color="000000" w:fill="FDE9D9"/>
      <w:spacing w:before="100" w:beforeAutospacing="1" w:after="100" w:afterAutospacing="1"/>
      <w:jc w:val="right"/>
    </w:pPr>
    <w:rPr>
      <w:sz w:val="16"/>
      <w:szCs w:val="16"/>
    </w:rPr>
  </w:style>
  <w:style w:type="paragraph" w:customStyle="1" w:styleId="xl148">
    <w:name w:val="xl148"/>
    <w:basedOn w:val="Normal"/>
    <w:rsid w:val="00C55362"/>
    <w:pPr>
      <w:pBdr>
        <w:top w:val="single" w:sz="4" w:space="0" w:color="FFFFFF"/>
        <w:left w:val="single" w:sz="4" w:space="0" w:color="FFFFFF"/>
        <w:right w:val="single" w:sz="4" w:space="0" w:color="FFFFFF"/>
      </w:pBdr>
      <w:shd w:val="clear" w:color="000000" w:fill="EEECE1"/>
      <w:spacing w:before="100" w:beforeAutospacing="1" w:after="100" w:afterAutospacing="1"/>
      <w:jc w:val="right"/>
    </w:pPr>
    <w:rPr>
      <w:sz w:val="16"/>
      <w:szCs w:val="16"/>
    </w:rPr>
  </w:style>
  <w:style w:type="paragraph" w:customStyle="1" w:styleId="xl149">
    <w:name w:val="xl149"/>
    <w:basedOn w:val="Normal"/>
    <w:rsid w:val="00C55362"/>
    <w:pPr>
      <w:pBdr>
        <w:top w:val="single" w:sz="4" w:space="0" w:color="FFFFFF"/>
        <w:left w:val="single" w:sz="4" w:space="0" w:color="FFFFFF"/>
        <w:right w:val="single" w:sz="8" w:space="0" w:color="FFFFFF"/>
      </w:pBdr>
      <w:shd w:val="clear" w:color="000000" w:fill="EEECE1"/>
      <w:spacing w:before="100" w:beforeAutospacing="1" w:after="100" w:afterAutospacing="1"/>
      <w:jc w:val="right"/>
    </w:pPr>
    <w:rPr>
      <w:sz w:val="16"/>
      <w:szCs w:val="16"/>
    </w:rPr>
  </w:style>
  <w:style w:type="paragraph" w:customStyle="1" w:styleId="xl150">
    <w:name w:val="xl150"/>
    <w:basedOn w:val="Normal"/>
    <w:rsid w:val="00C55362"/>
    <w:pPr>
      <w:pBdr>
        <w:top w:val="single" w:sz="4" w:space="0" w:color="FFFFFF"/>
        <w:bottom w:val="single" w:sz="8" w:space="0" w:color="FFFFFF"/>
        <w:right w:val="single" w:sz="4" w:space="0" w:color="FFFFFF"/>
      </w:pBdr>
      <w:shd w:val="clear" w:color="000000" w:fill="B8CCE4"/>
      <w:spacing w:before="100" w:beforeAutospacing="1" w:after="100" w:afterAutospacing="1"/>
      <w:jc w:val="right"/>
    </w:pPr>
    <w:rPr>
      <w:b/>
      <w:bCs/>
      <w:sz w:val="16"/>
      <w:szCs w:val="16"/>
    </w:rPr>
  </w:style>
  <w:style w:type="paragraph" w:customStyle="1" w:styleId="xl151">
    <w:name w:val="xl151"/>
    <w:basedOn w:val="Normal"/>
    <w:rsid w:val="00C55362"/>
    <w:pPr>
      <w:pBdr>
        <w:top w:val="single" w:sz="4" w:space="0" w:color="FFFFFF"/>
        <w:left w:val="single" w:sz="4" w:space="0" w:color="FFFFFF"/>
        <w:bottom w:val="single" w:sz="8" w:space="0" w:color="FFFFFF"/>
        <w:right w:val="single" w:sz="4" w:space="0" w:color="FFFFFF"/>
      </w:pBdr>
      <w:shd w:val="clear" w:color="000000" w:fill="B8CCE4"/>
      <w:spacing w:before="100" w:beforeAutospacing="1" w:after="100" w:afterAutospacing="1"/>
      <w:jc w:val="right"/>
    </w:pPr>
    <w:rPr>
      <w:b/>
      <w:bCs/>
      <w:sz w:val="16"/>
      <w:szCs w:val="16"/>
    </w:rPr>
  </w:style>
  <w:style w:type="paragraph" w:customStyle="1" w:styleId="xl152">
    <w:name w:val="xl152"/>
    <w:basedOn w:val="Normal"/>
    <w:rsid w:val="00C55362"/>
    <w:pPr>
      <w:pBdr>
        <w:top w:val="single" w:sz="4" w:space="0" w:color="FFFFFF"/>
        <w:left w:val="single" w:sz="4" w:space="0" w:color="FFFFFF"/>
        <w:bottom w:val="single" w:sz="8" w:space="0" w:color="FFFFFF"/>
        <w:right w:val="single" w:sz="4" w:space="0" w:color="FFFFFF"/>
      </w:pBdr>
      <w:shd w:val="clear" w:color="000000" w:fill="D7E4BC"/>
      <w:spacing w:before="100" w:beforeAutospacing="1" w:after="100" w:afterAutospacing="1"/>
      <w:jc w:val="right"/>
    </w:pPr>
    <w:rPr>
      <w:b/>
      <w:bCs/>
      <w:sz w:val="16"/>
      <w:szCs w:val="16"/>
    </w:rPr>
  </w:style>
  <w:style w:type="paragraph" w:customStyle="1" w:styleId="xl153">
    <w:name w:val="xl153"/>
    <w:basedOn w:val="Normal"/>
    <w:rsid w:val="00C55362"/>
    <w:pPr>
      <w:pBdr>
        <w:top w:val="single" w:sz="4" w:space="0" w:color="FFFFFF"/>
        <w:left w:val="single" w:sz="4" w:space="0" w:color="FFFFFF"/>
        <w:bottom w:val="single" w:sz="8" w:space="0" w:color="FFFFFF"/>
        <w:right w:val="single" w:sz="4" w:space="0" w:color="FFFFFF"/>
      </w:pBdr>
      <w:shd w:val="clear" w:color="000000" w:fill="CCC0DA"/>
      <w:spacing w:before="100" w:beforeAutospacing="1" w:after="100" w:afterAutospacing="1"/>
      <w:jc w:val="right"/>
    </w:pPr>
    <w:rPr>
      <w:b/>
      <w:bCs/>
      <w:sz w:val="16"/>
      <w:szCs w:val="16"/>
    </w:rPr>
  </w:style>
  <w:style w:type="paragraph" w:customStyle="1" w:styleId="xl154">
    <w:name w:val="xl154"/>
    <w:basedOn w:val="Normal"/>
    <w:rsid w:val="00C55362"/>
    <w:pPr>
      <w:pBdr>
        <w:top w:val="single" w:sz="4" w:space="0" w:color="FFFFFF"/>
        <w:left w:val="single" w:sz="4" w:space="0" w:color="FFFFFF"/>
        <w:bottom w:val="single" w:sz="8" w:space="0" w:color="FFFFFF"/>
        <w:right w:val="single" w:sz="4" w:space="0" w:color="FFFFFF"/>
      </w:pBdr>
      <w:shd w:val="clear" w:color="000000" w:fill="B6DDE8"/>
      <w:spacing w:before="100" w:beforeAutospacing="1" w:after="100" w:afterAutospacing="1"/>
      <w:jc w:val="right"/>
    </w:pPr>
    <w:rPr>
      <w:b/>
      <w:bCs/>
      <w:sz w:val="16"/>
      <w:szCs w:val="16"/>
    </w:rPr>
  </w:style>
  <w:style w:type="paragraph" w:customStyle="1" w:styleId="xl155">
    <w:name w:val="xl155"/>
    <w:basedOn w:val="Normal"/>
    <w:rsid w:val="00C55362"/>
    <w:pPr>
      <w:pBdr>
        <w:top w:val="single" w:sz="4" w:space="0" w:color="FFFFFF"/>
        <w:left w:val="single" w:sz="4" w:space="0" w:color="FFFFFF"/>
        <w:bottom w:val="single" w:sz="8" w:space="0" w:color="FFFFFF"/>
        <w:right w:val="single" w:sz="4" w:space="0" w:color="FFFFFF"/>
      </w:pBdr>
      <w:shd w:val="clear" w:color="000000" w:fill="FCD5B4"/>
      <w:spacing w:before="100" w:beforeAutospacing="1" w:after="100" w:afterAutospacing="1"/>
      <w:jc w:val="right"/>
    </w:pPr>
    <w:rPr>
      <w:b/>
      <w:bCs/>
      <w:sz w:val="16"/>
      <w:szCs w:val="16"/>
    </w:rPr>
  </w:style>
  <w:style w:type="paragraph" w:customStyle="1" w:styleId="xl156">
    <w:name w:val="xl156"/>
    <w:basedOn w:val="Normal"/>
    <w:rsid w:val="00C55362"/>
    <w:pPr>
      <w:pBdr>
        <w:top w:val="single" w:sz="4" w:space="0" w:color="FFFFFF"/>
        <w:left w:val="single" w:sz="4" w:space="0" w:color="FFFFFF"/>
        <w:bottom w:val="single" w:sz="8" w:space="0" w:color="FFFFFF"/>
        <w:right w:val="single" w:sz="4" w:space="0" w:color="FFFFFF"/>
      </w:pBdr>
      <w:shd w:val="clear" w:color="000000" w:fill="DDD9C3"/>
      <w:spacing w:before="100" w:beforeAutospacing="1" w:after="100" w:afterAutospacing="1"/>
      <w:jc w:val="right"/>
    </w:pPr>
    <w:rPr>
      <w:b/>
      <w:bCs/>
      <w:sz w:val="16"/>
      <w:szCs w:val="16"/>
    </w:rPr>
  </w:style>
  <w:style w:type="paragraph" w:customStyle="1" w:styleId="xl157">
    <w:name w:val="xl157"/>
    <w:basedOn w:val="Normal"/>
    <w:rsid w:val="00C55362"/>
    <w:pPr>
      <w:pBdr>
        <w:top w:val="single" w:sz="4" w:space="0" w:color="FFFFFF"/>
        <w:left w:val="single" w:sz="4" w:space="0" w:color="FFFFFF"/>
        <w:bottom w:val="single" w:sz="8" w:space="0" w:color="FFFFFF"/>
        <w:right w:val="single" w:sz="8" w:space="0" w:color="FFFFFF"/>
      </w:pBdr>
      <w:shd w:val="clear" w:color="000000" w:fill="DDD9C3"/>
      <w:spacing w:before="100" w:beforeAutospacing="1" w:after="100" w:afterAutospacing="1"/>
      <w:jc w:val="right"/>
    </w:pPr>
    <w:rPr>
      <w:b/>
      <w:bCs/>
      <w:sz w:val="16"/>
      <w:szCs w:val="16"/>
    </w:rPr>
  </w:style>
  <w:style w:type="paragraph" w:customStyle="1" w:styleId="xl158">
    <w:name w:val="xl158"/>
    <w:basedOn w:val="Normal"/>
    <w:rsid w:val="00C55362"/>
    <w:pPr>
      <w:pBdr>
        <w:top w:val="single" w:sz="4" w:space="0" w:color="FFFFFF"/>
        <w:left w:val="single" w:sz="4" w:space="0" w:color="FFFFFF"/>
        <w:bottom w:val="single" w:sz="4" w:space="0" w:color="FFFFFF"/>
        <w:right w:val="single" w:sz="4" w:space="0" w:color="FFFFFF"/>
      </w:pBdr>
      <w:shd w:val="clear" w:color="000000" w:fill="B2A1C7"/>
      <w:spacing w:before="100" w:beforeAutospacing="1" w:after="100" w:afterAutospacing="1"/>
    </w:pPr>
    <w:rPr>
      <w:sz w:val="16"/>
      <w:szCs w:val="16"/>
    </w:rPr>
  </w:style>
  <w:style w:type="paragraph" w:customStyle="1" w:styleId="xl159">
    <w:name w:val="xl159"/>
    <w:basedOn w:val="Normal"/>
    <w:rsid w:val="00C55362"/>
    <w:pPr>
      <w:pBdr>
        <w:top w:val="single" w:sz="4" w:space="0" w:color="FFFFFF"/>
        <w:left w:val="single" w:sz="4" w:space="0" w:color="FFFFFF"/>
        <w:bottom w:val="single" w:sz="4" w:space="0" w:color="FFFFFF"/>
        <w:right w:val="single" w:sz="4" w:space="0" w:color="FFFFFF"/>
      </w:pBdr>
      <w:shd w:val="clear" w:color="000000" w:fill="93CDDD"/>
      <w:spacing w:before="100" w:beforeAutospacing="1" w:after="100" w:afterAutospacing="1"/>
    </w:pPr>
    <w:rPr>
      <w:sz w:val="16"/>
      <w:szCs w:val="16"/>
    </w:rPr>
  </w:style>
  <w:style w:type="paragraph" w:customStyle="1" w:styleId="xl160">
    <w:name w:val="xl160"/>
    <w:basedOn w:val="Normal"/>
    <w:rsid w:val="00C55362"/>
    <w:pPr>
      <w:pBdr>
        <w:top w:val="single" w:sz="4" w:space="0" w:color="FFFFFF"/>
        <w:left w:val="single" w:sz="4" w:space="0" w:color="FFFFFF"/>
        <w:bottom w:val="single" w:sz="4" w:space="0" w:color="FFFFFF"/>
        <w:right w:val="single" w:sz="4" w:space="0" w:color="FFFFFF"/>
      </w:pBdr>
      <w:shd w:val="clear" w:color="000000" w:fill="FAC090"/>
      <w:spacing w:before="100" w:beforeAutospacing="1" w:after="100" w:afterAutospacing="1"/>
    </w:pPr>
    <w:rPr>
      <w:sz w:val="16"/>
      <w:szCs w:val="16"/>
    </w:rPr>
  </w:style>
  <w:style w:type="paragraph" w:customStyle="1" w:styleId="xl161">
    <w:name w:val="xl161"/>
    <w:basedOn w:val="Normal"/>
    <w:rsid w:val="00C55362"/>
    <w:pPr>
      <w:pBdr>
        <w:top w:val="single" w:sz="4" w:space="0" w:color="FFFFFF"/>
        <w:left w:val="single" w:sz="4" w:space="0" w:color="FFFFFF"/>
        <w:bottom w:val="single" w:sz="4" w:space="0" w:color="FFFFFF"/>
        <w:right w:val="single" w:sz="4" w:space="0" w:color="FFFFFF"/>
      </w:pBdr>
      <w:shd w:val="clear" w:color="000000" w:fill="C5BE97"/>
      <w:spacing w:before="100" w:beforeAutospacing="1" w:after="100" w:afterAutospacing="1"/>
    </w:pPr>
    <w:rPr>
      <w:sz w:val="16"/>
      <w:szCs w:val="16"/>
    </w:rPr>
  </w:style>
  <w:style w:type="paragraph" w:customStyle="1" w:styleId="xl24">
    <w:name w:val="xl24"/>
    <w:basedOn w:val="Normal"/>
    <w:rsid w:val="00C55362"/>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Tahoma" w:eastAsia="Arial Unicode MS" w:hAnsi="Tahoma" w:cs="Tahoma"/>
      <w:b/>
      <w:bCs/>
      <w:szCs w:val="24"/>
    </w:rPr>
  </w:style>
  <w:style w:type="paragraph" w:customStyle="1" w:styleId="xl25">
    <w:name w:val="xl25"/>
    <w:basedOn w:val="Normal"/>
    <w:rsid w:val="00C55362"/>
    <w:pPr>
      <w:pBdr>
        <w:right w:val="single" w:sz="4" w:space="0" w:color="auto"/>
      </w:pBdr>
      <w:shd w:val="clear" w:color="auto" w:fill="99CC00"/>
      <w:spacing w:before="100" w:beforeAutospacing="1" w:after="100" w:afterAutospacing="1"/>
      <w:jc w:val="center"/>
    </w:pPr>
    <w:rPr>
      <w:rFonts w:ascii="Tahoma" w:eastAsia="Arial Unicode MS" w:hAnsi="Tahoma" w:cs="Tahoma"/>
      <w:b/>
      <w:bCs/>
      <w:szCs w:val="24"/>
    </w:rPr>
  </w:style>
  <w:style w:type="paragraph" w:customStyle="1" w:styleId="xl26">
    <w:name w:val="xl26"/>
    <w:basedOn w:val="Normal"/>
    <w:rsid w:val="00C55362"/>
    <w:pPr>
      <w:pBdr>
        <w:right w:val="single" w:sz="4" w:space="0" w:color="auto"/>
      </w:pBdr>
      <w:shd w:val="clear" w:color="auto" w:fill="339966"/>
      <w:spacing w:before="100" w:beforeAutospacing="1" w:after="100" w:afterAutospacing="1"/>
      <w:jc w:val="center"/>
    </w:pPr>
    <w:rPr>
      <w:rFonts w:ascii="Tahoma" w:eastAsia="Arial Unicode MS" w:hAnsi="Tahoma" w:cs="Tahoma"/>
      <w:b/>
      <w:bCs/>
      <w:szCs w:val="24"/>
    </w:rPr>
  </w:style>
  <w:style w:type="paragraph" w:customStyle="1" w:styleId="xl27">
    <w:name w:val="xl27"/>
    <w:basedOn w:val="Normal"/>
    <w:rsid w:val="00C55362"/>
    <w:pPr>
      <w:pBdr>
        <w:right w:val="single" w:sz="4" w:space="0" w:color="auto"/>
      </w:pBdr>
      <w:shd w:val="clear" w:color="auto" w:fill="FF9900"/>
      <w:spacing w:before="100" w:beforeAutospacing="1" w:after="100" w:afterAutospacing="1"/>
      <w:jc w:val="center"/>
    </w:pPr>
    <w:rPr>
      <w:rFonts w:ascii="Tahoma" w:eastAsia="Arial Unicode MS" w:hAnsi="Tahoma" w:cs="Tahoma"/>
      <w:b/>
      <w:bCs/>
      <w:szCs w:val="24"/>
    </w:rPr>
  </w:style>
  <w:style w:type="paragraph" w:customStyle="1" w:styleId="xl28">
    <w:name w:val="xl28"/>
    <w:basedOn w:val="Normal"/>
    <w:rsid w:val="00C55362"/>
    <w:pPr>
      <w:pBdr>
        <w:right w:val="single" w:sz="4" w:space="0" w:color="auto"/>
      </w:pBdr>
      <w:shd w:val="clear" w:color="auto" w:fill="FFCC00"/>
      <w:spacing w:before="100" w:beforeAutospacing="1" w:after="100" w:afterAutospacing="1"/>
      <w:jc w:val="center"/>
    </w:pPr>
    <w:rPr>
      <w:rFonts w:ascii="Tahoma" w:eastAsia="Arial Unicode MS" w:hAnsi="Tahoma" w:cs="Tahoma"/>
      <w:b/>
      <w:bCs/>
      <w:szCs w:val="24"/>
    </w:rPr>
  </w:style>
  <w:style w:type="paragraph" w:customStyle="1" w:styleId="xl29">
    <w:name w:val="xl29"/>
    <w:basedOn w:val="Normal"/>
    <w:rsid w:val="00C55362"/>
    <w:pPr>
      <w:pBdr>
        <w:right w:val="single" w:sz="4" w:space="0" w:color="auto"/>
      </w:pBdr>
      <w:shd w:val="clear" w:color="auto" w:fill="CC99FF"/>
      <w:spacing w:before="100" w:beforeAutospacing="1" w:after="100" w:afterAutospacing="1"/>
      <w:jc w:val="center"/>
    </w:pPr>
    <w:rPr>
      <w:rFonts w:ascii="Tahoma" w:eastAsia="Arial Unicode MS" w:hAnsi="Tahoma" w:cs="Tahoma"/>
      <w:b/>
      <w:bCs/>
      <w:szCs w:val="24"/>
    </w:rPr>
  </w:style>
  <w:style w:type="paragraph" w:customStyle="1" w:styleId="xl30">
    <w:name w:val="xl30"/>
    <w:basedOn w:val="Normal"/>
    <w:rsid w:val="00C55362"/>
    <w:pPr>
      <w:pBdr>
        <w:right w:val="single" w:sz="8" w:space="0" w:color="auto"/>
      </w:pBdr>
      <w:shd w:val="clear" w:color="auto" w:fill="C0C0C0"/>
      <w:spacing w:before="100" w:beforeAutospacing="1" w:after="100" w:afterAutospacing="1"/>
      <w:jc w:val="center"/>
    </w:pPr>
    <w:rPr>
      <w:rFonts w:ascii="Tahoma" w:eastAsia="Arial Unicode MS" w:hAnsi="Tahoma" w:cs="Tahoma"/>
      <w:b/>
      <w:bCs/>
      <w:szCs w:val="24"/>
    </w:rPr>
  </w:style>
  <w:style w:type="paragraph" w:customStyle="1" w:styleId="xl31">
    <w:name w:val="xl31"/>
    <w:basedOn w:val="Normal"/>
    <w:rsid w:val="00C55362"/>
    <w:pPr>
      <w:pBdr>
        <w:top w:val="single" w:sz="8" w:space="0" w:color="auto"/>
        <w:left w:val="single" w:sz="8" w:space="0" w:color="auto"/>
        <w:bottom w:val="single" w:sz="4" w:space="0" w:color="auto"/>
        <w:right w:val="single" w:sz="4" w:space="0" w:color="auto"/>
      </w:pBdr>
      <w:spacing w:before="100" w:beforeAutospacing="1" w:after="100" w:afterAutospacing="1"/>
      <w:textAlignment w:val="center"/>
    </w:pPr>
    <w:rPr>
      <w:rFonts w:ascii="Tahoma" w:eastAsia="Arial Unicode MS" w:hAnsi="Tahoma" w:cs="Tahoma"/>
      <w:b/>
      <w:bCs/>
      <w:szCs w:val="24"/>
    </w:rPr>
  </w:style>
  <w:style w:type="paragraph" w:customStyle="1" w:styleId="xl32">
    <w:name w:val="xl32"/>
    <w:basedOn w:val="Normal"/>
    <w:rsid w:val="00C55362"/>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33">
    <w:name w:val="xl33"/>
    <w:basedOn w:val="Normal"/>
    <w:rsid w:val="00C5536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34">
    <w:name w:val="xl34"/>
    <w:basedOn w:val="Normal"/>
    <w:rsid w:val="00C55362"/>
    <w:pPr>
      <w:spacing w:before="100" w:beforeAutospacing="1" w:after="100" w:afterAutospacing="1"/>
      <w:jc w:val="right"/>
      <w:textAlignment w:val="center"/>
    </w:pPr>
    <w:rPr>
      <w:rFonts w:ascii="Tahoma" w:eastAsia="Arial Unicode MS" w:hAnsi="Tahoma" w:cs="Tahoma"/>
      <w:szCs w:val="24"/>
    </w:rPr>
  </w:style>
  <w:style w:type="paragraph" w:customStyle="1" w:styleId="xl35">
    <w:name w:val="xl35"/>
    <w:basedOn w:val="Normal"/>
    <w:rsid w:val="00C55362"/>
    <w:pPr>
      <w:spacing w:before="100" w:beforeAutospacing="1" w:after="100" w:afterAutospacing="1"/>
      <w:jc w:val="center"/>
      <w:textAlignment w:val="center"/>
    </w:pPr>
    <w:rPr>
      <w:rFonts w:ascii="Tahoma" w:eastAsia="Arial Unicode MS" w:hAnsi="Tahoma" w:cs="Tahoma"/>
      <w:b/>
      <w:bCs/>
      <w:i/>
      <w:iCs/>
      <w:szCs w:val="24"/>
    </w:rPr>
  </w:style>
  <w:style w:type="paragraph" w:customStyle="1" w:styleId="xl36">
    <w:name w:val="xl36"/>
    <w:basedOn w:val="Normal"/>
    <w:rsid w:val="00C55362"/>
    <w:pPr>
      <w:spacing w:before="100" w:beforeAutospacing="1" w:after="100" w:afterAutospacing="1"/>
      <w:jc w:val="center"/>
      <w:textAlignment w:val="center"/>
    </w:pPr>
    <w:rPr>
      <w:rFonts w:ascii="Tahoma" w:eastAsia="Arial Unicode MS" w:hAnsi="Tahoma" w:cs="Tahoma"/>
      <w:szCs w:val="24"/>
    </w:rPr>
  </w:style>
  <w:style w:type="paragraph" w:customStyle="1" w:styleId="xl37">
    <w:name w:val="xl37"/>
    <w:basedOn w:val="Normal"/>
    <w:rsid w:val="00C55362"/>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Tahoma" w:eastAsia="Arial Unicode MS" w:hAnsi="Tahoma" w:cs="Tahoma"/>
      <w:b/>
      <w:bCs/>
      <w:color w:val="FF0000"/>
    </w:rPr>
  </w:style>
  <w:style w:type="paragraph" w:customStyle="1" w:styleId="xl38">
    <w:name w:val="xl38"/>
    <w:basedOn w:val="Normal"/>
    <w:rsid w:val="00C55362"/>
    <w:pPr>
      <w:pBdr>
        <w:top w:val="single" w:sz="4" w:space="0" w:color="auto"/>
        <w:left w:val="single" w:sz="4" w:space="0" w:color="auto"/>
        <w:bottom w:val="single" w:sz="4" w:space="0" w:color="auto"/>
        <w:right w:val="single" w:sz="8" w:space="0" w:color="auto"/>
      </w:pBdr>
      <w:shd w:val="clear" w:color="auto" w:fill="C0C0C0"/>
      <w:spacing w:before="100" w:beforeAutospacing="1" w:after="100" w:afterAutospacing="1"/>
      <w:jc w:val="center"/>
    </w:pPr>
    <w:rPr>
      <w:rFonts w:ascii="Tahoma" w:eastAsia="Arial Unicode MS" w:hAnsi="Tahoma" w:cs="Tahoma"/>
      <w:b/>
      <w:bCs/>
      <w:color w:val="FF0000"/>
    </w:rPr>
  </w:style>
  <w:style w:type="paragraph" w:customStyle="1" w:styleId="xl39">
    <w:name w:val="xl39"/>
    <w:basedOn w:val="Normal"/>
    <w:rsid w:val="00C55362"/>
    <w:pPr>
      <w:pBdr>
        <w:right w:val="single" w:sz="4" w:space="0" w:color="auto"/>
      </w:pBdr>
      <w:shd w:val="clear" w:color="auto" w:fill="C0C0C0"/>
      <w:spacing w:before="100" w:beforeAutospacing="1" w:after="100" w:afterAutospacing="1"/>
      <w:jc w:val="center"/>
    </w:pPr>
    <w:rPr>
      <w:rFonts w:ascii="Tahoma" w:eastAsia="Arial Unicode MS" w:hAnsi="Tahoma" w:cs="Tahoma"/>
      <w:b/>
      <w:bCs/>
      <w:szCs w:val="24"/>
    </w:rPr>
  </w:style>
  <w:style w:type="paragraph" w:customStyle="1" w:styleId="xl40">
    <w:name w:val="xl40"/>
    <w:basedOn w:val="Normal"/>
    <w:rsid w:val="00C55362"/>
    <w:pPr>
      <w:pBdr>
        <w:top w:val="single" w:sz="8" w:space="0" w:color="auto"/>
        <w:bottom w:val="single" w:sz="4"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Cs w:val="24"/>
    </w:rPr>
  </w:style>
  <w:style w:type="paragraph" w:customStyle="1" w:styleId="xl41">
    <w:name w:val="xl41"/>
    <w:basedOn w:val="Normal"/>
    <w:rsid w:val="00C55362"/>
    <w:pPr>
      <w:pBdr>
        <w:top w:val="single" w:sz="8" w:space="0" w:color="auto"/>
        <w:left w:val="single" w:sz="4" w:space="0" w:color="auto"/>
        <w:bottom w:val="single" w:sz="4" w:space="0" w:color="auto"/>
      </w:pBdr>
      <w:shd w:val="clear" w:color="auto" w:fill="FF9900"/>
      <w:spacing w:before="100" w:beforeAutospacing="1" w:after="100" w:afterAutospacing="1"/>
      <w:jc w:val="center"/>
      <w:textAlignment w:val="center"/>
    </w:pPr>
    <w:rPr>
      <w:rFonts w:ascii="Tahoma" w:eastAsia="Arial Unicode MS" w:hAnsi="Tahoma" w:cs="Tahoma"/>
      <w:b/>
      <w:bCs/>
      <w:szCs w:val="24"/>
    </w:rPr>
  </w:style>
  <w:style w:type="paragraph" w:customStyle="1" w:styleId="xl42">
    <w:name w:val="xl42"/>
    <w:basedOn w:val="Normal"/>
    <w:rsid w:val="00C55362"/>
    <w:pPr>
      <w:pBdr>
        <w:top w:val="single" w:sz="8" w:space="0" w:color="auto"/>
        <w:bottom w:val="single" w:sz="4" w:space="0" w:color="auto"/>
        <w:right w:val="single" w:sz="4" w:space="0" w:color="auto"/>
      </w:pBdr>
      <w:shd w:val="clear" w:color="auto" w:fill="FF9900"/>
      <w:spacing w:before="100" w:beforeAutospacing="1" w:after="100" w:afterAutospacing="1"/>
      <w:jc w:val="center"/>
      <w:textAlignment w:val="center"/>
    </w:pPr>
    <w:rPr>
      <w:rFonts w:ascii="Tahoma" w:eastAsia="Arial Unicode MS" w:hAnsi="Tahoma" w:cs="Tahoma"/>
      <w:b/>
      <w:bCs/>
      <w:szCs w:val="24"/>
    </w:rPr>
  </w:style>
  <w:style w:type="paragraph" w:customStyle="1" w:styleId="xl43">
    <w:name w:val="xl43"/>
    <w:basedOn w:val="Normal"/>
    <w:rsid w:val="00C55362"/>
    <w:pPr>
      <w:pBdr>
        <w:top w:val="single" w:sz="8" w:space="0" w:color="auto"/>
        <w:left w:val="single" w:sz="4" w:space="0" w:color="auto"/>
        <w:bottom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Cs w:val="24"/>
    </w:rPr>
  </w:style>
  <w:style w:type="paragraph" w:customStyle="1" w:styleId="xl44">
    <w:name w:val="xl44"/>
    <w:basedOn w:val="Normal"/>
    <w:rsid w:val="00C55362"/>
    <w:pPr>
      <w:pBdr>
        <w:top w:val="single" w:sz="8" w:space="0" w:color="auto"/>
        <w:bottom w:val="single" w:sz="4" w:space="0" w:color="auto"/>
        <w:right w:val="single" w:sz="4" w:space="0" w:color="auto"/>
      </w:pBdr>
      <w:shd w:val="clear" w:color="auto" w:fill="99CC00"/>
      <w:spacing w:before="100" w:beforeAutospacing="1" w:after="100" w:afterAutospacing="1"/>
      <w:jc w:val="center"/>
      <w:textAlignment w:val="center"/>
    </w:pPr>
    <w:rPr>
      <w:rFonts w:ascii="Tahoma" w:eastAsia="Arial Unicode MS" w:hAnsi="Tahoma" w:cs="Tahoma"/>
      <w:b/>
      <w:bCs/>
      <w:szCs w:val="24"/>
    </w:rPr>
  </w:style>
  <w:style w:type="paragraph" w:customStyle="1" w:styleId="xl45">
    <w:name w:val="xl45"/>
    <w:basedOn w:val="Normal"/>
    <w:rsid w:val="00C55362"/>
    <w:pPr>
      <w:pBdr>
        <w:top w:val="single" w:sz="8" w:space="0" w:color="auto"/>
        <w:left w:val="single" w:sz="4" w:space="0" w:color="auto"/>
        <w:bottom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Cs w:val="24"/>
    </w:rPr>
  </w:style>
  <w:style w:type="paragraph" w:customStyle="1" w:styleId="xl46">
    <w:name w:val="xl46"/>
    <w:basedOn w:val="Normal"/>
    <w:rsid w:val="00C55362"/>
    <w:pPr>
      <w:pBdr>
        <w:top w:val="single" w:sz="8" w:space="0" w:color="auto"/>
        <w:left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Cs w:val="24"/>
    </w:rPr>
  </w:style>
  <w:style w:type="paragraph" w:customStyle="1" w:styleId="xl47">
    <w:name w:val="xl47"/>
    <w:basedOn w:val="Normal"/>
    <w:rsid w:val="00C55362"/>
    <w:pPr>
      <w:pBdr>
        <w:left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Cs w:val="24"/>
    </w:rPr>
  </w:style>
  <w:style w:type="paragraph" w:customStyle="1" w:styleId="xl48">
    <w:name w:val="xl48"/>
    <w:basedOn w:val="Normal"/>
    <w:rsid w:val="00C55362"/>
    <w:pPr>
      <w:pBdr>
        <w:left w:val="single" w:sz="8" w:space="0" w:color="auto"/>
        <w:bottom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Cs w:val="24"/>
    </w:rPr>
  </w:style>
  <w:style w:type="paragraph" w:customStyle="1" w:styleId="xl49">
    <w:name w:val="xl49"/>
    <w:basedOn w:val="Normal"/>
    <w:rsid w:val="00C55362"/>
    <w:pPr>
      <w:spacing w:before="100" w:beforeAutospacing="1" w:after="100" w:afterAutospacing="1"/>
      <w:jc w:val="center"/>
    </w:pPr>
    <w:rPr>
      <w:rFonts w:ascii="Tahoma" w:eastAsia="Arial Unicode MS" w:hAnsi="Tahoma" w:cs="Tahoma"/>
      <w:b/>
      <w:bCs/>
      <w:sz w:val="28"/>
      <w:szCs w:val="28"/>
    </w:rPr>
  </w:style>
  <w:style w:type="paragraph" w:customStyle="1" w:styleId="xl50">
    <w:name w:val="xl50"/>
    <w:basedOn w:val="Normal"/>
    <w:rsid w:val="00C55362"/>
    <w:pPr>
      <w:pBdr>
        <w:top w:val="single" w:sz="8" w:space="0" w:color="auto"/>
        <w:left w:val="single" w:sz="4" w:space="0" w:color="auto"/>
        <w:bottom w:val="single" w:sz="4" w:space="0" w:color="auto"/>
      </w:pBdr>
      <w:shd w:val="clear" w:color="auto" w:fill="99CC00"/>
      <w:spacing w:before="100" w:beforeAutospacing="1" w:after="100" w:afterAutospacing="1"/>
      <w:jc w:val="center"/>
      <w:textAlignment w:val="center"/>
    </w:pPr>
    <w:rPr>
      <w:rFonts w:ascii="Tahoma" w:eastAsia="Arial Unicode MS" w:hAnsi="Tahoma" w:cs="Tahoma"/>
      <w:b/>
      <w:bCs/>
      <w:szCs w:val="24"/>
    </w:rPr>
  </w:style>
  <w:style w:type="paragraph" w:customStyle="1" w:styleId="xl51">
    <w:name w:val="xl51"/>
    <w:basedOn w:val="Normal"/>
    <w:rsid w:val="00C55362"/>
    <w:pPr>
      <w:pBdr>
        <w:top w:val="single" w:sz="8" w:space="0" w:color="auto"/>
        <w:bottom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Cs w:val="24"/>
    </w:rPr>
  </w:style>
  <w:style w:type="paragraph" w:customStyle="1" w:styleId="xl52">
    <w:name w:val="xl52"/>
    <w:basedOn w:val="Normal"/>
    <w:rsid w:val="00C55362"/>
    <w:pPr>
      <w:pBdr>
        <w:top w:val="single" w:sz="8"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Cs w:val="24"/>
    </w:rPr>
  </w:style>
  <w:style w:type="paragraph" w:customStyle="1" w:styleId="xl53">
    <w:name w:val="xl53"/>
    <w:basedOn w:val="Normal"/>
    <w:rsid w:val="00C55362"/>
    <w:pPr>
      <w:pBdr>
        <w:top w:val="single" w:sz="8" w:space="0" w:color="auto"/>
        <w:bottom w:val="single" w:sz="4" w:space="0" w:color="auto"/>
        <w:right w:val="single" w:sz="8" w:space="0" w:color="auto"/>
      </w:pBdr>
      <w:shd w:val="clear" w:color="auto" w:fill="C0C0C0"/>
      <w:spacing w:before="100" w:beforeAutospacing="1" w:after="100" w:afterAutospacing="1"/>
      <w:jc w:val="center"/>
      <w:textAlignment w:val="center"/>
    </w:pPr>
    <w:rPr>
      <w:rFonts w:ascii="Tahoma" w:eastAsia="Arial Unicode MS" w:hAnsi="Tahoma" w:cs="Tahoma"/>
      <w:b/>
      <w:bCs/>
      <w:szCs w:val="24"/>
    </w:rPr>
  </w:style>
  <w:style w:type="paragraph" w:customStyle="1" w:styleId="xl54">
    <w:name w:val="xl54"/>
    <w:basedOn w:val="Normal"/>
    <w:rsid w:val="00C55362"/>
    <w:pPr>
      <w:pBdr>
        <w:top w:val="single" w:sz="8" w:space="0" w:color="auto"/>
        <w:left w:val="single" w:sz="4" w:space="0" w:color="auto"/>
        <w:bottom w:val="single" w:sz="4" w:space="0" w:color="auto"/>
      </w:pBdr>
      <w:shd w:val="clear" w:color="auto" w:fill="CC99FF"/>
      <w:spacing w:before="100" w:beforeAutospacing="1" w:after="100" w:afterAutospacing="1"/>
      <w:jc w:val="center"/>
      <w:textAlignment w:val="center"/>
    </w:pPr>
    <w:rPr>
      <w:rFonts w:ascii="Tahoma" w:eastAsia="Arial Unicode MS" w:hAnsi="Tahoma" w:cs="Tahoma"/>
      <w:b/>
      <w:bCs/>
      <w:szCs w:val="24"/>
    </w:rPr>
  </w:style>
  <w:style w:type="paragraph" w:customStyle="1" w:styleId="xl55">
    <w:name w:val="xl55"/>
    <w:basedOn w:val="Normal"/>
    <w:rsid w:val="00C55362"/>
    <w:pPr>
      <w:pBdr>
        <w:top w:val="single" w:sz="8" w:space="0" w:color="auto"/>
        <w:bottom w:val="single" w:sz="4" w:space="0" w:color="auto"/>
        <w:right w:val="single" w:sz="4" w:space="0" w:color="auto"/>
      </w:pBdr>
      <w:shd w:val="clear" w:color="auto" w:fill="CC99FF"/>
      <w:spacing w:before="100" w:beforeAutospacing="1" w:after="100" w:afterAutospacing="1"/>
      <w:jc w:val="center"/>
      <w:textAlignment w:val="center"/>
    </w:pPr>
    <w:rPr>
      <w:rFonts w:ascii="Tahoma" w:eastAsia="Arial Unicode MS" w:hAnsi="Tahoma" w:cs="Tahoma"/>
      <w:b/>
      <w:bCs/>
      <w:szCs w:val="24"/>
    </w:rPr>
  </w:style>
  <w:style w:type="paragraph" w:customStyle="1" w:styleId="xl56">
    <w:name w:val="xl56"/>
    <w:basedOn w:val="Normal"/>
    <w:rsid w:val="00C55362"/>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Cs w:val="24"/>
    </w:rPr>
  </w:style>
  <w:style w:type="paragraph" w:customStyle="1" w:styleId="xl57">
    <w:name w:val="xl57"/>
    <w:basedOn w:val="Normal"/>
    <w:rsid w:val="00C55362"/>
    <w:pPr>
      <w:pBdr>
        <w:top w:val="single" w:sz="4" w:space="0" w:color="auto"/>
        <w:left w:val="single" w:sz="4" w:space="0" w:color="auto"/>
        <w:bottom w:val="single" w:sz="8"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Cs w:val="24"/>
    </w:rPr>
  </w:style>
  <w:style w:type="paragraph" w:customStyle="1" w:styleId="xl58">
    <w:name w:val="xl58"/>
    <w:basedOn w:val="Normal"/>
    <w:rsid w:val="00C55362"/>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Cs w:val="24"/>
    </w:rPr>
  </w:style>
  <w:style w:type="paragraph" w:customStyle="1" w:styleId="xl59">
    <w:name w:val="xl59"/>
    <w:basedOn w:val="Normal"/>
    <w:rsid w:val="00C55362"/>
    <w:pPr>
      <w:pBdr>
        <w:top w:val="single" w:sz="4" w:space="0" w:color="auto"/>
        <w:left w:val="single" w:sz="4" w:space="0" w:color="auto"/>
        <w:bottom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Cs w:val="24"/>
    </w:rPr>
  </w:style>
  <w:style w:type="paragraph" w:customStyle="1" w:styleId="xl60">
    <w:name w:val="xl60"/>
    <w:basedOn w:val="Normal"/>
    <w:rsid w:val="00C55362"/>
    <w:pPr>
      <w:pBdr>
        <w:top w:val="single" w:sz="4" w:space="0" w:color="auto"/>
        <w:left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Cs w:val="24"/>
    </w:rPr>
  </w:style>
  <w:style w:type="paragraph" w:customStyle="1" w:styleId="xl61">
    <w:name w:val="xl61"/>
    <w:basedOn w:val="Normal"/>
    <w:rsid w:val="00C55362"/>
    <w:pPr>
      <w:pBdr>
        <w:left w:val="single" w:sz="4" w:space="0" w:color="auto"/>
        <w:bottom w:val="single" w:sz="8" w:space="0" w:color="auto"/>
        <w:right w:val="single" w:sz="4"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62">
    <w:name w:val="xl62"/>
    <w:basedOn w:val="Normal"/>
    <w:rsid w:val="00C55362"/>
    <w:pPr>
      <w:pBdr>
        <w:top w:val="single" w:sz="4" w:space="0" w:color="auto"/>
        <w:left w:val="single" w:sz="4" w:space="0" w:color="auto"/>
        <w:bottom w:val="single" w:sz="4"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Cs w:val="24"/>
    </w:rPr>
  </w:style>
  <w:style w:type="paragraph" w:customStyle="1" w:styleId="xl63">
    <w:name w:val="xl63"/>
    <w:basedOn w:val="Normal"/>
    <w:rsid w:val="00C55362"/>
    <w:pPr>
      <w:pBdr>
        <w:top w:val="single" w:sz="4" w:space="0" w:color="auto"/>
        <w:left w:val="single" w:sz="4" w:space="0" w:color="auto"/>
        <w:bottom w:val="single" w:sz="8"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Cs w:val="24"/>
    </w:rPr>
  </w:style>
  <w:style w:type="paragraph" w:customStyle="1" w:styleId="xl64">
    <w:name w:val="xl64"/>
    <w:basedOn w:val="Normal"/>
    <w:rsid w:val="00C55362"/>
    <w:pPr>
      <w:spacing w:before="100" w:beforeAutospacing="1" w:after="100" w:afterAutospacing="1"/>
      <w:textAlignment w:val="top"/>
    </w:pPr>
    <w:rPr>
      <w:rFonts w:ascii="Tahoma" w:eastAsia="Arial Unicode MS" w:hAnsi="Tahoma" w:cs="Tahoma"/>
      <w:szCs w:val="24"/>
    </w:rPr>
  </w:style>
  <w:style w:type="paragraph" w:customStyle="1" w:styleId="xl65">
    <w:name w:val="xl65"/>
    <w:basedOn w:val="Normal"/>
    <w:rsid w:val="00C55362"/>
    <w:pPr>
      <w:spacing w:before="100" w:beforeAutospacing="1" w:after="100" w:afterAutospacing="1"/>
    </w:pPr>
    <w:rPr>
      <w:rFonts w:ascii="Tahoma" w:eastAsia="Arial Unicode MS" w:hAnsi="Tahoma" w:cs="Tahoma"/>
      <w:szCs w:val="24"/>
    </w:rPr>
  </w:style>
  <w:style w:type="paragraph" w:customStyle="1" w:styleId="xl66">
    <w:name w:val="xl66"/>
    <w:basedOn w:val="Normal"/>
    <w:rsid w:val="00C5536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67">
    <w:name w:val="xl67"/>
    <w:basedOn w:val="Normal"/>
    <w:rsid w:val="00C55362"/>
    <w:pPr>
      <w:pBdr>
        <w:top w:val="single" w:sz="8" w:space="0" w:color="auto"/>
        <w:left w:val="single" w:sz="4" w:space="0" w:color="auto"/>
        <w:bottom w:val="single" w:sz="8" w:space="0" w:color="auto"/>
        <w:right w:val="single" w:sz="4" w:space="0" w:color="auto"/>
      </w:pBdr>
      <w:shd w:val="clear" w:color="000000" w:fill="339966"/>
      <w:spacing w:before="100" w:beforeAutospacing="1" w:after="100" w:afterAutospacing="1"/>
      <w:jc w:val="center"/>
      <w:textAlignment w:val="center"/>
    </w:pPr>
    <w:rPr>
      <w:rFonts w:ascii="Tahoma" w:eastAsia="Arial Unicode MS" w:hAnsi="Tahoma" w:cs="Tahoma"/>
      <w:b/>
      <w:bCs/>
      <w:szCs w:val="24"/>
    </w:rPr>
  </w:style>
  <w:style w:type="paragraph" w:customStyle="1" w:styleId="xl68">
    <w:name w:val="xl68"/>
    <w:basedOn w:val="Normal"/>
    <w:rsid w:val="00C55362"/>
    <w:pPr>
      <w:pBdr>
        <w:top w:val="single" w:sz="8" w:space="0" w:color="auto"/>
        <w:left w:val="single" w:sz="4" w:space="0" w:color="auto"/>
        <w:bottom w:val="single" w:sz="8" w:space="0" w:color="auto"/>
        <w:right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szCs w:val="24"/>
    </w:rPr>
  </w:style>
  <w:style w:type="paragraph" w:customStyle="1" w:styleId="xl69">
    <w:name w:val="xl69"/>
    <w:basedOn w:val="Normal"/>
    <w:rsid w:val="00C55362"/>
    <w:pPr>
      <w:pBdr>
        <w:top w:val="single" w:sz="8" w:space="0" w:color="auto"/>
        <w:left w:val="single" w:sz="4" w:space="0" w:color="auto"/>
        <w:bottom w:val="single" w:sz="8" w:space="0" w:color="auto"/>
        <w:right w:val="single" w:sz="4" w:space="0" w:color="auto"/>
      </w:pBdr>
      <w:shd w:val="clear" w:color="000000" w:fill="FFCC00"/>
      <w:spacing w:before="100" w:beforeAutospacing="1" w:after="100" w:afterAutospacing="1"/>
      <w:jc w:val="center"/>
      <w:textAlignment w:val="center"/>
    </w:pPr>
    <w:rPr>
      <w:rFonts w:ascii="Tahoma" w:eastAsia="Arial Unicode MS" w:hAnsi="Tahoma" w:cs="Tahoma"/>
      <w:b/>
      <w:bCs/>
      <w:szCs w:val="24"/>
    </w:rPr>
  </w:style>
  <w:style w:type="paragraph" w:customStyle="1" w:styleId="xl70">
    <w:name w:val="xl70"/>
    <w:basedOn w:val="Normal"/>
    <w:rsid w:val="00C55362"/>
    <w:pPr>
      <w:pBdr>
        <w:top w:val="single" w:sz="8" w:space="0" w:color="auto"/>
        <w:left w:val="single" w:sz="4" w:space="0" w:color="auto"/>
        <w:bottom w:val="single" w:sz="8" w:space="0" w:color="auto"/>
        <w:right w:val="single" w:sz="4" w:space="0" w:color="auto"/>
      </w:pBdr>
      <w:shd w:val="clear" w:color="000000" w:fill="C0C0C0"/>
      <w:spacing w:before="100" w:beforeAutospacing="1" w:after="100" w:afterAutospacing="1"/>
      <w:jc w:val="center"/>
      <w:textAlignment w:val="center"/>
    </w:pPr>
    <w:rPr>
      <w:rFonts w:ascii="Tahoma" w:eastAsia="Arial Unicode MS" w:hAnsi="Tahoma" w:cs="Tahoma"/>
      <w:b/>
      <w:bCs/>
      <w:szCs w:val="24"/>
    </w:rPr>
  </w:style>
  <w:style w:type="paragraph" w:customStyle="1" w:styleId="xl71">
    <w:name w:val="xl71"/>
    <w:basedOn w:val="Normal"/>
    <w:rsid w:val="00C55362"/>
    <w:pPr>
      <w:pBdr>
        <w:top w:val="single" w:sz="4" w:space="0" w:color="auto"/>
        <w:left w:val="single" w:sz="4" w:space="0" w:color="auto"/>
        <w:right w:val="single" w:sz="4"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72">
    <w:name w:val="xl72"/>
    <w:basedOn w:val="Normal"/>
    <w:rsid w:val="00C55362"/>
    <w:pPr>
      <w:pBdr>
        <w:top w:val="single" w:sz="8" w:space="0" w:color="auto"/>
        <w:left w:val="single" w:sz="4"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szCs w:val="24"/>
    </w:rPr>
  </w:style>
  <w:style w:type="paragraph" w:customStyle="1" w:styleId="xl73">
    <w:name w:val="xl73"/>
    <w:basedOn w:val="Normal"/>
    <w:rsid w:val="00C55362"/>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74">
    <w:name w:val="xl74"/>
    <w:basedOn w:val="Normal"/>
    <w:rsid w:val="00C55362"/>
    <w:pPr>
      <w:pBdr>
        <w:top w:val="single" w:sz="8" w:space="0" w:color="auto"/>
        <w:left w:val="single" w:sz="4" w:space="0" w:color="auto"/>
        <w:bottom w:val="single" w:sz="8" w:space="0" w:color="auto"/>
        <w:right w:val="single" w:sz="8" w:space="0" w:color="auto"/>
      </w:pBdr>
      <w:shd w:val="clear" w:color="000000" w:fill="C0C0C0"/>
      <w:spacing w:before="100" w:beforeAutospacing="1" w:after="100" w:afterAutospacing="1"/>
      <w:jc w:val="center"/>
      <w:textAlignment w:val="center"/>
    </w:pPr>
    <w:rPr>
      <w:rFonts w:ascii="Tahoma" w:eastAsia="Arial Unicode MS" w:hAnsi="Tahoma" w:cs="Tahoma"/>
      <w:b/>
      <w:bCs/>
      <w:szCs w:val="24"/>
    </w:rPr>
  </w:style>
  <w:style w:type="paragraph" w:customStyle="1" w:styleId="xl75">
    <w:name w:val="xl75"/>
    <w:basedOn w:val="Normal"/>
    <w:rsid w:val="00C55362"/>
    <w:pPr>
      <w:pBdr>
        <w:top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76">
    <w:name w:val="xl76"/>
    <w:basedOn w:val="Normal"/>
    <w:rsid w:val="00C55362"/>
    <w:pPr>
      <w:pBdr>
        <w:top w:val="single" w:sz="4" w:space="0" w:color="auto"/>
        <w:right w:val="single" w:sz="4"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77">
    <w:name w:val="xl77"/>
    <w:basedOn w:val="Normal"/>
    <w:rsid w:val="00C55362"/>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78">
    <w:name w:val="xl78"/>
    <w:basedOn w:val="Normal"/>
    <w:rsid w:val="00C55362"/>
    <w:pPr>
      <w:pBdr>
        <w:top w:val="single" w:sz="8"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szCs w:val="24"/>
    </w:rPr>
  </w:style>
  <w:style w:type="paragraph" w:customStyle="1" w:styleId="xl79">
    <w:name w:val="xl79"/>
    <w:basedOn w:val="Normal"/>
    <w:rsid w:val="00C55362"/>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szCs w:val="24"/>
    </w:rPr>
  </w:style>
  <w:style w:type="paragraph" w:customStyle="1" w:styleId="xl80">
    <w:name w:val="xl80"/>
    <w:basedOn w:val="Normal"/>
    <w:rsid w:val="00C55362"/>
    <w:pPr>
      <w:pBdr>
        <w:top w:val="single" w:sz="8" w:space="0" w:color="auto"/>
        <w:left w:val="single" w:sz="8" w:space="0" w:color="auto"/>
        <w:bottom w:val="single" w:sz="8" w:space="0" w:color="auto"/>
        <w:right w:val="single" w:sz="8" w:space="0" w:color="auto"/>
      </w:pBdr>
      <w:shd w:val="clear" w:color="000000" w:fill="C0C0C0"/>
      <w:spacing w:before="100" w:beforeAutospacing="1" w:after="100" w:afterAutospacing="1"/>
      <w:jc w:val="right"/>
      <w:textAlignment w:val="center"/>
    </w:pPr>
    <w:rPr>
      <w:rFonts w:ascii="Tahoma" w:eastAsia="Arial Unicode MS" w:hAnsi="Tahoma" w:cs="Tahoma"/>
      <w:b/>
      <w:bCs/>
      <w:szCs w:val="24"/>
    </w:rPr>
  </w:style>
  <w:style w:type="paragraph" w:customStyle="1" w:styleId="xl81">
    <w:name w:val="xl81"/>
    <w:basedOn w:val="Normal"/>
    <w:rsid w:val="00C55362"/>
    <w:pPr>
      <w:pBdr>
        <w:top w:val="single" w:sz="8"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szCs w:val="24"/>
    </w:rPr>
  </w:style>
  <w:style w:type="paragraph" w:customStyle="1" w:styleId="xl82">
    <w:name w:val="xl82"/>
    <w:basedOn w:val="Normal"/>
    <w:rsid w:val="00C55362"/>
    <w:pPr>
      <w:pBdr>
        <w:top w:val="single" w:sz="8" w:space="0" w:color="auto"/>
        <w:left w:val="single" w:sz="8" w:space="0" w:color="auto"/>
        <w:bottom w:val="single" w:sz="8" w:space="0" w:color="auto"/>
      </w:pBdr>
      <w:shd w:val="clear" w:color="000000" w:fill="99CC00"/>
      <w:spacing w:before="100" w:beforeAutospacing="1" w:after="100" w:afterAutospacing="1"/>
      <w:jc w:val="center"/>
    </w:pPr>
    <w:rPr>
      <w:rFonts w:eastAsia="Arial Unicode MS"/>
      <w:b/>
      <w:bCs/>
      <w:sz w:val="16"/>
      <w:szCs w:val="16"/>
    </w:rPr>
  </w:style>
  <w:style w:type="paragraph" w:customStyle="1" w:styleId="xl83">
    <w:name w:val="xl83"/>
    <w:basedOn w:val="Normal"/>
    <w:rsid w:val="00C55362"/>
    <w:pPr>
      <w:pBdr>
        <w:top w:val="single" w:sz="8" w:space="0" w:color="auto"/>
        <w:bottom w:val="single" w:sz="8" w:space="0" w:color="auto"/>
        <w:right w:val="single" w:sz="8" w:space="0" w:color="000000"/>
      </w:pBdr>
      <w:shd w:val="clear" w:color="000000" w:fill="99CC00"/>
      <w:spacing w:before="100" w:beforeAutospacing="1" w:after="100" w:afterAutospacing="1"/>
      <w:jc w:val="center"/>
    </w:pPr>
    <w:rPr>
      <w:rFonts w:eastAsia="Arial Unicode MS"/>
      <w:b/>
      <w:bCs/>
      <w:sz w:val="16"/>
      <w:szCs w:val="16"/>
    </w:rPr>
  </w:style>
  <w:style w:type="paragraph" w:customStyle="1" w:styleId="xl84">
    <w:name w:val="xl84"/>
    <w:basedOn w:val="Normal"/>
    <w:rsid w:val="00C55362"/>
    <w:pPr>
      <w:pBdr>
        <w:top w:val="single" w:sz="8" w:space="0" w:color="auto"/>
        <w:left w:val="single" w:sz="8" w:space="0" w:color="000000"/>
        <w:bottom w:val="single" w:sz="8" w:space="0" w:color="auto"/>
      </w:pBdr>
      <w:shd w:val="clear" w:color="000000" w:fill="339966"/>
      <w:spacing w:before="100" w:beforeAutospacing="1" w:after="100" w:afterAutospacing="1"/>
      <w:jc w:val="center"/>
    </w:pPr>
    <w:rPr>
      <w:rFonts w:eastAsia="Arial Unicode MS"/>
      <w:b/>
      <w:bCs/>
      <w:sz w:val="16"/>
      <w:szCs w:val="16"/>
    </w:rPr>
  </w:style>
  <w:style w:type="paragraph" w:customStyle="1" w:styleId="xl85">
    <w:name w:val="xl85"/>
    <w:basedOn w:val="Normal"/>
    <w:rsid w:val="00C55362"/>
    <w:pPr>
      <w:pBdr>
        <w:top w:val="single" w:sz="8" w:space="0" w:color="auto"/>
        <w:bottom w:val="single" w:sz="8" w:space="0" w:color="auto"/>
        <w:right w:val="single" w:sz="8" w:space="0" w:color="000000"/>
      </w:pBdr>
      <w:shd w:val="clear" w:color="000000" w:fill="339966"/>
      <w:spacing w:before="100" w:beforeAutospacing="1" w:after="100" w:afterAutospacing="1"/>
      <w:jc w:val="center"/>
    </w:pPr>
    <w:rPr>
      <w:rFonts w:eastAsia="Arial Unicode MS"/>
      <w:b/>
      <w:bCs/>
      <w:sz w:val="16"/>
      <w:szCs w:val="16"/>
    </w:rPr>
  </w:style>
  <w:style w:type="paragraph" w:customStyle="1" w:styleId="xl86">
    <w:name w:val="xl86"/>
    <w:basedOn w:val="Normal"/>
    <w:rsid w:val="00C55362"/>
    <w:pPr>
      <w:pBdr>
        <w:top w:val="single" w:sz="8" w:space="0" w:color="auto"/>
        <w:left w:val="single" w:sz="8" w:space="0" w:color="000000"/>
        <w:bottom w:val="single" w:sz="8" w:space="0" w:color="auto"/>
      </w:pBdr>
      <w:shd w:val="clear" w:color="000000" w:fill="FF9900"/>
      <w:spacing w:before="100" w:beforeAutospacing="1" w:after="100" w:afterAutospacing="1"/>
      <w:jc w:val="center"/>
    </w:pPr>
    <w:rPr>
      <w:rFonts w:eastAsia="Arial Unicode MS"/>
      <w:b/>
      <w:bCs/>
      <w:sz w:val="16"/>
      <w:szCs w:val="16"/>
    </w:rPr>
  </w:style>
  <w:style w:type="paragraph" w:customStyle="1" w:styleId="xl87">
    <w:name w:val="xl87"/>
    <w:basedOn w:val="Normal"/>
    <w:rsid w:val="00C55362"/>
    <w:pPr>
      <w:pBdr>
        <w:top w:val="single" w:sz="8" w:space="0" w:color="auto"/>
        <w:bottom w:val="single" w:sz="8" w:space="0" w:color="auto"/>
        <w:right w:val="single" w:sz="8" w:space="0" w:color="000000"/>
      </w:pBdr>
      <w:shd w:val="clear" w:color="000000" w:fill="FF9900"/>
      <w:spacing w:before="100" w:beforeAutospacing="1" w:after="100" w:afterAutospacing="1"/>
      <w:jc w:val="center"/>
    </w:pPr>
    <w:rPr>
      <w:rFonts w:eastAsia="Arial Unicode MS"/>
      <w:b/>
      <w:bCs/>
      <w:sz w:val="16"/>
      <w:szCs w:val="16"/>
    </w:rPr>
  </w:style>
  <w:style w:type="paragraph" w:customStyle="1" w:styleId="xl88">
    <w:name w:val="xl88"/>
    <w:basedOn w:val="Normal"/>
    <w:rsid w:val="00C55362"/>
    <w:pPr>
      <w:pBdr>
        <w:top w:val="single" w:sz="8" w:space="0" w:color="auto"/>
        <w:left w:val="single" w:sz="8" w:space="0" w:color="000000"/>
        <w:bottom w:val="single" w:sz="8" w:space="0" w:color="auto"/>
      </w:pBdr>
      <w:shd w:val="clear" w:color="000000" w:fill="FFCC00"/>
      <w:spacing w:before="100" w:beforeAutospacing="1" w:after="100" w:afterAutospacing="1"/>
      <w:jc w:val="center"/>
    </w:pPr>
    <w:rPr>
      <w:rFonts w:eastAsia="Arial Unicode MS"/>
      <w:b/>
      <w:bCs/>
      <w:sz w:val="16"/>
      <w:szCs w:val="16"/>
    </w:rPr>
  </w:style>
  <w:style w:type="paragraph" w:customStyle="1" w:styleId="xl89">
    <w:name w:val="xl89"/>
    <w:basedOn w:val="Normal"/>
    <w:rsid w:val="00C55362"/>
    <w:pPr>
      <w:pBdr>
        <w:top w:val="single" w:sz="8" w:space="0" w:color="auto"/>
        <w:bottom w:val="single" w:sz="8" w:space="0" w:color="auto"/>
        <w:right w:val="single" w:sz="8" w:space="0" w:color="000000"/>
      </w:pBdr>
      <w:shd w:val="clear" w:color="000000" w:fill="FFCC00"/>
      <w:spacing w:before="100" w:beforeAutospacing="1" w:after="100" w:afterAutospacing="1"/>
      <w:jc w:val="center"/>
    </w:pPr>
    <w:rPr>
      <w:rFonts w:eastAsia="Arial Unicode MS"/>
      <w:b/>
      <w:bCs/>
      <w:sz w:val="16"/>
      <w:szCs w:val="16"/>
    </w:rPr>
  </w:style>
  <w:style w:type="paragraph" w:customStyle="1" w:styleId="xl90">
    <w:name w:val="xl90"/>
    <w:basedOn w:val="Normal"/>
    <w:rsid w:val="00C55362"/>
    <w:pPr>
      <w:pBdr>
        <w:top w:val="single" w:sz="8" w:space="0" w:color="auto"/>
        <w:left w:val="single" w:sz="8" w:space="0" w:color="000000"/>
        <w:bottom w:val="single" w:sz="8" w:space="0" w:color="auto"/>
      </w:pBdr>
      <w:shd w:val="clear" w:color="000000" w:fill="C0C0C0"/>
      <w:spacing w:before="100" w:beforeAutospacing="1" w:after="100" w:afterAutospacing="1"/>
      <w:jc w:val="center"/>
    </w:pPr>
    <w:rPr>
      <w:rFonts w:eastAsia="Arial Unicode MS"/>
      <w:b/>
      <w:bCs/>
      <w:sz w:val="16"/>
      <w:szCs w:val="16"/>
    </w:rPr>
  </w:style>
  <w:style w:type="paragraph" w:customStyle="1" w:styleId="xl91">
    <w:name w:val="xl91"/>
    <w:basedOn w:val="Normal"/>
    <w:rsid w:val="00C55362"/>
    <w:pPr>
      <w:pBdr>
        <w:top w:val="single" w:sz="8" w:space="0" w:color="auto"/>
        <w:left w:val="single" w:sz="8" w:space="0" w:color="auto"/>
        <w:right w:val="single" w:sz="8" w:space="0" w:color="auto"/>
      </w:pBdr>
      <w:shd w:val="clear" w:color="000000" w:fill="C0C0C0"/>
      <w:spacing w:before="100" w:beforeAutospacing="1" w:after="100" w:afterAutospacing="1"/>
      <w:jc w:val="center"/>
    </w:pPr>
    <w:rPr>
      <w:rFonts w:eastAsia="Arial Unicode MS"/>
      <w:b/>
      <w:bCs/>
      <w:sz w:val="16"/>
      <w:szCs w:val="16"/>
    </w:rPr>
  </w:style>
  <w:style w:type="paragraph" w:customStyle="1" w:styleId="xl92">
    <w:name w:val="xl92"/>
    <w:basedOn w:val="Normal"/>
    <w:rsid w:val="00C55362"/>
    <w:pPr>
      <w:pBdr>
        <w:top w:val="single" w:sz="8" w:space="0" w:color="auto"/>
        <w:bottom w:val="single" w:sz="8" w:space="0" w:color="auto"/>
        <w:right w:val="single" w:sz="8" w:space="0" w:color="auto"/>
      </w:pBdr>
      <w:shd w:val="clear" w:color="000000" w:fill="C0C0C0"/>
      <w:spacing w:before="100" w:beforeAutospacing="1" w:after="100" w:afterAutospacing="1"/>
      <w:jc w:val="center"/>
    </w:pPr>
    <w:rPr>
      <w:rFonts w:eastAsia="Arial Unicode MS"/>
      <w:b/>
      <w:bCs/>
      <w:sz w:val="16"/>
      <w:szCs w:val="16"/>
    </w:rPr>
  </w:style>
  <w:style w:type="paragraph" w:customStyle="1" w:styleId="xl93">
    <w:name w:val="xl93"/>
    <w:basedOn w:val="Normal"/>
    <w:rsid w:val="00C5536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4">
    <w:name w:val="xl94"/>
    <w:basedOn w:val="Normal"/>
    <w:rsid w:val="00C55362"/>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5">
    <w:name w:val="xl95"/>
    <w:basedOn w:val="Normal"/>
    <w:rsid w:val="00C55362"/>
    <w:pPr>
      <w:pBdr>
        <w:top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6">
    <w:name w:val="xl96"/>
    <w:basedOn w:val="Normal"/>
    <w:rsid w:val="00C55362"/>
    <w:pPr>
      <w:pBdr>
        <w:top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7">
    <w:name w:val="xl97"/>
    <w:basedOn w:val="Normal"/>
    <w:rsid w:val="00C55362"/>
    <w:pPr>
      <w:pBdr>
        <w:top w:val="single" w:sz="4" w:space="0" w:color="auto"/>
        <w:left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8">
    <w:name w:val="xl98"/>
    <w:basedOn w:val="Normal"/>
    <w:rsid w:val="00C55362"/>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ZGraphLeft">
    <w:name w:val="Z Graph Left"/>
    <w:basedOn w:val="Normal"/>
    <w:link w:val="ZGraphLeftChar"/>
    <w:qFormat/>
    <w:rsid w:val="00C55362"/>
    <w:pPr>
      <w:spacing w:after="0"/>
    </w:pPr>
    <w:rPr>
      <w:bCs/>
      <w:color w:val="FFFFFF"/>
      <w:sz w:val="16"/>
      <w:szCs w:val="16"/>
      <w:lang w:val="en-US"/>
    </w:rPr>
  </w:style>
  <w:style w:type="character" w:customStyle="1" w:styleId="ZGraphLeftChar">
    <w:name w:val="Z Graph Left Char"/>
    <w:basedOn w:val="DefaultParagraphFont"/>
    <w:link w:val="ZGraphLeft"/>
    <w:locked/>
    <w:rsid w:val="00C55362"/>
    <w:rPr>
      <w:rFonts w:ascii="Arial" w:eastAsia="Times New Roman" w:hAnsi="Arial" w:cs="Arial"/>
      <w:bCs/>
      <w:color w:val="FFFFFF"/>
      <w:sz w:val="16"/>
      <w:szCs w:val="16"/>
      <w:lang w:val="en-US" w:eastAsia="en-AU"/>
    </w:rPr>
  </w:style>
  <w:style w:type="paragraph" w:customStyle="1" w:styleId="ZGraphLeftBold">
    <w:name w:val="Z Graph Left Bold"/>
    <w:basedOn w:val="ZGraphLeft"/>
    <w:link w:val="ZGraphLeftBoldChar"/>
    <w:qFormat/>
    <w:rsid w:val="00C55362"/>
    <w:rPr>
      <w:b/>
      <w:sz w:val="18"/>
      <w:szCs w:val="18"/>
    </w:rPr>
  </w:style>
  <w:style w:type="character" w:customStyle="1" w:styleId="ZGraphLeftBoldChar">
    <w:name w:val="Z Graph Left Bold Char"/>
    <w:basedOn w:val="ZGraphLeftChar"/>
    <w:link w:val="ZGraphLeftBold"/>
    <w:locked/>
    <w:rsid w:val="00C55362"/>
    <w:rPr>
      <w:rFonts w:ascii="Arial" w:eastAsia="Times New Roman" w:hAnsi="Arial" w:cs="Arial"/>
      <w:b/>
      <w:bCs/>
      <w:color w:val="FFFFFF"/>
      <w:sz w:val="18"/>
      <w:szCs w:val="18"/>
      <w:lang w:val="en-US" w:eastAsia="en-AU"/>
    </w:rPr>
  </w:style>
  <w:style w:type="paragraph" w:customStyle="1" w:styleId="ZGraphManagementArea">
    <w:name w:val="Z Graph Management Area"/>
    <w:basedOn w:val="ZGraphLeftBold"/>
    <w:link w:val="ZGraphManagementAreaChar"/>
    <w:qFormat/>
    <w:rsid w:val="00C55362"/>
    <w:pPr>
      <w:jc w:val="center"/>
    </w:pPr>
  </w:style>
  <w:style w:type="character" w:customStyle="1" w:styleId="ZGraphManagementAreaChar">
    <w:name w:val="Z Graph Management Area Char"/>
    <w:basedOn w:val="ZGraphLeftBoldChar"/>
    <w:link w:val="ZGraphManagementArea"/>
    <w:locked/>
    <w:rsid w:val="00C55362"/>
    <w:rPr>
      <w:rFonts w:ascii="Arial" w:eastAsia="Times New Roman" w:hAnsi="Arial" w:cs="Arial"/>
      <w:b/>
      <w:bCs/>
      <w:color w:val="FFFFFF"/>
      <w:sz w:val="18"/>
      <w:szCs w:val="18"/>
      <w:lang w:val="en-US" w:eastAsia="en-AU"/>
    </w:rPr>
  </w:style>
  <w:style w:type="paragraph" w:customStyle="1" w:styleId="ZGraphYTD">
    <w:name w:val="Z Graph YTD"/>
    <w:basedOn w:val="Normal"/>
    <w:link w:val="ZGraphYTDChar"/>
    <w:qFormat/>
    <w:rsid w:val="00C55362"/>
    <w:pPr>
      <w:spacing w:after="100" w:afterAutospacing="1"/>
      <w:jc w:val="center"/>
    </w:pPr>
    <w:rPr>
      <w:sz w:val="14"/>
      <w:szCs w:val="14"/>
    </w:rPr>
  </w:style>
  <w:style w:type="character" w:customStyle="1" w:styleId="ZGraphYTDChar">
    <w:name w:val="Z Graph YTD Char"/>
    <w:basedOn w:val="DefaultParagraphFont"/>
    <w:link w:val="ZGraphYTD"/>
    <w:locked/>
    <w:rsid w:val="00C55362"/>
    <w:rPr>
      <w:rFonts w:ascii="Arial" w:eastAsia="Times New Roman" w:hAnsi="Arial" w:cs="Arial"/>
      <w:color w:val="000000"/>
      <w:sz w:val="14"/>
      <w:szCs w:val="14"/>
      <w:lang w:eastAsia="en-AU"/>
    </w:rPr>
  </w:style>
  <w:style w:type="paragraph" w:customStyle="1" w:styleId="ZGraphYTDandDate">
    <w:name w:val="Z Graph YTD and Date"/>
    <w:basedOn w:val="ZGraphLeftBold"/>
    <w:link w:val="ZGraphYTDandDateChar"/>
    <w:qFormat/>
    <w:rsid w:val="00C55362"/>
    <w:pPr>
      <w:jc w:val="center"/>
    </w:pPr>
    <w:rPr>
      <w:color w:val="000000" w:themeColor="text1"/>
    </w:rPr>
  </w:style>
  <w:style w:type="character" w:customStyle="1" w:styleId="ZGraphYTDandDateChar">
    <w:name w:val="Z Graph YTD and Date Char"/>
    <w:basedOn w:val="ZGraphLeftBoldChar"/>
    <w:link w:val="ZGraphYTDandDate"/>
    <w:locked/>
    <w:rsid w:val="00C55362"/>
    <w:rPr>
      <w:rFonts w:ascii="Arial" w:eastAsia="Times New Roman" w:hAnsi="Arial" w:cs="Arial"/>
      <w:b/>
      <w:bCs/>
      <w:color w:val="000000" w:themeColor="text1"/>
      <w:sz w:val="18"/>
      <w:szCs w:val="18"/>
      <w:lang w:val="en-US" w:eastAsia="en-AU"/>
    </w:rPr>
  </w:style>
  <w:style w:type="paragraph" w:customStyle="1" w:styleId="ZTableActionDate">
    <w:name w:val="Z Table Action Date"/>
    <w:basedOn w:val="ZGraphManagementArea"/>
    <w:link w:val="ZTableActionDateChar"/>
    <w:qFormat/>
    <w:rsid w:val="00C55362"/>
  </w:style>
  <w:style w:type="character" w:customStyle="1" w:styleId="ZTableActionDateChar">
    <w:name w:val="Z Table Action Date Char"/>
    <w:basedOn w:val="ZGraphManagementAreaChar"/>
    <w:link w:val="ZTableActionDate"/>
    <w:locked/>
    <w:rsid w:val="00C55362"/>
    <w:rPr>
      <w:rFonts w:ascii="Arial" w:eastAsia="Times New Roman" w:hAnsi="Arial" w:cs="Arial"/>
      <w:b/>
      <w:bCs/>
      <w:color w:val="FFFFFF"/>
      <w:sz w:val="18"/>
      <w:szCs w:val="18"/>
      <w:lang w:val="en-US" w:eastAsia="en-AU"/>
    </w:rPr>
  </w:style>
  <w:style w:type="paragraph" w:customStyle="1" w:styleId="AlphaParagraph">
    <w:name w:val="Alpha Paragraph"/>
    <w:basedOn w:val="Normal"/>
    <w:rsid w:val="00C310DF"/>
    <w:pPr>
      <w:numPr>
        <w:numId w:val="18"/>
      </w:numPr>
      <w:spacing w:line="260" w:lineRule="exact"/>
      <w:jc w:val="both"/>
    </w:pPr>
    <w:rPr>
      <w:rFonts w:ascii="Book Antiqua" w:hAnsi="Book Antiqua"/>
      <w:sz w:val="20"/>
    </w:rPr>
  </w:style>
  <w:style w:type="paragraph" w:customStyle="1" w:styleId="AR-Bullet">
    <w:name w:val="AR - Bullet"/>
    <w:basedOn w:val="Normal"/>
    <w:qFormat/>
    <w:rsid w:val="00C310DF"/>
    <w:pPr>
      <w:numPr>
        <w:numId w:val="20"/>
      </w:numPr>
      <w:spacing w:before="60"/>
    </w:pPr>
    <w:rPr>
      <w:color w:val="auto"/>
    </w:rPr>
  </w:style>
  <w:style w:type="paragraph" w:customStyle="1" w:styleId="AR-BulletIndent">
    <w:name w:val="AR - Bullet Indent"/>
    <w:basedOn w:val="Normal"/>
    <w:qFormat/>
    <w:rsid w:val="00C310DF"/>
    <w:pPr>
      <w:numPr>
        <w:ilvl w:val="1"/>
        <w:numId w:val="20"/>
      </w:numPr>
      <w:spacing w:before="60"/>
    </w:pPr>
    <w:rPr>
      <w:color w:val="auto"/>
    </w:rPr>
  </w:style>
  <w:style w:type="table" w:customStyle="1" w:styleId="TableGrid10">
    <w:name w:val="Table Grid10"/>
    <w:basedOn w:val="TableNormal"/>
    <w:next w:val="TableGrid"/>
    <w:uiPriority w:val="59"/>
    <w:rsid w:val="00C31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C31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C31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rstdotpoints-fmp0">
    <w:name w:val="firstdotpoints-fmp"/>
    <w:basedOn w:val="Normal"/>
    <w:rsid w:val="00C310DF"/>
    <w:pPr>
      <w:spacing w:after="0" w:line="276" w:lineRule="auto"/>
      <w:ind w:left="720" w:hanging="360"/>
    </w:pPr>
    <w:rPr>
      <w:rFonts w:eastAsiaTheme="minorHAnsi"/>
      <w:color w:val="auto"/>
      <w:szCs w:val="22"/>
    </w:rPr>
  </w:style>
  <w:style w:type="table" w:customStyle="1" w:styleId="TableGrid14">
    <w:name w:val="Table Grid14"/>
    <w:basedOn w:val="TableNormal"/>
    <w:next w:val="TableGrid"/>
    <w:uiPriority w:val="59"/>
    <w:rsid w:val="00C31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rstdotpoints-FMPChar">
    <w:name w:val="first dot points - FMP Char"/>
    <w:basedOn w:val="DefaultParagraphFont"/>
    <w:link w:val="firstdotpoints-FMP"/>
    <w:locked/>
    <w:rsid w:val="00C310DF"/>
    <w:rPr>
      <w:rFonts w:ascii="Arial" w:hAnsi="Arial" w:cs="Arial"/>
    </w:rPr>
  </w:style>
  <w:style w:type="paragraph" w:customStyle="1" w:styleId="firstdotpoints-FMP">
    <w:name w:val="first dot points - FMP"/>
    <w:basedOn w:val="Normal"/>
    <w:link w:val="firstdotpoints-FMPChar"/>
    <w:rsid w:val="00C310DF"/>
    <w:pPr>
      <w:numPr>
        <w:numId w:val="37"/>
      </w:numPr>
      <w:spacing w:after="0" w:line="276" w:lineRule="auto"/>
    </w:pPr>
    <w:rPr>
      <w:rFonts w:eastAsiaTheme="minorHAnsi"/>
      <w:color w:val="auto"/>
      <w:szCs w:val="22"/>
      <w:lang w:eastAsia="en-US"/>
    </w:rPr>
  </w:style>
  <w:style w:type="paragraph" w:customStyle="1" w:styleId="Exampletextbullet">
    <w:name w:val="Example text bullet"/>
    <w:basedOn w:val="Normal"/>
    <w:rsid w:val="00C310DF"/>
    <w:pPr>
      <w:spacing w:line="260" w:lineRule="exact"/>
      <w:jc w:val="both"/>
    </w:pPr>
    <w:rPr>
      <w:rFonts w:ascii="Book Antiqua" w:hAnsi="Book Antiqua"/>
      <w:i/>
      <w:color w:val="FF0000"/>
      <w:sz w:val="20"/>
    </w:rPr>
  </w:style>
  <w:style w:type="paragraph" w:customStyle="1" w:styleId="Default">
    <w:name w:val="Default"/>
    <w:rsid w:val="00C310DF"/>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9877A7"/>
    <w:pPr>
      <w:spacing w:after="0" w:line="240" w:lineRule="auto"/>
    </w:pPr>
    <w:rPr>
      <w:rFonts w:ascii="Calibri" w:eastAsia="Times New Roman" w:hAnsi="Calibri" w:cs="Times New Roman"/>
      <w:color w:val="000000"/>
      <w:szCs w:val="20"/>
      <w:lang w:eastAsia="en-AU"/>
    </w:rPr>
  </w:style>
  <w:style w:type="character" w:customStyle="1" w:styleId="Advisorytext">
    <w:name w:val="Advisory text"/>
    <w:basedOn w:val="DefaultParagraphFont"/>
    <w:uiPriority w:val="99"/>
    <w:rsid w:val="009877A7"/>
    <w:rPr>
      <w:color w:val="FF0000"/>
    </w:rPr>
  </w:style>
  <w:style w:type="paragraph" w:customStyle="1" w:styleId="Exampletextdash">
    <w:name w:val="Example text dash"/>
    <w:basedOn w:val="Exampletextbullet"/>
    <w:rsid w:val="00354A0A"/>
    <w:pPr>
      <w:tabs>
        <w:tab w:val="num" w:pos="567"/>
      </w:tabs>
      <w:ind w:left="567" w:hanging="283"/>
    </w:pPr>
  </w:style>
  <w:style w:type="paragraph" w:styleId="ListBullet">
    <w:name w:val="List Bullet"/>
    <w:basedOn w:val="Normal"/>
    <w:uiPriority w:val="99"/>
    <w:unhideWhenUsed/>
    <w:qFormat/>
    <w:rsid w:val="00354A0A"/>
    <w:rPr>
      <w:rFonts w:eastAsia="Calibri"/>
    </w:rPr>
  </w:style>
  <w:style w:type="character" w:customStyle="1" w:styleId="A13">
    <w:name w:val="A13"/>
    <w:uiPriority w:val="99"/>
    <w:rsid w:val="00354A0A"/>
    <w:rPr>
      <w:rFonts w:cs="Helvetica Neue"/>
      <w:color w:val="000000"/>
      <w:sz w:val="30"/>
      <w:szCs w:val="30"/>
    </w:rPr>
  </w:style>
  <w:style w:type="paragraph" w:customStyle="1" w:styleId="Pa6">
    <w:name w:val="Pa6"/>
    <w:basedOn w:val="Normal"/>
    <w:next w:val="Normal"/>
    <w:uiPriority w:val="99"/>
    <w:rsid w:val="00354A0A"/>
    <w:pPr>
      <w:autoSpaceDE w:val="0"/>
      <w:autoSpaceDN w:val="0"/>
      <w:adjustRightInd w:val="0"/>
      <w:spacing w:after="0" w:line="211" w:lineRule="atLeast"/>
    </w:pPr>
    <w:rPr>
      <w:rFonts w:ascii="Helvetica Neue" w:eastAsiaTheme="minorHAnsi" w:hAnsi="Helvetica Neue" w:cstheme="minorBidi"/>
      <w:color w:val="auto"/>
      <w:szCs w:val="24"/>
      <w:lang w:eastAsia="en-US"/>
    </w:rPr>
  </w:style>
  <w:style w:type="paragraph" w:customStyle="1" w:styleId="Pa15">
    <w:name w:val="Pa15"/>
    <w:basedOn w:val="Normal"/>
    <w:next w:val="Normal"/>
    <w:uiPriority w:val="99"/>
    <w:rsid w:val="00354A0A"/>
    <w:pPr>
      <w:autoSpaceDE w:val="0"/>
      <w:autoSpaceDN w:val="0"/>
      <w:adjustRightInd w:val="0"/>
      <w:spacing w:after="0" w:line="211" w:lineRule="atLeast"/>
    </w:pPr>
    <w:rPr>
      <w:rFonts w:ascii="Helvetica Neue" w:eastAsiaTheme="minorHAnsi" w:hAnsi="Helvetica Neue" w:cstheme="minorBidi"/>
      <w:color w:val="auto"/>
      <w:szCs w:val="24"/>
      <w:lang w:eastAsia="en-US"/>
    </w:rPr>
  </w:style>
  <w:style w:type="table" w:customStyle="1" w:styleId="TableGrid41">
    <w:name w:val="Table Grid41"/>
    <w:basedOn w:val="TableNormal"/>
    <w:next w:val="TableGrid"/>
    <w:uiPriority w:val="59"/>
    <w:rsid w:val="00354A0A"/>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paradotpoints">
    <w:name w:val="SE para dot points"/>
    <w:basedOn w:val="ListParagraph"/>
    <w:link w:val="SEparadotpointsChar"/>
    <w:qFormat/>
    <w:rsid w:val="00354A0A"/>
    <w:pPr>
      <w:framePr w:hSpace="180" w:wrap="around" w:vAnchor="text" w:hAnchor="margin" w:y="422"/>
      <w:numPr>
        <w:ilvl w:val="1"/>
        <w:numId w:val="54"/>
      </w:numPr>
      <w:spacing w:after="240"/>
      <w:ind w:left="502"/>
    </w:pPr>
    <w:rPr>
      <w:rFonts w:eastAsia="Calibri"/>
      <w:color w:val="auto"/>
      <w:szCs w:val="22"/>
      <w:lang w:val="en" w:eastAsia="en-US" w:bidi="en-US"/>
    </w:rPr>
  </w:style>
  <w:style w:type="character" w:customStyle="1" w:styleId="SEparadotpointsChar">
    <w:name w:val="SE para dot points Char"/>
    <w:basedOn w:val="DefaultParagraphFont"/>
    <w:link w:val="SEparadotpoints"/>
    <w:rsid w:val="00354A0A"/>
    <w:rPr>
      <w:rFonts w:ascii="Arial" w:eastAsia="Calibri" w:hAnsi="Arial" w:cs="Times New Roman"/>
      <w:lang w:val="en" w:bidi="en-US"/>
    </w:rPr>
  </w:style>
  <w:style w:type="table" w:customStyle="1" w:styleId="TableGrid411">
    <w:name w:val="Table Grid411"/>
    <w:basedOn w:val="TableNormal"/>
    <w:next w:val="TableGrid"/>
    <w:uiPriority w:val="59"/>
    <w:rsid w:val="00354A0A"/>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655236">
      <w:bodyDiv w:val="1"/>
      <w:marLeft w:val="0"/>
      <w:marRight w:val="0"/>
      <w:marTop w:val="0"/>
      <w:marBottom w:val="0"/>
      <w:divBdr>
        <w:top w:val="none" w:sz="0" w:space="0" w:color="auto"/>
        <w:left w:val="none" w:sz="0" w:space="0" w:color="auto"/>
        <w:bottom w:val="none" w:sz="0" w:space="0" w:color="auto"/>
        <w:right w:val="none" w:sz="0" w:space="0" w:color="auto"/>
      </w:divBdr>
    </w:div>
    <w:div w:id="309747428">
      <w:bodyDiv w:val="1"/>
      <w:marLeft w:val="0"/>
      <w:marRight w:val="0"/>
      <w:marTop w:val="0"/>
      <w:marBottom w:val="0"/>
      <w:divBdr>
        <w:top w:val="none" w:sz="0" w:space="0" w:color="auto"/>
        <w:left w:val="none" w:sz="0" w:space="0" w:color="auto"/>
        <w:bottom w:val="none" w:sz="0" w:space="0" w:color="auto"/>
        <w:right w:val="none" w:sz="0" w:space="0" w:color="auto"/>
      </w:divBdr>
    </w:div>
    <w:div w:id="402264427">
      <w:bodyDiv w:val="1"/>
      <w:marLeft w:val="0"/>
      <w:marRight w:val="0"/>
      <w:marTop w:val="0"/>
      <w:marBottom w:val="0"/>
      <w:divBdr>
        <w:top w:val="none" w:sz="0" w:space="0" w:color="auto"/>
        <w:left w:val="none" w:sz="0" w:space="0" w:color="auto"/>
        <w:bottom w:val="none" w:sz="0" w:space="0" w:color="auto"/>
        <w:right w:val="none" w:sz="0" w:space="0" w:color="auto"/>
      </w:divBdr>
    </w:div>
    <w:div w:id="518399419">
      <w:bodyDiv w:val="1"/>
      <w:marLeft w:val="0"/>
      <w:marRight w:val="0"/>
      <w:marTop w:val="0"/>
      <w:marBottom w:val="0"/>
      <w:divBdr>
        <w:top w:val="none" w:sz="0" w:space="0" w:color="auto"/>
        <w:left w:val="none" w:sz="0" w:space="0" w:color="auto"/>
        <w:bottom w:val="none" w:sz="0" w:space="0" w:color="auto"/>
        <w:right w:val="none" w:sz="0" w:space="0" w:color="auto"/>
      </w:divBdr>
    </w:div>
    <w:div w:id="923029631">
      <w:bodyDiv w:val="1"/>
      <w:marLeft w:val="0"/>
      <w:marRight w:val="0"/>
      <w:marTop w:val="0"/>
      <w:marBottom w:val="0"/>
      <w:divBdr>
        <w:top w:val="none" w:sz="0" w:space="0" w:color="auto"/>
        <w:left w:val="none" w:sz="0" w:space="0" w:color="auto"/>
        <w:bottom w:val="none" w:sz="0" w:space="0" w:color="auto"/>
        <w:right w:val="none" w:sz="0" w:space="0" w:color="auto"/>
      </w:divBdr>
    </w:div>
    <w:div w:id="1300720249">
      <w:bodyDiv w:val="1"/>
      <w:marLeft w:val="0"/>
      <w:marRight w:val="0"/>
      <w:marTop w:val="0"/>
      <w:marBottom w:val="0"/>
      <w:divBdr>
        <w:top w:val="none" w:sz="0" w:space="0" w:color="auto"/>
        <w:left w:val="none" w:sz="0" w:space="0" w:color="auto"/>
        <w:bottom w:val="none" w:sz="0" w:space="0" w:color="auto"/>
        <w:right w:val="none" w:sz="0" w:space="0" w:color="auto"/>
      </w:divBdr>
    </w:div>
    <w:div w:id="1571185130">
      <w:bodyDiv w:val="1"/>
      <w:marLeft w:val="0"/>
      <w:marRight w:val="0"/>
      <w:marTop w:val="0"/>
      <w:marBottom w:val="0"/>
      <w:divBdr>
        <w:top w:val="none" w:sz="0" w:space="0" w:color="auto"/>
        <w:left w:val="none" w:sz="0" w:space="0" w:color="auto"/>
        <w:bottom w:val="none" w:sz="0" w:space="0" w:color="auto"/>
        <w:right w:val="none" w:sz="0" w:space="0" w:color="auto"/>
      </w:divBdr>
    </w:div>
    <w:div w:id="1645238839">
      <w:bodyDiv w:val="1"/>
      <w:marLeft w:val="0"/>
      <w:marRight w:val="0"/>
      <w:marTop w:val="0"/>
      <w:marBottom w:val="0"/>
      <w:divBdr>
        <w:top w:val="none" w:sz="0" w:space="0" w:color="auto"/>
        <w:left w:val="none" w:sz="0" w:space="0" w:color="auto"/>
        <w:bottom w:val="none" w:sz="0" w:space="0" w:color="auto"/>
        <w:right w:val="none" w:sz="0" w:space="0" w:color="auto"/>
      </w:divBdr>
    </w:div>
    <w:div w:id="2000503661">
      <w:bodyDiv w:val="1"/>
      <w:marLeft w:val="0"/>
      <w:marRight w:val="0"/>
      <w:marTop w:val="0"/>
      <w:marBottom w:val="0"/>
      <w:divBdr>
        <w:top w:val="none" w:sz="0" w:space="0" w:color="auto"/>
        <w:left w:val="none" w:sz="0" w:space="0" w:color="auto"/>
        <w:bottom w:val="none" w:sz="0" w:space="0" w:color="auto"/>
        <w:right w:val="none" w:sz="0" w:space="0" w:color="auto"/>
      </w:divBdr>
    </w:div>
    <w:div w:id="2025353048">
      <w:bodyDiv w:val="1"/>
      <w:marLeft w:val="0"/>
      <w:marRight w:val="0"/>
      <w:marTop w:val="0"/>
      <w:marBottom w:val="0"/>
      <w:divBdr>
        <w:top w:val="none" w:sz="0" w:space="0" w:color="auto"/>
        <w:left w:val="none" w:sz="0" w:space="0" w:color="auto"/>
        <w:bottom w:val="none" w:sz="0" w:space="0" w:color="auto"/>
        <w:right w:val="none" w:sz="0" w:space="0" w:color="auto"/>
      </w:divBdr>
    </w:div>
    <w:div w:id="204042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ces/by/3.0/au" TargetMode="External"/><Relationship Id="rId18" Type="http://schemas.openxmlformats.org/officeDocument/2006/relationships/hyperlink" Target="http://thedock.gbrmpa.gov.au/sites/Projects/P000235/Documents/Final-versions/www.gbrmpa.gov.au" TargetMode="External"/><Relationship Id="rId26" Type="http://schemas.openxmlformats.org/officeDocument/2006/relationships/chart" Target="charts/chart3.xml"/><Relationship Id="rId39" Type="http://schemas.microsoft.com/office/2016/09/relationships/commentsIds" Target="commentsIds.xml"/><Relationship Id="rId21" Type="http://schemas.openxmlformats.org/officeDocument/2006/relationships/hyperlink" Target="http://gbrmpa.maps.arcgis.com/apps/MapJournal/index.html?appid=68cbaaff06c24d3e8e7f0686724d9ca6" TargetMode="External"/><Relationship Id="rId34" Type="http://schemas.openxmlformats.org/officeDocument/2006/relationships/hyperlink" Target="mailto:FOI@gbrmpa.gov.au" TargetMode="External"/><Relationship Id="rId7" Type="http://schemas.openxmlformats.org/officeDocument/2006/relationships/styles" Target="styles.xml"/><Relationship Id="rId12" Type="http://schemas.openxmlformats.org/officeDocument/2006/relationships/hyperlink" Target="http://creativecommons.org/licences/by/4.0" TargetMode="External"/><Relationship Id="rId17" Type="http://schemas.openxmlformats.org/officeDocument/2006/relationships/hyperlink" Target="mailto:info@gbrmpa.gov.au" TargetMode="External"/><Relationship Id="rId25" Type="http://schemas.openxmlformats.org/officeDocument/2006/relationships/chart" Target="charts/chart2.xm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4.png"/><Relationship Id="rId29"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chart" Target="charts/chart1.xml"/><Relationship Id="rId32" Type="http://schemas.openxmlformats.org/officeDocument/2006/relationships/hyperlink" Target="mailto:info@gbrmpa.gov.au"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gbrmpa.gov.au/about-us/corporate-information/annual-report" TargetMode="External"/><Relationship Id="rId23" Type="http://schemas.openxmlformats.org/officeDocument/2006/relationships/hyperlink" Target="http://hdl.handle.net/11017/3011" TargetMode="External"/><Relationship Id="rId28" Type="http://schemas.openxmlformats.org/officeDocument/2006/relationships/chart" Target="charts/chart4.xm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3.png"/><Relationship Id="rId31" Type="http://schemas.openxmlformats.org/officeDocument/2006/relationships/hyperlink" Target="http://www.gbrmpa.gov.au/"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hyperlink" Target="http://www.gbrmpa.gov.au/media-room/e-newsletters/past-editions-tracking-trends" TargetMode="External"/><Relationship Id="rId27" Type="http://schemas.openxmlformats.org/officeDocument/2006/relationships/hyperlink" Target="http://elibrary.gbrmpa.gov.au/jspui/handle/11017/3247" TargetMode="External"/><Relationship Id="rId30" Type="http://schemas.openxmlformats.org/officeDocument/2006/relationships/image" Target="media/image5.png"/><Relationship Id="rId35" Type="http://schemas.openxmlformats.org/officeDocument/2006/relationships/hyperlink" Target="http://www.gbrmpa.gov.au/home/freedom-of-information-requests/foi" TargetMode="External"/><Relationship Id="rId8" Type="http://schemas.openxmlformats.org/officeDocument/2006/relationships/settings" Target="settings.xml"/><Relationship Id="rId3"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hollyc\Desktop\Annual-Report-Stats.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hollyc\Desktop\Permissions%20Manage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2.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8"/>
          <c:order val="0"/>
          <c:tx>
            <c:strRef>
              <c:f>Graph!$A$11</c:f>
              <c:strCache>
                <c:ptCount val="1"/>
                <c:pt idx="0">
                  <c:v>EIS</c:v>
                </c:pt>
              </c:strCache>
            </c:strRef>
          </c:tx>
          <c:spPr>
            <a:solidFill>
              <a:schemeClr val="accent3">
                <a:lumMod val="60000"/>
              </a:schemeClr>
            </a:solidFill>
            <a:ln>
              <a:noFill/>
            </a:ln>
            <a:effectLst/>
          </c:spPr>
          <c:invertIfNegative val="0"/>
          <c:cat>
            <c:strRef>
              <c:f>Graph!$B$2:$E$2</c:f>
              <c:strCache>
                <c:ptCount val="4"/>
                <c:pt idx="0">
                  <c:v>2014-15</c:v>
                </c:pt>
                <c:pt idx="1">
                  <c:v>2015-16</c:v>
                </c:pt>
                <c:pt idx="2">
                  <c:v>2016-17</c:v>
                </c:pt>
                <c:pt idx="3">
                  <c:v>2017-18</c:v>
                </c:pt>
              </c:strCache>
            </c:strRef>
          </c:cat>
          <c:val>
            <c:numRef>
              <c:f>Graph!$B$11:$E$11</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0-450E-45A1-ABA3-4BFBC0EC319B}"/>
            </c:ext>
          </c:extLst>
        </c:ser>
        <c:ser>
          <c:idx val="7"/>
          <c:order val="1"/>
          <c:tx>
            <c:strRef>
              <c:f>Graph!$A$10</c:f>
              <c:strCache>
                <c:ptCount val="1"/>
                <c:pt idx="0">
                  <c:v>PER</c:v>
                </c:pt>
              </c:strCache>
            </c:strRef>
          </c:tx>
          <c:spPr>
            <a:solidFill>
              <a:schemeClr val="accent2">
                <a:lumMod val="60000"/>
              </a:schemeClr>
            </a:solidFill>
            <a:ln>
              <a:noFill/>
            </a:ln>
            <a:effectLst/>
          </c:spPr>
          <c:invertIfNegative val="0"/>
          <c:cat>
            <c:strRef>
              <c:f>Graph!$B$2:$E$2</c:f>
              <c:strCache>
                <c:ptCount val="4"/>
                <c:pt idx="0">
                  <c:v>2014-15</c:v>
                </c:pt>
                <c:pt idx="1">
                  <c:v>2015-16</c:v>
                </c:pt>
                <c:pt idx="2">
                  <c:v>2016-17</c:v>
                </c:pt>
                <c:pt idx="3">
                  <c:v>2017-18</c:v>
                </c:pt>
              </c:strCache>
            </c:strRef>
          </c:cat>
          <c:val>
            <c:numRef>
              <c:f>Graph!$B$10:$E$10</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450E-45A1-ABA3-4BFBC0EC319B}"/>
            </c:ext>
          </c:extLst>
        </c:ser>
        <c:ser>
          <c:idx val="6"/>
          <c:order val="2"/>
          <c:tx>
            <c:strRef>
              <c:f>Graph!$A$9</c:f>
              <c:strCache>
                <c:ptCount val="1"/>
                <c:pt idx="0">
                  <c:v>Public Information Package</c:v>
                </c:pt>
              </c:strCache>
            </c:strRef>
          </c:tx>
          <c:spPr>
            <a:solidFill>
              <a:schemeClr val="accent1">
                <a:lumMod val="60000"/>
              </a:schemeClr>
            </a:solidFill>
            <a:ln>
              <a:noFill/>
            </a:ln>
            <a:effectLst/>
          </c:spPr>
          <c:invertIfNegative val="0"/>
          <c:cat>
            <c:strRef>
              <c:f>Graph!$B$2:$E$2</c:f>
              <c:strCache>
                <c:ptCount val="4"/>
                <c:pt idx="0">
                  <c:v>2014-15</c:v>
                </c:pt>
                <c:pt idx="1">
                  <c:v>2015-16</c:v>
                </c:pt>
                <c:pt idx="2">
                  <c:v>2016-17</c:v>
                </c:pt>
                <c:pt idx="3">
                  <c:v>2017-18</c:v>
                </c:pt>
              </c:strCache>
            </c:strRef>
          </c:cat>
          <c:val>
            <c:numRef>
              <c:f>Graph!$B$9:$E$9</c:f>
              <c:numCache>
                <c:formatCode>General</c:formatCode>
                <c:ptCount val="4"/>
                <c:pt idx="0">
                  <c:v>0</c:v>
                </c:pt>
                <c:pt idx="1">
                  <c:v>0</c:v>
                </c:pt>
                <c:pt idx="2">
                  <c:v>0</c:v>
                </c:pt>
                <c:pt idx="3">
                  <c:v>1</c:v>
                </c:pt>
              </c:numCache>
            </c:numRef>
          </c:val>
          <c:extLst xmlns:c16r2="http://schemas.microsoft.com/office/drawing/2015/06/chart">
            <c:ext xmlns:c16="http://schemas.microsoft.com/office/drawing/2014/chart" uri="{C3380CC4-5D6E-409C-BE32-E72D297353CC}">
              <c16:uniqueId val="{00000002-450E-45A1-ABA3-4BFBC0EC319B}"/>
            </c:ext>
          </c:extLst>
        </c:ser>
        <c:ser>
          <c:idx val="5"/>
          <c:order val="3"/>
          <c:tx>
            <c:strRef>
              <c:f>Graph!$A$8</c:f>
              <c:strCache>
                <c:ptCount val="1"/>
                <c:pt idx="0">
                  <c:v>Tailored</c:v>
                </c:pt>
              </c:strCache>
            </c:strRef>
          </c:tx>
          <c:spPr>
            <a:solidFill>
              <a:srgbClr val="9966FF"/>
            </a:solidFill>
            <a:ln>
              <a:noFill/>
            </a:ln>
            <a:effectLst/>
          </c:spPr>
          <c:invertIfNegative val="0"/>
          <c:cat>
            <c:strRef>
              <c:f>Graph!$B$2:$E$2</c:f>
              <c:strCache>
                <c:ptCount val="4"/>
                <c:pt idx="0">
                  <c:v>2014-15</c:v>
                </c:pt>
                <c:pt idx="1">
                  <c:v>2015-16</c:v>
                </c:pt>
                <c:pt idx="2">
                  <c:v>2016-17</c:v>
                </c:pt>
                <c:pt idx="3">
                  <c:v>2017-18</c:v>
                </c:pt>
              </c:strCache>
            </c:strRef>
          </c:cat>
          <c:val>
            <c:numRef>
              <c:f>Graph!$B$8:$E$8</c:f>
              <c:numCache>
                <c:formatCode>General</c:formatCode>
                <c:ptCount val="4"/>
                <c:pt idx="0">
                  <c:v>0</c:v>
                </c:pt>
                <c:pt idx="1">
                  <c:v>0</c:v>
                </c:pt>
                <c:pt idx="2">
                  <c:v>0</c:v>
                </c:pt>
                <c:pt idx="3">
                  <c:v>133</c:v>
                </c:pt>
              </c:numCache>
            </c:numRef>
          </c:val>
          <c:extLst xmlns:c16r2="http://schemas.microsoft.com/office/drawing/2015/06/chart">
            <c:ext xmlns:c16="http://schemas.microsoft.com/office/drawing/2014/chart" uri="{C3380CC4-5D6E-409C-BE32-E72D297353CC}">
              <c16:uniqueId val="{00000003-450E-45A1-ABA3-4BFBC0EC319B}"/>
            </c:ext>
          </c:extLst>
        </c:ser>
        <c:ser>
          <c:idx val="4"/>
          <c:order val="4"/>
          <c:tx>
            <c:strRef>
              <c:f>Graph!$A$7</c:f>
              <c:strCache>
                <c:ptCount val="1"/>
                <c:pt idx="0">
                  <c:v>Routine</c:v>
                </c:pt>
              </c:strCache>
            </c:strRef>
          </c:tx>
          <c:spPr>
            <a:solidFill>
              <a:srgbClr val="0099CC"/>
            </a:solidFill>
            <a:ln>
              <a:noFill/>
            </a:ln>
            <a:effectLst/>
          </c:spPr>
          <c:invertIfNegative val="0"/>
          <c:cat>
            <c:strRef>
              <c:f>Graph!$B$2:$E$2</c:f>
              <c:strCache>
                <c:ptCount val="4"/>
                <c:pt idx="0">
                  <c:v>2014-15</c:v>
                </c:pt>
                <c:pt idx="1">
                  <c:v>2015-16</c:v>
                </c:pt>
                <c:pt idx="2">
                  <c:v>2016-17</c:v>
                </c:pt>
                <c:pt idx="3">
                  <c:v>2017-18</c:v>
                </c:pt>
              </c:strCache>
            </c:strRef>
          </c:cat>
          <c:val>
            <c:numRef>
              <c:f>Graph!$B$7:$E$7</c:f>
              <c:numCache>
                <c:formatCode>General</c:formatCode>
                <c:ptCount val="4"/>
                <c:pt idx="0">
                  <c:v>0</c:v>
                </c:pt>
                <c:pt idx="1">
                  <c:v>0</c:v>
                </c:pt>
                <c:pt idx="2">
                  <c:v>0</c:v>
                </c:pt>
                <c:pt idx="3">
                  <c:v>23</c:v>
                </c:pt>
              </c:numCache>
            </c:numRef>
          </c:val>
          <c:extLst xmlns:c16r2="http://schemas.microsoft.com/office/drawing/2015/06/chart">
            <c:ext xmlns:c16="http://schemas.microsoft.com/office/drawing/2014/chart" uri="{C3380CC4-5D6E-409C-BE32-E72D297353CC}">
              <c16:uniqueId val="{00000004-450E-45A1-ABA3-4BFBC0EC319B}"/>
            </c:ext>
          </c:extLst>
        </c:ser>
        <c:ser>
          <c:idx val="3"/>
          <c:order val="5"/>
          <c:tx>
            <c:strRef>
              <c:f>Graph!$A$6</c:f>
              <c:strCache>
                <c:ptCount val="1"/>
                <c:pt idx="0">
                  <c:v>Level 4</c:v>
                </c:pt>
              </c:strCache>
            </c:strRef>
          </c:tx>
          <c:spPr>
            <a:solidFill>
              <a:schemeClr val="accent4"/>
            </a:solidFill>
            <a:ln>
              <a:noFill/>
            </a:ln>
            <a:effectLst/>
          </c:spPr>
          <c:invertIfNegative val="0"/>
          <c:cat>
            <c:strRef>
              <c:f>Graph!$B$2:$E$2</c:f>
              <c:strCache>
                <c:ptCount val="4"/>
                <c:pt idx="0">
                  <c:v>2014-15</c:v>
                </c:pt>
                <c:pt idx="1">
                  <c:v>2015-16</c:v>
                </c:pt>
                <c:pt idx="2">
                  <c:v>2016-17</c:v>
                </c:pt>
                <c:pt idx="3">
                  <c:v>2017-18</c:v>
                </c:pt>
              </c:strCache>
            </c:strRef>
          </c:cat>
          <c:val>
            <c:numRef>
              <c:f>Graph!$B$6:$E$6</c:f>
              <c:numCache>
                <c:formatCode>General</c:formatCode>
                <c:ptCount val="4"/>
                <c:pt idx="0">
                  <c:v>0</c:v>
                </c:pt>
                <c:pt idx="1">
                  <c:v>1</c:v>
                </c:pt>
                <c:pt idx="2">
                  <c:v>1</c:v>
                </c:pt>
                <c:pt idx="3">
                  <c:v>0</c:v>
                </c:pt>
              </c:numCache>
            </c:numRef>
          </c:val>
          <c:extLst xmlns:c16r2="http://schemas.microsoft.com/office/drawing/2015/06/chart">
            <c:ext xmlns:c16="http://schemas.microsoft.com/office/drawing/2014/chart" uri="{C3380CC4-5D6E-409C-BE32-E72D297353CC}">
              <c16:uniqueId val="{00000005-450E-45A1-ABA3-4BFBC0EC319B}"/>
            </c:ext>
          </c:extLst>
        </c:ser>
        <c:ser>
          <c:idx val="2"/>
          <c:order val="6"/>
          <c:tx>
            <c:strRef>
              <c:f>Graph!$A$5</c:f>
              <c:strCache>
                <c:ptCount val="1"/>
                <c:pt idx="0">
                  <c:v>Level 3</c:v>
                </c:pt>
              </c:strCache>
            </c:strRef>
          </c:tx>
          <c:spPr>
            <a:solidFill>
              <a:schemeClr val="accent3"/>
            </a:solidFill>
            <a:ln>
              <a:noFill/>
            </a:ln>
            <a:effectLst/>
          </c:spPr>
          <c:invertIfNegative val="0"/>
          <c:cat>
            <c:strRef>
              <c:f>Graph!$B$2:$E$2</c:f>
              <c:strCache>
                <c:ptCount val="4"/>
                <c:pt idx="0">
                  <c:v>2014-15</c:v>
                </c:pt>
                <c:pt idx="1">
                  <c:v>2015-16</c:v>
                </c:pt>
                <c:pt idx="2">
                  <c:v>2016-17</c:v>
                </c:pt>
                <c:pt idx="3">
                  <c:v>2017-18</c:v>
                </c:pt>
              </c:strCache>
            </c:strRef>
          </c:cat>
          <c:val>
            <c:numRef>
              <c:f>Graph!$B$5:$E$5</c:f>
              <c:numCache>
                <c:formatCode>General</c:formatCode>
                <c:ptCount val="4"/>
                <c:pt idx="0">
                  <c:v>4</c:v>
                </c:pt>
                <c:pt idx="1">
                  <c:v>2</c:v>
                </c:pt>
                <c:pt idx="2">
                  <c:v>2</c:v>
                </c:pt>
                <c:pt idx="3">
                  <c:v>0</c:v>
                </c:pt>
              </c:numCache>
            </c:numRef>
          </c:val>
          <c:extLst xmlns:c16r2="http://schemas.microsoft.com/office/drawing/2015/06/chart">
            <c:ext xmlns:c16="http://schemas.microsoft.com/office/drawing/2014/chart" uri="{C3380CC4-5D6E-409C-BE32-E72D297353CC}">
              <c16:uniqueId val="{00000006-450E-45A1-ABA3-4BFBC0EC319B}"/>
            </c:ext>
          </c:extLst>
        </c:ser>
        <c:ser>
          <c:idx val="1"/>
          <c:order val="7"/>
          <c:tx>
            <c:strRef>
              <c:f>Graph!$A$4</c:f>
              <c:strCache>
                <c:ptCount val="1"/>
                <c:pt idx="0">
                  <c:v>Level 2</c:v>
                </c:pt>
              </c:strCache>
            </c:strRef>
          </c:tx>
          <c:spPr>
            <a:solidFill>
              <a:srgbClr val="660033"/>
            </a:solidFill>
            <a:ln>
              <a:noFill/>
            </a:ln>
            <a:effectLst/>
          </c:spPr>
          <c:invertIfNegative val="0"/>
          <c:cat>
            <c:strRef>
              <c:f>Graph!$B$2:$E$2</c:f>
              <c:strCache>
                <c:ptCount val="4"/>
                <c:pt idx="0">
                  <c:v>2014-15</c:v>
                </c:pt>
                <c:pt idx="1">
                  <c:v>2015-16</c:v>
                </c:pt>
                <c:pt idx="2">
                  <c:v>2016-17</c:v>
                </c:pt>
                <c:pt idx="3">
                  <c:v>2017-18</c:v>
                </c:pt>
              </c:strCache>
            </c:strRef>
          </c:cat>
          <c:val>
            <c:numRef>
              <c:f>Graph!$B$4:$E$4</c:f>
              <c:numCache>
                <c:formatCode>General</c:formatCode>
                <c:ptCount val="4"/>
                <c:pt idx="0">
                  <c:v>17</c:v>
                </c:pt>
                <c:pt idx="1">
                  <c:v>86</c:v>
                </c:pt>
                <c:pt idx="2">
                  <c:v>94</c:v>
                </c:pt>
                <c:pt idx="3">
                  <c:v>135</c:v>
                </c:pt>
              </c:numCache>
            </c:numRef>
          </c:val>
          <c:extLst xmlns:c16r2="http://schemas.microsoft.com/office/drawing/2015/06/chart">
            <c:ext xmlns:c16="http://schemas.microsoft.com/office/drawing/2014/chart" uri="{C3380CC4-5D6E-409C-BE32-E72D297353CC}">
              <c16:uniqueId val="{00000007-450E-45A1-ABA3-4BFBC0EC319B}"/>
            </c:ext>
          </c:extLst>
        </c:ser>
        <c:ser>
          <c:idx val="0"/>
          <c:order val="8"/>
          <c:tx>
            <c:strRef>
              <c:f>Graph!$A$3</c:f>
              <c:strCache>
                <c:ptCount val="1"/>
                <c:pt idx="0">
                  <c:v>Level 1</c:v>
                </c:pt>
              </c:strCache>
            </c:strRef>
          </c:tx>
          <c:spPr>
            <a:solidFill>
              <a:srgbClr val="336600"/>
            </a:solidFill>
            <a:ln>
              <a:noFill/>
            </a:ln>
            <a:effectLst/>
          </c:spPr>
          <c:invertIfNegative val="0"/>
          <c:cat>
            <c:strRef>
              <c:f>Graph!$B$2:$E$2</c:f>
              <c:strCache>
                <c:ptCount val="4"/>
                <c:pt idx="0">
                  <c:v>2014-15</c:v>
                </c:pt>
                <c:pt idx="1">
                  <c:v>2015-16</c:v>
                </c:pt>
                <c:pt idx="2">
                  <c:v>2016-17</c:v>
                </c:pt>
                <c:pt idx="3">
                  <c:v>2017-18</c:v>
                </c:pt>
              </c:strCache>
            </c:strRef>
          </c:cat>
          <c:val>
            <c:numRef>
              <c:f>Graph!$B$3:$E$3</c:f>
              <c:numCache>
                <c:formatCode>General</c:formatCode>
                <c:ptCount val="4"/>
                <c:pt idx="0">
                  <c:v>310</c:v>
                </c:pt>
                <c:pt idx="1">
                  <c:v>223</c:v>
                </c:pt>
                <c:pt idx="2">
                  <c:v>272</c:v>
                </c:pt>
                <c:pt idx="3">
                  <c:v>130</c:v>
                </c:pt>
              </c:numCache>
            </c:numRef>
          </c:val>
          <c:extLst xmlns:c16r2="http://schemas.microsoft.com/office/drawing/2015/06/chart">
            <c:ext xmlns:c16="http://schemas.microsoft.com/office/drawing/2014/chart" uri="{C3380CC4-5D6E-409C-BE32-E72D297353CC}">
              <c16:uniqueId val="{00000008-450E-45A1-ABA3-4BFBC0EC319B}"/>
            </c:ext>
          </c:extLst>
        </c:ser>
        <c:dLbls>
          <c:showLegendKey val="0"/>
          <c:showVal val="0"/>
          <c:showCatName val="0"/>
          <c:showSerName val="0"/>
          <c:showPercent val="0"/>
          <c:showBubbleSize val="0"/>
        </c:dLbls>
        <c:gapWidth val="150"/>
        <c:overlap val="100"/>
        <c:axId val="635091712"/>
        <c:axId val="746302928"/>
      </c:barChart>
      <c:catAx>
        <c:axId val="6350917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6302928"/>
        <c:crosses val="autoZero"/>
        <c:auto val="1"/>
        <c:lblAlgn val="ctr"/>
        <c:lblOffset val="100"/>
        <c:noMultiLvlLbl val="0"/>
      </c:catAx>
      <c:valAx>
        <c:axId val="746302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AU" sz="1100">
                    <a:latin typeface="Arial" panose="020B0604020202020204" pitchFamily="34" charset="0"/>
                    <a:cs typeface="Arial" panose="020B0604020202020204" pitchFamily="34" charset="0"/>
                  </a:rPr>
                  <a:t>Number</a:t>
                </a:r>
                <a:r>
                  <a:rPr lang="en-AU" sz="1100" baseline="0">
                    <a:latin typeface="Arial" panose="020B0604020202020204" pitchFamily="34" charset="0"/>
                    <a:cs typeface="Arial" panose="020B0604020202020204" pitchFamily="34" charset="0"/>
                  </a:rPr>
                  <a:t> of decisions</a:t>
                </a:r>
                <a:endParaRPr lang="en-AU" sz="1100">
                  <a:latin typeface="Arial" panose="020B0604020202020204" pitchFamily="34" charset="0"/>
                  <a:cs typeface="Arial" panose="020B0604020202020204" pitchFamily="34" charset="0"/>
                </a:endParaRPr>
              </a:p>
            </c:rich>
          </c:tx>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50917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370417776152437"/>
          <c:y val="3.2341047340626004E-2"/>
          <c:w val="0.86704090145480728"/>
          <c:h val="0.84800217057737914"/>
        </c:manualLayout>
      </c:layout>
      <c:barChart>
        <c:barDir val="col"/>
        <c:grouping val="clustered"/>
        <c:varyColors val="0"/>
        <c:ser>
          <c:idx val="0"/>
          <c:order val="0"/>
          <c:tx>
            <c:strRef>
              <c:f>'Total Permissions'!$A$12</c:f>
              <c:strCache>
                <c:ptCount val="1"/>
                <c:pt idx="0">
                  <c:v>Tourism Program</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'Total Permissions'!$A$12:$A$20</c:f>
              <c:strCache>
                <c:ptCount val="9"/>
                <c:pt idx="0">
                  <c:v>Tourism Program</c:v>
                </c:pt>
                <c:pt idx="1">
                  <c:v>Other Vessel/Aircraft</c:v>
                </c:pt>
                <c:pt idx="2">
                  <c:v>Research</c:v>
                </c:pt>
                <c:pt idx="3">
                  <c:v>Moorings</c:v>
                </c:pt>
                <c:pt idx="4">
                  <c:v>Facilities</c:v>
                </c:pt>
                <c:pt idx="5">
                  <c:v>Education</c:v>
                </c:pt>
                <c:pt idx="6">
                  <c:v>Harvest Fisheries</c:v>
                </c:pt>
                <c:pt idx="7">
                  <c:v>Removal of Threatening Species</c:v>
                </c:pt>
                <c:pt idx="8">
                  <c:v>Other Activities</c:v>
                </c:pt>
              </c:strCache>
            </c:strRef>
          </c:cat>
          <c:val>
            <c:numRef>
              <c:f>'Total Permissions'!$B$12</c:f>
              <c:numCache>
                <c:formatCode>General</c:formatCode>
                <c:ptCount val="1"/>
                <c:pt idx="0">
                  <c:v>1916</c:v>
                </c:pt>
              </c:numCache>
            </c:numRef>
          </c:val>
          <c:extLst xmlns:c16r2="http://schemas.microsoft.com/office/drawing/2015/06/chart">
            <c:ext xmlns:c16="http://schemas.microsoft.com/office/drawing/2014/chart" uri="{C3380CC4-5D6E-409C-BE32-E72D297353CC}">
              <c16:uniqueId val="{00000000-14AD-4BB9-A6A5-DCF6B567754E}"/>
            </c:ext>
          </c:extLst>
        </c:ser>
        <c:ser>
          <c:idx val="1"/>
          <c:order val="1"/>
          <c:tx>
            <c:strRef>
              <c:f>'Total Permissions'!$A$13</c:f>
              <c:strCache>
                <c:ptCount val="1"/>
                <c:pt idx="0">
                  <c:v>Other Vessel/Aircraft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'Total Permissions'!$B$13</c:f>
              <c:numCache>
                <c:formatCode>General</c:formatCode>
                <c:ptCount val="1"/>
                <c:pt idx="0">
                  <c:v>2564</c:v>
                </c:pt>
              </c:numCache>
            </c:numRef>
          </c:val>
          <c:extLst xmlns:c16r2="http://schemas.microsoft.com/office/drawing/2015/06/chart">
            <c:ext xmlns:c16="http://schemas.microsoft.com/office/drawing/2014/chart" uri="{C3380CC4-5D6E-409C-BE32-E72D297353CC}">
              <c16:uniqueId val="{00000001-14AD-4BB9-A6A5-DCF6B567754E}"/>
            </c:ext>
          </c:extLst>
        </c:ser>
        <c:ser>
          <c:idx val="2"/>
          <c:order val="2"/>
          <c:tx>
            <c:strRef>
              <c:f>'Total Permissions'!$A$14</c:f>
              <c:strCache>
                <c:ptCount val="1"/>
                <c:pt idx="0">
                  <c:v>Research</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'Total Permissions'!$B$14</c:f>
              <c:numCache>
                <c:formatCode>General</c:formatCode>
                <c:ptCount val="1"/>
                <c:pt idx="0">
                  <c:v>255</c:v>
                </c:pt>
              </c:numCache>
            </c:numRef>
          </c:val>
          <c:extLst xmlns:c16r2="http://schemas.microsoft.com/office/drawing/2015/06/chart">
            <c:ext xmlns:c16="http://schemas.microsoft.com/office/drawing/2014/chart" uri="{C3380CC4-5D6E-409C-BE32-E72D297353CC}">
              <c16:uniqueId val="{00000002-14AD-4BB9-A6A5-DCF6B567754E}"/>
            </c:ext>
          </c:extLst>
        </c:ser>
        <c:ser>
          <c:idx val="3"/>
          <c:order val="3"/>
          <c:tx>
            <c:strRef>
              <c:f>'Total Permissions'!$A$15</c:f>
              <c:strCache>
                <c:ptCount val="1"/>
                <c:pt idx="0">
                  <c:v>Moorings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'Total Permissions'!$B$15</c:f>
              <c:numCache>
                <c:formatCode>General</c:formatCode>
                <c:ptCount val="1"/>
                <c:pt idx="0">
                  <c:v>772</c:v>
                </c:pt>
              </c:numCache>
            </c:numRef>
          </c:val>
          <c:extLst xmlns:c16r2="http://schemas.microsoft.com/office/drawing/2015/06/chart">
            <c:ext xmlns:c16="http://schemas.microsoft.com/office/drawing/2014/chart" uri="{C3380CC4-5D6E-409C-BE32-E72D297353CC}">
              <c16:uniqueId val="{00000003-14AD-4BB9-A6A5-DCF6B567754E}"/>
            </c:ext>
          </c:extLst>
        </c:ser>
        <c:ser>
          <c:idx val="4"/>
          <c:order val="4"/>
          <c:tx>
            <c:strRef>
              <c:f>'Total Permissions'!$A$16</c:f>
              <c:strCache>
                <c:ptCount val="1"/>
                <c:pt idx="0">
                  <c:v>Facilities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'Total Permissions'!$B$16</c:f>
              <c:numCache>
                <c:formatCode>General</c:formatCode>
                <c:ptCount val="1"/>
                <c:pt idx="0">
                  <c:v>343</c:v>
                </c:pt>
              </c:numCache>
            </c:numRef>
          </c:val>
          <c:extLst xmlns:c16r2="http://schemas.microsoft.com/office/drawing/2015/06/chart">
            <c:ext xmlns:c16="http://schemas.microsoft.com/office/drawing/2014/chart" uri="{C3380CC4-5D6E-409C-BE32-E72D297353CC}">
              <c16:uniqueId val="{00000004-14AD-4BB9-A6A5-DCF6B567754E}"/>
            </c:ext>
          </c:extLst>
        </c:ser>
        <c:ser>
          <c:idx val="5"/>
          <c:order val="5"/>
          <c:tx>
            <c:strRef>
              <c:f>'Total Permissions'!$A$17</c:f>
              <c:strCache>
                <c:ptCount val="1"/>
                <c:pt idx="0">
                  <c:v>Education</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'Total Permissions'!$B$17</c:f>
              <c:numCache>
                <c:formatCode>General</c:formatCode>
                <c:ptCount val="1"/>
                <c:pt idx="0">
                  <c:v>95</c:v>
                </c:pt>
              </c:numCache>
            </c:numRef>
          </c:val>
          <c:extLst xmlns:c16r2="http://schemas.microsoft.com/office/drawing/2015/06/chart">
            <c:ext xmlns:c16="http://schemas.microsoft.com/office/drawing/2014/chart" uri="{C3380CC4-5D6E-409C-BE32-E72D297353CC}">
              <c16:uniqueId val="{00000005-14AD-4BB9-A6A5-DCF6B567754E}"/>
            </c:ext>
          </c:extLst>
        </c:ser>
        <c:ser>
          <c:idx val="6"/>
          <c:order val="6"/>
          <c:tx>
            <c:strRef>
              <c:f>'Total Permissions'!$A$18</c:f>
              <c:strCache>
                <c:ptCount val="1"/>
                <c:pt idx="0">
                  <c:v>Harvest Fisheries</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'Total Permissions'!$B$18</c:f>
              <c:numCache>
                <c:formatCode>General</c:formatCode>
                <c:ptCount val="1"/>
                <c:pt idx="0">
                  <c:v>68</c:v>
                </c:pt>
              </c:numCache>
            </c:numRef>
          </c:val>
          <c:extLst xmlns:c16r2="http://schemas.microsoft.com/office/drawing/2015/06/chart">
            <c:ext xmlns:c16="http://schemas.microsoft.com/office/drawing/2014/chart" uri="{C3380CC4-5D6E-409C-BE32-E72D297353CC}">
              <c16:uniqueId val="{00000006-14AD-4BB9-A6A5-DCF6B567754E}"/>
            </c:ext>
          </c:extLst>
        </c:ser>
        <c:ser>
          <c:idx val="7"/>
          <c:order val="7"/>
          <c:tx>
            <c:strRef>
              <c:f>'Total Permissions'!$A$19</c:f>
              <c:strCache>
                <c:ptCount val="1"/>
                <c:pt idx="0">
                  <c:v>Removal of Threatening Species</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'Total Permissions'!$B$19</c:f>
              <c:numCache>
                <c:formatCode>General</c:formatCode>
                <c:ptCount val="1"/>
                <c:pt idx="0">
                  <c:v>58</c:v>
                </c:pt>
              </c:numCache>
            </c:numRef>
          </c:val>
          <c:extLst xmlns:c16r2="http://schemas.microsoft.com/office/drawing/2015/06/chart">
            <c:ext xmlns:c16="http://schemas.microsoft.com/office/drawing/2014/chart" uri="{C3380CC4-5D6E-409C-BE32-E72D297353CC}">
              <c16:uniqueId val="{00000007-14AD-4BB9-A6A5-DCF6B567754E}"/>
            </c:ext>
          </c:extLst>
        </c:ser>
        <c:ser>
          <c:idx val="8"/>
          <c:order val="8"/>
          <c:tx>
            <c:strRef>
              <c:f>'Total Permissions'!$A$20</c:f>
              <c:strCache>
                <c:ptCount val="1"/>
                <c:pt idx="0">
                  <c:v>Other Activities</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'Total Permissions'!$B$20</c:f>
              <c:numCache>
                <c:formatCode>General</c:formatCode>
                <c:ptCount val="1"/>
                <c:pt idx="0">
                  <c:v>291</c:v>
                </c:pt>
              </c:numCache>
            </c:numRef>
          </c:val>
          <c:extLst xmlns:c16r2="http://schemas.microsoft.com/office/drawing/2015/06/chart">
            <c:ext xmlns:c16="http://schemas.microsoft.com/office/drawing/2014/chart" uri="{C3380CC4-5D6E-409C-BE32-E72D297353CC}">
              <c16:uniqueId val="{00000008-14AD-4BB9-A6A5-DCF6B567754E}"/>
            </c:ext>
          </c:extLst>
        </c:ser>
        <c:dLbls>
          <c:dLblPos val="outEnd"/>
          <c:showLegendKey val="0"/>
          <c:showVal val="1"/>
          <c:showCatName val="0"/>
          <c:showSerName val="0"/>
          <c:showPercent val="0"/>
          <c:showBubbleSize val="0"/>
        </c:dLbls>
        <c:gapWidth val="219"/>
        <c:overlap val="-27"/>
        <c:axId val="746310208"/>
        <c:axId val="746511168"/>
      </c:barChart>
      <c:catAx>
        <c:axId val="746310208"/>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r>
                  <a:rPr lang="en-AU" baseline="0">
                    <a:latin typeface="Arial" panose="020B0604020202020204" pitchFamily="34" charset="0"/>
                  </a:rPr>
                  <a:t>Types of Permissions</a:t>
                </a:r>
              </a:p>
            </c:rich>
          </c:tx>
          <c:layout>
            <c:manualLayout>
              <c:xMode val="edge"/>
              <c:yMode val="edge"/>
              <c:x val="0.42732614881775477"/>
              <c:y val="0.9244446461097677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title>
        <c:numFmt formatCode="General" sourceLinked="1"/>
        <c:majorTickMark val="none"/>
        <c:minorTickMark val="none"/>
        <c:tickLblPos val="nextTo"/>
        <c:crossAx val="746511168"/>
        <c:crosses val="autoZero"/>
        <c:auto val="1"/>
        <c:lblAlgn val="ctr"/>
        <c:lblOffset val="100"/>
        <c:noMultiLvlLbl val="0"/>
      </c:catAx>
      <c:valAx>
        <c:axId val="7465111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r>
                  <a:rPr lang="en-AU" baseline="0">
                    <a:latin typeface="Arial" panose="020B0604020202020204" pitchFamily="34" charset="0"/>
                  </a:rPr>
                  <a:t>Number of Permissions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6310208"/>
        <c:crosses val="autoZero"/>
        <c:crossBetween val="between"/>
      </c:valAx>
      <c:spPr>
        <a:noFill/>
        <a:ln>
          <a:noFill/>
        </a:ln>
        <a:effectLst/>
      </c:spPr>
    </c:plotArea>
    <c:legend>
      <c:legendPos val="r"/>
      <c:layout>
        <c:manualLayout>
          <c:xMode val="edge"/>
          <c:yMode val="edge"/>
          <c:x val="0.63427648211378851"/>
          <c:y val="0.17722292033406892"/>
          <c:w val="0.32508483802697719"/>
          <c:h val="0.5417011447313008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AU" sz="1800" b="1" i="0" baseline="0">
                <a:effectLst/>
              </a:rPr>
              <a:t>Summary of administrative actions taken for environmental management charge non-compliance since 2011</a:t>
            </a:r>
            <a:endParaRPr lang="en-AU">
              <a:effectLst/>
            </a:endParaRPr>
          </a:p>
        </c:rich>
      </c:tx>
      <c:layout/>
      <c:overlay val="0"/>
    </c:title>
    <c:autoTitleDeleted val="0"/>
    <c:plotArea>
      <c:layout/>
      <c:barChart>
        <c:barDir val="col"/>
        <c:grouping val="stacked"/>
        <c:varyColors val="0"/>
        <c:ser>
          <c:idx val="0"/>
          <c:order val="0"/>
          <c:tx>
            <c:strRef>
              <c:f>'EMC non-compliance since 2011'!$B$4</c:f>
              <c:strCache>
                <c:ptCount val="1"/>
                <c:pt idx="0">
                  <c:v>Intention to suspend letter </c:v>
                </c:pt>
              </c:strCache>
            </c:strRef>
          </c:tx>
          <c:spPr>
            <a:solidFill>
              <a:srgbClr val="002060"/>
            </a:solidFill>
          </c:spPr>
          <c:invertIfNegative val="0"/>
          <c:cat>
            <c:strRef>
              <c:f>'EMC non-compliance since 2011'!$C$3:$I$3</c:f>
              <c:strCache>
                <c:ptCount val="7"/>
                <c:pt idx="0">
                  <c:v>2011-2012</c:v>
                </c:pt>
                <c:pt idx="1">
                  <c:v>2012-2013</c:v>
                </c:pt>
                <c:pt idx="2">
                  <c:v>2013-2014</c:v>
                </c:pt>
                <c:pt idx="3">
                  <c:v>2014-2015</c:v>
                </c:pt>
                <c:pt idx="4">
                  <c:v>2015-2016</c:v>
                </c:pt>
                <c:pt idx="5">
                  <c:v>2016-2017</c:v>
                </c:pt>
                <c:pt idx="6">
                  <c:v>2017-2018</c:v>
                </c:pt>
              </c:strCache>
            </c:strRef>
          </c:cat>
          <c:val>
            <c:numRef>
              <c:f>'EMC non-compliance since 2011'!$C$4:$I$4</c:f>
              <c:numCache>
                <c:formatCode>General</c:formatCode>
                <c:ptCount val="7"/>
                <c:pt idx="0">
                  <c:v>708</c:v>
                </c:pt>
                <c:pt idx="1">
                  <c:v>414</c:v>
                </c:pt>
                <c:pt idx="2">
                  <c:v>484</c:v>
                </c:pt>
                <c:pt idx="3">
                  <c:v>374</c:v>
                </c:pt>
                <c:pt idx="4">
                  <c:v>355</c:v>
                </c:pt>
                <c:pt idx="5">
                  <c:v>491</c:v>
                </c:pt>
                <c:pt idx="6">
                  <c:v>514</c:v>
                </c:pt>
              </c:numCache>
            </c:numRef>
          </c:val>
          <c:extLst xmlns:c16r2="http://schemas.microsoft.com/office/drawing/2015/06/chart">
            <c:ext xmlns:c16="http://schemas.microsoft.com/office/drawing/2014/chart" uri="{C3380CC4-5D6E-409C-BE32-E72D297353CC}">
              <c16:uniqueId val="{00000000-03B6-4329-B21A-10E4154CAA5B}"/>
            </c:ext>
          </c:extLst>
        </c:ser>
        <c:ser>
          <c:idx val="4"/>
          <c:order val="1"/>
          <c:tx>
            <c:strRef>
              <c:f>'EMC non-compliance since 2011'!$B$8</c:f>
              <c:strCache>
                <c:ptCount val="1"/>
                <c:pt idx="0">
                  <c:v>LPP* not applied</c:v>
                </c:pt>
              </c:strCache>
            </c:strRef>
          </c:tx>
          <c:spPr>
            <a:solidFill>
              <a:schemeClr val="tx2">
                <a:lumMod val="40000"/>
                <a:lumOff val="60000"/>
              </a:schemeClr>
            </a:solidFill>
          </c:spPr>
          <c:invertIfNegative val="0"/>
          <c:cat>
            <c:strRef>
              <c:f>'EMC non-compliance since 2011'!$C$3:$I$3</c:f>
              <c:strCache>
                <c:ptCount val="7"/>
                <c:pt idx="0">
                  <c:v>2011-2012</c:v>
                </c:pt>
                <c:pt idx="1">
                  <c:v>2012-2013</c:v>
                </c:pt>
                <c:pt idx="2">
                  <c:v>2013-2014</c:v>
                </c:pt>
                <c:pt idx="3">
                  <c:v>2014-2015</c:v>
                </c:pt>
                <c:pt idx="4">
                  <c:v>2015-2016</c:v>
                </c:pt>
                <c:pt idx="5">
                  <c:v>2016-2017</c:v>
                </c:pt>
                <c:pt idx="6">
                  <c:v>2017-2018</c:v>
                </c:pt>
              </c:strCache>
            </c:strRef>
          </c:cat>
          <c:val>
            <c:numRef>
              <c:f>'EMC non-compliance since 2011'!$C$8:$I$8</c:f>
              <c:numCache>
                <c:formatCode>General</c:formatCode>
                <c:ptCount val="7"/>
                <c:pt idx="0">
                  <c:v>6</c:v>
                </c:pt>
                <c:pt idx="1">
                  <c:v>110</c:v>
                </c:pt>
                <c:pt idx="2">
                  <c:v>94</c:v>
                </c:pt>
                <c:pt idx="3">
                  <c:v>98</c:v>
                </c:pt>
                <c:pt idx="4">
                  <c:v>81</c:v>
                </c:pt>
                <c:pt idx="5">
                  <c:v>247</c:v>
                </c:pt>
                <c:pt idx="6">
                  <c:v>131</c:v>
                </c:pt>
              </c:numCache>
            </c:numRef>
          </c:val>
          <c:extLst xmlns:c16r2="http://schemas.microsoft.com/office/drawing/2015/06/chart">
            <c:ext xmlns:c16="http://schemas.microsoft.com/office/drawing/2014/chart" uri="{C3380CC4-5D6E-409C-BE32-E72D297353CC}">
              <c16:uniqueId val="{00000001-03B6-4329-B21A-10E4154CAA5B}"/>
            </c:ext>
          </c:extLst>
        </c:ser>
        <c:ser>
          <c:idx val="3"/>
          <c:order val="2"/>
          <c:tx>
            <c:strRef>
              <c:f>'EMC non-compliance since 2011'!$B$7</c:f>
              <c:strCache>
                <c:ptCount val="1"/>
                <c:pt idx="0">
                  <c:v>LPP* applied</c:v>
                </c:pt>
              </c:strCache>
            </c:strRef>
          </c:tx>
          <c:spPr>
            <a:solidFill>
              <a:schemeClr val="bg2">
                <a:lumMod val="50000"/>
              </a:schemeClr>
            </a:solidFill>
          </c:spPr>
          <c:invertIfNegative val="0"/>
          <c:cat>
            <c:strRef>
              <c:f>'EMC non-compliance since 2011'!$C$3:$I$3</c:f>
              <c:strCache>
                <c:ptCount val="7"/>
                <c:pt idx="0">
                  <c:v>2011-2012</c:v>
                </c:pt>
                <c:pt idx="1">
                  <c:v>2012-2013</c:v>
                </c:pt>
                <c:pt idx="2">
                  <c:v>2013-2014</c:v>
                </c:pt>
                <c:pt idx="3">
                  <c:v>2014-2015</c:v>
                </c:pt>
                <c:pt idx="4">
                  <c:v>2015-2016</c:v>
                </c:pt>
                <c:pt idx="5">
                  <c:v>2016-2017</c:v>
                </c:pt>
                <c:pt idx="6">
                  <c:v>2017-2018</c:v>
                </c:pt>
              </c:strCache>
            </c:strRef>
          </c:cat>
          <c:val>
            <c:numRef>
              <c:f>'EMC non-compliance since 2011'!$C$7:$I$7</c:f>
              <c:numCache>
                <c:formatCode>General</c:formatCode>
                <c:ptCount val="7"/>
                <c:pt idx="0">
                  <c:v>14</c:v>
                </c:pt>
                <c:pt idx="1">
                  <c:v>43</c:v>
                </c:pt>
                <c:pt idx="2">
                  <c:v>43</c:v>
                </c:pt>
                <c:pt idx="3">
                  <c:v>38</c:v>
                </c:pt>
                <c:pt idx="4">
                  <c:v>49</c:v>
                </c:pt>
                <c:pt idx="5">
                  <c:v>68</c:v>
                </c:pt>
                <c:pt idx="6">
                  <c:v>53</c:v>
                </c:pt>
              </c:numCache>
            </c:numRef>
          </c:val>
          <c:extLst xmlns:c16r2="http://schemas.microsoft.com/office/drawing/2015/06/chart">
            <c:ext xmlns:c16="http://schemas.microsoft.com/office/drawing/2014/chart" uri="{C3380CC4-5D6E-409C-BE32-E72D297353CC}">
              <c16:uniqueId val="{00000002-03B6-4329-B21A-10E4154CAA5B}"/>
            </c:ext>
          </c:extLst>
        </c:ser>
        <c:ser>
          <c:idx val="1"/>
          <c:order val="3"/>
          <c:tx>
            <c:strRef>
              <c:f>'EMC non-compliance since 2011'!$B$5</c:f>
              <c:strCache>
                <c:ptCount val="1"/>
                <c:pt idx="0">
                  <c:v>Suspended</c:v>
                </c:pt>
              </c:strCache>
            </c:strRef>
          </c:tx>
          <c:spPr>
            <a:solidFill>
              <a:schemeClr val="accent3">
                <a:lumMod val="75000"/>
              </a:schemeClr>
            </a:solidFill>
          </c:spPr>
          <c:invertIfNegative val="0"/>
          <c:cat>
            <c:strRef>
              <c:f>'EMC non-compliance since 2011'!$C$3:$I$3</c:f>
              <c:strCache>
                <c:ptCount val="7"/>
                <c:pt idx="0">
                  <c:v>2011-2012</c:v>
                </c:pt>
                <c:pt idx="1">
                  <c:v>2012-2013</c:v>
                </c:pt>
                <c:pt idx="2">
                  <c:v>2013-2014</c:v>
                </c:pt>
                <c:pt idx="3">
                  <c:v>2014-2015</c:v>
                </c:pt>
                <c:pt idx="4">
                  <c:v>2015-2016</c:v>
                </c:pt>
                <c:pt idx="5">
                  <c:v>2016-2017</c:v>
                </c:pt>
                <c:pt idx="6">
                  <c:v>2017-2018</c:v>
                </c:pt>
              </c:strCache>
            </c:strRef>
          </c:cat>
          <c:val>
            <c:numRef>
              <c:f>'EMC non-compliance since 2011'!$C$5:$I$5</c:f>
              <c:numCache>
                <c:formatCode>General</c:formatCode>
                <c:ptCount val="7"/>
                <c:pt idx="0">
                  <c:v>30</c:v>
                </c:pt>
                <c:pt idx="1">
                  <c:v>8</c:v>
                </c:pt>
                <c:pt idx="2">
                  <c:v>6</c:v>
                </c:pt>
                <c:pt idx="3">
                  <c:v>7</c:v>
                </c:pt>
                <c:pt idx="4">
                  <c:v>3</c:v>
                </c:pt>
                <c:pt idx="5">
                  <c:v>15</c:v>
                </c:pt>
                <c:pt idx="6">
                  <c:v>22</c:v>
                </c:pt>
              </c:numCache>
            </c:numRef>
          </c:val>
          <c:extLst xmlns:c16r2="http://schemas.microsoft.com/office/drawing/2015/06/chart">
            <c:ext xmlns:c16="http://schemas.microsoft.com/office/drawing/2014/chart" uri="{C3380CC4-5D6E-409C-BE32-E72D297353CC}">
              <c16:uniqueId val="{00000003-03B6-4329-B21A-10E4154CAA5B}"/>
            </c:ext>
          </c:extLst>
        </c:ser>
        <c:ser>
          <c:idx val="2"/>
          <c:order val="4"/>
          <c:tx>
            <c:strRef>
              <c:f>'EMC non-compliance since 2011'!$B$6</c:f>
              <c:strCache>
                <c:ptCount val="1"/>
                <c:pt idx="0">
                  <c:v>Reinstated </c:v>
                </c:pt>
              </c:strCache>
            </c:strRef>
          </c:tx>
          <c:spPr>
            <a:solidFill>
              <a:schemeClr val="accent3">
                <a:lumMod val="40000"/>
                <a:lumOff val="60000"/>
              </a:schemeClr>
            </a:solidFill>
          </c:spPr>
          <c:invertIfNegative val="0"/>
          <c:cat>
            <c:strRef>
              <c:f>'EMC non-compliance since 2011'!$C$3:$I$3</c:f>
              <c:strCache>
                <c:ptCount val="7"/>
                <c:pt idx="0">
                  <c:v>2011-2012</c:v>
                </c:pt>
                <c:pt idx="1">
                  <c:v>2012-2013</c:v>
                </c:pt>
                <c:pt idx="2">
                  <c:v>2013-2014</c:v>
                </c:pt>
                <c:pt idx="3">
                  <c:v>2014-2015</c:v>
                </c:pt>
                <c:pt idx="4">
                  <c:v>2015-2016</c:v>
                </c:pt>
                <c:pt idx="5">
                  <c:v>2016-2017</c:v>
                </c:pt>
                <c:pt idx="6">
                  <c:v>2017-2018</c:v>
                </c:pt>
              </c:strCache>
            </c:strRef>
          </c:cat>
          <c:val>
            <c:numRef>
              <c:f>'EMC non-compliance since 2011'!$C$6:$I$6</c:f>
              <c:numCache>
                <c:formatCode>General</c:formatCode>
                <c:ptCount val="7"/>
                <c:pt idx="0">
                  <c:v>33</c:v>
                </c:pt>
                <c:pt idx="1">
                  <c:v>9</c:v>
                </c:pt>
                <c:pt idx="2">
                  <c:v>4</c:v>
                </c:pt>
                <c:pt idx="3">
                  <c:v>7</c:v>
                </c:pt>
                <c:pt idx="4">
                  <c:v>1</c:v>
                </c:pt>
                <c:pt idx="5">
                  <c:v>5</c:v>
                </c:pt>
                <c:pt idx="6">
                  <c:v>11</c:v>
                </c:pt>
              </c:numCache>
            </c:numRef>
          </c:val>
          <c:extLst xmlns:c16r2="http://schemas.microsoft.com/office/drawing/2015/06/chart">
            <c:ext xmlns:c16="http://schemas.microsoft.com/office/drawing/2014/chart" uri="{C3380CC4-5D6E-409C-BE32-E72D297353CC}">
              <c16:uniqueId val="{00000004-03B6-4329-B21A-10E4154CAA5B}"/>
            </c:ext>
          </c:extLst>
        </c:ser>
        <c:ser>
          <c:idx val="5"/>
          <c:order val="5"/>
          <c:tx>
            <c:strRef>
              <c:f>'EMC non-compliance since 2011'!$B$9</c:f>
              <c:strCache>
                <c:ptCount val="1"/>
                <c:pt idx="0">
                  <c:v>Revoked</c:v>
                </c:pt>
              </c:strCache>
            </c:strRef>
          </c:tx>
          <c:spPr>
            <a:solidFill>
              <a:schemeClr val="accent2"/>
            </a:solidFill>
          </c:spPr>
          <c:invertIfNegative val="0"/>
          <c:dPt>
            <c:idx val="0"/>
            <c:invertIfNegative val="0"/>
            <c:bubble3D val="0"/>
            <c:spPr>
              <a:solidFill>
                <a:srgbClr val="C00000"/>
              </a:solidFill>
            </c:spPr>
            <c:extLst xmlns:c16r2="http://schemas.microsoft.com/office/drawing/2015/06/chart">
              <c:ext xmlns:c16="http://schemas.microsoft.com/office/drawing/2014/chart" uri="{C3380CC4-5D6E-409C-BE32-E72D297353CC}">
                <c16:uniqueId val="{00000006-03B6-4329-B21A-10E4154CAA5B}"/>
              </c:ext>
            </c:extLst>
          </c:dPt>
          <c:cat>
            <c:strRef>
              <c:f>'EMC non-compliance since 2011'!$C$3:$I$3</c:f>
              <c:strCache>
                <c:ptCount val="7"/>
                <c:pt idx="0">
                  <c:v>2011-2012</c:v>
                </c:pt>
                <c:pt idx="1">
                  <c:v>2012-2013</c:v>
                </c:pt>
                <c:pt idx="2">
                  <c:v>2013-2014</c:v>
                </c:pt>
                <c:pt idx="3">
                  <c:v>2014-2015</c:v>
                </c:pt>
                <c:pt idx="4">
                  <c:v>2015-2016</c:v>
                </c:pt>
                <c:pt idx="5">
                  <c:v>2016-2017</c:v>
                </c:pt>
                <c:pt idx="6">
                  <c:v>2017-2018</c:v>
                </c:pt>
              </c:strCache>
            </c:strRef>
          </c:cat>
          <c:val>
            <c:numRef>
              <c:f>'EMC non-compliance since 2011'!$C$9:$I$9</c:f>
              <c:numCache>
                <c:formatCode>General</c:formatCode>
                <c:ptCount val="7"/>
                <c:pt idx="0">
                  <c:v>31</c:v>
                </c:pt>
                <c:pt idx="1">
                  <c:v>6</c:v>
                </c:pt>
                <c:pt idx="2">
                  <c:v>4</c:v>
                </c:pt>
                <c:pt idx="3">
                  <c:v>0</c:v>
                </c:pt>
                <c:pt idx="4">
                  <c:v>0</c:v>
                </c:pt>
                <c:pt idx="5">
                  <c:v>2</c:v>
                </c:pt>
                <c:pt idx="6">
                  <c:v>10</c:v>
                </c:pt>
              </c:numCache>
            </c:numRef>
          </c:val>
          <c:extLst xmlns:c16r2="http://schemas.microsoft.com/office/drawing/2015/06/chart">
            <c:ext xmlns:c16="http://schemas.microsoft.com/office/drawing/2014/chart" uri="{C3380CC4-5D6E-409C-BE32-E72D297353CC}">
              <c16:uniqueId val="{00000007-03B6-4329-B21A-10E4154CAA5B}"/>
            </c:ext>
          </c:extLst>
        </c:ser>
        <c:dLbls>
          <c:showLegendKey val="0"/>
          <c:showVal val="0"/>
          <c:showCatName val="0"/>
          <c:showSerName val="0"/>
          <c:showPercent val="0"/>
          <c:showBubbleSize val="0"/>
        </c:dLbls>
        <c:gapWidth val="95"/>
        <c:overlap val="100"/>
        <c:axId val="746516768"/>
        <c:axId val="746517328"/>
      </c:barChart>
      <c:catAx>
        <c:axId val="746516768"/>
        <c:scaling>
          <c:orientation val="minMax"/>
        </c:scaling>
        <c:delete val="0"/>
        <c:axPos val="b"/>
        <c:numFmt formatCode="General" sourceLinked="0"/>
        <c:majorTickMark val="none"/>
        <c:minorTickMark val="none"/>
        <c:tickLblPos val="nextTo"/>
        <c:crossAx val="746517328"/>
        <c:crosses val="autoZero"/>
        <c:auto val="1"/>
        <c:lblAlgn val="ctr"/>
        <c:lblOffset val="100"/>
        <c:noMultiLvlLbl val="0"/>
      </c:catAx>
      <c:valAx>
        <c:axId val="746517328"/>
        <c:scaling>
          <c:orientation val="minMax"/>
        </c:scaling>
        <c:delete val="0"/>
        <c:axPos val="l"/>
        <c:majorGridlines/>
        <c:numFmt formatCode="General" sourceLinked="1"/>
        <c:majorTickMark val="none"/>
        <c:minorTickMark val="none"/>
        <c:tickLblPos val="nextTo"/>
        <c:crossAx val="74651676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spPr>
              <a:noFill/>
              <a:ln>
                <a:noFill/>
              </a:ln>
              <a:effectLst/>
            </c:spPr>
            <c:txPr>
              <a:bodyPr wrap="square" lIns="38100" tIns="19050" rIns="38100" bIns="19050" anchor="ctr">
                <a:spAutoFit/>
              </a:bodyPr>
              <a:lstStyle/>
              <a:p>
                <a:pPr>
                  <a:defRPr>
                    <a:latin typeface="Arial" panose="020B0604020202020204" pitchFamily="34" charset="0"/>
                    <a:cs typeface="Arial" panose="020B0604020202020204" pitchFamily="34"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Sheet1!$A$65:$A$74</c:f>
              <c:strCache>
                <c:ptCount val="10"/>
                <c:pt idx="0">
                  <c:v>2008-2009</c:v>
                </c:pt>
                <c:pt idx="1">
                  <c:v>2009-2010</c:v>
                </c:pt>
                <c:pt idx="2">
                  <c:v>2010-2011</c:v>
                </c:pt>
                <c:pt idx="3">
                  <c:v>2011-2012</c:v>
                </c:pt>
                <c:pt idx="4">
                  <c:v>2012-2013</c:v>
                </c:pt>
                <c:pt idx="5">
                  <c:v>2013-2014</c:v>
                </c:pt>
                <c:pt idx="6">
                  <c:v>2014-2015</c:v>
                </c:pt>
                <c:pt idx="7">
                  <c:v>2015-2016</c:v>
                </c:pt>
                <c:pt idx="8">
                  <c:v>2016-2017</c:v>
                </c:pt>
                <c:pt idx="9">
                  <c:v>2017-2018 </c:v>
                </c:pt>
              </c:strCache>
            </c:strRef>
          </c:cat>
          <c:val>
            <c:numRef>
              <c:f>Sheet1!$B$65:$B$74</c:f>
              <c:numCache>
                <c:formatCode>General</c:formatCode>
                <c:ptCount val="10"/>
                <c:pt idx="0">
                  <c:v>269</c:v>
                </c:pt>
                <c:pt idx="1">
                  <c:v>185</c:v>
                </c:pt>
                <c:pt idx="2">
                  <c:v>165</c:v>
                </c:pt>
                <c:pt idx="3">
                  <c:v>131</c:v>
                </c:pt>
                <c:pt idx="4">
                  <c:v>430</c:v>
                </c:pt>
                <c:pt idx="5">
                  <c:v>410</c:v>
                </c:pt>
                <c:pt idx="6">
                  <c:v>492</c:v>
                </c:pt>
                <c:pt idx="7">
                  <c:v>516</c:v>
                </c:pt>
                <c:pt idx="8">
                  <c:v>475</c:v>
                </c:pt>
                <c:pt idx="9">
                  <c:v>626</c:v>
                </c:pt>
              </c:numCache>
            </c:numRef>
          </c:val>
          <c:extLst xmlns:c16r2="http://schemas.microsoft.com/office/drawing/2015/06/chart">
            <c:ext xmlns:c16="http://schemas.microsoft.com/office/drawing/2014/chart" uri="{C3380CC4-5D6E-409C-BE32-E72D297353CC}">
              <c16:uniqueId val="{00000000-40E7-44B0-B7D9-790C01628182}"/>
            </c:ext>
          </c:extLst>
        </c:ser>
        <c:ser>
          <c:idx val="1"/>
          <c:order val="1"/>
          <c:invertIfNegative val="0"/>
          <c:dLbls>
            <c:spPr>
              <a:noFill/>
              <a:ln>
                <a:noFill/>
              </a:ln>
              <a:effectLst/>
            </c:spPr>
            <c:txPr>
              <a:bodyPr wrap="square" lIns="38100" tIns="19050" rIns="38100" bIns="19050" anchor="ctr">
                <a:spAutoFit/>
              </a:bodyPr>
              <a:lstStyle/>
              <a:p>
                <a:pPr>
                  <a:defRPr>
                    <a:latin typeface="Arial" panose="020B0604020202020204" pitchFamily="34" charset="0"/>
                    <a:cs typeface="Arial" panose="020B0604020202020204" pitchFamily="34"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Sheet1!$A$65:$A$74</c:f>
              <c:strCache>
                <c:ptCount val="10"/>
                <c:pt idx="0">
                  <c:v>2008-2009</c:v>
                </c:pt>
                <c:pt idx="1">
                  <c:v>2009-2010</c:v>
                </c:pt>
                <c:pt idx="2">
                  <c:v>2010-2011</c:v>
                </c:pt>
                <c:pt idx="3">
                  <c:v>2011-2012</c:v>
                </c:pt>
                <c:pt idx="4">
                  <c:v>2012-2013</c:v>
                </c:pt>
                <c:pt idx="5">
                  <c:v>2013-2014</c:v>
                </c:pt>
                <c:pt idx="6">
                  <c:v>2014-2015</c:v>
                </c:pt>
                <c:pt idx="7">
                  <c:v>2015-2016</c:v>
                </c:pt>
                <c:pt idx="8">
                  <c:v>2016-2017</c:v>
                </c:pt>
                <c:pt idx="9">
                  <c:v>2017-2018 </c:v>
                </c:pt>
              </c:strCache>
            </c:strRef>
          </c:cat>
          <c:val>
            <c:numRef>
              <c:f>Sheet1!$C$65:$C$74</c:f>
              <c:numCache>
                <c:formatCode>General</c:formatCode>
                <c:ptCount val="10"/>
                <c:pt idx="1">
                  <c:v>10</c:v>
                </c:pt>
                <c:pt idx="2">
                  <c:v>6</c:v>
                </c:pt>
                <c:pt idx="3">
                  <c:v>2</c:v>
                </c:pt>
                <c:pt idx="4">
                  <c:v>29</c:v>
                </c:pt>
                <c:pt idx="5">
                  <c:v>23</c:v>
                </c:pt>
                <c:pt idx="6">
                  <c:v>46</c:v>
                </c:pt>
                <c:pt idx="7">
                  <c:v>16</c:v>
                </c:pt>
                <c:pt idx="8">
                  <c:v>39</c:v>
                </c:pt>
                <c:pt idx="9">
                  <c:v>24</c:v>
                </c:pt>
              </c:numCache>
            </c:numRef>
          </c:val>
          <c:extLst xmlns:c16r2="http://schemas.microsoft.com/office/drawing/2015/06/chart">
            <c:ext xmlns:c16="http://schemas.microsoft.com/office/drawing/2014/chart" uri="{C3380CC4-5D6E-409C-BE32-E72D297353CC}">
              <c16:uniqueId val="{00000001-40E7-44B0-B7D9-790C01628182}"/>
            </c:ext>
          </c:extLst>
        </c:ser>
        <c:dLbls>
          <c:dLblPos val="outEnd"/>
          <c:showLegendKey val="0"/>
          <c:showVal val="1"/>
          <c:showCatName val="0"/>
          <c:showSerName val="0"/>
          <c:showPercent val="0"/>
          <c:showBubbleSize val="0"/>
        </c:dLbls>
        <c:gapWidth val="150"/>
        <c:axId val="747044736"/>
        <c:axId val="747045296"/>
      </c:barChart>
      <c:catAx>
        <c:axId val="747044736"/>
        <c:scaling>
          <c:orientation val="minMax"/>
        </c:scaling>
        <c:delete val="0"/>
        <c:axPos val="b"/>
        <c:numFmt formatCode="General" sourceLinked="0"/>
        <c:majorTickMark val="out"/>
        <c:minorTickMark val="none"/>
        <c:tickLblPos val="nextTo"/>
        <c:txPr>
          <a:bodyPr/>
          <a:lstStyle/>
          <a:p>
            <a:pPr>
              <a:defRPr>
                <a:latin typeface="Arial" panose="020B0604020202020204" pitchFamily="34" charset="0"/>
                <a:cs typeface="Arial" panose="020B0604020202020204" pitchFamily="34" charset="0"/>
              </a:defRPr>
            </a:pPr>
            <a:endParaRPr lang="en-US"/>
          </a:p>
        </c:txPr>
        <c:crossAx val="747045296"/>
        <c:crosses val="autoZero"/>
        <c:auto val="1"/>
        <c:lblAlgn val="ctr"/>
        <c:lblOffset val="100"/>
        <c:noMultiLvlLbl val="0"/>
      </c:catAx>
      <c:valAx>
        <c:axId val="747045296"/>
        <c:scaling>
          <c:orientation val="minMax"/>
        </c:scaling>
        <c:delete val="0"/>
        <c:axPos val="l"/>
        <c:numFmt formatCode="General" sourceLinked="1"/>
        <c:majorTickMark val="out"/>
        <c:minorTickMark val="none"/>
        <c:tickLblPos val="nextTo"/>
        <c:txPr>
          <a:bodyPr/>
          <a:lstStyle/>
          <a:p>
            <a:pPr>
              <a:defRPr>
                <a:latin typeface="Arial" panose="020B0604020202020204" pitchFamily="34" charset="0"/>
                <a:cs typeface="Arial" panose="020B0604020202020204" pitchFamily="34" charset="0"/>
              </a:defRPr>
            </a:pPr>
            <a:endParaRPr lang="en-US"/>
          </a:p>
        </c:txPr>
        <c:crossAx val="747044736"/>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'[Chart in Microsoft Word]Sheet1'!$B$1</c:f>
              <c:strCache>
                <c:ptCount val="1"/>
                <c:pt idx="0">
                  <c:v>State infringement notices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'[Chart in Microsoft Word]Sheet1'!$A$2:$A$8</c:f>
              <c:strCache>
                <c:ptCount val="7"/>
                <c:pt idx="0">
                  <c:v>2011-12</c:v>
                </c:pt>
                <c:pt idx="1">
                  <c:v>2012-13</c:v>
                </c:pt>
                <c:pt idx="2">
                  <c:v>2013-14</c:v>
                </c:pt>
                <c:pt idx="3">
                  <c:v>2014-15</c:v>
                </c:pt>
                <c:pt idx="4">
                  <c:v>2015-16</c:v>
                </c:pt>
                <c:pt idx="5">
                  <c:v>2016-17</c:v>
                </c:pt>
                <c:pt idx="6">
                  <c:v>2017-18</c:v>
                </c:pt>
              </c:strCache>
            </c:strRef>
          </c:cat>
          <c:val>
            <c:numRef>
              <c:f>'[Chart in Microsoft Word]Sheet1'!$B$2:$B$8</c:f>
              <c:numCache>
                <c:formatCode>General</c:formatCode>
                <c:ptCount val="7"/>
                <c:pt idx="0">
                  <c:v>20</c:v>
                </c:pt>
                <c:pt idx="1">
                  <c:v>25</c:v>
                </c:pt>
                <c:pt idx="2">
                  <c:v>11</c:v>
                </c:pt>
                <c:pt idx="3">
                  <c:v>17</c:v>
                </c:pt>
                <c:pt idx="4">
                  <c:v>13</c:v>
                </c:pt>
                <c:pt idx="5">
                  <c:v>11</c:v>
                </c:pt>
                <c:pt idx="6">
                  <c:v>12</c:v>
                </c:pt>
              </c:numCache>
            </c:numRef>
          </c:val>
          <c:extLst xmlns:c16r2="http://schemas.microsoft.com/office/drawing/2015/06/chart">
            <c:ext xmlns:c16="http://schemas.microsoft.com/office/drawing/2014/chart" uri="{C3380CC4-5D6E-409C-BE32-E72D297353CC}">
              <c16:uniqueId val="{00000000-40F7-4AC7-94E4-AED0FA4FB3EB}"/>
            </c:ext>
          </c:extLst>
        </c:ser>
        <c:ser>
          <c:idx val="1"/>
          <c:order val="1"/>
          <c:tx>
            <c:strRef>
              <c:f>'[Chart in Microsoft Word]Sheet1'!$C$1</c:f>
              <c:strCache>
                <c:ptCount val="1"/>
                <c:pt idx="0">
                  <c:v>Commonwealth infringement notices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'[Chart in Microsoft Word]Sheet1'!$A$2:$A$8</c:f>
              <c:strCache>
                <c:ptCount val="7"/>
                <c:pt idx="0">
                  <c:v>2011-12</c:v>
                </c:pt>
                <c:pt idx="1">
                  <c:v>2012-13</c:v>
                </c:pt>
                <c:pt idx="2">
                  <c:v>2013-14</c:v>
                </c:pt>
                <c:pt idx="3">
                  <c:v>2014-15</c:v>
                </c:pt>
                <c:pt idx="4">
                  <c:v>2015-16</c:v>
                </c:pt>
                <c:pt idx="5">
                  <c:v>2016-17</c:v>
                </c:pt>
                <c:pt idx="6">
                  <c:v>2017-18</c:v>
                </c:pt>
              </c:strCache>
            </c:strRef>
          </c:cat>
          <c:val>
            <c:numRef>
              <c:f>'[Chart in Microsoft Word]Sheet1'!$C$2:$C$8</c:f>
              <c:numCache>
                <c:formatCode>General</c:formatCode>
                <c:ptCount val="7"/>
                <c:pt idx="0">
                  <c:v>17</c:v>
                </c:pt>
                <c:pt idx="1">
                  <c:v>5</c:v>
                </c:pt>
                <c:pt idx="2">
                  <c:v>9</c:v>
                </c:pt>
                <c:pt idx="3">
                  <c:v>16</c:v>
                </c:pt>
                <c:pt idx="4">
                  <c:v>22</c:v>
                </c:pt>
                <c:pt idx="5">
                  <c:v>32</c:v>
                </c:pt>
                <c:pt idx="6">
                  <c:v>118</c:v>
                </c:pt>
              </c:numCache>
            </c:numRef>
          </c:val>
          <c:extLst xmlns:c16r2="http://schemas.microsoft.com/office/drawing/2015/06/chart">
            <c:ext xmlns:c16="http://schemas.microsoft.com/office/drawing/2014/chart" uri="{C3380CC4-5D6E-409C-BE32-E72D297353CC}">
              <c16:uniqueId val="{00000001-40F7-4AC7-94E4-AED0FA4FB3EB}"/>
            </c:ext>
          </c:extLst>
        </c:ser>
        <c:ser>
          <c:idx val="2"/>
          <c:order val="2"/>
          <c:tx>
            <c:strRef>
              <c:f>'[Chart in Microsoft Word]Sheet1'!$D$1</c:f>
              <c:strCache>
                <c:ptCount val="1"/>
                <c:pt idx="0">
                  <c:v>Total infringement notices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'[Chart in Microsoft Word]Sheet1'!$A$2:$A$8</c:f>
              <c:strCache>
                <c:ptCount val="7"/>
                <c:pt idx="0">
                  <c:v>2011-12</c:v>
                </c:pt>
                <c:pt idx="1">
                  <c:v>2012-13</c:v>
                </c:pt>
                <c:pt idx="2">
                  <c:v>2013-14</c:v>
                </c:pt>
                <c:pt idx="3">
                  <c:v>2014-15</c:v>
                </c:pt>
                <c:pt idx="4">
                  <c:v>2015-16</c:v>
                </c:pt>
                <c:pt idx="5">
                  <c:v>2016-17</c:v>
                </c:pt>
                <c:pt idx="6">
                  <c:v>2017-18</c:v>
                </c:pt>
              </c:strCache>
            </c:strRef>
          </c:cat>
          <c:val>
            <c:numRef>
              <c:f>'[Chart in Microsoft Word]Sheet1'!$D$2:$D$8</c:f>
              <c:numCache>
                <c:formatCode>General</c:formatCode>
                <c:ptCount val="7"/>
                <c:pt idx="0">
                  <c:v>37</c:v>
                </c:pt>
                <c:pt idx="1">
                  <c:v>30</c:v>
                </c:pt>
                <c:pt idx="2">
                  <c:v>20</c:v>
                </c:pt>
                <c:pt idx="3">
                  <c:v>33</c:v>
                </c:pt>
                <c:pt idx="4">
                  <c:v>35</c:v>
                </c:pt>
                <c:pt idx="5">
                  <c:v>43</c:v>
                </c:pt>
                <c:pt idx="6">
                  <c:v>130</c:v>
                </c:pt>
              </c:numCache>
            </c:numRef>
          </c:val>
          <c:extLst xmlns:c16r2="http://schemas.microsoft.com/office/drawing/2015/06/chart">
            <c:ext xmlns:c16="http://schemas.microsoft.com/office/drawing/2014/chart" uri="{C3380CC4-5D6E-409C-BE32-E72D297353CC}">
              <c16:uniqueId val="{00000002-40F7-4AC7-94E4-AED0FA4FB3EB}"/>
            </c:ext>
          </c:extLst>
        </c:ser>
        <c:dLbls>
          <c:showLegendKey val="0"/>
          <c:showVal val="0"/>
          <c:showCatName val="0"/>
          <c:showSerName val="0"/>
          <c:showPercent val="0"/>
          <c:showBubbleSize val="0"/>
        </c:dLbls>
        <c:gapWidth val="219"/>
        <c:overlap val="-27"/>
        <c:axId val="747048656"/>
        <c:axId val="747049216"/>
      </c:barChart>
      <c:dateAx>
        <c:axId val="747048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220000" spcFirstLastPara="1" vertOverflow="ellipsis"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747049216"/>
        <c:crosses val="autoZero"/>
        <c:auto val="0"/>
        <c:lblOffset val="100"/>
        <c:baseTimeUnit val="days"/>
      </c:dateAx>
      <c:valAx>
        <c:axId val="7470492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n-AU" sz="1000">
                    <a:solidFill>
                      <a:schemeClr val="tx1"/>
                    </a:solidFill>
                    <a:latin typeface="Arial" panose="020B0604020202020204" pitchFamily="34" charset="0"/>
                    <a:cs typeface="Arial" panose="020B0604020202020204" pitchFamily="34" charset="0"/>
                  </a:rPr>
                  <a:t>Infringement notices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747048656"/>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Entry>
      <c:legendEntry>
        <c:idx val="1"/>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Entry>
      <c:legendEntry>
        <c:idx val="2"/>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750AE6E187017A489368C0B0D52733CF" ma:contentTypeVersion="10" ma:contentTypeDescription="" ma:contentTypeScope="" ma:versionID="6d1b82a696a15d61172633834b1003c9">
  <xsd:schema xmlns:xsd="http://www.w3.org/2001/XMLSchema" xmlns:xs="http://www.w3.org/2001/XMLSchema" xmlns:p="http://schemas.microsoft.com/office/2006/metadata/properties" xmlns:ns2="8ccc4631-9afc-4718-b120-5e2e37a03cc7" targetNamespace="http://schemas.microsoft.com/office/2006/metadata/properties" ma:root="true" ma:fieldsID="1c69cf017296fc9a650bb44c02eb4d21"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PROJ-1676676765-162</_dlc_DocId>
    <_dlc_DocIdUrl xmlns="8ccc4631-9afc-4718-b120-5e2e37a03cc7">
      <Url>http://thedock.gbrmpa.gov.au/sites/Projects/P000235/_layouts/DocIdRedir.aspx?ID=PROJ-1676676765-162</Url>
      <Description>PROJ-1676676765-162</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443CC3-132F-4C06-ABD7-8C65F5806E1D}">
  <ds:schemaRefs>
    <ds:schemaRef ds:uri="http://schemas.microsoft.com/sharepoint/events"/>
  </ds:schemaRefs>
</ds:datastoreItem>
</file>

<file path=customXml/itemProps2.xml><?xml version="1.0" encoding="utf-8"?>
<ds:datastoreItem xmlns:ds="http://schemas.openxmlformats.org/officeDocument/2006/customXml" ds:itemID="{4F7C045A-8A0B-41C0-8045-398E9EB7544F}">
  <ds:schemaRefs>
    <ds:schemaRef ds:uri="http://schemas.microsoft.com/sharepoint/v3/contenttype/forms"/>
  </ds:schemaRefs>
</ds:datastoreItem>
</file>

<file path=customXml/itemProps3.xml><?xml version="1.0" encoding="utf-8"?>
<ds:datastoreItem xmlns:ds="http://schemas.openxmlformats.org/officeDocument/2006/customXml" ds:itemID="{8A4CB823-6264-4B37-A94F-A96C5627EA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B108C0-AE82-498B-9C45-1C755DBE5A22}">
  <ds:schemaRefs>
    <ds:schemaRef ds:uri="http://schemas.microsoft.com/office/infopath/2007/PartnerControls"/>
    <ds:schemaRef ds:uri="http://schemas.microsoft.com/office/2006/documentManagement/types"/>
    <ds:schemaRef ds:uri="http://purl.org/dc/terms/"/>
    <ds:schemaRef ds:uri="http://purl.org/dc/dcmitype/"/>
    <ds:schemaRef ds:uri="http://schemas.openxmlformats.org/package/2006/metadata/core-properties"/>
    <ds:schemaRef ds:uri="8ccc4631-9afc-4718-b120-5e2e37a03cc7"/>
    <ds:schemaRef ds:uri="http://schemas.microsoft.com/office/2006/metadata/properties"/>
    <ds:schemaRef ds:uri="http://www.w3.org/XML/1998/namespace"/>
    <ds:schemaRef ds:uri="http://purl.org/dc/elements/1.1/"/>
  </ds:schemaRefs>
</ds:datastoreItem>
</file>

<file path=customXml/itemProps5.xml><?xml version="1.0" encoding="utf-8"?>
<ds:datastoreItem xmlns:ds="http://schemas.openxmlformats.org/officeDocument/2006/customXml" ds:itemID="{181090E5-205C-420E-BCEF-2A2DEEF67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135</Pages>
  <Words>42641</Words>
  <Characters>243055</Characters>
  <Application>Microsoft Office Word</Application>
  <DocSecurity>0</DocSecurity>
  <Lines>2025</Lines>
  <Paragraphs>570</Paragraphs>
  <ScaleCrop>false</ScaleCrop>
  <HeadingPairs>
    <vt:vector size="2" baseType="variant">
      <vt:variant>
        <vt:lpstr>Title</vt:lpstr>
      </vt:variant>
      <vt:variant>
        <vt:i4>1</vt:i4>
      </vt:variant>
    </vt:vector>
  </HeadingPairs>
  <TitlesOfParts>
    <vt:vector size="1" baseType="lpstr">
      <vt:lpstr>GBRMPA annual report 2017-18 accessible version</vt:lpstr>
    </vt:vector>
  </TitlesOfParts>
  <Company>GBRMPA</Company>
  <LinksUpToDate>false</LinksUpToDate>
  <CharactersWithSpaces>285126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GBRMPA annual report 2017-18 accessible version</dc:title>
  <dc:creator>\</dc:creator>
  <cp:lastModifiedBy>Sonia Batley</cp:lastModifiedBy>
  <cp:revision>2</cp:revision>
  <cp:lastPrinted>2018-10-19T06:53:00Z</cp:lastPrinted>
  <dcterms:created xsi:type="dcterms:W3CDTF">2018-10-24T06:12:00Z</dcterms:created>
  <dcterms:modified xsi:type="dcterms:W3CDTF">2018-10-24T06:12:00Z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0x010100441936E5D27A4AF2935B3316DA024CF200750AE6E187017A489368C0B0D52733CF</vt:lpwstr>
  </property>
  <property fmtid="{D5CDD505-2E9C-101B-9397-08002B2CF9AE}" pid="3" name="_dlc_DocIdItemGuid">
    <vt:lpwstr>b56148af-7781-42c4-b464-1aea6044f90e</vt:lpwstr>
  </property>
  <property fmtid="{D5CDD505-2E9C-101B-9397-08002B2CF9AE}" pid="4" name="ProjectPhase">
    <vt:lpwstr>1;#Implement|62d382d8-9615-4fb9-9171-542b0baa426a</vt:lpwstr>
  </property>
  <property fmtid="{D5CDD505-2E9C-101B-9397-08002B2CF9AE}" pid="5" name="a2118650a77a4a97b805ceb1a6b3e3dc">
    <vt:lpwstr>Implement|62d382d8-9615-4fb9-9171-542b0baa426a</vt:lpwstr>
  </property>
  <property fmtid="{D5CDD505-2E9C-101B-9397-08002B2CF9AE}" pid="6" name="TaxCatchAll">
    <vt:lpwstr>1;#Implement|62d382d8-9615-4fb9-9171-542b0baa426a</vt:lpwstr>
  </property>
</Properties>
</file>