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6.xml" ContentType="application/vnd.openxmlformats-officedocument.wordprocessingml.footer+xml"/>
  <Override PartName="/word/header1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1307" w:rsidRPr="00F56A3F" w:rsidRDefault="007B1307">
      <w:pPr>
        <w:jc w:val="center"/>
        <w:rPr>
          <w:rFonts w:ascii="Arial" w:hAnsi="Arial" w:cs="Arial"/>
          <w:b/>
          <w:smallCaps/>
          <w:sz w:val="26"/>
        </w:rPr>
      </w:pPr>
      <w:bookmarkStart w:id="0" w:name="_Toc237149949"/>
    </w:p>
    <w:p w:rsidR="007B1307" w:rsidRPr="00F56A3F" w:rsidRDefault="007B1307">
      <w:pPr>
        <w:jc w:val="center"/>
        <w:rPr>
          <w:rFonts w:ascii="Arial" w:hAnsi="Arial" w:cs="Arial"/>
          <w:b/>
          <w:smallCaps/>
          <w:sz w:val="26"/>
        </w:rPr>
      </w:pPr>
    </w:p>
    <w:p w:rsidR="007B1307" w:rsidRPr="00F56A3F" w:rsidRDefault="007B1307">
      <w:pPr>
        <w:jc w:val="center"/>
        <w:rPr>
          <w:rFonts w:ascii="Arial" w:hAnsi="Arial" w:cs="Arial"/>
          <w:b/>
          <w:smallCaps/>
          <w:sz w:val="26"/>
        </w:rPr>
      </w:pPr>
    </w:p>
    <w:p w:rsidR="007B1307" w:rsidRPr="00F56A3F" w:rsidRDefault="007B1307" w:rsidP="009F72E5">
      <w:pPr>
        <w:rPr>
          <w:rFonts w:ascii="Arial" w:hAnsi="Arial" w:cs="Arial"/>
        </w:rPr>
      </w:pPr>
    </w:p>
    <w:p w:rsidR="007B1307" w:rsidRPr="00F56A3F" w:rsidRDefault="007B1307" w:rsidP="009F72E5">
      <w:pPr>
        <w:rPr>
          <w:rFonts w:ascii="Arial" w:hAnsi="Arial" w:cs="Arial"/>
        </w:rPr>
      </w:pPr>
    </w:p>
    <w:p w:rsidR="007B1307" w:rsidRPr="00F56A3F" w:rsidRDefault="007B1307" w:rsidP="009E04F5">
      <w:pPr>
        <w:jc w:val="center"/>
        <w:rPr>
          <w:rFonts w:ascii="Arial" w:hAnsi="Arial" w:cs="Arial"/>
          <w:b/>
          <w:color w:val="0070C0"/>
          <w:sz w:val="40"/>
          <w:szCs w:val="40"/>
        </w:rPr>
      </w:pPr>
      <w:r w:rsidRPr="00F56A3F">
        <w:rPr>
          <w:rFonts w:ascii="Arial" w:hAnsi="Arial" w:cs="Arial"/>
          <w:b/>
          <w:color w:val="0070C0"/>
          <w:sz w:val="40"/>
          <w:szCs w:val="40"/>
        </w:rPr>
        <w:t>Reef Rescue Marine Monitoring Program</w:t>
      </w:r>
    </w:p>
    <w:p w:rsidR="007B1307" w:rsidRPr="00F56A3F" w:rsidRDefault="007B1307" w:rsidP="009E04F5">
      <w:pPr>
        <w:jc w:val="center"/>
        <w:rPr>
          <w:rFonts w:ascii="Arial" w:hAnsi="Arial" w:cs="Arial"/>
          <w:szCs w:val="22"/>
        </w:rPr>
      </w:pPr>
    </w:p>
    <w:p w:rsidR="007B1307" w:rsidRPr="00F56A3F" w:rsidRDefault="007B1307" w:rsidP="009E04F5">
      <w:pPr>
        <w:jc w:val="center"/>
        <w:rPr>
          <w:rFonts w:ascii="Arial" w:hAnsi="Arial" w:cs="Arial"/>
          <w:b/>
          <w:sz w:val="32"/>
          <w:szCs w:val="32"/>
        </w:rPr>
      </w:pPr>
      <w:r w:rsidRPr="00F56A3F">
        <w:rPr>
          <w:rFonts w:ascii="Arial" w:hAnsi="Arial" w:cs="Arial"/>
          <w:b/>
          <w:sz w:val="32"/>
          <w:szCs w:val="32"/>
        </w:rPr>
        <w:t>Final Report of AIMS Activities 20</w:t>
      </w:r>
      <w:r w:rsidR="00076BE4" w:rsidRPr="00F56A3F">
        <w:rPr>
          <w:rFonts w:ascii="Arial" w:hAnsi="Arial" w:cs="Arial"/>
          <w:b/>
          <w:sz w:val="32"/>
          <w:szCs w:val="32"/>
        </w:rPr>
        <w:t>10</w:t>
      </w:r>
      <w:r w:rsidRPr="00F56A3F">
        <w:rPr>
          <w:rFonts w:ascii="Arial" w:hAnsi="Arial" w:cs="Arial"/>
          <w:b/>
          <w:sz w:val="32"/>
          <w:szCs w:val="32"/>
        </w:rPr>
        <w:t>/1</w:t>
      </w:r>
      <w:r w:rsidR="00076BE4" w:rsidRPr="00F56A3F">
        <w:rPr>
          <w:rFonts w:ascii="Arial" w:hAnsi="Arial" w:cs="Arial"/>
          <w:b/>
          <w:sz w:val="32"/>
          <w:szCs w:val="32"/>
        </w:rPr>
        <w:t>1</w:t>
      </w:r>
    </w:p>
    <w:p w:rsidR="007B1307" w:rsidRPr="00F56A3F" w:rsidRDefault="007B1307" w:rsidP="00AD7359">
      <w:pPr>
        <w:jc w:val="center"/>
        <w:rPr>
          <w:rFonts w:ascii="Arial" w:hAnsi="Arial" w:cs="Arial"/>
          <w:b/>
          <w:sz w:val="32"/>
          <w:szCs w:val="32"/>
        </w:rPr>
      </w:pPr>
      <w:r w:rsidRPr="00F56A3F">
        <w:rPr>
          <w:rFonts w:ascii="Arial" w:hAnsi="Arial" w:cs="Arial"/>
          <w:b/>
          <w:sz w:val="32"/>
          <w:szCs w:val="32"/>
        </w:rPr>
        <w:t>Inshore Water Quality Monitoring</w:t>
      </w:r>
    </w:p>
    <w:p w:rsidR="007B1307" w:rsidRDefault="007B1307" w:rsidP="009E04F5">
      <w:pPr>
        <w:jc w:val="center"/>
        <w:rPr>
          <w:rFonts w:ascii="Arial" w:hAnsi="Arial" w:cs="Arial"/>
          <w:b/>
          <w:sz w:val="32"/>
          <w:szCs w:val="32"/>
        </w:rPr>
      </w:pPr>
    </w:p>
    <w:p w:rsidR="00F56A3F" w:rsidRDefault="00F56A3F" w:rsidP="009E04F5">
      <w:pPr>
        <w:jc w:val="center"/>
        <w:rPr>
          <w:rFonts w:ascii="Arial" w:hAnsi="Arial" w:cs="Arial"/>
          <w:b/>
          <w:sz w:val="32"/>
          <w:szCs w:val="32"/>
        </w:rPr>
      </w:pPr>
    </w:p>
    <w:p w:rsidR="00F56A3F" w:rsidRDefault="00F56A3F" w:rsidP="009E04F5">
      <w:pPr>
        <w:jc w:val="center"/>
        <w:rPr>
          <w:rFonts w:ascii="Arial" w:hAnsi="Arial" w:cs="Arial"/>
          <w:b/>
          <w:sz w:val="32"/>
          <w:szCs w:val="32"/>
        </w:rPr>
      </w:pPr>
    </w:p>
    <w:p w:rsidR="00F56A3F" w:rsidRDefault="00F56A3F" w:rsidP="009E04F5">
      <w:pPr>
        <w:jc w:val="center"/>
        <w:rPr>
          <w:rFonts w:ascii="Arial" w:hAnsi="Arial" w:cs="Arial"/>
          <w:b/>
          <w:sz w:val="32"/>
          <w:szCs w:val="32"/>
        </w:rPr>
      </w:pPr>
    </w:p>
    <w:p w:rsidR="00F56A3F" w:rsidRPr="00F56A3F" w:rsidRDefault="00F56A3F" w:rsidP="009E04F5">
      <w:pPr>
        <w:jc w:val="center"/>
        <w:rPr>
          <w:rFonts w:ascii="Arial" w:hAnsi="Arial" w:cs="Arial"/>
          <w:b/>
          <w:sz w:val="32"/>
          <w:szCs w:val="32"/>
        </w:rPr>
      </w:pPr>
    </w:p>
    <w:p w:rsidR="007B1307" w:rsidRPr="00F56A3F" w:rsidRDefault="007B1307" w:rsidP="009E04F5">
      <w:pPr>
        <w:jc w:val="center"/>
        <w:rPr>
          <w:rFonts w:ascii="Arial" w:hAnsi="Arial" w:cs="Arial"/>
          <w:b/>
          <w:sz w:val="32"/>
          <w:szCs w:val="32"/>
        </w:rPr>
      </w:pPr>
    </w:p>
    <w:p w:rsidR="007B1307" w:rsidRPr="00F56A3F" w:rsidRDefault="007B1307" w:rsidP="001914DF">
      <w:pPr>
        <w:rPr>
          <w:rFonts w:ascii="Arial" w:hAnsi="Arial" w:cs="Arial"/>
        </w:rPr>
      </w:pPr>
    </w:p>
    <w:p w:rsidR="007B1307" w:rsidRPr="00F56A3F" w:rsidRDefault="007B1307" w:rsidP="001914DF">
      <w:pPr>
        <w:rPr>
          <w:rFonts w:ascii="Arial" w:hAnsi="Arial" w:cs="Arial"/>
        </w:rPr>
      </w:pPr>
    </w:p>
    <w:p w:rsidR="007B1307" w:rsidRPr="00F56A3F" w:rsidRDefault="007B1307">
      <w:pPr>
        <w:jc w:val="center"/>
        <w:rPr>
          <w:rFonts w:ascii="Arial" w:hAnsi="Arial" w:cs="Arial"/>
          <w:b/>
          <w:sz w:val="32"/>
        </w:rPr>
      </w:pPr>
      <w:r w:rsidRPr="00F56A3F">
        <w:rPr>
          <w:rFonts w:ascii="Arial" w:hAnsi="Arial" w:cs="Arial"/>
          <w:b/>
        </w:rPr>
        <w:t>Britta Schaffelke</w:t>
      </w:r>
      <w:r w:rsidR="00F56A3F">
        <w:rPr>
          <w:rFonts w:ascii="Arial" w:hAnsi="Arial" w:cs="Arial"/>
          <w:b/>
        </w:rPr>
        <w:br/>
      </w:r>
      <w:r w:rsidRPr="00F56A3F">
        <w:rPr>
          <w:rFonts w:ascii="Arial" w:hAnsi="Arial" w:cs="Arial"/>
          <w:b/>
        </w:rPr>
        <w:t xml:space="preserve">John Carleton, Jason Doyle, Miles Furnas, Kevin Gunn, </w:t>
      </w:r>
      <w:r w:rsidR="00F56A3F">
        <w:rPr>
          <w:rFonts w:ascii="Arial" w:hAnsi="Arial" w:cs="Arial"/>
          <w:b/>
        </w:rPr>
        <w:br/>
      </w:r>
      <w:r w:rsidRPr="00F56A3F">
        <w:rPr>
          <w:rFonts w:ascii="Arial" w:hAnsi="Arial" w:cs="Arial"/>
          <w:b/>
        </w:rPr>
        <w:t>Michele Skuza, Margaret Wright, Irena Zagorskis</w:t>
      </w:r>
    </w:p>
    <w:p w:rsidR="007B1307" w:rsidRPr="00F56A3F" w:rsidRDefault="007B1307">
      <w:pPr>
        <w:jc w:val="center"/>
        <w:rPr>
          <w:rFonts w:ascii="Arial" w:hAnsi="Arial" w:cs="Arial"/>
        </w:rPr>
      </w:pPr>
    </w:p>
    <w:p w:rsidR="007B1307" w:rsidRPr="00F56A3F" w:rsidRDefault="007B1307">
      <w:pPr>
        <w:jc w:val="center"/>
        <w:rPr>
          <w:rFonts w:ascii="Arial" w:hAnsi="Arial" w:cs="Arial"/>
        </w:rPr>
      </w:pPr>
    </w:p>
    <w:p w:rsidR="007B1307" w:rsidRDefault="007B1307">
      <w:pPr>
        <w:jc w:val="center"/>
        <w:rPr>
          <w:rFonts w:ascii="Arial" w:hAnsi="Arial" w:cs="Arial"/>
        </w:rPr>
      </w:pPr>
    </w:p>
    <w:p w:rsidR="00F56A3F" w:rsidRDefault="00F56A3F">
      <w:pPr>
        <w:jc w:val="center"/>
        <w:rPr>
          <w:rFonts w:ascii="Arial" w:hAnsi="Arial" w:cs="Arial"/>
        </w:rPr>
      </w:pPr>
    </w:p>
    <w:p w:rsidR="00F56A3F" w:rsidRDefault="00F56A3F">
      <w:pPr>
        <w:jc w:val="center"/>
        <w:rPr>
          <w:rFonts w:ascii="Arial" w:hAnsi="Arial" w:cs="Arial"/>
        </w:rPr>
      </w:pPr>
    </w:p>
    <w:p w:rsidR="007B1307" w:rsidRPr="00F56A3F" w:rsidRDefault="007B1307">
      <w:pPr>
        <w:jc w:val="center"/>
        <w:rPr>
          <w:rFonts w:ascii="Arial" w:hAnsi="Arial" w:cs="Arial"/>
        </w:rPr>
      </w:pPr>
    </w:p>
    <w:p w:rsidR="007B1307" w:rsidRPr="00F56A3F" w:rsidRDefault="007B1307">
      <w:pPr>
        <w:jc w:val="center"/>
        <w:rPr>
          <w:rFonts w:ascii="Arial" w:hAnsi="Arial" w:cs="Arial"/>
          <w:smallCaps/>
        </w:rPr>
      </w:pPr>
      <w:r w:rsidRPr="00F56A3F">
        <w:rPr>
          <w:rFonts w:ascii="Arial" w:hAnsi="Arial" w:cs="Arial"/>
          <w:smallCaps/>
        </w:rPr>
        <w:t>Produced for</w:t>
      </w:r>
    </w:p>
    <w:p w:rsidR="007B1307" w:rsidRPr="00F56A3F" w:rsidRDefault="005C1771">
      <w:pPr>
        <w:jc w:val="center"/>
        <w:rPr>
          <w:rFonts w:ascii="Arial" w:hAnsi="Arial" w:cs="Arial"/>
        </w:rPr>
      </w:pPr>
      <w:r w:rsidRPr="00F56A3F">
        <w:rPr>
          <w:rFonts w:ascii="Arial" w:hAnsi="Arial" w:cs="Arial"/>
        </w:rPr>
        <w:t>The Great Barrier Reef Marine Park Authority</w:t>
      </w:r>
    </w:p>
    <w:p w:rsidR="007B1307" w:rsidRPr="00F56A3F" w:rsidRDefault="007B1307">
      <w:pPr>
        <w:jc w:val="center"/>
        <w:rPr>
          <w:rFonts w:ascii="Arial" w:hAnsi="Arial" w:cs="Arial"/>
        </w:rPr>
      </w:pPr>
    </w:p>
    <w:p w:rsidR="007B1307" w:rsidRPr="00F56A3F" w:rsidRDefault="007B1307">
      <w:pPr>
        <w:jc w:val="center"/>
        <w:rPr>
          <w:rFonts w:ascii="Arial" w:hAnsi="Arial" w:cs="Arial"/>
        </w:rPr>
      </w:pPr>
    </w:p>
    <w:p w:rsidR="007B1307" w:rsidRPr="00F56A3F" w:rsidRDefault="00A652EC">
      <w:pPr>
        <w:jc w:val="center"/>
        <w:rPr>
          <w:rFonts w:ascii="Arial" w:hAnsi="Arial" w:cs="Arial"/>
        </w:rPr>
      </w:pPr>
      <w:r w:rsidRPr="00F56A3F">
        <w:rPr>
          <w:rFonts w:ascii="Arial" w:hAnsi="Arial" w:cs="Arial"/>
          <w:noProof/>
          <w:lang w:eastAsia="en-AU"/>
        </w:rPr>
        <w:drawing>
          <wp:inline distT="0" distB="0" distL="0" distR="0">
            <wp:extent cx="2277374" cy="552090"/>
            <wp:effectExtent l="0" t="0" r="0" b="0"/>
            <wp:docPr id="1" name="Picture 1" descr="aims_gov_i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ims_gov_inline"/>
                    <pic:cNvPicPr>
                      <a:picLocks noChangeAspect="1" noChangeArrowheads="1"/>
                    </pic:cNvPicPr>
                  </pic:nvPicPr>
                  <pic:blipFill>
                    <a:blip r:embed="rId9" cstate="print"/>
                    <a:srcRect l="-2085" r="-3603" b="-9187"/>
                    <a:stretch>
                      <a:fillRect/>
                    </a:stretch>
                  </pic:blipFill>
                  <pic:spPr bwMode="auto">
                    <a:xfrm>
                      <a:off x="0" y="0"/>
                      <a:ext cx="2277374" cy="552090"/>
                    </a:xfrm>
                    <a:prstGeom prst="rect">
                      <a:avLst/>
                    </a:prstGeom>
                    <a:noFill/>
                    <a:ln w="9525">
                      <a:noFill/>
                      <a:miter lim="800000"/>
                      <a:headEnd/>
                      <a:tailEnd/>
                    </a:ln>
                  </pic:spPr>
                </pic:pic>
              </a:graphicData>
            </a:graphic>
          </wp:inline>
        </w:drawing>
      </w:r>
    </w:p>
    <w:p w:rsidR="007B1307" w:rsidRPr="00F56A3F" w:rsidRDefault="007B1307">
      <w:pPr>
        <w:rPr>
          <w:rFonts w:ascii="Arial" w:hAnsi="Arial" w:cs="Arial"/>
        </w:rPr>
      </w:pPr>
    </w:p>
    <w:p w:rsidR="00F56A3F" w:rsidRDefault="00F56A3F">
      <w:pPr>
        <w:rPr>
          <w:rFonts w:ascii="Arial" w:hAnsi="Arial" w:cs="Arial"/>
        </w:rPr>
      </w:pPr>
    </w:p>
    <w:p w:rsidR="007B1307" w:rsidRPr="00F56A3F" w:rsidRDefault="007B1307">
      <w:pPr>
        <w:jc w:val="center"/>
        <w:rPr>
          <w:rFonts w:ascii="Arial" w:hAnsi="Arial" w:cs="Arial"/>
        </w:rPr>
      </w:pPr>
      <w:r w:rsidRPr="00F56A3F">
        <w:rPr>
          <w:rFonts w:ascii="Arial" w:hAnsi="Arial" w:cs="Arial"/>
        </w:rPr>
        <w:t>Townsville</w:t>
      </w:r>
    </w:p>
    <w:p w:rsidR="007B1307" w:rsidRPr="00F56A3F" w:rsidRDefault="0038166C">
      <w:pPr>
        <w:jc w:val="center"/>
        <w:rPr>
          <w:rFonts w:ascii="Arial" w:hAnsi="Arial" w:cs="Arial"/>
        </w:rPr>
      </w:pPr>
      <w:r w:rsidRPr="00F56A3F">
        <w:rPr>
          <w:rFonts w:ascii="Arial" w:hAnsi="Arial" w:cs="Arial"/>
        </w:rPr>
        <w:t>September 2011</w:t>
      </w:r>
    </w:p>
    <w:p w:rsidR="000E2680" w:rsidRPr="00F56A3F" w:rsidRDefault="000E2680">
      <w:pPr>
        <w:jc w:val="center"/>
        <w:rPr>
          <w:rFonts w:ascii="Arial" w:hAnsi="Arial" w:cs="Arial"/>
        </w:rPr>
      </w:pPr>
    </w:p>
    <w:p w:rsidR="007B1307" w:rsidRDefault="00A652EC">
      <w:pPr>
        <w:jc w:val="center"/>
      </w:pPr>
      <w:r>
        <w:rPr>
          <w:noProof/>
          <w:lang w:eastAsia="en-AU"/>
        </w:rPr>
        <w:drawing>
          <wp:inline distT="0" distB="0" distL="0" distR="0">
            <wp:extent cx="5867400" cy="1457325"/>
            <wp:effectExtent l="0" t="0" r="0" b="9525"/>
            <wp:docPr id="2" name="Picture 2" descr="Decorative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5867400" cy="1457325"/>
                    </a:xfrm>
                    <a:prstGeom prst="rect">
                      <a:avLst/>
                    </a:prstGeom>
                    <a:noFill/>
                    <a:ln w="9525">
                      <a:noFill/>
                      <a:miter lim="800000"/>
                      <a:headEnd/>
                      <a:tailEnd/>
                    </a:ln>
                  </pic:spPr>
                </pic:pic>
              </a:graphicData>
            </a:graphic>
          </wp:inline>
        </w:drawing>
      </w:r>
    </w:p>
    <w:p w:rsidR="007B1307" w:rsidRDefault="007B1307">
      <w:pPr>
        <w:jc w:val="center"/>
        <w:sectPr w:rsidR="007B1307" w:rsidSect="00B23842">
          <w:headerReference w:type="default" r:id="rId11"/>
          <w:footerReference w:type="even" r:id="rId12"/>
          <w:footerReference w:type="default" r:id="rId13"/>
          <w:headerReference w:type="first" r:id="rId14"/>
          <w:footerReference w:type="first" r:id="rId15"/>
          <w:type w:val="nextColumn"/>
          <w:pgSz w:w="11907" w:h="16840" w:code="9"/>
          <w:pgMar w:top="1418" w:right="1418" w:bottom="1418" w:left="1418" w:header="864" w:footer="720" w:gutter="0"/>
          <w:pgNumType w:fmt="lowerRoman" w:start="1"/>
          <w:cols w:space="720"/>
        </w:sectPr>
      </w:pPr>
    </w:p>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F50990">
      <w:r w:rsidRPr="006D06F0">
        <w:t>Australian Institute of Marine Science</w:t>
      </w:r>
    </w:p>
    <w:p w:rsidR="007B1307" w:rsidRPr="006D06F0" w:rsidRDefault="007B1307" w:rsidP="00F50990">
      <w:pPr>
        <w:tabs>
          <w:tab w:val="left" w:pos="2700"/>
          <w:tab w:val="left" w:pos="5040"/>
        </w:tabs>
      </w:pPr>
      <w:r w:rsidRPr="006D06F0">
        <w:t>PMB No 3</w:t>
      </w:r>
    </w:p>
    <w:p w:rsidR="007B1307" w:rsidRPr="006D06F0" w:rsidRDefault="007B1307" w:rsidP="00001B92">
      <w:pPr>
        <w:tabs>
          <w:tab w:val="left" w:pos="2700"/>
          <w:tab w:val="left" w:pos="5040"/>
        </w:tabs>
      </w:pPr>
      <w:r w:rsidRPr="006D06F0">
        <w:t xml:space="preserve">Townsville </w:t>
      </w:r>
      <w:proofErr w:type="gramStart"/>
      <w:r w:rsidRPr="006D06F0">
        <w:t>MC  Qld</w:t>
      </w:r>
      <w:proofErr w:type="gramEnd"/>
      <w:r w:rsidRPr="006D06F0">
        <w:t xml:space="preserve">  4810</w:t>
      </w:r>
    </w:p>
    <w:p w:rsidR="007B1307" w:rsidRPr="006D06F0" w:rsidRDefault="007B1307" w:rsidP="00F50990">
      <w:pPr>
        <w:tabs>
          <w:tab w:val="left" w:pos="2700"/>
          <w:tab w:val="left" w:pos="5040"/>
        </w:tabs>
      </w:pPr>
    </w:p>
    <w:p w:rsidR="007B1307" w:rsidRPr="006D06F0" w:rsidRDefault="007B1307" w:rsidP="00F50990">
      <w:pPr>
        <w:tabs>
          <w:tab w:val="left" w:pos="2700"/>
          <w:tab w:val="left" w:pos="5040"/>
        </w:tabs>
      </w:pPr>
    </w:p>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6D06F0">
      <w:pPr>
        <w:pStyle w:val="Infopage"/>
        <w:rPr>
          <w:rFonts w:ascii="Gill Sans MT" w:hAnsi="Gill Sans MT"/>
        </w:rPr>
      </w:pPr>
      <w:r w:rsidRPr="006D06F0">
        <w:rPr>
          <w:rFonts w:ascii="Gill Sans MT" w:hAnsi="Gill Sans MT"/>
        </w:rPr>
        <w:t>This report should be cited as:</w:t>
      </w:r>
    </w:p>
    <w:p w:rsidR="007B1307" w:rsidRDefault="007B1307" w:rsidP="006D06F0">
      <w:pPr>
        <w:pStyle w:val="Infopage"/>
        <w:rPr>
          <w:rFonts w:ascii="Gill Sans MT" w:hAnsi="Gill Sans MT"/>
        </w:rPr>
      </w:pPr>
    </w:p>
    <w:p w:rsidR="007B1307" w:rsidRPr="006D06F0" w:rsidRDefault="007B1307" w:rsidP="006D06F0">
      <w:pPr>
        <w:pStyle w:val="Infopage"/>
        <w:rPr>
          <w:rFonts w:ascii="Gill Sans MT" w:hAnsi="Gill Sans MT"/>
        </w:rPr>
      </w:pPr>
      <w:r w:rsidRPr="006D06F0">
        <w:rPr>
          <w:rFonts w:ascii="Gill Sans MT" w:hAnsi="Gill Sans MT"/>
        </w:rPr>
        <w:t>Schaffelke B, Carleton J, Doyle J, Furnas M, Gunn K, Skuza M, Wright M, Zagorskis I (201</w:t>
      </w:r>
      <w:r w:rsidR="0038166C">
        <w:rPr>
          <w:rFonts w:ascii="Gill Sans MT" w:hAnsi="Gill Sans MT"/>
        </w:rPr>
        <w:t>1</w:t>
      </w:r>
      <w:r w:rsidRPr="006D06F0">
        <w:rPr>
          <w:rFonts w:ascii="Gill Sans MT" w:hAnsi="Gill Sans MT"/>
        </w:rPr>
        <w:t xml:space="preserve">) Reef Rescue Marine Monitoring Program. Final Report of AIMS Activities </w:t>
      </w:r>
      <w:r w:rsidR="00E27FB5" w:rsidRPr="006D06F0">
        <w:rPr>
          <w:rFonts w:ascii="Gill Sans MT" w:hAnsi="Gill Sans MT"/>
        </w:rPr>
        <w:t>20</w:t>
      </w:r>
      <w:r w:rsidR="00E27FB5">
        <w:rPr>
          <w:rFonts w:ascii="Gill Sans MT" w:hAnsi="Gill Sans MT"/>
        </w:rPr>
        <w:t>10</w:t>
      </w:r>
      <w:r w:rsidR="00E27FB5" w:rsidRPr="006D06F0">
        <w:rPr>
          <w:rFonts w:ascii="Gill Sans MT" w:hAnsi="Gill Sans MT"/>
        </w:rPr>
        <w:t>/1</w:t>
      </w:r>
      <w:r w:rsidR="00E27FB5">
        <w:rPr>
          <w:rFonts w:ascii="Gill Sans MT" w:hAnsi="Gill Sans MT"/>
        </w:rPr>
        <w:t>1</w:t>
      </w:r>
      <w:r w:rsidRPr="006D06F0">
        <w:rPr>
          <w:rFonts w:ascii="Gill Sans MT" w:hAnsi="Gill Sans MT"/>
        </w:rPr>
        <w:t xml:space="preserve">– Inshore </w:t>
      </w:r>
      <w:r w:rsidR="00E27FB5">
        <w:rPr>
          <w:rFonts w:ascii="Gill Sans MT" w:hAnsi="Gill Sans MT"/>
        </w:rPr>
        <w:t>W</w:t>
      </w:r>
      <w:r w:rsidRPr="006D06F0">
        <w:rPr>
          <w:rFonts w:ascii="Gill Sans MT" w:hAnsi="Gill Sans MT"/>
        </w:rPr>
        <w:t xml:space="preserve">ater </w:t>
      </w:r>
      <w:r w:rsidR="00E27FB5">
        <w:rPr>
          <w:rFonts w:ascii="Gill Sans MT" w:hAnsi="Gill Sans MT"/>
        </w:rPr>
        <w:t>Q</w:t>
      </w:r>
      <w:r w:rsidRPr="006D06F0">
        <w:rPr>
          <w:rFonts w:ascii="Gill Sans MT" w:hAnsi="Gill Sans MT"/>
        </w:rPr>
        <w:t xml:space="preserve">uality </w:t>
      </w:r>
      <w:r w:rsidR="00E27FB5">
        <w:rPr>
          <w:rFonts w:ascii="Gill Sans MT" w:hAnsi="Gill Sans MT"/>
        </w:rPr>
        <w:t>M</w:t>
      </w:r>
      <w:r w:rsidRPr="006D06F0">
        <w:rPr>
          <w:rFonts w:ascii="Gill Sans MT" w:hAnsi="Gill Sans MT"/>
        </w:rPr>
        <w:t xml:space="preserve">onitoring. Report for </w:t>
      </w:r>
      <w:r w:rsidR="00076BE4">
        <w:rPr>
          <w:rFonts w:ascii="Gill Sans MT" w:hAnsi="Gill Sans MT"/>
        </w:rPr>
        <w:t>the Great Barrier Reef Marine Park Authority</w:t>
      </w:r>
      <w:r w:rsidRPr="006D06F0">
        <w:rPr>
          <w:rFonts w:ascii="Gill Sans MT" w:hAnsi="Gill Sans MT"/>
        </w:rPr>
        <w:t xml:space="preserve">. </w:t>
      </w:r>
      <w:proofErr w:type="gramStart"/>
      <w:r w:rsidRPr="006D06F0">
        <w:rPr>
          <w:rFonts w:ascii="Gill Sans MT" w:hAnsi="Gill Sans MT"/>
        </w:rPr>
        <w:t xml:space="preserve">Australian Institute of </w:t>
      </w:r>
      <w:r w:rsidRPr="00940D7C">
        <w:rPr>
          <w:rFonts w:ascii="Gill Sans MT" w:hAnsi="Gill Sans MT"/>
        </w:rPr>
        <w:t>Marine Science, Townsville.</w:t>
      </w:r>
      <w:proofErr w:type="gramEnd"/>
      <w:r w:rsidRPr="00940D7C">
        <w:rPr>
          <w:rFonts w:ascii="Gill Sans MT" w:hAnsi="Gill Sans MT"/>
        </w:rPr>
        <w:t xml:space="preserve"> </w:t>
      </w:r>
      <w:proofErr w:type="gramStart"/>
      <w:r w:rsidRPr="00940D7C">
        <w:rPr>
          <w:rFonts w:ascii="Gill Sans MT" w:hAnsi="Gill Sans MT"/>
        </w:rPr>
        <w:t>(</w:t>
      </w:r>
      <w:r w:rsidR="00243C63" w:rsidRPr="00940D7C">
        <w:rPr>
          <w:rFonts w:ascii="Gill Sans MT" w:hAnsi="Gill Sans MT"/>
        </w:rPr>
        <w:t>8</w:t>
      </w:r>
      <w:r w:rsidR="0030560E">
        <w:rPr>
          <w:rFonts w:ascii="Gill Sans MT" w:hAnsi="Gill Sans MT"/>
        </w:rPr>
        <w:t>3</w:t>
      </w:r>
      <w:r w:rsidR="00104496" w:rsidRPr="00940D7C">
        <w:rPr>
          <w:rFonts w:ascii="Gill Sans MT" w:hAnsi="Gill Sans MT"/>
        </w:rPr>
        <w:t xml:space="preserve"> p.)</w:t>
      </w:r>
      <w:proofErr w:type="gramEnd"/>
    </w:p>
    <w:p w:rsidR="007B1307" w:rsidRPr="006D06F0" w:rsidRDefault="007B1307" w:rsidP="00F50990"/>
    <w:p w:rsidR="007B1307" w:rsidRDefault="007B1307" w:rsidP="00F50990"/>
    <w:p w:rsidR="007B1307" w:rsidRDefault="007B1307" w:rsidP="00F50990"/>
    <w:p w:rsidR="007B1307" w:rsidRDefault="007B1307" w:rsidP="00F50990"/>
    <w:p w:rsidR="007B1307" w:rsidRPr="006D06F0" w:rsidRDefault="007B1307" w:rsidP="00F50990"/>
    <w:p w:rsidR="007B1307" w:rsidRPr="006D06F0" w:rsidRDefault="007B1307" w:rsidP="00F50990"/>
    <w:p w:rsidR="007B1307" w:rsidRPr="006D06F0" w:rsidRDefault="007B1307" w:rsidP="009F79B8">
      <w:pPr>
        <w:pBdr>
          <w:top w:val="single" w:sz="12" w:space="1" w:color="333399"/>
          <w:left w:val="single" w:sz="12" w:space="4" w:color="333399"/>
          <w:bottom w:val="single" w:sz="12" w:space="1" w:color="333399"/>
          <w:right w:val="single" w:sz="12" w:space="4" w:color="333399"/>
        </w:pBdr>
        <w:rPr>
          <w:rFonts w:eastAsia="MS Mincho" w:cs="Arial"/>
          <w:szCs w:val="22"/>
          <w:lang w:eastAsia="ja-JP"/>
        </w:rPr>
      </w:pPr>
      <w:r>
        <w:rPr>
          <w:rFonts w:eastAsia="MS Mincho" w:cs="Arial"/>
          <w:szCs w:val="22"/>
          <w:lang w:eastAsia="ja-JP"/>
        </w:rPr>
        <w:t xml:space="preserve">© Copyright </w:t>
      </w:r>
      <w:r w:rsidRPr="006D06F0">
        <w:rPr>
          <w:rFonts w:eastAsia="MS Mincho" w:cs="Arial"/>
          <w:szCs w:val="22"/>
          <w:lang w:eastAsia="ja-JP"/>
        </w:rPr>
        <w:t>Australian Institute of Marine Science (AIMS) 201</w:t>
      </w:r>
      <w:r w:rsidR="00076BE4">
        <w:rPr>
          <w:rFonts w:eastAsia="MS Mincho" w:cs="Arial"/>
          <w:szCs w:val="22"/>
          <w:lang w:eastAsia="ja-JP"/>
        </w:rPr>
        <w:t>1</w:t>
      </w:r>
      <w:r w:rsidRPr="006D06F0">
        <w:rPr>
          <w:rFonts w:eastAsia="MS Mincho" w:cs="Arial"/>
          <w:szCs w:val="22"/>
          <w:lang w:eastAsia="ja-JP"/>
        </w:rPr>
        <w:t xml:space="preserve"> </w:t>
      </w:r>
    </w:p>
    <w:p w:rsidR="007B1307" w:rsidRPr="006D06F0" w:rsidRDefault="007B1307" w:rsidP="009F79B8">
      <w:pPr>
        <w:spacing w:before="120"/>
        <w:rPr>
          <w:rFonts w:eastAsia="MS Mincho" w:cs="Arial"/>
          <w:szCs w:val="22"/>
          <w:lang w:eastAsia="ja-JP"/>
        </w:rPr>
      </w:pPr>
      <w:r w:rsidRPr="006D06F0">
        <w:rPr>
          <w:rFonts w:eastAsia="MS Mincho" w:cs="Arial"/>
          <w:szCs w:val="22"/>
          <w:lang w:eastAsia="ja-JP"/>
        </w:rPr>
        <w:t>All rights are reserved and no part of this document may be reproduced, stored or copied in any form or by any means whatsoever except with the prior written permission of AIMS.</w:t>
      </w:r>
    </w:p>
    <w:p w:rsidR="007B1307" w:rsidRPr="006D06F0" w:rsidRDefault="007B1307" w:rsidP="009F79B8">
      <w:pPr>
        <w:rPr>
          <w:rFonts w:eastAsia="MS Mincho" w:cs="Arial"/>
          <w:szCs w:val="22"/>
          <w:lang w:eastAsia="ja-JP"/>
        </w:rPr>
      </w:pPr>
    </w:p>
    <w:p w:rsidR="007B1307" w:rsidRPr="006D06F0" w:rsidRDefault="007B1307" w:rsidP="009F79B8">
      <w:pPr>
        <w:rPr>
          <w:rFonts w:eastAsia="MS Mincho" w:cs="Arial"/>
          <w:szCs w:val="22"/>
          <w:lang w:eastAsia="ja-JP"/>
        </w:rPr>
      </w:pPr>
    </w:p>
    <w:p w:rsidR="007B1307" w:rsidRDefault="007B1307" w:rsidP="009F79B8">
      <w:pPr>
        <w:rPr>
          <w:rFonts w:eastAsia="MS Mincho" w:cs="Arial"/>
          <w:szCs w:val="22"/>
          <w:lang w:eastAsia="ja-JP"/>
        </w:rPr>
      </w:pPr>
    </w:p>
    <w:p w:rsidR="007B1307" w:rsidRDefault="007B1307" w:rsidP="009F79B8">
      <w:pPr>
        <w:rPr>
          <w:rFonts w:eastAsia="MS Mincho" w:cs="Arial"/>
          <w:szCs w:val="22"/>
          <w:lang w:eastAsia="ja-JP"/>
        </w:rPr>
      </w:pPr>
    </w:p>
    <w:p w:rsidR="007B1307" w:rsidRDefault="007B1307" w:rsidP="009F79B8">
      <w:pPr>
        <w:rPr>
          <w:rFonts w:eastAsia="MS Mincho" w:cs="Arial"/>
          <w:szCs w:val="22"/>
          <w:lang w:eastAsia="ja-JP"/>
        </w:rPr>
      </w:pPr>
    </w:p>
    <w:p w:rsidR="007B1307" w:rsidRPr="006D06F0" w:rsidRDefault="007B1307" w:rsidP="009F79B8">
      <w:pPr>
        <w:rPr>
          <w:rFonts w:eastAsia="MS Mincho" w:cs="Arial"/>
          <w:szCs w:val="22"/>
          <w:lang w:eastAsia="ja-JP"/>
        </w:rPr>
      </w:pPr>
    </w:p>
    <w:p w:rsidR="007B1307" w:rsidRPr="006D06F0" w:rsidRDefault="007B1307" w:rsidP="009F79B8">
      <w:pPr>
        <w:rPr>
          <w:rFonts w:eastAsia="MS Mincho" w:cs="Arial"/>
          <w:szCs w:val="22"/>
          <w:lang w:eastAsia="ja-JP"/>
        </w:rPr>
      </w:pPr>
    </w:p>
    <w:p w:rsidR="007B1307" w:rsidRPr="006D06F0" w:rsidRDefault="007B1307" w:rsidP="009F79B8">
      <w:pPr>
        <w:rPr>
          <w:rFonts w:eastAsia="MS Mincho" w:cs="Arial"/>
          <w:b/>
          <w:szCs w:val="22"/>
          <w:lang w:eastAsia="ja-JP"/>
        </w:rPr>
      </w:pPr>
      <w:r w:rsidRPr="006D06F0">
        <w:rPr>
          <w:rFonts w:eastAsia="MS Mincho" w:cs="Arial"/>
          <w:b/>
          <w:szCs w:val="22"/>
          <w:lang w:eastAsia="ja-JP"/>
        </w:rPr>
        <w:t>DISCLAIMER</w:t>
      </w:r>
    </w:p>
    <w:p w:rsidR="007B1307" w:rsidRPr="006D06F0" w:rsidRDefault="007B1307" w:rsidP="009F79B8">
      <w:pPr>
        <w:spacing w:before="120"/>
        <w:rPr>
          <w:rFonts w:eastAsia="MS Mincho" w:cs="Arial"/>
          <w:szCs w:val="22"/>
          <w:lang w:eastAsia="ja-JP"/>
        </w:rPr>
      </w:pPr>
      <w:r w:rsidRPr="006D06F0">
        <w:rPr>
          <w:rFonts w:eastAsia="MS Mincho" w:cs="Arial"/>
          <w:szCs w:val="22"/>
          <w:lang w:eastAsia="ja-JP"/>
        </w:rPr>
        <w:t>While reasonable efforts have been made to ensure that the contents of this document are factually correct, AIMS does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rsidR="007B1307" w:rsidRPr="006D06F0" w:rsidRDefault="007B1307" w:rsidP="009F79B8">
      <w:pPr>
        <w:rPr>
          <w:rFonts w:eastAsia="MS Mincho" w:cs="Arial"/>
          <w:szCs w:val="22"/>
          <w:lang w:eastAsia="ja-JP"/>
        </w:rPr>
      </w:pPr>
    </w:p>
    <w:p w:rsidR="007B1307" w:rsidRPr="006D06F0" w:rsidRDefault="007B1307">
      <w:pPr>
        <w:spacing w:after="240"/>
        <w:rPr>
          <w:b/>
          <w:caps/>
        </w:rPr>
        <w:sectPr w:rsidR="007B1307" w:rsidRPr="006D06F0" w:rsidSect="00B23842">
          <w:headerReference w:type="even" r:id="rId16"/>
          <w:headerReference w:type="default" r:id="rId17"/>
          <w:headerReference w:type="first" r:id="rId18"/>
          <w:pgSz w:w="11909" w:h="16834" w:code="9"/>
          <w:pgMar w:top="1418" w:right="1418" w:bottom="1418" w:left="1418" w:header="1008" w:footer="720" w:gutter="0"/>
          <w:pgNumType w:fmt="lowerRoman" w:start="1"/>
          <w:cols w:space="720"/>
          <w:rtlGutter/>
        </w:sectPr>
      </w:pPr>
    </w:p>
    <w:p w:rsidR="007B1307" w:rsidRPr="000830E6" w:rsidRDefault="007B1307" w:rsidP="000830E6">
      <w:pPr>
        <w:spacing w:after="360"/>
        <w:jc w:val="center"/>
        <w:rPr>
          <w:rFonts w:ascii="Century Gothic" w:hAnsi="Century Gothic"/>
          <w:b/>
          <w:sz w:val="36"/>
          <w:szCs w:val="36"/>
        </w:rPr>
      </w:pPr>
      <w:r w:rsidRPr="000830E6">
        <w:rPr>
          <w:rFonts w:ascii="Century Gothic" w:hAnsi="Century Gothic"/>
          <w:b/>
          <w:sz w:val="36"/>
          <w:szCs w:val="36"/>
        </w:rPr>
        <w:lastRenderedPageBreak/>
        <w:t>Contents</w:t>
      </w:r>
    </w:p>
    <w:p w:rsidR="00F56A3F" w:rsidRDefault="008149BA">
      <w:pPr>
        <w:pStyle w:val="TOC1"/>
        <w:tabs>
          <w:tab w:val="right" w:leader="dot" w:pos="9061"/>
        </w:tabs>
        <w:rPr>
          <w:rFonts w:asciiTheme="minorHAnsi" w:eastAsiaTheme="minorEastAsia" w:hAnsiTheme="minorHAnsi" w:cstheme="minorBidi"/>
          <w:noProof/>
          <w:szCs w:val="22"/>
          <w:lang w:val="en-GB" w:eastAsia="en-GB"/>
        </w:rPr>
      </w:pPr>
      <w:r>
        <w:rPr>
          <w:szCs w:val="22"/>
        </w:rPr>
        <w:fldChar w:fldCharType="begin"/>
      </w:r>
      <w:r w:rsidR="00ED5AAD">
        <w:rPr>
          <w:szCs w:val="22"/>
        </w:rPr>
        <w:instrText xml:space="preserve"> TOC \o "1-4" \u </w:instrText>
      </w:r>
      <w:r>
        <w:rPr>
          <w:szCs w:val="22"/>
        </w:rPr>
        <w:fldChar w:fldCharType="separate"/>
      </w:r>
      <w:r w:rsidR="00F56A3F">
        <w:rPr>
          <w:noProof/>
        </w:rPr>
        <w:t>List of Figures and Tables</w:t>
      </w:r>
      <w:r w:rsidR="00F56A3F">
        <w:rPr>
          <w:noProof/>
        </w:rPr>
        <w:tab/>
      </w:r>
      <w:r>
        <w:rPr>
          <w:noProof/>
        </w:rPr>
        <w:fldChar w:fldCharType="begin"/>
      </w:r>
      <w:r w:rsidR="00F56A3F">
        <w:rPr>
          <w:noProof/>
        </w:rPr>
        <w:instrText xml:space="preserve"> PAGEREF _Toc318204119 \h </w:instrText>
      </w:r>
      <w:r>
        <w:rPr>
          <w:noProof/>
        </w:rPr>
      </w:r>
      <w:r>
        <w:rPr>
          <w:noProof/>
        </w:rPr>
        <w:fldChar w:fldCharType="separate"/>
      </w:r>
      <w:r w:rsidR="00B64787">
        <w:rPr>
          <w:noProof/>
        </w:rPr>
        <w:t>ii</w:t>
      </w:r>
      <w:r>
        <w:rPr>
          <w:noProof/>
        </w:rPr>
        <w:fldChar w:fldCharType="end"/>
      </w:r>
    </w:p>
    <w:p w:rsidR="00F56A3F" w:rsidRDefault="00F56A3F">
      <w:pPr>
        <w:pStyle w:val="TOC1"/>
        <w:tabs>
          <w:tab w:val="right" w:leader="dot" w:pos="9061"/>
        </w:tabs>
        <w:rPr>
          <w:rFonts w:asciiTheme="minorHAnsi" w:eastAsiaTheme="minorEastAsia" w:hAnsiTheme="minorHAnsi" w:cstheme="minorBidi"/>
          <w:noProof/>
          <w:szCs w:val="22"/>
          <w:lang w:val="en-GB" w:eastAsia="en-GB"/>
        </w:rPr>
      </w:pPr>
      <w:r>
        <w:rPr>
          <w:noProof/>
        </w:rPr>
        <w:t>Executive Summary</w:t>
      </w:r>
      <w:r>
        <w:rPr>
          <w:noProof/>
        </w:rPr>
        <w:tab/>
      </w:r>
      <w:r w:rsidR="008149BA">
        <w:rPr>
          <w:noProof/>
        </w:rPr>
        <w:fldChar w:fldCharType="begin"/>
      </w:r>
      <w:r>
        <w:rPr>
          <w:noProof/>
        </w:rPr>
        <w:instrText xml:space="preserve"> PAGEREF _Toc318204120 \h </w:instrText>
      </w:r>
      <w:r w:rsidR="008149BA">
        <w:rPr>
          <w:noProof/>
        </w:rPr>
      </w:r>
      <w:r w:rsidR="008149BA">
        <w:rPr>
          <w:noProof/>
        </w:rPr>
        <w:fldChar w:fldCharType="separate"/>
      </w:r>
      <w:r w:rsidR="00B64787">
        <w:rPr>
          <w:noProof/>
        </w:rPr>
        <w:t>v</w:t>
      </w:r>
      <w:r w:rsidR="008149BA">
        <w:rPr>
          <w:noProof/>
        </w:rPr>
        <w:fldChar w:fldCharType="end"/>
      </w:r>
    </w:p>
    <w:p w:rsidR="00F56A3F" w:rsidRDefault="00F56A3F">
      <w:pPr>
        <w:pStyle w:val="TOC1"/>
        <w:tabs>
          <w:tab w:val="left" w:pos="440"/>
          <w:tab w:val="right" w:leader="dot" w:pos="9061"/>
        </w:tabs>
        <w:rPr>
          <w:noProof/>
        </w:rPr>
      </w:pPr>
    </w:p>
    <w:p w:rsidR="00F56A3F" w:rsidRDefault="00F56A3F">
      <w:pPr>
        <w:pStyle w:val="TOC1"/>
        <w:tabs>
          <w:tab w:val="left" w:pos="440"/>
          <w:tab w:val="right" w:leader="dot" w:pos="9061"/>
        </w:tabs>
        <w:rPr>
          <w:rFonts w:asciiTheme="minorHAnsi" w:eastAsiaTheme="minorEastAsia" w:hAnsiTheme="minorHAnsi" w:cstheme="minorBidi"/>
          <w:noProof/>
          <w:szCs w:val="22"/>
          <w:lang w:val="en-GB" w:eastAsia="en-GB"/>
        </w:rPr>
      </w:pPr>
      <w:r>
        <w:rPr>
          <w:noProof/>
        </w:rPr>
        <w:t>1.</w:t>
      </w:r>
      <w:r>
        <w:rPr>
          <w:rFonts w:asciiTheme="minorHAnsi" w:eastAsiaTheme="minorEastAsia" w:hAnsiTheme="minorHAnsi" w:cstheme="minorBidi"/>
          <w:noProof/>
          <w:szCs w:val="22"/>
          <w:lang w:val="en-GB" w:eastAsia="en-GB"/>
        </w:rPr>
        <w:tab/>
      </w:r>
      <w:r>
        <w:rPr>
          <w:noProof/>
        </w:rPr>
        <w:t>Introduction to the Program</w:t>
      </w:r>
      <w:r>
        <w:rPr>
          <w:noProof/>
        </w:rPr>
        <w:tab/>
      </w:r>
      <w:r w:rsidR="008149BA">
        <w:rPr>
          <w:noProof/>
        </w:rPr>
        <w:fldChar w:fldCharType="begin"/>
      </w:r>
      <w:r>
        <w:rPr>
          <w:noProof/>
        </w:rPr>
        <w:instrText xml:space="preserve"> PAGEREF _Toc318204121 \h </w:instrText>
      </w:r>
      <w:r w:rsidR="008149BA">
        <w:rPr>
          <w:noProof/>
        </w:rPr>
      </w:r>
      <w:r w:rsidR="008149BA">
        <w:rPr>
          <w:noProof/>
        </w:rPr>
        <w:fldChar w:fldCharType="separate"/>
      </w:r>
      <w:r w:rsidR="00B64787">
        <w:rPr>
          <w:noProof/>
        </w:rPr>
        <w:t>1</w:t>
      </w:r>
      <w:r w:rsidR="008149BA">
        <w:rPr>
          <w:noProof/>
        </w:rPr>
        <w:fldChar w:fldCharType="end"/>
      </w:r>
    </w:p>
    <w:p w:rsidR="00F56A3F" w:rsidRDefault="00F56A3F">
      <w:pPr>
        <w:pStyle w:val="TOC1"/>
        <w:tabs>
          <w:tab w:val="left" w:pos="440"/>
          <w:tab w:val="right" w:leader="dot" w:pos="9061"/>
        </w:tabs>
        <w:rPr>
          <w:noProof/>
        </w:rPr>
      </w:pPr>
    </w:p>
    <w:p w:rsidR="00F56A3F" w:rsidRDefault="00F56A3F">
      <w:pPr>
        <w:pStyle w:val="TOC1"/>
        <w:tabs>
          <w:tab w:val="left" w:pos="440"/>
          <w:tab w:val="right" w:leader="dot" w:pos="9061"/>
        </w:tabs>
        <w:rPr>
          <w:rFonts w:asciiTheme="minorHAnsi" w:eastAsiaTheme="minorEastAsia" w:hAnsiTheme="minorHAnsi" w:cstheme="minorBidi"/>
          <w:noProof/>
          <w:szCs w:val="22"/>
          <w:lang w:val="en-GB" w:eastAsia="en-GB"/>
        </w:rPr>
      </w:pPr>
      <w:r>
        <w:rPr>
          <w:noProof/>
        </w:rPr>
        <w:t>2.</w:t>
      </w:r>
      <w:r>
        <w:rPr>
          <w:rFonts w:asciiTheme="minorHAnsi" w:eastAsiaTheme="minorEastAsia" w:hAnsiTheme="minorHAnsi" w:cstheme="minorBidi"/>
          <w:noProof/>
          <w:szCs w:val="22"/>
          <w:lang w:val="en-GB" w:eastAsia="en-GB"/>
        </w:rPr>
        <w:tab/>
      </w:r>
      <w:r>
        <w:rPr>
          <w:noProof/>
        </w:rPr>
        <w:t>Introduction to the MMP Inshore Marine Water Quality Monitoring</w:t>
      </w:r>
      <w:r>
        <w:rPr>
          <w:noProof/>
        </w:rPr>
        <w:tab/>
      </w:r>
      <w:r w:rsidR="008149BA">
        <w:rPr>
          <w:noProof/>
        </w:rPr>
        <w:fldChar w:fldCharType="begin"/>
      </w:r>
      <w:r>
        <w:rPr>
          <w:noProof/>
        </w:rPr>
        <w:instrText xml:space="preserve"> PAGEREF _Toc318204122 \h </w:instrText>
      </w:r>
      <w:r w:rsidR="008149BA">
        <w:rPr>
          <w:noProof/>
        </w:rPr>
      </w:r>
      <w:r w:rsidR="008149BA">
        <w:rPr>
          <w:noProof/>
        </w:rPr>
        <w:fldChar w:fldCharType="separate"/>
      </w:r>
      <w:r w:rsidR="00B64787">
        <w:rPr>
          <w:noProof/>
        </w:rPr>
        <w:t>3</w:t>
      </w:r>
      <w:r w:rsidR="008149BA">
        <w:rPr>
          <w:noProof/>
        </w:rPr>
        <w:fldChar w:fldCharType="end"/>
      </w:r>
    </w:p>
    <w:p w:rsidR="00F56A3F" w:rsidRDefault="00F56A3F">
      <w:pPr>
        <w:pStyle w:val="TOC1"/>
        <w:tabs>
          <w:tab w:val="left" w:pos="440"/>
          <w:tab w:val="right" w:leader="dot" w:pos="9061"/>
        </w:tabs>
        <w:rPr>
          <w:noProof/>
          <w:lang w:val="en-GB"/>
        </w:rPr>
      </w:pPr>
    </w:p>
    <w:p w:rsidR="00F56A3F" w:rsidRDefault="00F56A3F">
      <w:pPr>
        <w:pStyle w:val="TOC1"/>
        <w:tabs>
          <w:tab w:val="left" w:pos="440"/>
          <w:tab w:val="right" w:leader="dot" w:pos="9061"/>
        </w:tabs>
        <w:rPr>
          <w:rFonts w:asciiTheme="minorHAnsi" w:eastAsiaTheme="minorEastAsia" w:hAnsiTheme="minorHAnsi" w:cstheme="minorBidi"/>
          <w:noProof/>
          <w:szCs w:val="22"/>
          <w:lang w:val="en-GB" w:eastAsia="en-GB"/>
        </w:rPr>
      </w:pPr>
      <w:r>
        <w:rPr>
          <w:noProof/>
        </w:rPr>
        <w:t>3.</w:t>
      </w:r>
      <w:r>
        <w:rPr>
          <w:rFonts w:asciiTheme="minorHAnsi" w:eastAsiaTheme="minorEastAsia" w:hAnsiTheme="minorHAnsi" w:cstheme="minorBidi"/>
          <w:noProof/>
          <w:szCs w:val="22"/>
          <w:lang w:val="en-GB" w:eastAsia="en-GB"/>
        </w:rPr>
        <w:tab/>
      </w:r>
      <w:r>
        <w:rPr>
          <w:noProof/>
        </w:rPr>
        <w:t>Methods</w:t>
      </w:r>
      <w:r>
        <w:rPr>
          <w:noProof/>
        </w:rPr>
        <w:tab/>
      </w:r>
      <w:r w:rsidR="008149BA">
        <w:rPr>
          <w:noProof/>
        </w:rPr>
        <w:fldChar w:fldCharType="begin"/>
      </w:r>
      <w:r>
        <w:rPr>
          <w:noProof/>
        </w:rPr>
        <w:instrText xml:space="preserve"> PAGEREF _Toc318204123 \h </w:instrText>
      </w:r>
      <w:r w:rsidR="008149BA">
        <w:rPr>
          <w:noProof/>
        </w:rPr>
      </w:r>
      <w:r w:rsidR="008149BA">
        <w:rPr>
          <w:noProof/>
        </w:rPr>
        <w:fldChar w:fldCharType="separate"/>
      </w:r>
      <w:r w:rsidR="00B64787">
        <w:rPr>
          <w:noProof/>
        </w:rPr>
        <w:t>6</w:t>
      </w:r>
      <w:r w:rsidR="008149BA">
        <w:rPr>
          <w:noProof/>
        </w:rPr>
        <w:fldChar w:fldCharType="end"/>
      </w:r>
    </w:p>
    <w:p w:rsidR="00F56A3F" w:rsidRDefault="00F56A3F">
      <w:pPr>
        <w:pStyle w:val="TOC3"/>
        <w:tabs>
          <w:tab w:val="right" w:leader="dot" w:pos="9061"/>
        </w:tabs>
        <w:rPr>
          <w:rFonts w:asciiTheme="minorHAnsi" w:eastAsiaTheme="minorEastAsia" w:hAnsiTheme="minorHAnsi" w:cstheme="minorBidi"/>
          <w:noProof/>
          <w:szCs w:val="22"/>
          <w:lang w:val="en-GB" w:eastAsia="en-GB"/>
        </w:rPr>
      </w:pPr>
      <w:r>
        <w:rPr>
          <w:noProof/>
        </w:rPr>
        <w:t>Sample locations</w:t>
      </w:r>
      <w:r>
        <w:rPr>
          <w:noProof/>
        </w:rPr>
        <w:tab/>
      </w:r>
      <w:r w:rsidR="008149BA">
        <w:rPr>
          <w:noProof/>
        </w:rPr>
        <w:fldChar w:fldCharType="begin"/>
      </w:r>
      <w:r>
        <w:rPr>
          <w:noProof/>
        </w:rPr>
        <w:instrText xml:space="preserve"> PAGEREF _Toc318204124 \h </w:instrText>
      </w:r>
      <w:r w:rsidR="008149BA">
        <w:rPr>
          <w:noProof/>
        </w:rPr>
      </w:r>
      <w:r w:rsidR="008149BA">
        <w:rPr>
          <w:noProof/>
        </w:rPr>
        <w:fldChar w:fldCharType="separate"/>
      </w:r>
      <w:r w:rsidR="00B64787">
        <w:rPr>
          <w:noProof/>
        </w:rPr>
        <w:t>6</w:t>
      </w:r>
      <w:r w:rsidR="008149BA">
        <w:rPr>
          <w:noProof/>
        </w:rPr>
        <w:fldChar w:fldCharType="end"/>
      </w:r>
    </w:p>
    <w:p w:rsidR="00F56A3F" w:rsidRDefault="00F56A3F">
      <w:pPr>
        <w:pStyle w:val="TOC3"/>
        <w:tabs>
          <w:tab w:val="right" w:leader="dot" w:pos="9061"/>
        </w:tabs>
        <w:rPr>
          <w:rFonts w:asciiTheme="minorHAnsi" w:eastAsiaTheme="minorEastAsia" w:hAnsiTheme="minorHAnsi" w:cstheme="minorBidi"/>
          <w:noProof/>
          <w:szCs w:val="22"/>
          <w:lang w:val="en-GB" w:eastAsia="en-GB"/>
        </w:rPr>
      </w:pPr>
      <w:r>
        <w:rPr>
          <w:noProof/>
        </w:rPr>
        <w:t>Direct water sample collection, preparation and analyses</w:t>
      </w:r>
      <w:r>
        <w:rPr>
          <w:noProof/>
        </w:rPr>
        <w:tab/>
      </w:r>
      <w:r w:rsidR="008149BA">
        <w:rPr>
          <w:noProof/>
        </w:rPr>
        <w:fldChar w:fldCharType="begin"/>
      </w:r>
      <w:r>
        <w:rPr>
          <w:noProof/>
        </w:rPr>
        <w:instrText xml:space="preserve"> PAGEREF _Toc318204125 \h </w:instrText>
      </w:r>
      <w:r w:rsidR="008149BA">
        <w:rPr>
          <w:noProof/>
        </w:rPr>
      </w:r>
      <w:r w:rsidR="008149BA">
        <w:rPr>
          <w:noProof/>
        </w:rPr>
        <w:fldChar w:fldCharType="separate"/>
      </w:r>
      <w:r w:rsidR="00B64787">
        <w:rPr>
          <w:noProof/>
        </w:rPr>
        <w:t>8</w:t>
      </w:r>
      <w:r w:rsidR="008149BA">
        <w:rPr>
          <w:noProof/>
        </w:rPr>
        <w:fldChar w:fldCharType="end"/>
      </w:r>
    </w:p>
    <w:p w:rsidR="00F56A3F" w:rsidRDefault="00F56A3F">
      <w:pPr>
        <w:pStyle w:val="TOC3"/>
        <w:tabs>
          <w:tab w:val="right" w:leader="dot" w:pos="9061"/>
        </w:tabs>
        <w:rPr>
          <w:rFonts w:asciiTheme="minorHAnsi" w:eastAsiaTheme="minorEastAsia" w:hAnsiTheme="minorHAnsi" w:cstheme="minorBidi"/>
          <w:noProof/>
          <w:szCs w:val="22"/>
          <w:lang w:val="en-GB" w:eastAsia="en-GB"/>
        </w:rPr>
      </w:pPr>
      <w:r>
        <w:rPr>
          <w:noProof/>
        </w:rPr>
        <w:t>Autonomous Water Quality Loggers</w:t>
      </w:r>
      <w:r>
        <w:rPr>
          <w:noProof/>
        </w:rPr>
        <w:tab/>
      </w:r>
      <w:r w:rsidR="008149BA">
        <w:rPr>
          <w:noProof/>
        </w:rPr>
        <w:fldChar w:fldCharType="begin"/>
      </w:r>
      <w:r>
        <w:rPr>
          <w:noProof/>
        </w:rPr>
        <w:instrText xml:space="preserve"> PAGEREF _Toc318204126 \h </w:instrText>
      </w:r>
      <w:r w:rsidR="008149BA">
        <w:rPr>
          <w:noProof/>
        </w:rPr>
      </w:r>
      <w:r w:rsidR="008149BA">
        <w:rPr>
          <w:noProof/>
        </w:rPr>
        <w:fldChar w:fldCharType="separate"/>
      </w:r>
      <w:r w:rsidR="00B64787">
        <w:rPr>
          <w:noProof/>
        </w:rPr>
        <w:t>9</w:t>
      </w:r>
      <w:r w:rsidR="008149BA">
        <w:rPr>
          <w:noProof/>
        </w:rPr>
        <w:fldChar w:fldCharType="end"/>
      </w:r>
    </w:p>
    <w:p w:rsidR="00F56A3F" w:rsidRDefault="00F56A3F">
      <w:pPr>
        <w:pStyle w:val="TOC3"/>
        <w:tabs>
          <w:tab w:val="right" w:leader="dot" w:pos="9061"/>
        </w:tabs>
        <w:rPr>
          <w:rFonts w:asciiTheme="minorHAnsi" w:eastAsiaTheme="minorEastAsia" w:hAnsiTheme="minorHAnsi" w:cstheme="minorBidi"/>
          <w:noProof/>
          <w:szCs w:val="22"/>
          <w:lang w:val="en-GB" w:eastAsia="en-GB"/>
        </w:rPr>
      </w:pPr>
      <w:r>
        <w:rPr>
          <w:noProof/>
        </w:rPr>
        <w:t>Data analysis</w:t>
      </w:r>
      <w:r>
        <w:rPr>
          <w:noProof/>
        </w:rPr>
        <w:tab/>
      </w:r>
      <w:r w:rsidR="008149BA">
        <w:rPr>
          <w:noProof/>
        </w:rPr>
        <w:fldChar w:fldCharType="begin"/>
      </w:r>
      <w:r>
        <w:rPr>
          <w:noProof/>
        </w:rPr>
        <w:instrText xml:space="preserve"> PAGEREF _Toc318204127 \h </w:instrText>
      </w:r>
      <w:r w:rsidR="008149BA">
        <w:rPr>
          <w:noProof/>
        </w:rPr>
      </w:r>
      <w:r w:rsidR="008149BA">
        <w:rPr>
          <w:noProof/>
        </w:rPr>
        <w:fldChar w:fldCharType="separate"/>
      </w:r>
      <w:r w:rsidR="00B64787">
        <w:rPr>
          <w:noProof/>
        </w:rPr>
        <w:t>10</w:t>
      </w:r>
      <w:r w:rsidR="008149BA">
        <w:rPr>
          <w:noProof/>
        </w:rPr>
        <w:fldChar w:fldCharType="end"/>
      </w:r>
    </w:p>
    <w:p w:rsidR="00F56A3F" w:rsidRDefault="00F56A3F">
      <w:pPr>
        <w:pStyle w:val="TOC4"/>
        <w:rPr>
          <w:rFonts w:asciiTheme="minorHAnsi" w:eastAsiaTheme="minorEastAsia" w:hAnsiTheme="minorHAnsi" w:cstheme="minorBidi"/>
          <w:i w:val="0"/>
          <w:noProof/>
          <w:szCs w:val="22"/>
          <w:lang w:val="en-GB" w:eastAsia="en-GB"/>
        </w:rPr>
      </w:pPr>
      <w:r>
        <w:rPr>
          <w:noProof/>
        </w:rPr>
        <w:t>Comparison with trigger values from the GBR Water Quality Guidelines</w:t>
      </w:r>
      <w:r>
        <w:rPr>
          <w:noProof/>
        </w:rPr>
        <w:tab/>
      </w:r>
      <w:r w:rsidR="008149BA">
        <w:rPr>
          <w:noProof/>
        </w:rPr>
        <w:fldChar w:fldCharType="begin"/>
      </w:r>
      <w:r>
        <w:rPr>
          <w:noProof/>
        </w:rPr>
        <w:instrText xml:space="preserve"> PAGEREF _Toc318204128 \h </w:instrText>
      </w:r>
      <w:r w:rsidR="008149BA">
        <w:rPr>
          <w:noProof/>
        </w:rPr>
      </w:r>
      <w:r w:rsidR="008149BA">
        <w:rPr>
          <w:noProof/>
        </w:rPr>
        <w:fldChar w:fldCharType="separate"/>
      </w:r>
      <w:r w:rsidR="00B64787">
        <w:rPr>
          <w:noProof/>
        </w:rPr>
        <w:t>10</w:t>
      </w:r>
      <w:r w:rsidR="008149BA">
        <w:rPr>
          <w:noProof/>
        </w:rPr>
        <w:fldChar w:fldCharType="end"/>
      </w:r>
    </w:p>
    <w:p w:rsidR="00F56A3F" w:rsidRDefault="00F56A3F">
      <w:pPr>
        <w:pStyle w:val="TOC4"/>
        <w:rPr>
          <w:rFonts w:asciiTheme="minorHAnsi" w:eastAsiaTheme="minorEastAsia" w:hAnsiTheme="minorHAnsi" w:cstheme="minorBidi"/>
          <w:i w:val="0"/>
          <w:noProof/>
          <w:szCs w:val="22"/>
          <w:lang w:val="en-GB" w:eastAsia="en-GB"/>
        </w:rPr>
      </w:pPr>
      <w:r>
        <w:rPr>
          <w:noProof/>
        </w:rPr>
        <w:t>Summary statistics and data presentation</w:t>
      </w:r>
      <w:r>
        <w:rPr>
          <w:noProof/>
        </w:rPr>
        <w:tab/>
      </w:r>
      <w:r w:rsidR="008149BA">
        <w:rPr>
          <w:noProof/>
        </w:rPr>
        <w:fldChar w:fldCharType="begin"/>
      </w:r>
      <w:r>
        <w:rPr>
          <w:noProof/>
        </w:rPr>
        <w:instrText xml:space="preserve"> PAGEREF _Toc318204129 \h </w:instrText>
      </w:r>
      <w:r w:rsidR="008149BA">
        <w:rPr>
          <w:noProof/>
        </w:rPr>
      </w:r>
      <w:r w:rsidR="008149BA">
        <w:rPr>
          <w:noProof/>
        </w:rPr>
        <w:fldChar w:fldCharType="separate"/>
      </w:r>
      <w:r w:rsidR="00B64787">
        <w:rPr>
          <w:noProof/>
        </w:rPr>
        <w:t>11</w:t>
      </w:r>
      <w:r w:rsidR="008149BA">
        <w:rPr>
          <w:noProof/>
        </w:rPr>
        <w:fldChar w:fldCharType="end"/>
      </w:r>
    </w:p>
    <w:p w:rsidR="00F56A3F" w:rsidRDefault="00F56A3F">
      <w:pPr>
        <w:pStyle w:val="TOC4"/>
        <w:rPr>
          <w:rFonts w:asciiTheme="minorHAnsi" w:eastAsiaTheme="minorEastAsia" w:hAnsiTheme="minorHAnsi" w:cstheme="minorBidi"/>
          <w:i w:val="0"/>
          <w:noProof/>
          <w:szCs w:val="22"/>
          <w:lang w:val="en-GB" w:eastAsia="en-GB"/>
        </w:rPr>
      </w:pPr>
      <w:r>
        <w:rPr>
          <w:noProof/>
        </w:rPr>
        <w:t>Temporal trend analysis of the Cairns Transect water quality data</w:t>
      </w:r>
      <w:r>
        <w:rPr>
          <w:noProof/>
        </w:rPr>
        <w:tab/>
      </w:r>
      <w:r w:rsidR="008149BA">
        <w:rPr>
          <w:noProof/>
        </w:rPr>
        <w:fldChar w:fldCharType="begin"/>
      </w:r>
      <w:r>
        <w:rPr>
          <w:noProof/>
        </w:rPr>
        <w:instrText xml:space="preserve"> PAGEREF _Toc318204130 \h </w:instrText>
      </w:r>
      <w:r w:rsidR="008149BA">
        <w:rPr>
          <w:noProof/>
        </w:rPr>
      </w:r>
      <w:r w:rsidR="008149BA">
        <w:rPr>
          <w:noProof/>
        </w:rPr>
        <w:fldChar w:fldCharType="separate"/>
      </w:r>
      <w:r w:rsidR="00B64787">
        <w:rPr>
          <w:noProof/>
        </w:rPr>
        <w:t>12</w:t>
      </w:r>
      <w:r w:rsidR="008149BA">
        <w:rPr>
          <w:noProof/>
        </w:rPr>
        <w:fldChar w:fldCharType="end"/>
      </w:r>
    </w:p>
    <w:p w:rsidR="00F56A3F" w:rsidRDefault="00F56A3F">
      <w:pPr>
        <w:pStyle w:val="TOC4"/>
        <w:rPr>
          <w:rFonts w:asciiTheme="minorHAnsi" w:eastAsiaTheme="minorEastAsia" w:hAnsiTheme="minorHAnsi" w:cstheme="minorBidi"/>
          <w:i w:val="0"/>
          <w:noProof/>
          <w:szCs w:val="22"/>
          <w:lang w:val="en-GB" w:eastAsia="en-GB"/>
        </w:rPr>
      </w:pPr>
      <w:r>
        <w:rPr>
          <w:noProof/>
        </w:rPr>
        <w:t>Interim site-specific water quality index</w:t>
      </w:r>
      <w:r>
        <w:rPr>
          <w:noProof/>
        </w:rPr>
        <w:tab/>
      </w:r>
      <w:r w:rsidR="008149BA">
        <w:rPr>
          <w:noProof/>
        </w:rPr>
        <w:fldChar w:fldCharType="begin"/>
      </w:r>
      <w:r>
        <w:rPr>
          <w:noProof/>
        </w:rPr>
        <w:instrText xml:space="preserve"> PAGEREF _Toc318204131 \h </w:instrText>
      </w:r>
      <w:r w:rsidR="008149BA">
        <w:rPr>
          <w:noProof/>
        </w:rPr>
      </w:r>
      <w:r w:rsidR="008149BA">
        <w:rPr>
          <w:noProof/>
        </w:rPr>
        <w:fldChar w:fldCharType="separate"/>
      </w:r>
      <w:r w:rsidR="00B64787">
        <w:rPr>
          <w:noProof/>
        </w:rPr>
        <w:t>13</w:t>
      </w:r>
      <w:r w:rsidR="008149BA">
        <w:rPr>
          <w:noProof/>
        </w:rPr>
        <w:fldChar w:fldCharType="end"/>
      </w:r>
    </w:p>
    <w:p w:rsidR="00F56A3F" w:rsidRDefault="00F56A3F">
      <w:pPr>
        <w:pStyle w:val="TOC1"/>
        <w:tabs>
          <w:tab w:val="left" w:pos="440"/>
          <w:tab w:val="right" w:leader="dot" w:pos="9061"/>
        </w:tabs>
        <w:rPr>
          <w:noProof/>
        </w:rPr>
      </w:pPr>
    </w:p>
    <w:p w:rsidR="00F56A3F" w:rsidRDefault="00F56A3F">
      <w:pPr>
        <w:pStyle w:val="TOC1"/>
        <w:tabs>
          <w:tab w:val="left" w:pos="440"/>
          <w:tab w:val="right" w:leader="dot" w:pos="9061"/>
        </w:tabs>
        <w:rPr>
          <w:rFonts w:asciiTheme="minorHAnsi" w:eastAsiaTheme="minorEastAsia" w:hAnsiTheme="minorHAnsi" w:cstheme="minorBidi"/>
          <w:noProof/>
          <w:szCs w:val="22"/>
          <w:lang w:val="en-GB" w:eastAsia="en-GB"/>
        </w:rPr>
      </w:pPr>
      <w:r>
        <w:rPr>
          <w:noProof/>
        </w:rPr>
        <w:t>4.</w:t>
      </w:r>
      <w:r>
        <w:rPr>
          <w:rFonts w:asciiTheme="minorHAnsi" w:eastAsiaTheme="minorEastAsia" w:hAnsiTheme="minorHAnsi" w:cstheme="minorBidi"/>
          <w:noProof/>
          <w:szCs w:val="22"/>
          <w:lang w:val="en-GB" w:eastAsia="en-GB"/>
        </w:rPr>
        <w:tab/>
      </w:r>
      <w:r>
        <w:rPr>
          <w:noProof/>
        </w:rPr>
        <w:t>Results and Discussion</w:t>
      </w:r>
      <w:r>
        <w:rPr>
          <w:noProof/>
        </w:rPr>
        <w:tab/>
      </w:r>
      <w:r w:rsidR="008149BA">
        <w:rPr>
          <w:noProof/>
        </w:rPr>
        <w:fldChar w:fldCharType="begin"/>
      </w:r>
      <w:r>
        <w:rPr>
          <w:noProof/>
        </w:rPr>
        <w:instrText xml:space="preserve"> PAGEREF _Toc318204132 \h </w:instrText>
      </w:r>
      <w:r w:rsidR="008149BA">
        <w:rPr>
          <w:noProof/>
        </w:rPr>
      </w:r>
      <w:r w:rsidR="008149BA">
        <w:rPr>
          <w:noProof/>
        </w:rPr>
        <w:fldChar w:fldCharType="separate"/>
      </w:r>
      <w:r w:rsidR="00B64787">
        <w:rPr>
          <w:noProof/>
        </w:rPr>
        <w:t>15</w:t>
      </w:r>
      <w:r w:rsidR="008149BA">
        <w:rPr>
          <w:noProof/>
        </w:rPr>
        <w:fldChar w:fldCharType="end"/>
      </w:r>
    </w:p>
    <w:p w:rsidR="00F56A3F" w:rsidRDefault="00F56A3F">
      <w:pPr>
        <w:pStyle w:val="TOC2"/>
        <w:tabs>
          <w:tab w:val="right" w:leader="dot" w:pos="9061"/>
        </w:tabs>
        <w:rPr>
          <w:rFonts w:asciiTheme="minorHAnsi" w:eastAsiaTheme="minorEastAsia" w:hAnsiTheme="minorHAnsi" w:cstheme="minorBidi"/>
          <w:noProof/>
          <w:szCs w:val="22"/>
          <w:lang w:val="en-GB" w:eastAsia="en-GB"/>
        </w:rPr>
      </w:pPr>
      <w:r w:rsidRPr="001519A0">
        <w:rPr>
          <w:noProof/>
          <w:lang w:val="en-US"/>
        </w:rPr>
        <w:t>4.1 Region Reports: Wet Tropics Region</w:t>
      </w:r>
      <w:r>
        <w:rPr>
          <w:noProof/>
        </w:rPr>
        <w:tab/>
      </w:r>
      <w:r w:rsidR="008149BA">
        <w:rPr>
          <w:noProof/>
        </w:rPr>
        <w:fldChar w:fldCharType="begin"/>
      </w:r>
      <w:r>
        <w:rPr>
          <w:noProof/>
        </w:rPr>
        <w:instrText xml:space="preserve"> PAGEREF _Toc318204133 \h </w:instrText>
      </w:r>
      <w:r w:rsidR="008149BA">
        <w:rPr>
          <w:noProof/>
        </w:rPr>
      </w:r>
      <w:r w:rsidR="008149BA">
        <w:rPr>
          <w:noProof/>
        </w:rPr>
        <w:fldChar w:fldCharType="separate"/>
      </w:r>
      <w:r w:rsidR="00B64787">
        <w:rPr>
          <w:noProof/>
        </w:rPr>
        <w:t>15</w:t>
      </w:r>
      <w:r w:rsidR="008149BA">
        <w:rPr>
          <w:noProof/>
        </w:rPr>
        <w:fldChar w:fldCharType="end"/>
      </w:r>
    </w:p>
    <w:p w:rsidR="00F56A3F" w:rsidRDefault="00F56A3F">
      <w:pPr>
        <w:pStyle w:val="TOC4"/>
        <w:rPr>
          <w:rFonts w:asciiTheme="minorHAnsi" w:eastAsiaTheme="minorEastAsia" w:hAnsiTheme="minorHAnsi" w:cstheme="minorBidi"/>
          <w:i w:val="0"/>
          <w:noProof/>
          <w:szCs w:val="22"/>
          <w:lang w:val="en-GB" w:eastAsia="en-GB"/>
        </w:rPr>
      </w:pPr>
      <w:r>
        <w:rPr>
          <w:noProof/>
        </w:rPr>
        <w:t>Cairns long-term water quality transect</w:t>
      </w:r>
      <w:r>
        <w:rPr>
          <w:noProof/>
        </w:rPr>
        <w:tab/>
      </w:r>
      <w:r w:rsidR="008149BA">
        <w:rPr>
          <w:noProof/>
        </w:rPr>
        <w:fldChar w:fldCharType="begin"/>
      </w:r>
      <w:r>
        <w:rPr>
          <w:noProof/>
        </w:rPr>
        <w:instrText xml:space="preserve"> PAGEREF _Toc318204134 \h </w:instrText>
      </w:r>
      <w:r w:rsidR="008149BA">
        <w:rPr>
          <w:noProof/>
        </w:rPr>
      </w:r>
      <w:r w:rsidR="008149BA">
        <w:rPr>
          <w:noProof/>
        </w:rPr>
        <w:fldChar w:fldCharType="separate"/>
      </w:r>
      <w:r w:rsidR="00B64787">
        <w:rPr>
          <w:noProof/>
        </w:rPr>
        <w:t>25</w:t>
      </w:r>
      <w:r w:rsidR="008149BA">
        <w:rPr>
          <w:noProof/>
        </w:rPr>
        <w:fldChar w:fldCharType="end"/>
      </w:r>
    </w:p>
    <w:p w:rsidR="00F56A3F" w:rsidRDefault="00F56A3F">
      <w:pPr>
        <w:pStyle w:val="TOC2"/>
        <w:tabs>
          <w:tab w:val="left" w:pos="880"/>
          <w:tab w:val="right" w:leader="dot" w:pos="9061"/>
        </w:tabs>
        <w:rPr>
          <w:rFonts w:asciiTheme="minorHAnsi" w:eastAsiaTheme="minorEastAsia" w:hAnsiTheme="minorHAnsi" w:cstheme="minorBidi"/>
          <w:noProof/>
          <w:szCs w:val="22"/>
          <w:lang w:val="en-GB" w:eastAsia="en-GB"/>
        </w:rPr>
      </w:pPr>
      <w:r w:rsidRPr="001519A0">
        <w:rPr>
          <w:noProof/>
          <w:lang w:val="en-US"/>
        </w:rPr>
        <w:t>4.2</w:t>
      </w:r>
      <w:r>
        <w:rPr>
          <w:rFonts w:asciiTheme="minorHAnsi" w:eastAsiaTheme="minorEastAsia" w:hAnsiTheme="minorHAnsi" w:cstheme="minorBidi"/>
          <w:noProof/>
          <w:szCs w:val="22"/>
          <w:lang w:val="en-GB" w:eastAsia="en-GB"/>
        </w:rPr>
        <w:tab/>
      </w:r>
      <w:r w:rsidRPr="001519A0">
        <w:rPr>
          <w:noProof/>
          <w:lang w:val="en-US"/>
        </w:rPr>
        <w:t>Region Reports: Burdekin Region</w:t>
      </w:r>
      <w:r>
        <w:rPr>
          <w:noProof/>
        </w:rPr>
        <w:tab/>
      </w:r>
      <w:r w:rsidR="008149BA">
        <w:rPr>
          <w:noProof/>
        </w:rPr>
        <w:fldChar w:fldCharType="begin"/>
      </w:r>
      <w:r>
        <w:rPr>
          <w:noProof/>
        </w:rPr>
        <w:instrText xml:space="preserve"> PAGEREF _Toc318204135 \h </w:instrText>
      </w:r>
      <w:r w:rsidR="008149BA">
        <w:rPr>
          <w:noProof/>
        </w:rPr>
      </w:r>
      <w:r w:rsidR="008149BA">
        <w:rPr>
          <w:noProof/>
        </w:rPr>
        <w:fldChar w:fldCharType="separate"/>
      </w:r>
      <w:r w:rsidR="00B64787">
        <w:rPr>
          <w:noProof/>
        </w:rPr>
        <w:t>29</w:t>
      </w:r>
      <w:r w:rsidR="008149BA">
        <w:rPr>
          <w:noProof/>
        </w:rPr>
        <w:fldChar w:fldCharType="end"/>
      </w:r>
    </w:p>
    <w:p w:rsidR="00F56A3F" w:rsidRDefault="00F56A3F">
      <w:pPr>
        <w:pStyle w:val="TOC2"/>
        <w:tabs>
          <w:tab w:val="left" w:pos="880"/>
          <w:tab w:val="right" w:leader="dot" w:pos="9061"/>
        </w:tabs>
        <w:rPr>
          <w:rFonts w:asciiTheme="minorHAnsi" w:eastAsiaTheme="minorEastAsia" w:hAnsiTheme="minorHAnsi" w:cstheme="minorBidi"/>
          <w:noProof/>
          <w:szCs w:val="22"/>
          <w:lang w:val="en-GB" w:eastAsia="en-GB"/>
        </w:rPr>
      </w:pPr>
      <w:r w:rsidRPr="001519A0">
        <w:rPr>
          <w:noProof/>
          <w:lang w:val="en-US"/>
        </w:rPr>
        <w:t>4.3</w:t>
      </w:r>
      <w:r>
        <w:rPr>
          <w:rFonts w:asciiTheme="minorHAnsi" w:eastAsiaTheme="minorEastAsia" w:hAnsiTheme="minorHAnsi" w:cstheme="minorBidi"/>
          <w:noProof/>
          <w:szCs w:val="22"/>
          <w:lang w:val="en-GB" w:eastAsia="en-GB"/>
        </w:rPr>
        <w:tab/>
      </w:r>
      <w:r w:rsidRPr="001519A0">
        <w:rPr>
          <w:noProof/>
          <w:lang w:val="en-US"/>
        </w:rPr>
        <w:t>Region Reports: Mackay Whitsunday Region</w:t>
      </w:r>
      <w:r>
        <w:rPr>
          <w:noProof/>
        </w:rPr>
        <w:tab/>
      </w:r>
      <w:r w:rsidR="008149BA">
        <w:rPr>
          <w:noProof/>
        </w:rPr>
        <w:fldChar w:fldCharType="begin"/>
      </w:r>
      <w:r>
        <w:rPr>
          <w:noProof/>
        </w:rPr>
        <w:instrText xml:space="preserve"> PAGEREF _Toc318204136 \h </w:instrText>
      </w:r>
      <w:r w:rsidR="008149BA">
        <w:rPr>
          <w:noProof/>
        </w:rPr>
      </w:r>
      <w:r w:rsidR="008149BA">
        <w:rPr>
          <w:noProof/>
        </w:rPr>
        <w:fldChar w:fldCharType="separate"/>
      </w:r>
      <w:r w:rsidR="00B64787">
        <w:rPr>
          <w:noProof/>
        </w:rPr>
        <w:t>37</w:t>
      </w:r>
      <w:r w:rsidR="008149BA">
        <w:rPr>
          <w:noProof/>
        </w:rPr>
        <w:fldChar w:fldCharType="end"/>
      </w:r>
    </w:p>
    <w:p w:rsidR="00F56A3F" w:rsidRDefault="00F56A3F">
      <w:pPr>
        <w:pStyle w:val="TOC2"/>
        <w:tabs>
          <w:tab w:val="left" w:pos="880"/>
          <w:tab w:val="right" w:leader="dot" w:pos="9061"/>
        </w:tabs>
        <w:rPr>
          <w:rFonts w:asciiTheme="minorHAnsi" w:eastAsiaTheme="minorEastAsia" w:hAnsiTheme="minorHAnsi" w:cstheme="minorBidi"/>
          <w:noProof/>
          <w:szCs w:val="22"/>
          <w:lang w:val="en-GB" w:eastAsia="en-GB"/>
        </w:rPr>
      </w:pPr>
      <w:r>
        <w:rPr>
          <w:noProof/>
        </w:rPr>
        <w:t>4.4</w:t>
      </w:r>
      <w:r>
        <w:rPr>
          <w:rFonts w:asciiTheme="minorHAnsi" w:eastAsiaTheme="minorEastAsia" w:hAnsiTheme="minorHAnsi" w:cstheme="minorBidi"/>
          <w:noProof/>
          <w:szCs w:val="22"/>
          <w:lang w:val="en-GB" w:eastAsia="en-GB"/>
        </w:rPr>
        <w:tab/>
      </w:r>
      <w:r w:rsidRPr="001519A0">
        <w:rPr>
          <w:noProof/>
          <w:lang w:val="en-US"/>
        </w:rPr>
        <w:t>Region Reports: Fitzroy Region</w:t>
      </w:r>
      <w:r>
        <w:rPr>
          <w:noProof/>
        </w:rPr>
        <w:tab/>
      </w:r>
      <w:r w:rsidR="008149BA">
        <w:rPr>
          <w:noProof/>
        </w:rPr>
        <w:fldChar w:fldCharType="begin"/>
      </w:r>
      <w:r>
        <w:rPr>
          <w:noProof/>
        </w:rPr>
        <w:instrText xml:space="preserve"> PAGEREF _Toc318204137 \h </w:instrText>
      </w:r>
      <w:r w:rsidR="008149BA">
        <w:rPr>
          <w:noProof/>
        </w:rPr>
      </w:r>
      <w:r w:rsidR="008149BA">
        <w:rPr>
          <w:noProof/>
        </w:rPr>
        <w:fldChar w:fldCharType="separate"/>
      </w:r>
      <w:r w:rsidR="00B64787">
        <w:rPr>
          <w:noProof/>
        </w:rPr>
        <w:t>44</w:t>
      </w:r>
      <w:r w:rsidR="008149BA">
        <w:rPr>
          <w:noProof/>
        </w:rPr>
        <w:fldChar w:fldCharType="end"/>
      </w:r>
    </w:p>
    <w:p w:rsidR="00F56A3F" w:rsidRDefault="00F56A3F">
      <w:pPr>
        <w:pStyle w:val="TOC1"/>
        <w:tabs>
          <w:tab w:val="left" w:pos="440"/>
          <w:tab w:val="right" w:leader="dot" w:pos="9061"/>
        </w:tabs>
        <w:rPr>
          <w:noProof/>
        </w:rPr>
      </w:pPr>
    </w:p>
    <w:p w:rsidR="00F56A3F" w:rsidRDefault="00F56A3F">
      <w:pPr>
        <w:pStyle w:val="TOC1"/>
        <w:tabs>
          <w:tab w:val="left" w:pos="440"/>
          <w:tab w:val="right" w:leader="dot" w:pos="9061"/>
        </w:tabs>
        <w:rPr>
          <w:rFonts w:asciiTheme="minorHAnsi" w:eastAsiaTheme="minorEastAsia" w:hAnsiTheme="minorHAnsi" w:cstheme="minorBidi"/>
          <w:noProof/>
          <w:szCs w:val="22"/>
          <w:lang w:val="en-GB" w:eastAsia="en-GB"/>
        </w:rPr>
      </w:pPr>
      <w:r>
        <w:rPr>
          <w:noProof/>
        </w:rPr>
        <w:t>5.</w:t>
      </w:r>
      <w:r>
        <w:rPr>
          <w:rFonts w:asciiTheme="minorHAnsi" w:eastAsiaTheme="minorEastAsia" w:hAnsiTheme="minorHAnsi" w:cstheme="minorBidi"/>
          <w:noProof/>
          <w:szCs w:val="22"/>
          <w:lang w:val="en-GB" w:eastAsia="en-GB"/>
        </w:rPr>
        <w:tab/>
      </w:r>
      <w:r>
        <w:rPr>
          <w:noProof/>
        </w:rPr>
        <w:t>Conclusions</w:t>
      </w:r>
      <w:r>
        <w:rPr>
          <w:noProof/>
        </w:rPr>
        <w:tab/>
      </w:r>
      <w:r w:rsidR="008149BA">
        <w:rPr>
          <w:noProof/>
        </w:rPr>
        <w:fldChar w:fldCharType="begin"/>
      </w:r>
      <w:r>
        <w:rPr>
          <w:noProof/>
        </w:rPr>
        <w:instrText xml:space="preserve"> PAGEREF _Toc318204138 \h </w:instrText>
      </w:r>
      <w:r w:rsidR="008149BA">
        <w:rPr>
          <w:noProof/>
        </w:rPr>
      </w:r>
      <w:r w:rsidR="008149BA">
        <w:rPr>
          <w:noProof/>
        </w:rPr>
        <w:fldChar w:fldCharType="separate"/>
      </w:r>
      <w:r w:rsidR="00B64787">
        <w:rPr>
          <w:noProof/>
        </w:rPr>
        <w:t>52</w:t>
      </w:r>
      <w:r w:rsidR="008149BA">
        <w:rPr>
          <w:noProof/>
        </w:rPr>
        <w:fldChar w:fldCharType="end"/>
      </w:r>
    </w:p>
    <w:p w:rsidR="00F56A3F" w:rsidRDefault="00F56A3F">
      <w:pPr>
        <w:pStyle w:val="TOC1"/>
        <w:tabs>
          <w:tab w:val="right" w:leader="dot" w:pos="9061"/>
        </w:tabs>
        <w:rPr>
          <w:rFonts w:asciiTheme="minorHAnsi" w:eastAsiaTheme="minorEastAsia" w:hAnsiTheme="minorHAnsi" w:cstheme="minorBidi"/>
          <w:noProof/>
          <w:szCs w:val="22"/>
          <w:lang w:val="en-GB" w:eastAsia="en-GB"/>
        </w:rPr>
      </w:pPr>
      <w:r>
        <w:rPr>
          <w:noProof/>
        </w:rPr>
        <w:t>Acknowledgments</w:t>
      </w:r>
      <w:r>
        <w:rPr>
          <w:noProof/>
        </w:rPr>
        <w:tab/>
      </w:r>
      <w:r w:rsidR="008149BA">
        <w:rPr>
          <w:noProof/>
        </w:rPr>
        <w:fldChar w:fldCharType="begin"/>
      </w:r>
      <w:r>
        <w:rPr>
          <w:noProof/>
        </w:rPr>
        <w:instrText xml:space="preserve"> PAGEREF _Toc318204139 \h </w:instrText>
      </w:r>
      <w:r w:rsidR="008149BA">
        <w:rPr>
          <w:noProof/>
        </w:rPr>
      </w:r>
      <w:r w:rsidR="008149BA">
        <w:rPr>
          <w:noProof/>
        </w:rPr>
        <w:fldChar w:fldCharType="separate"/>
      </w:r>
      <w:r w:rsidR="00B64787">
        <w:rPr>
          <w:noProof/>
        </w:rPr>
        <w:t>56</w:t>
      </w:r>
      <w:r w:rsidR="008149BA">
        <w:rPr>
          <w:noProof/>
        </w:rPr>
        <w:fldChar w:fldCharType="end"/>
      </w:r>
    </w:p>
    <w:p w:rsidR="00F56A3F" w:rsidRDefault="00F56A3F">
      <w:pPr>
        <w:pStyle w:val="TOC1"/>
        <w:tabs>
          <w:tab w:val="left" w:pos="440"/>
          <w:tab w:val="right" w:leader="dot" w:pos="9061"/>
        </w:tabs>
        <w:rPr>
          <w:noProof/>
        </w:rPr>
      </w:pPr>
    </w:p>
    <w:p w:rsidR="00F56A3F" w:rsidRDefault="00F56A3F">
      <w:pPr>
        <w:pStyle w:val="TOC1"/>
        <w:tabs>
          <w:tab w:val="left" w:pos="440"/>
          <w:tab w:val="right" w:leader="dot" w:pos="9061"/>
        </w:tabs>
        <w:rPr>
          <w:rFonts w:asciiTheme="minorHAnsi" w:eastAsiaTheme="minorEastAsia" w:hAnsiTheme="minorHAnsi" w:cstheme="minorBidi"/>
          <w:noProof/>
          <w:szCs w:val="22"/>
          <w:lang w:val="en-GB" w:eastAsia="en-GB"/>
        </w:rPr>
      </w:pPr>
      <w:r>
        <w:rPr>
          <w:noProof/>
        </w:rPr>
        <w:t>6.</w:t>
      </w:r>
      <w:r>
        <w:rPr>
          <w:rFonts w:asciiTheme="minorHAnsi" w:eastAsiaTheme="minorEastAsia" w:hAnsiTheme="minorHAnsi" w:cstheme="minorBidi"/>
          <w:noProof/>
          <w:szCs w:val="22"/>
          <w:lang w:val="en-GB" w:eastAsia="en-GB"/>
        </w:rPr>
        <w:tab/>
      </w:r>
      <w:r>
        <w:rPr>
          <w:noProof/>
        </w:rPr>
        <w:t>References</w:t>
      </w:r>
      <w:r>
        <w:rPr>
          <w:noProof/>
        </w:rPr>
        <w:tab/>
      </w:r>
      <w:r w:rsidR="008149BA">
        <w:rPr>
          <w:noProof/>
        </w:rPr>
        <w:fldChar w:fldCharType="begin"/>
      </w:r>
      <w:r>
        <w:rPr>
          <w:noProof/>
        </w:rPr>
        <w:instrText xml:space="preserve"> PAGEREF _Toc318204140 \h </w:instrText>
      </w:r>
      <w:r w:rsidR="008149BA">
        <w:rPr>
          <w:noProof/>
        </w:rPr>
      </w:r>
      <w:r w:rsidR="008149BA">
        <w:rPr>
          <w:noProof/>
        </w:rPr>
        <w:fldChar w:fldCharType="separate"/>
      </w:r>
      <w:r w:rsidR="00B64787">
        <w:rPr>
          <w:noProof/>
        </w:rPr>
        <w:t>57</w:t>
      </w:r>
      <w:r w:rsidR="008149BA">
        <w:rPr>
          <w:noProof/>
        </w:rPr>
        <w:fldChar w:fldCharType="end"/>
      </w:r>
    </w:p>
    <w:p w:rsidR="00F56A3F" w:rsidRDefault="00F56A3F">
      <w:pPr>
        <w:pStyle w:val="TOC1"/>
        <w:tabs>
          <w:tab w:val="right" w:leader="dot" w:pos="9061"/>
        </w:tabs>
        <w:rPr>
          <w:noProof/>
        </w:rPr>
      </w:pPr>
    </w:p>
    <w:p w:rsidR="00F56A3F" w:rsidRDefault="00F56A3F">
      <w:pPr>
        <w:pStyle w:val="TOC1"/>
        <w:tabs>
          <w:tab w:val="right" w:leader="dot" w:pos="9061"/>
        </w:tabs>
        <w:rPr>
          <w:rFonts w:asciiTheme="minorHAnsi" w:eastAsiaTheme="minorEastAsia" w:hAnsiTheme="minorHAnsi" w:cstheme="minorBidi"/>
          <w:noProof/>
          <w:szCs w:val="22"/>
          <w:lang w:val="en-GB" w:eastAsia="en-GB"/>
        </w:rPr>
      </w:pPr>
      <w:r>
        <w:rPr>
          <w:noProof/>
        </w:rPr>
        <w:t>Appendix 1: Additional Information</w:t>
      </w:r>
      <w:r>
        <w:rPr>
          <w:noProof/>
        </w:rPr>
        <w:tab/>
      </w:r>
      <w:r w:rsidR="008149BA">
        <w:rPr>
          <w:noProof/>
        </w:rPr>
        <w:fldChar w:fldCharType="begin"/>
      </w:r>
      <w:r>
        <w:rPr>
          <w:noProof/>
        </w:rPr>
        <w:instrText xml:space="preserve"> PAGEREF _Toc318204141 \h </w:instrText>
      </w:r>
      <w:r w:rsidR="008149BA">
        <w:rPr>
          <w:noProof/>
        </w:rPr>
      </w:r>
      <w:r w:rsidR="008149BA">
        <w:rPr>
          <w:noProof/>
        </w:rPr>
        <w:fldChar w:fldCharType="separate"/>
      </w:r>
      <w:r w:rsidR="00B64787">
        <w:rPr>
          <w:noProof/>
        </w:rPr>
        <w:t>64</w:t>
      </w:r>
      <w:r w:rsidR="008149BA">
        <w:rPr>
          <w:noProof/>
        </w:rPr>
        <w:fldChar w:fldCharType="end"/>
      </w:r>
    </w:p>
    <w:p w:rsidR="00F56A3F" w:rsidRDefault="00F56A3F">
      <w:pPr>
        <w:pStyle w:val="TOC1"/>
        <w:tabs>
          <w:tab w:val="right" w:leader="dot" w:pos="9061"/>
        </w:tabs>
        <w:rPr>
          <w:noProof/>
        </w:rPr>
      </w:pPr>
    </w:p>
    <w:p w:rsidR="00F56A3F" w:rsidRDefault="00F56A3F">
      <w:pPr>
        <w:pStyle w:val="TOC1"/>
        <w:tabs>
          <w:tab w:val="right" w:leader="dot" w:pos="9061"/>
        </w:tabs>
        <w:rPr>
          <w:rFonts w:asciiTheme="minorHAnsi" w:eastAsiaTheme="minorEastAsia" w:hAnsiTheme="minorHAnsi" w:cstheme="minorBidi"/>
          <w:noProof/>
          <w:szCs w:val="22"/>
          <w:lang w:val="en-GB" w:eastAsia="en-GB"/>
        </w:rPr>
      </w:pPr>
      <w:r>
        <w:rPr>
          <w:noProof/>
        </w:rPr>
        <w:t>Appendix 2: Method performance and QAQC information</w:t>
      </w:r>
      <w:r>
        <w:rPr>
          <w:noProof/>
        </w:rPr>
        <w:tab/>
      </w:r>
      <w:r w:rsidR="008149BA">
        <w:rPr>
          <w:noProof/>
        </w:rPr>
        <w:fldChar w:fldCharType="begin"/>
      </w:r>
      <w:r>
        <w:rPr>
          <w:noProof/>
        </w:rPr>
        <w:instrText xml:space="preserve"> PAGEREF _Toc318204142 \h </w:instrText>
      </w:r>
      <w:r w:rsidR="008149BA">
        <w:rPr>
          <w:noProof/>
        </w:rPr>
      </w:r>
      <w:r w:rsidR="008149BA">
        <w:rPr>
          <w:noProof/>
        </w:rPr>
        <w:fldChar w:fldCharType="separate"/>
      </w:r>
      <w:r w:rsidR="00B64787">
        <w:rPr>
          <w:noProof/>
        </w:rPr>
        <w:t>76</w:t>
      </w:r>
      <w:r w:rsidR="008149BA">
        <w:rPr>
          <w:noProof/>
        </w:rPr>
        <w:fldChar w:fldCharType="end"/>
      </w:r>
    </w:p>
    <w:p w:rsidR="00F56A3F" w:rsidRDefault="00F56A3F">
      <w:pPr>
        <w:pStyle w:val="TOC3"/>
        <w:tabs>
          <w:tab w:val="right" w:leader="dot" w:pos="9061"/>
        </w:tabs>
        <w:rPr>
          <w:rFonts w:asciiTheme="minorHAnsi" w:eastAsiaTheme="minorEastAsia" w:hAnsiTheme="minorHAnsi" w:cstheme="minorBidi"/>
          <w:noProof/>
          <w:szCs w:val="22"/>
          <w:lang w:val="en-GB" w:eastAsia="en-GB"/>
        </w:rPr>
      </w:pPr>
      <w:r>
        <w:rPr>
          <w:noProof/>
        </w:rPr>
        <w:t>Limits of detection</w:t>
      </w:r>
      <w:r>
        <w:rPr>
          <w:noProof/>
        </w:rPr>
        <w:tab/>
      </w:r>
      <w:r w:rsidR="008149BA">
        <w:rPr>
          <w:noProof/>
        </w:rPr>
        <w:fldChar w:fldCharType="begin"/>
      </w:r>
      <w:r>
        <w:rPr>
          <w:noProof/>
        </w:rPr>
        <w:instrText xml:space="preserve"> PAGEREF _Toc318204143 \h </w:instrText>
      </w:r>
      <w:r w:rsidR="008149BA">
        <w:rPr>
          <w:noProof/>
        </w:rPr>
      </w:r>
      <w:r w:rsidR="008149BA">
        <w:rPr>
          <w:noProof/>
        </w:rPr>
        <w:fldChar w:fldCharType="separate"/>
      </w:r>
      <w:r w:rsidR="00B64787">
        <w:rPr>
          <w:noProof/>
        </w:rPr>
        <w:t>77</w:t>
      </w:r>
      <w:r w:rsidR="008149BA">
        <w:rPr>
          <w:noProof/>
        </w:rPr>
        <w:fldChar w:fldCharType="end"/>
      </w:r>
    </w:p>
    <w:p w:rsidR="00F56A3F" w:rsidRDefault="00F56A3F">
      <w:pPr>
        <w:pStyle w:val="TOC3"/>
        <w:tabs>
          <w:tab w:val="right" w:leader="dot" w:pos="9061"/>
        </w:tabs>
        <w:rPr>
          <w:rFonts w:asciiTheme="minorHAnsi" w:eastAsiaTheme="minorEastAsia" w:hAnsiTheme="minorHAnsi" w:cstheme="minorBidi"/>
          <w:noProof/>
          <w:szCs w:val="22"/>
          <w:lang w:val="en-GB" w:eastAsia="en-GB"/>
        </w:rPr>
      </w:pPr>
      <w:r>
        <w:rPr>
          <w:noProof/>
        </w:rPr>
        <w:t>Precision</w:t>
      </w:r>
      <w:r>
        <w:rPr>
          <w:noProof/>
        </w:rPr>
        <w:tab/>
      </w:r>
      <w:r w:rsidR="008149BA">
        <w:rPr>
          <w:noProof/>
        </w:rPr>
        <w:fldChar w:fldCharType="begin"/>
      </w:r>
      <w:r>
        <w:rPr>
          <w:noProof/>
        </w:rPr>
        <w:instrText xml:space="preserve"> PAGEREF _Toc318204144 \h </w:instrText>
      </w:r>
      <w:r w:rsidR="008149BA">
        <w:rPr>
          <w:noProof/>
        </w:rPr>
      </w:r>
      <w:r w:rsidR="008149BA">
        <w:rPr>
          <w:noProof/>
        </w:rPr>
        <w:fldChar w:fldCharType="separate"/>
      </w:r>
      <w:r w:rsidR="00B64787">
        <w:rPr>
          <w:noProof/>
        </w:rPr>
        <w:t>77</w:t>
      </w:r>
      <w:r w:rsidR="008149BA">
        <w:rPr>
          <w:noProof/>
        </w:rPr>
        <w:fldChar w:fldCharType="end"/>
      </w:r>
    </w:p>
    <w:p w:rsidR="00F56A3F" w:rsidRDefault="00F56A3F">
      <w:pPr>
        <w:pStyle w:val="TOC3"/>
        <w:tabs>
          <w:tab w:val="right" w:leader="dot" w:pos="9061"/>
        </w:tabs>
        <w:rPr>
          <w:rFonts w:asciiTheme="minorHAnsi" w:eastAsiaTheme="minorEastAsia" w:hAnsiTheme="minorHAnsi" w:cstheme="minorBidi"/>
          <w:noProof/>
          <w:szCs w:val="22"/>
          <w:lang w:val="en-GB" w:eastAsia="en-GB"/>
        </w:rPr>
      </w:pPr>
      <w:r>
        <w:rPr>
          <w:noProof/>
        </w:rPr>
        <w:t>Accuracy</w:t>
      </w:r>
      <w:r>
        <w:rPr>
          <w:noProof/>
        </w:rPr>
        <w:tab/>
      </w:r>
      <w:r w:rsidR="008149BA">
        <w:rPr>
          <w:noProof/>
        </w:rPr>
        <w:fldChar w:fldCharType="begin"/>
      </w:r>
      <w:r>
        <w:rPr>
          <w:noProof/>
        </w:rPr>
        <w:instrText xml:space="preserve"> PAGEREF _Toc318204145 \h </w:instrText>
      </w:r>
      <w:r w:rsidR="008149BA">
        <w:rPr>
          <w:noProof/>
        </w:rPr>
      </w:r>
      <w:r w:rsidR="008149BA">
        <w:rPr>
          <w:noProof/>
        </w:rPr>
        <w:fldChar w:fldCharType="separate"/>
      </w:r>
      <w:r w:rsidR="00B64787">
        <w:rPr>
          <w:noProof/>
        </w:rPr>
        <w:t>77</w:t>
      </w:r>
      <w:r w:rsidR="008149BA">
        <w:rPr>
          <w:noProof/>
        </w:rPr>
        <w:fldChar w:fldCharType="end"/>
      </w:r>
    </w:p>
    <w:p w:rsidR="00F56A3F" w:rsidRDefault="00F56A3F">
      <w:pPr>
        <w:pStyle w:val="TOC3"/>
        <w:tabs>
          <w:tab w:val="right" w:leader="dot" w:pos="9061"/>
        </w:tabs>
        <w:rPr>
          <w:rFonts w:asciiTheme="minorHAnsi" w:eastAsiaTheme="minorEastAsia" w:hAnsiTheme="minorHAnsi" w:cstheme="minorBidi"/>
          <w:noProof/>
          <w:szCs w:val="22"/>
          <w:lang w:val="en-GB" w:eastAsia="en-GB"/>
        </w:rPr>
      </w:pPr>
      <w:r>
        <w:rPr>
          <w:noProof/>
        </w:rPr>
        <w:t>Procedural blanks</w:t>
      </w:r>
      <w:r>
        <w:rPr>
          <w:noProof/>
        </w:rPr>
        <w:tab/>
      </w:r>
      <w:r w:rsidR="008149BA">
        <w:rPr>
          <w:noProof/>
        </w:rPr>
        <w:fldChar w:fldCharType="begin"/>
      </w:r>
      <w:r>
        <w:rPr>
          <w:noProof/>
        </w:rPr>
        <w:instrText xml:space="preserve"> PAGEREF _Toc318204146 \h </w:instrText>
      </w:r>
      <w:r w:rsidR="008149BA">
        <w:rPr>
          <w:noProof/>
        </w:rPr>
      </w:r>
      <w:r w:rsidR="008149BA">
        <w:rPr>
          <w:noProof/>
        </w:rPr>
        <w:fldChar w:fldCharType="separate"/>
      </w:r>
      <w:r w:rsidR="00B64787">
        <w:rPr>
          <w:noProof/>
        </w:rPr>
        <w:t>79</w:t>
      </w:r>
      <w:r w:rsidR="008149BA">
        <w:rPr>
          <w:noProof/>
        </w:rPr>
        <w:fldChar w:fldCharType="end"/>
      </w:r>
    </w:p>
    <w:p w:rsidR="00F56A3F" w:rsidRDefault="00F56A3F">
      <w:pPr>
        <w:pStyle w:val="TOC3"/>
        <w:tabs>
          <w:tab w:val="right" w:leader="dot" w:pos="9061"/>
        </w:tabs>
        <w:rPr>
          <w:rFonts w:asciiTheme="minorHAnsi" w:eastAsiaTheme="minorEastAsia" w:hAnsiTheme="minorHAnsi" w:cstheme="minorBidi"/>
          <w:noProof/>
          <w:szCs w:val="22"/>
          <w:lang w:val="en-GB" w:eastAsia="en-GB"/>
        </w:rPr>
      </w:pPr>
      <w:r>
        <w:rPr>
          <w:noProof/>
        </w:rPr>
        <w:t>Validation by alternative methods</w:t>
      </w:r>
      <w:r>
        <w:rPr>
          <w:noProof/>
        </w:rPr>
        <w:tab/>
      </w:r>
      <w:r w:rsidR="008149BA">
        <w:rPr>
          <w:noProof/>
        </w:rPr>
        <w:fldChar w:fldCharType="begin"/>
      </w:r>
      <w:r>
        <w:rPr>
          <w:noProof/>
        </w:rPr>
        <w:instrText xml:space="preserve"> PAGEREF _Toc318204147 \h </w:instrText>
      </w:r>
      <w:r w:rsidR="008149BA">
        <w:rPr>
          <w:noProof/>
        </w:rPr>
      </w:r>
      <w:r w:rsidR="008149BA">
        <w:rPr>
          <w:noProof/>
        </w:rPr>
        <w:fldChar w:fldCharType="separate"/>
      </w:r>
      <w:r w:rsidR="00B64787">
        <w:rPr>
          <w:noProof/>
        </w:rPr>
        <w:t>80</w:t>
      </w:r>
      <w:r w:rsidR="008149BA">
        <w:rPr>
          <w:noProof/>
        </w:rPr>
        <w:fldChar w:fldCharType="end"/>
      </w:r>
    </w:p>
    <w:p w:rsidR="00F56A3F" w:rsidRDefault="00F56A3F">
      <w:pPr>
        <w:pStyle w:val="TOC1"/>
        <w:tabs>
          <w:tab w:val="right" w:leader="dot" w:pos="9061"/>
        </w:tabs>
        <w:rPr>
          <w:noProof/>
        </w:rPr>
      </w:pPr>
    </w:p>
    <w:p w:rsidR="00F56A3F" w:rsidRDefault="00F56A3F">
      <w:pPr>
        <w:pStyle w:val="TOC1"/>
        <w:tabs>
          <w:tab w:val="right" w:leader="dot" w:pos="9061"/>
        </w:tabs>
        <w:rPr>
          <w:rFonts w:asciiTheme="minorHAnsi" w:eastAsiaTheme="minorEastAsia" w:hAnsiTheme="minorHAnsi" w:cstheme="minorBidi"/>
          <w:noProof/>
          <w:szCs w:val="22"/>
          <w:lang w:val="en-GB" w:eastAsia="en-GB"/>
        </w:rPr>
      </w:pPr>
      <w:r>
        <w:rPr>
          <w:noProof/>
        </w:rPr>
        <w:t>Appendix 3: Publications and Presentations from the Program in 2010/11</w:t>
      </w:r>
      <w:r>
        <w:rPr>
          <w:noProof/>
        </w:rPr>
        <w:tab/>
      </w:r>
      <w:r w:rsidR="008149BA">
        <w:rPr>
          <w:noProof/>
        </w:rPr>
        <w:fldChar w:fldCharType="begin"/>
      </w:r>
      <w:r>
        <w:rPr>
          <w:noProof/>
        </w:rPr>
        <w:instrText xml:space="preserve"> PAGEREF _Toc318204148 \h </w:instrText>
      </w:r>
      <w:r w:rsidR="008149BA">
        <w:rPr>
          <w:noProof/>
        </w:rPr>
      </w:r>
      <w:r w:rsidR="008149BA">
        <w:rPr>
          <w:noProof/>
        </w:rPr>
        <w:fldChar w:fldCharType="separate"/>
      </w:r>
      <w:r w:rsidR="00B64787">
        <w:rPr>
          <w:noProof/>
        </w:rPr>
        <w:t>82</w:t>
      </w:r>
      <w:r w:rsidR="008149BA">
        <w:rPr>
          <w:noProof/>
        </w:rPr>
        <w:fldChar w:fldCharType="end"/>
      </w:r>
    </w:p>
    <w:p w:rsidR="007B1307" w:rsidRDefault="008149BA" w:rsidP="0092054D">
      <w:pPr>
        <w:pStyle w:val="TOC1"/>
        <w:tabs>
          <w:tab w:val="right" w:leader="dot" w:pos="9061"/>
        </w:tabs>
      </w:pPr>
      <w:r>
        <w:rPr>
          <w:szCs w:val="22"/>
        </w:rPr>
        <w:fldChar w:fldCharType="end"/>
      </w:r>
    </w:p>
    <w:p w:rsidR="007B1307" w:rsidRDefault="007B1307" w:rsidP="00CC1CAD">
      <w:pPr>
        <w:sectPr w:rsidR="007B1307" w:rsidSect="00B23842">
          <w:headerReference w:type="even" r:id="rId19"/>
          <w:headerReference w:type="default" r:id="rId20"/>
          <w:footerReference w:type="default" r:id="rId21"/>
          <w:headerReference w:type="first" r:id="rId22"/>
          <w:type w:val="nextColumn"/>
          <w:pgSz w:w="11907" w:h="16840" w:code="9"/>
          <w:pgMar w:top="1418" w:right="1418" w:bottom="1418" w:left="1418" w:header="864" w:footer="720" w:gutter="0"/>
          <w:pgNumType w:fmt="lowerRoman" w:start="1"/>
          <w:cols w:space="720"/>
        </w:sectPr>
      </w:pPr>
    </w:p>
    <w:p w:rsidR="007B1307" w:rsidRDefault="007B1307" w:rsidP="00290E0C">
      <w:pPr>
        <w:pStyle w:val="Heading1"/>
      </w:pPr>
      <w:bookmarkStart w:id="1" w:name="_Toc153103598"/>
      <w:bookmarkStart w:id="2" w:name="_Toc205604807"/>
      <w:bookmarkStart w:id="3" w:name="_Toc318204119"/>
      <w:bookmarkStart w:id="4" w:name="_Toc330104749"/>
      <w:bookmarkStart w:id="5" w:name="_Toc330104900"/>
      <w:r>
        <w:lastRenderedPageBreak/>
        <w:t>List of Figures and Tables</w:t>
      </w:r>
      <w:bookmarkEnd w:id="1"/>
      <w:bookmarkEnd w:id="2"/>
      <w:bookmarkEnd w:id="3"/>
    </w:p>
    <w:p w:rsidR="008621CB" w:rsidRDefault="008149BA">
      <w:pPr>
        <w:pStyle w:val="TableofFigures"/>
        <w:tabs>
          <w:tab w:val="right" w:leader="dot" w:pos="9061"/>
        </w:tabs>
        <w:rPr>
          <w:rFonts w:asciiTheme="minorHAnsi" w:eastAsiaTheme="minorEastAsia" w:hAnsiTheme="minorHAnsi" w:cstheme="minorBidi"/>
          <w:noProof/>
          <w:szCs w:val="22"/>
          <w:lang w:eastAsia="en-GB"/>
        </w:rPr>
      </w:pPr>
      <w:r>
        <w:rPr>
          <w:b/>
          <w:szCs w:val="22"/>
          <w:highlight w:val="yellow"/>
        </w:rPr>
        <w:fldChar w:fldCharType="begin"/>
      </w:r>
      <w:r w:rsidR="004E717D">
        <w:rPr>
          <w:b/>
          <w:szCs w:val="22"/>
          <w:highlight w:val="yellow"/>
        </w:rPr>
        <w:instrText xml:space="preserve"> TOC \h \z \t "Figure,1" \c "Figure" </w:instrText>
      </w:r>
      <w:r>
        <w:rPr>
          <w:b/>
          <w:szCs w:val="22"/>
          <w:highlight w:val="yellow"/>
        </w:rPr>
        <w:fldChar w:fldCharType="separate"/>
      </w:r>
      <w:hyperlink w:anchor="_Toc303610437" w:history="1">
        <w:r w:rsidR="008621CB" w:rsidRPr="00B36F40">
          <w:rPr>
            <w:rStyle w:val="Hyperlink"/>
            <w:b/>
            <w:noProof/>
          </w:rPr>
          <w:t>Figure 1</w:t>
        </w:r>
        <w:r w:rsidR="008621CB" w:rsidRPr="00E126AF">
          <w:rPr>
            <w:rStyle w:val="Hyperlink"/>
            <w:noProof/>
          </w:rPr>
          <w:t xml:space="preserve">   Sampling locations of the Reef Rescue MMP inshore marine water quality task.</w:t>
        </w:r>
        <w:r w:rsidR="008621CB">
          <w:rPr>
            <w:noProof/>
            <w:webHidden/>
          </w:rPr>
          <w:tab/>
        </w:r>
        <w:r>
          <w:rPr>
            <w:noProof/>
            <w:webHidden/>
          </w:rPr>
          <w:fldChar w:fldCharType="begin"/>
        </w:r>
        <w:r w:rsidR="008621CB">
          <w:rPr>
            <w:noProof/>
            <w:webHidden/>
          </w:rPr>
          <w:instrText xml:space="preserve"> PAGEREF _Toc303610437 \h </w:instrText>
        </w:r>
        <w:r>
          <w:rPr>
            <w:noProof/>
            <w:webHidden/>
          </w:rPr>
        </w:r>
        <w:r>
          <w:rPr>
            <w:noProof/>
            <w:webHidden/>
          </w:rPr>
          <w:fldChar w:fldCharType="separate"/>
        </w:r>
        <w:r w:rsidR="00B64787">
          <w:rPr>
            <w:noProof/>
            <w:webHidden/>
          </w:rPr>
          <w:t>7</w:t>
        </w:r>
        <w:r>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38" w:history="1">
        <w:r w:rsidR="008621CB" w:rsidRPr="00B36F40">
          <w:rPr>
            <w:rStyle w:val="Hyperlink"/>
            <w:b/>
            <w:noProof/>
          </w:rPr>
          <w:t>Figure 2</w:t>
        </w:r>
        <w:r w:rsidR="008621CB" w:rsidRPr="00E126AF">
          <w:rPr>
            <w:rStyle w:val="Hyperlink"/>
            <w:noProof/>
          </w:rPr>
          <w:t xml:space="preserve">   Reef Rescue MMP water quality sampling sites (red symbols) in the Wet Tropics NRM Region</w:t>
        </w:r>
        <w:r w:rsidR="008621CB" w:rsidRPr="00E126AF">
          <w:rPr>
            <w:rStyle w:val="Hyperlink"/>
            <w:noProof/>
            <w:lang w:val="en-US"/>
          </w:rPr>
          <w:t>.</w:t>
        </w:r>
        <w:r w:rsidR="008621CB">
          <w:rPr>
            <w:noProof/>
            <w:webHidden/>
          </w:rPr>
          <w:tab/>
        </w:r>
        <w:r w:rsidR="008149BA">
          <w:rPr>
            <w:noProof/>
            <w:webHidden/>
          </w:rPr>
          <w:fldChar w:fldCharType="begin"/>
        </w:r>
        <w:r w:rsidR="008621CB">
          <w:rPr>
            <w:noProof/>
            <w:webHidden/>
          </w:rPr>
          <w:instrText xml:space="preserve"> PAGEREF _Toc303610438 \h </w:instrText>
        </w:r>
        <w:r w:rsidR="008149BA">
          <w:rPr>
            <w:noProof/>
            <w:webHidden/>
          </w:rPr>
        </w:r>
        <w:r w:rsidR="008149BA">
          <w:rPr>
            <w:noProof/>
            <w:webHidden/>
          </w:rPr>
          <w:fldChar w:fldCharType="separate"/>
        </w:r>
        <w:r>
          <w:rPr>
            <w:noProof/>
            <w:webHidden/>
          </w:rPr>
          <w:t>15</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39" w:history="1">
        <w:r w:rsidR="008621CB" w:rsidRPr="00B36F40">
          <w:rPr>
            <w:rStyle w:val="Hyperlink"/>
            <w:b/>
            <w:noProof/>
          </w:rPr>
          <w:t>Figure 3</w:t>
        </w:r>
        <w:r w:rsidR="008621CB" w:rsidRPr="00E126AF">
          <w:rPr>
            <w:rStyle w:val="Hyperlink"/>
            <w:noProof/>
          </w:rPr>
          <w:t xml:space="preserve">   Summary of concentrations of chlorophyll </w:t>
        </w:r>
        <w:r w:rsidR="008621CB" w:rsidRPr="00E126AF">
          <w:rPr>
            <w:rStyle w:val="Hyperlink"/>
            <w:noProof/>
            <w:lang w:val="en-US"/>
          </w:rPr>
          <w:t>a</w:t>
        </w:r>
        <w:r w:rsidR="008621CB" w:rsidRPr="00E126AF">
          <w:rPr>
            <w:rStyle w:val="Hyperlink"/>
            <w:noProof/>
          </w:rPr>
          <w:t>, particulate nitrogen, particulate phosphorus (</w:t>
        </w:r>
        <w:r w:rsidR="008621CB" w:rsidRPr="00E126AF">
          <w:rPr>
            <w:rStyle w:val="Hyperlink"/>
            <w:rFonts w:ascii="Arial" w:hAnsi="Arial" w:cs="Arial"/>
            <w:noProof/>
          </w:rPr>
          <w:t>μ</w:t>
        </w:r>
        <w:r w:rsidR="008621CB" w:rsidRPr="00E126AF">
          <w:rPr>
            <w:rStyle w:val="Hyperlink"/>
            <w:rFonts w:cs="Gill Sans MT"/>
            <w:noProof/>
          </w:rPr>
          <w:t>g L</w:t>
        </w:r>
        <w:r w:rsidR="008621CB" w:rsidRPr="00E126AF">
          <w:rPr>
            <w:rStyle w:val="Hyperlink"/>
            <w:noProof/>
            <w:vertAlign w:val="superscript"/>
          </w:rPr>
          <w:t>-1</w:t>
        </w:r>
        <w:r w:rsidR="008621CB" w:rsidRPr="00E126AF">
          <w:rPr>
            <w:rStyle w:val="Hyperlink"/>
            <w:noProof/>
          </w:rPr>
          <w:t>), suspended solids (mg L</w:t>
        </w:r>
        <w:r w:rsidR="008621CB" w:rsidRPr="00E27FB5">
          <w:rPr>
            <w:rStyle w:val="Hyperlink"/>
            <w:noProof/>
            <w:vertAlign w:val="superscript"/>
          </w:rPr>
          <w:t>-1</w:t>
        </w:r>
        <w:r w:rsidR="008621CB" w:rsidRPr="00E126AF">
          <w:rPr>
            <w:rStyle w:val="Hyperlink"/>
            <w:noProof/>
          </w:rPr>
          <w:t>) and Secchi depth (m) at reef locations in the Wet Tropics Region</w:t>
        </w:r>
        <w:r w:rsidR="008621CB">
          <w:rPr>
            <w:noProof/>
            <w:webHidden/>
          </w:rPr>
          <w:tab/>
        </w:r>
        <w:r w:rsidR="008149BA">
          <w:rPr>
            <w:noProof/>
            <w:webHidden/>
          </w:rPr>
          <w:fldChar w:fldCharType="begin"/>
        </w:r>
        <w:r w:rsidR="008621CB">
          <w:rPr>
            <w:noProof/>
            <w:webHidden/>
          </w:rPr>
          <w:instrText xml:space="preserve"> PAGEREF _Toc303610439 \h </w:instrText>
        </w:r>
        <w:r w:rsidR="008149BA">
          <w:rPr>
            <w:noProof/>
            <w:webHidden/>
          </w:rPr>
        </w:r>
        <w:r w:rsidR="008149BA">
          <w:rPr>
            <w:noProof/>
            <w:webHidden/>
          </w:rPr>
          <w:fldChar w:fldCharType="separate"/>
        </w:r>
        <w:r>
          <w:rPr>
            <w:noProof/>
            <w:webHidden/>
          </w:rPr>
          <w:t>18</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40" w:history="1">
        <w:r w:rsidR="008621CB" w:rsidRPr="00B36F40">
          <w:rPr>
            <w:rStyle w:val="Hyperlink"/>
            <w:b/>
            <w:noProof/>
          </w:rPr>
          <w:t>Figure 4</w:t>
        </w:r>
        <w:r w:rsidR="008621CB" w:rsidRPr="00E126AF">
          <w:rPr>
            <w:rStyle w:val="Hyperlink"/>
            <w:b/>
            <w:noProof/>
          </w:rPr>
          <w:t xml:space="preserve">  </w:t>
        </w:r>
        <w:r w:rsidR="008621CB" w:rsidRPr="00E126AF">
          <w:rPr>
            <w:rStyle w:val="Hyperlink"/>
            <w:noProof/>
          </w:rPr>
          <w:t>Time series of daily means of chlorophyll (green line, µg L</w:t>
        </w:r>
        <w:r w:rsidR="008621CB" w:rsidRPr="00E126AF">
          <w:rPr>
            <w:rStyle w:val="Hyperlink"/>
            <w:noProof/>
            <w:vertAlign w:val="superscript"/>
          </w:rPr>
          <w:t>-1</w:t>
        </w:r>
        <w:r w:rsidR="008621CB" w:rsidRPr="00E126AF">
          <w:rPr>
            <w:rStyle w:val="Hyperlink"/>
            <w:noProof/>
          </w:rPr>
          <w:t>) and turbidity (brown line, NTU) time-series collected by Eco FLNTUSB instruments at (a) Snapper and (b) Fitzroy islands in the Wet Tropics NRM Region.</w:t>
        </w:r>
        <w:r w:rsidR="008621CB">
          <w:rPr>
            <w:noProof/>
            <w:webHidden/>
          </w:rPr>
          <w:tab/>
        </w:r>
        <w:r w:rsidR="008149BA">
          <w:rPr>
            <w:noProof/>
            <w:webHidden/>
          </w:rPr>
          <w:fldChar w:fldCharType="begin"/>
        </w:r>
        <w:r w:rsidR="008621CB">
          <w:rPr>
            <w:noProof/>
            <w:webHidden/>
          </w:rPr>
          <w:instrText xml:space="preserve"> PAGEREF _Toc303610440 \h </w:instrText>
        </w:r>
        <w:r w:rsidR="008149BA">
          <w:rPr>
            <w:noProof/>
            <w:webHidden/>
          </w:rPr>
        </w:r>
        <w:r w:rsidR="008149BA">
          <w:rPr>
            <w:noProof/>
            <w:webHidden/>
          </w:rPr>
          <w:fldChar w:fldCharType="separate"/>
        </w:r>
        <w:r>
          <w:rPr>
            <w:noProof/>
            <w:webHidden/>
          </w:rPr>
          <w:t>21</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41" w:history="1">
        <w:r w:rsidR="008621CB" w:rsidRPr="00B36F40">
          <w:rPr>
            <w:rStyle w:val="Hyperlink"/>
            <w:b/>
            <w:noProof/>
          </w:rPr>
          <w:t>Figure 5</w:t>
        </w:r>
        <w:r w:rsidR="008621CB" w:rsidRPr="00E126AF">
          <w:rPr>
            <w:rStyle w:val="Hyperlink"/>
            <w:noProof/>
          </w:rPr>
          <w:t xml:space="preserve">   Time series of daily means of chlorophyll (green line, µg L</w:t>
        </w:r>
        <w:r w:rsidR="008621CB" w:rsidRPr="00E126AF">
          <w:rPr>
            <w:rStyle w:val="Hyperlink"/>
            <w:noProof/>
            <w:vertAlign w:val="superscript"/>
          </w:rPr>
          <w:t>-1</w:t>
        </w:r>
        <w:r w:rsidR="008621CB" w:rsidRPr="00E126AF">
          <w:rPr>
            <w:rStyle w:val="Hyperlink"/>
            <w:noProof/>
          </w:rPr>
          <w:t>) and turbidity (brown line, NTU) time-series collected by Eco FLNTUSB instruments at (a) High and (b) Russell islands in the Wet Tropics NRM Region.</w:t>
        </w:r>
        <w:r w:rsidR="008621CB">
          <w:rPr>
            <w:noProof/>
            <w:webHidden/>
          </w:rPr>
          <w:tab/>
        </w:r>
        <w:r w:rsidR="008149BA">
          <w:rPr>
            <w:noProof/>
            <w:webHidden/>
          </w:rPr>
          <w:fldChar w:fldCharType="begin"/>
        </w:r>
        <w:r w:rsidR="008621CB">
          <w:rPr>
            <w:noProof/>
            <w:webHidden/>
          </w:rPr>
          <w:instrText xml:space="preserve"> PAGEREF _Toc303610441 \h </w:instrText>
        </w:r>
        <w:r w:rsidR="008149BA">
          <w:rPr>
            <w:noProof/>
            <w:webHidden/>
          </w:rPr>
        </w:r>
        <w:r w:rsidR="008149BA">
          <w:rPr>
            <w:noProof/>
            <w:webHidden/>
          </w:rPr>
          <w:fldChar w:fldCharType="separate"/>
        </w:r>
        <w:r>
          <w:rPr>
            <w:noProof/>
            <w:webHidden/>
          </w:rPr>
          <w:t>22</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42" w:history="1">
        <w:r w:rsidR="008621CB" w:rsidRPr="00B36F40">
          <w:rPr>
            <w:rStyle w:val="Hyperlink"/>
            <w:b/>
            <w:noProof/>
          </w:rPr>
          <w:t>Figure 6</w:t>
        </w:r>
        <w:r w:rsidR="008621CB" w:rsidRPr="00E126AF">
          <w:rPr>
            <w:rStyle w:val="Hyperlink"/>
            <w:noProof/>
          </w:rPr>
          <w:t xml:space="preserve">   Time series of daily means of chlorophyll (green line, µg L</w:t>
        </w:r>
        <w:r w:rsidR="008621CB" w:rsidRPr="00E126AF">
          <w:rPr>
            <w:rStyle w:val="Hyperlink"/>
            <w:noProof/>
            <w:vertAlign w:val="superscript"/>
          </w:rPr>
          <w:t>-1</w:t>
        </w:r>
        <w:r w:rsidR="008621CB" w:rsidRPr="00E126AF">
          <w:rPr>
            <w:rStyle w:val="Hyperlink"/>
            <w:noProof/>
          </w:rPr>
          <w:t>) and turbidity (brown line, NTU) time-series collected by Eco FLNTUSB instruments at Dunk Islan</w:t>
        </w:r>
        <w:r w:rsidR="00D878DC">
          <w:rPr>
            <w:rStyle w:val="Hyperlink"/>
            <w:noProof/>
          </w:rPr>
          <w:t>d in the Wet Tropics NRM Region</w:t>
        </w:r>
        <w:r w:rsidR="008621CB">
          <w:rPr>
            <w:noProof/>
            <w:webHidden/>
          </w:rPr>
          <w:tab/>
        </w:r>
        <w:r w:rsidR="008149BA">
          <w:rPr>
            <w:noProof/>
            <w:webHidden/>
          </w:rPr>
          <w:fldChar w:fldCharType="begin"/>
        </w:r>
        <w:r w:rsidR="008621CB">
          <w:rPr>
            <w:noProof/>
            <w:webHidden/>
          </w:rPr>
          <w:instrText xml:space="preserve"> PAGEREF _Toc303610442 \h </w:instrText>
        </w:r>
        <w:r w:rsidR="008149BA">
          <w:rPr>
            <w:noProof/>
            <w:webHidden/>
          </w:rPr>
        </w:r>
        <w:r w:rsidR="008149BA">
          <w:rPr>
            <w:noProof/>
            <w:webHidden/>
          </w:rPr>
          <w:fldChar w:fldCharType="separate"/>
        </w:r>
        <w:r>
          <w:rPr>
            <w:noProof/>
            <w:webHidden/>
          </w:rPr>
          <w:t>23</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43" w:history="1">
        <w:r w:rsidR="008621CB" w:rsidRPr="00B36F40">
          <w:rPr>
            <w:rStyle w:val="Hyperlink"/>
            <w:b/>
            <w:noProof/>
          </w:rPr>
          <w:t xml:space="preserve">Figure 7 </w:t>
        </w:r>
        <w:r w:rsidR="008621CB" w:rsidRPr="00E126AF">
          <w:rPr>
            <w:rStyle w:val="Hyperlink"/>
            <w:noProof/>
          </w:rPr>
          <w:t xml:space="preserve">  Passage of Tropical Cyclone Yasi on 03 February 2011.</w:t>
        </w:r>
        <w:r w:rsidR="008621CB" w:rsidRPr="00E126AF">
          <w:rPr>
            <w:rStyle w:val="Hyperlink"/>
            <w:b/>
            <w:noProof/>
          </w:rPr>
          <w:t xml:space="preserve"> </w:t>
        </w:r>
        <w:r w:rsidR="008621CB" w:rsidRPr="00E126AF">
          <w:rPr>
            <w:rStyle w:val="Hyperlink"/>
            <w:noProof/>
          </w:rPr>
          <w:t>Raw data records of chlorophyll (µg L</w:t>
        </w:r>
        <w:r w:rsidR="008621CB" w:rsidRPr="00E126AF">
          <w:rPr>
            <w:rStyle w:val="Hyperlink"/>
            <w:noProof/>
            <w:vertAlign w:val="superscript"/>
          </w:rPr>
          <w:t>-1</w:t>
        </w:r>
        <w:r w:rsidR="008621CB" w:rsidRPr="00E126AF">
          <w:rPr>
            <w:rStyle w:val="Hyperlink"/>
            <w:noProof/>
          </w:rPr>
          <w:t>; green line) turbidity (NTU; purple line) and temperature (ºC, red line) collected by Eco FLNTUSB instruments at Fitzroy, High and Dunk island</w:t>
        </w:r>
        <w:r w:rsidR="00D878DC">
          <w:rPr>
            <w:rStyle w:val="Hyperlink"/>
            <w:noProof/>
          </w:rPr>
          <w:t>s in the Wet Tropics NRM Region</w:t>
        </w:r>
        <w:r w:rsidR="008621CB">
          <w:rPr>
            <w:noProof/>
            <w:webHidden/>
          </w:rPr>
          <w:tab/>
        </w:r>
        <w:r w:rsidR="008149BA">
          <w:rPr>
            <w:noProof/>
            <w:webHidden/>
          </w:rPr>
          <w:fldChar w:fldCharType="begin"/>
        </w:r>
        <w:r w:rsidR="008621CB">
          <w:rPr>
            <w:noProof/>
            <w:webHidden/>
          </w:rPr>
          <w:instrText xml:space="preserve"> PAGEREF _Toc303610443 \h </w:instrText>
        </w:r>
        <w:r w:rsidR="008149BA">
          <w:rPr>
            <w:noProof/>
            <w:webHidden/>
          </w:rPr>
        </w:r>
        <w:r w:rsidR="008149BA">
          <w:rPr>
            <w:noProof/>
            <w:webHidden/>
          </w:rPr>
          <w:fldChar w:fldCharType="separate"/>
        </w:r>
        <w:r>
          <w:rPr>
            <w:noProof/>
            <w:webHidden/>
          </w:rPr>
          <w:t>24</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44" w:history="1">
        <w:r w:rsidR="008621CB" w:rsidRPr="00B36F40">
          <w:rPr>
            <w:rStyle w:val="Hyperlink"/>
            <w:b/>
            <w:noProof/>
          </w:rPr>
          <w:t>Figure 8</w:t>
        </w:r>
        <w:r w:rsidR="008621CB" w:rsidRPr="00E126AF">
          <w:rPr>
            <w:rStyle w:val="Hyperlink"/>
            <w:b/>
            <w:noProof/>
          </w:rPr>
          <w:t xml:space="preserve">  </w:t>
        </w:r>
        <w:r w:rsidR="008621CB" w:rsidRPr="00E126AF">
          <w:rPr>
            <w:rStyle w:val="Hyperlink"/>
            <w:noProof/>
          </w:rPr>
          <w:t>Cairns Long-Term Water Quality Transect.</w:t>
        </w:r>
        <w:r w:rsidR="008621CB" w:rsidRPr="00E126AF">
          <w:rPr>
            <w:rStyle w:val="Hyperlink"/>
            <w:b/>
            <w:noProof/>
          </w:rPr>
          <w:t xml:space="preserve"> </w:t>
        </w:r>
        <w:r w:rsidR="008621CB" w:rsidRPr="00E126AF">
          <w:rPr>
            <w:rStyle w:val="Hyperlink"/>
            <w:noProof/>
          </w:rPr>
          <w:t>Smooth trends over sampling years from 1989 to 2011 (partial effects) for the water quality parameters dissolved organic nitrogen (µg L</w:t>
        </w:r>
        <w:r w:rsidR="008621CB" w:rsidRPr="00E126AF">
          <w:rPr>
            <w:rStyle w:val="Hyperlink"/>
            <w:noProof/>
            <w:vertAlign w:val="superscript"/>
          </w:rPr>
          <w:t>-1</w:t>
        </w:r>
        <w:r w:rsidR="008621CB" w:rsidRPr="00E126AF">
          <w:rPr>
            <w:rStyle w:val="Hyperlink"/>
            <w:noProof/>
          </w:rPr>
          <w:t>), dissolved organic phosphorus (µg L</w:t>
        </w:r>
        <w:r w:rsidR="008621CB" w:rsidRPr="00E126AF">
          <w:rPr>
            <w:rStyle w:val="Hyperlink"/>
            <w:noProof/>
            <w:vertAlign w:val="superscript"/>
          </w:rPr>
          <w:t>-1</w:t>
        </w:r>
        <w:r w:rsidR="008621CB" w:rsidRPr="00E126AF">
          <w:rPr>
            <w:rStyle w:val="Hyperlink"/>
            <w:noProof/>
          </w:rPr>
          <w:t>), particulate nitrogen (µg L</w:t>
        </w:r>
        <w:r w:rsidR="008621CB" w:rsidRPr="00E126AF">
          <w:rPr>
            <w:rStyle w:val="Hyperlink"/>
            <w:noProof/>
            <w:vertAlign w:val="superscript"/>
          </w:rPr>
          <w:t>-1</w:t>
        </w:r>
        <w:r w:rsidR="008621CB" w:rsidRPr="00E126AF">
          <w:rPr>
            <w:rStyle w:val="Hyperlink"/>
            <w:noProof/>
          </w:rPr>
          <w:t>), particulate phosphorus (µg L</w:t>
        </w:r>
        <w:r w:rsidR="008621CB" w:rsidRPr="00E126AF">
          <w:rPr>
            <w:rStyle w:val="Hyperlink"/>
            <w:noProof/>
            <w:vertAlign w:val="superscript"/>
          </w:rPr>
          <w:t>-1</w:t>
        </w:r>
        <w:r w:rsidR="008621CB" w:rsidRPr="00E126AF">
          <w:rPr>
            <w:rStyle w:val="Hyperlink"/>
            <w:noProof/>
          </w:rPr>
          <w:t>), suspended solids (mg L</w:t>
        </w:r>
        <w:r w:rsidR="008621CB" w:rsidRPr="00E126AF">
          <w:rPr>
            <w:rStyle w:val="Hyperlink"/>
            <w:noProof/>
            <w:vertAlign w:val="superscript"/>
          </w:rPr>
          <w:t>-1</w:t>
        </w:r>
        <w:r w:rsidR="008621CB" w:rsidRPr="00E126AF">
          <w:rPr>
            <w:rStyle w:val="Hyperlink"/>
            <w:noProof/>
          </w:rPr>
          <w:t xml:space="preserve">) and chlorophyll </w:t>
        </w:r>
        <w:r w:rsidR="008621CB" w:rsidRPr="00E126AF">
          <w:rPr>
            <w:rStyle w:val="Hyperlink"/>
            <w:i/>
            <w:noProof/>
          </w:rPr>
          <w:t>a</w:t>
        </w:r>
        <w:r w:rsidR="008621CB" w:rsidRPr="00E126AF">
          <w:rPr>
            <w:rStyle w:val="Hyperlink"/>
            <w:noProof/>
          </w:rPr>
          <w:t xml:space="preserve"> (µg L</w:t>
        </w:r>
        <w:r w:rsidR="008621CB" w:rsidRPr="00E126AF">
          <w:rPr>
            <w:rStyle w:val="Hyperlink"/>
            <w:noProof/>
            <w:vertAlign w:val="superscript"/>
          </w:rPr>
          <w:t>-1</w:t>
        </w:r>
        <w:r w:rsidR="00D878DC">
          <w:rPr>
            <w:rStyle w:val="Hyperlink"/>
            <w:noProof/>
          </w:rPr>
          <w:t>).</w:t>
        </w:r>
        <w:r w:rsidR="008621CB">
          <w:rPr>
            <w:noProof/>
            <w:webHidden/>
          </w:rPr>
          <w:tab/>
        </w:r>
        <w:r w:rsidR="008149BA">
          <w:rPr>
            <w:noProof/>
            <w:webHidden/>
          </w:rPr>
          <w:fldChar w:fldCharType="begin"/>
        </w:r>
        <w:r w:rsidR="008621CB">
          <w:rPr>
            <w:noProof/>
            <w:webHidden/>
          </w:rPr>
          <w:instrText xml:space="preserve"> PAGEREF _Toc303610444 \h </w:instrText>
        </w:r>
        <w:r w:rsidR="008149BA">
          <w:rPr>
            <w:noProof/>
            <w:webHidden/>
          </w:rPr>
        </w:r>
        <w:r w:rsidR="008149BA">
          <w:rPr>
            <w:noProof/>
            <w:webHidden/>
          </w:rPr>
          <w:fldChar w:fldCharType="separate"/>
        </w:r>
        <w:r>
          <w:rPr>
            <w:noProof/>
            <w:webHidden/>
          </w:rPr>
          <w:t>26</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45" w:history="1">
        <w:r w:rsidR="008621CB" w:rsidRPr="00B36F40">
          <w:rPr>
            <w:rStyle w:val="Hyperlink"/>
            <w:b/>
            <w:noProof/>
          </w:rPr>
          <w:t>Figure 9</w:t>
        </w:r>
        <w:r w:rsidR="008621CB" w:rsidRPr="00E126AF">
          <w:rPr>
            <w:rStyle w:val="Hyperlink"/>
            <w:b/>
            <w:noProof/>
          </w:rPr>
          <w:t xml:space="preserve">  </w:t>
        </w:r>
        <w:r w:rsidR="008621CB" w:rsidRPr="00E126AF">
          <w:rPr>
            <w:rStyle w:val="Hyperlink"/>
            <w:noProof/>
          </w:rPr>
          <w:t xml:space="preserve"> Cairns Long-Term Water Quality Transect.</w:t>
        </w:r>
        <w:r w:rsidR="008621CB" w:rsidRPr="00E126AF">
          <w:rPr>
            <w:rStyle w:val="Hyperlink"/>
            <w:b/>
            <w:noProof/>
          </w:rPr>
          <w:t xml:space="preserve"> </w:t>
        </w:r>
        <w:r w:rsidR="008621CB" w:rsidRPr="00E126AF">
          <w:rPr>
            <w:rStyle w:val="Hyperlink"/>
            <w:noProof/>
          </w:rPr>
          <w:t>Smooth trends over sampling months of data from 1989 to 2011 (partial effects) for the water quality parameters dissolved organic nitrogen (µg L</w:t>
        </w:r>
        <w:r w:rsidR="008621CB" w:rsidRPr="00E126AF">
          <w:rPr>
            <w:rStyle w:val="Hyperlink"/>
            <w:noProof/>
            <w:vertAlign w:val="superscript"/>
          </w:rPr>
          <w:t>-1</w:t>
        </w:r>
        <w:r w:rsidR="008621CB" w:rsidRPr="00E126AF">
          <w:rPr>
            <w:rStyle w:val="Hyperlink"/>
            <w:noProof/>
          </w:rPr>
          <w:t>), dissolved organic phosphorus (µg L</w:t>
        </w:r>
        <w:r w:rsidR="008621CB" w:rsidRPr="00E126AF">
          <w:rPr>
            <w:rStyle w:val="Hyperlink"/>
            <w:noProof/>
            <w:vertAlign w:val="superscript"/>
          </w:rPr>
          <w:t>-1</w:t>
        </w:r>
        <w:r w:rsidR="008621CB" w:rsidRPr="00E126AF">
          <w:rPr>
            <w:rStyle w:val="Hyperlink"/>
            <w:noProof/>
          </w:rPr>
          <w:t>), particulate nitrogen (µg L</w:t>
        </w:r>
        <w:r w:rsidR="008621CB" w:rsidRPr="00E126AF">
          <w:rPr>
            <w:rStyle w:val="Hyperlink"/>
            <w:noProof/>
            <w:vertAlign w:val="superscript"/>
          </w:rPr>
          <w:t>-1</w:t>
        </w:r>
        <w:r w:rsidR="008621CB" w:rsidRPr="00E126AF">
          <w:rPr>
            <w:rStyle w:val="Hyperlink"/>
            <w:noProof/>
          </w:rPr>
          <w:t>), particulate phosphorus (µg L</w:t>
        </w:r>
        <w:r w:rsidR="008621CB" w:rsidRPr="00E126AF">
          <w:rPr>
            <w:rStyle w:val="Hyperlink"/>
            <w:noProof/>
            <w:vertAlign w:val="superscript"/>
          </w:rPr>
          <w:t>-1</w:t>
        </w:r>
        <w:r w:rsidR="008621CB" w:rsidRPr="00E126AF">
          <w:rPr>
            <w:rStyle w:val="Hyperlink"/>
            <w:noProof/>
          </w:rPr>
          <w:t>), suspended solids (mg L</w:t>
        </w:r>
        <w:r w:rsidR="008621CB" w:rsidRPr="00E126AF">
          <w:rPr>
            <w:rStyle w:val="Hyperlink"/>
            <w:noProof/>
            <w:vertAlign w:val="superscript"/>
          </w:rPr>
          <w:t>-1</w:t>
        </w:r>
        <w:r w:rsidR="008621CB" w:rsidRPr="00E126AF">
          <w:rPr>
            <w:rStyle w:val="Hyperlink"/>
            <w:noProof/>
          </w:rPr>
          <w:t xml:space="preserve">) and chlorophyll </w:t>
        </w:r>
        <w:r w:rsidR="008621CB" w:rsidRPr="00E126AF">
          <w:rPr>
            <w:rStyle w:val="Hyperlink"/>
            <w:i/>
            <w:noProof/>
          </w:rPr>
          <w:t>a</w:t>
        </w:r>
        <w:r w:rsidR="008621CB" w:rsidRPr="00E126AF">
          <w:rPr>
            <w:rStyle w:val="Hyperlink"/>
            <w:noProof/>
          </w:rPr>
          <w:t xml:space="preserve"> (µg L</w:t>
        </w:r>
        <w:r w:rsidR="008621CB" w:rsidRPr="00E126AF">
          <w:rPr>
            <w:rStyle w:val="Hyperlink"/>
            <w:noProof/>
            <w:vertAlign w:val="superscript"/>
          </w:rPr>
          <w:t>-1</w:t>
        </w:r>
        <w:r w:rsidR="008621CB" w:rsidRPr="00E126AF">
          <w:rPr>
            <w:rStyle w:val="Hyperlink"/>
            <w:noProof/>
          </w:rPr>
          <w:t>)</w:t>
        </w:r>
        <w:r w:rsidR="008621CB">
          <w:rPr>
            <w:noProof/>
            <w:webHidden/>
          </w:rPr>
          <w:tab/>
        </w:r>
        <w:r w:rsidR="008149BA">
          <w:rPr>
            <w:noProof/>
            <w:webHidden/>
          </w:rPr>
          <w:fldChar w:fldCharType="begin"/>
        </w:r>
        <w:r w:rsidR="008621CB">
          <w:rPr>
            <w:noProof/>
            <w:webHidden/>
          </w:rPr>
          <w:instrText xml:space="preserve"> PAGEREF _Toc303610445 \h </w:instrText>
        </w:r>
        <w:r w:rsidR="008149BA">
          <w:rPr>
            <w:noProof/>
            <w:webHidden/>
          </w:rPr>
        </w:r>
        <w:r w:rsidR="008149BA">
          <w:rPr>
            <w:noProof/>
            <w:webHidden/>
          </w:rPr>
          <w:fldChar w:fldCharType="separate"/>
        </w:r>
        <w:r>
          <w:rPr>
            <w:noProof/>
            <w:webHidden/>
          </w:rPr>
          <w:t>27</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46" w:history="1">
        <w:r w:rsidR="008621CB" w:rsidRPr="00B36F40">
          <w:rPr>
            <w:rStyle w:val="Hyperlink"/>
            <w:b/>
            <w:noProof/>
          </w:rPr>
          <w:t>Figure 10</w:t>
        </w:r>
        <w:r w:rsidR="008621CB" w:rsidRPr="00E126AF">
          <w:rPr>
            <w:rStyle w:val="Hyperlink"/>
            <w:noProof/>
          </w:rPr>
          <w:t xml:space="preserve">  Reef Rescue MMP water quality sampling sites (blue squares) in the Burdekin NR</w:t>
        </w:r>
        <w:r w:rsidR="00D878DC">
          <w:rPr>
            <w:rStyle w:val="Hyperlink"/>
            <w:noProof/>
          </w:rPr>
          <w:t>M Region</w:t>
        </w:r>
        <w:r w:rsidR="008621CB">
          <w:rPr>
            <w:noProof/>
            <w:webHidden/>
          </w:rPr>
          <w:tab/>
        </w:r>
        <w:r w:rsidR="008149BA">
          <w:rPr>
            <w:noProof/>
            <w:webHidden/>
          </w:rPr>
          <w:fldChar w:fldCharType="begin"/>
        </w:r>
        <w:r w:rsidR="008621CB">
          <w:rPr>
            <w:noProof/>
            <w:webHidden/>
          </w:rPr>
          <w:instrText xml:space="preserve"> PAGEREF _Toc303610446 \h </w:instrText>
        </w:r>
        <w:r w:rsidR="008149BA">
          <w:rPr>
            <w:noProof/>
            <w:webHidden/>
          </w:rPr>
        </w:r>
        <w:r w:rsidR="008149BA">
          <w:rPr>
            <w:noProof/>
            <w:webHidden/>
          </w:rPr>
          <w:fldChar w:fldCharType="separate"/>
        </w:r>
        <w:r>
          <w:rPr>
            <w:noProof/>
            <w:webHidden/>
          </w:rPr>
          <w:t>29</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47" w:history="1">
        <w:r w:rsidR="008621CB" w:rsidRPr="006C3BDD">
          <w:rPr>
            <w:rStyle w:val="Hyperlink"/>
            <w:b/>
            <w:noProof/>
          </w:rPr>
          <w:t>Figure 11</w:t>
        </w:r>
        <w:r w:rsidR="008621CB" w:rsidRPr="00E126AF">
          <w:rPr>
            <w:rStyle w:val="Hyperlink"/>
            <w:noProof/>
          </w:rPr>
          <w:t xml:space="preserve">  Summary of concentrations of chlorophyll</w:t>
        </w:r>
        <w:r w:rsidR="008621CB" w:rsidRPr="00E126AF">
          <w:rPr>
            <w:rStyle w:val="Hyperlink"/>
            <w:i/>
            <w:noProof/>
            <w:lang w:val="en-US"/>
          </w:rPr>
          <w:t xml:space="preserve"> a</w:t>
        </w:r>
        <w:r w:rsidR="008621CB" w:rsidRPr="00E126AF">
          <w:rPr>
            <w:rStyle w:val="Hyperlink"/>
            <w:noProof/>
          </w:rPr>
          <w:t>, particulate phosphorus, particulate nitrogen (</w:t>
        </w:r>
        <w:r w:rsidR="008621CB" w:rsidRPr="00E126AF">
          <w:rPr>
            <w:rStyle w:val="Hyperlink"/>
            <w:rFonts w:ascii="Arial" w:hAnsi="Arial" w:cs="Arial"/>
            <w:noProof/>
          </w:rPr>
          <w:t>μ</w:t>
        </w:r>
        <w:r w:rsidR="008621CB" w:rsidRPr="00E126AF">
          <w:rPr>
            <w:rStyle w:val="Hyperlink"/>
            <w:rFonts w:cs="Gill Sans MT"/>
            <w:noProof/>
          </w:rPr>
          <w:t>g L</w:t>
        </w:r>
        <w:r w:rsidR="008621CB" w:rsidRPr="00E126AF">
          <w:rPr>
            <w:rStyle w:val="Hyperlink"/>
            <w:noProof/>
            <w:vertAlign w:val="superscript"/>
          </w:rPr>
          <w:t>-1</w:t>
        </w:r>
        <w:r w:rsidR="008621CB" w:rsidRPr="00E126AF">
          <w:rPr>
            <w:rStyle w:val="Hyperlink"/>
            <w:noProof/>
          </w:rPr>
          <w:t>), suspended solids (mg L</w:t>
        </w:r>
        <w:r w:rsidR="008621CB" w:rsidRPr="00E126AF">
          <w:rPr>
            <w:rStyle w:val="Hyperlink"/>
            <w:noProof/>
            <w:vertAlign w:val="superscript"/>
          </w:rPr>
          <w:t>-1</w:t>
        </w:r>
        <w:r w:rsidR="008621CB" w:rsidRPr="00E126AF">
          <w:rPr>
            <w:rStyle w:val="Hyperlink"/>
            <w:noProof/>
          </w:rPr>
          <w:t>) and Secchi depth (m) at sampling sites in the Burdekin Region.</w:t>
        </w:r>
        <w:r w:rsidR="008621CB">
          <w:rPr>
            <w:noProof/>
            <w:webHidden/>
          </w:rPr>
          <w:tab/>
        </w:r>
        <w:r w:rsidR="008149BA">
          <w:rPr>
            <w:noProof/>
            <w:webHidden/>
          </w:rPr>
          <w:fldChar w:fldCharType="begin"/>
        </w:r>
        <w:r w:rsidR="008621CB">
          <w:rPr>
            <w:noProof/>
            <w:webHidden/>
          </w:rPr>
          <w:instrText xml:space="preserve"> PAGEREF _Toc303610447 \h </w:instrText>
        </w:r>
        <w:r w:rsidR="008149BA">
          <w:rPr>
            <w:noProof/>
            <w:webHidden/>
          </w:rPr>
        </w:r>
        <w:r w:rsidR="008149BA">
          <w:rPr>
            <w:noProof/>
            <w:webHidden/>
          </w:rPr>
          <w:fldChar w:fldCharType="separate"/>
        </w:r>
        <w:r>
          <w:rPr>
            <w:noProof/>
            <w:webHidden/>
          </w:rPr>
          <w:t>32</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48" w:history="1">
        <w:r w:rsidR="008621CB" w:rsidRPr="006C3BDD">
          <w:rPr>
            <w:rStyle w:val="Hyperlink"/>
            <w:b/>
            <w:noProof/>
          </w:rPr>
          <w:t>Figure 12</w:t>
        </w:r>
        <w:r w:rsidR="008621CB" w:rsidRPr="00E126AF">
          <w:rPr>
            <w:rStyle w:val="Hyperlink"/>
            <w:b/>
            <w:noProof/>
          </w:rPr>
          <w:t xml:space="preserve">  </w:t>
        </w:r>
        <w:r w:rsidR="008621CB" w:rsidRPr="00E126AF">
          <w:rPr>
            <w:rStyle w:val="Hyperlink"/>
            <w:noProof/>
          </w:rPr>
          <w:t>Time series of daily means of chlorophyll (green line, µg L</w:t>
        </w:r>
        <w:r w:rsidR="008621CB" w:rsidRPr="00E126AF">
          <w:rPr>
            <w:rStyle w:val="Hyperlink"/>
            <w:noProof/>
            <w:vertAlign w:val="superscript"/>
          </w:rPr>
          <w:t>-1</w:t>
        </w:r>
        <w:r w:rsidR="008621CB" w:rsidRPr="00E126AF">
          <w:rPr>
            <w:rStyle w:val="Hyperlink"/>
            <w:noProof/>
          </w:rPr>
          <w:t>) and turbidity (brown line, NTU) time-series collected by Eco FLNTUSB instruments at Pelorus Island (a) and Pandora Reef (b) in the Burdekin NRM Region.</w:t>
        </w:r>
        <w:r w:rsidR="008621CB">
          <w:rPr>
            <w:noProof/>
            <w:webHidden/>
          </w:rPr>
          <w:tab/>
        </w:r>
        <w:r w:rsidR="008149BA">
          <w:rPr>
            <w:noProof/>
            <w:webHidden/>
          </w:rPr>
          <w:fldChar w:fldCharType="begin"/>
        </w:r>
        <w:r w:rsidR="008621CB">
          <w:rPr>
            <w:noProof/>
            <w:webHidden/>
          </w:rPr>
          <w:instrText xml:space="preserve"> PAGEREF _Toc303610448 \h </w:instrText>
        </w:r>
        <w:r w:rsidR="008149BA">
          <w:rPr>
            <w:noProof/>
            <w:webHidden/>
          </w:rPr>
        </w:r>
        <w:r w:rsidR="008149BA">
          <w:rPr>
            <w:noProof/>
            <w:webHidden/>
          </w:rPr>
          <w:fldChar w:fldCharType="separate"/>
        </w:r>
        <w:r>
          <w:rPr>
            <w:noProof/>
            <w:webHidden/>
          </w:rPr>
          <w:t>34</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49" w:history="1">
        <w:r w:rsidR="008621CB" w:rsidRPr="006C3BDD">
          <w:rPr>
            <w:rStyle w:val="Hyperlink"/>
            <w:b/>
            <w:noProof/>
          </w:rPr>
          <w:t>Figure 13</w:t>
        </w:r>
        <w:r w:rsidR="008621CB" w:rsidRPr="00E126AF">
          <w:rPr>
            <w:rStyle w:val="Hyperlink"/>
            <w:noProof/>
          </w:rPr>
          <w:t xml:space="preserve">   Time series of daily means of chlorophyll (green line, µg L</w:t>
        </w:r>
        <w:r w:rsidR="008621CB" w:rsidRPr="00E126AF">
          <w:rPr>
            <w:rStyle w:val="Hyperlink"/>
            <w:noProof/>
            <w:vertAlign w:val="superscript"/>
          </w:rPr>
          <w:t>-1</w:t>
        </w:r>
        <w:r w:rsidR="008621CB" w:rsidRPr="00E126AF">
          <w:rPr>
            <w:rStyle w:val="Hyperlink"/>
            <w:noProof/>
          </w:rPr>
          <w:t>) and turbidity (brown line, NTU) time-series collected by Eco FLNTUSB instruments at Magnetic Is</w:t>
        </w:r>
        <w:r w:rsidR="00D878DC">
          <w:rPr>
            <w:rStyle w:val="Hyperlink"/>
            <w:noProof/>
          </w:rPr>
          <w:t>land in the Burdekin NRM Region</w:t>
        </w:r>
        <w:r w:rsidR="008621CB">
          <w:rPr>
            <w:noProof/>
            <w:webHidden/>
          </w:rPr>
          <w:tab/>
        </w:r>
        <w:r w:rsidR="008149BA">
          <w:rPr>
            <w:noProof/>
            <w:webHidden/>
          </w:rPr>
          <w:fldChar w:fldCharType="begin"/>
        </w:r>
        <w:r w:rsidR="008621CB">
          <w:rPr>
            <w:noProof/>
            <w:webHidden/>
          </w:rPr>
          <w:instrText xml:space="preserve"> PAGEREF _Toc303610449 \h </w:instrText>
        </w:r>
        <w:r w:rsidR="008149BA">
          <w:rPr>
            <w:noProof/>
            <w:webHidden/>
          </w:rPr>
        </w:r>
        <w:r w:rsidR="008149BA">
          <w:rPr>
            <w:noProof/>
            <w:webHidden/>
          </w:rPr>
          <w:fldChar w:fldCharType="separate"/>
        </w:r>
        <w:r>
          <w:rPr>
            <w:noProof/>
            <w:webHidden/>
          </w:rPr>
          <w:t>35</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50" w:history="1">
        <w:r w:rsidR="008621CB" w:rsidRPr="006C3BDD">
          <w:rPr>
            <w:rStyle w:val="Hyperlink"/>
            <w:b/>
            <w:noProof/>
          </w:rPr>
          <w:t>Figure 14</w:t>
        </w:r>
        <w:r w:rsidR="008621CB" w:rsidRPr="00E126AF">
          <w:rPr>
            <w:rStyle w:val="Hyperlink"/>
            <w:noProof/>
          </w:rPr>
          <w:t xml:space="preserve">   Passage of Tropical Cyclone Yasi on 03 February 2011.</w:t>
        </w:r>
        <w:r w:rsidR="008621CB" w:rsidRPr="00E126AF">
          <w:rPr>
            <w:rStyle w:val="Hyperlink"/>
            <w:b/>
            <w:noProof/>
          </w:rPr>
          <w:t xml:space="preserve"> </w:t>
        </w:r>
        <w:r w:rsidR="008621CB" w:rsidRPr="00E126AF">
          <w:rPr>
            <w:rStyle w:val="Hyperlink"/>
            <w:noProof/>
          </w:rPr>
          <w:t>Raw data records of chlorophyll (µg L</w:t>
        </w:r>
        <w:r w:rsidR="008621CB" w:rsidRPr="00E126AF">
          <w:rPr>
            <w:rStyle w:val="Hyperlink"/>
            <w:noProof/>
            <w:vertAlign w:val="superscript"/>
          </w:rPr>
          <w:t>-1</w:t>
        </w:r>
        <w:r w:rsidR="008621CB" w:rsidRPr="00E126AF">
          <w:rPr>
            <w:rStyle w:val="Hyperlink"/>
            <w:noProof/>
          </w:rPr>
          <w:t>; green line) turbidity (NTU; purple line) and temperature (ºC, red line) collected by Eco FLNTUSB instruments at Pelorus Is., Pandora Rf. and Magnetic Island in the Burde</w:t>
        </w:r>
        <w:r w:rsidR="00D878DC">
          <w:rPr>
            <w:rStyle w:val="Hyperlink"/>
            <w:noProof/>
          </w:rPr>
          <w:t xml:space="preserve">kin NRM Region. </w:t>
        </w:r>
        <w:r w:rsidR="008621CB">
          <w:rPr>
            <w:noProof/>
            <w:webHidden/>
          </w:rPr>
          <w:tab/>
        </w:r>
        <w:r w:rsidR="008149BA">
          <w:rPr>
            <w:noProof/>
            <w:webHidden/>
          </w:rPr>
          <w:fldChar w:fldCharType="begin"/>
        </w:r>
        <w:r w:rsidR="008621CB">
          <w:rPr>
            <w:noProof/>
            <w:webHidden/>
          </w:rPr>
          <w:instrText xml:space="preserve"> PAGEREF _Toc303610450 \h </w:instrText>
        </w:r>
        <w:r w:rsidR="008149BA">
          <w:rPr>
            <w:noProof/>
            <w:webHidden/>
          </w:rPr>
        </w:r>
        <w:r w:rsidR="008149BA">
          <w:rPr>
            <w:noProof/>
            <w:webHidden/>
          </w:rPr>
          <w:fldChar w:fldCharType="separate"/>
        </w:r>
        <w:r>
          <w:rPr>
            <w:noProof/>
            <w:webHidden/>
          </w:rPr>
          <w:t>36</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51" w:history="1">
        <w:r w:rsidR="008621CB" w:rsidRPr="006C3BDD">
          <w:rPr>
            <w:rStyle w:val="Hyperlink"/>
            <w:b/>
            <w:noProof/>
          </w:rPr>
          <w:t>Figure 15</w:t>
        </w:r>
        <w:r w:rsidR="008621CB" w:rsidRPr="00E126AF">
          <w:rPr>
            <w:rStyle w:val="Hyperlink"/>
            <w:noProof/>
          </w:rPr>
          <w:t xml:space="preserve">  Reef Rescue MMP water quality sampling sites (blue squares) in the Mackay Whitsunday NR</w:t>
        </w:r>
        <w:r w:rsidR="00D878DC">
          <w:rPr>
            <w:rStyle w:val="Hyperlink"/>
            <w:noProof/>
          </w:rPr>
          <w:t>M Region</w:t>
        </w:r>
        <w:r w:rsidR="008621CB">
          <w:rPr>
            <w:noProof/>
            <w:webHidden/>
          </w:rPr>
          <w:tab/>
        </w:r>
        <w:r w:rsidR="008149BA">
          <w:rPr>
            <w:noProof/>
            <w:webHidden/>
          </w:rPr>
          <w:fldChar w:fldCharType="begin"/>
        </w:r>
        <w:r w:rsidR="008621CB">
          <w:rPr>
            <w:noProof/>
            <w:webHidden/>
          </w:rPr>
          <w:instrText xml:space="preserve"> PAGEREF _Toc303610451 \h </w:instrText>
        </w:r>
        <w:r w:rsidR="008149BA">
          <w:rPr>
            <w:noProof/>
            <w:webHidden/>
          </w:rPr>
        </w:r>
        <w:r w:rsidR="008149BA">
          <w:rPr>
            <w:noProof/>
            <w:webHidden/>
          </w:rPr>
          <w:fldChar w:fldCharType="separate"/>
        </w:r>
        <w:r>
          <w:rPr>
            <w:noProof/>
            <w:webHidden/>
          </w:rPr>
          <w:t>37</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52" w:history="1">
        <w:r w:rsidR="008621CB" w:rsidRPr="006C3BDD">
          <w:rPr>
            <w:rStyle w:val="Hyperlink"/>
            <w:b/>
            <w:noProof/>
          </w:rPr>
          <w:t xml:space="preserve">Figure 16 </w:t>
        </w:r>
        <w:r w:rsidR="008621CB" w:rsidRPr="00E126AF">
          <w:rPr>
            <w:rStyle w:val="Hyperlink"/>
            <w:noProof/>
          </w:rPr>
          <w:t xml:space="preserve"> Summary of concentrations of chlorophyll</w:t>
        </w:r>
        <w:r w:rsidR="008621CB" w:rsidRPr="00E126AF">
          <w:rPr>
            <w:rStyle w:val="Hyperlink"/>
            <w:i/>
            <w:noProof/>
            <w:lang w:val="en-US"/>
          </w:rPr>
          <w:t xml:space="preserve"> a</w:t>
        </w:r>
        <w:r w:rsidR="008621CB" w:rsidRPr="00E126AF">
          <w:rPr>
            <w:rStyle w:val="Hyperlink"/>
            <w:noProof/>
          </w:rPr>
          <w:t>, particulate phosphorus, particulate nitrogen (</w:t>
        </w:r>
        <w:r w:rsidR="008621CB" w:rsidRPr="00E126AF">
          <w:rPr>
            <w:rStyle w:val="Hyperlink"/>
            <w:rFonts w:ascii="Arial" w:hAnsi="Arial" w:cs="Arial"/>
            <w:noProof/>
          </w:rPr>
          <w:t>μ</w:t>
        </w:r>
        <w:r w:rsidR="008621CB" w:rsidRPr="00E126AF">
          <w:rPr>
            <w:rStyle w:val="Hyperlink"/>
            <w:rFonts w:cs="Gill Sans MT"/>
            <w:noProof/>
          </w:rPr>
          <w:t>g L</w:t>
        </w:r>
        <w:r w:rsidR="008621CB" w:rsidRPr="00E126AF">
          <w:rPr>
            <w:rStyle w:val="Hyperlink"/>
            <w:noProof/>
            <w:vertAlign w:val="superscript"/>
          </w:rPr>
          <w:t>-1</w:t>
        </w:r>
        <w:r w:rsidR="008621CB" w:rsidRPr="00E126AF">
          <w:rPr>
            <w:rStyle w:val="Hyperlink"/>
            <w:noProof/>
          </w:rPr>
          <w:t>), suspended solids (mg L</w:t>
        </w:r>
        <w:r w:rsidR="008621CB" w:rsidRPr="00E126AF">
          <w:rPr>
            <w:rStyle w:val="Hyperlink"/>
            <w:noProof/>
            <w:vertAlign w:val="superscript"/>
          </w:rPr>
          <w:t>-1</w:t>
        </w:r>
        <w:r w:rsidR="008621CB" w:rsidRPr="00E126AF">
          <w:rPr>
            <w:rStyle w:val="Hyperlink"/>
            <w:noProof/>
          </w:rPr>
          <w:t>) and Secchi depth (m) at sampling sites in the Mackay Whitsunday NRM Region</w:t>
        </w:r>
        <w:r w:rsidR="008621CB">
          <w:rPr>
            <w:noProof/>
            <w:webHidden/>
          </w:rPr>
          <w:tab/>
        </w:r>
        <w:r w:rsidR="008149BA">
          <w:rPr>
            <w:noProof/>
            <w:webHidden/>
          </w:rPr>
          <w:fldChar w:fldCharType="begin"/>
        </w:r>
        <w:r w:rsidR="008621CB">
          <w:rPr>
            <w:noProof/>
            <w:webHidden/>
          </w:rPr>
          <w:instrText xml:space="preserve"> PAGEREF _Toc303610452 \h </w:instrText>
        </w:r>
        <w:r w:rsidR="008149BA">
          <w:rPr>
            <w:noProof/>
            <w:webHidden/>
          </w:rPr>
        </w:r>
        <w:r w:rsidR="008149BA">
          <w:rPr>
            <w:noProof/>
            <w:webHidden/>
          </w:rPr>
          <w:fldChar w:fldCharType="separate"/>
        </w:r>
        <w:r>
          <w:rPr>
            <w:noProof/>
            <w:webHidden/>
          </w:rPr>
          <w:t>40</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53" w:history="1">
        <w:r w:rsidR="008621CB" w:rsidRPr="006C3BDD">
          <w:rPr>
            <w:rStyle w:val="Hyperlink"/>
            <w:b/>
            <w:noProof/>
          </w:rPr>
          <w:t>Figure 17</w:t>
        </w:r>
        <w:r w:rsidR="008621CB" w:rsidRPr="00E126AF">
          <w:rPr>
            <w:rStyle w:val="Hyperlink"/>
            <w:b/>
            <w:noProof/>
          </w:rPr>
          <w:t xml:space="preserve">  </w:t>
        </w:r>
        <w:r w:rsidR="008621CB" w:rsidRPr="00E126AF">
          <w:rPr>
            <w:rStyle w:val="Hyperlink"/>
            <w:noProof/>
          </w:rPr>
          <w:t>Time series of daily means of chlorophyll (green line, µg L</w:t>
        </w:r>
        <w:r w:rsidR="008621CB" w:rsidRPr="00E126AF">
          <w:rPr>
            <w:rStyle w:val="Hyperlink"/>
            <w:noProof/>
            <w:vertAlign w:val="superscript"/>
          </w:rPr>
          <w:t>-1</w:t>
        </w:r>
        <w:r w:rsidR="008621CB" w:rsidRPr="00E126AF">
          <w:rPr>
            <w:rStyle w:val="Hyperlink"/>
            <w:noProof/>
          </w:rPr>
          <w:t>) and turbidity (brown line, NTU) time-series collected by Eco FLNTUSB instruments at (a) Double Cone and (b) Daydream islands in t</w:t>
        </w:r>
        <w:r w:rsidR="00D878DC">
          <w:rPr>
            <w:rStyle w:val="Hyperlink"/>
            <w:noProof/>
          </w:rPr>
          <w:t>he Mackay Whitsunday NRM Region</w:t>
        </w:r>
        <w:r w:rsidR="008621CB">
          <w:rPr>
            <w:noProof/>
            <w:webHidden/>
          </w:rPr>
          <w:tab/>
        </w:r>
        <w:r w:rsidR="008149BA">
          <w:rPr>
            <w:noProof/>
            <w:webHidden/>
          </w:rPr>
          <w:fldChar w:fldCharType="begin"/>
        </w:r>
        <w:r w:rsidR="008621CB">
          <w:rPr>
            <w:noProof/>
            <w:webHidden/>
          </w:rPr>
          <w:instrText xml:space="preserve"> PAGEREF _Toc303610453 \h </w:instrText>
        </w:r>
        <w:r w:rsidR="008149BA">
          <w:rPr>
            <w:noProof/>
            <w:webHidden/>
          </w:rPr>
        </w:r>
        <w:r w:rsidR="008149BA">
          <w:rPr>
            <w:noProof/>
            <w:webHidden/>
          </w:rPr>
          <w:fldChar w:fldCharType="separate"/>
        </w:r>
        <w:r>
          <w:rPr>
            <w:noProof/>
            <w:webHidden/>
          </w:rPr>
          <w:t>42</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54" w:history="1">
        <w:r w:rsidR="008621CB" w:rsidRPr="006C3BDD">
          <w:rPr>
            <w:rStyle w:val="Hyperlink"/>
            <w:b/>
            <w:noProof/>
          </w:rPr>
          <w:t>Figure 18</w:t>
        </w:r>
        <w:r w:rsidR="008621CB" w:rsidRPr="00E126AF">
          <w:rPr>
            <w:rStyle w:val="Hyperlink"/>
            <w:noProof/>
          </w:rPr>
          <w:t xml:space="preserve">   Time series of daily means of chlorophyll (green line, µg L</w:t>
        </w:r>
        <w:r w:rsidR="008621CB" w:rsidRPr="00E126AF">
          <w:rPr>
            <w:rStyle w:val="Hyperlink"/>
            <w:noProof/>
            <w:vertAlign w:val="superscript"/>
          </w:rPr>
          <w:t>-1</w:t>
        </w:r>
        <w:r w:rsidR="008621CB" w:rsidRPr="00E126AF">
          <w:rPr>
            <w:rStyle w:val="Hyperlink"/>
            <w:noProof/>
          </w:rPr>
          <w:t>) and turbidity (brown line, NTU) time-series collected by Eco FLNTUSB instruments at Pine Island in the Mackay Whitsunday NRM Region.</w:t>
        </w:r>
        <w:r w:rsidR="008621CB">
          <w:rPr>
            <w:noProof/>
            <w:webHidden/>
          </w:rPr>
          <w:tab/>
        </w:r>
        <w:r w:rsidR="008149BA">
          <w:rPr>
            <w:noProof/>
            <w:webHidden/>
          </w:rPr>
          <w:fldChar w:fldCharType="begin"/>
        </w:r>
        <w:r w:rsidR="008621CB">
          <w:rPr>
            <w:noProof/>
            <w:webHidden/>
          </w:rPr>
          <w:instrText xml:space="preserve"> PAGEREF _Toc303610454 \h </w:instrText>
        </w:r>
        <w:r w:rsidR="008149BA">
          <w:rPr>
            <w:noProof/>
            <w:webHidden/>
          </w:rPr>
        </w:r>
        <w:r w:rsidR="008149BA">
          <w:rPr>
            <w:noProof/>
            <w:webHidden/>
          </w:rPr>
          <w:fldChar w:fldCharType="separate"/>
        </w:r>
        <w:r>
          <w:rPr>
            <w:noProof/>
            <w:webHidden/>
          </w:rPr>
          <w:t>43</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55" w:history="1">
        <w:r w:rsidR="008621CB" w:rsidRPr="006C3BDD">
          <w:rPr>
            <w:rStyle w:val="Hyperlink"/>
            <w:b/>
            <w:noProof/>
          </w:rPr>
          <w:t>Figure 19</w:t>
        </w:r>
        <w:r w:rsidR="008621CB" w:rsidRPr="00E126AF">
          <w:rPr>
            <w:rStyle w:val="Hyperlink"/>
            <w:noProof/>
          </w:rPr>
          <w:t xml:space="preserve">   Passage of Tropical Cyclone Yasi on 03 February 2011</w:t>
        </w:r>
        <w:r w:rsidR="008621CB" w:rsidRPr="00E126AF">
          <w:rPr>
            <w:rStyle w:val="Hyperlink"/>
            <w:b/>
            <w:noProof/>
          </w:rPr>
          <w:t xml:space="preserve">. </w:t>
        </w:r>
        <w:r w:rsidR="008621CB" w:rsidRPr="00E126AF">
          <w:rPr>
            <w:rStyle w:val="Hyperlink"/>
            <w:noProof/>
          </w:rPr>
          <w:t>Raw data records of chlorophyll (µg L</w:t>
        </w:r>
        <w:r w:rsidR="008621CB" w:rsidRPr="00E126AF">
          <w:rPr>
            <w:rStyle w:val="Hyperlink"/>
            <w:noProof/>
            <w:vertAlign w:val="superscript"/>
          </w:rPr>
          <w:t>-1</w:t>
        </w:r>
        <w:r w:rsidR="008621CB" w:rsidRPr="00E126AF">
          <w:rPr>
            <w:rStyle w:val="Hyperlink"/>
            <w:noProof/>
          </w:rPr>
          <w:t>; green line) turbidity (NTU; purple line) and temperature (ºC, red line) collected by Eco FLNTUSB instruments at Double Cone Island in t</w:t>
        </w:r>
        <w:r w:rsidR="00D878DC">
          <w:rPr>
            <w:rStyle w:val="Hyperlink"/>
            <w:noProof/>
          </w:rPr>
          <w:t>he Mackay Whitsunday NRM Region</w:t>
        </w:r>
        <w:r w:rsidR="008621CB" w:rsidRPr="00E126AF">
          <w:rPr>
            <w:rStyle w:val="Hyperlink"/>
            <w:noProof/>
          </w:rPr>
          <w:t>.</w:t>
        </w:r>
        <w:r w:rsidR="008621CB">
          <w:rPr>
            <w:noProof/>
            <w:webHidden/>
          </w:rPr>
          <w:tab/>
        </w:r>
        <w:r w:rsidR="008149BA">
          <w:rPr>
            <w:noProof/>
            <w:webHidden/>
          </w:rPr>
          <w:fldChar w:fldCharType="begin"/>
        </w:r>
        <w:r w:rsidR="008621CB">
          <w:rPr>
            <w:noProof/>
            <w:webHidden/>
          </w:rPr>
          <w:instrText xml:space="preserve"> PAGEREF _Toc303610455 \h </w:instrText>
        </w:r>
        <w:r w:rsidR="008149BA">
          <w:rPr>
            <w:noProof/>
            <w:webHidden/>
          </w:rPr>
        </w:r>
        <w:r w:rsidR="008149BA">
          <w:rPr>
            <w:noProof/>
            <w:webHidden/>
          </w:rPr>
          <w:fldChar w:fldCharType="separate"/>
        </w:r>
        <w:r>
          <w:rPr>
            <w:noProof/>
            <w:webHidden/>
          </w:rPr>
          <w:t>43</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56" w:history="1">
        <w:r w:rsidR="008621CB" w:rsidRPr="006C3BDD">
          <w:rPr>
            <w:rStyle w:val="Hyperlink"/>
            <w:b/>
            <w:noProof/>
          </w:rPr>
          <w:t>Figure 20</w:t>
        </w:r>
        <w:r w:rsidR="008621CB" w:rsidRPr="00E126AF">
          <w:rPr>
            <w:rStyle w:val="Hyperlink"/>
            <w:noProof/>
          </w:rPr>
          <w:t xml:space="preserve">   Reef Rescue MMP water quality sampling sites (blue squares) in the Fitzroy NRM Region</w:t>
        </w:r>
        <w:r w:rsidR="008621CB">
          <w:rPr>
            <w:noProof/>
            <w:webHidden/>
          </w:rPr>
          <w:tab/>
        </w:r>
        <w:r w:rsidR="008149BA">
          <w:rPr>
            <w:noProof/>
            <w:webHidden/>
          </w:rPr>
          <w:fldChar w:fldCharType="begin"/>
        </w:r>
        <w:r w:rsidR="008621CB">
          <w:rPr>
            <w:noProof/>
            <w:webHidden/>
          </w:rPr>
          <w:instrText xml:space="preserve"> PAGEREF _Toc303610456 \h </w:instrText>
        </w:r>
        <w:r w:rsidR="008149BA">
          <w:rPr>
            <w:noProof/>
            <w:webHidden/>
          </w:rPr>
        </w:r>
        <w:r w:rsidR="008149BA">
          <w:rPr>
            <w:noProof/>
            <w:webHidden/>
          </w:rPr>
          <w:fldChar w:fldCharType="separate"/>
        </w:r>
        <w:r>
          <w:rPr>
            <w:noProof/>
            <w:webHidden/>
          </w:rPr>
          <w:t>44</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58" w:history="1">
        <w:r w:rsidR="008621CB" w:rsidRPr="006C3BDD">
          <w:rPr>
            <w:rStyle w:val="Hyperlink"/>
            <w:b/>
            <w:noProof/>
          </w:rPr>
          <w:t>Figure 21</w:t>
        </w:r>
        <w:r w:rsidR="008621CB" w:rsidRPr="00E126AF">
          <w:rPr>
            <w:rStyle w:val="Hyperlink"/>
            <w:noProof/>
          </w:rPr>
          <w:t xml:space="preserve">   Summary of concentrations of chlorophyll</w:t>
        </w:r>
        <w:r w:rsidR="008621CB" w:rsidRPr="00E126AF">
          <w:rPr>
            <w:rStyle w:val="Hyperlink"/>
            <w:i/>
            <w:noProof/>
            <w:lang w:val="en-US"/>
          </w:rPr>
          <w:t xml:space="preserve"> a</w:t>
        </w:r>
        <w:r w:rsidR="008621CB" w:rsidRPr="00E126AF">
          <w:rPr>
            <w:rStyle w:val="Hyperlink"/>
            <w:noProof/>
          </w:rPr>
          <w:t>, particulate phosphorus, particulate nitrogen (</w:t>
        </w:r>
        <w:r w:rsidR="008621CB" w:rsidRPr="00E126AF">
          <w:rPr>
            <w:rStyle w:val="Hyperlink"/>
            <w:rFonts w:ascii="Arial" w:hAnsi="Arial" w:cs="Arial"/>
            <w:noProof/>
          </w:rPr>
          <w:t>μ</w:t>
        </w:r>
        <w:r w:rsidR="008621CB" w:rsidRPr="00E126AF">
          <w:rPr>
            <w:rStyle w:val="Hyperlink"/>
            <w:rFonts w:cs="Gill Sans MT"/>
            <w:noProof/>
          </w:rPr>
          <w:t>g L</w:t>
        </w:r>
        <w:r w:rsidR="008621CB" w:rsidRPr="00E126AF">
          <w:rPr>
            <w:rStyle w:val="Hyperlink"/>
            <w:noProof/>
            <w:vertAlign w:val="superscript"/>
          </w:rPr>
          <w:t>-1</w:t>
        </w:r>
        <w:r w:rsidR="008621CB" w:rsidRPr="00E126AF">
          <w:rPr>
            <w:rStyle w:val="Hyperlink"/>
            <w:noProof/>
          </w:rPr>
          <w:t>), suspended solids (mg L</w:t>
        </w:r>
        <w:r w:rsidR="008621CB" w:rsidRPr="00E126AF">
          <w:rPr>
            <w:rStyle w:val="Hyperlink"/>
            <w:noProof/>
            <w:vertAlign w:val="superscript"/>
          </w:rPr>
          <w:t>-1</w:t>
        </w:r>
        <w:r w:rsidR="008621CB" w:rsidRPr="00E126AF">
          <w:rPr>
            <w:rStyle w:val="Hyperlink"/>
            <w:noProof/>
          </w:rPr>
          <w:t>) and Secchi depth (m) at sampling sites in the Fitzroy NRM Region</w:t>
        </w:r>
        <w:r w:rsidR="008621CB">
          <w:rPr>
            <w:noProof/>
            <w:webHidden/>
          </w:rPr>
          <w:tab/>
        </w:r>
        <w:r w:rsidR="008149BA">
          <w:rPr>
            <w:noProof/>
            <w:webHidden/>
          </w:rPr>
          <w:fldChar w:fldCharType="begin"/>
        </w:r>
        <w:r w:rsidR="008621CB">
          <w:rPr>
            <w:noProof/>
            <w:webHidden/>
          </w:rPr>
          <w:instrText xml:space="preserve"> PAGEREF _Toc303610458 \h </w:instrText>
        </w:r>
        <w:r w:rsidR="008149BA">
          <w:rPr>
            <w:noProof/>
            <w:webHidden/>
          </w:rPr>
        </w:r>
        <w:r w:rsidR="008149BA">
          <w:rPr>
            <w:noProof/>
            <w:webHidden/>
          </w:rPr>
          <w:fldChar w:fldCharType="separate"/>
        </w:r>
        <w:r>
          <w:rPr>
            <w:noProof/>
            <w:webHidden/>
          </w:rPr>
          <w:t>46</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59" w:history="1">
        <w:r w:rsidR="008621CB" w:rsidRPr="006C3BDD">
          <w:rPr>
            <w:rStyle w:val="Hyperlink"/>
            <w:b/>
            <w:noProof/>
          </w:rPr>
          <w:t>Figure 22</w:t>
        </w:r>
        <w:r w:rsidR="008621CB" w:rsidRPr="00E126AF">
          <w:rPr>
            <w:rStyle w:val="Hyperlink"/>
            <w:noProof/>
          </w:rPr>
          <w:t xml:space="preserve">   Time series of daily means of chlorophyll (green line, µg L</w:t>
        </w:r>
        <w:r w:rsidR="008621CB" w:rsidRPr="00E126AF">
          <w:rPr>
            <w:rStyle w:val="Hyperlink"/>
            <w:noProof/>
            <w:vertAlign w:val="superscript"/>
          </w:rPr>
          <w:t>-1</w:t>
        </w:r>
        <w:r w:rsidR="008621CB" w:rsidRPr="00E126AF">
          <w:rPr>
            <w:rStyle w:val="Hyperlink"/>
            <w:noProof/>
          </w:rPr>
          <w:t>) and turbidity (brown line, NTU) time-series collected by Eco FLNTUSB instruments at (a) Barren and (b) Humpy islands in the Fitzroy NRM Region</w:t>
        </w:r>
        <w:r w:rsidR="008621CB">
          <w:rPr>
            <w:noProof/>
            <w:webHidden/>
          </w:rPr>
          <w:tab/>
        </w:r>
        <w:r w:rsidR="008149BA">
          <w:rPr>
            <w:noProof/>
            <w:webHidden/>
          </w:rPr>
          <w:fldChar w:fldCharType="begin"/>
        </w:r>
        <w:r w:rsidR="008621CB">
          <w:rPr>
            <w:noProof/>
            <w:webHidden/>
          </w:rPr>
          <w:instrText xml:space="preserve"> PAGEREF _Toc303610459 \h </w:instrText>
        </w:r>
        <w:r w:rsidR="008149BA">
          <w:rPr>
            <w:noProof/>
            <w:webHidden/>
          </w:rPr>
        </w:r>
        <w:r w:rsidR="008149BA">
          <w:rPr>
            <w:noProof/>
            <w:webHidden/>
          </w:rPr>
          <w:fldChar w:fldCharType="separate"/>
        </w:r>
        <w:r>
          <w:rPr>
            <w:noProof/>
            <w:webHidden/>
          </w:rPr>
          <w:t>48</w:t>
        </w:r>
        <w:r w:rsidR="008149BA">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60" w:history="1">
        <w:r w:rsidR="008621CB" w:rsidRPr="006C3BDD">
          <w:rPr>
            <w:rStyle w:val="Hyperlink"/>
            <w:b/>
            <w:noProof/>
          </w:rPr>
          <w:t>Figure 23</w:t>
        </w:r>
        <w:r w:rsidR="008621CB" w:rsidRPr="00E126AF">
          <w:rPr>
            <w:rStyle w:val="Hyperlink"/>
            <w:noProof/>
          </w:rPr>
          <w:t xml:space="preserve">   Time series of daily means of chlorophyll (green line, µg L</w:t>
        </w:r>
        <w:r w:rsidR="008621CB" w:rsidRPr="00E126AF">
          <w:rPr>
            <w:rStyle w:val="Hyperlink"/>
            <w:noProof/>
            <w:vertAlign w:val="superscript"/>
          </w:rPr>
          <w:t>-1</w:t>
        </w:r>
        <w:r w:rsidR="008621CB" w:rsidRPr="00E126AF">
          <w:rPr>
            <w:rStyle w:val="Hyperlink"/>
            <w:noProof/>
          </w:rPr>
          <w:t>) and turbidity (brown line, NTU) time-series collected by Eco FLNTUSB instruments at Pelican I</w:t>
        </w:r>
        <w:r w:rsidR="00B36F40">
          <w:rPr>
            <w:rStyle w:val="Hyperlink"/>
            <w:noProof/>
          </w:rPr>
          <w:t>sland in the Fitzroy NRM Region</w:t>
        </w:r>
        <w:r w:rsidR="008621CB">
          <w:rPr>
            <w:noProof/>
            <w:webHidden/>
          </w:rPr>
          <w:tab/>
        </w:r>
        <w:r w:rsidR="008149BA">
          <w:rPr>
            <w:noProof/>
            <w:webHidden/>
          </w:rPr>
          <w:fldChar w:fldCharType="begin"/>
        </w:r>
        <w:r w:rsidR="008621CB">
          <w:rPr>
            <w:noProof/>
            <w:webHidden/>
          </w:rPr>
          <w:instrText xml:space="preserve"> PAGEREF _Toc303610460 \h </w:instrText>
        </w:r>
        <w:r w:rsidR="008149BA">
          <w:rPr>
            <w:noProof/>
            <w:webHidden/>
          </w:rPr>
        </w:r>
        <w:r w:rsidR="008149BA">
          <w:rPr>
            <w:noProof/>
            <w:webHidden/>
          </w:rPr>
          <w:fldChar w:fldCharType="separate"/>
        </w:r>
        <w:r>
          <w:rPr>
            <w:noProof/>
            <w:webHidden/>
          </w:rPr>
          <w:t>49</w:t>
        </w:r>
        <w:r w:rsidR="008149BA">
          <w:rPr>
            <w:noProof/>
            <w:webHidden/>
          </w:rPr>
          <w:fldChar w:fldCharType="end"/>
        </w:r>
      </w:hyperlink>
    </w:p>
    <w:p w:rsidR="007B1307" w:rsidRDefault="008149BA" w:rsidP="004E717D">
      <w:pPr>
        <w:pStyle w:val="TOCfig-table"/>
        <w:spacing w:before="0" w:after="60" w:line="240" w:lineRule="auto"/>
        <w:ind w:left="284" w:hanging="284"/>
        <w:rPr>
          <w:b w:val="0"/>
          <w:sz w:val="22"/>
          <w:szCs w:val="22"/>
          <w:highlight w:val="yellow"/>
        </w:rPr>
      </w:pPr>
      <w:r>
        <w:rPr>
          <w:b w:val="0"/>
          <w:sz w:val="22"/>
          <w:szCs w:val="22"/>
          <w:highlight w:val="yellow"/>
        </w:rPr>
        <w:fldChar w:fldCharType="end"/>
      </w:r>
    </w:p>
    <w:p w:rsidR="00F654D8" w:rsidRDefault="00F654D8" w:rsidP="004E717D">
      <w:pPr>
        <w:pStyle w:val="TOCfig-table"/>
        <w:spacing w:before="0" w:after="60" w:line="240" w:lineRule="auto"/>
        <w:ind w:left="284" w:hanging="284"/>
        <w:rPr>
          <w:b w:val="0"/>
          <w:sz w:val="22"/>
          <w:szCs w:val="22"/>
          <w:highlight w:val="yellow"/>
        </w:rPr>
      </w:pPr>
    </w:p>
    <w:p w:rsidR="008621CB" w:rsidRDefault="008149BA">
      <w:pPr>
        <w:pStyle w:val="TableofFigures"/>
        <w:tabs>
          <w:tab w:val="right" w:leader="dot" w:pos="9061"/>
        </w:tabs>
        <w:rPr>
          <w:rFonts w:asciiTheme="minorHAnsi" w:eastAsiaTheme="minorEastAsia" w:hAnsiTheme="minorHAnsi" w:cstheme="minorBidi"/>
          <w:noProof/>
          <w:szCs w:val="22"/>
          <w:lang w:eastAsia="en-GB"/>
        </w:rPr>
      </w:pPr>
      <w:r>
        <w:rPr>
          <w:b/>
          <w:szCs w:val="22"/>
          <w:highlight w:val="yellow"/>
        </w:rPr>
        <w:fldChar w:fldCharType="begin"/>
      </w:r>
      <w:r w:rsidR="008621CB">
        <w:rPr>
          <w:b/>
          <w:szCs w:val="22"/>
          <w:highlight w:val="yellow"/>
        </w:rPr>
        <w:instrText xml:space="preserve"> TOC \h \z \c "Appendix 2- Figure" </w:instrText>
      </w:r>
      <w:r>
        <w:rPr>
          <w:b/>
          <w:szCs w:val="22"/>
          <w:highlight w:val="yellow"/>
        </w:rPr>
        <w:fldChar w:fldCharType="separate"/>
      </w:r>
      <w:hyperlink w:anchor="_Toc303610483" w:history="1">
        <w:r w:rsidR="008621CB" w:rsidRPr="006C3BDD">
          <w:rPr>
            <w:rStyle w:val="Hyperlink"/>
            <w:b/>
            <w:noProof/>
          </w:rPr>
          <w:t>Appendix 2- Figure 1</w:t>
        </w:r>
        <w:r w:rsidR="008621CB" w:rsidRPr="004A7E6E">
          <w:rPr>
            <w:rStyle w:val="Hyperlink"/>
            <w:noProof/>
          </w:rPr>
          <w:t xml:space="preserve">   Match-up of duplicate samples analysed for chlorophyll a by fluorometry and HPLC.</w:t>
        </w:r>
        <w:r w:rsidR="008621CB">
          <w:rPr>
            <w:noProof/>
            <w:webHidden/>
          </w:rPr>
          <w:tab/>
        </w:r>
        <w:r>
          <w:rPr>
            <w:noProof/>
            <w:webHidden/>
          </w:rPr>
          <w:fldChar w:fldCharType="begin"/>
        </w:r>
        <w:r w:rsidR="008621CB">
          <w:rPr>
            <w:noProof/>
            <w:webHidden/>
          </w:rPr>
          <w:instrText xml:space="preserve"> PAGEREF _Toc303610483 \h </w:instrText>
        </w:r>
        <w:r>
          <w:rPr>
            <w:noProof/>
            <w:webHidden/>
          </w:rPr>
        </w:r>
        <w:r>
          <w:rPr>
            <w:noProof/>
            <w:webHidden/>
          </w:rPr>
          <w:fldChar w:fldCharType="separate"/>
        </w:r>
        <w:r w:rsidR="00B64787">
          <w:rPr>
            <w:noProof/>
            <w:webHidden/>
          </w:rPr>
          <w:t>80</w:t>
        </w:r>
        <w:r>
          <w:rPr>
            <w:noProof/>
            <w:webHidden/>
          </w:rPr>
          <w:fldChar w:fldCharType="end"/>
        </w:r>
      </w:hyperlink>
    </w:p>
    <w:p w:rsidR="008621CB"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484" w:history="1">
        <w:r w:rsidR="008621CB" w:rsidRPr="006C3BDD">
          <w:rPr>
            <w:rStyle w:val="Hyperlink"/>
            <w:b/>
            <w:noProof/>
          </w:rPr>
          <w:t>Appendix 2- Figure 2</w:t>
        </w:r>
        <w:r w:rsidR="008621CB" w:rsidRPr="004A7E6E">
          <w:rPr>
            <w:rStyle w:val="Hyperlink"/>
            <w:noProof/>
          </w:rPr>
          <w:t xml:space="preserve">   </w:t>
        </w:r>
        <w:r w:rsidR="008621CB" w:rsidRPr="004A7E6E">
          <w:rPr>
            <w:rStyle w:val="Hyperlink"/>
            <w:noProof/>
            <w:lang w:val="en-US"/>
          </w:rPr>
          <w:t>Match-up of instrument readings of a) chlorophyll a (</w:t>
        </w:r>
        <w:r w:rsidR="008621CB" w:rsidRPr="004A7E6E">
          <w:rPr>
            <w:rStyle w:val="Hyperlink"/>
            <w:rFonts w:ascii="Arial" w:hAnsi="Arial" w:cs="Arial"/>
            <w:noProof/>
            <w:lang w:val="en-US"/>
          </w:rPr>
          <w:t>μ</w:t>
        </w:r>
        <w:r w:rsidR="008621CB" w:rsidRPr="004A7E6E">
          <w:rPr>
            <w:rStyle w:val="Hyperlink"/>
            <w:rFonts w:cs="Gill Sans MT"/>
            <w:noProof/>
            <w:lang w:val="en-US"/>
          </w:rPr>
          <w:t>g L-1) and b) turbidity (NTU) from field deployments of WET Labs Eco FLNTUSB Combination F</w:t>
        </w:r>
        <w:r w:rsidR="008621CB" w:rsidRPr="004A7E6E">
          <w:rPr>
            <w:rStyle w:val="Hyperlink"/>
            <w:noProof/>
            <w:lang w:val="en-US"/>
          </w:rPr>
          <w:t>luorometer and Turbidity Sensors with values from standard laboratory analysis of concurrently collected water samples.</w:t>
        </w:r>
        <w:r w:rsidR="008621CB">
          <w:rPr>
            <w:noProof/>
            <w:webHidden/>
          </w:rPr>
          <w:tab/>
        </w:r>
        <w:r w:rsidR="008149BA">
          <w:rPr>
            <w:noProof/>
            <w:webHidden/>
          </w:rPr>
          <w:fldChar w:fldCharType="begin"/>
        </w:r>
        <w:r w:rsidR="008621CB">
          <w:rPr>
            <w:noProof/>
            <w:webHidden/>
          </w:rPr>
          <w:instrText xml:space="preserve"> PAGEREF _Toc303610484 \h </w:instrText>
        </w:r>
        <w:r w:rsidR="008149BA">
          <w:rPr>
            <w:noProof/>
            <w:webHidden/>
          </w:rPr>
        </w:r>
        <w:r w:rsidR="008149BA">
          <w:rPr>
            <w:noProof/>
            <w:webHidden/>
          </w:rPr>
          <w:fldChar w:fldCharType="separate"/>
        </w:r>
        <w:r>
          <w:rPr>
            <w:noProof/>
            <w:webHidden/>
          </w:rPr>
          <w:t>81</w:t>
        </w:r>
        <w:r w:rsidR="008149BA">
          <w:rPr>
            <w:noProof/>
            <w:webHidden/>
          </w:rPr>
          <w:fldChar w:fldCharType="end"/>
        </w:r>
      </w:hyperlink>
    </w:p>
    <w:p w:rsidR="008621CB" w:rsidRDefault="008149BA" w:rsidP="004E717D">
      <w:pPr>
        <w:pStyle w:val="TOCfig-table"/>
        <w:spacing w:before="0" w:after="60" w:line="240" w:lineRule="auto"/>
        <w:ind w:left="284" w:hanging="284"/>
        <w:rPr>
          <w:b w:val="0"/>
          <w:sz w:val="22"/>
          <w:szCs w:val="22"/>
          <w:highlight w:val="yellow"/>
        </w:rPr>
      </w:pPr>
      <w:r>
        <w:rPr>
          <w:b w:val="0"/>
          <w:sz w:val="22"/>
          <w:szCs w:val="22"/>
          <w:highlight w:val="yellow"/>
        </w:rPr>
        <w:fldChar w:fldCharType="end"/>
      </w:r>
    </w:p>
    <w:p w:rsidR="007B1307" w:rsidRPr="001C440A" w:rsidRDefault="007B1307" w:rsidP="00992227">
      <w:pPr>
        <w:pBdr>
          <w:top w:val="single" w:sz="12" w:space="1" w:color="548DD4" w:themeColor="text2" w:themeTint="99"/>
        </w:pBdr>
        <w:rPr>
          <w:highlight w:val="yellow"/>
        </w:rPr>
      </w:pPr>
    </w:p>
    <w:p w:rsidR="00D878DC" w:rsidRDefault="008149BA">
      <w:pPr>
        <w:pStyle w:val="TableofFigures"/>
        <w:tabs>
          <w:tab w:val="right" w:leader="dot" w:pos="9061"/>
        </w:tabs>
        <w:rPr>
          <w:rFonts w:asciiTheme="minorHAnsi" w:eastAsiaTheme="minorEastAsia" w:hAnsiTheme="minorHAnsi" w:cstheme="minorBidi"/>
          <w:noProof/>
          <w:szCs w:val="22"/>
          <w:lang w:eastAsia="en-GB"/>
        </w:rPr>
      </w:pPr>
      <w:r>
        <w:fldChar w:fldCharType="begin"/>
      </w:r>
      <w:r w:rsidR="00D878DC">
        <w:instrText xml:space="preserve"> TOC \h \z \c "Table" </w:instrText>
      </w:r>
      <w:r>
        <w:fldChar w:fldCharType="separate"/>
      </w:r>
      <w:hyperlink w:anchor="_Toc303610550" w:history="1">
        <w:r w:rsidR="00D878DC" w:rsidRPr="006C3BDD">
          <w:rPr>
            <w:rStyle w:val="Hyperlink"/>
            <w:b/>
            <w:noProof/>
          </w:rPr>
          <w:t xml:space="preserve">Table 1 </w:t>
        </w:r>
        <w:r w:rsidR="00D878DC" w:rsidRPr="002027D4">
          <w:rPr>
            <w:rStyle w:val="Hyperlink"/>
            <w:noProof/>
          </w:rPr>
          <w:t xml:space="preserve">  Locations selected for inshore water quality monitoring (water sampling during research cruises in June/July 2010, September/October 2010 and February 2011</w:t>
        </w:r>
        <w:r w:rsidR="00D878DC" w:rsidRPr="002027D4">
          <w:rPr>
            <w:rStyle w:val="Hyperlink"/>
            <w:noProof/>
            <w:lang w:eastAsia="en-AU"/>
          </w:rPr>
          <w:t xml:space="preserve"> and continuous deployment of autonomous water quality instruments).</w:t>
        </w:r>
        <w:r w:rsidR="00D878DC">
          <w:rPr>
            <w:noProof/>
            <w:webHidden/>
          </w:rPr>
          <w:tab/>
        </w:r>
        <w:r>
          <w:rPr>
            <w:noProof/>
            <w:webHidden/>
          </w:rPr>
          <w:fldChar w:fldCharType="begin"/>
        </w:r>
        <w:r w:rsidR="00D878DC">
          <w:rPr>
            <w:noProof/>
            <w:webHidden/>
          </w:rPr>
          <w:instrText xml:space="preserve"> PAGEREF _Toc303610550 \h </w:instrText>
        </w:r>
        <w:r>
          <w:rPr>
            <w:noProof/>
            <w:webHidden/>
          </w:rPr>
        </w:r>
        <w:r>
          <w:rPr>
            <w:noProof/>
            <w:webHidden/>
          </w:rPr>
          <w:fldChar w:fldCharType="separate"/>
        </w:r>
        <w:r w:rsidR="00B64787">
          <w:rPr>
            <w:noProof/>
            <w:webHidden/>
          </w:rPr>
          <w:t>6</w:t>
        </w:r>
        <w:r>
          <w:rPr>
            <w:noProof/>
            <w:webHidden/>
          </w:rPr>
          <w:fldChar w:fldCharType="end"/>
        </w:r>
      </w:hyperlink>
    </w:p>
    <w:p w:rsidR="00D878DC"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51" w:history="1">
        <w:r w:rsidR="00D878DC" w:rsidRPr="006C3BDD">
          <w:rPr>
            <w:rStyle w:val="Hyperlink"/>
            <w:b/>
            <w:noProof/>
          </w:rPr>
          <w:t>Table 2</w:t>
        </w:r>
        <w:r w:rsidR="00D878DC" w:rsidRPr="002027D4">
          <w:rPr>
            <w:rStyle w:val="Hyperlink"/>
            <w:noProof/>
          </w:rPr>
          <w:t xml:space="preserve">   Trigger values from the GBRMPA Water Quality Guidelines for the Great Barrier Reef Marine Park (GBRMPA 2009).</w:t>
        </w:r>
        <w:r w:rsidR="00D878DC">
          <w:rPr>
            <w:noProof/>
            <w:webHidden/>
          </w:rPr>
          <w:tab/>
        </w:r>
        <w:r w:rsidR="008149BA">
          <w:rPr>
            <w:noProof/>
            <w:webHidden/>
          </w:rPr>
          <w:fldChar w:fldCharType="begin"/>
        </w:r>
        <w:r w:rsidR="00D878DC">
          <w:rPr>
            <w:noProof/>
            <w:webHidden/>
          </w:rPr>
          <w:instrText xml:space="preserve"> PAGEREF _Toc303610551 \h </w:instrText>
        </w:r>
        <w:r w:rsidR="008149BA">
          <w:rPr>
            <w:noProof/>
            <w:webHidden/>
          </w:rPr>
        </w:r>
        <w:r w:rsidR="008149BA">
          <w:rPr>
            <w:noProof/>
            <w:webHidden/>
          </w:rPr>
          <w:fldChar w:fldCharType="separate"/>
        </w:r>
        <w:r>
          <w:rPr>
            <w:noProof/>
            <w:webHidden/>
          </w:rPr>
          <w:t>10</w:t>
        </w:r>
        <w:r w:rsidR="008149BA">
          <w:rPr>
            <w:noProof/>
            <w:webHidden/>
          </w:rPr>
          <w:fldChar w:fldCharType="end"/>
        </w:r>
      </w:hyperlink>
    </w:p>
    <w:p w:rsidR="00D878DC"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52" w:history="1">
        <w:r w:rsidR="00D878DC" w:rsidRPr="006C3BDD">
          <w:rPr>
            <w:rStyle w:val="Hyperlink"/>
            <w:b/>
            <w:noProof/>
          </w:rPr>
          <w:t>Table 3</w:t>
        </w:r>
        <w:r w:rsidR="00D878DC" w:rsidRPr="002027D4">
          <w:rPr>
            <w:rStyle w:val="Hyperlink"/>
            <w:noProof/>
          </w:rPr>
          <w:t xml:space="preserve">   Summary of concentrations of chlorophyll </w:t>
        </w:r>
        <w:r w:rsidR="00D878DC" w:rsidRPr="002027D4">
          <w:rPr>
            <w:rStyle w:val="Hyperlink"/>
            <w:noProof/>
            <w:lang w:val="en-US"/>
          </w:rPr>
          <w:t>a (Chl a)</w:t>
        </w:r>
        <w:r w:rsidR="00D878DC" w:rsidRPr="002027D4">
          <w:rPr>
            <w:rStyle w:val="Hyperlink"/>
            <w:noProof/>
          </w:rPr>
          <w:t xml:space="preserve">, particulate nitrogen (PN) particulate phosphorus (PP), all in </w:t>
        </w:r>
        <w:r w:rsidR="00D878DC" w:rsidRPr="002027D4">
          <w:rPr>
            <w:rStyle w:val="Hyperlink"/>
            <w:rFonts w:ascii="Arial" w:hAnsi="Arial" w:cs="Arial"/>
            <w:noProof/>
          </w:rPr>
          <w:t>μ</w:t>
        </w:r>
        <w:r w:rsidR="00D878DC" w:rsidRPr="002027D4">
          <w:rPr>
            <w:rStyle w:val="Hyperlink"/>
            <w:rFonts w:cs="Gill Sans MT"/>
            <w:noProof/>
          </w:rPr>
          <w:t>g L</w:t>
        </w:r>
        <w:r w:rsidR="00D878DC" w:rsidRPr="002027D4">
          <w:rPr>
            <w:rStyle w:val="Hyperlink"/>
            <w:noProof/>
            <w:vertAlign w:val="superscript"/>
          </w:rPr>
          <w:t>-1</w:t>
        </w:r>
        <w:r w:rsidR="00D878DC" w:rsidRPr="002027D4">
          <w:rPr>
            <w:rStyle w:val="Hyperlink"/>
            <w:noProof/>
          </w:rPr>
          <w:t>; suspended solids (SS, mg L-1) and Secchi depth (m) at reef and open water (*) locations in the Wet Tropics Region</w:t>
        </w:r>
        <w:r w:rsidR="00D878DC">
          <w:rPr>
            <w:noProof/>
            <w:webHidden/>
          </w:rPr>
          <w:tab/>
        </w:r>
        <w:r w:rsidR="008149BA">
          <w:rPr>
            <w:noProof/>
            <w:webHidden/>
          </w:rPr>
          <w:fldChar w:fldCharType="begin"/>
        </w:r>
        <w:r w:rsidR="00D878DC">
          <w:rPr>
            <w:noProof/>
            <w:webHidden/>
          </w:rPr>
          <w:instrText xml:space="preserve"> PAGEREF _Toc303610552 \h </w:instrText>
        </w:r>
        <w:r w:rsidR="008149BA">
          <w:rPr>
            <w:noProof/>
            <w:webHidden/>
          </w:rPr>
        </w:r>
        <w:r w:rsidR="008149BA">
          <w:rPr>
            <w:noProof/>
            <w:webHidden/>
          </w:rPr>
          <w:fldChar w:fldCharType="separate"/>
        </w:r>
        <w:r>
          <w:rPr>
            <w:noProof/>
            <w:webHidden/>
          </w:rPr>
          <w:t>19</w:t>
        </w:r>
        <w:r w:rsidR="008149BA">
          <w:rPr>
            <w:noProof/>
            <w:webHidden/>
          </w:rPr>
          <w:fldChar w:fldCharType="end"/>
        </w:r>
      </w:hyperlink>
    </w:p>
    <w:p w:rsidR="006C3BDD" w:rsidRDefault="00B64787" w:rsidP="006C3BDD">
      <w:pPr>
        <w:pStyle w:val="TableofFigures"/>
        <w:tabs>
          <w:tab w:val="right" w:leader="dot" w:pos="9061"/>
        </w:tabs>
        <w:rPr>
          <w:rFonts w:asciiTheme="minorHAnsi" w:eastAsiaTheme="minorEastAsia" w:hAnsiTheme="minorHAnsi" w:cstheme="minorBidi"/>
          <w:noProof/>
          <w:szCs w:val="22"/>
          <w:lang w:eastAsia="en-GB"/>
        </w:rPr>
      </w:pPr>
      <w:hyperlink w:anchor="_Toc303610553" w:history="1">
        <w:r w:rsidR="00D878DC" w:rsidRPr="006C3BDD">
          <w:rPr>
            <w:rStyle w:val="Hyperlink"/>
            <w:b/>
            <w:noProof/>
          </w:rPr>
          <w:t>Table 4</w:t>
        </w:r>
        <w:r w:rsidR="00D878DC" w:rsidRPr="002027D4">
          <w:rPr>
            <w:rStyle w:val="Hyperlink"/>
            <w:b/>
            <w:noProof/>
          </w:rPr>
          <w:t xml:space="preserve">  </w:t>
        </w:r>
        <w:r w:rsidR="00D878DC" w:rsidRPr="002027D4">
          <w:rPr>
            <w:rStyle w:val="Hyperlink"/>
            <w:noProof/>
          </w:rPr>
          <w:t>Cairns Long-Term Water Quality Transect.</w:t>
        </w:r>
        <w:r w:rsidR="00D878DC" w:rsidRPr="002027D4">
          <w:rPr>
            <w:rStyle w:val="Hyperlink"/>
            <w:b/>
            <w:noProof/>
          </w:rPr>
          <w:t xml:space="preserve"> </w:t>
        </w:r>
        <w:r w:rsidR="00D878DC" w:rsidRPr="002027D4">
          <w:rPr>
            <w:rStyle w:val="Hyperlink"/>
            <w:noProof/>
          </w:rPr>
          <w:t>Analyses of variance assessing the significance of trends over time, by years and months.</w:t>
        </w:r>
        <w:r w:rsidR="00D878DC">
          <w:rPr>
            <w:noProof/>
            <w:webHidden/>
          </w:rPr>
          <w:tab/>
        </w:r>
        <w:r w:rsidR="008149BA">
          <w:rPr>
            <w:noProof/>
            <w:webHidden/>
          </w:rPr>
          <w:fldChar w:fldCharType="begin"/>
        </w:r>
        <w:r w:rsidR="00D878DC">
          <w:rPr>
            <w:noProof/>
            <w:webHidden/>
          </w:rPr>
          <w:instrText xml:space="preserve"> PAGEREF _Toc303610553 \h </w:instrText>
        </w:r>
        <w:r w:rsidR="008149BA">
          <w:rPr>
            <w:noProof/>
            <w:webHidden/>
          </w:rPr>
        </w:r>
        <w:r w:rsidR="008149BA">
          <w:rPr>
            <w:noProof/>
            <w:webHidden/>
          </w:rPr>
          <w:fldChar w:fldCharType="separate"/>
        </w:r>
        <w:r>
          <w:rPr>
            <w:noProof/>
            <w:webHidden/>
          </w:rPr>
          <w:t>25</w:t>
        </w:r>
        <w:r w:rsidR="008149BA">
          <w:rPr>
            <w:noProof/>
            <w:webHidden/>
          </w:rPr>
          <w:fldChar w:fldCharType="end"/>
        </w:r>
      </w:hyperlink>
      <w:r w:rsidR="008149BA">
        <w:fldChar w:fldCharType="end"/>
      </w:r>
      <w:r w:rsidR="008149BA">
        <w:fldChar w:fldCharType="begin"/>
      </w:r>
      <w:r w:rsidR="006C3BDD">
        <w:instrText xml:space="preserve"> TOC \h \z \c "Table" </w:instrText>
      </w:r>
      <w:r w:rsidR="008149BA">
        <w:fldChar w:fldCharType="separate"/>
      </w:r>
    </w:p>
    <w:p w:rsidR="006C3BDD"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1378" w:history="1">
        <w:r w:rsidR="006C3BDD" w:rsidRPr="006C3BDD">
          <w:rPr>
            <w:rStyle w:val="Hyperlink"/>
            <w:b/>
            <w:noProof/>
          </w:rPr>
          <w:t xml:space="preserve">Table 5 </w:t>
        </w:r>
        <w:r w:rsidR="006C3BDD" w:rsidRPr="0059293D">
          <w:rPr>
            <w:rStyle w:val="Hyperlink"/>
            <w:noProof/>
          </w:rPr>
          <w:t xml:space="preserve">  Summary of concentrations of chlorophyll </w:t>
        </w:r>
        <w:r w:rsidR="006C3BDD" w:rsidRPr="0059293D">
          <w:rPr>
            <w:rStyle w:val="Hyperlink"/>
            <w:i/>
            <w:noProof/>
            <w:lang w:val="en-US"/>
          </w:rPr>
          <w:t>a</w:t>
        </w:r>
        <w:r w:rsidR="006C3BDD" w:rsidRPr="0059293D">
          <w:rPr>
            <w:rStyle w:val="Hyperlink"/>
            <w:noProof/>
            <w:lang w:val="en-US"/>
          </w:rPr>
          <w:t xml:space="preserve"> (Chl a)</w:t>
        </w:r>
        <w:r w:rsidR="006C3BDD" w:rsidRPr="0059293D">
          <w:rPr>
            <w:rStyle w:val="Hyperlink"/>
            <w:noProof/>
          </w:rPr>
          <w:t xml:space="preserve">, particulate nitrogen (PN) particulate phosphorus (PP), all in  </w:t>
        </w:r>
        <w:r w:rsidR="006C3BDD" w:rsidRPr="0059293D">
          <w:rPr>
            <w:rStyle w:val="Hyperlink"/>
            <w:rFonts w:ascii="Arial" w:hAnsi="Arial" w:cs="Arial"/>
            <w:noProof/>
          </w:rPr>
          <w:t>μ</w:t>
        </w:r>
        <w:r w:rsidR="006C3BDD" w:rsidRPr="0059293D">
          <w:rPr>
            <w:rStyle w:val="Hyperlink"/>
            <w:rFonts w:cs="Gill Sans MT"/>
            <w:noProof/>
          </w:rPr>
          <w:t>g L</w:t>
        </w:r>
        <w:r w:rsidR="006C3BDD" w:rsidRPr="0059293D">
          <w:rPr>
            <w:rStyle w:val="Hyperlink"/>
            <w:noProof/>
            <w:vertAlign w:val="superscript"/>
          </w:rPr>
          <w:t>-1</w:t>
        </w:r>
        <w:r w:rsidR="006C3BDD" w:rsidRPr="0059293D">
          <w:rPr>
            <w:rStyle w:val="Hyperlink"/>
            <w:noProof/>
          </w:rPr>
          <w:t>; suspended solids (SS, mg L</w:t>
        </w:r>
        <w:r w:rsidR="006C3BDD" w:rsidRPr="0059293D">
          <w:rPr>
            <w:rStyle w:val="Hyperlink"/>
            <w:noProof/>
            <w:vertAlign w:val="superscript"/>
          </w:rPr>
          <w:t>-1</w:t>
        </w:r>
        <w:r w:rsidR="006C3BDD" w:rsidRPr="0059293D">
          <w:rPr>
            <w:rStyle w:val="Hyperlink"/>
            <w:noProof/>
          </w:rPr>
          <w:t>) and Secchi depth (m) at reef locations in the Burdekin Region</w:t>
        </w:r>
        <w:r w:rsidR="006C3BDD">
          <w:rPr>
            <w:noProof/>
            <w:webHidden/>
          </w:rPr>
          <w:tab/>
        </w:r>
        <w:r w:rsidR="008149BA">
          <w:rPr>
            <w:noProof/>
            <w:webHidden/>
          </w:rPr>
          <w:fldChar w:fldCharType="begin"/>
        </w:r>
        <w:r w:rsidR="006C3BDD">
          <w:rPr>
            <w:noProof/>
            <w:webHidden/>
          </w:rPr>
          <w:instrText xml:space="preserve"> PAGEREF _Toc303611378 \h </w:instrText>
        </w:r>
        <w:r w:rsidR="008149BA">
          <w:rPr>
            <w:noProof/>
            <w:webHidden/>
          </w:rPr>
        </w:r>
        <w:r w:rsidR="008149BA">
          <w:rPr>
            <w:noProof/>
            <w:webHidden/>
          </w:rPr>
          <w:fldChar w:fldCharType="separate"/>
        </w:r>
        <w:r>
          <w:rPr>
            <w:noProof/>
            <w:webHidden/>
          </w:rPr>
          <w:t>33</w:t>
        </w:r>
        <w:r w:rsidR="008149BA">
          <w:rPr>
            <w:noProof/>
            <w:webHidden/>
          </w:rPr>
          <w:fldChar w:fldCharType="end"/>
        </w:r>
      </w:hyperlink>
    </w:p>
    <w:p w:rsidR="006C3BDD"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1379" w:history="1">
        <w:r w:rsidR="006C3BDD" w:rsidRPr="006C3BDD">
          <w:rPr>
            <w:rStyle w:val="Hyperlink"/>
            <w:b/>
            <w:noProof/>
          </w:rPr>
          <w:t>Table 6</w:t>
        </w:r>
        <w:r w:rsidR="006C3BDD" w:rsidRPr="0059293D">
          <w:rPr>
            <w:rStyle w:val="Hyperlink"/>
            <w:noProof/>
          </w:rPr>
          <w:t xml:space="preserve">   Summary of concentrations of chlorophyll </w:t>
        </w:r>
        <w:r w:rsidR="006C3BDD" w:rsidRPr="0059293D">
          <w:rPr>
            <w:rStyle w:val="Hyperlink"/>
            <w:i/>
            <w:noProof/>
            <w:lang w:val="en-US"/>
          </w:rPr>
          <w:t>a</w:t>
        </w:r>
        <w:r w:rsidR="006C3BDD" w:rsidRPr="0059293D">
          <w:rPr>
            <w:rStyle w:val="Hyperlink"/>
            <w:noProof/>
            <w:lang w:val="en-US"/>
          </w:rPr>
          <w:t xml:space="preserve"> (Chl a)</w:t>
        </w:r>
        <w:r w:rsidR="006C3BDD" w:rsidRPr="0059293D">
          <w:rPr>
            <w:rStyle w:val="Hyperlink"/>
            <w:noProof/>
          </w:rPr>
          <w:t xml:space="preserve">, particulate nitrogen (PN) particulate phosphorus (PP), all in  </w:t>
        </w:r>
        <w:r w:rsidR="006C3BDD" w:rsidRPr="0059293D">
          <w:rPr>
            <w:rStyle w:val="Hyperlink"/>
            <w:rFonts w:ascii="Arial" w:hAnsi="Arial" w:cs="Arial"/>
            <w:noProof/>
          </w:rPr>
          <w:t>μ</w:t>
        </w:r>
        <w:r w:rsidR="006C3BDD" w:rsidRPr="0059293D">
          <w:rPr>
            <w:rStyle w:val="Hyperlink"/>
            <w:noProof/>
          </w:rPr>
          <w:t>g L</w:t>
        </w:r>
        <w:r w:rsidR="006C3BDD" w:rsidRPr="0059293D">
          <w:rPr>
            <w:rStyle w:val="Hyperlink"/>
            <w:noProof/>
            <w:vertAlign w:val="superscript"/>
          </w:rPr>
          <w:t>-1</w:t>
        </w:r>
        <w:r w:rsidR="006C3BDD" w:rsidRPr="0059293D">
          <w:rPr>
            <w:rStyle w:val="Hyperlink"/>
            <w:noProof/>
          </w:rPr>
          <w:t>; suspended solids (SS, mg L</w:t>
        </w:r>
        <w:r w:rsidR="006C3BDD" w:rsidRPr="0059293D">
          <w:rPr>
            <w:rStyle w:val="Hyperlink"/>
            <w:noProof/>
            <w:vertAlign w:val="superscript"/>
          </w:rPr>
          <w:t>-1</w:t>
        </w:r>
        <w:r w:rsidR="006C3BDD" w:rsidRPr="0059293D">
          <w:rPr>
            <w:rStyle w:val="Hyperlink"/>
            <w:noProof/>
          </w:rPr>
          <w:t>) and Secchi depth (m) at reef locations in the Mackay Whitsunday NRM Region</w:t>
        </w:r>
        <w:r w:rsidR="006C3BDD">
          <w:rPr>
            <w:noProof/>
            <w:webHidden/>
          </w:rPr>
          <w:tab/>
        </w:r>
        <w:r w:rsidR="008149BA">
          <w:rPr>
            <w:noProof/>
            <w:webHidden/>
          </w:rPr>
          <w:fldChar w:fldCharType="begin"/>
        </w:r>
        <w:r w:rsidR="006C3BDD">
          <w:rPr>
            <w:noProof/>
            <w:webHidden/>
          </w:rPr>
          <w:instrText xml:space="preserve"> PAGEREF _Toc303611379 \h </w:instrText>
        </w:r>
        <w:r w:rsidR="008149BA">
          <w:rPr>
            <w:noProof/>
            <w:webHidden/>
          </w:rPr>
        </w:r>
        <w:r w:rsidR="008149BA">
          <w:rPr>
            <w:noProof/>
            <w:webHidden/>
          </w:rPr>
          <w:fldChar w:fldCharType="separate"/>
        </w:r>
        <w:r>
          <w:rPr>
            <w:noProof/>
            <w:webHidden/>
          </w:rPr>
          <w:t>41</w:t>
        </w:r>
        <w:r w:rsidR="008149BA">
          <w:rPr>
            <w:noProof/>
            <w:webHidden/>
          </w:rPr>
          <w:fldChar w:fldCharType="end"/>
        </w:r>
      </w:hyperlink>
    </w:p>
    <w:p w:rsidR="006C3BDD"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1380" w:history="1">
        <w:r w:rsidR="006C3BDD" w:rsidRPr="006C3BDD">
          <w:rPr>
            <w:rStyle w:val="Hyperlink"/>
            <w:b/>
            <w:noProof/>
          </w:rPr>
          <w:t xml:space="preserve">Table 7 </w:t>
        </w:r>
        <w:r w:rsidR="006C3BDD" w:rsidRPr="0059293D">
          <w:rPr>
            <w:rStyle w:val="Hyperlink"/>
            <w:noProof/>
          </w:rPr>
          <w:t xml:space="preserve"> Summary of concentrations of chlorophyll </w:t>
        </w:r>
        <w:r w:rsidR="006C3BDD" w:rsidRPr="0059293D">
          <w:rPr>
            <w:rStyle w:val="Hyperlink"/>
            <w:i/>
            <w:noProof/>
            <w:lang w:val="en-US"/>
          </w:rPr>
          <w:t>a</w:t>
        </w:r>
        <w:r w:rsidR="006C3BDD" w:rsidRPr="0059293D">
          <w:rPr>
            <w:rStyle w:val="Hyperlink"/>
            <w:noProof/>
            <w:lang w:val="en-US"/>
          </w:rPr>
          <w:t xml:space="preserve"> (Chl a)</w:t>
        </w:r>
        <w:r w:rsidR="006C3BDD" w:rsidRPr="0059293D">
          <w:rPr>
            <w:rStyle w:val="Hyperlink"/>
            <w:noProof/>
          </w:rPr>
          <w:t xml:space="preserve">, particulate nitrogen (PN) particulate phosphorus (PP), all in  </w:t>
        </w:r>
        <w:r w:rsidR="006C3BDD" w:rsidRPr="0059293D">
          <w:rPr>
            <w:rStyle w:val="Hyperlink"/>
            <w:rFonts w:ascii="Arial" w:hAnsi="Arial" w:cs="Arial"/>
            <w:noProof/>
          </w:rPr>
          <w:t>μ</w:t>
        </w:r>
        <w:r w:rsidR="006C3BDD" w:rsidRPr="0059293D">
          <w:rPr>
            <w:rStyle w:val="Hyperlink"/>
            <w:noProof/>
          </w:rPr>
          <w:t>g L</w:t>
        </w:r>
        <w:r w:rsidR="006C3BDD" w:rsidRPr="0059293D">
          <w:rPr>
            <w:rStyle w:val="Hyperlink"/>
            <w:noProof/>
            <w:vertAlign w:val="superscript"/>
          </w:rPr>
          <w:t>-1</w:t>
        </w:r>
        <w:r w:rsidR="006C3BDD" w:rsidRPr="0059293D">
          <w:rPr>
            <w:rStyle w:val="Hyperlink"/>
            <w:noProof/>
          </w:rPr>
          <w:t>; suspended solids (SS, mg L</w:t>
        </w:r>
        <w:r w:rsidR="006C3BDD" w:rsidRPr="0059293D">
          <w:rPr>
            <w:rStyle w:val="Hyperlink"/>
            <w:noProof/>
            <w:vertAlign w:val="superscript"/>
          </w:rPr>
          <w:t>-1</w:t>
        </w:r>
        <w:r w:rsidR="006C3BDD" w:rsidRPr="0059293D">
          <w:rPr>
            <w:rStyle w:val="Hyperlink"/>
            <w:noProof/>
          </w:rPr>
          <w:t>) and Secchi depth (m) at reef locations in the Fitzroy Region</w:t>
        </w:r>
        <w:r w:rsidR="006C3BDD">
          <w:rPr>
            <w:noProof/>
            <w:webHidden/>
          </w:rPr>
          <w:tab/>
        </w:r>
        <w:r w:rsidR="008149BA">
          <w:rPr>
            <w:noProof/>
            <w:webHidden/>
          </w:rPr>
          <w:fldChar w:fldCharType="begin"/>
        </w:r>
        <w:r w:rsidR="006C3BDD">
          <w:rPr>
            <w:noProof/>
            <w:webHidden/>
          </w:rPr>
          <w:instrText xml:space="preserve"> PAGEREF _Toc303611380 \h </w:instrText>
        </w:r>
        <w:r w:rsidR="008149BA">
          <w:rPr>
            <w:noProof/>
            <w:webHidden/>
          </w:rPr>
        </w:r>
        <w:r w:rsidR="008149BA">
          <w:rPr>
            <w:noProof/>
            <w:webHidden/>
          </w:rPr>
          <w:fldChar w:fldCharType="separate"/>
        </w:r>
        <w:r>
          <w:rPr>
            <w:noProof/>
            <w:webHidden/>
          </w:rPr>
          <w:t>47</w:t>
        </w:r>
        <w:r w:rsidR="008149BA">
          <w:rPr>
            <w:noProof/>
            <w:webHidden/>
          </w:rPr>
          <w:fldChar w:fldCharType="end"/>
        </w:r>
      </w:hyperlink>
    </w:p>
    <w:p w:rsidR="006C3BDD"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1381" w:history="1">
        <w:r w:rsidR="006C3BDD" w:rsidRPr="006C3BDD">
          <w:rPr>
            <w:rStyle w:val="Hyperlink"/>
            <w:b/>
            <w:noProof/>
          </w:rPr>
          <w:t>Table 8</w:t>
        </w:r>
        <w:r w:rsidR="006C3BDD" w:rsidRPr="0059293D">
          <w:rPr>
            <w:rStyle w:val="Hyperlink"/>
            <w:noProof/>
          </w:rPr>
          <w:t xml:space="preserve">   </w:t>
        </w:r>
        <w:r w:rsidR="006C3BDD" w:rsidRPr="0059293D">
          <w:rPr>
            <w:rStyle w:val="Hyperlink"/>
            <w:rFonts w:cs="ArialNarrow"/>
            <w:noProof/>
            <w:lang w:val="en-US"/>
          </w:rPr>
          <w:t>Summary of chlorophyll (</w:t>
        </w:r>
        <w:r w:rsidR="006C3BDD" w:rsidRPr="0059293D">
          <w:rPr>
            <w:rStyle w:val="Hyperlink"/>
            <w:rFonts w:ascii="Arial" w:hAnsi="Arial" w:cs="Arial"/>
            <w:noProof/>
            <w:lang w:val="en-US"/>
          </w:rPr>
          <w:t>μ</w:t>
        </w:r>
        <w:r w:rsidR="006C3BDD" w:rsidRPr="0059293D">
          <w:rPr>
            <w:rStyle w:val="Hyperlink"/>
            <w:rFonts w:cs="Gill Sans MT"/>
            <w:noProof/>
            <w:lang w:val="en-US"/>
          </w:rPr>
          <w:t>g L</w:t>
        </w:r>
        <w:r w:rsidR="006C3BDD" w:rsidRPr="0059293D">
          <w:rPr>
            <w:rStyle w:val="Hyperlink"/>
            <w:rFonts w:cs="ArialNarrow"/>
            <w:noProof/>
            <w:vertAlign w:val="superscript"/>
            <w:lang w:val="en-US"/>
          </w:rPr>
          <w:t>-1</w:t>
        </w:r>
        <w:r w:rsidR="006C3BDD" w:rsidRPr="0059293D">
          <w:rPr>
            <w:rStyle w:val="Hyperlink"/>
            <w:rFonts w:cs="ArialNarrow"/>
            <w:noProof/>
            <w:lang w:val="en-US"/>
          </w:rPr>
          <w:t>) data from deployments of WET Labs Eco FLNTUSB Combination Fluorometer and Turbidity Sensors at 14 inshore reef sites</w:t>
        </w:r>
        <w:r w:rsidR="006C3BDD">
          <w:rPr>
            <w:noProof/>
            <w:webHidden/>
          </w:rPr>
          <w:tab/>
        </w:r>
        <w:r w:rsidR="008149BA">
          <w:rPr>
            <w:noProof/>
            <w:webHidden/>
          </w:rPr>
          <w:fldChar w:fldCharType="begin"/>
        </w:r>
        <w:r w:rsidR="006C3BDD">
          <w:rPr>
            <w:noProof/>
            <w:webHidden/>
          </w:rPr>
          <w:instrText xml:space="preserve"> PAGEREF _Toc303611381 \h </w:instrText>
        </w:r>
        <w:r w:rsidR="008149BA">
          <w:rPr>
            <w:noProof/>
            <w:webHidden/>
          </w:rPr>
        </w:r>
        <w:r w:rsidR="008149BA">
          <w:rPr>
            <w:noProof/>
            <w:webHidden/>
          </w:rPr>
          <w:fldChar w:fldCharType="separate"/>
        </w:r>
        <w:r>
          <w:rPr>
            <w:noProof/>
            <w:webHidden/>
          </w:rPr>
          <w:t>50</w:t>
        </w:r>
        <w:r w:rsidR="008149BA">
          <w:rPr>
            <w:noProof/>
            <w:webHidden/>
          </w:rPr>
          <w:fldChar w:fldCharType="end"/>
        </w:r>
      </w:hyperlink>
    </w:p>
    <w:p w:rsidR="006C3BDD"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1382" w:history="1">
        <w:r w:rsidR="006C3BDD" w:rsidRPr="006C3BDD">
          <w:rPr>
            <w:rStyle w:val="Hyperlink"/>
            <w:b/>
            <w:noProof/>
          </w:rPr>
          <w:t>Table 9</w:t>
        </w:r>
        <w:r w:rsidR="006C3BDD" w:rsidRPr="0059293D">
          <w:rPr>
            <w:rStyle w:val="Hyperlink"/>
            <w:rFonts w:cs="Arial"/>
            <w:b/>
            <w:noProof/>
            <w:lang w:val="en-US"/>
          </w:rPr>
          <w:t xml:space="preserve">  </w:t>
        </w:r>
        <w:r w:rsidR="006C3BDD" w:rsidRPr="0059293D">
          <w:rPr>
            <w:rStyle w:val="Hyperlink"/>
            <w:rFonts w:cs="ArialNarrow"/>
            <w:noProof/>
            <w:lang w:val="en-US"/>
          </w:rPr>
          <w:t>Summary of turbidity (NTU) data from deployments of WET Labs Eco FLNTUSB Combination Fluorometer and Turbidity Sensors at 14 inshore reef sites</w:t>
        </w:r>
        <w:r w:rsidR="006C3BDD">
          <w:rPr>
            <w:noProof/>
            <w:webHidden/>
          </w:rPr>
          <w:tab/>
        </w:r>
        <w:r w:rsidR="008149BA">
          <w:rPr>
            <w:noProof/>
            <w:webHidden/>
          </w:rPr>
          <w:fldChar w:fldCharType="begin"/>
        </w:r>
        <w:r w:rsidR="006C3BDD">
          <w:rPr>
            <w:noProof/>
            <w:webHidden/>
          </w:rPr>
          <w:instrText xml:space="preserve"> PAGEREF _Toc303611382 \h </w:instrText>
        </w:r>
        <w:r w:rsidR="008149BA">
          <w:rPr>
            <w:noProof/>
            <w:webHidden/>
          </w:rPr>
        </w:r>
        <w:r w:rsidR="008149BA">
          <w:rPr>
            <w:noProof/>
            <w:webHidden/>
          </w:rPr>
          <w:fldChar w:fldCharType="separate"/>
        </w:r>
        <w:r>
          <w:rPr>
            <w:noProof/>
            <w:webHidden/>
          </w:rPr>
          <w:t>51</w:t>
        </w:r>
        <w:r w:rsidR="008149BA">
          <w:rPr>
            <w:noProof/>
            <w:webHidden/>
          </w:rPr>
          <w:fldChar w:fldCharType="end"/>
        </w:r>
      </w:hyperlink>
    </w:p>
    <w:p w:rsidR="006C3BDD"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1383" w:history="1">
        <w:r w:rsidR="006C3BDD" w:rsidRPr="006C3BDD">
          <w:rPr>
            <w:rStyle w:val="Hyperlink"/>
            <w:b/>
            <w:noProof/>
          </w:rPr>
          <w:t>Table 10</w:t>
        </w:r>
        <w:r w:rsidR="006C3BDD" w:rsidRPr="0059293D">
          <w:rPr>
            <w:rStyle w:val="Hyperlink"/>
            <w:noProof/>
          </w:rPr>
          <w:t xml:space="preserve">  Interim site-specific water quality index. The index aggregates scores given to four indicators in comparison to the </w:t>
        </w:r>
        <w:r w:rsidR="006C3BDD" w:rsidRPr="0059293D">
          <w:rPr>
            <w:rStyle w:val="Hyperlink"/>
            <w:rFonts w:cs="ArialNarrow"/>
            <w:noProof/>
            <w:lang w:val="en-US"/>
          </w:rPr>
          <w:t>GBR Water Quality Guidelines (GBRMPA 2009)</w:t>
        </w:r>
        <w:r w:rsidR="006C3BDD">
          <w:rPr>
            <w:noProof/>
            <w:webHidden/>
          </w:rPr>
          <w:tab/>
        </w:r>
        <w:r w:rsidR="008149BA">
          <w:rPr>
            <w:noProof/>
            <w:webHidden/>
          </w:rPr>
          <w:fldChar w:fldCharType="begin"/>
        </w:r>
        <w:r w:rsidR="006C3BDD">
          <w:rPr>
            <w:noProof/>
            <w:webHidden/>
          </w:rPr>
          <w:instrText xml:space="preserve"> PAGEREF _Toc303611383 \h </w:instrText>
        </w:r>
        <w:r w:rsidR="008149BA">
          <w:rPr>
            <w:noProof/>
            <w:webHidden/>
          </w:rPr>
        </w:r>
        <w:r w:rsidR="008149BA">
          <w:rPr>
            <w:noProof/>
            <w:webHidden/>
          </w:rPr>
          <w:fldChar w:fldCharType="separate"/>
        </w:r>
        <w:r>
          <w:rPr>
            <w:noProof/>
            <w:webHidden/>
          </w:rPr>
          <w:t>53</w:t>
        </w:r>
        <w:r w:rsidR="008149BA">
          <w:rPr>
            <w:noProof/>
            <w:webHidden/>
          </w:rPr>
          <w:fldChar w:fldCharType="end"/>
        </w:r>
      </w:hyperlink>
    </w:p>
    <w:p w:rsidR="006C3BDD" w:rsidRDefault="008149BA" w:rsidP="004E717D">
      <w:pPr>
        <w:spacing w:after="60" w:line="240" w:lineRule="auto"/>
        <w:ind w:left="284" w:hanging="284"/>
      </w:pPr>
      <w:r>
        <w:fldChar w:fldCharType="end"/>
      </w:r>
    </w:p>
    <w:p w:rsidR="006C3BDD" w:rsidRDefault="006C3BDD" w:rsidP="004E717D">
      <w:pPr>
        <w:spacing w:after="60" w:line="240" w:lineRule="auto"/>
        <w:ind w:left="284" w:hanging="284"/>
      </w:pPr>
    </w:p>
    <w:p w:rsidR="00D878DC" w:rsidRPr="00B36F40" w:rsidRDefault="008149BA">
      <w:pPr>
        <w:pStyle w:val="TableofFigures"/>
        <w:tabs>
          <w:tab w:val="right" w:leader="dot" w:pos="9061"/>
        </w:tabs>
        <w:rPr>
          <w:rFonts w:asciiTheme="minorHAnsi" w:eastAsiaTheme="minorEastAsia" w:hAnsiTheme="minorHAnsi" w:cstheme="minorBidi"/>
          <w:noProof/>
          <w:szCs w:val="22"/>
          <w:lang w:eastAsia="en-GB"/>
        </w:rPr>
      </w:pPr>
      <w:r>
        <w:fldChar w:fldCharType="begin"/>
      </w:r>
      <w:r w:rsidR="00D878DC">
        <w:instrText xml:space="preserve"> TOC \h \z \c "Appendix 1-Table" </w:instrText>
      </w:r>
      <w:r>
        <w:fldChar w:fldCharType="separate"/>
      </w:r>
      <w:hyperlink w:anchor="_Toc303610568" w:history="1">
        <w:r w:rsidR="00D878DC" w:rsidRPr="006C3BDD">
          <w:rPr>
            <w:rStyle w:val="Hyperlink"/>
            <w:b/>
            <w:noProof/>
          </w:rPr>
          <w:t>Appendix 1-Table 1</w:t>
        </w:r>
        <w:r w:rsidR="00D878DC" w:rsidRPr="00B36F40">
          <w:rPr>
            <w:rStyle w:val="Hyperlink"/>
            <w:noProof/>
          </w:rPr>
          <w:t xml:space="preserve">   Details of deployments of WETLabs ECO FLNTUSB instruments deployed at inshore reef locations for water quality monitoring.</w:t>
        </w:r>
        <w:r w:rsidR="00D878DC" w:rsidRPr="00B36F40">
          <w:rPr>
            <w:noProof/>
            <w:webHidden/>
          </w:rPr>
          <w:tab/>
        </w:r>
        <w:r w:rsidRPr="00B36F40">
          <w:rPr>
            <w:noProof/>
            <w:webHidden/>
          </w:rPr>
          <w:fldChar w:fldCharType="begin"/>
        </w:r>
        <w:r w:rsidR="00D878DC" w:rsidRPr="00B36F40">
          <w:rPr>
            <w:noProof/>
            <w:webHidden/>
          </w:rPr>
          <w:instrText xml:space="preserve"> PAGEREF _Toc303610568 \h </w:instrText>
        </w:r>
        <w:r w:rsidRPr="00B36F40">
          <w:rPr>
            <w:noProof/>
            <w:webHidden/>
          </w:rPr>
        </w:r>
        <w:r w:rsidRPr="00B36F40">
          <w:rPr>
            <w:noProof/>
            <w:webHidden/>
          </w:rPr>
          <w:fldChar w:fldCharType="separate"/>
        </w:r>
        <w:r w:rsidR="00B64787">
          <w:rPr>
            <w:noProof/>
            <w:webHidden/>
          </w:rPr>
          <w:t>65</w:t>
        </w:r>
        <w:r w:rsidRPr="00B36F40">
          <w:rPr>
            <w:noProof/>
            <w:webHidden/>
          </w:rPr>
          <w:fldChar w:fldCharType="end"/>
        </w:r>
      </w:hyperlink>
    </w:p>
    <w:p w:rsidR="00D878DC" w:rsidRPr="00B36F40"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69" w:history="1">
        <w:r w:rsidR="00D878DC" w:rsidRPr="006C3BDD">
          <w:rPr>
            <w:rStyle w:val="Hyperlink"/>
            <w:b/>
            <w:noProof/>
          </w:rPr>
          <w:t xml:space="preserve">Appendix 1-Table 2 </w:t>
        </w:r>
        <w:r w:rsidR="00D878DC" w:rsidRPr="00B36F40">
          <w:rPr>
            <w:rStyle w:val="Hyperlink"/>
            <w:noProof/>
          </w:rPr>
          <w:t xml:space="preserve">  Log of instrument issue and failures of WETLabs ECO FLNTUSB instruments deployed at inshore reef locations for water quality monitoring.</w:t>
        </w:r>
        <w:r w:rsidR="00D878DC" w:rsidRPr="00B36F40">
          <w:rPr>
            <w:noProof/>
            <w:webHidden/>
          </w:rPr>
          <w:tab/>
        </w:r>
        <w:r w:rsidR="008149BA" w:rsidRPr="00B36F40">
          <w:rPr>
            <w:noProof/>
            <w:webHidden/>
          </w:rPr>
          <w:fldChar w:fldCharType="begin"/>
        </w:r>
        <w:r w:rsidR="00D878DC" w:rsidRPr="00B36F40">
          <w:rPr>
            <w:noProof/>
            <w:webHidden/>
          </w:rPr>
          <w:instrText xml:space="preserve"> PAGEREF _Toc303610569 \h </w:instrText>
        </w:r>
        <w:r w:rsidR="008149BA" w:rsidRPr="00B36F40">
          <w:rPr>
            <w:noProof/>
            <w:webHidden/>
          </w:rPr>
        </w:r>
        <w:r w:rsidR="008149BA" w:rsidRPr="00B36F40">
          <w:rPr>
            <w:noProof/>
            <w:webHidden/>
          </w:rPr>
          <w:fldChar w:fldCharType="separate"/>
        </w:r>
        <w:r>
          <w:rPr>
            <w:noProof/>
            <w:webHidden/>
          </w:rPr>
          <w:t>66</w:t>
        </w:r>
        <w:r w:rsidR="008149BA" w:rsidRPr="00B36F40">
          <w:rPr>
            <w:noProof/>
            <w:webHidden/>
          </w:rPr>
          <w:fldChar w:fldCharType="end"/>
        </w:r>
      </w:hyperlink>
    </w:p>
    <w:p w:rsidR="00D878DC" w:rsidRPr="00B36F40"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70" w:history="1">
        <w:r w:rsidR="00D878DC" w:rsidRPr="006C3BDD">
          <w:rPr>
            <w:rStyle w:val="Hyperlink"/>
            <w:b/>
            <w:noProof/>
          </w:rPr>
          <w:t xml:space="preserve">Appendix 1-Table 3 </w:t>
        </w:r>
        <w:r w:rsidR="00D878DC" w:rsidRPr="00B36F40">
          <w:rPr>
            <w:rStyle w:val="Hyperlink"/>
            <w:noProof/>
          </w:rPr>
          <w:t xml:space="preserve">  Annual freshwater discharge (ML) for the major GBR Catchment rivers.</w:t>
        </w:r>
        <w:r w:rsidR="00D878DC" w:rsidRPr="00B36F40">
          <w:rPr>
            <w:noProof/>
            <w:webHidden/>
          </w:rPr>
          <w:tab/>
        </w:r>
        <w:r w:rsidR="008149BA" w:rsidRPr="00B36F40">
          <w:rPr>
            <w:noProof/>
            <w:webHidden/>
          </w:rPr>
          <w:fldChar w:fldCharType="begin"/>
        </w:r>
        <w:r w:rsidR="00D878DC" w:rsidRPr="00B36F40">
          <w:rPr>
            <w:noProof/>
            <w:webHidden/>
          </w:rPr>
          <w:instrText xml:space="preserve"> PAGEREF _Toc303610570 \h </w:instrText>
        </w:r>
        <w:r w:rsidR="008149BA" w:rsidRPr="00B36F40">
          <w:rPr>
            <w:noProof/>
            <w:webHidden/>
          </w:rPr>
        </w:r>
        <w:r w:rsidR="008149BA" w:rsidRPr="00B36F40">
          <w:rPr>
            <w:noProof/>
            <w:webHidden/>
          </w:rPr>
          <w:fldChar w:fldCharType="separate"/>
        </w:r>
        <w:r>
          <w:rPr>
            <w:noProof/>
            <w:webHidden/>
          </w:rPr>
          <w:t>67</w:t>
        </w:r>
        <w:r w:rsidR="008149BA" w:rsidRPr="00B36F40">
          <w:rPr>
            <w:noProof/>
            <w:webHidden/>
          </w:rPr>
          <w:fldChar w:fldCharType="end"/>
        </w:r>
      </w:hyperlink>
    </w:p>
    <w:p w:rsidR="00D878DC" w:rsidRPr="00B36F40"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71" w:history="1">
        <w:r w:rsidR="00D878DC" w:rsidRPr="006C3BDD">
          <w:rPr>
            <w:rStyle w:val="Hyperlink"/>
            <w:b/>
            <w:noProof/>
          </w:rPr>
          <w:t>Appendix 1-Table 4</w:t>
        </w:r>
        <w:r w:rsidR="00D878DC" w:rsidRPr="00B36F40">
          <w:rPr>
            <w:rStyle w:val="Hyperlink"/>
            <w:noProof/>
          </w:rPr>
          <w:t xml:space="preserve">   Concentrations of dissolved inorganic nitrogen species (µg L</w:t>
        </w:r>
        <w:r w:rsidR="00D878DC" w:rsidRPr="00B36F40">
          <w:rPr>
            <w:rStyle w:val="Hyperlink"/>
            <w:noProof/>
            <w:vertAlign w:val="superscript"/>
          </w:rPr>
          <w:t>-1</w:t>
        </w:r>
        <w:r w:rsidR="00D878DC" w:rsidRPr="00B36F40">
          <w:rPr>
            <w:rStyle w:val="Hyperlink"/>
            <w:noProof/>
          </w:rPr>
          <w:t>) at three sampling occasions in 2010/11.</w:t>
        </w:r>
        <w:r w:rsidR="00D878DC" w:rsidRPr="00B36F40">
          <w:rPr>
            <w:noProof/>
            <w:webHidden/>
          </w:rPr>
          <w:tab/>
        </w:r>
        <w:r w:rsidR="008149BA" w:rsidRPr="00B36F40">
          <w:rPr>
            <w:noProof/>
            <w:webHidden/>
          </w:rPr>
          <w:fldChar w:fldCharType="begin"/>
        </w:r>
        <w:r w:rsidR="00D878DC" w:rsidRPr="00B36F40">
          <w:rPr>
            <w:noProof/>
            <w:webHidden/>
          </w:rPr>
          <w:instrText xml:space="preserve"> PAGEREF _Toc303610571 \h </w:instrText>
        </w:r>
        <w:r w:rsidR="008149BA" w:rsidRPr="00B36F40">
          <w:rPr>
            <w:noProof/>
            <w:webHidden/>
          </w:rPr>
        </w:r>
        <w:r w:rsidR="008149BA" w:rsidRPr="00B36F40">
          <w:rPr>
            <w:noProof/>
            <w:webHidden/>
          </w:rPr>
          <w:fldChar w:fldCharType="separate"/>
        </w:r>
        <w:r>
          <w:rPr>
            <w:noProof/>
            <w:webHidden/>
          </w:rPr>
          <w:t>68</w:t>
        </w:r>
        <w:r w:rsidR="008149BA" w:rsidRPr="00B36F40">
          <w:rPr>
            <w:noProof/>
            <w:webHidden/>
          </w:rPr>
          <w:fldChar w:fldCharType="end"/>
        </w:r>
      </w:hyperlink>
    </w:p>
    <w:p w:rsidR="00D878DC" w:rsidRPr="00B36F40"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72" w:history="1">
        <w:r w:rsidR="00D878DC" w:rsidRPr="006C3BDD">
          <w:rPr>
            <w:rStyle w:val="Hyperlink"/>
            <w:b/>
            <w:noProof/>
          </w:rPr>
          <w:t>Appendix 1-Table 5</w:t>
        </w:r>
        <w:r w:rsidR="00D878DC" w:rsidRPr="00B36F40">
          <w:rPr>
            <w:rStyle w:val="Hyperlink"/>
            <w:noProof/>
          </w:rPr>
          <w:t xml:space="preserve">   Concentrations of total dissolved nitrogen and particulate nitrogen (µg L</w:t>
        </w:r>
        <w:r w:rsidR="00D878DC" w:rsidRPr="00B36F40">
          <w:rPr>
            <w:rStyle w:val="Hyperlink"/>
            <w:noProof/>
            <w:vertAlign w:val="superscript"/>
          </w:rPr>
          <w:t>-1</w:t>
        </w:r>
        <w:r w:rsidR="00D878DC" w:rsidRPr="00B36F40">
          <w:rPr>
            <w:rStyle w:val="Hyperlink"/>
            <w:noProof/>
          </w:rPr>
          <w:t>) at three sampling occasions in 2010/11.</w:t>
        </w:r>
        <w:r w:rsidR="00D878DC" w:rsidRPr="00B36F40">
          <w:rPr>
            <w:noProof/>
            <w:webHidden/>
          </w:rPr>
          <w:tab/>
        </w:r>
        <w:r w:rsidR="008149BA" w:rsidRPr="00B36F40">
          <w:rPr>
            <w:noProof/>
            <w:webHidden/>
          </w:rPr>
          <w:fldChar w:fldCharType="begin"/>
        </w:r>
        <w:r w:rsidR="00D878DC" w:rsidRPr="00B36F40">
          <w:rPr>
            <w:noProof/>
            <w:webHidden/>
          </w:rPr>
          <w:instrText xml:space="preserve"> PAGEREF _Toc303610572 \h </w:instrText>
        </w:r>
        <w:r w:rsidR="008149BA" w:rsidRPr="00B36F40">
          <w:rPr>
            <w:noProof/>
            <w:webHidden/>
          </w:rPr>
        </w:r>
        <w:r w:rsidR="008149BA" w:rsidRPr="00B36F40">
          <w:rPr>
            <w:noProof/>
            <w:webHidden/>
          </w:rPr>
          <w:fldChar w:fldCharType="separate"/>
        </w:r>
        <w:r>
          <w:rPr>
            <w:noProof/>
            <w:webHidden/>
          </w:rPr>
          <w:t>69</w:t>
        </w:r>
        <w:r w:rsidR="008149BA" w:rsidRPr="00B36F40">
          <w:rPr>
            <w:noProof/>
            <w:webHidden/>
          </w:rPr>
          <w:fldChar w:fldCharType="end"/>
        </w:r>
      </w:hyperlink>
    </w:p>
    <w:p w:rsidR="00D878DC" w:rsidRPr="00B36F40"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73" w:history="1">
        <w:r w:rsidR="00D878DC" w:rsidRPr="006C3BDD">
          <w:rPr>
            <w:rStyle w:val="Hyperlink"/>
            <w:b/>
            <w:noProof/>
          </w:rPr>
          <w:t>Appendix 1-Table 6</w:t>
        </w:r>
        <w:r w:rsidR="00D878DC" w:rsidRPr="00B36F40">
          <w:rPr>
            <w:rStyle w:val="Hyperlink"/>
            <w:noProof/>
          </w:rPr>
          <w:t xml:space="preserve">   Concentrations of dissolved inorganic phosphorus (PO</w:t>
        </w:r>
        <w:r w:rsidR="00D878DC" w:rsidRPr="00B36F40">
          <w:rPr>
            <w:rStyle w:val="Hyperlink"/>
            <w:noProof/>
            <w:vertAlign w:val="subscript"/>
          </w:rPr>
          <w:t>4</w:t>
        </w:r>
        <w:r w:rsidR="00D878DC" w:rsidRPr="00B36F40">
          <w:rPr>
            <w:rStyle w:val="Hyperlink"/>
            <w:noProof/>
          </w:rPr>
          <w:t>), total dissolved phosphorus (TDP) and particulate phosphorus (PP), all in µg L</w:t>
        </w:r>
        <w:r w:rsidR="00D878DC" w:rsidRPr="00B36F40">
          <w:rPr>
            <w:rStyle w:val="Hyperlink"/>
            <w:noProof/>
            <w:vertAlign w:val="superscript"/>
          </w:rPr>
          <w:t>-1</w:t>
        </w:r>
        <w:r w:rsidR="00D878DC" w:rsidRPr="00B36F40">
          <w:rPr>
            <w:rStyle w:val="Hyperlink"/>
            <w:noProof/>
          </w:rPr>
          <w:t>, at three sampling occasions in 2010/11.</w:t>
        </w:r>
        <w:r w:rsidR="00D878DC" w:rsidRPr="00B36F40">
          <w:rPr>
            <w:noProof/>
            <w:webHidden/>
          </w:rPr>
          <w:tab/>
        </w:r>
        <w:r w:rsidR="008149BA" w:rsidRPr="00B36F40">
          <w:rPr>
            <w:noProof/>
            <w:webHidden/>
          </w:rPr>
          <w:fldChar w:fldCharType="begin"/>
        </w:r>
        <w:r w:rsidR="00D878DC" w:rsidRPr="00B36F40">
          <w:rPr>
            <w:noProof/>
            <w:webHidden/>
          </w:rPr>
          <w:instrText xml:space="preserve"> PAGEREF _Toc303610573 \h </w:instrText>
        </w:r>
        <w:r w:rsidR="008149BA" w:rsidRPr="00B36F40">
          <w:rPr>
            <w:noProof/>
            <w:webHidden/>
          </w:rPr>
        </w:r>
        <w:r w:rsidR="008149BA" w:rsidRPr="00B36F40">
          <w:rPr>
            <w:noProof/>
            <w:webHidden/>
          </w:rPr>
          <w:fldChar w:fldCharType="separate"/>
        </w:r>
        <w:r>
          <w:rPr>
            <w:noProof/>
            <w:webHidden/>
          </w:rPr>
          <w:t>70</w:t>
        </w:r>
        <w:r w:rsidR="008149BA" w:rsidRPr="00B36F40">
          <w:rPr>
            <w:noProof/>
            <w:webHidden/>
          </w:rPr>
          <w:fldChar w:fldCharType="end"/>
        </w:r>
      </w:hyperlink>
    </w:p>
    <w:p w:rsidR="00D878DC" w:rsidRPr="00B36F40"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74" w:history="1">
        <w:r w:rsidR="00D878DC" w:rsidRPr="006C3BDD">
          <w:rPr>
            <w:rStyle w:val="Hyperlink"/>
            <w:b/>
            <w:noProof/>
          </w:rPr>
          <w:t>Appendix 1-Table 7</w:t>
        </w:r>
        <w:r w:rsidR="00D878DC" w:rsidRPr="00B36F40">
          <w:rPr>
            <w:rStyle w:val="Hyperlink"/>
            <w:noProof/>
          </w:rPr>
          <w:t xml:space="preserve">   Concentrations of dissolved organic carbon (DOC), particulate organic carbon (POC), and silicate, all in µg L</w:t>
        </w:r>
        <w:r w:rsidR="00D878DC" w:rsidRPr="00B36F40">
          <w:rPr>
            <w:rStyle w:val="Hyperlink"/>
            <w:noProof/>
            <w:vertAlign w:val="superscript"/>
          </w:rPr>
          <w:t>-1</w:t>
        </w:r>
        <w:r w:rsidR="00D878DC" w:rsidRPr="00B36F40">
          <w:rPr>
            <w:rStyle w:val="Hyperlink"/>
            <w:noProof/>
          </w:rPr>
          <w:t>, at three sampling occasions in 2010/11.</w:t>
        </w:r>
        <w:r w:rsidR="00D878DC" w:rsidRPr="00B36F40">
          <w:rPr>
            <w:noProof/>
            <w:webHidden/>
          </w:rPr>
          <w:tab/>
        </w:r>
        <w:r w:rsidR="008149BA" w:rsidRPr="00B36F40">
          <w:rPr>
            <w:noProof/>
            <w:webHidden/>
          </w:rPr>
          <w:fldChar w:fldCharType="begin"/>
        </w:r>
        <w:r w:rsidR="00D878DC" w:rsidRPr="00B36F40">
          <w:rPr>
            <w:noProof/>
            <w:webHidden/>
          </w:rPr>
          <w:instrText xml:space="preserve"> PAGEREF _Toc303610574 \h </w:instrText>
        </w:r>
        <w:r w:rsidR="008149BA" w:rsidRPr="00B36F40">
          <w:rPr>
            <w:noProof/>
            <w:webHidden/>
          </w:rPr>
        </w:r>
        <w:r w:rsidR="008149BA" w:rsidRPr="00B36F40">
          <w:rPr>
            <w:noProof/>
            <w:webHidden/>
          </w:rPr>
          <w:fldChar w:fldCharType="separate"/>
        </w:r>
        <w:r>
          <w:rPr>
            <w:noProof/>
            <w:webHidden/>
          </w:rPr>
          <w:t>71</w:t>
        </w:r>
        <w:r w:rsidR="008149BA" w:rsidRPr="00B36F40">
          <w:rPr>
            <w:noProof/>
            <w:webHidden/>
          </w:rPr>
          <w:fldChar w:fldCharType="end"/>
        </w:r>
      </w:hyperlink>
    </w:p>
    <w:p w:rsidR="00D878DC" w:rsidRPr="00B36F40"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75" w:history="1">
        <w:r w:rsidR="00D878DC" w:rsidRPr="006C3BDD">
          <w:rPr>
            <w:rStyle w:val="Hyperlink"/>
            <w:b/>
            <w:noProof/>
          </w:rPr>
          <w:t>Appendix 1-Table 8</w:t>
        </w:r>
        <w:r w:rsidR="00D878DC" w:rsidRPr="00B36F40">
          <w:rPr>
            <w:rStyle w:val="Hyperlink"/>
            <w:noProof/>
          </w:rPr>
          <w:t xml:space="preserve">   Concentrations of chlorophyll </w:t>
        </w:r>
        <w:r w:rsidR="00D878DC" w:rsidRPr="00B36F40">
          <w:rPr>
            <w:rStyle w:val="Hyperlink"/>
            <w:i/>
            <w:noProof/>
          </w:rPr>
          <w:t>a</w:t>
        </w:r>
        <w:r w:rsidR="00D878DC" w:rsidRPr="00B36F40">
          <w:rPr>
            <w:rStyle w:val="Hyperlink"/>
            <w:noProof/>
          </w:rPr>
          <w:t xml:space="preserve"> (µg L</w:t>
        </w:r>
        <w:r w:rsidR="00D878DC" w:rsidRPr="00B36F40">
          <w:rPr>
            <w:rStyle w:val="Hyperlink"/>
            <w:noProof/>
            <w:vertAlign w:val="superscript"/>
          </w:rPr>
          <w:t>-1</w:t>
        </w:r>
        <w:r w:rsidR="00D878DC" w:rsidRPr="00B36F40">
          <w:rPr>
            <w:rStyle w:val="Hyperlink"/>
            <w:noProof/>
          </w:rPr>
          <w:t>) at three sampling occasions in 2010/11.</w:t>
        </w:r>
        <w:r w:rsidR="00D878DC" w:rsidRPr="00B36F40">
          <w:rPr>
            <w:noProof/>
            <w:webHidden/>
          </w:rPr>
          <w:tab/>
        </w:r>
        <w:r w:rsidR="008149BA" w:rsidRPr="00B36F40">
          <w:rPr>
            <w:noProof/>
            <w:webHidden/>
          </w:rPr>
          <w:fldChar w:fldCharType="begin"/>
        </w:r>
        <w:r w:rsidR="00D878DC" w:rsidRPr="00B36F40">
          <w:rPr>
            <w:noProof/>
            <w:webHidden/>
          </w:rPr>
          <w:instrText xml:space="preserve"> PAGEREF _Toc303610575 \h </w:instrText>
        </w:r>
        <w:r w:rsidR="008149BA" w:rsidRPr="00B36F40">
          <w:rPr>
            <w:noProof/>
            <w:webHidden/>
          </w:rPr>
        </w:r>
        <w:r w:rsidR="008149BA" w:rsidRPr="00B36F40">
          <w:rPr>
            <w:noProof/>
            <w:webHidden/>
          </w:rPr>
          <w:fldChar w:fldCharType="separate"/>
        </w:r>
        <w:r>
          <w:rPr>
            <w:noProof/>
            <w:webHidden/>
          </w:rPr>
          <w:t>72</w:t>
        </w:r>
        <w:r w:rsidR="008149BA" w:rsidRPr="00B36F40">
          <w:rPr>
            <w:noProof/>
            <w:webHidden/>
          </w:rPr>
          <w:fldChar w:fldCharType="end"/>
        </w:r>
      </w:hyperlink>
    </w:p>
    <w:p w:rsidR="00D878DC" w:rsidRPr="00B36F40"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76" w:history="1">
        <w:r w:rsidR="00D878DC" w:rsidRPr="006C3BDD">
          <w:rPr>
            <w:rStyle w:val="Hyperlink"/>
            <w:b/>
            <w:noProof/>
          </w:rPr>
          <w:t>Appendix 1-Table 9</w:t>
        </w:r>
        <w:r w:rsidR="00D878DC" w:rsidRPr="00B36F40">
          <w:rPr>
            <w:rStyle w:val="Hyperlink"/>
            <w:noProof/>
          </w:rPr>
          <w:t xml:space="preserve">   Secchi depth (m), concentrations of total suspended solids (SS, mg L-1) and salinity (dimensionless) at three sampling occasions in 2010/11.</w:t>
        </w:r>
        <w:r w:rsidR="00D878DC" w:rsidRPr="00B36F40">
          <w:rPr>
            <w:noProof/>
            <w:webHidden/>
          </w:rPr>
          <w:tab/>
        </w:r>
        <w:r w:rsidR="008149BA" w:rsidRPr="00B36F40">
          <w:rPr>
            <w:noProof/>
            <w:webHidden/>
          </w:rPr>
          <w:fldChar w:fldCharType="begin"/>
        </w:r>
        <w:r w:rsidR="00D878DC" w:rsidRPr="00B36F40">
          <w:rPr>
            <w:noProof/>
            <w:webHidden/>
          </w:rPr>
          <w:instrText xml:space="preserve"> PAGEREF _Toc303610576 \h </w:instrText>
        </w:r>
        <w:r w:rsidR="008149BA" w:rsidRPr="00B36F40">
          <w:rPr>
            <w:noProof/>
            <w:webHidden/>
          </w:rPr>
        </w:r>
        <w:r w:rsidR="008149BA" w:rsidRPr="00B36F40">
          <w:rPr>
            <w:noProof/>
            <w:webHidden/>
          </w:rPr>
          <w:fldChar w:fldCharType="separate"/>
        </w:r>
        <w:r>
          <w:rPr>
            <w:noProof/>
            <w:webHidden/>
          </w:rPr>
          <w:t>73</w:t>
        </w:r>
        <w:r w:rsidR="008149BA" w:rsidRPr="00B36F40">
          <w:rPr>
            <w:noProof/>
            <w:webHidden/>
          </w:rPr>
          <w:fldChar w:fldCharType="end"/>
        </w:r>
      </w:hyperlink>
    </w:p>
    <w:p w:rsidR="00D878DC" w:rsidRPr="00B36F40"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77" w:history="1">
        <w:r w:rsidR="00D878DC" w:rsidRPr="006C3BDD">
          <w:rPr>
            <w:rStyle w:val="Hyperlink"/>
            <w:b/>
            <w:noProof/>
          </w:rPr>
          <w:t xml:space="preserve">Appendix 1-Table 10 </w:t>
        </w:r>
        <w:r w:rsidR="00D878DC" w:rsidRPr="00B36F40">
          <w:rPr>
            <w:rStyle w:val="Hyperlink"/>
            <w:noProof/>
          </w:rPr>
          <w:t xml:space="preserve">  Interim water quality index: Summary of long-term means used to calculate the index</w:t>
        </w:r>
        <w:r w:rsidR="00D878DC" w:rsidRPr="00B36F40">
          <w:rPr>
            <w:noProof/>
            <w:webHidden/>
          </w:rPr>
          <w:tab/>
        </w:r>
        <w:r w:rsidR="008149BA" w:rsidRPr="00B36F40">
          <w:rPr>
            <w:noProof/>
            <w:webHidden/>
          </w:rPr>
          <w:fldChar w:fldCharType="begin"/>
        </w:r>
        <w:r w:rsidR="00D878DC" w:rsidRPr="00B36F40">
          <w:rPr>
            <w:noProof/>
            <w:webHidden/>
          </w:rPr>
          <w:instrText xml:space="preserve"> PAGEREF _Toc303610577 \h </w:instrText>
        </w:r>
        <w:r w:rsidR="008149BA" w:rsidRPr="00B36F40">
          <w:rPr>
            <w:noProof/>
            <w:webHidden/>
          </w:rPr>
        </w:r>
        <w:r w:rsidR="008149BA" w:rsidRPr="00B36F40">
          <w:rPr>
            <w:noProof/>
            <w:webHidden/>
          </w:rPr>
          <w:fldChar w:fldCharType="separate"/>
        </w:r>
        <w:r>
          <w:rPr>
            <w:noProof/>
            <w:webHidden/>
          </w:rPr>
          <w:t>74</w:t>
        </w:r>
        <w:r w:rsidR="008149BA" w:rsidRPr="00B36F40">
          <w:rPr>
            <w:noProof/>
            <w:webHidden/>
          </w:rPr>
          <w:fldChar w:fldCharType="end"/>
        </w:r>
      </w:hyperlink>
    </w:p>
    <w:p w:rsidR="00D878DC" w:rsidRDefault="00B64787">
      <w:pPr>
        <w:pStyle w:val="TableofFigures"/>
        <w:tabs>
          <w:tab w:val="right" w:leader="dot" w:pos="9061"/>
        </w:tabs>
        <w:rPr>
          <w:rFonts w:asciiTheme="minorHAnsi" w:eastAsiaTheme="minorEastAsia" w:hAnsiTheme="minorHAnsi" w:cstheme="minorBidi"/>
          <w:noProof/>
          <w:szCs w:val="22"/>
          <w:lang w:eastAsia="en-GB"/>
        </w:rPr>
      </w:pPr>
      <w:hyperlink w:anchor="_Toc303610578" w:history="1">
        <w:r w:rsidR="00D878DC" w:rsidRPr="006C3BDD">
          <w:rPr>
            <w:rStyle w:val="Hyperlink"/>
            <w:b/>
            <w:noProof/>
          </w:rPr>
          <w:t>Appendix 1-Table 11</w:t>
        </w:r>
        <w:r w:rsidR="00D878DC" w:rsidRPr="009F52F8">
          <w:rPr>
            <w:rStyle w:val="Hyperlink"/>
            <w:noProof/>
          </w:rPr>
          <w:t xml:space="preserve">   Interim water quality index:  Summary of scores relative GBRMPA Water Quality Guidelines for the Great Barrier Reef Marine Park</w:t>
        </w:r>
        <w:r w:rsidR="00D878DC">
          <w:rPr>
            <w:noProof/>
            <w:webHidden/>
          </w:rPr>
          <w:tab/>
        </w:r>
        <w:r w:rsidR="008149BA">
          <w:rPr>
            <w:noProof/>
            <w:webHidden/>
          </w:rPr>
          <w:fldChar w:fldCharType="begin"/>
        </w:r>
        <w:r w:rsidR="00D878DC">
          <w:rPr>
            <w:noProof/>
            <w:webHidden/>
          </w:rPr>
          <w:instrText xml:space="preserve"> PAGEREF _Toc303610578 \h </w:instrText>
        </w:r>
        <w:r w:rsidR="008149BA">
          <w:rPr>
            <w:noProof/>
            <w:webHidden/>
          </w:rPr>
        </w:r>
        <w:r w:rsidR="008149BA">
          <w:rPr>
            <w:noProof/>
            <w:webHidden/>
          </w:rPr>
          <w:fldChar w:fldCharType="separate"/>
        </w:r>
        <w:r>
          <w:rPr>
            <w:noProof/>
            <w:webHidden/>
          </w:rPr>
          <w:t>75</w:t>
        </w:r>
        <w:r w:rsidR="008149BA">
          <w:rPr>
            <w:noProof/>
            <w:webHidden/>
          </w:rPr>
          <w:fldChar w:fldCharType="end"/>
        </w:r>
      </w:hyperlink>
    </w:p>
    <w:p w:rsidR="00D878DC" w:rsidRDefault="008149BA" w:rsidP="004E717D">
      <w:pPr>
        <w:spacing w:after="60" w:line="240" w:lineRule="auto"/>
        <w:ind w:left="284" w:hanging="284"/>
      </w:pPr>
      <w:r>
        <w:fldChar w:fldCharType="end"/>
      </w:r>
    </w:p>
    <w:p w:rsidR="00D878DC" w:rsidRDefault="00D878DC" w:rsidP="004E717D">
      <w:pPr>
        <w:spacing w:after="60" w:line="240" w:lineRule="auto"/>
        <w:ind w:left="284" w:hanging="284"/>
      </w:pPr>
    </w:p>
    <w:p w:rsidR="00E62988" w:rsidRDefault="008149BA">
      <w:pPr>
        <w:pStyle w:val="TableofFigures"/>
        <w:tabs>
          <w:tab w:val="right" w:leader="dot" w:pos="9061"/>
        </w:tabs>
        <w:rPr>
          <w:rFonts w:asciiTheme="minorHAnsi" w:eastAsiaTheme="minorEastAsia" w:hAnsiTheme="minorHAnsi" w:cstheme="minorBidi"/>
          <w:noProof/>
          <w:szCs w:val="22"/>
          <w:lang w:val="en-GB" w:eastAsia="en-GB"/>
        </w:rPr>
      </w:pPr>
      <w:r>
        <w:fldChar w:fldCharType="begin"/>
      </w:r>
      <w:r w:rsidR="00D878DC">
        <w:instrText xml:space="preserve"> TOC \h \z \c "Appendix 2-Table" </w:instrText>
      </w:r>
      <w:r>
        <w:fldChar w:fldCharType="separate"/>
      </w:r>
      <w:hyperlink w:anchor="_Toc318204646" w:history="1">
        <w:r w:rsidR="00E62988" w:rsidRPr="00E62988">
          <w:rPr>
            <w:rStyle w:val="Hyperlink"/>
            <w:b/>
            <w:noProof/>
          </w:rPr>
          <w:t>Appendix 2-Table 1</w:t>
        </w:r>
        <w:r w:rsidR="00E62988" w:rsidRPr="00F57310">
          <w:rPr>
            <w:rStyle w:val="Hyperlink"/>
            <w:noProof/>
          </w:rPr>
          <w:t xml:space="preserve">   Limit of detection (LOD) for analyses of marine water quality parameters.</w:t>
        </w:r>
        <w:r w:rsidR="00E62988">
          <w:rPr>
            <w:noProof/>
            <w:webHidden/>
          </w:rPr>
          <w:tab/>
        </w:r>
        <w:r>
          <w:rPr>
            <w:noProof/>
            <w:webHidden/>
          </w:rPr>
          <w:fldChar w:fldCharType="begin"/>
        </w:r>
        <w:r w:rsidR="00E62988">
          <w:rPr>
            <w:noProof/>
            <w:webHidden/>
          </w:rPr>
          <w:instrText xml:space="preserve"> PAGEREF _Toc318204646 \h </w:instrText>
        </w:r>
        <w:r>
          <w:rPr>
            <w:noProof/>
            <w:webHidden/>
          </w:rPr>
        </w:r>
        <w:r>
          <w:rPr>
            <w:noProof/>
            <w:webHidden/>
          </w:rPr>
          <w:fldChar w:fldCharType="separate"/>
        </w:r>
        <w:r w:rsidR="00B64787">
          <w:rPr>
            <w:noProof/>
            <w:webHidden/>
          </w:rPr>
          <w:t>77</w:t>
        </w:r>
        <w:r>
          <w:rPr>
            <w:noProof/>
            <w:webHidden/>
          </w:rPr>
          <w:fldChar w:fldCharType="end"/>
        </w:r>
      </w:hyperlink>
    </w:p>
    <w:p w:rsidR="00E62988" w:rsidRDefault="00B64787">
      <w:pPr>
        <w:pStyle w:val="TableofFigures"/>
        <w:tabs>
          <w:tab w:val="right" w:leader="dot" w:pos="9061"/>
        </w:tabs>
        <w:rPr>
          <w:rFonts w:asciiTheme="minorHAnsi" w:eastAsiaTheme="minorEastAsia" w:hAnsiTheme="minorHAnsi" w:cstheme="minorBidi"/>
          <w:noProof/>
          <w:szCs w:val="22"/>
          <w:lang w:val="en-GB" w:eastAsia="en-GB"/>
        </w:rPr>
      </w:pPr>
      <w:hyperlink w:anchor="_Toc318204647" w:history="1">
        <w:r w:rsidR="00E62988" w:rsidRPr="00E62988">
          <w:rPr>
            <w:rStyle w:val="Hyperlink"/>
            <w:b/>
            <w:noProof/>
          </w:rPr>
          <w:t>Appendix 2-Table 2</w:t>
        </w:r>
        <w:r w:rsidR="00E62988" w:rsidRPr="00F57310">
          <w:rPr>
            <w:rStyle w:val="Hyperlink"/>
            <w:noProof/>
          </w:rPr>
          <w:t xml:space="preserve">   Summary of coefficients of variation (CV, in %) of replicate measurements (N) of a standard or reference material.</w:t>
        </w:r>
        <w:r w:rsidR="00E62988">
          <w:rPr>
            <w:noProof/>
            <w:webHidden/>
          </w:rPr>
          <w:tab/>
        </w:r>
        <w:r w:rsidR="008149BA">
          <w:rPr>
            <w:noProof/>
            <w:webHidden/>
          </w:rPr>
          <w:fldChar w:fldCharType="begin"/>
        </w:r>
        <w:r w:rsidR="00E62988">
          <w:rPr>
            <w:noProof/>
            <w:webHidden/>
          </w:rPr>
          <w:instrText xml:space="preserve"> PAGEREF _Toc318204647 \h </w:instrText>
        </w:r>
        <w:r w:rsidR="008149BA">
          <w:rPr>
            <w:noProof/>
            <w:webHidden/>
          </w:rPr>
        </w:r>
        <w:r w:rsidR="008149BA">
          <w:rPr>
            <w:noProof/>
            <w:webHidden/>
          </w:rPr>
          <w:fldChar w:fldCharType="separate"/>
        </w:r>
        <w:r>
          <w:rPr>
            <w:noProof/>
            <w:webHidden/>
          </w:rPr>
          <w:t>78</w:t>
        </w:r>
        <w:r w:rsidR="008149BA">
          <w:rPr>
            <w:noProof/>
            <w:webHidden/>
          </w:rPr>
          <w:fldChar w:fldCharType="end"/>
        </w:r>
      </w:hyperlink>
    </w:p>
    <w:p w:rsidR="00E62988" w:rsidRDefault="00B64787">
      <w:pPr>
        <w:pStyle w:val="TableofFigures"/>
        <w:tabs>
          <w:tab w:val="right" w:leader="dot" w:pos="9061"/>
        </w:tabs>
        <w:rPr>
          <w:rFonts w:asciiTheme="minorHAnsi" w:eastAsiaTheme="minorEastAsia" w:hAnsiTheme="minorHAnsi" w:cstheme="minorBidi"/>
          <w:noProof/>
          <w:szCs w:val="22"/>
          <w:lang w:val="en-GB" w:eastAsia="en-GB"/>
        </w:rPr>
      </w:pPr>
      <w:hyperlink w:anchor="_Toc318204648" w:history="1">
        <w:r w:rsidR="00E62988" w:rsidRPr="00E62988">
          <w:rPr>
            <w:rStyle w:val="Hyperlink"/>
            <w:b/>
            <w:noProof/>
          </w:rPr>
          <w:t>Appendix 2-Table 3</w:t>
        </w:r>
        <w:r w:rsidR="00E62988" w:rsidRPr="00F57310">
          <w:rPr>
            <w:rStyle w:val="Hyperlink"/>
            <w:noProof/>
          </w:rPr>
          <w:t xml:space="preserve">   Summary of average recovery of known analyte concentrations.</w:t>
        </w:r>
        <w:r w:rsidR="00E62988">
          <w:rPr>
            <w:noProof/>
            <w:webHidden/>
          </w:rPr>
          <w:tab/>
        </w:r>
        <w:r w:rsidR="008149BA">
          <w:rPr>
            <w:noProof/>
            <w:webHidden/>
          </w:rPr>
          <w:fldChar w:fldCharType="begin"/>
        </w:r>
        <w:r w:rsidR="00E62988">
          <w:rPr>
            <w:noProof/>
            <w:webHidden/>
          </w:rPr>
          <w:instrText xml:space="preserve"> PAGEREF _Toc318204648 \h </w:instrText>
        </w:r>
        <w:r w:rsidR="008149BA">
          <w:rPr>
            <w:noProof/>
            <w:webHidden/>
          </w:rPr>
        </w:r>
        <w:r w:rsidR="008149BA">
          <w:rPr>
            <w:noProof/>
            <w:webHidden/>
          </w:rPr>
          <w:fldChar w:fldCharType="separate"/>
        </w:r>
        <w:r>
          <w:rPr>
            <w:noProof/>
            <w:webHidden/>
          </w:rPr>
          <w:t>78</w:t>
        </w:r>
        <w:r w:rsidR="008149BA">
          <w:rPr>
            <w:noProof/>
            <w:webHidden/>
          </w:rPr>
          <w:fldChar w:fldCharType="end"/>
        </w:r>
      </w:hyperlink>
    </w:p>
    <w:p w:rsidR="00E62988" w:rsidRDefault="00B64787">
      <w:pPr>
        <w:pStyle w:val="TableofFigures"/>
        <w:tabs>
          <w:tab w:val="right" w:leader="dot" w:pos="9061"/>
        </w:tabs>
        <w:rPr>
          <w:rFonts w:asciiTheme="minorHAnsi" w:eastAsiaTheme="minorEastAsia" w:hAnsiTheme="minorHAnsi" w:cstheme="minorBidi"/>
          <w:noProof/>
          <w:szCs w:val="22"/>
          <w:lang w:val="en-GB" w:eastAsia="en-GB"/>
        </w:rPr>
      </w:pPr>
      <w:hyperlink w:anchor="_Toc318204649" w:history="1">
        <w:r w:rsidR="00E62988" w:rsidRPr="00E62988">
          <w:rPr>
            <w:rStyle w:val="Hyperlink"/>
            <w:b/>
            <w:noProof/>
          </w:rPr>
          <w:t>Appendix 2-Table 4</w:t>
        </w:r>
        <w:r w:rsidR="00E62988" w:rsidRPr="00F57310">
          <w:rPr>
            <w:rStyle w:val="Hyperlink"/>
            <w:noProof/>
          </w:rPr>
          <w:t xml:space="preserve">   Summary of average Z-scores of replicate measurements (N) of a standard or reference material.</w:t>
        </w:r>
        <w:r w:rsidR="00E62988">
          <w:rPr>
            <w:noProof/>
            <w:webHidden/>
          </w:rPr>
          <w:tab/>
        </w:r>
        <w:r w:rsidR="008149BA">
          <w:rPr>
            <w:noProof/>
            <w:webHidden/>
          </w:rPr>
          <w:fldChar w:fldCharType="begin"/>
        </w:r>
        <w:r w:rsidR="00E62988">
          <w:rPr>
            <w:noProof/>
            <w:webHidden/>
          </w:rPr>
          <w:instrText xml:space="preserve"> PAGEREF _Toc318204649 \h </w:instrText>
        </w:r>
        <w:r w:rsidR="008149BA">
          <w:rPr>
            <w:noProof/>
            <w:webHidden/>
          </w:rPr>
        </w:r>
        <w:r w:rsidR="008149BA">
          <w:rPr>
            <w:noProof/>
            <w:webHidden/>
          </w:rPr>
          <w:fldChar w:fldCharType="separate"/>
        </w:r>
        <w:r>
          <w:rPr>
            <w:noProof/>
            <w:webHidden/>
          </w:rPr>
          <w:t>79</w:t>
        </w:r>
        <w:r w:rsidR="008149BA">
          <w:rPr>
            <w:noProof/>
            <w:webHidden/>
          </w:rPr>
          <w:fldChar w:fldCharType="end"/>
        </w:r>
      </w:hyperlink>
    </w:p>
    <w:p w:rsidR="00E62988" w:rsidRDefault="00B64787">
      <w:pPr>
        <w:pStyle w:val="TableofFigures"/>
        <w:tabs>
          <w:tab w:val="right" w:leader="dot" w:pos="9061"/>
        </w:tabs>
        <w:rPr>
          <w:rFonts w:asciiTheme="minorHAnsi" w:eastAsiaTheme="minorEastAsia" w:hAnsiTheme="minorHAnsi" w:cstheme="minorBidi"/>
          <w:noProof/>
          <w:szCs w:val="22"/>
          <w:lang w:val="en-GB" w:eastAsia="en-GB"/>
        </w:rPr>
      </w:pPr>
      <w:hyperlink w:anchor="_Toc318204650" w:history="1">
        <w:r w:rsidR="00E62988" w:rsidRPr="00E62988">
          <w:rPr>
            <w:rStyle w:val="Hyperlink"/>
            <w:b/>
            <w:noProof/>
          </w:rPr>
          <w:t>Appendix 2-Table 5</w:t>
        </w:r>
        <w:r w:rsidR="00E62988" w:rsidRPr="00F57310">
          <w:rPr>
            <w:rStyle w:val="Hyperlink"/>
            <w:noProof/>
          </w:rPr>
          <w:t xml:space="preserve">  Comparison of instrument readings of wet filter blanks to actual sample readings</w:t>
        </w:r>
        <w:r w:rsidR="00E62988">
          <w:rPr>
            <w:noProof/>
            <w:webHidden/>
          </w:rPr>
          <w:tab/>
        </w:r>
        <w:r w:rsidR="008149BA">
          <w:rPr>
            <w:noProof/>
            <w:webHidden/>
          </w:rPr>
          <w:fldChar w:fldCharType="begin"/>
        </w:r>
        <w:r w:rsidR="00E62988">
          <w:rPr>
            <w:noProof/>
            <w:webHidden/>
          </w:rPr>
          <w:instrText xml:space="preserve"> PAGEREF _Toc318204650 \h </w:instrText>
        </w:r>
        <w:r w:rsidR="008149BA">
          <w:rPr>
            <w:noProof/>
            <w:webHidden/>
          </w:rPr>
        </w:r>
        <w:r w:rsidR="008149BA">
          <w:rPr>
            <w:noProof/>
            <w:webHidden/>
          </w:rPr>
          <w:fldChar w:fldCharType="separate"/>
        </w:r>
        <w:r>
          <w:rPr>
            <w:noProof/>
            <w:webHidden/>
          </w:rPr>
          <w:t>79</w:t>
        </w:r>
        <w:r w:rsidR="008149BA">
          <w:rPr>
            <w:noProof/>
            <w:webHidden/>
          </w:rPr>
          <w:fldChar w:fldCharType="end"/>
        </w:r>
      </w:hyperlink>
    </w:p>
    <w:p w:rsidR="00D878DC" w:rsidRDefault="008149BA" w:rsidP="004E717D">
      <w:pPr>
        <w:spacing w:after="60" w:line="240" w:lineRule="auto"/>
        <w:ind w:left="284" w:hanging="284"/>
      </w:pPr>
      <w:r>
        <w:fldChar w:fldCharType="end"/>
      </w:r>
    </w:p>
    <w:p w:rsidR="00D878DC" w:rsidRDefault="00D878DC" w:rsidP="004E717D">
      <w:pPr>
        <w:spacing w:after="60" w:line="240" w:lineRule="auto"/>
        <w:ind w:left="284" w:hanging="284"/>
      </w:pPr>
    </w:p>
    <w:p w:rsidR="00D878DC" w:rsidRDefault="00D878DC" w:rsidP="004E717D">
      <w:pPr>
        <w:spacing w:after="60" w:line="240" w:lineRule="auto"/>
        <w:ind w:left="284" w:hanging="284"/>
        <w:sectPr w:rsidR="00D878DC" w:rsidSect="00B23842">
          <w:headerReference w:type="even" r:id="rId23"/>
          <w:headerReference w:type="default" r:id="rId24"/>
          <w:footerReference w:type="default" r:id="rId25"/>
          <w:headerReference w:type="first" r:id="rId26"/>
          <w:type w:val="nextColumn"/>
          <w:pgSz w:w="11907" w:h="16840" w:code="9"/>
          <w:pgMar w:top="1418" w:right="1418" w:bottom="1418" w:left="1418" w:header="864" w:footer="720" w:gutter="0"/>
          <w:pgNumType w:fmt="lowerRoman"/>
          <w:cols w:space="720"/>
        </w:sectPr>
      </w:pPr>
    </w:p>
    <w:p w:rsidR="007B1307" w:rsidRDefault="007B1307" w:rsidP="00290E0C">
      <w:pPr>
        <w:pStyle w:val="Heading1"/>
      </w:pPr>
      <w:bookmarkStart w:id="6" w:name="_Toc330115298"/>
      <w:bookmarkStart w:id="7" w:name="_Toc330177377"/>
      <w:bookmarkStart w:id="8" w:name="_Toc330177721"/>
      <w:bookmarkStart w:id="9" w:name="_Toc330191319"/>
      <w:bookmarkStart w:id="10" w:name="_Toc330281932"/>
      <w:bookmarkStart w:id="11" w:name="_Toc318204120"/>
      <w:bookmarkEnd w:id="4"/>
      <w:bookmarkEnd w:id="5"/>
      <w:r w:rsidRPr="00C15B88">
        <w:lastRenderedPageBreak/>
        <w:t>Executive Summary</w:t>
      </w:r>
      <w:bookmarkEnd w:id="6"/>
      <w:bookmarkEnd w:id="7"/>
      <w:bookmarkEnd w:id="8"/>
      <w:bookmarkEnd w:id="9"/>
      <w:bookmarkEnd w:id="10"/>
      <w:bookmarkEnd w:id="11"/>
    </w:p>
    <w:p w:rsidR="008A1293" w:rsidRPr="00521D82" w:rsidRDefault="008A1293" w:rsidP="008A1293">
      <w:pPr>
        <w:rPr>
          <w:i/>
          <w:lang w:eastAsia="en-AU"/>
        </w:rPr>
      </w:pPr>
      <w:r w:rsidRPr="00521D82">
        <w:rPr>
          <w:i/>
          <w:lang w:eastAsia="en-AU"/>
        </w:rPr>
        <w:t>Introduction</w:t>
      </w:r>
    </w:p>
    <w:p w:rsidR="008A1293" w:rsidRDefault="008A1293" w:rsidP="008A1293">
      <w:r w:rsidRPr="00FE2F4E">
        <w:t xml:space="preserve">Scientists and managers have realised that </w:t>
      </w:r>
      <w:r>
        <w:t xml:space="preserve">ongoing </w:t>
      </w:r>
      <w:r w:rsidRPr="00FE2F4E">
        <w:t xml:space="preserve">management of human pressures on regional and </w:t>
      </w:r>
      <w:r w:rsidRPr="009C1EBC">
        <w:t xml:space="preserve">local scales, such as enhanced nutrient runoff and overfishing, is vital to provide </w:t>
      </w:r>
      <w:r w:rsidR="006431B1">
        <w:t xml:space="preserve">ecosystems, including </w:t>
      </w:r>
      <w:r w:rsidRPr="009C1EBC">
        <w:t>coral</w:t>
      </w:r>
      <w:r w:rsidR="006431B1">
        <w:t xml:space="preserve"> </w:t>
      </w:r>
      <w:r w:rsidRPr="009C1EBC">
        <w:t>reef</w:t>
      </w:r>
      <w:r w:rsidR="006431B1">
        <w:t>s</w:t>
      </w:r>
      <w:r w:rsidRPr="009C1EBC">
        <w:t xml:space="preserve"> with the maximum resilience to cope with global stressors</w:t>
      </w:r>
      <w:r w:rsidR="00CA0655">
        <w:t>,</w:t>
      </w:r>
      <w:r w:rsidRPr="009C1EBC">
        <w:t xml:space="preserve"> such as climate change. The management of water quality remains an essential requirement to ensure the long-term protection of the coastal and inshore reefs of the </w:t>
      </w:r>
      <w:r w:rsidR="006431B1">
        <w:t>Great Barrier Reef (</w:t>
      </w:r>
      <w:r w:rsidRPr="009C1EBC">
        <w:t>GBR</w:t>
      </w:r>
      <w:r w:rsidR="006431B1">
        <w:t>)</w:t>
      </w:r>
      <w:r w:rsidRPr="009C1EBC">
        <w:t xml:space="preserve">. The </w:t>
      </w:r>
      <w:r>
        <w:t xml:space="preserve">land management initiatives under </w:t>
      </w:r>
      <w:r w:rsidR="006431B1">
        <w:t>t</w:t>
      </w:r>
      <w:r w:rsidR="006431B1" w:rsidRPr="006431B1">
        <w:t xml:space="preserve">he Australian and Queensland Government's Reef Water Quality Protection Plan 2009 (Reef Plan) </w:t>
      </w:r>
      <w:r w:rsidRPr="009C1EBC">
        <w:t xml:space="preserve">are key tools to improve </w:t>
      </w:r>
      <w:r>
        <w:t>the</w:t>
      </w:r>
      <w:r w:rsidRPr="009C1EBC">
        <w:t xml:space="preserve"> water quality entering the GBR and will, in the long-term, improve coastal and inshore marine water quality. Sustained long-term monitoring of the coastal and inshore GBR lagoon is fundamental to determine the status of marine water quality and long-term trends related to Reef Plan. The AIMS monitoring activities in 2010/11, carried out by the Australian Institute of Marine Science as part of the Reef Rescue Marine Monitoring Program (MMP), were an extension of activities established under previous arrangements from 2005 to 2010.</w:t>
      </w:r>
    </w:p>
    <w:p w:rsidR="008A1293" w:rsidRPr="009C1EBC" w:rsidRDefault="008A1293" w:rsidP="008A1293"/>
    <w:p w:rsidR="008A1293" w:rsidRPr="00521D82" w:rsidRDefault="008A1293" w:rsidP="008A1293">
      <w:pPr>
        <w:rPr>
          <w:i/>
        </w:rPr>
      </w:pPr>
      <w:r w:rsidRPr="00521D82">
        <w:rPr>
          <w:i/>
          <w:lang w:eastAsia="en-AU"/>
        </w:rPr>
        <w:t>Methods</w:t>
      </w:r>
      <w:r w:rsidRPr="00521D82">
        <w:rPr>
          <w:i/>
        </w:rPr>
        <w:t xml:space="preserve"> </w:t>
      </w:r>
    </w:p>
    <w:p w:rsidR="008A1293" w:rsidRPr="00A775D1" w:rsidRDefault="008A1293" w:rsidP="008A1293">
      <w:r w:rsidRPr="00A775D1">
        <w:t xml:space="preserve">Water quality monitoring in the inshore lagoon was carried out at 14 fixed </w:t>
      </w:r>
      <w:r>
        <w:t xml:space="preserve">coral reef </w:t>
      </w:r>
      <w:r w:rsidRPr="00A775D1">
        <w:t>locations in four NRM regions, the Wet Tropics</w:t>
      </w:r>
      <w:r>
        <w:t xml:space="preserve"> (N=5)</w:t>
      </w:r>
      <w:r w:rsidRPr="00A775D1">
        <w:t>, Burdekin</w:t>
      </w:r>
      <w:r>
        <w:t xml:space="preserve"> (N=3)</w:t>
      </w:r>
      <w:r w:rsidRPr="00A775D1">
        <w:t xml:space="preserve">, Mackay Whitsunday </w:t>
      </w:r>
      <w:r>
        <w:t xml:space="preserve">(N=3) </w:t>
      </w:r>
      <w:r w:rsidRPr="00A775D1">
        <w:t>and Fitzroy regions</w:t>
      </w:r>
      <w:r>
        <w:t xml:space="preserve"> (N=3)</w:t>
      </w:r>
      <w:r w:rsidRPr="00A775D1">
        <w:t xml:space="preserve">.  </w:t>
      </w:r>
      <w:r>
        <w:t xml:space="preserve">This included direct water sampling and analyses of a comprehensive suite of dissolved and particulate nutrients and carbon, suspended solids, chlorophyll </w:t>
      </w:r>
      <w:r w:rsidRPr="00E82F17">
        <w:rPr>
          <w:i/>
        </w:rPr>
        <w:t>a</w:t>
      </w:r>
      <w:r>
        <w:t xml:space="preserve"> and salinity, as well </w:t>
      </w:r>
      <w:r w:rsidRPr="00E82F17">
        <w:t>as using state of the art sensors with long-term data logging capacity</w:t>
      </w:r>
      <w:r>
        <w:t xml:space="preserve"> for measurements of temperature, chlorophyll and turbidity</w:t>
      </w:r>
      <w:r w:rsidRPr="00E82F17">
        <w:t>.</w:t>
      </w:r>
      <w:r>
        <w:t xml:space="preserve"> </w:t>
      </w:r>
      <w:r w:rsidRPr="00A775D1">
        <w:t xml:space="preserve">Sampling of the longest available time series of water quality data for the Great Barrier Reef (GBR) in coastal waters between Cape Tribulation and Cairns from 1989 to the present was also continued under </w:t>
      </w:r>
      <w:r>
        <w:t xml:space="preserve">the </w:t>
      </w:r>
      <w:r w:rsidRPr="00A775D1">
        <w:t>MMP</w:t>
      </w:r>
      <w:r>
        <w:t xml:space="preserve"> (N=6 fixed open water sampling locations)</w:t>
      </w:r>
      <w:r w:rsidRPr="00A775D1">
        <w:t xml:space="preserve">. </w:t>
      </w:r>
    </w:p>
    <w:p w:rsidR="008A1293" w:rsidRDefault="008A1293" w:rsidP="008A1293">
      <w:r w:rsidRPr="003E4616">
        <w:t xml:space="preserve">The </w:t>
      </w:r>
      <w:r>
        <w:t xml:space="preserve">Water Quality Guidelines for the Great Barrier Reef Marine Park (GBRMPA 2009; hereafter called “the Guidelines”) were used as a framework to interpret the water quality values obtained at the </w:t>
      </w:r>
      <w:r w:rsidR="009D42F8">
        <w:t>20 sampling</w:t>
      </w:r>
      <w:r>
        <w:t xml:space="preserve"> locations and to identify areas/locations with potential water quality issues. </w:t>
      </w:r>
      <w:r w:rsidRPr="003E4616">
        <w:rPr>
          <w:lang w:val="en-US"/>
        </w:rPr>
        <w:t>In addition to these indicator-specific assessments</w:t>
      </w:r>
      <w:r>
        <w:rPr>
          <w:lang w:val="en-US"/>
        </w:rPr>
        <w:t xml:space="preserve"> of compliance with or exceedances of the Guidelines</w:t>
      </w:r>
      <w:r w:rsidRPr="003E4616">
        <w:rPr>
          <w:lang w:val="en-US"/>
        </w:rPr>
        <w:t>, we propose</w:t>
      </w:r>
      <w:r>
        <w:rPr>
          <w:lang w:val="en-US"/>
        </w:rPr>
        <w:t>d</w:t>
      </w:r>
      <w:r w:rsidRPr="003E4616">
        <w:rPr>
          <w:lang w:val="en-US"/>
        </w:rPr>
        <w:t xml:space="preserve"> an interim water quality index</w:t>
      </w:r>
      <w:r>
        <w:rPr>
          <w:lang w:val="en-US"/>
        </w:rPr>
        <w:t>. The index</w:t>
      </w:r>
      <w:r w:rsidRPr="003E4616">
        <w:rPr>
          <w:lang w:val="en-US"/>
        </w:rPr>
        <w:t xml:space="preserve"> aggregates the </w:t>
      </w:r>
      <w:r w:rsidR="00C462A8" w:rsidRPr="003E4616">
        <w:rPr>
          <w:lang w:val="en-US"/>
        </w:rPr>
        <w:t xml:space="preserve">assessments </w:t>
      </w:r>
      <w:r w:rsidR="00C462A8">
        <w:rPr>
          <w:lang w:val="en-US"/>
        </w:rPr>
        <w:t xml:space="preserve">of </w:t>
      </w:r>
      <w:r w:rsidRPr="003E4616">
        <w:rPr>
          <w:lang w:val="en-US"/>
        </w:rPr>
        <w:t>compliance</w:t>
      </w:r>
      <w:r w:rsidR="00C462A8">
        <w:rPr>
          <w:lang w:val="en-US"/>
        </w:rPr>
        <w:t xml:space="preserve"> (score= 0) or </w:t>
      </w:r>
      <w:r w:rsidRPr="003E4616">
        <w:rPr>
          <w:lang w:val="en-US"/>
        </w:rPr>
        <w:t xml:space="preserve">exceedance </w:t>
      </w:r>
      <w:r w:rsidR="00C462A8">
        <w:rPr>
          <w:lang w:val="en-US"/>
        </w:rPr>
        <w:t xml:space="preserve">(score =1), as compared to the Guidelines, </w:t>
      </w:r>
      <w:r w:rsidRPr="003E4616">
        <w:rPr>
          <w:lang w:val="en-US"/>
        </w:rPr>
        <w:t xml:space="preserve">for each of </w:t>
      </w:r>
      <w:r>
        <w:rPr>
          <w:lang w:val="en-US"/>
        </w:rPr>
        <w:t>four</w:t>
      </w:r>
      <w:r w:rsidRPr="003E4616">
        <w:rPr>
          <w:lang w:val="en-US"/>
        </w:rPr>
        <w:t xml:space="preserve"> indicators </w:t>
      </w:r>
      <w:r>
        <w:rPr>
          <w:lang w:val="en-US"/>
        </w:rPr>
        <w:t xml:space="preserve">(chlorophyll; an indicator combining turbidity, suspended solids and Secchi depth; particulate nitrogen; </w:t>
      </w:r>
      <w:r w:rsidRPr="009C1EBC">
        <w:rPr>
          <w:lang w:val="en-US"/>
        </w:rPr>
        <w:t>particulate</w:t>
      </w:r>
      <w:r>
        <w:rPr>
          <w:lang w:val="en-US"/>
        </w:rPr>
        <w:t xml:space="preserve"> phosphorus</w:t>
      </w:r>
      <w:r w:rsidR="00583DC5">
        <w:rPr>
          <w:lang w:val="en-US"/>
        </w:rPr>
        <w:t>; based on long-term means since the start of sampling each indicator to June 2011</w:t>
      </w:r>
      <w:r>
        <w:rPr>
          <w:lang w:val="en-US"/>
        </w:rPr>
        <w:t>) into</w:t>
      </w:r>
      <w:r w:rsidRPr="003E4616">
        <w:rPr>
          <w:lang w:val="en-US"/>
        </w:rPr>
        <w:t xml:space="preserve"> an overall rating for the water quality at the 20 fixed sampling sites (</w:t>
      </w:r>
      <w:r>
        <w:rPr>
          <w:lang w:val="en-US"/>
        </w:rPr>
        <w:t xml:space="preserve">see </w:t>
      </w:r>
      <w:r w:rsidRPr="003E4616">
        <w:rPr>
          <w:lang w:val="en-US"/>
        </w:rPr>
        <w:t xml:space="preserve">Table </w:t>
      </w:r>
      <w:r>
        <w:rPr>
          <w:lang w:val="en-US"/>
        </w:rPr>
        <w:t>below</w:t>
      </w:r>
      <w:r w:rsidR="00B55B98">
        <w:rPr>
          <w:lang w:val="en-US"/>
        </w:rPr>
        <w:t>; 0 is the lowest overall score indicating full compliance of all indicators with the guidelines; 4 is the maximum score if all 4 indicators exceed guideline values, indicating impaired water quality</w:t>
      </w:r>
      <w:r w:rsidRPr="003E4616">
        <w:rPr>
          <w:lang w:val="en-US"/>
        </w:rPr>
        <w:t>).</w:t>
      </w:r>
      <w:r>
        <w:rPr>
          <w:lang w:val="en-US"/>
        </w:rPr>
        <w:t xml:space="preserve"> </w:t>
      </w:r>
      <w:r>
        <w:t>The colour scheme used is consistent with other marine condition reporting under the Paddock to Reef Monitoring, Modelling and Reporting Program and colours reflect the status of water quality: red (very poor), orange (poor), yellow (fair), light green (good), dark green (very good).</w:t>
      </w:r>
    </w:p>
    <w:p w:rsidR="008A1293" w:rsidRPr="002B1BBF" w:rsidRDefault="008A1293" w:rsidP="008A1293">
      <w:pPr>
        <w:rPr>
          <w:lang w:val="en-US"/>
        </w:rPr>
      </w:pPr>
    </w:p>
    <w:p w:rsidR="008A1293" w:rsidRPr="00521D82" w:rsidRDefault="008A1293" w:rsidP="008A1293">
      <w:pPr>
        <w:rPr>
          <w:i/>
        </w:rPr>
      </w:pPr>
      <w:r w:rsidRPr="00521D82">
        <w:rPr>
          <w:i/>
        </w:rPr>
        <w:t>GBR-wide results</w:t>
      </w:r>
    </w:p>
    <w:p w:rsidR="008A1293" w:rsidRDefault="008A1293" w:rsidP="008A1293">
      <w:pPr>
        <w:rPr>
          <w:lang w:val="en-US"/>
        </w:rPr>
      </w:pPr>
      <w:r>
        <w:t>The MMP inshore water quality monitoring has now completed its 6</w:t>
      </w:r>
      <w:r w:rsidRPr="003E4616">
        <w:rPr>
          <w:vertAlign w:val="superscript"/>
        </w:rPr>
        <w:t>th</w:t>
      </w:r>
      <w:r>
        <w:t xml:space="preserve"> year and the results have improved our understanding of the spatial and temporal variability of biogeochemical and physical variables in the GBR inshore lagoon.  The site-specific w</w:t>
      </w:r>
      <w:r w:rsidRPr="003E4616">
        <w:rPr>
          <w:lang w:val="en-US"/>
        </w:rPr>
        <w:t xml:space="preserve">ater quality in the inshore GBR </w:t>
      </w:r>
      <w:r>
        <w:rPr>
          <w:lang w:val="en-US"/>
        </w:rPr>
        <w:t xml:space="preserve">generally </w:t>
      </w:r>
      <w:r w:rsidRPr="003E4616">
        <w:rPr>
          <w:lang w:val="en-US"/>
        </w:rPr>
        <w:t xml:space="preserve">shows clear gradients away from river mouths and is influenced by flood events and resuspension.  </w:t>
      </w:r>
      <w:r>
        <w:rPr>
          <w:lang w:val="en-US"/>
        </w:rPr>
        <w:t>Detailed results are presented for each site, grouped by NRM region.</w:t>
      </w:r>
    </w:p>
    <w:p w:rsidR="008A1293" w:rsidRPr="00E52FFD" w:rsidRDefault="008A1293" w:rsidP="008A1293"/>
    <w:p w:rsidR="008A1293" w:rsidRPr="00521D82" w:rsidRDefault="008A1293" w:rsidP="008A1293">
      <w:pPr>
        <w:rPr>
          <w:i/>
          <w:lang w:val="en-US"/>
        </w:rPr>
      </w:pPr>
      <w:r w:rsidRPr="00521D82">
        <w:rPr>
          <w:i/>
          <w:lang w:val="en-US"/>
        </w:rPr>
        <w:lastRenderedPageBreak/>
        <w:t>Regional results</w:t>
      </w:r>
    </w:p>
    <w:p w:rsidR="008A1293" w:rsidRDefault="008A1293" w:rsidP="008A1293">
      <w:pPr>
        <w:rPr>
          <w:lang w:val="en-US"/>
        </w:rPr>
      </w:pPr>
      <w:r w:rsidRPr="0092378F">
        <w:rPr>
          <w:lang w:val="en-US"/>
        </w:rPr>
        <w:t xml:space="preserve">These assessments showed that the water quality index at </w:t>
      </w:r>
      <w:r>
        <w:rPr>
          <w:lang w:val="en-US"/>
        </w:rPr>
        <w:t>eight</w:t>
      </w:r>
      <w:r w:rsidRPr="0092378F">
        <w:rPr>
          <w:lang w:val="en-US"/>
        </w:rPr>
        <w:t xml:space="preserve"> out of the eleven Wet Tropics </w:t>
      </w:r>
      <w:r>
        <w:rPr>
          <w:lang w:val="en-US"/>
        </w:rPr>
        <w:t>locations</w:t>
      </w:r>
      <w:r w:rsidRPr="0092378F">
        <w:rPr>
          <w:lang w:val="en-US"/>
        </w:rPr>
        <w:t xml:space="preserve"> was rated as ‘good’ or ‘very good’</w:t>
      </w:r>
      <w:r>
        <w:rPr>
          <w:lang w:val="en-US"/>
        </w:rPr>
        <w:t>; three of these are located in the midshelf water body</w:t>
      </w:r>
      <w:r w:rsidRPr="0092378F">
        <w:rPr>
          <w:lang w:val="en-US"/>
        </w:rPr>
        <w:t xml:space="preserve">.  </w:t>
      </w:r>
      <w:r>
        <w:rPr>
          <w:lang w:val="en-US"/>
        </w:rPr>
        <w:t>The remaining three locations were rated as “poor”. These were</w:t>
      </w:r>
      <w:r w:rsidRPr="0092378F">
        <w:rPr>
          <w:lang w:val="en-US"/>
        </w:rPr>
        <w:t xml:space="preserve"> </w:t>
      </w:r>
      <w:r>
        <w:rPr>
          <w:lang w:val="en-US"/>
        </w:rPr>
        <w:t>Dunk Island, Yorkey’s Knob and Fairlead Buoy</w:t>
      </w:r>
      <w:r w:rsidRPr="0092378F">
        <w:rPr>
          <w:lang w:val="en-US"/>
        </w:rPr>
        <w:t xml:space="preserve">, </w:t>
      </w:r>
      <w:r>
        <w:rPr>
          <w:lang w:val="en-US"/>
        </w:rPr>
        <w:t>all</w:t>
      </w:r>
      <w:r w:rsidRPr="0092378F">
        <w:rPr>
          <w:lang w:val="en-US"/>
        </w:rPr>
        <w:t xml:space="preserve"> </w:t>
      </w:r>
      <w:r>
        <w:rPr>
          <w:lang w:val="en-US"/>
        </w:rPr>
        <w:t>locations</w:t>
      </w:r>
      <w:r w:rsidRPr="0092378F">
        <w:rPr>
          <w:lang w:val="en-US"/>
        </w:rPr>
        <w:t xml:space="preserve"> close to river mouth</w:t>
      </w:r>
      <w:r>
        <w:rPr>
          <w:lang w:val="en-US"/>
        </w:rPr>
        <w:t xml:space="preserve">s that drain highly developed catchments. The “poor” score was due to long-term means of chlorophyll, turbidity-related values (combined SS, Secchi and turbidity data) and PP that exceeded </w:t>
      </w:r>
      <w:r w:rsidRPr="0092378F">
        <w:rPr>
          <w:lang w:val="en-US"/>
        </w:rPr>
        <w:t xml:space="preserve">the Guidelines.  </w:t>
      </w:r>
    </w:p>
    <w:p w:rsidR="008A1293" w:rsidRDefault="008A1293" w:rsidP="008A1293">
      <w:pPr>
        <w:rPr>
          <w:lang w:val="en-US"/>
        </w:rPr>
      </w:pPr>
    </w:p>
    <w:p w:rsidR="008A1293" w:rsidRPr="0092378F" w:rsidRDefault="008A1293" w:rsidP="008A1293">
      <w:pPr>
        <w:rPr>
          <w:lang w:val="en-US"/>
        </w:rPr>
      </w:pPr>
    </w:p>
    <w:p w:rsidR="008A1293" w:rsidRPr="00FD7625" w:rsidRDefault="008A1293" w:rsidP="008A1293">
      <w:pPr>
        <w:pStyle w:val="Caption"/>
        <w:rPr>
          <w:color w:val="595959" w:themeColor="text1" w:themeTint="A6"/>
          <w:szCs w:val="22"/>
        </w:rPr>
      </w:pPr>
      <w:proofErr w:type="gramStart"/>
      <w:r w:rsidRPr="00FD7625">
        <w:rPr>
          <w:color w:val="595959" w:themeColor="text1" w:themeTint="A6"/>
        </w:rPr>
        <w:t>Interim site-specific water quality index.</w:t>
      </w:r>
      <w:proofErr w:type="gramEnd"/>
      <w:r w:rsidRPr="00FD7625">
        <w:rPr>
          <w:color w:val="595959" w:themeColor="text1" w:themeTint="A6"/>
        </w:rPr>
        <w:t xml:space="preserve"> The index aggregates scores given to </w:t>
      </w:r>
      <w:r>
        <w:rPr>
          <w:color w:val="595959" w:themeColor="text1" w:themeTint="A6"/>
        </w:rPr>
        <w:t>four</w:t>
      </w:r>
      <w:r w:rsidRPr="00FD7625">
        <w:rPr>
          <w:color w:val="595959" w:themeColor="text1" w:themeTint="A6"/>
        </w:rPr>
        <w:t xml:space="preserve"> indicators in comparison to the </w:t>
      </w:r>
      <w:r w:rsidRPr="00FD7625">
        <w:rPr>
          <w:rFonts w:cs="ArialNarrow"/>
          <w:color w:val="595959" w:themeColor="text1" w:themeTint="A6"/>
          <w:szCs w:val="22"/>
          <w:lang w:val="en-US"/>
        </w:rPr>
        <w:t xml:space="preserve">GBR Water Quality Guidelines (GBRMPA 2009): A combined score for </w:t>
      </w:r>
      <w:r w:rsidRPr="00FD7625">
        <w:rPr>
          <w:color w:val="595959" w:themeColor="text1" w:themeTint="A6"/>
        </w:rPr>
        <w:t xml:space="preserve">suspended solids concentrations in water samples, Secchi depth and turbidity measured by FLNTUSB instruments (where available); a combined chlorophyll score (measured in water samples and by FLNTUSB, where available); scores for particulate nitrogen (PN) and, particulate phosphorus (PP) concentrations in water samples. </w:t>
      </w:r>
      <w:r w:rsidRPr="00FD7625">
        <w:rPr>
          <w:color w:val="595959" w:themeColor="text1" w:themeTint="A6"/>
          <w:szCs w:val="22"/>
          <w:lang w:eastAsia="en-AU"/>
        </w:rPr>
        <w:t>The six l</w:t>
      </w:r>
      <w:r w:rsidRPr="00FD7625">
        <w:rPr>
          <w:color w:val="595959" w:themeColor="text1" w:themeTint="A6"/>
          <w:szCs w:val="22"/>
        </w:rPr>
        <w:t xml:space="preserve">ocations of the ‘AIMS Cairns </w:t>
      </w:r>
      <w:r w:rsidRPr="00FD7625">
        <w:rPr>
          <w:rFonts w:cs="ArialNarrow"/>
          <w:color w:val="595959" w:themeColor="text1" w:themeTint="A6"/>
          <w:szCs w:val="22"/>
          <w:lang w:val="en-US"/>
        </w:rPr>
        <w:t>Transect’ (open water sampling) are in italics. Underlined locations are in the “midshelf” water body, as designated by the GBR Water Quality Guidelines (GBRMPA 2009); all other locations are in the “open coastal” water body.</w:t>
      </w:r>
      <w:r w:rsidR="00B55B98">
        <w:rPr>
          <w:rFonts w:cs="ArialNarrow"/>
          <w:color w:val="595959" w:themeColor="text1" w:themeTint="A6"/>
          <w:szCs w:val="22"/>
          <w:lang w:val="en-US"/>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7"/>
        <w:gridCol w:w="2313"/>
        <w:gridCol w:w="1200"/>
        <w:gridCol w:w="1134"/>
        <w:gridCol w:w="850"/>
        <w:gridCol w:w="851"/>
        <w:gridCol w:w="992"/>
      </w:tblGrid>
      <w:tr w:rsidR="008A1293" w:rsidRPr="007B3713" w:rsidTr="001C440A">
        <w:trPr>
          <w:trHeight w:val="270"/>
        </w:trPr>
        <w:tc>
          <w:tcPr>
            <w:tcW w:w="1557" w:type="dxa"/>
            <w:shd w:val="clear" w:color="auto" w:fill="BFBFBF" w:themeFill="background1" w:themeFillShade="BF"/>
            <w:vAlign w:val="center"/>
          </w:tcPr>
          <w:p w:rsidR="008A1293" w:rsidRPr="007B3713" w:rsidRDefault="008A1293" w:rsidP="001C440A">
            <w:pPr>
              <w:spacing w:line="240" w:lineRule="auto"/>
              <w:rPr>
                <w:rFonts w:ascii="Arial Narrow" w:hAnsi="Arial Narrow"/>
                <w:b/>
                <w:bCs/>
                <w:sz w:val="20"/>
                <w:lang w:val="en-US"/>
              </w:rPr>
            </w:pPr>
            <w:r w:rsidRPr="007B3713">
              <w:rPr>
                <w:rFonts w:ascii="Arial Narrow" w:hAnsi="Arial Narrow"/>
                <w:b/>
                <w:bCs/>
                <w:sz w:val="20"/>
                <w:lang w:val="en-US"/>
              </w:rPr>
              <w:t>Region</w:t>
            </w:r>
          </w:p>
        </w:tc>
        <w:tc>
          <w:tcPr>
            <w:tcW w:w="2313" w:type="dxa"/>
            <w:shd w:val="clear" w:color="000000" w:fill="BFBFBF"/>
            <w:noWrap/>
            <w:vAlign w:val="center"/>
            <w:hideMark/>
          </w:tcPr>
          <w:p w:rsidR="008A1293" w:rsidRPr="003E0B55" w:rsidRDefault="008A1293" w:rsidP="001C440A">
            <w:pPr>
              <w:spacing w:line="240" w:lineRule="auto"/>
              <w:rPr>
                <w:rFonts w:ascii="Arial Narrow" w:hAnsi="Arial Narrow"/>
                <w:b/>
                <w:bCs/>
                <w:sz w:val="20"/>
                <w:lang w:val="en-US"/>
              </w:rPr>
            </w:pPr>
            <w:r w:rsidRPr="003E0B55">
              <w:rPr>
                <w:rFonts w:ascii="Arial Narrow" w:hAnsi="Arial Narrow"/>
                <w:b/>
                <w:bCs/>
                <w:sz w:val="20"/>
                <w:lang w:val="en-US"/>
              </w:rPr>
              <w:t>Location</w:t>
            </w:r>
          </w:p>
        </w:tc>
        <w:tc>
          <w:tcPr>
            <w:tcW w:w="1200" w:type="dxa"/>
            <w:shd w:val="clear" w:color="000000" w:fill="BFBFBF"/>
            <w:vAlign w:val="center"/>
            <w:hideMark/>
          </w:tcPr>
          <w:p w:rsidR="008A1293" w:rsidRPr="003E0B55" w:rsidRDefault="008A1293" w:rsidP="001C440A">
            <w:pPr>
              <w:spacing w:line="240" w:lineRule="auto"/>
              <w:jc w:val="center"/>
              <w:rPr>
                <w:rFonts w:ascii="Arial Narrow" w:hAnsi="Arial Narrow"/>
                <w:b/>
                <w:bCs/>
                <w:sz w:val="20"/>
                <w:lang w:val="en-US"/>
              </w:rPr>
            </w:pPr>
            <w:r>
              <w:rPr>
                <w:rFonts w:ascii="Arial Narrow" w:hAnsi="Arial Narrow"/>
                <w:b/>
                <w:bCs/>
                <w:sz w:val="20"/>
                <w:lang w:val="en-US"/>
              </w:rPr>
              <w:t>Combined c</w:t>
            </w:r>
            <w:r w:rsidRPr="003E0B55">
              <w:rPr>
                <w:rFonts w:ascii="Arial Narrow" w:hAnsi="Arial Narrow"/>
                <w:b/>
                <w:bCs/>
                <w:sz w:val="20"/>
                <w:lang w:val="en-US"/>
              </w:rPr>
              <w:t>hlorophyll</w:t>
            </w:r>
            <w:r>
              <w:rPr>
                <w:rFonts w:ascii="Arial Narrow" w:hAnsi="Arial Narrow"/>
                <w:b/>
                <w:bCs/>
                <w:sz w:val="20"/>
                <w:lang w:val="en-US"/>
              </w:rPr>
              <w:t>- score</w:t>
            </w:r>
          </w:p>
        </w:tc>
        <w:tc>
          <w:tcPr>
            <w:tcW w:w="1134" w:type="dxa"/>
            <w:shd w:val="clear" w:color="000000" w:fill="BFBFBF"/>
            <w:vAlign w:val="center"/>
            <w:hideMark/>
          </w:tcPr>
          <w:p w:rsidR="008A1293" w:rsidRDefault="008A1293" w:rsidP="001C440A">
            <w:pPr>
              <w:spacing w:line="240" w:lineRule="auto"/>
              <w:jc w:val="center"/>
              <w:rPr>
                <w:rFonts w:ascii="Arial Narrow" w:hAnsi="Arial Narrow"/>
                <w:b/>
                <w:bCs/>
                <w:sz w:val="20"/>
                <w:lang w:val="en-US"/>
              </w:rPr>
            </w:pPr>
            <w:r>
              <w:rPr>
                <w:rFonts w:ascii="Arial Narrow" w:hAnsi="Arial Narrow"/>
                <w:b/>
                <w:bCs/>
                <w:sz w:val="20"/>
                <w:lang w:val="en-US"/>
              </w:rPr>
              <w:t xml:space="preserve">Combined </w:t>
            </w:r>
            <w:r w:rsidRPr="003E0B55">
              <w:rPr>
                <w:rFonts w:ascii="Arial Narrow" w:hAnsi="Arial Narrow"/>
                <w:b/>
                <w:bCs/>
                <w:sz w:val="20"/>
                <w:lang w:val="en-US"/>
              </w:rPr>
              <w:t xml:space="preserve">Turbidity </w:t>
            </w:r>
          </w:p>
          <w:p w:rsidR="008A1293" w:rsidRPr="003E0B55" w:rsidRDefault="008A1293" w:rsidP="001C440A">
            <w:pPr>
              <w:spacing w:line="240" w:lineRule="auto"/>
              <w:jc w:val="center"/>
              <w:rPr>
                <w:rFonts w:ascii="Arial Narrow" w:hAnsi="Arial Narrow"/>
                <w:b/>
                <w:bCs/>
                <w:sz w:val="20"/>
                <w:lang w:val="en-US"/>
              </w:rPr>
            </w:pPr>
            <w:r>
              <w:rPr>
                <w:rFonts w:ascii="Arial Narrow" w:hAnsi="Arial Narrow"/>
                <w:b/>
                <w:bCs/>
                <w:sz w:val="20"/>
                <w:lang w:val="en-US"/>
              </w:rPr>
              <w:t>score</w:t>
            </w:r>
          </w:p>
        </w:tc>
        <w:tc>
          <w:tcPr>
            <w:tcW w:w="850" w:type="dxa"/>
            <w:shd w:val="clear" w:color="000000" w:fill="BFBFBF"/>
            <w:noWrap/>
            <w:vAlign w:val="center"/>
            <w:hideMark/>
          </w:tcPr>
          <w:p w:rsidR="008A1293" w:rsidRPr="003E0B55" w:rsidRDefault="008A1293" w:rsidP="001C440A">
            <w:pPr>
              <w:spacing w:line="240" w:lineRule="auto"/>
              <w:jc w:val="center"/>
              <w:rPr>
                <w:rFonts w:ascii="Arial Narrow" w:hAnsi="Arial Narrow"/>
                <w:b/>
                <w:bCs/>
                <w:sz w:val="20"/>
                <w:lang w:val="en-US"/>
              </w:rPr>
            </w:pPr>
            <w:r w:rsidRPr="003E0B55">
              <w:rPr>
                <w:rFonts w:ascii="Arial Narrow" w:hAnsi="Arial Narrow"/>
                <w:b/>
                <w:bCs/>
                <w:sz w:val="20"/>
                <w:lang w:val="en-US"/>
              </w:rPr>
              <w:t>PN</w:t>
            </w:r>
            <w:r>
              <w:rPr>
                <w:rFonts w:ascii="Arial Narrow" w:hAnsi="Arial Narrow"/>
                <w:b/>
                <w:bCs/>
                <w:sz w:val="20"/>
                <w:lang w:val="en-US"/>
              </w:rPr>
              <w:t xml:space="preserve"> score</w:t>
            </w:r>
          </w:p>
        </w:tc>
        <w:tc>
          <w:tcPr>
            <w:tcW w:w="851" w:type="dxa"/>
            <w:shd w:val="clear" w:color="000000" w:fill="BFBFBF"/>
            <w:noWrap/>
            <w:vAlign w:val="center"/>
            <w:hideMark/>
          </w:tcPr>
          <w:p w:rsidR="008A1293" w:rsidRPr="003E0B55" w:rsidRDefault="008A1293" w:rsidP="001C440A">
            <w:pPr>
              <w:spacing w:line="240" w:lineRule="auto"/>
              <w:jc w:val="center"/>
              <w:rPr>
                <w:rFonts w:ascii="Arial Narrow" w:hAnsi="Arial Narrow"/>
                <w:b/>
                <w:bCs/>
                <w:sz w:val="20"/>
                <w:lang w:val="en-US"/>
              </w:rPr>
            </w:pPr>
            <w:r>
              <w:rPr>
                <w:rFonts w:ascii="Arial Narrow" w:hAnsi="Arial Narrow"/>
                <w:b/>
                <w:bCs/>
                <w:sz w:val="20"/>
                <w:lang w:val="en-US"/>
              </w:rPr>
              <w:t>PP score</w:t>
            </w:r>
          </w:p>
        </w:tc>
        <w:tc>
          <w:tcPr>
            <w:tcW w:w="992" w:type="dxa"/>
            <w:shd w:val="clear" w:color="000000" w:fill="BFBFBF"/>
            <w:noWrap/>
            <w:vAlign w:val="center"/>
            <w:hideMark/>
          </w:tcPr>
          <w:p w:rsidR="008A1293" w:rsidRPr="003E0B55" w:rsidRDefault="00C462A8" w:rsidP="001C440A">
            <w:pPr>
              <w:spacing w:line="240" w:lineRule="auto"/>
              <w:jc w:val="center"/>
              <w:rPr>
                <w:rFonts w:ascii="Arial Narrow" w:hAnsi="Arial Narrow"/>
                <w:b/>
                <w:bCs/>
                <w:sz w:val="20"/>
                <w:lang w:val="en-US"/>
              </w:rPr>
            </w:pPr>
            <w:r>
              <w:rPr>
                <w:rFonts w:ascii="Arial Narrow" w:hAnsi="Arial Narrow"/>
                <w:b/>
                <w:bCs/>
                <w:sz w:val="20"/>
                <w:lang w:val="en-US"/>
              </w:rPr>
              <w:t>Overall</w:t>
            </w:r>
            <w:r w:rsidR="008A1293">
              <w:rPr>
                <w:rFonts w:ascii="Arial Narrow" w:hAnsi="Arial Narrow"/>
                <w:b/>
                <w:bCs/>
                <w:sz w:val="20"/>
                <w:lang w:val="en-US"/>
              </w:rPr>
              <w:t xml:space="preserve"> score</w:t>
            </w:r>
          </w:p>
        </w:tc>
      </w:tr>
      <w:tr w:rsidR="008A1293" w:rsidRPr="0092378F" w:rsidTr="001C440A">
        <w:trPr>
          <w:trHeight w:val="315"/>
        </w:trPr>
        <w:tc>
          <w:tcPr>
            <w:tcW w:w="1557" w:type="dxa"/>
            <w:vMerge w:val="restart"/>
            <w:shd w:val="clear" w:color="auto" w:fill="auto"/>
            <w:vAlign w:val="center"/>
          </w:tcPr>
          <w:p w:rsidR="008A1293" w:rsidRPr="0092378F" w:rsidRDefault="008A1293" w:rsidP="001C440A">
            <w:pPr>
              <w:spacing w:line="240" w:lineRule="auto"/>
              <w:jc w:val="center"/>
              <w:rPr>
                <w:rFonts w:ascii="Arial Narrow" w:hAnsi="Arial Narrow"/>
                <w:color w:val="000000" w:themeColor="text1"/>
                <w:sz w:val="20"/>
                <w:lang w:val="en-US"/>
              </w:rPr>
            </w:pPr>
            <w:r w:rsidRPr="0092378F">
              <w:rPr>
                <w:rFonts w:ascii="Arial Narrow" w:hAnsi="Arial Narrow"/>
                <w:color w:val="000000" w:themeColor="text1"/>
                <w:sz w:val="20"/>
                <w:lang w:val="en-US"/>
              </w:rPr>
              <w:t>Wet Tropics</w:t>
            </w:r>
          </w:p>
        </w:tc>
        <w:tc>
          <w:tcPr>
            <w:tcW w:w="2313" w:type="dxa"/>
            <w:shd w:val="clear" w:color="auto" w:fill="009900"/>
            <w:noWrap/>
            <w:vAlign w:val="bottom"/>
            <w:hideMark/>
          </w:tcPr>
          <w:p w:rsidR="008A1293" w:rsidRPr="0092378F" w:rsidRDefault="008A1293" w:rsidP="001C440A">
            <w:pPr>
              <w:spacing w:line="240" w:lineRule="auto"/>
              <w:rPr>
                <w:rFonts w:ascii="Arial Narrow" w:hAnsi="Arial Narrow"/>
                <w:i/>
                <w:color w:val="000000" w:themeColor="text1"/>
                <w:sz w:val="20"/>
                <w:lang w:val="en-US"/>
              </w:rPr>
            </w:pPr>
            <w:r w:rsidRPr="0092378F">
              <w:rPr>
                <w:rFonts w:ascii="Arial Narrow" w:hAnsi="Arial Narrow"/>
                <w:i/>
                <w:color w:val="000000" w:themeColor="text1"/>
                <w:sz w:val="20"/>
                <w:lang w:val="en-US"/>
              </w:rPr>
              <w:t>Cape Tribulation</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0.5</w:t>
            </w:r>
          </w:p>
        </w:tc>
      </w:tr>
      <w:tr w:rsidR="008A1293" w:rsidRPr="0092378F" w:rsidTr="001C440A">
        <w:trPr>
          <w:trHeight w:val="315"/>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8A1293" w:rsidRPr="0092378F" w:rsidRDefault="008A1293" w:rsidP="001C440A">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Snapper Island North</w:t>
            </w:r>
          </w:p>
        </w:tc>
        <w:tc>
          <w:tcPr>
            <w:tcW w:w="1200" w:type="dxa"/>
            <w:shd w:val="clear" w:color="auto" w:fill="auto"/>
            <w:hideMark/>
          </w:tcPr>
          <w:p w:rsidR="008A1293" w:rsidRPr="0092378F" w:rsidRDefault="008A1293" w:rsidP="001C440A">
            <w:pPr>
              <w:jc w:val="center"/>
              <w:rPr>
                <w:rFonts w:ascii="Arial Narrow" w:hAnsi="Arial Narrow"/>
                <w:color w:val="000000" w:themeColor="text1"/>
                <w:sz w:val="20"/>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0.7</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0.7</w:t>
            </w:r>
          </w:p>
        </w:tc>
      </w:tr>
      <w:tr w:rsidR="008A1293" w:rsidRPr="0092378F" w:rsidTr="001C440A">
        <w:trPr>
          <w:trHeight w:val="315"/>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8A1293" w:rsidRPr="0092378F" w:rsidRDefault="008A1293" w:rsidP="001C440A">
            <w:pPr>
              <w:spacing w:line="240" w:lineRule="auto"/>
              <w:rPr>
                <w:rFonts w:ascii="Arial Narrow" w:hAnsi="Arial Narrow"/>
                <w:i/>
                <w:color w:val="000000" w:themeColor="text1"/>
                <w:sz w:val="20"/>
                <w:lang w:val="en-US"/>
              </w:rPr>
            </w:pPr>
            <w:r w:rsidRPr="0092378F">
              <w:rPr>
                <w:rFonts w:ascii="Arial Narrow" w:hAnsi="Arial Narrow"/>
                <w:i/>
                <w:color w:val="000000" w:themeColor="text1"/>
                <w:sz w:val="20"/>
                <w:lang w:val="en-US"/>
              </w:rPr>
              <w:t>Port Douglas</w:t>
            </w:r>
          </w:p>
        </w:tc>
        <w:tc>
          <w:tcPr>
            <w:tcW w:w="1200" w:type="dxa"/>
            <w:shd w:val="clear" w:color="auto" w:fill="auto"/>
            <w:hideMark/>
          </w:tcPr>
          <w:p w:rsidR="008A1293" w:rsidRPr="0092378F" w:rsidRDefault="008A1293" w:rsidP="001C440A">
            <w:pPr>
              <w:jc w:val="center"/>
              <w:rPr>
                <w:rFonts w:ascii="Arial Narrow" w:hAnsi="Arial Narrow"/>
                <w:color w:val="000000" w:themeColor="text1"/>
                <w:sz w:val="20"/>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0.5</w:t>
            </w:r>
          </w:p>
        </w:tc>
      </w:tr>
      <w:tr w:rsidR="008A1293" w:rsidRPr="0092378F" w:rsidTr="001C440A">
        <w:trPr>
          <w:trHeight w:val="315"/>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8A1293" w:rsidRPr="0092378F" w:rsidRDefault="008A1293" w:rsidP="001C440A">
            <w:pPr>
              <w:spacing w:line="240" w:lineRule="auto"/>
              <w:rPr>
                <w:rFonts w:ascii="Arial Narrow" w:hAnsi="Arial Narrow"/>
                <w:i/>
                <w:color w:val="000000" w:themeColor="text1"/>
                <w:sz w:val="20"/>
                <w:u w:val="single"/>
                <w:lang w:val="en-US"/>
              </w:rPr>
            </w:pPr>
            <w:r w:rsidRPr="0092378F">
              <w:rPr>
                <w:rFonts w:ascii="Arial Narrow" w:hAnsi="Arial Narrow"/>
                <w:i/>
                <w:color w:val="000000" w:themeColor="text1"/>
                <w:sz w:val="20"/>
                <w:u w:val="single"/>
                <w:lang w:val="en-US"/>
              </w:rPr>
              <w:t>Double Island</w:t>
            </w:r>
          </w:p>
        </w:tc>
        <w:tc>
          <w:tcPr>
            <w:tcW w:w="1200" w:type="dxa"/>
            <w:shd w:val="clear" w:color="auto" w:fill="auto"/>
            <w:hideMark/>
          </w:tcPr>
          <w:p w:rsidR="008A1293" w:rsidRPr="0092378F" w:rsidRDefault="008A1293" w:rsidP="001C440A">
            <w:pPr>
              <w:jc w:val="center"/>
              <w:rPr>
                <w:rFonts w:ascii="Arial Narrow" w:hAnsi="Arial Narrow"/>
                <w:color w:val="000000" w:themeColor="text1"/>
                <w:sz w:val="20"/>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0.5</w:t>
            </w:r>
          </w:p>
        </w:tc>
      </w:tr>
      <w:tr w:rsidR="008A1293" w:rsidRPr="0092378F" w:rsidTr="001C440A">
        <w:trPr>
          <w:trHeight w:val="315"/>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8A1293" w:rsidRPr="0092378F" w:rsidRDefault="008A1293" w:rsidP="001C440A">
            <w:pPr>
              <w:spacing w:line="240" w:lineRule="auto"/>
              <w:rPr>
                <w:rFonts w:ascii="Arial Narrow" w:hAnsi="Arial Narrow"/>
                <w:i/>
                <w:color w:val="000000" w:themeColor="text1"/>
                <w:sz w:val="20"/>
                <w:u w:val="single"/>
                <w:lang w:val="en-US"/>
              </w:rPr>
            </w:pPr>
            <w:r w:rsidRPr="0092378F">
              <w:rPr>
                <w:rFonts w:ascii="Arial Narrow" w:hAnsi="Arial Narrow"/>
                <w:i/>
                <w:color w:val="000000" w:themeColor="text1"/>
                <w:sz w:val="20"/>
                <w:u w:val="single"/>
                <w:lang w:val="en-US"/>
              </w:rPr>
              <w:t>Green Island</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92378F">
              <w:rPr>
                <w:rFonts w:ascii="Arial Narrow" w:hAnsi="Arial Narrow"/>
                <w:b/>
                <w:bCs/>
                <w:color w:val="000000" w:themeColor="text1"/>
                <w:sz w:val="20"/>
                <w:lang w:eastAsia="en-GB"/>
              </w:rPr>
              <w:t>0</w:t>
            </w:r>
          </w:p>
        </w:tc>
      </w:tr>
      <w:tr w:rsidR="008A1293" w:rsidRPr="0092378F" w:rsidTr="001C440A">
        <w:trPr>
          <w:trHeight w:val="315"/>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FFC000"/>
            <w:noWrap/>
            <w:vAlign w:val="bottom"/>
            <w:hideMark/>
          </w:tcPr>
          <w:p w:rsidR="008A1293" w:rsidRPr="0092378F" w:rsidRDefault="008A1293" w:rsidP="001C440A">
            <w:pPr>
              <w:spacing w:line="240" w:lineRule="auto"/>
              <w:rPr>
                <w:rFonts w:ascii="Arial Narrow" w:hAnsi="Arial Narrow"/>
                <w:i/>
                <w:color w:val="000000" w:themeColor="text1"/>
                <w:sz w:val="20"/>
                <w:lang w:val="en-US"/>
              </w:rPr>
            </w:pPr>
            <w:r w:rsidRPr="0092378F">
              <w:rPr>
                <w:rFonts w:ascii="Arial Narrow" w:hAnsi="Arial Narrow"/>
                <w:i/>
                <w:color w:val="000000" w:themeColor="text1"/>
                <w:sz w:val="20"/>
                <w:lang w:val="en-US"/>
              </w:rPr>
              <w:t>Yorkey's Knob</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3.0</w:t>
            </w:r>
          </w:p>
        </w:tc>
      </w:tr>
      <w:tr w:rsidR="008A1293" w:rsidRPr="0092378F" w:rsidTr="001C440A">
        <w:trPr>
          <w:trHeight w:val="315"/>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FFC000"/>
            <w:noWrap/>
            <w:vAlign w:val="bottom"/>
            <w:hideMark/>
          </w:tcPr>
          <w:p w:rsidR="008A1293" w:rsidRPr="0092378F" w:rsidRDefault="008A1293" w:rsidP="001C440A">
            <w:pPr>
              <w:spacing w:line="240" w:lineRule="auto"/>
              <w:rPr>
                <w:rFonts w:ascii="Arial Narrow" w:hAnsi="Arial Narrow"/>
                <w:i/>
                <w:color w:val="000000" w:themeColor="text1"/>
                <w:sz w:val="20"/>
                <w:lang w:val="en-US"/>
              </w:rPr>
            </w:pPr>
            <w:r w:rsidRPr="0092378F">
              <w:rPr>
                <w:rFonts w:ascii="Arial Narrow" w:hAnsi="Arial Narrow"/>
                <w:i/>
                <w:color w:val="000000" w:themeColor="text1"/>
                <w:sz w:val="20"/>
                <w:lang w:val="en-US"/>
              </w:rPr>
              <w:t>Fairlead Buoy</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3.0</w:t>
            </w:r>
          </w:p>
        </w:tc>
      </w:tr>
      <w:tr w:rsidR="008A1293" w:rsidRPr="0092378F" w:rsidTr="001C440A">
        <w:trPr>
          <w:trHeight w:val="270"/>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8A1293" w:rsidRPr="0092378F" w:rsidRDefault="008A1293" w:rsidP="001C440A">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 xml:space="preserve">Fitzroy Island </w:t>
            </w:r>
          </w:p>
        </w:tc>
        <w:tc>
          <w:tcPr>
            <w:tcW w:w="1200" w:type="dxa"/>
            <w:shd w:val="clear" w:color="auto" w:fill="auto"/>
            <w:hideMark/>
          </w:tcPr>
          <w:p w:rsidR="008A1293" w:rsidRPr="0092378F" w:rsidRDefault="008A1293" w:rsidP="001C440A">
            <w:pPr>
              <w:jc w:val="center"/>
              <w:rPr>
                <w:rFonts w:ascii="Arial Narrow" w:hAnsi="Arial Narrow"/>
                <w:color w:val="000000" w:themeColor="text1"/>
                <w:sz w:val="20"/>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0.3</w:t>
            </w:r>
          </w:p>
        </w:tc>
      </w:tr>
      <w:tr w:rsidR="008A1293" w:rsidRPr="0092378F" w:rsidTr="001C440A">
        <w:trPr>
          <w:trHeight w:val="315"/>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92D050"/>
            <w:noWrap/>
            <w:vAlign w:val="bottom"/>
            <w:hideMark/>
          </w:tcPr>
          <w:p w:rsidR="008A1293" w:rsidRPr="0092378F" w:rsidRDefault="008A1293" w:rsidP="001C440A">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High Island</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0.8</w:t>
            </w:r>
          </w:p>
        </w:tc>
      </w:tr>
      <w:tr w:rsidR="008A1293" w:rsidRPr="0092378F" w:rsidTr="001C440A">
        <w:trPr>
          <w:trHeight w:val="270"/>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8A1293" w:rsidRPr="0092378F" w:rsidRDefault="008A1293" w:rsidP="001C440A">
            <w:pPr>
              <w:spacing w:line="240" w:lineRule="auto"/>
              <w:rPr>
                <w:rFonts w:ascii="Arial Narrow" w:hAnsi="Arial Narrow"/>
                <w:color w:val="000000" w:themeColor="text1"/>
                <w:sz w:val="20"/>
                <w:u w:val="single"/>
                <w:lang w:val="en-US"/>
              </w:rPr>
            </w:pPr>
            <w:r w:rsidRPr="0092378F">
              <w:rPr>
                <w:rFonts w:ascii="Arial Narrow" w:hAnsi="Arial Narrow"/>
                <w:color w:val="000000" w:themeColor="text1"/>
                <w:sz w:val="20"/>
                <w:u w:val="single"/>
                <w:lang w:val="en-US"/>
              </w:rPr>
              <w:t>Russell Island (Franklands)</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0.3</w:t>
            </w:r>
          </w:p>
        </w:tc>
      </w:tr>
      <w:tr w:rsidR="008A1293" w:rsidRPr="0092378F" w:rsidTr="001C440A">
        <w:trPr>
          <w:trHeight w:val="315"/>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FFC000"/>
            <w:noWrap/>
            <w:vAlign w:val="bottom"/>
            <w:hideMark/>
          </w:tcPr>
          <w:p w:rsidR="008A1293" w:rsidRPr="0092378F" w:rsidRDefault="008A1293" w:rsidP="001C440A">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Dunk Island</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2.5</w:t>
            </w:r>
          </w:p>
        </w:tc>
      </w:tr>
      <w:tr w:rsidR="008A1293" w:rsidRPr="0092378F" w:rsidTr="001C440A">
        <w:trPr>
          <w:trHeight w:val="315"/>
        </w:trPr>
        <w:tc>
          <w:tcPr>
            <w:tcW w:w="1557" w:type="dxa"/>
            <w:vMerge w:val="restart"/>
            <w:shd w:val="clear" w:color="auto" w:fill="auto"/>
            <w:vAlign w:val="center"/>
          </w:tcPr>
          <w:p w:rsidR="008A1293" w:rsidRPr="0092378F" w:rsidRDefault="008A1293" w:rsidP="001C440A">
            <w:pPr>
              <w:spacing w:line="240" w:lineRule="auto"/>
              <w:jc w:val="center"/>
              <w:rPr>
                <w:rFonts w:ascii="Arial Narrow" w:hAnsi="Arial Narrow"/>
                <w:color w:val="000000" w:themeColor="text1"/>
                <w:sz w:val="20"/>
                <w:lang w:val="en-US"/>
              </w:rPr>
            </w:pPr>
            <w:r w:rsidRPr="0092378F">
              <w:rPr>
                <w:rFonts w:ascii="Arial Narrow" w:hAnsi="Arial Narrow"/>
                <w:color w:val="000000" w:themeColor="text1"/>
                <w:sz w:val="20"/>
                <w:lang w:val="en-US"/>
              </w:rPr>
              <w:t>Burdekin</w:t>
            </w:r>
          </w:p>
        </w:tc>
        <w:tc>
          <w:tcPr>
            <w:tcW w:w="2313" w:type="dxa"/>
            <w:shd w:val="clear" w:color="auto" w:fill="92D050"/>
            <w:noWrap/>
            <w:vAlign w:val="bottom"/>
            <w:hideMark/>
          </w:tcPr>
          <w:p w:rsidR="008A1293" w:rsidRPr="0092378F" w:rsidRDefault="008A1293" w:rsidP="001C440A">
            <w:pPr>
              <w:spacing w:line="240" w:lineRule="auto"/>
              <w:rPr>
                <w:rFonts w:ascii="Arial Narrow" w:hAnsi="Arial Narrow"/>
                <w:color w:val="000000" w:themeColor="text1"/>
                <w:sz w:val="20"/>
                <w:u w:val="single"/>
                <w:lang w:val="en-US"/>
              </w:rPr>
            </w:pPr>
            <w:r w:rsidRPr="0092378F">
              <w:rPr>
                <w:rFonts w:ascii="Arial Narrow" w:hAnsi="Arial Narrow"/>
                <w:color w:val="000000" w:themeColor="text1"/>
                <w:sz w:val="20"/>
                <w:u w:val="single"/>
                <w:lang w:val="en-US"/>
              </w:rPr>
              <w:t>Pelorus / Orpheus Island</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0.8</w:t>
            </w:r>
          </w:p>
        </w:tc>
      </w:tr>
      <w:tr w:rsidR="008A1293" w:rsidRPr="0092378F" w:rsidTr="001C440A">
        <w:trPr>
          <w:trHeight w:val="315"/>
        </w:trPr>
        <w:tc>
          <w:tcPr>
            <w:tcW w:w="1557" w:type="dxa"/>
            <w:vMerge/>
            <w:shd w:val="clear" w:color="auto" w:fill="auto"/>
            <w:vAlign w:val="center"/>
          </w:tcPr>
          <w:p w:rsidR="008A1293" w:rsidRPr="0092378F" w:rsidRDefault="008A1293" w:rsidP="001C440A">
            <w:pPr>
              <w:spacing w:line="240" w:lineRule="auto"/>
              <w:jc w:val="center"/>
              <w:rPr>
                <w:rFonts w:ascii="Arial Narrow" w:hAnsi="Arial Narrow"/>
                <w:color w:val="000000" w:themeColor="text1"/>
                <w:sz w:val="20"/>
                <w:lang w:val="en-US"/>
              </w:rPr>
            </w:pPr>
          </w:p>
        </w:tc>
        <w:tc>
          <w:tcPr>
            <w:tcW w:w="2313" w:type="dxa"/>
            <w:shd w:val="clear" w:color="auto" w:fill="92D050"/>
            <w:noWrap/>
            <w:vAlign w:val="bottom"/>
            <w:hideMark/>
          </w:tcPr>
          <w:p w:rsidR="008A1293" w:rsidRPr="0092378F" w:rsidRDefault="008A1293" w:rsidP="001C440A">
            <w:pPr>
              <w:spacing w:line="240" w:lineRule="auto"/>
              <w:rPr>
                <w:rFonts w:ascii="Arial Narrow" w:hAnsi="Arial Narrow"/>
                <w:color w:val="000000" w:themeColor="text1"/>
                <w:sz w:val="20"/>
                <w:u w:val="single"/>
                <w:lang w:val="en-US"/>
              </w:rPr>
            </w:pPr>
            <w:r w:rsidRPr="0092378F">
              <w:rPr>
                <w:rFonts w:ascii="Arial Narrow" w:hAnsi="Arial Narrow"/>
                <w:color w:val="000000" w:themeColor="text1"/>
                <w:sz w:val="20"/>
                <w:u w:val="single"/>
                <w:lang w:val="en-US"/>
              </w:rPr>
              <w:t>Pandora Reef</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0.3</w:t>
            </w:r>
          </w:p>
        </w:tc>
      </w:tr>
      <w:tr w:rsidR="008A1293" w:rsidRPr="0092378F" w:rsidTr="001C440A">
        <w:trPr>
          <w:trHeight w:val="315"/>
        </w:trPr>
        <w:tc>
          <w:tcPr>
            <w:tcW w:w="1557" w:type="dxa"/>
            <w:vMerge/>
            <w:shd w:val="clear" w:color="auto" w:fill="auto"/>
            <w:vAlign w:val="center"/>
          </w:tcPr>
          <w:p w:rsidR="008A1293" w:rsidRPr="0092378F" w:rsidRDefault="008A1293" w:rsidP="001C440A">
            <w:pPr>
              <w:spacing w:line="240" w:lineRule="auto"/>
              <w:jc w:val="center"/>
              <w:rPr>
                <w:rFonts w:ascii="Arial Narrow" w:hAnsi="Arial Narrow"/>
                <w:color w:val="000000" w:themeColor="text1"/>
                <w:sz w:val="20"/>
                <w:lang w:val="en-US"/>
              </w:rPr>
            </w:pPr>
          </w:p>
        </w:tc>
        <w:tc>
          <w:tcPr>
            <w:tcW w:w="2313" w:type="dxa"/>
            <w:shd w:val="clear" w:color="auto" w:fill="FFC000"/>
            <w:noWrap/>
            <w:vAlign w:val="bottom"/>
            <w:hideMark/>
          </w:tcPr>
          <w:p w:rsidR="008A1293" w:rsidRPr="0092378F" w:rsidRDefault="008A1293" w:rsidP="001C440A">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Magnetic Island</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2.5</w:t>
            </w:r>
          </w:p>
        </w:tc>
      </w:tr>
      <w:tr w:rsidR="008A1293" w:rsidRPr="0092378F" w:rsidTr="001C440A">
        <w:trPr>
          <w:trHeight w:val="315"/>
        </w:trPr>
        <w:tc>
          <w:tcPr>
            <w:tcW w:w="1557" w:type="dxa"/>
            <w:vMerge w:val="restart"/>
            <w:shd w:val="clear" w:color="auto" w:fill="auto"/>
            <w:vAlign w:val="center"/>
          </w:tcPr>
          <w:p w:rsidR="008A1293" w:rsidRPr="0092378F" w:rsidRDefault="008A1293" w:rsidP="001C440A">
            <w:pPr>
              <w:spacing w:line="240" w:lineRule="auto"/>
              <w:jc w:val="center"/>
              <w:rPr>
                <w:rFonts w:ascii="Arial Narrow" w:hAnsi="Arial Narrow"/>
                <w:color w:val="000000" w:themeColor="text1"/>
                <w:sz w:val="20"/>
                <w:lang w:val="en-US"/>
              </w:rPr>
            </w:pPr>
            <w:r w:rsidRPr="0092378F">
              <w:rPr>
                <w:rFonts w:ascii="Arial Narrow" w:hAnsi="Arial Narrow"/>
                <w:color w:val="000000" w:themeColor="text1"/>
                <w:sz w:val="20"/>
                <w:lang w:val="en-US"/>
              </w:rPr>
              <w:t>Mackay Whitsund.</w:t>
            </w:r>
          </w:p>
        </w:tc>
        <w:tc>
          <w:tcPr>
            <w:tcW w:w="2313" w:type="dxa"/>
            <w:shd w:val="clear" w:color="auto" w:fill="92D050"/>
            <w:noWrap/>
            <w:vAlign w:val="bottom"/>
            <w:hideMark/>
          </w:tcPr>
          <w:p w:rsidR="008A1293" w:rsidRPr="0092378F" w:rsidRDefault="008A1293" w:rsidP="001C440A">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Double Cone Island</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0.8</w:t>
            </w:r>
          </w:p>
        </w:tc>
      </w:tr>
      <w:tr w:rsidR="008A1293" w:rsidRPr="0092378F" w:rsidTr="001C440A">
        <w:trPr>
          <w:trHeight w:val="315"/>
        </w:trPr>
        <w:tc>
          <w:tcPr>
            <w:tcW w:w="1557" w:type="dxa"/>
            <w:vMerge/>
            <w:shd w:val="clear" w:color="auto" w:fill="auto"/>
            <w:vAlign w:val="center"/>
          </w:tcPr>
          <w:p w:rsidR="008A1293" w:rsidRPr="0092378F" w:rsidRDefault="008A1293" w:rsidP="001C440A">
            <w:pPr>
              <w:spacing w:line="240" w:lineRule="auto"/>
              <w:jc w:val="center"/>
              <w:rPr>
                <w:rFonts w:ascii="Arial Narrow" w:hAnsi="Arial Narrow"/>
                <w:color w:val="000000" w:themeColor="text1"/>
                <w:sz w:val="20"/>
                <w:lang w:val="en-US"/>
              </w:rPr>
            </w:pPr>
          </w:p>
        </w:tc>
        <w:tc>
          <w:tcPr>
            <w:tcW w:w="2313" w:type="dxa"/>
            <w:shd w:val="clear" w:color="auto" w:fill="FFFF00"/>
            <w:noWrap/>
            <w:vAlign w:val="bottom"/>
            <w:hideMark/>
          </w:tcPr>
          <w:p w:rsidR="008A1293" w:rsidRPr="0092378F" w:rsidRDefault="008A1293" w:rsidP="001C440A">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Daydream/West Molle Island</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2.0</w:t>
            </w:r>
          </w:p>
        </w:tc>
      </w:tr>
      <w:tr w:rsidR="008A1293" w:rsidRPr="0092378F" w:rsidTr="001C440A">
        <w:trPr>
          <w:trHeight w:val="315"/>
        </w:trPr>
        <w:tc>
          <w:tcPr>
            <w:tcW w:w="1557" w:type="dxa"/>
            <w:vMerge/>
            <w:shd w:val="clear" w:color="auto" w:fill="auto"/>
            <w:vAlign w:val="center"/>
          </w:tcPr>
          <w:p w:rsidR="008A1293" w:rsidRPr="0092378F" w:rsidRDefault="008A1293" w:rsidP="001C440A">
            <w:pPr>
              <w:spacing w:line="240" w:lineRule="auto"/>
              <w:jc w:val="center"/>
              <w:rPr>
                <w:rFonts w:ascii="Arial Narrow" w:hAnsi="Arial Narrow"/>
                <w:color w:val="000000" w:themeColor="text1"/>
                <w:sz w:val="20"/>
                <w:lang w:val="en-US"/>
              </w:rPr>
            </w:pPr>
          </w:p>
        </w:tc>
        <w:tc>
          <w:tcPr>
            <w:tcW w:w="2313" w:type="dxa"/>
            <w:shd w:val="clear" w:color="auto" w:fill="FFFF00"/>
            <w:noWrap/>
            <w:vAlign w:val="bottom"/>
            <w:hideMark/>
          </w:tcPr>
          <w:p w:rsidR="008A1293" w:rsidRPr="0092378F" w:rsidRDefault="008A1293" w:rsidP="001C440A">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Pine Island</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2.0</w:t>
            </w:r>
          </w:p>
        </w:tc>
      </w:tr>
      <w:tr w:rsidR="008A1293" w:rsidRPr="0092378F" w:rsidTr="001C440A">
        <w:trPr>
          <w:trHeight w:val="315"/>
        </w:trPr>
        <w:tc>
          <w:tcPr>
            <w:tcW w:w="1557" w:type="dxa"/>
            <w:vMerge w:val="restart"/>
            <w:shd w:val="clear" w:color="auto" w:fill="auto"/>
            <w:vAlign w:val="center"/>
          </w:tcPr>
          <w:p w:rsidR="008A1293" w:rsidRPr="0092378F" w:rsidRDefault="008A1293" w:rsidP="001C440A">
            <w:pPr>
              <w:spacing w:line="240" w:lineRule="auto"/>
              <w:jc w:val="center"/>
              <w:rPr>
                <w:rFonts w:ascii="Arial Narrow" w:hAnsi="Arial Narrow"/>
                <w:color w:val="000000" w:themeColor="text1"/>
                <w:sz w:val="20"/>
                <w:lang w:val="en-US"/>
              </w:rPr>
            </w:pPr>
            <w:r w:rsidRPr="0092378F">
              <w:rPr>
                <w:rFonts w:ascii="Arial Narrow" w:hAnsi="Arial Narrow"/>
                <w:color w:val="000000" w:themeColor="text1"/>
                <w:sz w:val="20"/>
                <w:lang w:val="en-US"/>
              </w:rPr>
              <w:t>Fitzroy</w:t>
            </w:r>
          </w:p>
        </w:tc>
        <w:tc>
          <w:tcPr>
            <w:tcW w:w="2313" w:type="dxa"/>
            <w:shd w:val="clear" w:color="auto" w:fill="009900"/>
            <w:noWrap/>
            <w:vAlign w:val="bottom"/>
            <w:hideMark/>
          </w:tcPr>
          <w:p w:rsidR="008A1293" w:rsidRPr="0092378F" w:rsidRDefault="008A1293" w:rsidP="001C440A">
            <w:pPr>
              <w:spacing w:line="240" w:lineRule="auto"/>
              <w:rPr>
                <w:rFonts w:ascii="Arial Narrow" w:hAnsi="Arial Narrow"/>
                <w:color w:val="000000" w:themeColor="text1"/>
                <w:sz w:val="20"/>
                <w:u w:val="single"/>
                <w:lang w:val="en-US"/>
              </w:rPr>
            </w:pPr>
            <w:r w:rsidRPr="0092378F">
              <w:rPr>
                <w:rFonts w:ascii="Arial Narrow" w:hAnsi="Arial Narrow"/>
                <w:color w:val="000000" w:themeColor="text1"/>
                <w:sz w:val="20"/>
                <w:u w:val="single"/>
                <w:lang w:val="en-US"/>
              </w:rPr>
              <w:t>Barren Island</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w:t>
            </w:r>
          </w:p>
        </w:tc>
      </w:tr>
      <w:tr w:rsidR="008A1293" w:rsidRPr="0092378F" w:rsidTr="001C440A">
        <w:trPr>
          <w:trHeight w:val="315"/>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FFFF00"/>
            <w:noWrap/>
            <w:vAlign w:val="bottom"/>
            <w:hideMark/>
          </w:tcPr>
          <w:p w:rsidR="008A1293" w:rsidRPr="0092378F" w:rsidRDefault="008A1293" w:rsidP="001C440A">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Humpy Island</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Pr>
                <w:rFonts w:ascii="Arial Narrow" w:hAnsi="Arial Narrow"/>
                <w:color w:val="000000" w:themeColor="text1"/>
                <w:sz w:val="20"/>
                <w:lang w:eastAsia="en-GB"/>
              </w:rPr>
              <w:t>1.</w:t>
            </w: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Pr>
                <w:rFonts w:ascii="Arial Narrow" w:hAnsi="Arial Narrow"/>
                <w:b/>
                <w:bCs/>
                <w:color w:val="000000" w:themeColor="text1"/>
                <w:sz w:val="20"/>
                <w:lang w:eastAsia="en-GB"/>
              </w:rPr>
              <w:t>2</w:t>
            </w:r>
            <w:r w:rsidRPr="001D5C4D">
              <w:rPr>
                <w:rFonts w:ascii="Arial Narrow" w:hAnsi="Arial Narrow"/>
                <w:b/>
                <w:bCs/>
                <w:color w:val="000000" w:themeColor="text1"/>
                <w:sz w:val="20"/>
                <w:lang w:eastAsia="en-GB"/>
              </w:rPr>
              <w:t>.3</w:t>
            </w:r>
          </w:p>
        </w:tc>
      </w:tr>
      <w:tr w:rsidR="008A1293" w:rsidRPr="0092378F" w:rsidTr="001C440A">
        <w:trPr>
          <w:trHeight w:val="315"/>
        </w:trPr>
        <w:tc>
          <w:tcPr>
            <w:tcW w:w="1557" w:type="dxa"/>
            <w:vMerge/>
            <w:shd w:val="clear" w:color="auto" w:fill="auto"/>
          </w:tcPr>
          <w:p w:rsidR="008A1293" w:rsidRPr="0092378F" w:rsidRDefault="008A1293" w:rsidP="001C440A">
            <w:pPr>
              <w:spacing w:line="240" w:lineRule="auto"/>
              <w:rPr>
                <w:rFonts w:ascii="Arial Narrow" w:hAnsi="Arial Narrow"/>
                <w:color w:val="000000" w:themeColor="text1"/>
                <w:sz w:val="20"/>
                <w:lang w:val="en-US"/>
              </w:rPr>
            </w:pPr>
          </w:p>
        </w:tc>
        <w:tc>
          <w:tcPr>
            <w:tcW w:w="2313" w:type="dxa"/>
            <w:shd w:val="clear" w:color="auto" w:fill="FF0000"/>
            <w:noWrap/>
            <w:vAlign w:val="bottom"/>
            <w:hideMark/>
          </w:tcPr>
          <w:p w:rsidR="008A1293" w:rsidRPr="0092378F" w:rsidRDefault="008A1293" w:rsidP="001C440A">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Pelican Island</w:t>
            </w:r>
          </w:p>
        </w:tc>
        <w:tc>
          <w:tcPr>
            <w:tcW w:w="1200"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Pr>
                <w:rFonts w:ascii="Arial Narrow" w:hAnsi="Arial Narrow"/>
                <w:color w:val="000000" w:themeColor="text1"/>
                <w:sz w:val="20"/>
                <w:lang w:eastAsia="en-GB"/>
              </w:rPr>
              <w:t>.0</w:t>
            </w:r>
          </w:p>
        </w:tc>
        <w:tc>
          <w:tcPr>
            <w:tcW w:w="851" w:type="dxa"/>
            <w:shd w:val="clear" w:color="auto" w:fill="auto"/>
            <w:noWrap/>
            <w:vAlign w:val="bottom"/>
            <w:hideMark/>
          </w:tcPr>
          <w:p w:rsidR="008A1293" w:rsidRPr="001D5C4D" w:rsidRDefault="008A1293" w:rsidP="001C440A">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Pr>
                <w:rFonts w:ascii="Arial Narrow" w:hAnsi="Arial Narrow"/>
                <w:color w:val="000000" w:themeColor="text1"/>
                <w:sz w:val="20"/>
                <w:lang w:eastAsia="en-GB"/>
              </w:rPr>
              <w:t>.0</w:t>
            </w:r>
          </w:p>
        </w:tc>
        <w:tc>
          <w:tcPr>
            <w:tcW w:w="992" w:type="dxa"/>
            <w:shd w:val="clear" w:color="auto" w:fill="auto"/>
            <w:noWrap/>
            <w:vAlign w:val="bottom"/>
            <w:hideMark/>
          </w:tcPr>
          <w:p w:rsidR="008A1293" w:rsidRPr="001D5C4D" w:rsidRDefault="008A1293" w:rsidP="001C440A">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4.0</w:t>
            </w:r>
          </w:p>
        </w:tc>
      </w:tr>
    </w:tbl>
    <w:p w:rsidR="008A1293" w:rsidRDefault="008A1293" w:rsidP="008A1293"/>
    <w:p w:rsidR="008A1293" w:rsidRDefault="008A1293" w:rsidP="008A1293"/>
    <w:p w:rsidR="008A1293" w:rsidRPr="00521D82" w:rsidRDefault="008A1293" w:rsidP="008A1293">
      <w:pPr>
        <w:rPr>
          <w:lang w:val="en-US"/>
        </w:rPr>
      </w:pPr>
      <w:r w:rsidRPr="00521D82">
        <w:rPr>
          <w:lang w:val="en-US"/>
        </w:rPr>
        <w:t>Of the three sites in the Burdekin Region, the water quality index of the two sites located in the midshelf water body was rated as ‘good’, while the Magnetic Island site that is closer to the mainland and to riverine influence had a ‘poor’ rating. Long-term mean turbidity (combined score of SS, Secchi and turbidity)</w:t>
      </w:r>
      <w:proofErr w:type="gramStart"/>
      <w:r w:rsidRPr="00521D82">
        <w:rPr>
          <w:lang w:val="en-US"/>
        </w:rPr>
        <w:t>,</w:t>
      </w:r>
      <w:proofErr w:type="gramEnd"/>
      <w:r w:rsidRPr="00521D82">
        <w:rPr>
          <w:lang w:val="en-US"/>
        </w:rPr>
        <w:t xml:space="preserve"> chlorophyll and PP values exceeded the Guidelines. </w:t>
      </w:r>
    </w:p>
    <w:p w:rsidR="008A1293" w:rsidRPr="00521D82" w:rsidRDefault="008A1293" w:rsidP="008A1293">
      <w:pPr>
        <w:rPr>
          <w:lang w:val="en-US"/>
        </w:rPr>
      </w:pPr>
    </w:p>
    <w:p w:rsidR="008A1293" w:rsidRPr="00521D82" w:rsidRDefault="008A1293" w:rsidP="008A1293">
      <w:pPr>
        <w:rPr>
          <w:lang w:val="en-US"/>
        </w:rPr>
      </w:pPr>
      <w:r w:rsidRPr="00521D82">
        <w:rPr>
          <w:lang w:val="en-US"/>
        </w:rPr>
        <w:lastRenderedPageBreak/>
        <w:t xml:space="preserve">The water quality index at Double Cone Island in the Mackay Whitsunday Region was rated as “good”, while the two other locations were rated as ‘fair’. The long-term means of chlorophyll and turbidity (combined scores) at these locations exceeded the Guidelines. </w:t>
      </w:r>
    </w:p>
    <w:p w:rsidR="008A1293" w:rsidRPr="00521D82" w:rsidRDefault="008A1293" w:rsidP="008A1293">
      <w:pPr>
        <w:rPr>
          <w:lang w:val="en-US"/>
        </w:rPr>
      </w:pPr>
    </w:p>
    <w:p w:rsidR="008A1293" w:rsidRPr="00521D82" w:rsidRDefault="008A1293" w:rsidP="008A1293">
      <w:pPr>
        <w:rPr>
          <w:lang w:val="en-US"/>
        </w:rPr>
      </w:pPr>
      <w:r w:rsidRPr="00521D82">
        <w:rPr>
          <w:lang w:val="en-US"/>
        </w:rPr>
        <w:t xml:space="preserve">In the Fitzroy Region, the most inshore location, Pelican Island had a water quality index of “very poor”. The long-term means of all four indicators exceeded the Guidelines. The other two locations in this </w:t>
      </w:r>
      <w:proofErr w:type="gramStart"/>
      <w:r w:rsidRPr="00521D82">
        <w:rPr>
          <w:lang w:val="en-US"/>
        </w:rPr>
        <w:t>region,</w:t>
      </w:r>
      <w:proofErr w:type="gramEnd"/>
      <w:r w:rsidRPr="00521D82">
        <w:rPr>
          <w:lang w:val="en-US"/>
        </w:rPr>
        <w:t xml:space="preserve"> were rates as “good” and “very good”, in line with their increasing distance away from river influence. </w:t>
      </w:r>
    </w:p>
    <w:p w:rsidR="008A1293" w:rsidRPr="00521D82" w:rsidRDefault="008A1293" w:rsidP="008A1293">
      <w:pPr>
        <w:rPr>
          <w:lang w:val="en-US"/>
        </w:rPr>
      </w:pPr>
    </w:p>
    <w:p w:rsidR="008A1293" w:rsidRPr="00521D82" w:rsidRDefault="008A1293" w:rsidP="008A1293">
      <w:pPr>
        <w:rPr>
          <w:i/>
          <w:lang w:val="en-US"/>
        </w:rPr>
      </w:pPr>
      <w:r w:rsidRPr="00521D82">
        <w:rPr>
          <w:i/>
          <w:lang w:val="en-US"/>
        </w:rPr>
        <w:t>Discussion and conclusions</w:t>
      </w:r>
    </w:p>
    <w:p w:rsidR="008A1293" w:rsidRDefault="008A1293" w:rsidP="008A1293">
      <w:pPr>
        <w:rPr>
          <w:lang w:val="en-US"/>
        </w:rPr>
      </w:pPr>
      <w:r w:rsidRPr="00E52FFD">
        <w:t xml:space="preserve">The state of water quality in the inshore GBR shows clear gradients away from river mouths and is influenced over short time periods by flood events and sediment resuspension.  Statistical analyses show significant year-to-year, seasonal and regional variability, which means that no single factor or process can be considered in isolation. </w:t>
      </w:r>
      <w:r w:rsidRPr="00521D82">
        <w:rPr>
          <w:lang w:val="en-US"/>
        </w:rPr>
        <w:t xml:space="preserve">The inherent seasonal differences and extreme difference in river discharges since the start of the MMP sampling are currently the main factors explaining the data variability. A longer time series will be required to extricate any influences of land management changes from the high temporal variability in the marine water quality data. </w:t>
      </w:r>
    </w:p>
    <w:p w:rsidR="008A1293" w:rsidRDefault="008A1293" w:rsidP="008A1293">
      <w:pPr>
        <w:rPr>
          <w:lang w:val="en-US"/>
        </w:rPr>
      </w:pPr>
    </w:p>
    <w:p w:rsidR="008A1293" w:rsidRDefault="008A1293" w:rsidP="008A1293">
      <w:pPr>
        <w:rPr>
          <w:lang w:val="en-US"/>
        </w:rPr>
      </w:pPr>
      <w:r w:rsidRPr="00521D82">
        <w:rPr>
          <w:lang w:val="en-US"/>
        </w:rPr>
        <w:t>A</w:t>
      </w:r>
      <w:r>
        <w:rPr>
          <w:lang w:val="en-US"/>
        </w:rPr>
        <w:t xml:space="preserve">n analysis of </w:t>
      </w:r>
      <w:r w:rsidRPr="00521D82">
        <w:rPr>
          <w:lang w:val="en-US"/>
        </w:rPr>
        <w:t>data from the longest time series of water quality data for the GBR, the AIMS Cairns Transect</w:t>
      </w:r>
      <w:r>
        <w:rPr>
          <w:lang w:val="en-US"/>
        </w:rPr>
        <w:t xml:space="preserve"> (</w:t>
      </w:r>
      <w:r w:rsidRPr="00521D82">
        <w:rPr>
          <w:lang w:val="en-US"/>
        </w:rPr>
        <w:t>sampled since 1989</w:t>
      </w:r>
      <w:r>
        <w:rPr>
          <w:lang w:val="en-US"/>
        </w:rPr>
        <w:t xml:space="preserve">) </w:t>
      </w:r>
      <w:r w:rsidRPr="00521D82">
        <w:rPr>
          <w:lang w:val="en-US"/>
        </w:rPr>
        <w:t xml:space="preserve">showed </w:t>
      </w:r>
      <w:r>
        <w:rPr>
          <w:lang w:val="en-US"/>
        </w:rPr>
        <w:t>for</w:t>
      </w:r>
      <w:r w:rsidRPr="00521D82">
        <w:t>the first time a significant correlation between land-use change on the catchment (land clearing rate) and marine water quality. However, this required an acute large change on the catchment and a long water quality time series, spanning several cycles of wet, dry and average years in terms of river runoff.</w:t>
      </w:r>
    </w:p>
    <w:p w:rsidR="008A1293" w:rsidRPr="00521D82" w:rsidRDefault="008A1293" w:rsidP="008A1293">
      <w:pPr>
        <w:rPr>
          <w:lang w:val="en-US"/>
        </w:rPr>
      </w:pPr>
    </w:p>
    <w:p w:rsidR="008A1293" w:rsidRDefault="008A1293" w:rsidP="008A1293">
      <w:r>
        <w:t xml:space="preserve">The broad suite of manually-sampled water quality parameters are important when interpreted in conjunction with the continuous instrumental water quality monitoring at core reef sites. The instruments currently monitor only three variables (chlorophyll fluorescence, turbidity and temperature) but over long periods at a high frequency (every ten minutes). Chlorophyll fluorescence is considered to be a useful measure of phytoplankton biomass which, in turn, generally reflects nutrient availability. Turbidity and temperature are important physical water quality variables that influence the environmental suitability of a water body for marine biota, which in a GBR context is particularly relevant for coral reef development. Globally, all three indicators are widely used in water quality monitoring programs.  </w:t>
      </w:r>
      <w:r w:rsidRPr="008F7AFE">
        <w:t xml:space="preserve">At this time, we consider the </w:t>
      </w:r>
      <w:r>
        <w:t>instrument</w:t>
      </w:r>
      <w:r w:rsidRPr="008F7AFE">
        <w:t xml:space="preserve"> data to provide a good description of water quality at our 14 core coral reef sites. </w:t>
      </w:r>
      <w:r>
        <w:t>C</w:t>
      </w:r>
      <w:r w:rsidRPr="00A32B4D">
        <w:t>ontinued instrumental and remote</w:t>
      </w:r>
      <w:r>
        <w:t>ly</w:t>
      </w:r>
      <w:r w:rsidRPr="00A32B4D">
        <w:t xml:space="preserve"> sens</w:t>
      </w:r>
      <w:r>
        <w:t>ed</w:t>
      </w:r>
      <w:r w:rsidRPr="00A32B4D">
        <w:t xml:space="preserve"> monitoring of chlorophyll and turbidity will deliver information</w:t>
      </w:r>
      <w:r>
        <w:t xml:space="preserve"> essential for</w:t>
      </w:r>
      <w:r w:rsidRPr="00A32B4D">
        <w:t xml:space="preserve"> determin</w:t>
      </w:r>
      <w:r>
        <w:t>ing</w:t>
      </w:r>
      <w:r w:rsidRPr="00A32B4D">
        <w:t xml:space="preserve"> whether further management action may be required at individual locations or regions that continue to show high </w:t>
      </w:r>
      <w:r>
        <w:t xml:space="preserve">chlorophyll and turbidity levels relative to the </w:t>
      </w:r>
      <w:r w:rsidRPr="008F7AFE">
        <w:t>Guidelines</w:t>
      </w:r>
      <w:r w:rsidRPr="00A32B4D">
        <w:t>.</w:t>
      </w:r>
      <w:r>
        <w:t xml:space="preserve"> </w:t>
      </w:r>
    </w:p>
    <w:p w:rsidR="008A1293" w:rsidRPr="008F7AFE" w:rsidRDefault="008A1293" w:rsidP="008A1293">
      <w:pPr>
        <w:rPr>
          <w:szCs w:val="22"/>
        </w:rPr>
      </w:pPr>
    </w:p>
    <w:p w:rsidR="008A1293" w:rsidRPr="00AF400D" w:rsidRDefault="008A1293" w:rsidP="008A1293">
      <w:r w:rsidRPr="00AF400D">
        <w:t>Effective management of coastal water quality has to consider ecosystem-wide responses, cascading effects and ecological feedbacks as well as interactions with other pressures on the coastal zone. Water quality, impacts of land runoff and eutrophication have to be considered as part of global change. We need to better understand the complex responses and thresholds of coastal ecosys</w:t>
      </w:r>
      <w:r>
        <w:t>tems to anthropogenic pressures.</w:t>
      </w:r>
      <w:r w:rsidRPr="00AF400D">
        <w:t xml:space="preserve"> Programs like the MMP will allow us to both measure the trajectories of change and to improve our ecosystem understanding of the coastal and inshore Great Barrier Reef. </w:t>
      </w:r>
    </w:p>
    <w:p w:rsidR="008A1293" w:rsidRPr="00AF400D" w:rsidRDefault="008A1293" w:rsidP="008A1293"/>
    <w:p w:rsidR="002B1BBF" w:rsidRPr="00E82F17" w:rsidRDefault="002B1BBF" w:rsidP="00E82F17">
      <w:pPr>
        <w:pStyle w:val="Reportsummary"/>
        <w:numPr>
          <w:ilvl w:val="0"/>
          <w:numId w:val="0"/>
        </w:numPr>
      </w:pPr>
    </w:p>
    <w:p w:rsidR="007B1307" w:rsidRDefault="007B1307">
      <w:pPr>
        <w:spacing w:line="320" w:lineRule="atLeast"/>
        <w:ind w:left="720" w:hanging="720"/>
      </w:pPr>
    </w:p>
    <w:p w:rsidR="007B1307" w:rsidRDefault="007B1307">
      <w:pPr>
        <w:spacing w:line="320" w:lineRule="atLeast"/>
        <w:ind w:left="720" w:hanging="720"/>
        <w:sectPr w:rsidR="007B1307" w:rsidSect="00B23842">
          <w:type w:val="nextColumn"/>
          <w:pgSz w:w="11907" w:h="16840" w:code="9"/>
          <w:pgMar w:top="1418" w:right="1418" w:bottom="1418" w:left="1418" w:header="864" w:footer="720" w:gutter="0"/>
          <w:pgNumType w:fmt="lowerRoman"/>
          <w:cols w:space="720"/>
        </w:sectPr>
      </w:pPr>
    </w:p>
    <w:p w:rsidR="007B1307" w:rsidRPr="00290E0C" w:rsidRDefault="00290E0C" w:rsidP="00290E0C">
      <w:pPr>
        <w:pStyle w:val="Heading1"/>
      </w:pPr>
      <w:bookmarkStart w:id="12" w:name="_Toc330104750"/>
      <w:bookmarkStart w:id="13" w:name="_Toc330104901"/>
      <w:bookmarkStart w:id="14" w:name="_Toc330105805"/>
      <w:bookmarkStart w:id="15" w:name="_Toc330113385"/>
      <w:bookmarkStart w:id="16" w:name="_Toc330115303"/>
      <w:bookmarkStart w:id="17" w:name="_Toc330177382"/>
      <w:bookmarkStart w:id="18" w:name="_Toc330177726"/>
      <w:bookmarkStart w:id="19" w:name="_Toc330191324"/>
      <w:bookmarkStart w:id="20" w:name="_Toc330281937"/>
      <w:bookmarkStart w:id="21" w:name="_Toc318204121"/>
      <w:r w:rsidRPr="00290E0C">
        <w:lastRenderedPageBreak/>
        <w:t>1.</w:t>
      </w:r>
      <w:r w:rsidRPr="00290E0C">
        <w:tab/>
      </w:r>
      <w:r w:rsidR="007B1307" w:rsidRPr="00290E0C">
        <w:t>Introduction</w:t>
      </w:r>
      <w:bookmarkEnd w:id="12"/>
      <w:bookmarkEnd w:id="13"/>
      <w:bookmarkEnd w:id="14"/>
      <w:bookmarkEnd w:id="15"/>
      <w:bookmarkEnd w:id="16"/>
      <w:bookmarkEnd w:id="17"/>
      <w:bookmarkEnd w:id="18"/>
      <w:bookmarkEnd w:id="19"/>
      <w:bookmarkEnd w:id="20"/>
      <w:r w:rsidR="007B1307" w:rsidRPr="00290E0C">
        <w:t xml:space="preserve"> to the Program</w:t>
      </w:r>
      <w:bookmarkEnd w:id="21"/>
    </w:p>
    <w:p w:rsidR="007B1307" w:rsidRDefault="007B1307" w:rsidP="00B23842">
      <w:pPr>
        <w:rPr>
          <w:color w:val="000000"/>
          <w:lang w:eastAsia="en-AU"/>
        </w:rPr>
      </w:pPr>
      <w:r w:rsidRPr="00AE6FF7">
        <w:rPr>
          <w:color w:val="000000"/>
          <w:lang w:eastAsia="en-AU"/>
        </w:rPr>
        <w:t>The Reef Rescue Marine Monitoring Program</w:t>
      </w:r>
      <w:r w:rsidR="00955451">
        <w:rPr>
          <w:color w:val="000000"/>
          <w:lang w:eastAsia="en-AU"/>
        </w:rPr>
        <w:t xml:space="preserve"> (MMP)</w:t>
      </w:r>
      <w:r w:rsidRPr="00AE6FF7">
        <w:rPr>
          <w:color w:val="000000"/>
          <w:lang w:eastAsia="en-AU"/>
        </w:rPr>
        <w:t xml:space="preserve">, formerly known as </w:t>
      </w:r>
      <w:r w:rsidRPr="00AE6FF7">
        <w:rPr>
          <w:color w:val="000000"/>
        </w:rPr>
        <w:t>Reef Water Quality Protection Plan Marine Monitoring Programme (Reef Plan MMP),</w:t>
      </w:r>
      <w:r w:rsidRPr="00AE6FF7">
        <w:rPr>
          <w:color w:val="000000"/>
          <w:lang w:eastAsia="en-AU"/>
        </w:rPr>
        <w:t xml:space="preserve"> was designed and developed by the Great Barrier Reef Marine Park Authority (GBRMPA) and is now funded </w:t>
      </w:r>
      <w:r w:rsidR="008F16F1">
        <w:rPr>
          <w:color w:val="000000"/>
        </w:rPr>
        <w:t>by</w:t>
      </w:r>
      <w:r w:rsidRPr="00AE6FF7">
        <w:rPr>
          <w:color w:val="000000"/>
        </w:rPr>
        <w:t xml:space="preserve"> the Australian Government’s Reef Rescue initiative</w:t>
      </w:r>
      <w:r w:rsidRPr="00AE6FF7">
        <w:rPr>
          <w:color w:val="000000"/>
          <w:lang w:eastAsia="en-AU"/>
        </w:rPr>
        <w:t xml:space="preserve">. </w:t>
      </w:r>
      <w:r w:rsidR="00DB11C4">
        <w:rPr>
          <w:color w:val="000000"/>
          <w:lang w:eastAsia="en-AU"/>
        </w:rPr>
        <w:t xml:space="preserve">Since 2010, the </w:t>
      </w:r>
      <w:r w:rsidR="00955451">
        <w:rPr>
          <w:color w:val="000000"/>
          <w:lang w:eastAsia="en-AU"/>
        </w:rPr>
        <w:t>MMP</w:t>
      </w:r>
      <w:r w:rsidRPr="00AE6FF7">
        <w:rPr>
          <w:color w:val="000000"/>
          <w:lang w:eastAsia="en-AU"/>
        </w:rPr>
        <w:t xml:space="preserve"> </w:t>
      </w:r>
      <w:r>
        <w:rPr>
          <w:color w:val="000000"/>
          <w:lang w:eastAsia="en-AU"/>
        </w:rPr>
        <w:t>has been</w:t>
      </w:r>
      <w:r w:rsidRPr="00AE6FF7">
        <w:rPr>
          <w:color w:val="000000"/>
          <w:lang w:eastAsia="en-AU"/>
        </w:rPr>
        <w:t xml:space="preserve"> managed </w:t>
      </w:r>
      <w:r w:rsidR="00DB11C4">
        <w:rPr>
          <w:color w:val="000000"/>
          <w:lang w:eastAsia="en-AU"/>
        </w:rPr>
        <w:t>by the GBRMPA.</w:t>
      </w:r>
      <w:r>
        <w:rPr>
          <w:color w:val="000000"/>
          <w:lang w:eastAsia="en-AU"/>
        </w:rPr>
        <w:t xml:space="preserve"> </w:t>
      </w:r>
      <w:r w:rsidR="004D7BCC">
        <w:rPr>
          <w:color w:val="000000"/>
          <w:lang w:eastAsia="en-AU"/>
        </w:rPr>
        <w:t xml:space="preserve"> A summary of the MMP’s overall goals and objectives and a description of the sub-programs </w:t>
      </w:r>
      <w:proofErr w:type="gramStart"/>
      <w:r w:rsidR="004D7BCC">
        <w:rPr>
          <w:color w:val="000000"/>
          <w:lang w:eastAsia="en-AU"/>
        </w:rPr>
        <w:t>is</w:t>
      </w:r>
      <w:proofErr w:type="gramEnd"/>
      <w:r w:rsidR="004D7BCC">
        <w:rPr>
          <w:color w:val="000000"/>
          <w:lang w:eastAsia="en-AU"/>
        </w:rPr>
        <w:t xml:space="preserve"> available at: </w:t>
      </w:r>
      <w:hyperlink r:id="rId27" w:tooltip="more information" w:history="1">
        <w:r w:rsidR="004D7BCC" w:rsidRPr="00D1219E">
          <w:rPr>
            <w:rStyle w:val="Hyperlink"/>
            <w:lang w:eastAsia="en-AU"/>
          </w:rPr>
          <w:t>http://www.gbrmpa.gov.au/about-the-reef/how-the-reefs-managed/science-and-research/our-monitoring-and-assessment-programs/reef-rescue-marine-monitoring-program</w:t>
        </w:r>
      </w:hyperlink>
    </w:p>
    <w:p w:rsidR="004D7BCC" w:rsidRDefault="004D7BCC" w:rsidP="00B23842">
      <w:pPr>
        <w:rPr>
          <w:color w:val="000000"/>
        </w:rPr>
      </w:pPr>
      <w:proofErr w:type="gramStart"/>
      <w:r>
        <w:rPr>
          <w:color w:val="000000"/>
        </w:rPr>
        <w:t>and</w:t>
      </w:r>
      <w:proofErr w:type="gramEnd"/>
      <w:r>
        <w:rPr>
          <w:color w:val="000000"/>
        </w:rPr>
        <w:t xml:space="preserve"> at: </w:t>
      </w:r>
      <w:hyperlink r:id="rId28" w:tooltip="more information" w:history="1">
        <w:r w:rsidRPr="00D1219E">
          <w:rPr>
            <w:rStyle w:val="Hyperlink"/>
          </w:rPr>
          <w:t>http://e-atlas.org.au/content/rrmmp</w:t>
        </w:r>
      </w:hyperlink>
      <w:r>
        <w:rPr>
          <w:color w:val="000000"/>
        </w:rPr>
        <w:t>.</w:t>
      </w:r>
    </w:p>
    <w:p w:rsidR="004D7BCC" w:rsidRPr="00541D91" w:rsidRDefault="004D7BCC" w:rsidP="00B23842">
      <w:pPr>
        <w:rPr>
          <w:color w:val="000000"/>
        </w:rPr>
      </w:pPr>
    </w:p>
    <w:p w:rsidR="00DB11C4" w:rsidRDefault="00097C15" w:rsidP="00097C15">
      <w:pPr>
        <w:rPr>
          <w:lang w:val="en-US"/>
        </w:rPr>
      </w:pPr>
      <w:r>
        <w:rPr>
          <w:lang w:val="en-US"/>
        </w:rPr>
        <w:t xml:space="preserve">The MMP forms an integral part of the </w:t>
      </w:r>
      <w:r w:rsidRPr="00097C15">
        <w:rPr>
          <w:i/>
          <w:lang w:val="en-US"/>
        </w:rPr>
        <w:t>Paddock to Reef Integrated Monitoring, Modelling and</w:t>
      </w:r>
      <w:r>
        <w:rPr>
          <w:i/>
          <w:lang w:val="en-US"/>
        </w:rPr>
        <w:t xml:space="preserve"> </w:t>
      </w:r>
      <w:r w:rsidRPr="00097C15">
        <w:rPr>
          <w:i/>
          <w:lang w:val="en-US"/>
        </w:rPr>
        <w:t>Reporting Program</w:t>
      </w:r>
      <w:r>
        <w:rPr>
          <w:lang w:val="en-US"/>
        </w:rPr>
        <w:t xml:space="preserve">, which is a key action of Reef Plan 2009 and is designed to evaluate the efficiency and effectiveness of implementation and report on progress towards the Reef Plan and Reef Rescue goals and targets. </w:t>
      </w:r>
      <w:r w:rsidR="00DB11C4">
        <w:rPr>
          <w:lang w:val="en-US"/>
        </w:rPr>
        <w:t>A key output of t</w:t>
      </w:r>
      <w:r>
        <w:rPr>
          <w:lang w:val="en-US"/>
        </w:rPr>
        <w:t xml:space="preserve">he Paddock to Reef Program </w:t>
      </w:r>
      <w:r w:rsidR="00DB11C4">
        <w:rPr>
          <w:lang w:val="en-US"/>
        </w:rPr>
        <w:t xml:space="preserve">is </w:t>
      </w:r>
      <w:r>
        <w:rPr>
          <w:lang w:val="en-US"/>
        </w:rPr>
        <w:t>an annual report card</w:t>
      </w:r>
      <w:r w:rsidR="00DB11C4">
        <w:rPr>
          <w:lang w:val="en-US"/>
        </w:rPr>
        <w:t>, including an assessment of</w:t>
      </w:r>
      <w:r>
        <w:rPr>
          <w:lang w:val="en-US"/>
        </w:rPr>
        <w:t xml:space="preserve"> Reef water quality and ecosystem </w:t>
      </w:r>
      <w:r w:rsidR="00DB11C4">
        <w:rPr>
          <w:lang w:val="en-US"/>
        </w:rPr>
        <w:t xml:space="preserve">condition to which the MMP contributes assessments and information. The first Annual </w:t>
      </w:r>
      <w:r>
        <w:rPr>
          <w:lang w:val="en-US"/>
        </w:rPr>
        <w:t>Report Card</w:t>
      </w:r>
      <w:r w:rsidR="00DB11C4">
        <w:rPr>
          <w:lang w:val="en-US"/>
        </w:rPr>
        <w:t xml:space="preserve">, which will serve as a baseline for future assessments, was released in August 2011 (available at </w:t>
      </w:r>
      <w:hyperlink r:id="rId29" w:tooltip="more information" w:history="1">
        <w:r w:rsidR="00DB11C4" w:rsidRPr="00D1219E">
          <w:rPr>
            <w:rStyle w:val="Hyperlink"/>
            <w:lang w:val="en-US"/>
          </w:rPr>
          <w:t>www.reefplan.qld.gov.au</w:t>
        </w:r>
      </w:hyperlink>
      <w:r w:rsidR="00DB11C4">
        <w:rPr>
          <w:lang w:val="en-US"/>
        </w:rPr>
        <w:t>).</w:t>
      </w:r>
    </w:p>
    <w:p w:rsidR="00097C15" w:rsidRDefault="00097C15" w:rsidP="00097C15">
      <w:pPr>
        <w:rPr>
          <w:color w:val="000000"/>
          <w:lang w:eastAsia="en-AU"/>
        </w:rPr>
      </w:pPr>
    </w:p>
    <w:p w:rsidR="007B1307" w:rsidRDefault="007B1307" w:rsidP="00B23842">
      <w:pPr>
        <w:rPr>
          <w:color w:val="000000"/>
          <w:lang w:eastAsia="en-AU"/>
        </w:rPr>
      </w:pPr>
      <w:r w:rsidRPr="00AE6FF7">
        <w:rPr>
          <w:color w:val="000000"/>
        </w:rPr>
        <w:t xml:space="preserve">The Australian Institute of Marine Science (AIMS) and the </w:t>
      </w:r>
      <w:r w:rsidR="00DB11C4">
        <w:rPr>
          <w:color w:val="000000"/>
        </w:rPr>
        <w:t>GBRMPA</w:t>
      </w:r>
      <w:r w:rsidRPr="00AE6FF7">
        <w:rPr>
          <w:color w:val="000000"/>
        </w:rPr>
        <w:t xml:space="preserve"> entered into a co-investment contract </w:t>
      </w:r>
      <w:r>
        <w:rPr>
          <w:color w:val="000000"/>
        </w:rPr>
        <w:t>in May 201</w:t>
      </w:r>
      <w:r w:rsidR="00DB11C4">
        <w:rPr>
          <w:color w:val="000000"/>
        </w:rPr>
        <w:t>1</w:t>
      </w:r>
      <w:r w:rsidRPr="007D5E82">
        <w:rPr>
          <w:color w:val="0000FF"/>
        </w:rPr>
        <w:t xml:space="preserve"> </w:t>
      </w:r>
      <w:r w:rsidRPr="00AE6FF7">
        <w:rPr>
          <w:color w:val="000000"/>
        </w:rPr>
        <w:t xml:space="preserve">to provide </w:t>
      </w:r>
      <w:r w:rsidR="004D7BCC">
        <w:rPr>
          <w:color w:val="000000"/>
        </w:rPr>
        <w:t xml:space="preserve">water quality </w:t>
      </w:r>
      <w:r w:rsidRPr="00AE6FF7">
        <w:rPr>
          <w:color w:val="000000"/>
        </w:rPr>
        <w:t xml:space="preserve">monitoring activities under the </w:t>
      </w:r>
      <w:r w:rsidRPr="00AE6FF7">
        <w:rPr>
          <w:color w:val="000000"/>
          <w:lang w:eastAsia="en-AU"/>
        </w:rPr>
        <w:t>MMP</w:t>
      </w:r>
      <w:r>
        <w:rPr>
          <w:color w:val="000000"/>
          <w:lang w:eastAsia="en-AU"/>
        </w:rPr>
        <w:t xml:space="preserve"> for the period 2009/1</w:t>
      </w:r>
      <w:r w:rsidR="004D7BCC">
        <w:rPr>
          <w:color w:val="000000"/>
          <w:lang w:eastAsia="en-AU"/>
        </w:rPr>
        <w:t>1.</w:t>
      </w:r>
    </w:p>
    <w:p w:rsidR="004D7BCC" w:rsidRPr="00F31566" w:rsidRDefault="004D7BCC" w:rsidP="00B23842">
      <w:pPr>
        <w:rPr>
          <w:color w:val="000000"/>
          <w:lang w:eastAsia="en-AU"/>
        </w:rPr>
      </w:pPr>
    </w:p>
    <w:p w:rsidR="007B1307" w:rsidRPr="00AE6FF7" w:rsidRDefault="007B1307" w:rsidP="00B23842">
      <w:pPr>
        <w:rPr>
          <w:color w:val="000000"/>
        </w:rPr>
      </w:pPr>
      <w:r w:rsidRPr="00AE6FF7">
        <w:rPr>
          <w:color w:val="000000"/>
          <w:lang w:eastAsia="en-AU"/>
        </w:rPr>
        <w:t>The AIMS monitoring activities in the current contract period of the MMP are largely an extension of activities established under a previous arrangements from 200</w:t>
      </w:r>
      <w:r w:rsidR="004D7BCC">
        <w:rPr>
          <w:color w:val="000000"/>
          <w:lang w:eastAsia="en-AU"/>
        </w:rPr>
        <w:t>5</w:t>
      </w:r>
      <w:r w:rsidRPr="00AE6FF7">
        <w:rPr>
          <w:color w:val="000000"/>
          <w:lang w:eastAsia="en-AU"/>
        </w:rPr>
        <w:t xml:space="preserve"> to 2009 and </w:t>
      </w:r>
      <w:r w:rsidRPr="00AE6FF7">
        <w:rPr>
          <w:color w:val="000000"/>
        </w:rPr>
        <w:t>are grouped into two components:</w:t>
      </w:r>
    </w:p>
    <w:p w:rsidR="007B1307" w:rsidRPr="007100CB" w:rsidRDefault="007B1307" w:rsidP="00B23842">
      <w:pPr>
        <w:numPr>
          <w:ilvl w:val="0"/>
          <w:numId w:val="3"/>
        </w:numPr>
        <w:rPr>
          <w:color w:val="000000"/>
        </w:rPr>
      </w:pPr>
      <w:r w:rsidRPr="007100CB">
        <w:rPr>
          <w:color w:val="000000"/>
        </w:rPr>
        <w:t>Inshore Marine Water Quality Monitoring</w:t>
      </w:r>
    </w:p>
    <w:p w:rsidR="007B1307" w:rsidRPr="007100CB" w:rsidRDefault="007B1307" w:rsidP="00B23842">
      <w:pPr>
        <w:numPr>
          <w:ilvl w:val="0"/>
          <w:numId w:val="3"/>
        </w:numPr>
        <w:rPr>
          <w:color w:val="000000"/>
        </w:rPr>
      </w:pPr>
      <w:r w:rsidRPr="007100CB">
        <w:rPr>
          <w:color w:val="000000"/>
        </w:rPr>
        <w:t>Inshore coral reef monitoring</w:t>
      </w:r>
    </w:p>
    <w:p w:rsidR="007B1307" w:rsidRPr="007100CB" w:rsidRDefault="007B1307" w:rsidP="00B23842">
      <w:pPr>
        <w:rPr>
          <w:color w:val="000000"/>
          <w:lang w:eastAsia="en-AU"/>
        </w:rPr>
      </w:pPr>
    </w:p>
    <w:p w:rsidR="007B1307" w:rsidRDefault="007B1307" w:rsidP="00B23842">
      <w:r>
        <w:t xml:space="preserve">The first component, the </w:t>
      </w:r>
      <w:r w:rsidRPr="007100CB">
        <w:rPr>
          <w:color w:val="000000"/>
        </w:rPr>
        <w:t>Inshore Marine Water Quality Monitoring</w:t>
      </w:r>
      <w:r>
        <w:t xml:space="preserve">, is reported in this Final Report, presenting </w:t>
      </w:r>
      <w:r w:rsidRPr="00AE6FF7">
        <w:rPr>
          <w:color w:val="000000"/>
          <w:lang w:eastAsia="en-AU"/>
        </w:rPr>
        <w:t xml:space="preserve">the results of AIMS </w:t>
      </w:r>
      <w:r>
        <w:rPr>
          <w:color w:val="000000"/>
          <w:lang w:eastAsia="en-AU"/>
        </w:rPr>
        <w:t xml:space="preserve">water quality </w:t>
      </w:r>
      <w:r w:rsidRPr="00AE6FF7">
        <w:rPr>
          <w:color w:val="000000"/>
          <w:lang w:eastAsia="en-AU"/>
        </w:rPr>
        <w:t xml:space="preserve">monitoring activities </w:t>
      </w:r>
      <w:r>
        <w:rPr>
          <w:color w:val="000000"/>
          <w:lang w:eastAsia="en-AU"/>
        </w:rPr>
        <w:t>over</w:t>
      </w:r>
      <w:r w:rsidRPr="00AE6FF7">
        <w:rPr>
          <w:color w:val="000000"/>
          <w:lang w:eastAsia="en-AU"/>
        </w:rPr>
        <w:t xml:space="preserve"> the period 01 May 20</w:t>
      </w:r>
      <w:r w:rsidR="004D7BCC">
        <w:rPr>
          <w:color w:val="000000"/>
          <w:lang w:eastAsia="en-AU"/>
        </w:rPr>
        <w:t>10</w:t>
      </w:r>
      <w:r w:rsidRPr="00AE6FF7">
        <w:rPr>
          <w:color w:val="000000"/>
          <w:lang w:eastAsia="en-AU"/>
        </w:rPr>
        <w:t xml:space="preserve"> to 30 April 201</w:t>
      </w:r>
      <w:r w:rsidR="004D7BCC">
        <w:rPr>
          <w:color w:val="000000"/>
          <w:lang w:eastAsia="en-AU"/>
        </w:rPr>
        <w:t>1</w:t>
      </w:r>
      <w:r w:rsidRPr="00AE6FF7">
        <w:rPr>
          <w:color w:val="000000"/>
          <w:lang w:eastAsia="en-AU"/>
        </w:rPr>
        <w:t>, with inclusion of data from the previous MMP monitoring since 2005</w:t>
      </w:r>
      <w:r>
        <w:t xml:space="preserve">.  </w:t>
      </w:r>
    </w:p>
    <w:p w:rsidR="007B1307" w:rsidRDefault="007B1307" w:rsidP="00B23842"/>
    <w:p w:rsidR="004D7BCC" w:rsidRDefault="007B1307" w:rsidP="00B23842">
      <w:r>
        <w:t>Outcomes from the Inshore Coral Reef M</w:t>
      </w:r>
      <w:r w:rsidRPr="00A56ECA">
        <w:t>onitoring</w:t>
      </w:r>
      <w:r>
        <w:t xml:space="preserve"> component were reported earlier in </w:t>
      </w:r>
      <w:r w:rsidR="004D7BCC">
        <w:t>December</w:t>
      </w:r>
      <w:r>
        <w:t xml:space="preserve"> 2010 </w:t>
      </w:r>
      <w:r w:rsidR="00C7623A">
        <w:t xml:space="preserve">(Thompson </w:t>
      </w:r>
      <w:r w:rsidR="00C56A0A" w:rsidRPr="00C56A0A">
        <w:rPr>
          <w:i/>
        </w:rPr>
        <w:t>et al.</w:t>
      </w:r>
      <w:r w:rsidR="00C7623A">
        <w:t xml:space="preserve"> 201</w:t>
      </w:r>
      <w:r w:rsidR="004D7BCC">
        <w:t>1), with the next report due in December 2011.</w:t>
      </w:r>
    </w:p>
    <w:p w:rsidR="007B1307" w:rsidRDefault="007B1307" w:rsidP="00CC1CAD"/>
    <w:p w:rsidR="007B1307" w:rsidRDefault="007B1307" w:rsidP="00CC1CAD"/>
    <w:p w:rsidR="007B1307" w:rsidRDefault="007B1307" w:rsidP="00CC1CAD"/>
    <w:p w:rsidR="007B1307" w:rsidRDefault="007B1307" w:rsidP="00CC1CAD">
      <w:pPr>
        <w:sectPr w:rsidR="007B1307" w:rsidSect="00B23842">
          <w:headerReference w:type="even" r:id="rId30"/>
          <w:footerReference w:type="default" r:id="rId31"/>
          <w:headerReference w:type="first" r:id="rId32"/>
          <w:type w:val="nextColumn"/>
          <w:pgSz w:w="11907" w:h="16840" w:code="9"/>
          <w:pgMar w:top="1418" w:right="1418" w:bottom="1418" w:left="1418" w:header="862" w:footer="720" w:gutter="0"/>
          <w:pgNumType w:start="1"/>
          <w:cols w:space="720"/>
        </w:sectPr>
      </w:pPr>
    </w:p>
    <w:p w:rsidR="00A15ECC" w:rsidRDefault="00A15ECC">
      <w:pPr>
        <w:spacing w:line="240" w:lineRule="auto"/>
        <w:rPr>
          <w:rFonts w:ascii="Century Gothic" w:hAnsi="Century Gothic"/>
          <w:b/>
          <w:kern w:val="28"/>
          <w:sz w:val="36"/>
        </w:rPr>
      </w:pPr>
      <w:bookmarkStart w:id="22" w:name="_Toc114372487"/>
      <w:bookmarkStart w:id="23" w:name="_Toc140546905"/>
      <w:bookmarkStart w:id="24" w:name="_Toc143935192"/>
      <w:bookmarkStart w:id="25" w:name="_Toc153077294"/>
      <w:bookmarkStart w:id="26" w:name="_Toc153103609"/>
      <w:bookmarkStart w:id="27" w:name="_Toc229069169"/>
      <w:r>
        <w:lastRenderedPageBreak/>
        <w:br w:type="page"/>
      </w:r>
    </w:p>
    <w:p w:rsidR="007B1307" w:rsidRPr="00A073A3" w:rsidRDefault="00290E0C" w:rsidP="00290E0C">
      <w:pPr>
        <w:pStyle w:val="Heading1"/>
      </w:pPr>
      <w:bookmarkStart w:id="28" w:name="_Toc318204122"/>
      <w:bookmarkEnd w:id="22"/>
      <w:bookmarkEnd w:id="23"/>
      <w:bookmarkEnd w:id="24"/>
      <w:bookmarkEnd w:id="25"/>
      <w:bookmarkEnd w:id="26"/>
      <w:bookmarkEnd w:id="27"/>
      <w:r>
        <w:lastRenderedPageBreak/>
        <w:t>2.</w:t>
      </w:r>
      <w:r>
        <w:tab/>
      </w:r>
      <w:r w:rsidR="007B1307">
        <w:t>Introduction</w:t>
      </w:r>
      <w:r w:rsidR="008A0DFF">
        <w:t xml:space="preserve"> to the MMP Inshore Marine Water Quality Monitoring</w:t>
      </w:r>
      <w:bookmarkEnd w:id="28"/>
    </w:p>
    <w:p w:rsidR="007B1307" w:rsidRDefault="007B1307" w:rsidP="007421A2">
      <w:r w:rsidRPr="002D3F9D">
        <w:t xml:space="preserve">Coastal areas around the world are under </w:t>
      </w:r>
      <w:r>
        <w:t>increasing pressure</w:t>
      </w:r>
      <w:r w:rsidRPr="002D3F9D">
        <w:t xml:space="preserve"> </w:t>
      </w:r>
      <w:r w:rsidR="00583DC5">
        <w:t>from</w:t>
      </w:r>
      <w:r w:rsidRPr="002D3F9D">
        <w:t xml:space="preserve"> human population </w:t>
      </w:r>
      <w:r>
        <w:t>growth</w:t>
      </w:r>
      <w:r w:rsidRPr="002D3F9D">
        <w:t xml:space="preserve">, intensifying land use and urban and industrial development. </w:t>
      </w:r>
      <w:r>
        <w:t>As a result, i</w:t>
      </w:r>
      <w:r w:rsidRPr="002D3F9D">
        <w:t xml:space="preserve">ncreased loads of </w:t>
      </w:r>
      <w:r w:rsidRPr="002D3F9D">
        <w:rPr>
          <w:rFonts w:cs="Arial"/>
        </w:rPr>
        <w:t xml:space="preserve">suspended sediment, nutrients and </w:t>
      </w:r>
      <w:r w:rsidR="00F6536E">
        <w:rPr>
          <w:rFonts w:cs="Arial"/>
        </w:rPr>
        <w:t>pollutants</w:t>
      </w:r>
      <w:r w:rsidR="00CA0655">
        <w:rPr>
          <w:rFonts w:cs="Arial"/>
        </w:rPr>
        <w:t>,</w:t>
      </w:r>
      <w:r w:rsidRPr="002D3F9D">
        <w:t xml:space="preserve"> </w:t>
      </w:r>
      <w:r w:rsidR="00F6536E">
        <w:t>such as pesticides and other chemicals</w:t>
      </w:r>
      <w:r w:rsidR="00CA0655">
        <w:t>,</w:t>
      </w:r>
      <w:r w:rsidR="00F6536E">
        <w:t xml:space="preserve"> </w:t>
      </w:r>
      <w:r>
        <w:t xml:space="preserve">invariably </w:t>
      </w:r>
      <w:r w:rsidRPr="002D3F9D">
        <w:t>enter coastal water</w:t>
      </w:r>
      <w:r>
        <w:t>s</w:t>
      </w:r>
      <w:r w:rsidRPr="002D3F9D">
        <w:t xml:space="preserve"> </w:t>
      </w:r>
      <w:r>
        <w:t xml:space="preserve">and </w:t>
      </w:r>
      <w:r w:rsidRPr="007421A2">
        <w:t xml:space="preserve">lead to a decline in </w:t>
      </w:r>
      <w:r>
        <w:t xml:space="preserve">estuarine and </w:t>
      </w:r>
      <w:r w:rsidRPr="007421A2">
        <w:t xml:space="preserve">coastal </w:t>
      </w:r>
      <w:r>
        <w:t xml:space="preserve">marine </w:t>
      </w:r>
      <w:r w:rsidRPr="007421A2">
        <w:t>water quality</w:t>
      </w:r>
      <w:r w:rsidR="00D51172">
        <w:t xml:space="preserve">. This increase in sediment, nutrients and other pollutants results in </w:t>
      </w:r>
      <w:r>
        <w:t>eutrophication and increased turbidity.</w:t>
      </w:r>
      <w:r w:rsidRPr="007421A2">
        <w:t xml:space="preserve"> </w:t>
      </w:r>
      <w:r>
        <w:t xml:space="preserve">Many tropical coastal regions are considered to be at great risk because of strong economic and population growth paired with limited environmental management. However, after decades of decline, some areas along the coasts of wealthier countries, generally in the temperate </w:t>
      </w:r>
      <w:r w:rsidR="00015B86">
        <w:t xml:space="preserve">northern </w:t>
      </w:r>
      <w:r>
        <w:t xml:space="preserve">hemisphere, are showing signs of water quality improvements due to significant regulatory and policy intervention over the last two decades (Cloern 2001, Nixon 2009). </w:t>
      </w:r>
    </w:p>
    <w:p w:rsidR="007B1307" w:rsidRDefault="007B1307" w:rsidP="007421A2"/>
    <w:p w:rsidR="007B1307" w:rsidRDefault="007B1307" w:rsidP="00A50B31">
      <w:r>
        <w:t xml:space="preserve">It is well documented in the scientific literature that sediment and nutrient loads carried by land runoff into the coastal and inshore zones of the Great Barrier Reef </w:t>
      </w:r>
      <w:r>
        <w:rPr>
          <w:rFonts w:eastAsia="MS Mincho"/>
          <w:lang w:eastAsia="ja-JP"/>
        </w:rPr>
        <w:t xml:space="preserve">(GBR) </w:t>
      </w:r>
      <w:r>
        <w:t>have increased since European settlement</w:t>
      </w:r>
      <w:r w:rsidR="00D51172">
        <w:t>. T</w:t>
      </w:r>
      <w:r>
        <w:t xml:space="preserve">his increase has been implicated in the decline of some coral reefs and seagrass meadows in these zones </w:t>
      </w:r>
      <w:r w:rsidRPr="00C00EBF">
        <w:t>(</w:t>
      </w:r>
      <w:r>
        <w:t xml:space="preserve">reviewed </w:t>
      </w:r>
      <w:r w:rsidRPr="00C00EBF">
        <w:t xml:space="preserve">in Brodie </w:t>
      </w:r>
      <w:r w:rsidR="00C56A0A" w:rsidRPr="00C56A0A">
        <w:rPr>
          <w:i/>
        </w:rPr>
        <w:t>et al.</w:t>
      </w:r>
      <w:r w:rsidRPr="00C00EBF">
        <w:t xml:space="preserve"> 2008</w:t>
      </w:r>
      <w:r w:rsidR="005E52FC">
        <w:t xml:space="preserve"> and Brodie </w:t>
      </w:r>
      <w:r w:rsidR="00C56A0A" w:rsidRPr="00C56A0A">
        <w:rPr>
          <w:i/>
        </w:rPr>
        <w:t>et al.</w:t>
      </w:r>
      <w:r w:rsidR="005E52FC">
        <w:t xml:space="preserve"> in press</w:t>
      </w:r>
      <w:r>
        <w:t xml:space="preserve">).  Concern about these negative effects of land runoff triggered the  formulation of the </w:t>
      </w:r>
      <w:r w:rsidRPr="00A50B31">
        <w:t>Reef Water Quality Protection Plan (Reef Plan) for catchments adjacent to the GBR World Heritage Area</w:t>
      </w:r>
      <w:r w:rsidRPr="001A610B">
        <w:t xml:space="preserve"> </w:t>
      </w:r>
      <w:r>
        <w:t xml:space="preserve">by </w:t>
      </w:r>
      <w:r w:rsidRPr="00A50B31">
        <w:t xml:space="preserve">the </w:t>
      </w:r>
      <w:r w:rsidR="008F5A02">
        <w:t>Australian</w:t>
      </w:r>
      <w:r w:rsidRPr="00A50B31">
        <w:t xml:space="preserve"> and Queensland governments</w:t>
      </w:r>
      <w:r>
        <w:t xml:space="preserve"> in 2003 (Anon. 2003). </w:t>
      </w:r>
      <w:r w:rsidRPr="00A50B31">
        <w:t xml:space="preserve">The </w:t>
      </w:r>
      <w:r>
        <w:t xml:space="preserve">Reef Plan </w:t>
      </w:r>
      <w:r w:rsidRPr="00A50B31">
        <w:t>was</w:t>
      </w:r>
      <w:r>
        <w:t xml:space="preserve"> revised and updated in 2009 (Anon. 2009) and has two primary goals:</w:t>
      </w:r>
    </w:p>
    <w:p w:rsidR="00EF1406" w:rsidRDefault="00EF1406" w:rsidP="00A50B31"/>
    <w:p w:rsidR="007B1307" w:rsidRPr="001A610B" w:rsidRDefault="007B1307" w:rsidP="001A610B">
      <w:pPr>
        <w:pStyle w:val="ListParagraph"/>
        <w:numPr>
          <w:ilvl w:val="0"/>
          <w:numId w:val="18"/>
        </w:numPr>
      </w:pPr>
      <w:r w:rsidRPr="001A610B">
        <w:t xml:space="preserve">immediate goal - to halt and reverse the decline in quality </w:t>
      </w:r>
      <w:r>
        <w:t xml:space="preserve">of </w:t>
      </w:r>
      <w:r w:rsidRPr="001A610B">
        <w:t xml:space="preserve">water entering the Reef </w:t>
      </w:r>
      <w:r w:rsidR="0015560A">
        <w:br/>
      </w:r>
      <w:r w:rsidRPr="001A610B">
        <w:t>by 2013</w:t>
      </w:r>
      <w:r>
        <w:t>;</w:t>
      </w:r>
      <w:r w:rsidRPr="001A610B">
        <w:t xml:space="preserve"> </w:t>
      </w:r>
    </w:p>
    <w:p w:rsidR="007B1307" w:rsidRPr="001A610B" w:rsidRDefault="007B1307" w:rsidP="001A610B">
      <w:pPr>
        <w:pStyle w:val="ListParagraph"/>
        <w:numPr>
          <w:ilvl w:val="0"/>
          <w:numId w:val="18"/>
        </w:numPr>
      </w:pPr>
      <w:proofErr w:type="gramStart"/>
      <w:r w:rsidRPr="001A610B">
        <w:t>long</w:t>
      </w:r>
      <w:r>
        <w:t>-</w:t>
      </w:r>
      <w:r w:rsidRPr="001A610B">
        <w:t>term</w:t>
      </w:r>
      <w:proofErr w:type="gramEnd"/>
      <w:r w:rsidRPr="001A610B">
        <w:t xml:space="preserve"> goal - to ensure that by 2020 the quality of water entering the Reef from adjacent catchments has no detrimental impact on the health and resilience of the Great Barrier Reef. </w:t>
      </w:r>
    </w:p>
    <w:p w:rsidR="007B1307" w:rsidRDefault="007B1307" w:rsidP="00A50B31"/>
    <w:p w:rsidR="007B1307" w:rsidRDefault="007B1307" w:rsidP="00780866">
      <w:pPr>
        <w:rPr>
          <w:lang w:val="en-US"/>
        </w:rPr>
      </w:pPr>
      <w:r w:rsidRPr="00A50B31">
        <w:t xml:space="preserve">Reef Plan </w:t>
      </w:r>
      <w:r>
        <w:t>actions also include</w:t>
      </w:r>
      <w:r w:rsidRPr="00A50B31">
        <w:t xml:space="preserve"> the establishment of water quality monitoring programs</w:t>
      </w:r>
      <w:r>
        <w:t xml:space="preserve"> extending from the paddock to the Reef (Anon. 2010), to assess the effectiveness of the Reef Plan's implementation</w:t>
      </w:r>
      <w:r w:rsidR="00583DC5">
        <w:t xml:space="preserve">. </w:t>
      </w:r>
      <w:r>
        <w:t xml:space="preserve">The MMP is an integral part of this monitoring to provide </w:t>
      </w:r>
      <w:r>
        <w:rPr>
          <w:lang w:val="en-US"/>
        </w:rPr>
        <w:t>reliable physicochemical and biological data to investigate the effects of changes in inputs from the GBR catchments on marine water quality and inshore ecosystems.</w:t>
      </w:r>
    </w:p>
    <w:p w:rsidR="007B1307" w:rsidRPr="00A50B31" w:rsidRDefault="007B1307" w:rsidP="007421A2">
      <w:pPr>
        <w:rPr>
          <w:lang w:val="en-US"/>
        </w:rPr>
      </w:pPr>
    </w:p>
    <w:p w:rsidR="007B1307" w:rsidRDefault="007B1307" w:rsidP="0030522E">
      <w:r>
        <w:t>Interpretation of the MMP inshore reef water quality monitoring results is supported by an understanding of the ecosystems</w:t>
      </w:r>
      <w:r w:rsidRPr="0030522E">
        <w:t xml:space="preserve"> </w:t>
      </w:r>
      <w:r>
        <w:t>of the GBR, their underlying biological and chemical processes and their physical drivers. This knowledge is still developing and has improved greatly over the last decade. The water</w:t>
      </w:r>
      <w:r w:rsidR="00CA0655">
        <w:t>-</w:t>
      </w:r>
      <w:r>
        <w:t xml:space="preserve">quality-related processes in the costal and inshore GBR have to be viewed in </w:t>
      </w:r>
      <w:r w:rsidR="00583DC5">
        <w:t xml:space="preserve">the </w:t>
      </w:r>
      <w:r>
        <w:t xml:space="preserve">context of the whole system, including the GBR lagoon, the adjacent coast and the neighbouring Coral Sea. </w:t>
      </w:r>
    </w:p>
    <w:p w:rsidR="007B1307" w:rsidRDefault="007B1307" w:rsidP="0030522E"/>
    <w:p w:rsidR="007B1307" w:rsidRDefault="007B1307" w:rsidP="0030522E">
      <w:pPr>
        <w:rPr>
          <w:rFonts w:eastAsia="MS Mincho"/>
          <w:lang w:eastAsia="ja-JP"/>
        </w:rPr>
      </w:pPr>
      <w:r>
        <w:rPr>
          <w:rFonts w:eastAsia="MS Mincho"/>
          <w:lang w:eastAsia="ja-JP"/>
        </w:rPr>
        <w:t xml:space="preserve">The biological productivity of the Great Barrier Reef (GBR) is sustained by nutrients (e.g. nitrogen, phosphorus, silicate, iron), which are supplied by a number of processes and sources (Furnas </w:t>
      </w:r>
      <w:r w:rsidR="00C56A0A" w:rsidRPr="00C56A0A">
        <w:rPr>
          <w:rFonts w:eastAsia="MS Mincho"/>
          <w:i/>
          <w:lang w:eastAsia="ja-JP"/>
        </w:rPr>
        <w:t>et al.</w:t>
      </w:r>
      <w:r>
        <w:rPr>
          <w:rFonts w:eastAsia="MS Mincho"/>
          <w:lang w:eastAsia="ja-JP"/>
        </w:rPr>
        <w:t xml:space="preserve"> 1997; Furnas 2003, Furnas </w:t>
      </w:r>
      <w:r w:rsidR="00C56A0A" w:rsidRPr="00C56A0A">
        <w:rPr>
          <w:rFonts w:eastAsia="MS Mincho"/>
          <w:i/>
          <w:lang w:eastAsia="ja-JP"/>
        </w:rPr>
        <w:t>et al.</w:t>
      </w:r>
      <w:r>
        <w:rPr>
          <w:rFonts w:eastAsia="MS Mincho"/>
          <w:lang w:eastAsia="ja-JP"/>
        </w:rPr>
        <w:t xml:space="preserve"> </w:t>
      </w:r>
      <w:r w:rsidR="009B27D7">
        <w:rPr>
          <w:rFonts w:eastAsia="MS Mincho"/>
          <w:lang w:eastAsia="ja-JP"/>
        </w:rPr>
        <w:t>2011</w:t>
      </w:r>
      <w:r>
        <w:rPr>
          <w:rFonts w:eastAsia="MS Mincho"/>
          <w:lang w:eastAsia="ja-JP"/>
        </w:rPr>
        <w:t>). These include upwelling of nutrient-enriched subsurface water from the Coral Sea, rainwater, fixation of gaseous nitrogen by (cyano-</w:t>
      </w:r>
      <w:proofErr w:type="gramStart"/>
      <w:r>
        <w:rPr>
          <w:rFonts w:eastAsia="MS Mincho"/>
          <w:lang w:eastAsia="ja-JP"/>
        </w:rPr>
        <w:t>)bacteria</w:t>
      </w:r>
      <w:proofErr w:type="gramEnd"/>
      <w:r>
        <w:rPr>
          <w:rFonts w:eastAsia="MS Mincho"/>
          <w:lang w:eastAsia="ja-JP"/>
        </w:rPr>
        <w:t xml:space="preserve"> and freshwater runoff from adjacent catchments. Land runoff is the largest source of new nutrients to the </w:t>
      </w:r>
      <w:r w:rsidR="000428A5">
        <w:rPr>
          <w:rFonts w:eastAsia="MS Mincho"/>
          <w:lang w:eastAsia="ja-JP"/>
        </w:rPr>
        <w:t xml:space="preserve">inshore </w:t>
      </w:r>
      <w:r>
        <w:rPr>
          <w:rFonts w:eastAsia="MS Mincho"/>
          <w:lang w:eastAsia="ja-JP"/>
        </w:rPr>
        <w:t>GBR (Furnas</w:t>
      </w:r>
      <w:r w:rsidRPr="003445DB">
        <w:rPr>
          <w:rFonts w:eastAsia="MS Mincho"/>
          <w:lang w:eastAsia="ja-JP"/>
        </w:rPr>
        <w:t xml:space="preserve"> 2003</w:t>
      </w:r>
      <w:r>
        <w:rPr>
          <w:rFonts w:eastAsia="MS Mincho"/>
          <w:lang w:eastAsia="ja-JP"/>
        </w:rPr>
        <w:t xml:space="preserve">, Furnas </w:t>
      </w:r>
      <w:r w:rsidR="00C56A0A" w:rsidRPr="00C56A0A">
        <w:rPr>
          <w:rFonts w:eastAsia="MS Mincho"/>
          <w:i/>
          <w:lang w:eastAsia="ja-JP"/>
        </w:rPr>
        <w:t>et al.</w:t>
      </w:r>
      <w:r>
        <w:rPr>
          <w:rFonts w:eastAsia="MS Mincho"/>
          <w:lang w:eastAsia="ja-JP"/>
        </w:rPr>
        <w:t xml:space="preserve"> </w:t>
      </w:r>
      <w:r w:rsidR="009B27D7">
        <w:rPr>
          <w:rFonts w:eastAsia="MS Mincho"/>
          <w:lang w:eastAsia="ja-JP"/>
        </w:rPr>
        <w:t>2011</w:t>
      </w:r>
      <w:r>
        <w:rPr>
          <w:rFonts w:eastAsia="MS Mincho"/>
          <w:lang w:eastAsia="ja-JP"/>
        </w:rPr>
        <w:t xml:space="preserve">), transported into the GBR lagoon especially during monsoonal flood events (Devlin and Brodie 2005, Devlin and Schaffelke 2009). However, most of the inorganic </w:t>
      </w:r>
      <w:r>
        <w:rPr>
          <w:rFonts w:eastAsia="MS Mincho"/>
          <w:lang w:eastAsia="ja-JP"/>
        </w:rPr>
        <w:lastRenderedPageBreak/>
        <w:t xml:space="preserve">nutrients used by marine plants and bacteria on a day-to-day basis come from recycling of nutrients already within the GBR ecosystem (Furnas </w:t>
      </w:r>
      <w:r w:rsidR="00C56A0A" w:rsidRPr="00C56A0A">
        <w:rPr>
          <w:rFonts w:eastAsia="MS Mincho"/>
          <w:i/>
          <w:iCs/>
          <w:lang w:eastAsia="ja-JP"/>
        </w:rPr>
        <w:t>et al.</w:t>
      </w:r>
      <w:r>
        <w:rPr>
          <w:rFonts w:eastAsia="MS Mincho"/>
          <w:lang w:eastAsia="ja-JP"/>
        </w:rPr>
        <w:t xml:space="preserve"> 2005, Furnas </w:t>
      </w:r>
      <w:r w:rsidR="00C56A0A" w:rsidRPr="00C56A0A">
        <w:rPr>
          <w:rFonts w:eastAsia="MS Mincho"/>
          <w:i/>
          <w:lang w:eastAsia="ja-JP"/>
        </w:rPr>
        <w:t>et al.</w:t>
      </w:r>
      <w:r>
        <w:rPr>
          <w:rFonts w:eastAsia="MS Mincho"/>
          <w:lang w:eastAsia="ja-JP"/>
        </w:rPr>
        <w:t xml:space="preserve"> </w:t>
      </w:r>
      <w:r w:rsidR="009B27D7">
        <w:rPr>
          <w:rFonts w:eastAsia="MS Mincho"/>
          <w:lang w:eastAsia="ja-JP"/>
        </w:rPr>
        <w:t>2011</w:t>
      </w:r>
      <w:r>
        <w:rPr>
          <w:rFonts w:eastAsia="MS Mincho"/>
          <w:lang w:eastAsia="ja-JP"/>
        </w:rPr>
        <w:t>).</w:t>
      </w:r>
    </w:p>
    <w:p w:rsidR="007B1307" w:rsidRDefault="007B1307" w:rsidP="007421A2"/>
    <w:p w:rsidR="007B1307" w:rsidRDefault="007B1307" w:rsidP="007421A2">
      <w:pPr>
        <w:rPr>
          <w:lang w:val="en-US"/>
        </w:rPr>
      </w:pPr>
      <w:r>
        <w:t xml:space="preserve">To understand the effects of land runoff on GBR coastal and inshore waters and biota, it is important to understand the </w:t>
      </w:r>
      <w:r>
        <w:rPr>
          <w:lang w:val="en-US"/>
        </w:rPr>
        <w:t>fundamental</w:t>
      </w:r>
      <w:r w:rsidRPr="00343EF5">
        <w:rPr>
          <w:lang w:val="en-US"/>
        </w:rPr>
        <w:t xml:space="preserve"> </w:t>
      </w:r>
      <w:r>
        <w:rPr>
          <w:lang w:val="en-US"/>
        </w:rPr>
        <w:t xml:space="preserve">processes that </w:t>
      </w:r>
      <w:r w:rsidRPr="00343EF5">
        <w:rPr>
          <w:lang w:val="en-US"/>
        </w:rPr>
        <w:t>control the fate and impact of freshwater, sediment, nutrients and pesticides delivered from c</w:t>
      </w:r>
      <w:r>
        <w:rPr>
          <w:lang w:val="en-US"/>
        </w:rPr>
        <w:t xml:space="preserve">atchments into the receiving waters of the GBR lagoon. Important are the </w:t>
      </w:r>
      <w:r>
        <w:t xml:space="preserve">water flows, exchange rates and residence times (=”flushing time“), which are influenced by large- to meso-scale oceanographic processes. </w:t>
      </w:r>
      <w:r w:rsidRPr="002A2840">
        <w:t xml:space="preserve">Water residence times in the GBR lagoon are still debated </w:t>
      </w:r>
      <w:r>
        <w:t>as</w:t>
      </w:r>
      <w:r w:rsidRPr="002A2840">
        <w:t xml:space="preserve"> different approaches </w:t>
      </w:r>
      <w:r>
        <w:t xml:space="preserve">have </w:t>
      </w:r>
      <w:r w:rsidRPr="002A2840">
        <w:t xml:space="preserve">delivered very different results. Hancock </w:t>
      </w:r>
      <w:r w:rsidR="00C56A0A" w:rsidRPr="00C56A0A">
        <w:rPr>
          <w:i/>
        </w:rPr>
        <w:t>et al.</w:t>
      </w:r>
      <w:r w:rsidRPr="002A2840">
        <w:t xml:space="preserve"> (2006), Wang </w:t>
      </w:r>
      <w:r w:rsidR="00C56A0A" w:rsidRPr="00C56A0A">
        <w:rPr>
          <w:i/>
        </w:rPr>
        <w:t>et al.</w:t>
      </w:r>
      <w:r w:rsidRPr="002A2840">
        <w:t xml:space="preserve"> (2007) and Choukroun </w:t>
      </w:r>
      <w:r w:rsidR="00C56A0A" w:rsidRPr="00C56A0A">
        <w:rPr>
          <w:i/>
        </w:rPr>
        <w:t>et al.</w:t>
      </w:r>
      <w:r w:rsidRPr="002A2840">
        <w:t xml:space="preserve"> (2010) estimate</w:t>
      </w:r>
      <w:r>
        <w:t xml:space="preserve"> residence times of weeks, indicating a well-flushed system, while Brinkman </w:t>
      </w:r>
      <w:r w:rsidR="00C56A0A" w:rsidRPr="00C56A0A">
        <w:rPr>
          <w:i/>
        </w:rPr>
        <w:t>et al.</w:t>
      </w:r>
      <w:r>
        <w:t xml:space="preserve"> (2002) and Luick </w:t>
      </w:r>
      <w:r w:rsidR="00C56A0A" w:rsidRPr="00C56A0A">
        <w:rPr>
          <w:i/>
        </w:rPr>
        <w:t>et al.</w:t>
      </w:r>
      <w:r>
        <w:t xml:space="preserve"> (2007) estimate much longer residence times of several months. </w:t>
      </w:r>
      <w:r w:rsidR="000428A5">
        <w:t>However, water residence times may not accurately reflect the period of time materials</w:t>
      </w:r>
      <w:r w:rsidR="00CA0655">
        <w:t>,</w:t>
      </w:r>
      <w:r w:rsidR="000428A5">
        <w:t xml:space="preserve"> such as sediments, nutrients and pesticides</w:t>
      </w:r>
      <w:r w:rsidR="00CA0655">
        <w:t>,</w:t>
      </w:r>
      <w:r w:rsidR="000428A5">
        <w:t xml:space="preserve"> remain in the GBR lagoon. This time is not only determined by physical transport and flushing but also by other processes</w:t>
      </w:r>
      <w:r w:rsidR="00CA0655">
        <w:t>,</w:t>
      </w:r>
      <w:r w:rsidR="000428A5">
        <w:t xml:space="preserve"> such as biological uptake and transformation, sedimentation and burial, resuspension and remineralisation</w:t>
      </w:r>
      <w:r w:rsidR="0094765A">
        <w:t xml:space="preserve">, which are not yet qualified on a whole-of-GBR scale although a recent comprehensive nutrient budget has been assembled by Furnas </w:t>
      </w:r>
      <w:r w:rsidR="00C56A0A" w:rsidRPr="00C56A0A">
        <w:rPr>
          <w:i/>
        </w:rPr>
        <w:t>et al.</w:t>
      </w:r>
      <w:r w:rsidR="0094765A">
        <w:t xml:space="preserve"> (</w:t>
      </w:r>
      <w:r w:rsidR="009B27D7">
        <w:t>2011</w:t>
      </w:r>
      <w:r w:rsidR="0094765A">
        <w:t>)</w:t>
      </w:r>
      <w:r w:rsidR="000428A5">
        <w:t xml:space="preserve">. </w:t>
      </w:r>
      <w:r>
        <w:t xml:space="preserve">Analysis of satellite imagery of flood plumes suggest residence times in the GBR coastal and inshore zones of several weeks (Schroeder </w:t>
      </w:r>
      <w:r w:rsidR="00C56A0A" w:rsidRPr="00C56A0A">
        <w:rPr>
          <w:i/>
        </w:rPr>
        <w:t>et al.</w:t>
      </w:r>
      <w:r>
        <w:t xml:space="preserve"> in </w:t>
      </w:r>
      <w:r w:rsidR="003B1376">
        <w:t>revision</w:t>
      </w:r>
      <w:r>
        <w:t>) and rapid episodic transport of flood-borne material into the midshelf and outer shelf reef regions (Devlin and Schaffelke 2009). The whole-of-GBR hydrodynamic model</w:t>
      </w:r>
      <w:r w:rsidR="000D7D2B">
        <w:t>, recently completed as a proof-of-concept,</w:t>
      </w:r>
      <w:r>
        <w:t xml:space="preserve"> </w:t>
      </w:r>
      <w:r w:rsidR="007309DE">
        <w:t>will in the future</w:t>
      </w:r>
      <w:r>
        <w:t xml:space="preserve"> deliver improved estimates of residence times as well as resolve </w:t>
      </w:r>
      <w:r>
        <w:rPr>
          <w:lang w:val="en-US"/>
        </w:rPr>
        <w:t>trajectories and spatial distribution of major freshwater inputs (</w:t>
      </w:r>
      <w:r w:rsidR="000D7D2B">
        <w:rPr>
          <w:lang w:val="en-US"/>
        </w:rPr>
        <w:t xml:space="preserve">Brinkman </w:t>
      </w:r>
      <w:r w:rsidR="00C56A0A" w:rsidRPr="00C56A0A">
        <w:rPr>
          <w:i/>
          <w:lang w:val="en-US"/>
        </w:rPr>
        <w:t>et al.</w:t>
      </w:r>
      <w:r w:rsidR="000D7D2B">
        <w:rPr>
          <w:lang w:val="en-US"/>
        </w:rPr>
        <w:t xml:space="preserve"> 2011</w:t>
      </w:r>
      <w:r>
        <w:rPr>
          <w:lang w:val="en-US"/>
        </w:rPr>
        <w:t xml:space="preserve">). This model will become the foundation for future sediment dynamics, biogeochemical and ecological </w:t>
      </w:r>
      <w:r w:rsidR="007309DE">
        <w:rPr>
          <w:lang w:val="en-US"/>
        </w:rPr>
        <w:t>modeling under the upcoming multi-agency project eReefs (led by the CSIRO)</w:t>
      </w:r>
      <w:r>
        <w:rPr>
          <w:lang w:val="en-US"/>
        </w:rPr>
        <w:t>, which will</w:t>
      </w:r>
      <w:r w:rsidRPr="00BE080B">
        <w:rPr>
          <w:lang w:val="en-US"/>
        </w:rPr>
        <w:t xml:space="preserve"> provide </w:t>
      </w:r>
      <w:r w:rsidR="007309DE">
        <w:rPr>
          <w:lang w:val="en-US"/>
        </w:rPr>
        <w:t>the</w:t>
      </w:r>
      <w:r w:rsidRPr="00BE080B">
        <w:rPr>
          <w:lang w:val="en-US"/>
        </w:rPr>
        <w:t xml:space="preserve"> capacity to predict </w:t>
      </w:r>
      <w:r>
        <w:t>changes in water quality in space and time in response to changing land use and runoff load scenarios.</w:t>
      </w:r>
    </w:p>
    <w:p w:rsidR="007B1307" w:rsidRDefault="007B1307" w:rsidP="003E6AF6"/>
    <w:p w:rsidR="007B1307" w:rsidRDefault="007B1307" w:rsidP="003E6AF6">
      <w:r w:rsidRPr="00F47EC2">
        <w:t xml:space="preserve">The </w:t>
      </w:r>
      <w:r>
        <w:t xml:space="preserve">information gathered under the </w:t>
      </w:r>
      <w:r w:rsidRPr="00F47EC2">
        <w:t xml:space="preserve">current </w:t>
      </w:r>
      <w:r>
        <w:t xml:space="preserve">MMP </w:t>
      </w:r>
      <w:r w:rsidRPr="00F47EC2">
        <w:t xml:space="preserve">sampling program has improved our understanding of the </w:t>
      </w:r>
      <w:r>
        <w:t xml:space="preserve">spatial distribution and temporal variability of </w:t>
      </w:r>
      <w:r w:rsidRPr="00F47EC2">
        <w:t xml:space="preserve">water quality in the coastal and inshore GBR. This includes detailed information about the site-specific </w:t>
      </w:r>
      <w:r>
        <w:t xml:space="preserve">state of </w:t>
      </w:r>
      <w:r w:rsidRPr="00F47EC2">
        <w:t>water quality around inshore coral reefs (this report), wide-field spatial patterns in water quality measured by remote sensing (separate report by CSIRO</w:t>
      </w:r>
      <w:r w:rsidR="007309DE">
        <w:t xml:space="preserve">, Brando </w:t>
      </w:r>
      <w:r w:rsidR="00C56A0A" w:rsidRPr="00C56A0A">
        <w:rPr>
          <w:i/>
        </w:rPr>
        <w:t>et al.</w:t>
      </w:r>
      <w:r w:rsidR="007309DE">
        <w:t xml:space="preserve"> 2011</w:t>
      </w:r>
      <w:r w:rsidRPr="00F47EC2">
        <w:t>), detailed</w:t>
      </w:r>
      <w:r>
        <w:t xml:space="preserve"> information about water quality in flood plumes (separate report by JCU</w:t>
      </w:r>
      <w:r w:rsidR="007309DE">
        <w:t xml:space="preserve">, Devlin </w:t>
      </w:r>
      <w:r w:rsidR="00C56A0A" w:rsidRPr="00C56A0A">
        <w:rPr>
          <w:i/>
        </w:rPr>
        <w:t>et al.</w:t>
      </w:r>
      <w:r w:rsidR="007309DE">
        <w:t xml:space="preserve"> 2011</w:t>
      </w:r>
      <w:r>
        <w:t>) and information about herbicide levels in the inshore GBR (separate report by UQ</w:t>
      </w:r>
      <w:r w:rsidR="007309DE">
        <w:t xml:space="preserve">, Kennedy </w:t>
      </w:r>
      <w:r w:rsidR="00C56A0A" w:rsidRPr="00C56A0A">
        <w:rPr>
          <w:i/>
        </w:rPr>
        <w:t>et al.</w:t>
      </w:r>
      <w:r w:rsidR="007309DE">
        <w:t xml:space="preserve"> 2011</w:t>
      </w:r>
      <w:r>
        <w:t xml:space="preserve">).  </w:t>
      </w:r>
    </w:p>
    <w:p w:rsidR="007B1307" w:rsidRDefault="007B1307" w:rsidP="003E6AF6"/>
    <w:p w:rsidR="00347E0C" w:rsidRDefault="007B1307" w:rsidP="00347E0C">
      <w:r>
        <w:t xml:space="preserve">Before the MMP, </w:t>
      </w:r>
      <w:r w:rsidR="000D7D2B">
        <w:t xml:space="preserve">published </w:t>
      </w:r>
      <w:r>
        <w:t xml:space="preserve">information on water quality data in the coastal and inshore areas of the GBR lagoon was limited to a handful of </w:t>
      </w:r>
      <w:r w:rsidR="000D7D2B">
        <w:t xml:space="preserve">local </w:t>
      </w:r>
      <w:r>
        <w:t>research studies (</w:t>
      </w:r>
      <w:r w:rsidR="006E4798">
        <w:t xml:space="preserve">Walker and O’Donnell 1981, </w:t>
      </w:r>
      <w:r>
        <w:t xml:space="preserve">Schaffelke </w:t>
      </w:r>
      <w:r w:rsidR="00C56A0A" w:rsidRPr="00C56A0A">
        <w:rPr>
          <w:i/>
        </w:rPr>
        <w:t>et al.</w:t>
      </w:r>
      <w:r>
        <w:t xml:space="preserve"> 2003 and references therein, Cooper </w:t>
      </w:r>
      <w:r w:rsidR="00C56A0A" w:rsidRPr="00C56A0A">
        <w:rPr>
          <w:i/>
        </w:rPr>
        <w:t>et al.</w:t>
      </w:r>
      <w:r>
        <w:t xml:space="preserve"> 2007). However, extensive water sampling throughout the </w:t>
      </w:r>
      <w:r w:rsidR="000D7D2B">
        <w:t xml:space="preserve">whole </w:t>
      </w:r>
      <w:r>
        <w:t>GBR lagoon over the last 25 years had established typical concentration</w:t>
      </w:r>
      <w:r w:rsidRPr="003445DB">
        <w:t xml:space="preserve"> </w:t>
      </w:r>
      <w:r>
        <w:t xml:space="preserve">ranges of nutrients, chlorophyll </w:t>
      </w:r>
      <w:r>
        <w:rPr>
          <w:i/>
        </w:rPr>
        <w:t>a</w:t>
      </w:r>
      <w:r>
        <w:t xml:space="preserve"> and other water quality parameters and described the occurrence of persistent latitudinal, cross-shelf and seasonal variations in these concentrations (Furnas </w:t>
      </w:r>
      <w:r w:rsidR="00C56A0A" w:rsidRPr="00C56A0A">
        <w:rPr>
          <w:i/>
        </w:rPr>
        <w:t>et al.</w:t>
      </w:r>
      <w:r>
        <w:t xml:space="preserve"> 1997, Furnas 2005, Brodie </w:t>
      </w:r>
      <w:r w:rsidR="00C56A0A" w:rsidRPr="00C56A0A">
        <w:rPr>
          <w:i/>
        </w:rPr>
        <w:t>et al.</w:t>
      </w:r>
      <w:r>
        <w:t xml:space="preserve"> 2007, De’ath and Fabricius 2008).  While concentrations of most nutrients, suspended particles and chlorophyll </w:t>
      </w:r>
      <w:r>
        <w:rPr>
          <w:i/>
        </w:rPr>
        <w:t>a</w:t>
      </w:r>
      <w:r>
        <w:t xml:space="preserve"> are normally low, water quality conditions in the coastal and inshore zones can abruptly change and nutrient levels increase dramatically for short periods following disturbance events (wind-driven re-suspension, cyclonic mixing, river flood plumes</w:t>
      </w:r>
      <w:r w:rsidR="00583DC5">
        <w:t xml:space="preserve">; </w:t>
      </w:r>
      <w:r>
        <w:t xml:space="preserve">Furnas 1989, Schaffelke </w:t>
      </w:r>
      <w:r w:rsidR="00C56A0A" w:rsidRPr="00C56A0A">
        <w:rPr>
          <w:i/>
        </w:rPr>
        <w:t>et al.</w:t>
      </w:r>
      <w:r>
        <w:t xml:space="preserve"> 2009, Devlin and Schaffelke 2009, Brodie </w:t>
      </w:r>
      <w:r w:rsidR="00C56A0A" w:rsidRPr="00C56A0A">
        <w:rPr>
          <w:i/>
        </w:rPr>
        <w:t>et al.</w:t>
      </w:r>
      <w:r>
        <w:t xml:space="preserve"> 2010).  However, nutrients introduced, released or mineralised into GBR lagoon waters during these events are generally rapidly taken up by pelagic and benthic algae and microbial communities (Alongi and McKinnon 2005), sometimes fuelling short-lived phytoplankton blooms and high levels of organic production (Furnas 1989, Furnas </w:t>
      </w:r>
      <w:r w:rsidR="00C56A0A" w:rsidRPr="00C56A0A">
        <w:rPr>
          <w:i/>
        </w:rPr>
        <w:t>et al.</w:t>
      </w:r>
      <w:r>
        <w:t xml:space="preserve"> 2005). </w:t>
      </w:r>
    </w:p>
    <w:p w:rsidR="00347E0C" w:rsidRDefault="00347E0C" w:rsidP="00347E0C"/>
    <w:p w:rsidR="00347E0C" w:rsidRDefault="000D7D2B" w:rsidP="00347E0C">
      <w:r>
        <w:t xml:space="preserve">A detailed </w:t>
      </w:r>
      <w:r w:rsidR="00347E0C">
        <w:t xml:space="preserve">statistical </w:t>
      </w:r>
      <w:r>
        <w:t xml:space="preserve">analysis of the MMP inshore water quality data to </w:t>
      </w:r>
      <w:r w:rsidR="00347E0C">
        <w:t xml:space="preserve">February </w:t>
      </w:r>
      <w:r>
        <w:t xml:space="preserve">2010 is </w:t>
      </w:r>
      <w:r w:rsidR="00347E0C">
        <w:t xml:space="preserve">soon </w:t>
      </w:r>
      <w:r>
        <w:t xml:space="preserve">to be published (Schaffelke </w:t>
      </w:r>
      <w:r w:rsidR="00C56A0A" w:rsidRPr="00C56A0A">
        <w:rPr>
          <w:i/>
        </w:rPr>
        <w:t>et al.</w:t>
      </w:r>
      <w:r>
        <w:t xml:space="preserve">, in </w:t>
      </w:r>
      <w:r w:rsidR="009B27D7">
        <w:t>press</w:t>
      </w:r>
      <w:r>
        <w:t xml:space="preserve">). This analysis </w:t>
      </w:r>
      <w:r w:rsidRPr="00C85293">
        <w:t xml:space="preserve">provides a ‘base range’ of water quality conditions for the inshore GBR lagoon and illustrates the </w:t>
      </w:r>
      <w:r>
        <w:t>considerable</w:t>
      </w:r>
      <w:r w:rsidRPr="00C85293">
        <w:t xml:space="preserve"> temporal and spatial variability</w:t>
      </w:r>
      <w:r>
        <w:t xml:space="preserve"> in this system. </w:t>
      </w:r>
      <w:r w:rsidR="00347E0C" w:rsidRPr="006435D9">
        <w:t xml:space="preserve">Most variation was explained by the temporal </w:t>
      </w:r>
      <w:r w:rsidR="00347E0C">
        <w:t>variables</w:t>
      </w:r>
      <w:r w:rsidR="00347E0C" w:rsidRPr="006435D9">
        <w:t>, highlighting the extremely variable climate o</w:t>
      </w:r>
      <w:r w:rsidR="00347E0C">
        <w:t xml:space="preserve">f the Great Barrier Reef region. Geographical aspects explained a smaller, albeit still significant, amount of the variation in the data. For example, concentrations of particulate </w:t>
      </w:r>
      <w:r w:rsidR="00347E0C" w:rsidRPr="002E5E40">
        <w:t>water quality constituents</w:t>
      </w:r>
      <w:r w:rsidR="00347E0C">
        <w:t xml:space="preserve"> at sites near the dry tropical catchments (Burdekin and Fitzroy) were more variable, and were correlated with latitude, distance to the nearest river and the rate of vegetation clearing on the catchment. </w:t>
      </w:r>
    </w:p>
    <w:p w:rsidR="00347E0C" w:rsidRDefault="00347E0C" w:rsidP="003E6AF6"/>
    <w:p w:rsidR="007B1307" w:rsidRDefault="007B1307" w:rsidP="003E6AF6"/>
    <w:p w:rsidR="00EF1406" w:rsidRDefault="007B1307" w:rsidP="00F47EC2">
      <w:r>
        <w:t>The key objective of this</w:t>
      </w:r>
      <w:r w:rsidRPr="00E821B9">
        <w:t xml:space="preserve"> component of the </w:t>
      </w:r>
      <w:r>
        <w:t>MMP</w:t>
      </w:r>
      <w:r w:rsidRPr="00E821B9">
        <w:t xml:space="preserve">– </w:t>
      </w:r>
      <w:r>
        <w:t>‘</w:t>
      </w:r>
      <w:r w:rsidRPr="00E821B9">
        <w:t xml:space="preserve">Inshore Marine Water Quality Monitoring’ </w:t>
      </w:r>
      <w:r>
        <w:t>is</w:t>
      </w:r>
      <w:r w:rsidRPr="00E821B9">
        <w:t xml:space="preserve"> </w:t>
      </w:r>
      <w:r w:rsidR="00EF1406">
        <w:t>to:</w:t>
      </w:r>
    </w:p>
    <w:p w:rsidR="00955451" w:rsidRDefault="00955451" w:rsidP="00F47EC2"/>
    <w:p w:rsidR="007B1307" w:rsidRDefault="007B1307" w:rsidP="00EF1406">
      <w:pPr>
        <w:numPr>
          <w:ilvl w:val="0"/>
          <w:numId w:val="22"/>
        </w:numPr>
      </w:pPr>
      <w:proofErr w:type="gramStart"/>
      <w:r w:rsidRPr="00CB3EF2">
        <w:rPr>
          <w:i/>
        </w:rPr>
        <w:t>describe</w:t>
      </w:r>
      <w:proofErr w:type="gramEnd"/>
      <w:r w:rsidRPr="00CB3EF2">
        <w:rPr>
          <w:i/>
        </w:rPr>
        <w:t xml:space="preserve"> spatial and temporal </w:t>
      </w:r>
      <w:r>
        <w:rPr>
          <w:i/>
        </w:rPr>
        <w:t>distributions</w:t>
      </w:r>
      <w:r w:rsidRPr="00CB3EF2">
        <w:rPr>
          <w:i/>
        </w:rPr>
        <w:t xml:space="preserve"> of GBR marine water quality variables at permanent monitoring sites at selected inshore reefs and open water sites</w:t>
      </w:r>
      <w:r>
        <w:t xml:space="preserve">. </w:t>
      </w:r>
    </w:p>
    <w:p w:rsidR="007B1307" w:rsidRPr="00E821B9" w:rsidRDefault="007B1307" w:rsidP="00F47EC2"/>
    <w:p w:rsidR="007B1307" w:rsidRDefault="007B1307" w:rsidP="00A073A3">
      <w:r w:rsidRPr="00482306">
        <w:t>The data have various applications:</w:t>
      </w:r>
    </w:p>
    <w:p w:rsidR="00EF1406" w:rsidRPr="00482306" w:rsidRDefault="00EF1406" w:rsidP="00A073A3"/>
    <w:p w:rsidR="007B1307" w:rsidRPr="00482306" w:rsidRDefault="007B1307" w:rsidP="00EF1406">
      <w:pPr>
        <w:pStyle w:val="ListParagraph"/>
        <w:numPr>
          <w:ilvl w:val="0"/>
          <w:numId w:val="22"/>
        </w:numPr>
      </w:pPr>
      <w:r w:rsidRPr="00482306">
        <w:t>As a baseline and start of a long-term time series against which future change can be measured, e.g. in response to land management changes as part of the Reef Plan</w:t>
      </w:r>
      <w:r w:rsidR="008F5A02">
        <w:t xml:space="preserve"> and Reef Rescue initiatives</w:t>
      </w:r>
      <w:r w:rsidRPr="00482306">
        <w:t xml:space="preserve">, </w:t>
      </w:r>
      <w:r w:rsidR="00347E0C">
        <w:t>but also in response to</w:t>
      </w:r>
      <w:r w:rsidRPr="00482306">
        <w:t xml:space="preserve"> climatic events</w:t>
      </w:r>
      <w:r>
        <w:t xml:space="preserve"> or other long-term systemic changes</w:t>
      </w:r>
      <w:r w:rsidRPr="00482306">
        <w:t>.</w:t>
      </w:r>
      <w:r>
        <w:t xml:space="preserve"> </w:t>
      </w:r>
    </w:p>
    <w:p w:rsidR="00EF1406" w:rsidRDefault="007B1307" w:rsidP="00EF1406">
      <w:pPr>
        <w:pStyle w:val="ListParagraph"/>
        <w:numPr>
          <w:ilvl w:val="0"/>
          <w:numId w:val="22"/>
        </w:numPr>
      </w:pPr>
      <w:r w:rsidRPr="00384776">
        <w:t xml:space="preserve">As environmental variables for correlative analyses with </w:t>
      </w:r>
      <w:r w:rsidR="00347E0C">
        <w:t xml:space="preserve">the </w:t>
      </w:r>
      <w:r w:rsidRPr="00384776">
        <w:t>biological indicators</w:t>
      </w:r>
      <w:r w:rsidR="00347E0C">
        <w:t xml:space="preserve"> monitored as part of the MMP</w:t>
      </w:r>
      <w:r w:rsidRPr="00384776">
        <w:t>, such as the status of coral reef communities</w:t>
      </w:r>
      <w:r w:rsidR="00347E0C">
        <w:t xml:space="preserve"> (</w:t>
      </w:r>
      <w:r w:rsidRPr="00384776">
        <w:t xml:space="preserve">see Thompson </w:t>
      </w:r>
      <w:r w:rsidR="00C56A0A" w:rsidRPr="00C56A0A">
        <w:rPr>
          <w:i/>
        </w:rPr>
        <w:t>et al.</w:t>
      </w:r>
      <w:r w:rsidRPr="00384776">
        <w:t xml:space="preserve"> </w:t>
      </w:r>
      <w:r w:rsidR="007E2D57">
        <w:t>2010</w:t>
      </w:r>
      <w:r w:rsidRPr="00384776">
        <w:t xml:space="preserve">, Uthicke </w:t>
      </w:r>
      <w:r w:rsidR="00C56A0A" w:rsidRPr="00C56A0A">
        <w:rPr>
          <w:i/>
        </w:rPr>
        <w:t>et al.</w:t>
      </w:r>
      <w:r w:rsidRPr="00384776">
        <w:t xml:space="preserve"> 2010)</w:t>
      </w:r>
      <w:r w:rsidR="00347E0C">
        <w:t>. T</w:t>
      </w:r>
      <w:r w:rsidRPr="00384776">
        <w:t xml:space="preserve">he data have also supported complementary research (Fabricius </w:t>
      </w:r>
      <w:r w:rsidR="00C56A0A" w:rsidRPr="00C56A0A">
        <w:rPr>
          <w:i/>
        </w:rPr>
        <w:t>et al.</w:t>
      </w:r>
      <w:r w:rsidRPr="00384776">
        <w:t xml:space="preserve"> 2010</w:t>
      </w:r>
      <w:r w:rsidR="00347E0C">
        <w:t xml:space="preserve">, Fabricius </w:t>
      </w:r>
      <w:r w:rsidR="00C56A0A" w:rsidRPr="00C56A0A">
        <w:rPr>
          <w:i/>
        </w:rPr>
        <w:t>et al.</w:t>
      </w:r>
      <w:r w:rsidR="00347E0C">
        <w:t xml:space="preserve"> in press, Fabricius </w:t>
      </w:r>
      <w:r w:rsidR="00C56A0A" w:rsidRPr="00C56A0A">
        <w:rPr>
          <w:i/>
        </w:rPr>
        <w:t>et al.</w:t>
      </w:r>
      <w:r w:rsidR="00347E0C">
        <w:t xml:space="preserve"> in review</w:t>
      </w:r>
      <w:r w:rsidRPr="00384776">
        <w:t>). It is</w:t>
      </w:r>
      <w:r>
        <w:t xml:space="preserve"> anticipated that these data will be more widely used in the future as they are developing into a valuable data resource.</w:t>
      </w:r>
      <w:bookmarkStart w:id="29" w:name="_Toc114372491"/>
      <w:bookmarkStart w:id="30" w:name="_Toc140546908"/>
      <w:bookmarkStart w:id="31" w:name="_Toc143935195"/>
      <w:bookmarkStart w:id="32" w:name="_Toc153077298"/>
      <w:bookmarkStart w:id="33" w:name="_Toc229069171"/>
    </w:p>
    <w:p w:rsidR="007B1307" w:rsidRPr="00EF1406" w:rsidRDefault="00EF1406" w:rsidP="00290E0C">
      <w:pPr>
        <w:pStyle w:val="Heading1"/>
      </w:pPr>
      <w:r>
        <w:br w:type="page"/>
      </w:r>
      <w:bookmarkStart w:id="34" w:name="_Toc318204123"/>
      <w:r w:rsidR="00290E0C">
        <w:lastRenderedPageBreak/>
        <w:t>3.</w:t>
      </w:r>
      <w:r w:rsidR="00290E0C">
        <w:tab/>
      </w:r>
      <w:r w:rsidR="007B1307" w:rsidRPr="00EF1406">
        <w:t>Methods</w:t>
      </w:r>
      <w:bookmarkEnd w:id="29"/>
      <w:bookmarkEnd w:id="30"/>
      <w:bookmarkEnd w:id="31"/>
      <w:bookmarkEnd w:id="32"/>
      <w:bookmarkEnd w:id="33"/>
      <w:bookmarkEnd w:id="34"/>
    </w:p>
    <w:p w:rsidR="00B644D3" w:rsidRPr="000030E1" w:rsidRDefault="007B1307" w:rsidP="00B644D3">
      <w:r>
        <w:rPr>
          <w:lang w:val="en-US" w:eastAsia="en-AU"/>
        </w:rPr>
        <w:t xml:space="preserve">In the following an overview is given of the sample collection, preparation and </w:t>
      </w:r>
      <w:r w:rsidR="00583DC5">
        <w:rPr>
          <w:lang w:val="en-US" w:eastAsia="en-AU"/>
        </w:rPr>
        <w:t>analytical</w:t>
      </w:r>
      <w:r>
        <w:rPr>
          <w:lang w:val="en-US" w:eastAsia="en-AU"/>
        </w:rPr>
        <w:t xml:space="preserve"> methods. Detailed documentation of the AIMS methods used in the MMP can be found in a separate </w:t>
      </w:r>
      <w:r w:rsidR="00F96FC6">
        <w:rPr>
          <w:lang w:val="en-US" w:eastAsia="en-AU"/>
        </w:rPr>
        <w:t xml:space="preserve">QAQC </w:t>
      </w:r>
      <w:r w:rsidRPr="00172033">
        <w:rPr>
          <w:lang w:val="en-US" w:eastAsia="en-AU"/>
        </w:rPr>
        <w:t>report (</w:t>
      </w:r>
      <w:r w:rsidR="00172033" w:rsidRPr="00172033">
        <w:rPr>
          <w:szCs w:val="22"/>
        </w:rPr>
        <w:t>GBRMPA in press</w:t>
      </w:r>
      <w:r w:rsidRPr="00172033">
        <w:t>)</w:t>
      </w:r>
      <w:r w:rsidR="00B644D3">
        <w:t>, outlining e. g., the o</w:t>
      </w:r>
      <w:r w:rsidR="00B644D3" w:rsidRPr="00B644D3">
        <w:t>bjective</w:t>
      </w:r>
      <w:r w:rsidR="00B644D3">
        <w:t xml:space="preserve"> and p</w:t>
      </w:r>
      <w:r w:rsidR="00B644D3" w:rsidRPr="00B644D3">
        <w:t>rinciple</w:t>
      </w:r>
      <w:r w:rsidR="00B644D3">
        <w:t>s of analyse</w:t>
      </w:r>
      <w:r w:rsidR="00B644D3" w:rsidRPr="00B644D3">
        <w:t xml:space="preserve">s, </w:t>
      </w:r>
      <w:r w:rsidR="00B644D3">
        <w:t>step-by-step s</w:t>
      </w:r>
      <w:r w:rsidR="00B644D3" w:rsidRPr="00B644D3">
        <w:t>ample analysis</w:t>
      </w:r>
      <w:r w:rsidR="00B644D3">
        <w:t xml:space="preserve"> procedures,</w:t>
      </w:r>
      <w:r w:rsidR="00B644D3" w:rsidRPr="00B644D3">
        <w:t xml:space="preserve"> instrument performance, data management</w:t>
      </w:r>
      <w:r w:rsidR="00B644D3">
        <w:t xml:space="preserve"> and q</w:t>
      </w:r>
      <w:r w:rsidR="00B644D3" w:rsidRPr="00B644D3">
        <w:t>uality control</w:t>
      </w:r>
      <w:r w:rsidR="00B644D3">
        <w:t>.</w:t>
      </w:r>
    </w:p>
    <w:p w:rsidR="007B1307" w:rsidRPr="003B430B" w:rsidRDefault="007B1307" w:rsidP="003B430B">
      <w:r w:rsidRPr="00172033">
        <w:t>.</w:t>
      </w:r>
    </w:p>
    <w:p w:rsidR="007B1307" w:rsidRPr="003B430B" w:rsidRDefault="007B1307" w:rsidP="003B430B"/>
    <w:p w:rsidR="007B1307" w:rsidRDefault="007B1307" w:rsidP="00F2711E">
      <w:pPr>
        <w:pStyle w:val="Heading3"/>
      </w:pPr>
      <w:bookmarkStart w:id="35" w:name="_Toc229069173"/>
      <w:bookmarkStart w:id="36" w:name="_Toc318204124"/>
      <w:r>
        <w:t>Sample locations</w:t>
      </w:r>
      <w:bookmarkEnd w:id="35"/>
      <w:bookmarkEnd w:id="36"/>
    </w:p>
    <w:p w:rsidR="007B1307" w:rsidRPr="009303C1" w:rsidRDefault="007B1307" w:rsidP="008B5312">
      <w:r>
        <w:t xml:space="preserve">The 14 fixed sampling locations, spanning four </w:t>
      </w:r>
      <w:r w:rsidR="005609EF">
        <w:t>Natural Resource Management (</w:t>
      </w:r>
      <w:r>
        <w:t>NRM</w:t>
      </w:r>
      <w:r w:rsidR="005609EF">
        <w:t>)</w:t>
      </w:r>
      <w:r>
        <w:t xml:space="preserve"> regions, are congruent with the 14 ‘core’ sites of the inshore coral reef monitoring component of the MMP. At these sites, detailed manual and instrumental water sampling was undertaken (see below) as well as annual surveys of reef status, including assessments of coral recruitment (see Thompson </w:t>
      </w:r>
      <w:r w:rsidR="00C56A0A" w:rsidRPr="00C56A0A">
        <w:rPr>
          <w:i/>
        </w:rPr>
        <w:t>et al.</w:t>
      </w:r>
      <w:r>
        <w:t xml:space="preserve"> 201</w:t>
      </w:r>
      <w:r w:rsidR="002B0867">
        <w:t>1</w:t>
      </w:r>
      <w:r>
        <w:t xml:space="preserve">). Sampling of </w:t>
      </w:r>
      <w:r w:rsidRPr="007A279D">
        <w:t xml:space="preserve">the </w:t>
      </w:r>
      <w:r>
        <w:t xml:space="preserve">six open </w:t>
      </w:r>
      <w:r w:rsidRPr="009303C1">
        <w:t>water stations of the ‘AIMS Cairns Transect’ was also continued (</w:t>
      </w:r>
      <w:r w:rsidR="00960127">
        <w:fldChar w:fldCharType="begin"/>
      </w:r>
      <w:r w:rsidR="00960127">
        <w:instrText xml:space="preserve"> REF _Ref302659741 \h  \* MERGEFORMAT </w:instrText>
      </w:r>
      <w:r w:rsidR="00960127">
        <w:fldChar w:fldCharType="separate"/>
      </w:r>
      <w:r w:rsidR="00B64787" w:rsidRPr="00B64787">
        <w:t>Table 1</w:t>
      </w:r>
      <w:r w:rsidR="00960127">
        <w:fldChar w:fldCharType="end"/>
      </w:r>
      <w:r w:rsidRPr="009303C1">
        <w:t xml:space="preserve">, </w:t>
      </w:r>
      <w:r w:rsidR="00960127">
        <w:fldChar w:fldCharType="begin"/>
      </w:r>
      <w:r w:rsidR="00960127">
        <w:instrText xml:space="preserve"> REF _Ref302659772 \h  \* MERGEFORMAT </w:instrText>
      </w:r>
      <w:r w:rsidR="00960127">
        <w:fldChar w:fldCharType="separate"/>
      </w:r>
      <w:r w:rsidR="00B64787" w:rsidRPr="00B64787">
        <w:t>Figure 1</w:t>
      </w:r>
      <w:r w:rsidR="00960127">
        <w:fldChar w:fldCharType="end"/>
      </w:r>
      <w:r w:rsidRPr="009303C1">
        <w:t xml:space="preserve">). </w:t>
      </w:r>
    </w:p>
    <w:p w:rsidR="007B1307" w:rsidRDefault="007B1307" w:rsidP="003E6AF6"/>
    <w:p w:rsidR="007B1307" w:rsidRPr="00597186" w:rsidRDefault="005F2F0A" w:rsidP="003D17AA">
      <w:pPr>
        <w:pStyle w:val="Caption"/>
        <w:rPr>
          <w:color w:val="595959" w:themeColor="text1" w:themeTint="A6"/>
        </w:rPr>
      </w:pPr>
      <w:bookmarkStart w:id="37" w:name="_Ref302659741"/>
      <w:bookmarkStart w:id="38" w:name="_Toc273951596"/>
      <w:bookmarkStart w:id="39" w:name="_Toc303610461"/>
      <w:bookmarkStart w:id="40" w:name="_Toc303610550"/>
      <w:bookmarkStart w:id="41" w:name="_Toc303611374"/>
      <w:bookmarkStart w:id="42" w:name="_Toc228963295"/>
      <w:r w:rsidRPr="00597186">
        <w:rPr>
          <w:color w:val="595959" w:themeColor="text1" w:themeTint="A6"/>
        </w:rPr>
        <w:t xml:space="preserve">Table </w:t>
      </w:r>
      <w:r w:rsidR="008149BA" w:rsidRPr="00597186">
        <w:rPr>
          <w:color w:val="595959" w:themeColor="text1" w:themeTint="A6"/>
        </w:rPr>
        <w:fldChar w:fldCharType="begin"/>
      </w:r>
      <w:r w:rsidRPr="00597186">
        <w:rPr>
          <w:color w:val="595959" w:themeColor="text1" w:themeTint="A6"/>
        </w:rPr>
        <w:instrText xml:space="preserve"> SEQ Table \* ARABIC </w:instrText>
      </w:r>
      <w:r w:rsidR="008149BA" w:rsidRPr="00597186">
        <w:rPr>
          <w:color w:val="595959" w:themeColor="text1" w:themeTint="A6"/>
        </w:rPr>
        <w:fldChar w:fldCharType="separate"/>
      </w:r>
      <w:r w:rsidR="00B64787">
        <w:rPr>
          <w:noProof/>
          <w:color w:val="595959" w:themeColor="text1" w:themeTint="A6"/>
        </w:rPr>
        <w:t>1</w:t>
      </w:r>
      <w:r w:rsidR="008149BA" w:rsidRPr="00597186">
        <w:rPr>
          <w:color w:val="595959" w:themeColor="text1" w:themeTint="A6"/>
        </w:rPr>
        <w:fldChar w:fldCharType="end"/>
      </w:r>
      <w:bookmarkEnd w:id="37"/>
      <w:r w:rsidR="00597186">
        <w:rPr>
          <w:color w:val="595959" w:themeColor="text1" w:themeTint="A6"/>
        </w:rPr>
        <w:t xml:space="preserve">   </w:t>
      </w:r>
      <w:r w:rsidR="007B1307" w:rsidRPr="00597186">
        <w:rPr>
          <w:color w:val="595959" w:themeColor="text1" w:themeTint="A6"/>
        </w:rPr>
        <w:t xml:space="preserve">Locations selected for inshore water quality monitoring (water sampling during research cruises in </w:t>
      </w:r>
      <w:r w:rsidR="002B0867" w:rsidRPr="00597186">
        <w:rPr>
          <w:color w:val="595959" w:themeColor="text1" w:themeTint="A6"/>
        </w:rPr>
        <w:t>June/</w:t>
      </w:r>
      <w:r w:rsidR="007B1307" w:rsidRPr="00597186">
        <w:rPr>
          <w:color w:val="595959" w:themeColor="text1" w:themeTint="A6"/>
        </w:rPr>
        <w:t>July 20</w:t>
      </w:r>
      <w:r w:rsidR="002B0867" w:rsidRPr="00597186">
        <w:rPr>
          <w:color w:val="595959" w:themeColor="text1" w:themeTint="A6"/>
        </w:rPr>
        <w:t>10</w:t>
      </w:r>
      <w:r w:rsidR="007B1307" w:rsidRPr="00597186">
        <w:rPr>
          <w:color w:val="595959" w:themeColor="text1" w:themeTint="A6"/>
        </w:rPr>
        <w:t xml:space="preserve">, </w:t>
      </w:r>
      <w:r w:rsidR="002B0867" w:rsidRPr="00597186">
        <w:rPr>
          <w:color w:val="595959" w:themeColor="text1" w:themeTint="A6"/>
        </w:rPr>
        <w:t>September/</w:t>
      </w:r>
      <w:r w:rsidR="007B1307" w:rsidRPr="00597186">
        <w:rPr>
          <w:color w:val="595959" w:themeColor="text1" w:themeTint="A6"/>
        </w:rPr>
        <w:t>October 20</w:t>
      </w:r>
      <w:r w:rsidR="002B0867" w:rsidRPr="00597186">
        <w:rPr>
          <w:color w:val="595959" w:themeColor="text1" w:themeTint="A6"/>
        </w:rPr>
        <w:t>10</w:t>
      </w:r>
      <w:r w:rsidR="007B1307" w:rsidRPr="00597186">
        <w:rPr>
          <w:color w:val="595959" w:themeColor="text1" w:themeTint="A6"/>
        </w:rPr>
        <w:t xml:space="preserve"> and February 201</w:t>
      </w:r>
      <w:r w:rsidR="002B0867" w:rsidRPr="00597186">
        <w:rPr>
          <w:color w:val="595959" w:themeColor="text1" w:themeTint="A6"/>
        </w:rPr>
        <w:t>1</w:t>
      </w:r>
      <w:r w:rsidR="007B1307" w:rsidRPr="00597186">
        <w:rPr>
          <w:color w:val="595959" w:themeColor="text1" w:themeTint="A6"/>
          <w:lang w:eastAsia="en-AU"/>
        </w:rPr>
        <w:t xml:space="preserve"> and continuous deployment of autonomous water quality instruments). The six l</w:t>
      </w:r>
      <w:r w:rsidR="007B1307" w:rsidRPr="00597186">
        <w:rPr>
          <w:color w:val="595959" w:themeColor="text1" w:themeTint="A6"/>
        </w:rPr>
        <w:t xml:space="preserve">ocations of the ‘AIMS Cairns </w:t>
      </w:r>
      <w:r w:rsidR="007B1307" w:rsidRPr="00597186">
        <w:rPr>
          <w:rFonts w:cs="ArialNarrow"/>
          <w:color w:val="595959" w:themeColor="text1" w:themeTint="A6"/>
          <w:lang w:val="en-US"/>
        </w:rPr>
        <w:t xml:space="preserve">Transect’ (open water sampling) are in italics. </w:t>
      </w:r>
      <w:r w:rsidR="001A7F77" w:rsidRPr="00597186">
        <w:rPr>
          <w:rFonts w:cs="ArialNarrow"/>
          <w:color w:val="595959" w:themeColor="text1" w:themeTint="A6"/>
          <w:lang w:val="en-US"/>
        </w:rPr>
        <w:t>Shaded cells indicate locations in the “midshelf” water body, as designated by the GBRMPA Water Quality Guidelines (GBRMPA 2009); all other locations are in the “open coastal” water body</w:t>
      </w:r>
      <w:r w:rsidR="001C772C" w:rsidRPr="00597186">
        <w:rPr>
          <w:rFonts w:cs="ArialNarrow"/>
          <w:color w:val="595959" w:themeColor="text1" w:themeTint="A6"/>
          <w:lang w:val="en-US"/>
        </w:rPr>
        <w:t>.</w:t>
      </w:r>
      <w:bookmarkEnd w:id="38"/>
      <w:bookmarkEnd w:id="39"/>
      <w:bookmarkEnd w:id="40"/>
      <w:bookmarkEnd w:id="4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161"/>
        <w:gridCol w:w="3073"/>
        <w:gridCol w:w="3897"/>
      </w:tblGrid>
      <w:tr w:rsidR="007B1307" w:rsidTr="001C772C">
        <w:trPr>
          <w:cantSplit/>
          <w:trHeight w:val="261"/>
          <w:jc w:val="center"/>
        </w:trPr>
        <w:tc>
          <w:tcPr>
            <w:tcW w:w="1183" w:type="pct"/>
            <w:shd w:val="clear" w:color="auto" w:fill="BFBFBF" w:themeFill="background1" w:themeFillShade="BF"/>
            <w:vAlign w:val="center"/>
          </w:tcPr>
          <w:bookmarkEnd w:id="42"/>
          <w:p w:rsidR="007B1307" w:rsidRPr="00E47D80" w:rsidRDefault="007B1307" w:rsidP="00B77805">
            <w:pPr>
              <w:jc w:val="center"/>
              <w:rPr>
                <w:rFonts w:ascii="Arial Narrow" w:hAnsi="Arial Narrow" w:cs="Arial"/>
                <w:b/>
                <w:bCs/>
                <w:color w:val="000000"/>
                <w:sz w:val="20"/>
                <w:lang w:val="en-US"/>
              </w:rPr>
            </w:pPr>
            <w:r w:rsidRPr="00E47D80">
              <w:rPr>
                <w:rFonts w:ascii="Arial Narrow" w:hAnsi="Arial Narrow" w:cs="Arial"/>
                <w:b/>
                <w:bCs/>
                <w:color w:val="000000"/>
                <w:sz w:val="20"/>
                <w:lang w:val="en-US"/>
              </w:rPr>
              <w:t xml:space="preserve">NRM </w:t>
            </w:r>
            <w:r w:rsidR="00B77805">
              <w:rPr>
                <w:rFonts w:ascii="Arial Narrow" w:hAnsi="Arial Narrow" w:cs="Arial"/>
                <w:b/>
                <w:bCs/>
                <w:color w:val="000000"/>
                <w:sz w:val="20"/>
                <w:lang w:val="en-US"/>
              </w:rPr>
              <w:t>r</w:t>
            </w:r>
            <w:r w:rsidRPr="00E47D80">
              <w:rPr>
                <w:rFonts w:ascii="Arial Narrow" w:hAnsi="Arial Narrow" w:cs="Arial"/>
                <w:b/>
                <w:bCs/>
                <w:color w:val="000000"/>
                <w:sz w:val="20"/>
                <w:lang w:val="en-US"/>
              </w:rPr>
              <w:t>egion</w:t>
            </w:r>
          </w:p>
        </w:tc>
        <w:tc>
          <w:tcPr>
            <w:tcW w:w="1683" w:type="pct"/>
            <w:shd w:val="clear" w:color="auto" w:fill="BFBFBF" w:themeFill="background1" w:themeFillShade="BF"/>
            <w:vAlign w:val="center"/>
          </w:tcPr>
          <w:p w:rsidR="007B1307" w:rsidRPr="00E47D80" w:rsidRDefault="007B1307" w:rsidP="00B77805">
            <w:pPr>
              <w:jc w:val="center"/>
              <w:rPr>
                <w:rFonts w:ascii="Arial Narrow" w:hAnsi="Arial Narrow" w:cs="Arial"/>
                <w:b/>
                <w:bCs/>
                <w:color w:val="000000"/>
                <w:sz w:val="20"/>
                <w:lang w:val="en-US"/>
              </w:rPr>
            </w:pPr>
            <w:r w:rsidRPr="00E47D80">
              <w:rPr>
                <w:rFonts w:ascii="Arial Narrow" w:hAnsi="Arial Narrow" w:cs="Arial"/>
                <w:b/>
                <w:bCs/>
                <w:color w:val="000000"/>
                <w:sz w:val="20"/>
                <w:lang w:val="en-US"/>
              </w:rPr>
              <w:t xml:space="preserve">Primary </w:t>
            </w:r>
            <w:r w:rsidR="00B77805">
              <w:rPr>
                <w:rFonts w:ascii="Arial Narrow" w:hAnsi="Arial Narrow" w:cs="Arial"/>
                <w:b/>
                <w:bCs/>
                <w:color w:val="000000"/>
                <w:sz w:val="20"/>
                <w:lang w:val="en-US"/>
              </w:rPr>
              <w:t>c</w:t>
            </w:r>
            <w:r w:rsidRPr="00E47D80">
              <w:rPr>
                <w:rFonts w:ascii="Arial Narrow" w:hAnsi="Arial Narrow" w:cs="Arial"/>
                <w:b/>
                <w:bCs/>
                <w:color w:val="000000"/>
                <w:sz w:val="20"/>
                <w:lang w:val="en-US"/>
              </w:rPr>
              <w:t>atchment</w:t>
            </w:r>
          </w:p>
        </w:tc>
        <w:tc>
          <w:tcPr>
            <w:tcW w:w="2134" w:type="pct"/>
            <w:shd w:val="clear" w:color="auto" w:fill="BFBFBF" w:themeFill="background1" w:themeFillShade="BF"/>
            <w:vAlign w:val="center"/>
          </w:tcPr>
          <w:p w:rsidR="007B1307" w:rsidRPr="00B77805" w:rsidRDefault="007B1307" w:rsidP="00C12273">
            <w:pPr>
              <w:jc w:val="center"/>
              <w:rPr>
                <w:rFonts w:ascii="Arial Narrow" w:hAnsi="Arial Narrow" w:cs="Arial"/>
                <w:b/>
                <w:bCs/>
                <w:color w:val="000000"/>
                <w:sz w:val="20"/>
                <w:lang w:val="en-US"/>
              </w:rPr>
            </w:pPr>
            <w:r w:rsidRPr="00B77805">
              <w:rPr>
                <w:rFonts w:ascii="Arial Narrow" w:hAnsi="Arial Narrow" w:cs="Arial"/>
                <w:b/>
                <w:bCs/>
                <w:color w:val="000000"/>
                <w:sz w:val="20"/>
                <w:lang w:val="en-US"/>
              </w:rPr>
              <w:t>Water quality monitoring locations</w:t>
            </w:r>
          </w:p>
        </w:tc>
      </w:tr>
      <w:tr w:rsidR="007B1307" w:rsidTr="00B9358C">
        <w:trPr>
          <w:cantSplit/>
          <w:jc w:val="center"/>
        </w:trPr>
        <w:tc>
          <w:tcPr>
            <w:tcW w:w="1183" w:type="pct"/>
            <w:vMerge w:val="restart"/>
            <w:vAlign w:val="center"/>
          </w:tcPr>
          <w:p w:rsidR="007B1307" w:rsidRPr="00E47D80" w:rsidRDefault="007B1307" w:rsidP="00C12273">
            <w:pPr>
              <w:rPr>
                <w:rFonts w:ascii="Arial Narrow" w:hAnsi="Arial Narrow"/>
                <w:color w:val="000000"/>
                <w:sz w:val="20"/>
                <w:lang w:val="en-US"/>
              </w:rPr>
            </w:pPr>
            <w:r w:rsidRPr="00E47D80">
              <w:rPr>
                <w:rFonts w:ascii="Arial Narrow" w:hAnsi="Arial Narrow"/>
                <w:color w:val="000000"/>
                <w:sz w:val="20"/>
                <w:lang w:val="en-US"/>
              </w:rPr>
              <w:t>Wet Tropics</w:t>
            </w:r>
          </w:p>
        </w:tc>
        <w:tc>
          <w:tcPr>
            <w:tcW w:w="1683" w:type="pct"/>
            <w:vMerge w:val="restart"/>
            <w:vAlign w:val="center"/>
          </w:tcPr>
          <w:p w:rsidR="007B1307" w:rsidRPr="00E47D80" w:rsidRDefault="007B1307" w:rsidP="00C12273">
            <w:pPr>
              <w:rPr>
                <w:rFonts w:ascii="Arial Narrow" w:hAnsi="Arial Narrow"/>
                <w:color w:val="000000"/>
                <w:sz w:val="20"/>
                <w:lang w:val="en-US"/>
              </w:rPr>
            </w:pPr>
            <w:r w:rsidRPr="00E47D80">
              <w:rPr>
                <w:rFonts w:ascii="Arial Narrow" w:hAnsi="Arial Narrow"/>
                <w:color w:val="000000"/>
                <w:sz w:val="20"/>
                <w:lang w:val="en-US"/>
              </w:rPr>
              <w:t>Daintree, Barron</w:t>
            </w:r>
          </w:p>
        </w:tc>
        <w:tc>
          <w:tcPr>
            <w:tcW w:w="2134" w:type="pct"/>
            <w:vAlign w:val="center"/>
          </w:tcPr>
          <w:p w:rsidR="007B1307" w:rsidRPr="00D412DF" w:rsidRDefault="007B1307" w:rsidP="00C12273">
            <w:pPr>
              <w:rPr>
                <w:rFonts w:ascii="Arial Narrow" w:hAnsi="Arial Narrow"/>
                <w:i/>
                <w:color w:val="000000"/>
                <w:sz w:val="20"/>
                <w:lang w:val="en-US"/>
              </w:rPr>
            </w:pPr>
            <w:r w:rsidRPr="00D412DF">
              <w:rPr>
                <w:rFonts w:ascii="Arial Narrow" w:hAnsi="Arial Narrow"/>
                <w:i/>
                <w:color w:val="000000"/>
                <w:sz w:val="20"/>
                <w:lang w:val="en-US"/>
              </w:rPr>
              <w:t>Cape Tribulation</w:t>
            </w:r>
          </w:p>
        </w:tc>
      </w:tr>
      <w:tr w:rsidR="007B1307"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vAlign w:val="center"/>
          </w:tcPr>
          <w:p w:rsidR="007B1307" w:rsidRPr="00D412DF" w:rsidRDefault="007B1307" w:rsidP="00C12273">
            <w:pPr>
              <w:rPr>
                <w:rFonts w:ascii="Arial Narrow" w:hAnsi="Arial Narrow"/>
                <w:color w:val="000000"/>
                <w:sz w:val="20"/>
                <w:lang w:val="en-US"/>
              </w:rPr>
            </w:pPr>
            <w:r w:rsidRPr="00D412DF">
              <w:rPr>
                <w:rFonts w:ascii="Arial Narrow" w:hAnsi="Arial Narrow"/>
                <w:color w:val="000000"/>
                <w:sz w:val="20"/>
                <w:lang w:val="en-US"/>
              </w:rPr>
              <w:t>Snapper Island North</w:t>
            </w:r>
          </w:p>
        </w:tc>
      </w:tr>
      <w:tr w:rsidR="007B1307" w:rsidRPr="008B3B6C"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vAlign w:val="center"/>
          </w:tcPr>
          <w:p w:rsidR="007B1307" w:rsidRPr="00D412DF" w:rsidRDefault="007B1307" w:rsidP="00C12273">
            <w:pPr>
              <w:rPr>
                <w:rFonts w:ascii="Arial Narrow" w:hAnsi="Arial Narrow"/>
                <w:i/>
                <w:color w:val="000000"/>
                <w:sz w:val="20"/>
                <w:lang w:val="en-US"/>
              </w:rPr>
            </w:pPr>
            <w:r w:rsidRPr="00D412DF">
              <w:rPr>
                <w:rFonts w:ascii="Arial Narrow" w:hAnsi="Arial Narrow"/>
                <w:i/>
                <w:color w:val="000000"/>
                <w:sz w:val="20"/>
                <w:lang w:val="en-US"/>
              </w:rPr>
              <w:t>Port Douglas</w:t>
            </w:r>
          </w:p>
        </w:tc>
      </w:tr>
      <w:tr w:rsidR="007B1307" w:rsidRPr="008B3B6C" w:rsidTr="001A7F77">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shd w:val="clear" w:color="auto" w:fill="D9D9D9" w:themeFill="background1" w:themeFillShade="D9"/>
            <w:vAlign w:val="center"/>
          </w:tcPr>
          <w:p w:rsidR="007B1307" w:rsidRPr="00D412DF" w:rsidRDefault="007B1307" w:rsidP="00C12273">
            <w:pPr>
              <w:rPr>
                <w:rFonts w:ascii="Arial Narrow" w:hAnsi="Arial Narrow"/>
                <w:i/>
                <w:color w:val="000000"/>
                <w:sz w:val="20"/>
                <w:lang w:val="en-US"/>
              </w:rPr>
            </w:pPr>
            <w:r w:rsidRPr="00D412DF">
              <w:rPr>
                <w:rFonts w:ascii="Arial Narrow" w:hAnsi="Arial Narrow"/>
                <w:i/>
                <w:color w:val="000000"/>
                <w:sz w:val="20"/>
                <w:lang w:val="en-US"/>
              </w:rPr>
              <w:t>Double Island</w:t>
            </w:r>
          </w:p>
        </w:tc>
      </w:tr>
      <w:tr w:rsidR="007B1307" w:rsidRPr="008B3B6C" w:rsidTr="001A7F77">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shd w:val="clear" w:color="auto" w:fill="D9D9D9" w:themeFill="background1" w:themeFillShade="D9"/>
            <w:vAlign w:val="center"/>
          </w:tcPr>
          <w:p w:rsidR="007B1307" w:rsidRPr="00D412DF" w:rsidRDefault="007B1307" w:rsidP="00C12273">
            <w:pPr>
              <w:rPr>
                <w:rFonts w:ascii="Arial Narrow" w:hAnsi="Arial Narrow"/>
                <w:i/>
                <w:color w:val="000000"/>
                <w:sz w:val="20"/>
                <w:lang w:val="en-US"/>
              </w:rPr>
            </w:pPr>
            <w:r w:rsidRPr="00D412DF">
              <w:rPr>
                <w:rFonts w:ascii="Arial Narrow" w:hAnsi="Arial Narrow"/>
                <w:i/>
                <w:color w:val="000000"/>
                <w:sz w:val="20"/>
                <w:lang w:val="en-US"/>
              </w:rPr>
              <w:t>Green Island</w:t>
            </w:r>
          </w:p>
        </w:tc>
      </w:tr>
      <w:tr w:rsidR="007B1307" w:rsidRPr="008B3B6C"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vAlign w:val="center"/>
          </w:tcPr>
          <w:p w:rsidR="007B1307" w:rsidRPr="00D412DF" w:rsidRDefault="007B1307" w:rsidP="00C12273">
            <w:pPr>
              <w:rPr>
                <w:rFonts w:ascii="Arial Narrow" w:hAnsi="Arial Narrow"/>
                <w:i/>
                <w:color w:val="000000"/>
                <w:sz w:val="20"/>
                <w:lang w:val="en-US"/>
              </w:rPr>
            </w:pPr>
            <w:r w:rsidRPr="00D412DF">
              <w:rPr>
                <w:rFonts w:ascii="Arial Narrow" w:hAnsi="Arial Narrow"/>
                <w:i/>
                <w:color w:val="000000"/>
                <w:sz w:val="20"/>
                <w:lang w:val="en-US"/>
              </w:rPr>
              <w:t>Yorkey’s Knob</w:t>
            </w:r>
          </w:p>
        </w:tc>
      </w:tr>
      <w:tr w:rsidR="007B1307"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B9358C">
            <w:pPr>
              <w:rPr>
                <w:rFonts w:ascii="Arial Narrow" w:hAnsi="Arial Narrow"/>
                <w:color w:val="000000"/>
                <w:sz w:val="20"/>
                <w:lang w:val="en-US"/>
              </w:rPr>
            </w:pPr>
          </w:p>
        </w:tc>
        <w:tc>
          <w:tcPr>
            <w:tcW w:w="2134" w:type="pct"/>
            <w:vAlign w:val="center"/>
          </w:tcPr>
          <w:p w:rsidR="007B1307" w:rsidRPr="00D412DF" w:rsidRDefault="007B1307" w:rsidP="00C12273">
            <w:pPr>
              <w:rPr>
                <w:rFonts w:ascii="Arial Narrow" w:hAnsi="Arial Narrow"/>
                <w:i/>
                <w:color w:val="000000"/>
                <w:sz w:val="20"/>
                <w:lang w:val="en-US"/>
              </w:rPr>
            </w:pPr>
            <w:r w:rsidRPr="00D412DF">
              <w:rPr>
                <w:rFonts w:ascii="Arial Narrow" w:hAnsi="Arial Narrow"/>
                <w:i/>
                <w:color w:val="000000"/>
                <w:sz w:val="20"/>
                <w:lang w:val="en-US"/>
              </w:rPr>
              <w:t>Fairlead Buoy</w:t>
            </w:r>
          </w:p>
        </w:tc>
      </w:tr>
      <w:tr w:rsidR="007B1307" w:rsidRPr="008B3B6C"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vAlign w:val="center"/>
          </w:tcPr>
          <w:p w:rsidR="007B1307" w:rsidRPr="00D412DF" w:rsidRDefault="007B1307" w:rsidP="00645DD2">
            <w:pPr>
              <w:rPr>
                <w:rFonts w:ascii="Arial Narrow" w:hAnsi="Arial Narrow"/>
                <w:bCs/>
                <w:sz w:val="20"/>
              </w:rPr>
            </w:pPr>
            <w:r w:rsidRPr="00D412DF">
              <w:rPr>
                <w:rFonts w:ascii="Arial Narrow" w:hAnsi="Arial Narrow"/>
                <w:color w:val="000000"/>
                <w:sz w:val="20"/>
                <w:lang w:val="en-US"/>
              </w:rPr>
              <w:t xml:space="preserve">Fitzroy Island West </w:t>
            </w:r>
          </w:p>
        </w:tc>
      </w:tr>
      <w:tr w:rsidR="007B1307"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restart"/>
            <w:vAlign w:val="center"/>
          </w:tcPr>
          <w:p w:rsidR="007B1307" w:rsidRDefault="007B1307" w:rsidP="00C12273">
            <w:pPr>
              <w:rPr>
                <w:rFonts w:ascii="Arial Narrow" w:hAnsi="Arial Narrow"/>
                <w:color w:val="000000"/>
                <w:sz w:val="20"/>
                <w:lang w:val="en-US"/>
              </w:rPr>
            </w:pPr>
            <w:r w:rsidRPr="00E47D80">
              <w:rPr>
                <w:rFonts w:ascii="Arial Narrow" w:hAnsi="Arial Narrow"/>
                <w:color w:val="000000"/>
                <w:sz w:val="20"/>
                <w:lang w:val="en-US"/>
              </w:rPr>
              <w:t>Russell-Mulgrave, Johnstone</w:t>
            </w:r>
          </w:p>
          <w:p w:rsidR="007B1307" w:rsidRDefault="007B1307" w:rsidP="00B9358C">
            <w:pPr>
              <w:rPr>
                <w:rFonts w:ascii="Arial Narrow" w:hAnsi="Arial Narrow"/>
                <w:color w:val="000000"/>
                <w:sz w:val="20"/>
                <w:lang w:val="en-US"/>
              </w:rPr>
            </w:pPr>
          </w:p>
          <w:p w:rsidR="007B1307" w:rsidRPr="00E47D80" w:rsidRDefault="007B1307" w:rsidP="00B9358C">
            <w:pPr>
              <w:rPr>
                <w:rFonts w:ascii="Arial Narrow" w:hAnsi="Arial Narrow"/>
                <w:color w:val="000000"/>
                <w:sz w:val="20"/>
                <w:lang w:val="en-US"/>
              </w:rPr>
            </w:pPr>
            <w:r w:rsidRPr="00E47D80">
              <w:rPr>
                <w:rFonts w:ascii="Arial Narrow" w:hAnsi="Arial Narrow"/>
                <w:color w:val="000000"/>
                <w:sz w:val="20"/>
                <w:lang w:val="en-US"/>
              </w:rPr>
              <w:t>Tully</w:t>
            </w:r>
          </w:p>
        </w:tc>
        <w:tc>
          <w:tcPr>
            <w:tcW w:w="2134" w:type="pct"/>
            <w:vAlign w:val="center"/>
          </w:tcPr>
          <w:p w:rsidR="007B1307" w:rsidRPr="00D412DF" w:rsidRDefault="007B1307" w:rsidP="00645DD2">
            <w:pPr>
              <w:rPr>
                <w:rFonts w:ascii="Arial Narrow" w:hAnsi="Arial Narrow"/>
                <w:color w:val="000000"/>
                <w:sz w:val="20"/>
                <w:vertAlign w:val="superscript"/>
                <w:lang w:val="en-US"/>
              </w:rPr>
            </w:pPr>
            <w:r w:rsidRPr="00D412DF">
              <w:rPr>
                <w:rFonts w:ascii="Arial Narrow" w:hAnsi="Arial Narrow"/>
                <w:color w:val="000000"/>
                <w:sz w:val="20"/>
                <w:lang w:val="en-US"/>
              </w:rPr>
              <w:t xml:space="preserve">High Island West </w:t>
            </w:r>
          </w:p>
        </w:tc>
      </w:tr>
      <w:tr w:rsidR="007B1307" w:rsidRPr="008B3B6C" w:rsidTr="001A7F77">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shd w:val="clear" w:color="auto" w:fill="D9D9D9" w:themeFill="background1" w:themeFillShade="D9"/>
            <w:vAlign w:val="center"/>
          </w:tcPr>
          <w:p w:rsidR="007B1307" w:rsidRPr="00D412DF" w:rsidRDefault="007B1307" w:rsidP="00645DD2">
            <w:pPr>
              <w:rPr>
                <w:rFonts w:ascii="Arial Narrow" w:hAnsi="Arial Narrow"/>
                <w:color w:val="000000"/>
                <w:sz w:val="20"/>
                <w:vertAlign w:val="superscript"/>
                <w:lang w:val="en-US"/>
              </w:rPr>
            </w:pPr>
            <w:r w:rsidRPr="00D412DF">
              <w:rPr>
                <w:rFonts w:ascii="Arial Narrow" w:hAnsi="Arial Narrow"/>
                <w:color w:val="000000"/>
                <w:sz w:val="20"/>
                <w:lang w:val="en-US"/>
              </w:rPr>
              <w:t xml:space="preserve">Frankland Group West </w:t>
            </w:r>
            <w:r w:rsidR="001A7F77">
              <w:rPr>
                <w:rFonts w:ascii="Arial Narrow" w:hAnsi="Arial Narrow"/>
                <w:color w:val="000000"/>
                <w:sz w:val="20"/>
                <w:lang w:val="en-US"/>
              </w:rPr>
              <w:t>(Russell Is)</w:t>
            </w:r>
          </w:p>
        </w:tc>
      </w:tr>
      <w:tr w:rsidR="007B1307" w:rsidRPr="008B3B6C"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vAlign w:val="center"/>
          </w:tcPr>
          <w:p w:rsidR="007B1307" w:rsidRPr="00D412DF" w:rsidRDefault="007B1307" w:rsidP="00645DD2">
            <w:pPr>
              <w:rPr>
                <w:rFonts w:ascii="Arial Narrow" w:hAnsi="Arial Narrow"/>
                <w:color w:val="000000"/>
                <w:sz w:val="20"/>
                <w:vertAlign w:val="superscript"/>
                <w:lang w:val="en-US"/>
              </w:rPr>
            </w:pPr>
            <w:r w:rsidRPr="00D412DF">
              <w:rPr>
                <w:rFonts w:ascii="Arial Narrow" w:hAnsi="Arial Narrow"/>
                <w:color w:val="000000"/>
                <w:sz w:val="20"/>
                <w:lang w:val="en-US"/>
              </w:rPr>
              <w:t>Dunk Island North</w:t>
            </w:r>
          </w:p>
        </w:tc>
      </w:tr>
      <w:tr w:rsidR="007B1307" w:rsidRPr="008B3B6C" w:rsidTr="001A7F77">
        <w:trPr>
          <w:cantSplit/>
          <w:trHeight w:val="250"/>
          <w:jc w:val="center"/>
        </w:trPr>
        <w:tc>
          <w:tcPr>
            <w:tcW w:w="1183" w:type="pct"/>
            <w:vMerge w:val="restart"/>
            <w:vAlign w:val="center"/>
          </w:tcPr>
          <w:p w:rsidR="007B1307" w:rsidRPr="00E47D80" w:rsidRDefault="007B1307" w:rsidP="00C12273">
            <w:pPr>
              <w:rPr>
                <w:rFonts w:ascii="Arial Narrow" w:hAnsi="Arial Narrow"/>
                <w:color w:val="000000"/>
                <w:sz w:val="20"/>
                <w:lang w:val="en-US"/>
              </w:rPr>
            </w:pPr>
            <w:r w:rsidRPr="00E47D80">
              <w:rPr>
                <w:rFonts w:ascii="Arial Narrow" w:hAnsi="Arial Narrow"/>
                <w:color w:val="000000"/>
                <w:sz w:val="20"/>
                <w:lang w:val="en-US"/>
              </w:rPr>
              <w:t>Burdekin</w:t>
            </w:r>
          </w:p>
        </w:tc>
        <w:tc>
          <w:tcPr>
            <w:tcW w:w="1683" w:type="pct"/>
            <w:vMerge w:val="restart"/>
            <w:vAlign w:val="center"/>
          </w:tcPr>
          <w:p w:rsidR="007B1307" w:rsidRDefault="007B1307" w:rsidP="00B9358C">
            <w:pPr>
              <w:rPr>
                <w:rFonts w:ascii="Arial Narrow" w:hAnsi="Arial Narrow"/>
                <w:color w:val="000000"/>
                <w:sz w:val="20"/>
                <w:lang w:val="en-US"/>
              </w:rPr>
            </w:pPr>
            <w:r w:rsidRPr="00E47D80">
              <w:rPr>
                <w:rFonts w:ascii="Arial Narrow" w:hAnsi="Arial Narrow"/>
                <w:color w:val="000000"/>
                <w:sz w:val="20"/>
                <w:lang w:val="en-US"/>
              </w:rPr>
              <w:t>Herbert, Burdekin</w:t>
            </w:r>
          </w:p>
          <w:p w:rsidR="007B1307" w:rsidRPr="00E47D80" w:rsidRDefault="007B1307" w:rsidP="00B9358C">
            <w:pPr>
              <w:rPr>
                <w:rFonts w:ascii="Arial Narrow" w:hAnsi="Arial Narrow"/>
                <w:color w:val="000000"/>
                <w:sz w:val="20"/>
                <w:lang w:val="en-US"/>
              </w:rPr>
            </w:pPr>
          </w:p>
          <w:p w:rsidR="007B1307" w:rsidRPr="00E47D80" w:rsidRDefault="007B1307" w:rsidP="00B9358C">
            <w:pPr>
              <w:rPr>
                <w:rFonts w:ascii="Arial Narrow" w:hAnsi="Arial Narrow"/>
                <w:color w:val="000000"/>
                <w:sz w:val="20"/>
                <w:lang w:val="en-US"/>
              </w:rPr>
            </w:pPr>
            <w:r w:rsidRPr="00E47D80">
              <w:rPr>
                <w:rFonts w:ascii="Arial Narrow" w:hAnsi="Arial Narrow"/>
                <w:color w:val="000000"/>
                <w:sz w:val="20"/>
                <w:lang w:val="en-US"/>
              </w:rPr>
              <w:t>Burdekin</w:t>
            </w:r>
          </w:p>
        </w:tc>
        <w:tc>
          <w:tcPr>
            <w:tcW w:w="2134" w:type="pct"/>
            <w:shd w:val="clear" w:color="auto" w:fill="D9D9D9" w:themeFill="background1" w:themeFillShade="D9"/>
            <w:vAlign w:val="center"/>
          </w:tcPr>
          <w:p w:rsidR="007B1307" w:rsidRPr="00D412DF" w:rsidRDefault="007B1307" w:rsidP="00C12273">
            <w:pPr>
              <w:rPr>
                <w:rFonts w:ascii="Arial Narrow" w:hAnsi="Arial Narrow"/>
                <w:color w:val="000000"/>
                <w:sz w:val="20"/>
                <w:lang w:val="en-US"/>
              </w:rPr>
            </w:pPr>
            <w:r w:rsidRPr="00D412DF">
              <w:rPr>
                <w:rFonts w:ascii="Arial Narrow" w:hAnsi="Arial Narrow"/>
                <w:color w:val="000000"/>
                <w:sz w:val="20"/>
                <w:lang w:val="en-US"/>
              </w:rPr>
              <w:t>Pelorus &amp; Orpheus Is West</w:t>
            </w:r>
          </w:p>
        </w:tc>
      </w:tr>
      <w:tr w:rsidR="007B1307" w:rsidRPr="008B3B6C" w:rsidTr="001A7F77">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shd w:val="clear" w:color="auto" w:fill="D9D9D9" w:themeFill="background1" w:themeFillShade="D9"/>
            <w:vAlign w:val="center"/>
          </w:tcPr>
          <w:p w:rsidR="007B1307" w:rsidRPr="00D412DF" w:rsidRDefault="007B1307" w:rsidP="00C12273">
            <w:pPr>
              <w:rPr>
                <w:rFonts w:ascii="Arial Narrow" w:hAnsi="Arial Narrow"/>
                <w:color w:val="000000"/>
                <w:sz w:val="20"/>
                <w:lang w:val="en-US"/>
              </w:rPr>
            </w:pPr>
            <w:r w:rsidRPr="00D412DF">
              <w:rPr>
                <w:rFonts w:ascii="Arial Narrow" w:hAnsi="Arial Narrow"/>
                <w:bCs/>
                <w:sz w:val="20"/>
              </w:rPr>
              <w:t>Pandora Reef</w:t>
            </w:r>
          </w:p>
        </w:tc>
      </w:tr>
      <w:tr w:rsidR="007B1307" w:rsidRPr="008B3B6C"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vAlign w:val="center"/>
          </w:tcPr>
          <w:p w:rsidR="007B1307" w:rsidRPr="00D412DF" w:rsidRDefault="007B1307" w:rsidP="00C12273">
            <w:pPr>
              <w:rPr>
                <w:rFonts w:ascii="Arial Narrow" w:hAnsi="Arial Narrow"/>
                <w:color w:val="000000"/>
                <w:sz w:val="20"/>
                <w:lang w:val="en-US"/>
              </w:rPr>
            </w:pPr>
            <w:r w:rsidRPr="00D412DF">
              <w:rPr>
                <w:rFonts w:ascii="Arial Narrow" w:hAnsi="Arial Narrow"/>
                <w:bCs/>
                <w:sz w:val="20"/>
              </w:rPr>
              <w:t xml:space="preserve">Geoffrey Bay, Magnetic Island </w:t>
            </w:r>
          </w:p>
        </w:tc>
      </w:tr>
      <w:tr w:rsidR="007B1307" w:rsidRPr="008B3B6C" w:rsidTr="00B9358C">
        <w:trPr>
          <w:cantSplit/>
          <w:trHeight w:val="250"/>
          <w:jc w:val="center"/>
        </w:trPr>
        <w:tc>
          <w:tcPr>
            <w:tcW w:w="1183" w:type="pct"/>
            <w:vMerge w:val="restart"/>
            <w:vAlign w:val="center"/>
          </w:tcPr>
          <w:p w:rsidR="007B1307" w:rsidRPr="00E47D80" w:rsidRDefault="007B1307" w:rsidP="00C12273">
            <w:pPr>
              <w:rPr>
                <w:rFonts w:ascii="Arial Narrow" w:hAnsi="Arial Narrow"/>
                <w:color w:val="000000"/>
                <w:sz w:val="20"/>
                <w:lang w:val="en-US"/>
              </w:rPr>
            </w:pPr>
            <w:r w:rsidRPr="00E47D80">
              <w:rPr>
                <w:rFonts w:ascii="Arial Narrow" w:hAnsi="Arial Narrow"/>
                <w:color w:val="000000"/>
                <w:sz w:val="20"/>
                <w:lang w:val="en-US"/>
              </w:rPr>
              <w:t>Mackay Whitsunday</w:t>
            </w:r>
          </w:p>
        </w:tc>
        <w:tc>
          <w:tcPr>
            <w:tcW w:w="1683" w:type="pct"/>
            <w:vMerge w:val="restart"/>
            <w:vAlign w:val="center"/>
          </w:tcPr>
          <w:p w:rsidR="007B1307" w:rsidRPr="00E47D80" w:rsidRDefault="007B1307" w:rsidP="00C12273">
            <w:pPr>
              <w:rPr>
                <w:rFonts w:ascii="Arial Narrow" w:hAnsi="Arial Narrow"/>
                <w:color w:val="000000"/>
                <w:sz w:val="20"/>
                <w:lang w:val="en-US"/>
              </w:rPr>
            </w:pPr>
            <w:r w:rsidRPr="00E47D80">
              <w:rPr>
                <w:rFonts w:ascii="Arial Narrow" w:hAnsi="Arial Narrow"/>
                <w:color w:val="000000"/>
                <w:sz w:val="20"/>
                <w:lang w:val="en-US"/>
              </w:rPr>
              <w:t>Proserpine</w:t>
            </w:r>
            <w:r>
              <w:rPr>
                <w:rFonts w:ascii="Arial Narrow" w:hAnsi="Arial Narrow"/>
                <w:color w:val="000000"/>
                <w:sz w:val="20"/>
                <w:lang w:val="en-US"/>
              </w:rPr>
              <w:t xml:space="preserve">, </w:t>
            </w:r>
            <w:r>
              <w:rPr>
                <w:rFonts w:ascii="Arial Narrow" w:hAnsi="Arial Narrow"/>
                <w:color w:val="000000"/>
                <w:sz w:val="20"/>
                <w:lang w:val="en-US"/>
              </w:rPr>
              <w:br/>
              <w:t xml:space="preserve">Pioneer, </w:t>
            </w:r>
            <w:r>
              <w:rPr>
                <w:rFonts w:ascii="Arial Narrow" w:hAnsi="Arial Narrow"/>
                <w:color w:val="000000"/>
                <w:sz w:val="20"/>
                <w:lang w:val="en-US"/>
              </w:rPr>
              <w:br/>
              <w:t>O’Connell</w:t>
            </w:r>
          </w:p>
        </w:tc>
        <w:tc>
          <w:tcPr>
            <w:tcW w:w="2134" w:type="pct"/>
            <w:vAlign w:val="center"/>
          </w:tcPr>
          <w:p w:rsidR="007B1307" w:rsidRPr="00D412DF" w:rsidRDefault="007B1307" w:rsidP="00645DD2">
            <w:pPr>
              <w:rPr>
                <w:rFonts w:ascii="Arial Narrow" w:hAnsi="Arial Narrow"/>
                <w:color w:val="000000"/>
                <w:sz w:val="20"/>
                <w:lang w:val="en-US"/>
              </w:rPr>
            </w:pPr>
            <w:r w:rsidRPr="00D412DF">
              <w:rPr>
                <w:rFonts w:ascii="Arial Narrow" w:hAnsi="Arial Narrow"/>
                <w:bCs/>
                <w:sz w:val="20"/>
              </w:rPr>
              <w:t xml:space="preserve">Double Cone Island </w:t>
            </w:r>
          </w:p>
        </w:tc>
      </w:tr>
      <w:tr w:rsidR="007B1307" w:rsidRPr="008B3B6C"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vAlign w:val="center"/>
          </w:tcPr>
          <w:p w:rsidR="007B1307" w:rsidRPr="00D412DF" w:rsidRDefault="007B1307" w:rsidP="00645DD2">
            <w:pPr>
              <w:rPr>
                <w:rFonts w:ascii="Arial Narrow" w:hAnsi="Arial Narrow"/>
                <w:color w:val="000000"/>
                <w:sz w:val="20"/>
                <w:lang w:val="en-US"/>
              </w:rPr>
            </w:pPr>
            <w:r w:rsidRPr="00D412DF">
              <w:rPr>
                <w:rFonts w:ascii="Arial Narrow" w:hAnsi="Arial Narrow"/>
                <w:sz w:val="20"/>
              </w:rPr>
              <w:t xml:space="preserve">Daydream Island </w:t>
            </w:r>
          </w:p>
        </w:tc>
      </w:tr>
      <w:tr w:rsidR="007B1307" w:rsidRPr="008B3B6C"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vAlign w:val="center"/>
          </w:tcPr>
          <w:p w:rsidR="007B1307" w:rsidRPr="00D412DF" w:rsidRDefault="007B1307" w:rsidP="00645DD2">
            <w:pPr>
              <w:rPr>
                <w:rFonts w:ascii="Arial Narrow" w:hAnsi="Arial Narrow"/>
                <w:color w:val="000000"/>
                <w:sz w:val="20"/>
                <w:lang w:val="en-US"/>
              </w:rPr>
            </w:pPr>
            <w:r w:rsidRPr="00D412DF">
              <w:rPr>
                <w:rFonts w:ascii="Arial Narrow" w:hAnsi="Arial Narrow"/>
                <w:sz w:val="20"/>
              </w:rPr>
              <w:t xml:space="preserve">Pine Island </w:t>
            </w:r>
          </w:p>
        </w:tc>
      </w:tr>
      <w:tr w:rsidR="007B1307" w:rsidRPr="008B3B6C" w:rsidTr="001A7F77">
        <w:trPr>
          <w:cantSplit/>
          <w:trHeight w:val="250"/>
          <w:jc w:val="center"/>
        </w:trPr>
        <w:tc>
          <w:tcPr>
            <w:tcW w:w="1183" w:type="pct"/>
            <w:vMerge w:val="restart"/>
            <w:vAlign w:val="center"/>
          </w:tcPr>
          <w:p w:rsidR="007B1307" w:rsidRPr="00E47D80" w:rsidRDefault="007B1307" w:rsidP="00C12273">
            <w:pPr>
              <w:rPr>
                <w:rFonts w:ascii="Arial Narrow" w:hAnsi="Arial Narrow"/>
                <w:color w:val="000000"/>
                <w:sz w:val="20"/>
                <w:lang w:val="en-US"/>
              </w:rPr>
            </w:pPr>
            <w:r w:rsidRPr="00E47D80">
              <w:rPr>
                <w:rFonts w:ascii="Arial Narrow" w:hAnsi="Arial Narrow"/>
                <w:color w:val="000000"/>
                <w:sz w:val="20"/>
                <w:lang w:val="en-US"/>
              </w:rPr>
              <w:t>Fitzroy</w:t>
            </w:r>
          </w:p>
        </w:tc>
        <w:tc>
          <w:tcPr>
            <w:tcW w:w="1683" w:type="pct"/>
            <w:vMerge w:val="restart"/>
            <w:vAlign w:val="center"/>
          </w:tcPr>
          <w:p w:rsidR="007B1307" w:rsidRPr="00E47D80" w:rsidRDefault="007B1307" w:rsidP="00C12273">
            <w:pPr>
              <w:rPr>
                <w:rFonts w:ascii="Arial Narrow" w:hAnsi="Arial Narrow"/>
                <w:color w:val="000000"/>
                <w:sz w:val="20"/>
                <w:lang w:val="en-US"/>
              </w:rPr>
            </w:pPr>
            <w:r w:rsidRPr="00E47D80">
              <w:rPr>
                <w:rFonts w:ascii="Arial Narrow" w:hAnsi="Arial Narrow"/>
                <w:color w:val="000000"/>
                <w:sz w:val="20"/>
                <w:lang w:val="en-US"/>
              </w:rPr>
              <w:t>Fitzroy</w:t>
            </w:r>
          </w:p>
        </w:tc>
        <w:tc>
          <w:tcPr>
            <w:tcW w:w="2134" w:type="pct"/>
            <w:shd w:val="clear" w:color="auto" w:fill="D9D9D9" w:themeFill="background1" w:themeFillShade="D9"/>
            <w:vAlign w:val="center"/>
          </w:tcPr>
          <w:p w:rsidR="007B1307" w:rsidRPr="00D412DF" w:rsidRDefault="007B1307" w:rsidP="00645DD2">
            <w:pPr>
              <w:rPr>
                <w:rFonts w:ascii="Arial Narrow" w:hAnsi="Arial Narrow"/>
                <w:color w:val="000000"/>
                <w:sz w:val="20"/>
                <w:lang w:val="en-US"/>
              </w:rPr>
            </w:pPr>
            <w:r w:rsidRPr="00D412DF">
              <w:rPr>
                <w:rFonts w:ascii="Arial Narrow" w:hAnsi="Arial Narrow"/>
                <w:color w:val="000000"/>
                <w:sz w:val="20"/>
                <w:lang w:val="en-US"/>
              </w:rPr>
              <w:t xml:space="preserve">Barren Island </w:t>
            </w:r>
          </w:p>
        </w:tc>
      </w:tr>
      <w:tr w:rsidR="007B1307" w:rsidRPr="008B3B6C"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vAlign w:val="center"/>
          </w:tcPr>
          <w:p w:rsidR="007B1307" w:rsidRPr="00D412DF" w:rsidRDefault="007B1307" w:rsidP="00645DD2">
            <w:pPr>
              <w:rPr>
                <w:rFonts w:ascii="Arial Narrow" w:hAnsi="Arial Narrow"/>
                <w:color w:val="000000"/>
                <w:sz w:val="20"/>
                <w:lang w:val="en-US"/>
              </w:rPr>
            </w:pPr>
            <w:r w:rsidRPr="00D412DF">
              <w:rPr>
                <w:rFonts w:ascii="Arial Narrow" w:hAnsi="Arial Narrow"/>
                <w:color w:val="000000"/>
                <w:sz w:val="20"/>
                <w:lang w:val="en-US"/>
              </w:rPr>
              <w:t xml:space="preserve">Pelican Island </w:t>
            </w:r>
          </w:p>
        </w:tc>
      </w:tr>
      <w:tr w:rsidR="007B1307" w:rsidRPr="008B3B6C" w:rsidTr="00B9358C">
        <w:trPr>
          <w:cantSplit/>
          <w:trHeight w:val="250"/>
          <w:jc w:val="center"/>
        </w:trPr>
        <w:tc>
          <w:tcPr>
            <w:tcW w:w="1183" w:type="pct"/>
            <w:vMerge/>
            <w:vAlign w:val="center"/>
          </w:tcPr>
          <w:p w:rsidR="007B1307" w:rsidRPr="00E47D80" w:rsidRDefault="007B1307" w:rsidP="00C12273">
            <w:pPr>
              <w:rPr>
                <w:rFonts w:ascii="Arial Narrow" w:hAnsi="Arial Narrow"/>
                <w:color w:val="000000"/>
                <w:sz w:val="20"/>
                <w:lang w:val="en-US"/>
              </w:rPr>
            </w:pPr>
          </w:p>
        </w:tc>
        <w:tc>
          <w:tcPr>
            <w:tcW w:w="1683" w:type="pct"/>
            <w:vMerge/>
            <w:vAlign w:val="center"/>
          </w:tcPr>
          <w:p w:rsidR="007B1307" w:rsidRPr="00E47D80" w:rsidRDefault="007B1307" w:rsidP="00C12273">
            <w:pPr>
              <w:rPr>
                <w:rFonts w:ascii="Arial Narrow" w:hAnsi="Arial Narrow"/>
                <w:color w:val="000000"/>
                <w:sz w:val="20"/>
                <w:lang w:val="en-US"/>
              </w:rPr>
            </w:pPr>
          </w:p>
        </w:tc>
        <w:tc>
          <w:tcPr>
            <w:tcW w:w="2134" w:type="pct"/>
            <w:vAlign w:val="center"/>
          </w:tcPr>
          <w:p w:rsidR="007B1307" w:rsidRPr="00D412DF" w:rsidRDefault="007B1307" w:rsidP="00645DD2">
            <w:pPr>
              <w:rPr>
                <w:rFonts w:ascii="Arial Narrow" w:hAnsi="Arial Narrow"/>
                <w:color w:val="000000"/>
                <w:sz w:val="20"/>
                <w:lang w:val="en-US"/>
              </w:rPr>
            </w:pPr>
            <w:r w:rsidRPr="00D412DF">
              <w:rPr>
                <w:rFonts w:ascii="Arial Narrow" w:hAnsi="Arial Narrow"/>
                <w:color w:val="000000"/>
                <w:sz w:val="20"/>
                <w:lang w:val="en-US"/>
              </w:rPr>
              <w:t xml:space="preserve">Humpy &amp; Halfway Island </w:t>
            </w:r>
          </w:p>
        </w:tc>
      </w:tr>
    </w:tbl>
    <w:p w:rsidR="007B1307" w:rsidRDefault="007B1307" w:rsidP="003E6AF6"/>
    <w:p w:rsidR="00A15ECC" w:rsidRDefault="00A15ECC">
      <w:pPr>
        <w:spacing w:line="240" w:lineRule="auto"/>
      </w:pPr>
      <w:r>
        <w:br w:type="page"/>
      </w:r>
    </w:p>
    <w:p w:rsidR="00A15ECC" w:rsidRDefault="00A15ECC" w:rsidP="003E6AF6"/>
    <w:p w:rsidR="00A15ECC" w:rsidRDefault="00A15ECC" w:rsidP="003E6AF6"/>
    <w:p w:rsidR="00056B9C" w:rsidRDefault="0038166C" w:rsidP="00056B9C">
      <w:pPr>
        <w:keepNext/>
        <w:spacing w:line="320" w:lineRule="atLeast"/>
        <w:jc w:val="center"/>
      </w:pPr>
      <w:r>
        <w:rPr>
          <w:noProof/>
          <w:lang w:eastAsia="en-AU"/>
        </w:rPr>
        <w:drawing>
          <wp:inline distT="0" distB="0" distL="0" distR="0">
            <wp:extent cx="5800062" cy="7038975"/>
            <wp:effectExtent l="0" t="0" r="0" b="0"/>
            <wp:docPr id="12" name="Picture 11" descr="Map showing sampling locations for inshore marine water qu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 24reefs for Britta inc_R-M_River.tif"/>
                    <pic:cNvPicPr/>
                  </pic:nvPicPr>
                  <pic:blipFill>
                    <a:blip r:embed="rId33" cstate="print"/>
                    <a:stretch>
                      <a:fillRect/>
                    </a:stretch>
                  </pic:blipFill>
                  <pic:spPr>
                    <a:xfrm>
                      <a:off x="0" y="0"/>
                      <a:ext cx="5799519" cy="7038316"/>
                    </a:xfrm>
                    <a:prstGeom prst="rect">
                      <a:avLst/>
                    </a:prstGeom>
                  </pic:spPr>
                </pic:pic>
              </a:graphicData>
            </a:graphic>
          </wp:inline>
        </w:drawing>
      </w:r>
    </w:p>
    <w:p w:rsidR="00C704BC" w:rsidRDefault="00C704BC" w:rsidP="00056B9C">
      <w:pPr>
        <w:keepNext/>
        <w:spacing w:line="320" w:lineRule="atLeast"/>
        <w:jc w:val="center"/>
      </w:pPr>
    </w:p>
    <w:p w:rsidR="007B1307" w:rsidRPr="00597186" w:rsidRDefault="00056B9C" w:rsidP="003D17AA">
      <w:pPr>
        <w:pStyle w:val="Caption"/>
        <w:rPr>
          <w:color w:val="595959" w:themeColor="text1" w:themeTint="A6"/>
        </w:rPr>
      </w:pPr>
      <w:bookmarkStart w:id="43" w:name="_Ref302659772"/>
      <w:bookmarkStart w:id="44" w:name="_Toc302658973"/>
      <w:bookmarkStart w:id="45" w:name="_Toc303610437"/>
      <w:r w:rsidRPr="00597186">
        <w:rPr>
          <w:color w:val="595959" w:themeColor="text1" w:themeTint="A6"/>
        </w:rPr>
        <w:t xml:space="preserve">Figure </w:t>
      </w:r>
      <w:r w:rsidR="008149BA" w:rsidRPr="00597186">
        <w:rPr>
          <w:color w:val="595959" w:themeColor="text1" w:themeTint="A6"/>
        </w:rPr>
        <w:fldChar w:fldCharType="begin"/>
      </w:r>
      <w:r w:rsidRPr="00597186">
        <w:rPr>
          <w:color w:val="595959" w:themeColor="text1" w:themeTint="A6"/>
        </w:rPr>
        <w:instrText xml:space="preserve"> SEQ Figure \* ARABIC </w:instrText>
      </w:r>
      <w:r w:rsidR="008149BA" w:rsidRPr="00597186">
        <w:rPr>
          <w:color w:val="595959" w:themeColor="text1" w:themeTint="A6"/>
        </w:rPr>
        <w:fldChar w:fldCharType="separate"/>
      </w:r>
      <w:r w:rsidR="00B64787">
        <w:rPr>
          <w:noProof/>
          <w:color w:val="595959" w:themeColor="text1" w:themeTint="A6"/>
        </w:rPr>
        <w:t>1</w:t>
      </w:r>
      <w:r w:rsidR="008149BA" w:rsidRPr="00597186">
        <w:rPr>
          <w:color w:val="595959" w:themeColor="text1" w:themeTint="A6"/>
        </w:rPr>
        <w:fldChar w:fldCharType="end"/>
      </w:r>
      <w:bookmarkEnd w:id="43"/>
      <w:r w:rsidR="003D17AA" w:rsidRPr="00597186">
        <w:rPr>
          <w:color w:val="595959" w:themeColor="text1" w:themeTint="A6"/>
        </w:rPr>
        <w:t xml:space="preserve">   </w:t>
      </w:r>
      <w:r w:rsidRPr="00597186">
        <w:rPr>
          <w:color w:val="595959" w:themeColor="text1" w:themeTint="A6"/>
        </w:rPr>
        <w:t xml:space="preserve">Sampling locations </w:t>
      </w:r>
      <w:r w:rsidR="009A2DB4">
        <w:rPr>
          <w:color w:val="595959" w:themeColor="text1" w:themeTint="A6"/>
        </w:rPr>
        <w:t>of</w:t>
      </w:r>
      <w:r w:rsidRPr="00597186">
        <w:rPr>
          <w:color w:val="595959" w:themeColor="text1" w:themeTint="A6"/>
        </w:rPr>
        <w:t xml:space="preserve"> the Reef Rescue MMP inshore marine water quality task. Red symbols indicate the 14 locations where autonomous water quality instruments (temperature, chlorophyll and turbidity) were deployed and regular water sampling was undertaken. Yellow symbols are the locations of the ‘Cairns Transect’, which have been sampled by AIMS since 1989. </w:t>
      </w:r>
      <w:r w:rsidRPr="00597186">
        <w:rPr>
          <w:rFonts w:cs="Arial Narrow"/>
          <w:color w:val="595959" w:themeColor="text1" w:themeTint="A6"/>
          <w:lang w:val="en-US"/>
        </w:rPr>
        <w:t>NRM region boundaries are represented by coloured catchment areas and the black line for marine boundaries.</w:t>
      </w:r>
      <w:bookmarkEnd w:id="44"/>
      <w:bookmarkEnd w:id="45"/>
    </w:p>
    <w:p w:rsidR="008F5A02" w:rsidRPr="00135103" w:rsidRDefault="008F5A02" w:rsidP="008F5A02">
      <w:pPr>
        <w:pStyle w:val="Figure"/>
      </w:pPr>
    </w:p>
    <w:p w:rsidR="007B1307" w:rsidRPr="00B2447A" w:rsidRDefault="007B1307" w:rsidP="00F2711E">
      <w:pPr>
        <w:pStyle w:val="Heading3"/>
      </w:pPr>
      <w:r>
        <w:br w:type="page"/>
      </w:r>
      <w:bookmarkStart w:id="46" w:name="_Toc229069174"/>
      <w:bookmarkStart w:id="47" w:name="_Toc318204125"/>
      <w:r>
        <w:lastRenderedPageBreak/>
        <w:t>Direct water s</w:t>
      </w:r>
      <w:r w:rsidRPr="00B2447A">
        <w:t>ample collection, preparation and analyses</w:t>
      </w:r>
      <w:bookmarkEnd w:id="46"/>
      <w:bookmarkEnd w:id="47"/>
    </w:p>
    <w:p w:rsidR="007B1307" w:rsidRPr="00D66DCB" w:rsidRDefault="007B1307" w:rsidP="003E6AF6">
      <w:pPr>
        <w:rPr>
          <w:rFonts w:eastAsia="MS Mincho"/>
        </w:rPr>
      </w:pPr>
      <w:r w:rsidRPr="00D66DCB">
        <w:rPr>
          <w:rFonts w:eastAsia="MS Mincho"/>
        </w:rPr>
        <w:t xml:space="preserve">At each location, vertical profiles of water temperature and salinity were measured with a Conductivity Temperature Depth profiler (CTD) (Seabird SBE25 or SBE19). The CTD was fitted with a fluorometer (WET Labs) and </w:t>
      </w:r>
      <w:r>
        <w:rPr>
          <w:rFonts w:eastAsia="MS Mincho"/>
        </w:rPr>
        <w:t xml:space="preserve">a </w:t>
      </w:r>
      <w:r w:rsidRPr="00D66DCB">
        <w:rPr>
          <w:rFonts w:eastAsia="MS Mincho"/>
        </w:rPr>
        <w:t xml:space="preserve">beam transmissometer (Sea Tech, 25cm, 660nm) for </w:t>
      </w:r>
      <w:r>
        <w:rPr>
          <w:rFonts w:eastAsia="MS Mincho"/>
        </w:rPr>
        <w:t xml:space="preserve">concurrent chlorophyll and </w:t>
      </w:r>
      <w:r w:rsidRPr="00D66DCB">
        <w:rPr>
          <w:rFonts w:eastAsia="MS Mincho"/>
        </w:rPr>
        <w:t>turb</w:t>
      </w:r>
      <w:r>
        <w:rPr>
          <w:rFonts w:eastAsia="MS Mincho"/>
        </w:rPr>
        <w:t>idity measurements</w:t>
      </w:r>
      <w:r w:rsidRPr="00D66DCB">
        <w:rPr>
          <w:rFonts w:eastAsia="MS Mincho"/>
        </w:rPr>
        <w:t xml:space="preserve">. </w:t>
      </w:r>
    </w:p>
    <w:p w:rsidR="007B1307" w:rsidRPr="00D66DCB" w:rsidRDefault="007B1307" w:rsidP="003E6AF6">
      <w:pPr>
        <w:rPr>
          <w:rFonts w:eastAsia="MS Mincho"/>
        </w:rPr>
      </w:pPr>
    </w:p>
    <w:p w:rsidR="005F7201" w:rsidRDefault="007B1307" w:rsidP="005F7201">
      <w:r w:rsidRPr="005F7201">
        <w:rPr>
          <w:rFonts w:eastAsia="MS Mincho"/>
        </w:rPr>
        <w:t>Immediately following the CTD cast, d</w:t>
      </w:r>
      <w:r w:rsidRPr="00D66DCB">
        <w:t xml:space="preserve">iscrete water samples </w:t>
      </w:r>
      <w:r w:rsidRPr="005F7201">
        <w:rPr>
          <w:rFonts w:cs="Plantin"/>
        </w:rPr>
        <w:t>were</w:t>
      </w:r>
      <w:r w:rsidRPr="00D66DCB">
        <w:t xml:space="preserve"> collected from two </w:t>
      </w:r>
      <w:r>
        <w:t>to</w:t>
      </w:r>
      <w:r w:rsidRPr="00D66DCB">
        <w:t xml:space="preserve"> three depths through the water column with Niskin bottles. Sub-samples taken from the Niskin bottles </w:t>
      </w:r>
      <w:r w:rsidRPr="005F7201">
        <w:rPr>
          <w:rFonts w:cs="Plantin"/>
        </w:rPr>
        <w:t>were</w:t>
      </w:r>
      <w:r w:rsidRPr="00D66DCB">
        <w:t xml:space="preserve"> analysed for </w:t>
      </w:r>
      <w:r w:rsidR="005F7201">
        <w:t xml:space="preserve">the following species of </w:t>
      </w:r>
      <w:r w:rsidRPr="00D66DCB">
        <w:t xml:space="preserve">dissolved </w:t>
      </w:r>
      <w:r w:rsidR="005F7201">
        <w:t xml:space="preserve">and particulate </w:t>
      </w:r>
      <w:r w:rsidRPr="00D66DCB">
        <w:t>nutrients and carbon</w:t>
      </w:r>
      <w:r w:rsidR="005F7201">
        <w:t xml:space="preserve">: </w:t>
      </w:r>
    </w:p>
    <w:p w:rsidR="005F7201" w:rsidRDefault="005F7201" w:rsidP="005F7201">
      <w:pPr>
        <w:pStyle w:val="ListParagraph"/>
        <w:numPr>
          <w:ilvl w:val="0"/>
          <w:numId w:val="35"/>
        </w:numPr>
      </w:pPr>
      <w:r>
        <w:t xml:space="preserve">ammonium= </w:t>
      </w:r>
      <w:r w:rsidR="007B1307" w:rsidRPr="00D66DCB">
        <w:t>NH</w:t>
      </w:r>
      <w:r w:rsidR="007B1307" w:rsidRPr="005F7201">
        <w:rPr>
          <w:vertAlign w:val="subscript"/>
        </w:rPr>
        <w:t>4</w:t>
      </w:r>
      <w:r w:rsidR="007B1307" w:rsidRPr="00D66DCB">
        <w:t xml:space="preserve">, </w:t>
      </w:r>
    </w:p>
    <w:p w:rsidR="005F7201" w:rsidRDefault="005F7201" w:rsidP="005F7201">
      <w:pPr>
        <w:pStyle w:val="ListParagraph"/>
        <w:numPr>
          <w:ilvl w:val="0"/>
          <w:numId w:val="35"/>
        </w:numPr>
      </w:pPr>
      <w:r>
        <w:t xml:space="preserve">nitrite= </w:t>
      </w:r>
      <w:r w:rsidR="007B1307" w:rsidRPr="00D66DCB">
        <w:t>NO</w:t>
      </w:r>
      <w:r w:rsidR="007B1307" w:rsidRPr="005F7201">
        <w:rPr>
          <w:vertAlign w:val="subscript"/>
        </w:rPr>
        <w:t>2</w:t>
      </w:r>
      <w:r w:rsidR="007B1307" w:rsidRPr="00D66DCB">
        <w:t xml:space="preserve">, </w:t>
      </w:r>
    </w:p>
    <w:p w:rsidR="005F7201" w:rsidRDefault="005F7201" w:rsidP="005F7201">
      <w:pPr>
        <w:pStyle w:val="ListParagraph"/>
        <w:numPr>
          <w:ilvl w:val="0"/>
          <w:numId w:val="35"/>
        </w:numPr>
      </w:pPr>
      <w:r>
        <w:t xml:space="preserve">nitrate= </w:t>
      </w:r>
      <w:r w:rsidR="007B1307" w:rsidRPr="00D66DCB">
        <w:t>NO</w:t>
      </w:r>
      <w:r w:rsidR="007B1307" w:rsidRPr="005F7201">
        <w:rPr>
          <w:vertAlign w:val="subscript"/>
        </w:rPr>
        <w:t>3</w:t>
      </w:r>
      <w:r w:rsidR="007B1307" w:rsidRPr="00D66DCB">
        <w:t xml:space="preserve">, </w:t>
      </w:r>
    </w:p>
    <w:p w:rsidR="005F7201" w:rsidRDefault="005F7201" w:rsidP="005F7201">
      <w:pPr>
        <w:pStyle w:val="ListParagraph"/>
        <w:numPr>
          <w:ilvl w:val="0"/>
          <w:numId w:val="35"/>
        </w:numPr>
      </w:pPr>
      <w:r>
        <w:t>phosphate /filterable reactive phosphorus=</w:t>
      </w:r>
      <w:r w:rsidR="007B1307" w:rsidRPr="00D66DCB">
        <w:t>PO</w:t>
      </w:r>
      <w:r w:rsidR="007B1307" w:rsidRPr="005F7201">
        <w:rPr>
          <w:vertAlign w:val="subscript"/>
        </w:rPr>
        <w:t>4</w:t>
      </w:r>
      <w:r w:rsidR="007B1307" w:rsidRPr="00D66DCB">
        <w:t xml:space="preserve">, </w:t>
      </w:r>
    </w:p>
    <w:p w:rsidR="005F7201" w:rsidRDefault="005F7201" w:rsidP="005F7201">
      <w:pPr>
        <w:pStyle w:val="ListParagraph"/>
        <w:numPr>
          <w:ilvl w:val="0"/>
          <w:numId w:val="35"/>
        </w:numPr>
      </w:pPr>
      <w:r>
        <w:t xml:space="preserve">silicate/filterable reactive silicon= </w:t>
      </w:r>
      <w:r w:rsidR="007B1307" w:rsidRPr="00D66DCB">
        <w:t>Si(OH)</w:t>
      </w:r>
      <w:r w:rsidR="007B1307" w:rsidRPr="005F7201">
        <w:rPr>
          <w:vertAlign w:val="subscript"/>
        </w:rPr>
        <w:t>4</w:t>
      </w:r>
      <w:r w:rsidR="007B1307" w:rsidRPr="00D66DCB">
        <w:t xml:space="preserve">), </w:t>
      </w:r>
    </w:p>
    <w:p w:rsidR="005F7201" w:rsidRDefault="005F7201" w:rsidP="005F7201">
      <w:pPr>
        <w:pStyle w:val="ListParagraph"/>
        <w:numPr>
          <w:ilvl w:val="0"/>
          <w:numId w:val="35"/>
        </w:numPr>
      </w:pPr>
      <w:r>
        <w:t>dissolved organic nitrogen=</w:t>
      </w:r>
      <w:r w:rsidR="007B1307" w:rsidRPr="00D66DCB">
        <w:t xml:space="preserve">DON, </w:t>
      </w:r>
    </w:p>
    <w:p w:rsidR="005F7201" w:rsidRDefault="005F7201" w:rsidP="005F7201">
      <w:pPr>
        <w:pStyle w:val="ListParagraph"/>
        <w:numPr>
          <w:ilvl w:val="0"/>
          <w:numId w:val="35"/>
        </w:numPr>
      </w:pPr>
      <w:r>
        <w:t xml:space="preserve">dissolved organic phosphorus= </w:t>
      </w:r>
      <w:r w:rsidR="007B1307" w:rsidRPr="00D66DCB">
        <w:t xml:space="preserve">DOP, </w:t>
      </w:r>
    </w:p>
    <w:p w:rsidR="005F7201" w:rsidRDefault="005F7201" w:rsidP="005F7201">
      <w:pPr>
        <w:pStyle w:val="ListParagraph"/>
        <w:numPr>
          <w:ilvl w:val="0"/>
          <w:numId w:val="35"/>
        </w:numPr>
      </w:pPr>
      <w:r>
        <w:t xml:space="preserve">dissolved organic carbon= </w:t>
      </w:r>
      <w:r w:rsidR="007B1307" w:rsidRPr="00D66DCB">
        <w:t xml:space="preserve">DOC), </w:t>
      </w:r>
    </w:p>
    <w:p w:rsidR="005F7201" w:rsidRDefault="007B1307" w:rsidP="005F7201">
      <w:pPr>
        <w:pStyle w:val="ListParagraph"/>
        <w:numPr>
          <w:ilvl w:val="0"/>
          <w:numId w:val="35"/>
        </w:numPr>
      </w:pPr>
      <w:r w:rsidRPr="00D66DCB">
        <w:t xml:space="preserve">particulate </w:t>
      </w:r>
      <w:r w:rsidR="005F7201">
        <w:t>organic nitrogen= PN</w:t>
      </w:r>
    </w:p>
    <w:p w:rsidR="005F7201" w:rsidRDefault="005F7201" w:rsidP="005F7201">
      <w:pPr>
        <w:pStyle w:val="ListParagraph"/>
        <w:numPr>
          <w:ilvl w:val="0"/>
          <w:numId w:val="35"/>
        </w:numPr>
      </w:pPr>
      <w:r w:rsidRPr="005F7201">
        <w:t xml:space="preserve">particulate </w:t>
      </w:r>
      <w:r>
        <w:t>phosphorus = PP</w:t>
      </w:r>
    </w:p>
    <w:p w:rsidR="005F7201" w:rsidRDefault="005F7201" w:rsidP="005F7201">
      <w:pPr>
        <w:pStyle w:val="ListParagraph"/>
        <w:numPr>
          <w:ilvl w:val="0"/>
          <w:numId w:val="35"/>
        </w:numPr>
      </w:pPr>
      <w:r w:rsidRPr="005F7201">
        <w:t>particulate organic</w:t>
      </w:r>
      <w:r>
        <w:t xml:space="preserve"> carbon= POC</w:t>
      </w:r>
      <w:r w:rsidR="007B1307" w:rsidRPr="00D66DCB">
        <w:t xml:space="preserve">, </w:t>
      </w:r>
    </w:p>
    <w:p w:rsidR="005F7201" w:rsidRDefault="005F7201" w:rsidP="003E6AF6">
      <w:r>
        <w:t>(</w:t>
      </w:r>
      <w:proofErr w:type="gramStart"/>
      <w:r>
        <w:t>note</w:t>
      </w:r>
      <w:proofErr w:type="gramEnd"/>
      <w:r>
        <w:t xml:space="preserve"> that </w:t>
      </w:r>
      <w:r w:rsidR="009A741D">
        <w:t>+/- signs identifying the charge if the nutrient ions were omitted for brevity).</w:t>
      </w:r>
    </w:p>
    <w:p w:rsidR="009A741D" w:rsidRDefault="009A741D" w:rsidP="003E6AF6"/>
    <w:p w:rsidR="007B1307" w:rsidRPr="00D66DCB" w:rsidRDefault="007B1307" w:rsidP="005F7201">
      <w:r w:rsidRPr="00D66DCB">
        <w:t xml:space="preserve">Subsamples </w:t>
      </w:r>
      <w:r w:rsidRPr="00D66DCB">
        <w:rPr>
          <w:rFonts w:cs="Plantin"/>
        </w:rPr>
        <w:t>were</w:t>
      </w:r>
      <w:r w:rsidRPr="00D66DCB">
        <w:t xml:space="preserve"> also taken for </w:t>
      </w:r>
      <w:r w:rsidR="005F7201">
        <w:t xml:space="preserve">analyses of </w:t>
      </w:r>
      <w:r w:rsidR="005F7201" w:rsidRPr="00D66DCB">
        <w:t xml:space="preserve">suspended solids (SS) and chlorophyll </w:t>
      </w:r>
      <w:r w:rsidR="005F7201" w:rsidRPr="00D412DF">
        <w:rPr>
          <w:i/>
        </w:rPr>
        <w:t>a</w:t>
      </w:r>
      <w:r w:rsidR="005F7201" w:rsidRPr="00D66DCB">
        <w:t xml:space="preserve"> </w:t>
      </w:r>
      <w:r w:rsidR="005F7201">
        <w:t xml:space="preserve">and for </w:t>
      </w:r>
      <w:r w:rsidRPr="00D66DCB">
        <w:t>laboratory salinity measurements using a Portasal Model 84</w:t>
      </w:r>
      <w:r>
        <w:t>10A Salinometer</w:t>
      </w:r>
      <w:r w:rsidRPr="00D66DCB">
        <w:t xml:space="preserve">. Temperatures </w:t>
      </w:r>
      <w:r w:rsidRPr="00D66DCB">
        <w:rPr>
          <w:rFonts w:cs="Plantin"/>
        </w:rPr>
        <w:t>were</w:t>
      </w:r>
      <w:r w:rsidRPr="00D66DCB">
        <w:t xml:space="preserve"> measured with reversing thermometers from at least 2 depths.  </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rPr>
          <w:rFonts w:cs="Plantin"/>
        </w:rPr>
      </w:pPr>
      <w:r w:rsidRPr="00D66DCB">
        <w:rPr>
          <w:rFonts w:cs="Plantin"/>
        </w:rPr>
        <w:t>In addition to the ship-based sampling, water samples were</w:t>
      </w:r>
      <w:r w:rsidRPr="00D66DCB">
        <w:t xml:space="preserve"> </w:t>
      </w:r>
      <w:r w:rsidRPr="00D66DCB">
        <w:rPr>
          <w:rFonts w:cs="Plantin"/>
        </w:rPr>
        <w:t xml:space="preserve">collected by diver-operated Niskin bottle sampling, i) close to the autonomous water quality instruments (see below) and ii) within the adjacent reef boundary layer. These </w:t>
      </w:r>
      <w:r>
        <w:rPr>
          <w:rFonts w:cs="Plantin"/>
        </w:rPr>
        <w:t xml:space="preserve">water </w:t>
      </w:r>
      <w:r w:rsidRPr="00D66DCB">
        <w:rPr>
          <w:rFonts w:cs="Plantin"/>
        </w:rPr>
        <w:t>samples were</w:t>
      </w:r>
      <w:r w:rsidRPr="00D66DCB">
        <w:t xml:space="preserve"> </w:t>
      </w:r>
      <w:r w:rsidRPr="00D66DCB">
        <w:rPr>
          <w:rFonts w:cs="Plantin"/>
        </w:rPr>
        <w:t>processed in the same way as the ship-based samples.</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pPr>
      <w:r w:rsidRPr="00D66DCB">
        <w:rPr>
          <w:rFonts w:cs="Plantin"/>
        </w:rPr>
        <w:t>The sub-samples for dissolved nutrients were</w:t>
      </w:r>
      <w:r w:rsidRPr="00D66DCB">
        <w:t xml:space="preserve"> </w:t>
      </w:r>
      <w:r w:rsidRPr="00D66DCB">
        <w:rPr>
          <w:rFonts w:cs="Plantin"/>
        </w:rPr>
        <w:t>imm</w:t>
      </w:r>
      <w:r w:rsidR="00CA0655">
        <w:rPr>
          <w:rFonts w:cs="Plantin"/>
        </w:rPr>
        <w:t xml:space="preserve">ediately </w:t>
      </w:r>
      <w:r w:rsidR="009A741D">
        <w:rPr>
          <w:rFonts w:cs="Plantin"/>
        </w:rPr>
        <w:t>hand-</w:t>
      </w:r>
      <w:r w:rsidR="00CA0655">
        <w:rPr>
          <w:rFonts w:cs="Plantin"/>
        </w:rPr>
        <w:t>filtered through a 0.45-</w:t>
      </w:r>
      <w:r w:rsidRPr="00D66DCB">
        <w:t>µ</w:t>
      </w:r>
      <w:r w:rsidRPr="00D66DCB">
        <w:rPr>
          <w:rFonts w:cs="Plantin"/>
        </w:rPr>
        <w:t>m filter cartridge (Sartorius Mini Sart N) into acid-washed screw-cap plastic test tubes and stored frozen (</w:t>
      </w:r>
      <w:r w:rsidRPr="00D66DCB">
        <w:rPr>
          <w:rFonts w:cs="PiOne"/>
        </w:rPr>
        <w:t>-</w:t>
      </w:r>
      <w:r w:rsidRPr="00D66DCB">
        <w:rPr>
          <w:rFonts w:cs="Plantin"/>
        </w:rPr>
        <w:t>18</w:t>
      </w:r>
      <w:r w:rsidRPr="00D66DCB">
        <w:t>º</w:t>
      </w:r>
      <w:r w:rsidRPr="00D66DCB">
        <w:rPr>
          <w:rFonts w:cs="Plantin"/>
        </w:rPr>
        <w:t xml:space="preserve">C) until later analysis ashore. </w:t>
      </w:r>
      <w:r>
        <w:rPr>
          <w:rFonts w:cs="Plantin"/>
        </w:rPr>
        <w:t xml:space="preserve">Separate </w:t>
      </w:r>
      <w:r w:rsidRPr="00D66DCB">
        <w:rPr>
          <w:rFonts w:cs="Plantin"/>
        </w:rPr>
        <w:t xml:space="preserve">samples </w:t>
      </w:r>
      <w:r>
        <w:rPr>
          <w:rFonts w:cs="Plantin"/>
        </w:rPr>
        <w:t xml:space="preserve">for </w:t>
      </w:r>
      <w:r w:rsidRPr="00D66DCB">
        <w:rPr>
          <w:rFonts w:cs="Plantin"/>
        </w:rPr>
        <w:t xml:space="preserve">DOC </w:t>
      </w:r>
      <w:r>
        <w:rPr>
          <w:rFonts w:cs="Plantin"/>
        </w:rPr>
        <w:t>analysis were filtered,</w:t>
      </w:r>
      <w:r w:rsidRPr="00D66DCB">
        <w:t xml:space="preserve"> acidified with 100 </w:t>
      </w:r>
      <w:r w:rsidRPr="00D66DCB">
        <w:rPr>
          <w:rFonts w:ascii="Arial" w:hAnsi="Arial" w:cs="Arial"/>
        </w:rPr>
        <w:t>μ</w:t>
      </w:r>
      <w:r w:rsidRPr="00D66DCB">
        <w:t xml:space="preserve">l of AR-grade HCl and stored at 4ºC until analysis.  </w:t>
      </w:r>
      <w:r>
        <w:t xml:space="preserve">Separate sub-samples for </w:t>
      </w:r>
      <w:proofErr w:type="gramStart"/>
      <w:r w:rsidRPr="00D66DCB">
        <w:t>Si(</w:t>
      </w:r>
      <w:proofErr w:type="gramEnd"/>
      <w:r w:rsidRPr="00D66DCB">
        <w:t>OH)</w:t>
      </w:r>
      <w:r w:rsidRPr="00D66DCB">
        <w:rPr>
          <w:vertAlign w:val="subscript"/>
        </w:rPr>
        <w:t>4</w:t>
      </w:r>
      <w:r>
        <w:t xml:space="preserve"> were </w:t>
      </w:r>
      <w:r>
        <w:rPr>
          <w:rFonts w:cs="Plantin"/>
        </w:rPr>
        <w:t xml:space="preserve">filtered and stored at room temperature </w:t>
      </w:r>
      <w:r w:rsidRPr="00D66DCB">
        <w:t>until analysis</w:t>
      </w:r>
      <w:r>
        <w:rPr>
          <w:rFonts w:cs="Plantin"/>
        </w:rPr>
        <w:t>.</w:t>
      </w:r>
    </w:p>
    <w:p w:rsidR="007B1307" w:rsidRPr="00D66DCB" w:rsidRDefault="007B1307" w:rsidP="003E6AF6">
      <w:pPr>
        <w:autoSpaceDE w:val="0"/>
        <w:autoSpaceDN w:val="0"/>
        <w:adjustRightInd w:val="0"/>
      </w:pPr>
    </w:p>
    <w:p w:rsidR="007B1307" w:rsidRPr="00D66DCB" w:rsidRDefault="007B1307" w:rsidP="003E6AF6">
      <w:pPr>
        <w:autoSpaceDE w:val="0"/>
        <w:autoSpaceDN w:val="0"/>
        <w:adjustRightInd w:val="0"/>
      </w:pPr>
      <w:r w:rsidRPr="00D66DCB">
        <w:t>Inorganic dissolved nutrients (NH</w:t>
      </w:r>
      <w:r w:rsidRPr="00D66DCB">
        <w:rPr>
          <w:vertAlign w:val="subscript"/>
        </w:rPr>
        <w:t>4</w:t>
      </w:r>
      <w:r w:rsidRPr="00D66DCB">
        <w:t>, NO</w:t>
      </w:r>
      <w:r w:rsidRPr="00D66DCB">
        <w:rPr>
          <w:vertAlign w:val="subscript"/>
        </w:rPr>
        <w:t>2</w:t>
      </w:r>
      <w:r w:rsidRPr="00D66DCB">
        <w:t>, NO</w:t>
      </w:r>
      <w:r w:rsidRPr="00D66DCB">
        <w:rPr>
          <w:vertAlign w:val="subscript"/>
        </w:rPr>
        <w:t>3</w:t>
      </w:r>
      <w:r w:rsidRPr="00D66DCB">
        <w:t>, PO</w:t>
      </w:r>
      <w:r w:rsidRPr="00D66DCB">
        <w:rPr>
          <w:vertAlign w:val="subscript"/>
        </w:rPr>
        <w:t>4</w:t>
      </w:r>
      <w:r w:rsidRPr="00D66DCB">
        <w:t xml:space="preserve">, </w:t>
      </w:r>
      <w:proofErr w:type="gramStart"/>
      <w:r w:rsidRPr="00D66DCB">
        <w:t>Si(</w:t>
      </w:r>
      <w:proofErr w:type="gramEnd"/>
      <w:r w:rsidRPr="00D66DCB">
        <w:t>OH)</w:t>
      </w:r>
      <w:r w:rsidRPr="00D66DCB">
        <w:rPr>
          <w:vertAlign w:val="subscript"/>
        </w:rPr>
        <w:t>4</w:t>
      </w:r>
      <w:r w:rsidRPr="00D66DCB">
        <w:t xml:space="preserve">) concentrations </w:t>
      </w:r>
      <w:r w:rsidRPr="00D66DCB">
        <w:rPr>
          <w:rFonts w:cs="Plantin"/>
        </w:rPr>
        <w:t>were</w:t>
      </w:r>
      <w:r w:rsidRPr="00D66DCB">
        <w:t xml:space="preserve"> determined by standard wet chemical methods (Ryle </w:t>
      </w:r>
      <w:r w:rsidR="00C56A0A" w:rsidRPr="00C56A0A">
        <w:rPr>
          <w:i/>
        </w:rPr>
        <w:t>et al.</w:t>
      </w:r>
      <w:r w:rsidRPr="00D66DCB">
        <w:t xml:space="preserve"> 1981) implemented on a segmented</w:t>
      </w:r>
      <w:r w:rsidR="00121069">
        <w:t xml:space="preserve"> flow analyser (</w:t>
      </w:r>
      <w:r w:rsidR="0038166C">
        <w:t>Anon.</w:t>
      </w:r>
      <w:r w:rsidRPr="00D66DCB">
        <w:t xml:space="preserve"> 1997) after return to the AIMS laboratories (Section 3).  Analyses of total dissolved nutrients (TDN and TDP) </w:t>
      </w:r>
      <w:r w:rsidRPr="00D66DCB">
        <w:rPr>
          <w:rFonts w:cs="Plantin"/>
        </w:rPr>
        <w:t>were</w:t>
      </w:r>
      <w:r w:rsidRPr="00D66DCB">
        <w:t xml:space="preserve"> carried </w:t>
      </w:r>
      <w:r w:rsidR="0038166C">
        <w:t xml:space="preserve">out </w:t>
      </w:r>
      <w:r w:rsidRPr="00D66DCB">
        <w:t>using persulphate digestion of w</w:t>
      </w:r>
      <w:r w:rsidR="00121069">
        <w:t>ater samples (Valderrama</w:t>
      </w:r>
      <w:r>
        <w:t xml:space="preserve"> 1981</w:t>
      </w:r>
      <w:r w:rsidRPr="00D66DCB">
        <w:t xml:space="preserve">), which are then analysed for inorganic nutrients, as above. DON and DOP </w:t>
      </w:r>
      <w:r w:rsidRPr="00D66DCB">
        <w:rPr>
          <w:rFonts w:cs="Plantin"/>
        </w:rPr>
        <w:t>were</w:t>
      </w:r>
      <w:r w:rsidRPr="00D66DCB">
        <w:t xml:space="preserve"> calculated by subtracting the separately measured inorganic nutrient concentrations (above) from the TDN and TDP values. </w:t>
      </w:r>
    </w:p>
    <w:p w:rsidR="007B1307" w:rsidRPr="00D66DCB" w:rsidRDefault="007B1307" w:rsidP="003E6AF6">
      <w:pPr>
        <w:autoSpaceDE w:val="0"/>
        <w:autoSpaceDN w:val="0"/>
        <w:adjustRightInd w:val="0"/>
      </w:pPr>
    </w:p>
    <w:p w:rsidR="007B1307" w:rsidRPr="00D66DCB" w:rsidRDefault="007B1307" w:rsidP="003E6AF6">
      <w:pPr>
        <w:autoSpaceDE w:val="0"/>
        <w:autoSpaceDN w:val="0"/>
        <w:adjustRightInd w:val="0"/>
      </w:pPr>
      <w:r w:rsidRPr="00D66DCB">
        <w:rPr>
          <w:rFonts w:cs="Plantin"/>
        </w:rPr>
        <w:t>To avoid potential contamination during transport and storage, analysis of ammonium concentrations in triplicate subsamples per Niskin bottle were</w:t>
      </w:r>
      <w:r w:rsidRPr="00D66DCB">
        <w:t xml:space="preserve"> </w:t>
      </w:r>
      <w:r w:rsidRPr="00D66DCB">
        <w:rPr>
          <w:rFonts w:cs="Plantin"/>
        </w:rPr>
        <w:t>also immediately carried out on board the vessel using a fluorometric method base</w:t>
      </w:r>
      <w:r w:rsidR="00A15ECC">
        <w:rPr>
          <w:rFonts w:cs="Plantin"/>
        </w:rPr>
        <w:t xml:space="preserve">d </w:t>
      </w:r>
      <w:r w:rsidRPr="00D66DCB">
        <w:rPr>
          <w:rFonts w:cs="Plantin"/>
        </w:rPr>
        <w:t xml:space="preserve">on the reaction of ortho-phthal-dialdehyde </w:t>
      </w:r>
      <w:r>
        <w:rPr>
          <w:rFonts w:cs="Plantin"/>
        </w:rPr>
        <w:t xml:space="preserve">(OPA) </w:t>
      </w:r>
      <w:r w:rsidRPr="00D66DCB">
        <w:rPr>
          <w:rFonts w:cs="Plantin"/>
        </w:rPr>
        <w:t xml:space="preserve">with ammonium (Holmes </w:t>
      </w:r>
      <w:r w:rsidR="00C56A0A" w:rsidRPr="00C56A0A">
        <w:rPr>
          <w:rFonts w:cs="Plantin"/>
          <w:i/>
        </w:rPr>
        <w:t>et al.</w:t>
      </w:r>
      <w:r w:rsidRPr="00D66DCB">
        <w:rPr>
          <w:rFonts w:cs="Plantin"/>
        </w:rPr>
        <w:t xml:space="preserve"> 1999). These samples were</w:t>
      </w:r>
      <w:r w:rsidRPr="00D66DCB">
        <w:t xml:space="preserve"> </w:t>
      </w:r>
      <w:r w:rsidRPr="00D66DCB">
        <w:rPr>
          <w:rFonts w:cs="Plantin"/>
        </w:rPr>
        <w:t xml:space="preserve">analysed on fresh unfiltered seawater samples using specially cleaned glassware, because AIMS experience shows that the risk of contaminating </w:t>
      </w:r>
      <w:r w:rsidRPr="00D66DCB">
        <w:rPr>
          <w:rFonts w:cs="Plantin"/>
        </w:rPr>
        <w:lastRenderedPageBreak/>
        <w:t>ammonium samples by filtration, transport and storage is high.</w:t>
      </w:r>
      <w:r w:rsidRPr="00D66DCB">
        <w:t xml:space="preserve"> If available, the NH</w:t>
      </w:r>
      <w:r w:rsidRPr="00D66DCB">
        <w:rPr>
          <w:vertAlign w:val="subscript"/>
        </w:rPr>
        <w:t>4</w:t>
      </w:r>
      <w:r w:rsidRPr="00D66DCB">
        <w:t xml:space="preserve"> values measured at sea were </w:t>
      </w:r>
      <w:r>
        <w:t>used for the calculation of DIN</w:t>
      </w:r>
      <w:r w:rsidRPr="00D66DCB">
        <w:t>.</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pPr>
      <w:r w:rsidRPr="00D66DCB">
        <w:rPr>
          <w:rFonts w:eastAsia="MS Mincho"/>
        </w:rPr>
        <w:t>Dissolved organic carbon (DOC) concentrations were measured by high temperature combustion (680ºC) using a Shimadzu TOC-5000A carbon analyser.</w:t>
      </w:r>
      <w:r w:rsidRPr="00D66DCB">
        <w:t xml:space="preserve"> Prior to analysis, CO</w:t>
      </w:r>
      <w:r w:rsidRPr="00D66DCB">
        <w:rPr>
          <w:vertAlign w:val="subscript"/>
        </w:rPr>
        <w:t>2</w:t>
      </w:r>
      <w:r w:rsidRPr="00D66DCB">
        <w:t xml:space="preserve"> remaining in the </w:t>
      </w:r>
      <w:r>
        <w:t xml:space="preserve">acidified </w:t>
      </w:r>
      <w:r w:rsidRPr="00D66DCB">
        <w:t xml:space="preserve">sample water </w:t>
      </w:r>
      <w:r>
        <w:t>was</w:t>
      </w:r>
      <w:r w:rsidRPr="00D66DCB">
        <w:t xml:space="preserve"> removed by sparging with O</w:t>
      </w:r>
      <w:r w:rsidRPr="00D66DCB">
        <w:rPr>
          <w:vertAlign w:val="subscript"/>
        </w:rPr>
        <w:t>2</w:t>
      </w:r>
      <w:r>
        <w:t xml:space="preserve"> carrier gas</w:t>
      </w:r>
      <w:r w:rsidRPr="00D66DCB">
        <w:t xml:space="preserve">. </w:t>
      </w:r>
    </w:p>
    <w:p w:rsidR="007B1307" w:rsidRPr="00D66DCB" w:rsidRDefault="007B1307" w:rsidP="003E6AF6"/>
    <w:p w:rsidR="007B1307" w:rsidRPr="00D66DCB" w:rsidRDefault="007B1307" w:rsidP="003E6AF6">
      <w:pPr>
        <w:autoSpaceDE w:val="0"/>
        <w:autoSpaceDN w:val="0"/>
        <w:adjustRightInd w:val="0"/>
        <w:rPr>
          <w:rFonts w:cs="Plantin"/>
        </w:rPr>
      </w:pPr>
      <w:r w:rsidRPr="00D66DCB">
        <w:rPr>
          <w:rFonts w:cs="Plantin"/>
        </w:rPr>
        <w:t xml:space="preserve">The sub-samples for particulate nutrients and </w:t>
      </w:r>
      <w:r>
        <w:rPr>
          <w:rFonts w:cs="Plantin"/>
        </w:rPr>
        <w:t xml:space="preserve">chlorophyll </w:t>
      </w:r>
      <w:r w:rsidRPr="00D412DF">
        <w:rPr>
          <w:rFonts w:cs="Plantin"/>
          <w:i/>
        </w:rPr>
        <w:t>a</w:t>
      </w:r>
      <w:r>
        <w:rPr>
          <w:rFonts w:cs="Plantin"/>
        </w:rPr>
        <w:t xml:space="preserve"> determinations</w:t>
      </w:r>
      <w:r w:rsidRPr="00D66DCB">
        <w:rPr>
          <w:rFonts w:cs="Plantin"/>
        </w:rPr>
        <w:t xml:space="preserve"> were</w:t>
      </w:r>
      <w:r w:rsidRPr="00D66DCB">
        <w:t xml:space="preserve"> </w:t>
      </w:r>
      <w:r w:rsidRPr="00D66DCB">
        <w:rPr>
          <w:rFonts w:cs="Plantin"/>
        </w:rPr>
        <w:t>c</w:t>
      </w:r>
      <w:r w:rsidR="00CA0655">
        <w:rPr>
          <w:rFonts w:cs="Plantin"/>
        </w:rPr>
        <w:t xml:space="preserve">ollected </w:t>
      </w:r>
      <w:r w:rsidR="009A741D">
        <w:rPr>
          <w:rFonts w:cs="Plantin"/>
        </w:rPr>
        <w:t xml:space="preserve">by vacuum filtration </w:t>
      </w:r>
      <w:r w:rsidR="00CA0655">
        <w:rPr>
          <w:rFonts w:cs="Plantin"/>
        </w:rPr>
        <w:t>on pre-combusted glass-</w:t>
      </w:r>
      <w:r w:rsidRPr="00D66DCB">
        <w:rPr>
          <w:rFonts w:cs="Plantin"/>
        </w:rPr>
        <w:t>fibre filters (Whatman GF/F).  Filters were</w:t>
      </w:r>
      <w:r w:rsidRPr="00D66DCB">
        <w:t xml:space="preserve"> </w:t>
      </w:r>
      <w:r w:rsidRPr="00D66DCB">
        <w:rPr>
          <w:rFonts w:cs="Plantin"/>
        </w:rPr>
        <w:t xml:space="preserve">wrapped in pre-combusted aluminium foil envelopes and stored at </w:t>
      </w:r>
      <w:r w:rsidRPr="00D66DCB">
        <w:rPr>
          <w:rFonts w:cs="PiOne"/>
        </w:rPr>
        <w:t>-</w:t>
      </w:r>
      <w:r w:rsidRPr="00D66DCB">
        <w:rPr>
          <w:rFonts w:cs="Plantin"/>
        </w:rPr>
        <w:t>18</w:t>
      </w:r>
      <w:r w:rsidRPr="00D66DCB">
        <w:t>º</w:t>
      </w:r>
      <w:r w:rsidRPr="00D66DCB">
        <w:rPr>
          <w:rFonts w:cs="Plantin"/>
        </w:rPr>
        <w:t>C until analyses.</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rPr>
          <w:rFonts w:cs="Plantin"/>
          <w:color w:val="000000"/>
        </w:rPr>
      </w:pPr>
      <w:r w:rsidRPr="00D66DCB">
        <w:t xml:space="preserve">Particulate nitrogen (PN) </w:t>
      </w:r>
      <w:r>
        <w:t>was</w:t>
      </w:r>
      <w:r w:rsidRPr="00D66DCB">
        <w:t xml:space="preserve"> determined by high-temperature combustion of filte</w:t>
      </w:r>
      <w:r w:rsidR="00CA0655">
        <w:t>red particulate matter on glass-</w:t>
      </w:r>
      <w:r w:rsidRPr="00D66DCB">
        <w:t xml:space="preserve">fibre filters using an ANTEK </w:t>
      </w:r>
      <w:r>
        <w:rPr>
          <w:rFonts w:cs="Plantin"/>
          <w:color w:val="000000"/>
        </w:rPr>
        <w:t>9000 NS</w:t>
      </w:r>
      <w:r w:rsidRPr="00D66DCB">
        <w:t xml:space="preserve"> </w:t>
      </w:r>
      <w:r>
        <w:t>n</w:t>
      </w:r>
      <w:r w:rsidRPr="00D66DCB">
        <w:t xml:space="preserve">itrogen </w:t>
      </w:r>
      <w:r>
        <w:t>a</w:t>
      </w:r>
      <w:r w:rsidRPr="00D66DCB">
        <w:t>nalyser</w:t>
      </w:r>
      <w:r w:rsidRPr="00D66DCB">
        <w:rPr>
          <w:rFonts w:cs="Plantin"/>
          <w:color w:val="000000"/>
        </w:rPr>
        <w:t xml:space="preserve"> </w:t>
      </w:r>
      <w:r w:rsidRPr="00D66DCB">
        <w:rPr>
          <w:rFonts w:cs="Plantin"/>
        </w:rPr>
        <w:t xml:space="preserve">(Furnas </w:t>
      </w:r>
      <w:r w:rsidR="00C56A0A" w:rsidRPr="00C56A0A">
        <w:rPr>
          <w:rFonts w:cs="Plantin-Italic"/>
          <w:i/>
          <w:iCs/>
        </w:rPr>
        <w:t>et al.</w:t>
      </w:r>
      <w:r w:rsidRPr="00D66DCB">
        <w:rPr>
          <w:rFonts w:cs="Plantin"/>
        </w:rPr>
        <w:t xml:space="preserve"> 1995)</w:t>
      </w:r>
      <w:r w:rsidRPr="00D66DCB">
        <w:rPr>
          <w:rFonts w:cs="Plantin"/>
          <w:color w:val="000000"/>
        </w:rPr>
        <w:t xml:space="preserve">. The analyser </w:t>
      </w:r>
      <w:r>
        <w:rPr>
          <w:rFonts w:cs="Plantin"/>
          <w:color w:val="000000"/>
        </w:rPr>
        <w:t>was</w:t>
      </w:r>
      <w:r w:rsidRPr="00D66DCB">
        <w:rPr>
          <w:rFonts w:cs="Plantin"/>
          <w:color w:val="000000"/>
        </w:rPr>
        <w:t xml:space="preserve"> calibrated using AR Grade EDTA for the standard curve and marine sediment BCSS-1 as a control standard.</w:t>
      </w:r>
    </w:p>
    <w:p w:rsidR="007B1307" w:rsidRPr="00D66DCB" w:rsidRDefault="007B1307" w:rsidP="003E6AF6">
      <w:pPr>
        <w:autoSpaceDE w:val="0"/>
        <w:autoSpaceDN w:val="0"/>
        <w:adjustRightInd w:val="0"/>
        <w:rPr>
          <w:rFonts w:cs="Plantin"/>
          <w:color w:val="000000"/>
        </w:rPr>
      </w:pPr>
    </w:p>
    <w:p w:rsidR="007B1307" w:rsidRPr="00D66DCB" w:rsidRDefault="007B1307" w:rsidP="003E6AF6">
      <w:pPr>
        <w:autoSpaceDE w:val="0"/>
        <w:autoSpaceDN w:val="0"/>
        <w:adjustRightInd w:val="0"/>
        <w:rPr>
          <w:rFonts w:cs="Plantin"/>
        </w:rPr>
      </w:pPr>
      <w:r w:rsidRPr="00D66DCB">
        <w:t>Particulate</w:t>
      </w:r>
      <w:r w:rsidRPr="00D66DCB">
        <w:rPr>
          <w:rFonts w:cs="Plantin"/>
          <w:color w:val="000000"/>
        </w:rPr>
        <w:t xml:space="preserve"> phosphorus (PP) </w:t>
      </w:r>
      <w:r>
        <w:rPr>
          <w:rFonts w:cs="Plantin"/>
          <w:color w:val="000000"/>
        </w:rPr>
        <w:t>was</w:t>
      </w:r>
      <w:r w:rsidRPr="00D66DCB">
        <w:rPr>
          <w:rFonts w:cs="Plantin"/>
          <w:color w:val="000000"/>
        </w:rPr>
        <w:t xml:space="preserve"> determined spectrophotometrically as inorganic P (PO</w:t>
      </w:r>
      <w:r w:rsidRPr="00D66DCB">
        <w:rPr>
          <w:rFonts w:cs="Plantin"/>
          <w:color w:val="000000"/>
          <w:vertAlign w:val="subscript"/>
        </w:rPr>
        <w:t>4</w:t>
      </w:r>
      <w:r w:rsidRPr="00D66DCB">
        <w:rPr>
          <w:rFonts w:cs="Plantin"/>
        </w:rPr>
        <w:t xml:space="preserve">: Parsons </w:t>
      </w:r>
      <w:r w:rsidR="00C56A0A" w:rsidRPr="00C56A0A">
        <w:rPr>
          <w:rFonts w:cs="Plantin-Italic"/>
          <w:i/>
          <w:iCs/>
        </w:rPr>
        <w:t>et al.</w:t>
      </w:r>
      <w:r w:rsidRPr="00D66DCB">
        <w:rPr>
          <w:rFonts w:cs="Plantin"/>
        </w:rPr>
        <w:t xml:space="preserve"> 1984) after digesting the particulate matter in 5% potassium persulphate (Furnas </w:t>
      </w:r>
      <w:r w:rsidR="00C56A0A" w:rsidRPr="00C56A0A">
        <w:rPr>
          <w:rFonts w:cs="Plantin-Italic"/>
          <w:i/>
          <w:iCs/>
        </w:rPr>
        <w:t>et al.</w:t>
      </w:r>
      <w:r w:rsidRPr="00D66DCB">
        <w:rPr>
          <w:rFonts w:cs="Plantin"/>
        </w:rPr>
        <w:t xml:space="preserve"> 1995). The method </w:t>
      </w:r>
      <w:r>
        <w:rPr>
          <w:rFonts w:cs="Plantin"/>
        </w:rPr>
        <w:t>was</w:t>
      </w:r>
      <w:r w:rsidRPr="00D66DCB">
        <w:rPr>
          <w:rFonts w:cs="Plantin"/>
        </w:rPr>
        <w:t xml:space="preserve"> standardised using orthophosphoric acid and dissolved sugar phosphates as the primary standards.</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pPr>
      <w:r w:rsidRPr="00D66DCB">
        <w:t xml:space="preserve">The particulate organic carbon content (POC) of material collected on filters </w:t>
      </w:r>
      <w:r>
        <w:t>was</w:t>
      </w:r>
      <w:r w:rsidRPr="00D66DCB">
        <w:t xml:space="preserve"> determined by high temperature combustion (950ºC) using a Shimadzu TOC-V carbon analyser fitted with a</w:t>
      </w:r>
      <w:r>
        <w:t xml:space="preserve"> SSM-5000A solid sample module</w:t>
      </w:r>
      <w:r w:rsidRPr="00D66DCB">
        <w:t xml:space="preserve">.  Filters containing sampled material </w:t>
      </w:r>
      <w:r>
        <w:t>were</w:t>
      </w:r>
      <w:r w:rsidRPr="00D66DCB">
        <w:t xml:space="preserve"> placed in pre-combuste</w:t>
      </w:r>
      <w:r>
        <w:t xml:space="preserve">d (950ºC) ceramic sample boats. </w:t>
      </w:r>
      <w:r w:rsidRPr="00D66DCB">
        <w:t xml:space="preserve"> Inorganic C on the filters (e.g. CaCO</w:t>
      </w:r>
      <w:r w:rsidRPr="00D66DCB">
        <w:rPr>
          <w:vertAlign w:val="subscript"/>
        </w:rPr>
        <w:t>3</w:t>
      </w:r>
      <w:r w:rsidRPr="00D66DCB">
        <w:t xml:space="preserve">) </w:t>
      </w:r>
      <w:r>
        <w:t>was</w:t>
      </w:r>
      <w:r w:rsidRPr="00D66DCB">
        <w:t xml:space="preserve"> removed by acidification of the sample with 2M hydrochloric acid.  The filter </w:t>
      </w:r>
      <w:r>
        <w:t>was</w:t>
      </w:r>
      <w:r w:rsidRPr="00D66DCB">
        <w:t xml:space="preserve"> then introduced into the sample oven (950ºC), purged of atmospheric CO</w:t>
      </w:r>
      <w:r w:rsidRPr="00D66DCB">
        <w:rPr>
          <w:vertAlign w:val="subscript"/>
        </w:rPr>
        <w:t>2 </w:t>
      </w:r>
      <w:r w:rsidRPr="00D66DCB">
        <w:t xml:space="preserve">and the remaining organic carbon </w:t>
      </w:r>
      <w:r>
        <w:t xml:space="preserve">was </w:t>
      </w:r>
      <w:r w:rsidRPr="00D66DCB">
        <w:t xml:space="preserve">then combusted in an oxygen stream and quantified by IRGA.  The analyses </w:t>
      </w:r>
      <w:r>
        <w:t>were</w:t>
      </w:r>
      <w:r w:rsidRPr="00D66DCB">
        <w:t xml:space="preserve"> standardised using certified reference materials (e.g. MESS-1).</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rPr>
          <w:rFonts w:cs="Plantin"/>
          <w:color w:val="000000"/>
        </w:rPr>
      </w:pPr>
      <w:r w:rsidRPr="00D66DCB">
        <w:rPr>
          <w:rFonts w:cs="Plantin"/>
        </w:rPr>
        <w:t xml:space="preserve">Chlorophyll </w:t>
      </w:r>
      <w:r w:rsidRPr="00D66DCB">
        <w:rPr>
          <w:rFonts w:cs="Plantin-Italic"/>
          <w:i/>
          <w:iCs/>
        </w:rPr>
        <w:t>a</w:t>
      </w:r>
      <w:r w:rsidRPr="00D66DCB">
        <w:rPr>
          <w:rFonts w:cs="Plantin-Italic"/>
          <w:iCs/>
        </w:rPr>
        <w:t xml:space="preserve"> </w:t>
      </w:r>
      <w:r w:rsidRPr="00D66DCB">
        <w:rPr>
          <w:rFonts w:cs="Plantin"/>
        </w:rPr>
        <w:t xml:space="preserve">concentrations </w:t>
      </w:r>
      <w:r>
        <w:rPr>
          <w:rFonts w:cs="Plantin"/>
        </w:rPr>
        <w:t>were</w:t>
      </w:r>
      <w:r w:rsidRPr="00D66DCB">
        <w:rPr>
          <w:rFonts w:cs="Plantin"/>
        </w:rPr>
        <w:t xml:space="preserve"> measured fluorometrically using a Turner Designs 10AU fluorometer after grinding the filters in 90% acetone (Parsons </w:t>
      </w:r>
      <w:r w:rsidR="00C56A0A" w:rsidRPr="00C56A0A">
        <w:rPr>
          <w:rFonts w:cs="Plantin-Italic"/>
          <w:i/>
          <w:iCs/>
        </w:rPr>
        <w:t>et al.</w:t>
      </w:r>
      <w:r w:rsidRPr="00D66DCB">
        <w:rPr>
          <w:rFonts w:cs="Plantin"/>
        </w:rPr>
        <w:t xml:space="preserve"> 1984).</w:t>
      </w:r>
      <w:r w:rsidRPr="00D66DCB">
        <w:rPr>
          <w:rFonts w:cs="Plantin"/>
          <w:color w:val="000000"/>
        </w:rPr>
        <w:t xml:space="preserve">  The fluorometer </w:t>
      </w:r>
      <w:r>
        <w:rPr>
          <w:rFonts w:cs="Plantin"/>
          <w:color w:val="000000"/>
        </w:rPr>
        <w:t>was</w:t>
      </w:r>
      <w:r w:rsidRPr="00D66DCB">
        <w:rPr>
          <w:rFonts w:cs="Plantin"/>
          <w:color w:val="000000"/>
        </w:rPr>
        <w:t xml:space="preserve"> calibrated against chlorophyll </w:t>
      </w:r>
      <w:r w:rsidRPr="00D66DCB">
        <w:rPr>
          <w:rFonts w:cs="Plantin"/>
          <w:i/>
          <w:color w:val="000000"/>
        </w:rPr>
        <w:t>a</w:t>
      </w:r>
      <w:r w:rsidRPr="00D66DCB">
        <w:rPr>
          <w:rFonts w:cs="Plantin"/>
          <w:color w:val="000000"/>
        </w:rPr>
        <w:t xml:space="preserve"> extracts from log-phase diatom cultures.  The extract chlorophyll </w:t>
      </w:r>
      <w:r w:rsidR="005F0F21" w:rsidRPr="00D66DCB">
        <w:rPr>
          <w:rFonts w:cs="Plantin"/>
          <w:i/>
          <w:color w:val="000000"/>
        </w:rPr>
        <w:t>a</w:t>
      </w:r>
      <w:r w:rsidR="005F0F21" w:rsidRPr="00D66DCB">
        <w:rPr>
          <w:rFonts w:cs="Plantin"/>
          <w:color w:val="000000"/>
        </w:rPr>
        <w:t xml:space="preserve"> </w:t>
      </w:r>
      <w:r w:rsidRPr="00D66DCB">
        <w:rPr>
          <w:rFonts w:cs="Plantin"/>
          <w:color w:val="000000"/>
        </w:rPr>
        <w:t xml:space="preserve">concentrations </w:t>
      </w:r>
      <w:r>
        <w:rPr>
          <w:rFonts w:cs="Plantin"/>
          <w:color w:val="000000"/>
        </w:rPr>
        <w:t>were</w:t>
      </w:r>
      <w:r w:rsidRPr="00D66DCB">
        <w:rPr>
          <w:rFonts w:cs="Plantin"/>
          <w:color w:val="000000"/>
        </w:rPr>
        <w:t xml:space="preserve"> determined spectrophotometrically using the wavelengths and equation specified by Jeffrey and Humphrey (1975).</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pPr>
      <w:r w:rsidRPr="00D66DCB">
        <w:rPr>
          <w:rFonts w:cs="Plantin"/>
        </w:rPr>
        <w:t>Sub-samples for suspended solids were</w:t>
      </w:r>
      <w:r w:rsidRPr="00D66DCB">
        <w:t xml:space="preserve"> </w:t>
      </w:r>
      <w:r w:rsidRPr="00D66DCB">
        <w:rPr>
          <w:rFonts w:cs="Plantin"/>
        </w:rPr>
        <w:t>collected on pre-weighed 0.4</w:t>
      </w:r>
      <w:r w:rsidRPr="00D66DCB">
        <w:t>µ</w:t>
      </w:r>
      <w:r w:rsidRPr="00D66DCB">
        <w:rPr>
          <w:rFonts w:cs="Plantin"/>
        </w:rPr>
        <w:t xml:space="preserve">m polycarbonate filters. </w:t>
      </w:r>
      <w:r w:rsidRPr="00D66DCB">
        <w:rPr>
          <w:rFonts w:cs="Plantin"/>
          <w:color w:val="000000"/>
        </w:rPr>
        <w:t xml:space="preserve">SS concentrations are determined gravimetrically from the difference in weight between loaded and unloaded 0.4 </w:t>
      </w:r>
      <w:r w:rsidRPr="00D66DCB">
        <w:t>µ</w:t>
      </w:r>
      <w:r w:rsidRPr="00D66DCB">
        <w:rPr>
          <w:rFonts w:cs="Plantin"/>
          <w:color w:val="000000"/>
        </w:rPr>
        <w:t>m polycarbonate filters (47mm diameter, GE Water &amp; Process Technologies) after the filters had been dried overnight at 60</w:t>
      </w:r>
      <w:r>
        <w:t>º</w:t>
      </w:r>
      <w:r w:rsidRPr="00D66DCB">
        <w:rPr>
          <w:rFonts w:cs="Plantin"/>
          <w:color w:val="000000"/>
        </w:rPr>
        <w:t>C</w:t>
      </w:r>
      <w:r w:rsidRPr="00D66DCB">
        <w:t xml:space="preserve">. </w:t>
      </w:r>
    </w:p>
    <w:p w:rsidR="007B1307" w:rsidRPr="00D66DCB" w:rsidRDefault="007B1307" w:rsidP="00F2711E">
      <w:pPr>
        <w:autoSpaceDE w:val="0"/>
        <w:autoSpaceDN w:val="0"/>
        <w:adjustRightInd w:val="0"/>
      </w:pPr>
    </w:p>
    <w:p w:rsidR="007B1307" w:rsidRDefault="007B1307" w:rsidP="00F2711E">
      <w:pPr>
        <w:autoSpaceDE w:val="0"/>
        <w:autoSpaceDN w:val="0"/>
        <w:adjustRightInd w:val="0"/>
        <w:rPr>
          <w:rFonts w:cs="Plantin"/>
          <w:color w:val="000000"/>
        </w:rPr>
      </w:pPr>
      <w:r>
        <w:rPr>
          <w:rFonts w:cs="Plantin"/>
          <w:color w:val="000000"/>
        </w:rPr>
        <w:t>Details about</w:t>
      </w:r>
      <w:r w:rsidR="0038166C">
        <w:rPr>
          <w:rFonts w:cs="Plantin"/>
          <w:color w:val="000000"/>
        </w:rPr>
        <w:t xml:space="preserve"> method performance and</w:t>
      </w:r>
      <w:r>
        <w:rPr>
          <w:rFonts w:cs="Plantin"/>
          <w:color w:val="000000"/>
        </w:rPr>
        <w:t xml:space="preserve"> QAQC procedures are given in Appendix 2. </w:t>
      </w:r>
    </w:p>
    <w:p w:rsidR="007B1307" w:rsidRDefault="007B1307" w:rsidP="00F2711E">
      <w:pPr>
        <w:autoSpaceDE w:val="0"/>
        <w:autoSpaceDN w:val="0"/>
        <w:adjustRightInd w:val="0"/>
        <w:rPr>
          <w:rFonts w:cs="Plantin"/>
          <w:color w:val="000000"/>
        </w:rPr>
      </w:pPr>
    </w:p>
    <w:p w:rsidR="007B1307" w:rsidRPr="00D66DCB" w:rsidRDefault="007B1307" w:rsidP="00F2711E">
      <w:pPr>
        <w:autoSpaceDE w:val="0"/>
        <w:autoSpaceDN w:val="0"/>
        <w:adjustRightInd w:val="0"/>
        <w:rPr>
          <w:rFonts w:cs="Plantin"/>
          <w:color w:val="000000"/>
        </w:rPr>
      </w:pPr>
    </w:p>
    <w:p w:rsidR="007B1307" w:rsidRPr="00F2711E" w:rsidRDefault="007B1307" w:rsidP="00F2711E">
      <w:pPr>
        <w:pStyle w:val="Heading3"/>
      </w:pPr>
      <w:bookmarkStart w:id="48" w:name="_Toc229069175"/>
      <w:bookmarkStart w:id="49" w:name="_Toc318204126"/>
      <w:r w:rsidRPr="00F2711E">
        <w:t>Autonomous Water Quality Loggers</w:t>
      </w:r>
      <w:bookmarkEnd w:id="48"/>
      <w:bookmarkEnd w:id="49"/>
    </w:p>
    <w:p w:rsidR="00B64787" w:rsidRDefault="007B1307" w:rsidP="003A5C82">
      <w:pPr>
        <w:pStyle w:val="Caption"/>
        <w:rPr>
          <w:color w:val="595959" w:themeColor="text1" w:themeTint="A6"/>
        </w:rPr>
      </w:pPr>
      <w:r w:rsidRPr="00FA41A4">
        <w:t xml:space="preserve">Instrumental water quality monitoring </w:t>
      </w:r>
      <w:r>
        <w:t>was</w:t>
      </w:r>
      <w:r w:rsidRPr="00FA41A4">
        <w:t xml:space="preserve"> undertaken using WETLabs Eco FLNTUSB Combination Fluorometer and Turbidity Sensors. Details about deployment periods and description of instrument failures that led to data losses are summarised in </w:t>
      </w:r>
      <w:r w:rsidR="008149BA">
        <w:fldChar w:fldCharType="begin"/>
      </w:r>
      <w:r w:rsidR="00061CE1">
        <w:instrText xml:space="preserve"> REF _Ref303090654 \h </w:instrText>
      </w:r>
      <w:r w:rsidR="008149BA">
        <w:fldChar w:fldCharType="separate"/>
      </w:r>
      <w:r w:rsidR="00B64787" w:rsidRPr="003A5C82">
        <w:rPr>
          <w:color w:val="595959" w:themeColor="text1" w:themeTint="A6"/>
        </w:rPr>
        <w:t xml:space="preserve">Appendix 1-Table </w:t>
      </w:r>
      <w:r w:rsidR="00B64787">
        <w:rPr>
          <w:noProof/>
          <w:color w:val="595959" w:themeColor="text1" w:themeTint="A6"/>
        </w:rPr>
        <w:t>1</w:t>
      </w:r>
      <w:r w:rsidR="008149BA">
        <w:fldChar w:fldCharType="end"/>
      </w:r>
      <w:r w:rsidR="00061CE1">
        <w:t xml:space="preserve"> and </w:t>
      </w:r>
      <w:r w:rsidR="008149BA">
        <w:fldChar w:fldCharType="begin"/>
      </w:r>
      <w:r w:rsidR="00061CE1">
        <w:instrText xml:space="preserve"> REF _Ref303090664 \h </w:instrText>
      </w:r>
      <w:r w:rsidR="008149BA">
        <w:fldChar w:fldCharType="separate"/>
      </w:r>
    </w:p>
    <w:p w:rsidR="007B1307" w:rsidRPr="00FA41A4" w:rsidRDefault="00B64787" w:rsidP="00FA41A4">
      <w:proofErr w:type="gramStart"/>
      <w:r w:rsidRPr="003A5C82">
        <w:rPr>
          <w:color w:val="595959" w:themeColor="text1" w:themeTint="A6"/>
        </w:rPr>
        <w:lastRenderedPageBreak/>
        <w:t xml:space="preserve">Appendix 1-Table </w:t>
      </w:r>
      <w:r>
        <w:rPr>
          <w:noProof/>
          <w:color w:val="595959" w:themeColor="text1" w:themeTint="A6"/>
        </w:rPr>
        <w:t>2</w:t>
      </w:r>
      <w:r w:rsidR="008149BA">
        <w:fldChar w:fldCharType="end"/>
      </w:r>
      <w:r w:rsidR="007B1307" w:rsidRPr="00FA41A4">
        <w:t>.</w:t>
      </w:r>
      <w:proofErr w:type="gramEnd"/>
      <w:r w:rsidR="007B1307" w:rsidRPr="00FA41A4">
        <w:t xml:space="preserve"> </w:t>
      </w:r>
    </w:p>
    <w:p w:rsidR="007B1307" w:rsidRPr="00FA41A4" w:rsidRDefault="007B1307" w:rsidP="00FA41A4"/>
    <w:p w:rsidR="007B1307" w:rsidRPr="00D66DCB" w:rsidRDefault="007B1307" w:rsidP="003E6AF6">
      <w:pPr>
        <w:autoSpaceDE w:val="0"/>
        <w:autoSpaceDN w:val="0"/>
        <w:adjustRightInd w:val="0"/>
        <w:rPr>
          <w:color w:val="000000"/>
          <w:lang w:eastAsia="en-AU"/>
        </w:rPr>
      </w:pPr>
      <w:r w:rsidRPr="00D66DCB">
        <w:rPr>
          <w:color w:val="000000"/>
          <w:lang w:eastAsia="en-AU"/>
        </w:rPr>
        <w:t xml:space="preserve">The </w:t>
      </w:r>
      <w:r w:rsidRPr="00D66DCB">
        <w:t xml:space="preserve">Eco FLNTUSB </w:t>
      </w:r>
      <w:r w:rsidRPr="00D66DCB">
        <w:rPr>
          <w:rFonts w:cs="Arial"/>
          <w:bCs/>
          <w:color w:val="000000"/>
        </w:rPr>
        <w:t>instruments</w:t>
      </w:r>
      <w:r w:rsidRPr="00D66DCB">
        <w:rPr>
          <w:color w:val="000000"/>
          <w:lang w:eastAsia="en-AU"/>
        </w:rPr>
        <w:t xml:space="preserve"> </w:t>
      </w:r>
      <w:r>
        <w:rPr>
          <w:color w:val="000000"/>
          <w:lang w:eastAsia="en-AU"/>
        </w:rPr>
        <w:t xml:space="preserve">used in the </w:t>
      </w:r>
      <w:r w:rsidR="00955451">
        <w:rPr>
          <w:color w:val="000000"/>
          <w:lang w:eastAsia="en-AU"/>
        </w:rPr>
        <w:t xml:space="preserve">MMP </w:t>
      </w:r>
      <w:r>
        <w:rPr>
          <w:color w:val="000000"/>
          <w:lang w:eastAsia="en-AU"/>
        </w:rPr>
        <w:t xml:space="preserve">inshore water quality </w:t>
      </w:r>
      <w:r w:rsidR="00955451">
        <w:rPr>
          <w:color w:val="000000"/>
          <w:lang w:eastAsia="en-AU"/>
        </w:rPr>
        <w:t>monitoring</w:t>
      </w:r>
      <w:r>
        <w:rPr>
          <w:color w:val="000000"/>
          <w:lang w:eastAsia="en-AU"/>
        </w:rPr>
        <w:t xml:space="preserve"> </w:t>
      </w:r>
      <w:r w:rsidRPr="00D66DCB">
        <w:rPr>
          <w:color w:val="000000"/>
          <w:lang w:eastAsia="en-AU"/>
        </w:rPr>
        <w:t xml:space="preserve">perform simultaneous </w:t>
      </w:r>
      <w:r w:rsidR="00167E86" w:rsidRPr="00167E86">
        <w:rPr>
          <w:i/>
          <w:color w:val="000000"/>
          <w:lang w:eastAsia="en-AU"/>
        </w:rPr>
        <w:t>in situ</w:t>
      </w:r>
      <w:r w:rsidRPr="00D66DCB">
        <w:rPr>
          <w:color w:val="000000"/>
          <w:lang w:eastAsia="en-AU"/>
        </w:rPr>
        <w:t xml:space="preserve"> measurements of chlorophyll fluorescence, turbidity and temperature</w:t>
      </w:r>
      <w:r w:rsidRPr="00D66DCB">
        <w:t xml:space="preserve">.  </w:t>
      </w:r>
      <w:r w:rsidRPr="00D66DCB">
        <w:rPr>
          <w:color w:val="000000"/>
          <w:lang w:eastAsia="en-AU"/>
        </w:rPr>
        <w:t xml:space="preserve">The fluorometer monitors chlorophyll concentration by directly measuring the amount of chlorophyll fluorescence emission, using blue LEDs (centred at 455 nm and modulated at 1 kHz) as the excitation source. </w:t>
      </w:r>
      <w:r w:rsidR="003D4C45">
        <w:rPr>
          <w:color w:val="000000"/>
          <w:lang w:eastAsia="en-AU"/>
        </w:rPr>
        <w:t xml:space="preserve">The </w:t>
      </w:r>
      <w:r w:rsidR="003D4C45" w:rsidRPr="003D4C45">
        <w:rPr>
          <w:bCs/>
          <w:color w:val="000000"/>
          <w:lang w:val="en-US" w:eastAsia="en-AU"/>
        </w:rPr>
        <w:t xml:space="preserve">fluorometer measures fluorescence from a number of chlorophyll pigments and their degradation products which are collectively referred to as “chlorophyll”, in contrast to data from the direct water sampling which specifically measures “chlorophyll </w:t>
      </w:r>
      <w:r w:rsidR="003D4C45" w:rsidRPr="003D4C45">
        <w:rPr>
          <w:bCs/>
          <w:i/>
          <w:color w:val="000000"/>
          <w:lang w:val="en-US" w:eastAsia="en-AU"/>
        </w:rPr>
        <w:t>a</w:t>
      </w:r>
      <w:r w:rsidR="003D4C45" w:rsidRPr="003D4C45">
        <w:rPr>
          <w:bCs/>
          <w:color w:val="000000"/>
          <w:lang w:val="en-US" w:eastAsia="en-AU"/>
        </w:rPr>
        <w:t xml:space="preserve">”. </w:t>
      </w:r>
      <w:r w:rsidR="00037627">
        <w:rPr>
          <w:bCs/>
          <w:color w:val="000000"/>
          <w:lang w:val="en-US" w:eastAsia="en-AU"/>
        </w:rPr>
        <w:t>O</w:t>
      </w:r>
      <w:r w:rsidR="00037627" w:rsidRPr="00037627">
        <w:rPr>
          <w:bCs/>
          <w:color w:val="000000"/>
          <w:lang w:val="en-US" w:eastAsia="en-AU"/>
        </w:rPr>
        <w:t>ptical interference</w:t>
      </w:r>
      <w:r w:rsidR="00037627">
        <w:rPr>
          <w:bCs/>
          <w:color w:val="000000"/>
          <w:lang w:val="en-US" w:eastAsia="en-AU"/>
        </w:rPr>
        <w:t xml:space="preserve">, and hence an overestimation of the true “chlorophyll” concentration, can occur if </w:t>
      </w:r>
      <w:r w:rsidR="00037627" w:rsidRPr="00037627">
        <w:rPr>
          <w:bCs/>
          <w:color w:val="000000"/>
          <w:lang w:val="en-US" w:eastAsia="en-AU"/>
        </w:rPr>
        <w:t xml:space="preserve">fluorescent compounds in dissolved organic matter </w:t>
      </w:r>
      <w:r w:rsidR="00037627">
        <w:rPr>
          <w:bCs/>
          <w:color w:val="000000"/>
          <w:lang w:val="en-US" w:eastAsia="en-AU"/>
        </w:rPr>
        <w:t xml:space="preserve">are abundant </w:t>
      </w:r>
      <w:r w:rsidR="00037627" w:rsidRPr="00037627">
        <w:rPr>
          <w:bCs/>
          <w:color w:val="000000"/>
          <w:lang w:val="en-US" w:eastAsia="en-AU"/>
        </w:rPr>
        <w:t>(Wright and Jeffrey 2006)</w:t>
      </w:r>
      <w:r w:rsidR="00037627">
        <w:rPr>
          <w:bCs/>
          <w:color w:val="000000"/>
          <w:lang w:val="en-US" w:eastAsia="en-AU"/>
        </w:rPr>
        <w:t xml:space="preserve">, for example in waters affected by flood plumes (see also Appendix 2). </w:t>
      </w:r>
      <w:r w:rsidR="003D4C45">
        <w:rPr>
          <w:color w:val="000000"/>
          <w:lang w:eastAsia="en-AU"/>
        </w:rPr>
        <w:t>I</w:t>
      </w:r>
      <w:r w:rsidR="005F0F21">
        <w:rPr>
          <w:color w:val="000000"/>
          <w:lang w:eastAsia="en-AU"/>
        </w:rPr>
        <w:t xml:space="preserve">n the following the instrument data are referred to as “chlorophyll”, in contrast to data from the direct water sampling which measures specifically “chlorophyll </w:t>
      </w:r>
      <w:r w:rsidR="005F0F21" w:rsidRPr="005F0F21">
        <w:rPr>
          <w:i/>
          <w:color w:val="000000"/>
          <w:lang w:eastAsia="en-AU"/>
        </w:rPr>
        <w:t>a</w:t>
      </w:r>
      <w:r w:rsidR="005F0F21">
        <w:rPr>
          <w:color w:val="000000"/>
          <w:lang w:eastAsia="en-AU"/>
        </w:rPr>
        <w:t xml:space="preserve">”. </w:t>
      </w:r>
      <w:r w:rsidRPr="00D66DCB">
        <w:rPr>
          <w:color w:val="000000"/>
          <w:lang w:eastAsia="en-AU"/>
        </w:rPr>
        <w:t xml:space="preserve">A blue interference filter is used to reject the small amount of red light emitted by the LEDs. The blue light from the sources enters the water at an angle of approximately 55–60 degrees with respect to the end face of the unit. The red fluorescence emitted (683 nm) is detected by a silicon photodiode positioned where the acceptance angle forms a 140-degree intersection with the source beam. A red interference filter discriminates against the scattered blue excitation light. </w:t>
      </w:r>
    </w:p>
    <w:p w:rsidR="007B1307" w:rsidRPr="00D66DCB" w:rsidRDefault="007B1307" w:rsidP="003E6AF6">
      <w:pPr>
        <w:autoSpaceDE w:val="0"/>
        <w:autoSpaceDN w:val="0"/>
        <w:adjustRightInd w:val="0"/>
        <w:rPr>
          <w:color w:val="000000"/>
          <w:lang w:eastAsia="en-AU"/>
        </w:rPr>
      </w:pPr>
    </w:p>
    <w:p w:rsidR="007B1307" w:rsidRPr="00D66DCB" w:rsidRDefault="007B1307" w:rsidP="003E6AF6">
      <w:pPr>
        <w:autoSpaceDE w:val="0"/>
        <w:autoSpaceDN w:val="0"/>
        <w:adjustRightInd w:val="0"/>
        <w:rPr>
          <w:color w:val="000000"/>
          <w:lang w:eastAsia="en-AU"/>
        </w:rPr>
      </w:pPr>
      <w:r w:rsidRPr="00D66DCB">
        <w:rPr>
          <w:color w:val="000000"/>
          <w:lang w:eastAsia="en-AU"/>
        </w:rPr>
        <w:t>Turbidity is measured simultaneously by detecting the scattered light from a red (700 nm) LED at 140 degrees to the same detector used for fluorescence. The instruments were used in ‘logging’ mode and recorded a data point every 10 minutes for each of the three parameters, which was a mean of 50 instantaneous readings.</w:t>
      </w:r>
    </w:p>
    <w:p w:rsidR="007B1307" w:rsidRPr="00D66DCB" w:rsidRDefault="007B1307" w:rsidP="003E6AF6">
      <w:pPr>
        <w:autoSpaceDE w:val="0"/>
        <w:autoSpaceDN w:val="0"/>
        <w:adjustRightInd w:val="0"/>
        <w:rPr>
          <w:color w:val="000000"/>
          <w:lang w:eastAsia="en-AU"/>
        </w:rPr>
      </w:pPr>
    </w:p>
    <w:p w:rsidR="007B1307" w:rsidRDefault="007B1307" w:rsidP="003E6AF6">
      <w:pPr>
        <w:autoSpaceDE w:val="0"/>
        <w:autoSpaceDN w:val="0"/>
        <w:adjustRightInd w:val="0"/>
        <w:rPr>
          <w:rFonts w:cs="Plantin"/>
          <w:color w:val="000000"/>
        </w:rPr>
      </w:pPr>
      <w:r w:rsidRPr="00D66DCB">
        <w:t xml:space="preserve">Pre- and post-deployment checks of each instrument included measurements of the maximum fluorescence response, the dark count (instrument response with no external fluorescence, essentially the ‘zero’ point) and of a dilution series of a 4000 NTU Formazin turbidity standard in a custom-made calibration chamber (see Schaffelke </w:t>
      </w:r>
      <w:r w:rsidR="00C56A0A" w:rsidRPr="00C56A0A">
        <w:rPr>
          <w:i/>
        </w:rPr>
        <w:t>et al.</w:t>
      </w:r>
      <w:r w:rsidRPr="00D66DCB">
        <w:rPr>
          <w:i/>
        </w:rPr>
        <w:t xml:space="preserve"> </w:t>
      </w:r>
      <w:r w:rsidRPr="00D66DCB">
        <w:t>2007 for details on the calibration procedure). After retrieval from the field locations, the instruments were cleaned and data downloaded and converted from raw instrumental</w:t>
      </w:r>
      <w:r>
        <w:t xml:space="preserve"> records into actual measurement units (µg L</w:t>
      </w:r>
      <w:r w:rsidRPr="008C6359">
        <w:rPr>
          <w:vertAlign w:val="superscript"/>
        </w:rPr>
        <w:t>-1</w:t>
      </w:r>
      <w:r>
        <w:t xml:space="preserve"> for chlorophyll fluorescence, NTU for turbidity, ºC for temperature) according to standard procedures by the manufacturer. Deployment information and all raw and converted instrumental records were stored in an Oracle-based data management system developed by AIMS. Records are quality-checked using a time-series data editing software (WISKI</w:t>
      </w:r>
      <w:r w:rsidRPr="004E6200">
        <w:rPr>
          <w:szCs w:val="22"/>
          <w:vertAlign w:val="superscript"/>
        </w:rPr>
        <w:sym w:font="Symbol" w:char="F0D3"/>
      </w:r>
      <w:r>
        <w:t xml:space="preserve">-TV, Kisters). Instrumental data were validated by comparison with chlorophyll and suspended solid concentration obtained  by analyses of water samples collected close to the instruments, which was carried out at each change-over (see Appendix 2).   </w:t>
      </w:r>
    </w:p>
    <w:p w:rsidR="007B1307" w:rsidRDefault="007B1307" w:rsidP="003E6AF6"/>
    <w:p w:rsidR="007B1307" w:rsidRDefault="007B1307" w:rsidP="00F2711E">
      <w:pPr>
        <w:pStyle w:val="Heading3"/>
      </w:pPr>
      <w:bookmarkStart w:id="50" w:name="_Toc150686405"/>
      <w:bookmarkStart w:id="51" w:name="_Toc205604817"/>
      <w:bookmarkStart w:id="52" w:name="_Toc318204127"/>
      <w:r>
        <w:t>Data</w:t>
      </w:r>
      <w:r w:rsidRPr="00566E96">
        <w:t xml:space="preserve"> analysis</w:t>
      </w:r>
      <w:bookmarkEnd w:id="50"/>
      <w:bookmarkEnd w:id="51"/>
      <w:bookmarkEnd w:id="52"/>
    </w:p>
    <w:p w:rsidR="007B1307" w:rsidRDefault="007B1307" w:rsidP="00575F10">
      <w:pPr>
        <w:pStyle w:val="Heading4"/>
      </w:pPr>
      <w:bookmarkStart w:id="53" w:name="_Toc205604818"/>
      <w:bookmarkStart w:id="54" w:name="_Toc318204128"/>
      <w:r w:rsidRPr="00592827">
        <w:t>Comparison with trigger values from the GBR Water Quality Guideline</w:t>
      </w:r>
      <w:bookmarkEnd w:id="53"/>
      <w:r w:rsidR="009709BF">
        <w:t>s</w:t>
      </w:r>
      <w:bookmarkEnd w:id="54"/>
    </w:p>
    <w:p w:rsidR="007B1307" w:rsidRDefault="007B1307" w:rsidP="00575F10">
      <w:r>
        <w:t>The Water Quality Guideline</w:t>
      </w:r>
      <w:r w:rsidR="009709BF">
        <w:t>s</w:t>
      </w:r>
      <w:r>
        <w:t xml:space="preserve"> for the Great Barrier Reef Marine Park (GBRMPA 2009) provides a useful framework to interpret the water quality values obtained at the fourteen core sampling sites and to identify areas/locations with potential water quality issues. </w:t>
      </w:r>
      <w:r w:rsidR="008149BA">
        <w:fldChar w:fldCharType="begin"/>
      </w:r>
      <w:r w:rsidR="00061CE1">
        <w:instrText xml:space="preserve"> REF _Ref303090689 \h </w:instrText>
      </w:r>
      <w:r w:rsidR="008149BA">
        <w:fldChar w:fldCharType="separate"/>
      </w:r>
      <w:r w:rsidR="00B64787" w:rsidRPr="00597186">
        <w:rPr>
          <w:color w:val="595959" w:themeColor="text1" w:themeTint="A6"/>
        </w:rPr>
        <w:t xml:space="preserve">Table </w:t>
      </w:r>
      <w:r w:rsidR="00B64787">
        <w:rPr>
          <w:noProof/>
          <w:color w:val="595959" w:themeColor="text1" w:themeTint="A6"/>
        </w:rPr>
        <w:t>2</w:t>
      </w:r>
      <w:r w:rsidR="008149BA">
        <w:fldChar w:fldCharType="end"/>
      </w:r>
      <w:r>
        <w:t xml:space="preserve"> gives a summary of the Guideline</w:t>
      </w:r>
      <w:r w:rsidR="009709BF">
        <w:t>s</w:t>
      </w:r>
      <w:r>
        <w:t xml:space="preserve"> </w:t>
      </w:r>
      <w:r w:rsidR="009709BF">
        <w:t>for five water quality variables</w:t>
      </w:r>
      <w:r>
        <w:t xml:space="preserve"> in four cross-shelf water bodies. The MMP inshore monitoring locations are mostly located in the open coastal water body, with four sites (Russell Is., Pelorus Is., Pandora Rf and Barren Is.) located in the Midshelf </w:t>
      </w:r>
      <w:r w:rsidR="009709BF">
        <w:t>water body, which has the same G</w:t>
      </w:r>
      <w:r>
        <w:t xml:space="preserve">uidelines </w:t>
      </w:r>
      <w:r w:rsidR="009709BF">
        <w:t xml:space="preserve">trigger </w:t>
      </w:r>
      <w:r>
        <w:t>values.</w:t>
      </w:r>
    </w:p>
    <w:p w:rsidR="007B1307" w:rsidRDefault="007B1307" w:rsidP="00575F10"/>
    <w:p w:rsidR="007B1307" w:rsidRPr="00597186" w:rsidRDefault="00E24613" w:rsidP="003D17AA">
      <w:pPr>
        <w:pStyle w:val="Caption"/>
        <w:rPr>
          <w:color w:val="595959" w:themeColor="text1" w:themeTint="A6"/>
        </w:rPr>
      </w:pPr>
      <w:bookmarkStart w:id="55" w:name="_Ref303090689"/>
      <w:bookmarkStart w:id="56" w:name="_Toc273951597"/>
      <w:bookmarkStart w:id="57" w:name="_Toc303610462"/>
      <w:bookmarkStart w:id="58" w:name="_Toc303610551"/>
      <w:bookmarkStart w:id="59" w:name="_Toc303611375"/>
      <w:r w:rsidRPr="00597186">
        <w:rPr>
          <w:color w:val="595959" w:themeColor="text1" w:themeTint="A6"/>
        </w:rPr>
        <w:lastRenderedPageBreak/>
        <w:t xml:space="preserve">Table </w:t>
      </w:r>
      <w:r w:rsidR="008149BA" w:rsidRPr="00597186">
        <w:rPr>
          <w:color w:val="595959" w:themeColor="text1" w:themeTint="A6"/>
        </w:rPr>
        <w:fldChar w:fldCharType="begin"/>
      </w:r>
      <w:r w:rsidRPr="00597186">
        <w:rPr>
          <w:color w:val="595959" w:themeColor="text1" w:themeTint="A6"/>
        </w:rPr>
        <w:instrText xml:space="preserve"> SEQ Table \* ARABIC </w:instrText>
      </w:r>
      <w:r w:rsidR="008149BA" w:rsidRPr="00597186">
        <w:rPr>
          <w:color w:val="595959" w:themeColor="text1" w:themeTint="A6"/>
        </w:rPr>
        <w:fldChar w:fldCharType="separate"/>
      </w:r>
      <w:r w:rsidR="00B64787">
        <w:rPr>
          <w:noProof/>
          <w:color w:val="595959" w:themeColor="text1" w:themeTint="A6"/>
        </w:rPr>
        <w:t>2</w:t>
      </w:r>
      <w:r w:rsidR="008149BA" w:rsidRPr="00597186">
        <w:rPr>
          <w:color w:val="595959" w:themeColor="text1" w:themeTint="A6"/>
        </w:rPr>
        <w:fldChar w:fldCharType="end"/>
      </w:r>
      <w:bookmarkEnd w:id="55"/>
      <w:r w:rsidR="00061CE1">
        <w:rPr>
          <w:color w:val="595959" w:themeColor="text1" w:themeTint="A6"/>
        </w:rPr>
        <w:t xml:space="preserve">   </w:t>
      </w:r>
      <w:r w:rsidR="009709BF" w:rsidRPr="00597186">
        <w:rPr>
          <w:color w:val="595959" w:themeColor="text1" w:themeTint="A6"/>
        </w:rPr>
        <w:t>T</w:t>
      </w:r>
      <w:r w:rsidR="007B1307" w:rsidRPr="00597186">
        <w:rPr>
          <w:color w:val="595959" w:themeColor="text1" w:themeTint="A6"/>
        </w:rPr>
        <w:t>rigger values from the GBRMPA Water Quality Guideline</w:t>
      </w:r>
      <w:r w:rsidR="009709BF" w:rsidRPr="00597186">
        <w:rPr>
          <w:color w:val="595959" w:themeColor="text1" w:themeTint="A6"/>
        </w:rPr>
        <w:t>s</w:t>
      </w:r>
      <w:r w:rsidR="007B1307" w:rsidRPr="00597186">
        <w:rPr>
          <w:color w:val="595959" w:themeColor="text1" w:themeTint="A6"/>
        </w:rPr>
        <w:t xml:space="preserve"> for the Great Barrier Reef Marine Park (GBRMPA 2009).</w:t>
      </w:r>
      <w:bookmarkEnd w:id="56"/>
      <w:bookmarkEnd w:id="57"/>
      <w:bookmarkEnd w:id="58"/>
      <w:bookmarkEnd w:id="59"/>
      <w:r w:rsidR="007B1307" w:rsidRPr="00597186">
        <w:rPr>
          <w:color w:val="595959" w:themeColor="text1" w:themeTint="A6"/>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9"/>
        <w:gridCol w:w="2364"/>
        <w:gridCol w:w="1417"/>
        <w:gridCol w:w="1135"/>
        <w:gridCol w:w="1382"/>
      </w:tblGrid>
      <w:tr w:rsidR="007B1307" w:rsidRPr="00085896" w:rsidTr="00DF4946">
        <w:trPr>
          <w:trHeight w:val="255"/>
        </w:trPr>
        <w:tc>
          <w:tcPr>
            <w:tcW w:w="1609" w:type="pct"/>
            <w:shd w:val="clear" w:color="auto" w:fill="E6E6E6"/>
            <w:noWrap/>
            <w:vAlign w:val="center"/>
          </w:tcPr>
          <w:p w:rsidR="007B1307" w:rsidRPr="00085896" w:rsidRDefault="007B1307" w:rsidP="00DF4946">
            <w:pPr>
              <w:rPr>
                <w:rFonts w:ascii="Arial Narrow" w:eastAsia="MS Mincho" w:hAnsi="Arial Narrow" w:cs="Arial"/>
                <w:b/>
                <w:sz w:val="20"/>
                <w:lang w:val="en-US"/>
              </w:rPr>
            </w:pPr>
          </w:p>
        </w:tc>
        <w:tc>
          <w:tcPr>
            <w:tcW w:w="3391" w:type="pct"/>
            <w:gridSpan w:val="4"/>
            <w:shd w:val="clear" w:color="auto" w:fill="E6E6E6"/>
            <w:vAlign w:val="center"/>
          </w:tcPr>
          <w:p w:rsidR="007B1307" w:rsidRPr="00085896" w:rsidRDefault="007B1307" w:rsidP="00DF4946">
            <w:pPr>
              <w:jc w:val="center"/>
              <w:rPr>
                <w:rFonts w:ascii="Arial Narrow" w:eastAsia="MS Mincho" w:hAnsi="Arial Narrow" w:cs="Arial"/>
                <w:b/>
                <w:sz w:val="20"/>
                <w:lang w:val="en-US"/>
              </w:rPr>
            </w:pPr>
            <w:r w:rsidRPr="00085896">
              <w:rPr>
                <w:rFonts w:ascii="Arial Narrow" w:eastAsia="MS Mincho" w:hAnsi="Arial Narrow" w:cs="Arial"/>
                <w:b/>
                <w:sz w:val="20"/>
                <w:lang w:val="en-US"/>
              </w:rPr>
              <w:t xml:space="preserve">Water </w:t>
            </w:r>
            <w:r w:rsidRPr="00085896">
              <w:rPr>
                <w:rFonts w:ascii="Arial Narrow" w:hAnsi="Arial Narrow" w:cs="Arial"/>
                <w:b/>
                <w:sz w:val="20"/>
                <w:lang w:val="en-US"/>
              </w:rPr>
              <w:t>Body</w:t>
            </w:r>
          </w:p>
        </w:tc>
      </w:tr>
      <w:tr w:rsidR="007B1307" w:rsidRPr="00085896" w:rsidTr="00DF4946">
        <w:trPr>
          <w:trHeight w:val="765"/>
        </w:trPr>
        <w:tc>
          <w:tcPr>
            <w:tcW w:w="1609" w:type="pct"/>
            <w:shd w:val="clear" w:color="auto" w:fill="E6E6E6"/>
            <w:noWrap/>
            <w:vAlign w:val="center"/>
          </w:tcPr>
          <w:p w:rsidR="007B1307" w:rsidRPr="00085896" w:rsidRDefault="007B1307" w:rsidP="00DF4946">
            <w:pPr>
              <w:rPr>
                <w:rFonts w:ascii="Arial Narrow" w:eastAsia="MS Mincho" w:hAnsi="Arial Narrow" w:cs="Arial"/>
                <w:b/>
                <w:sz w:val="20"/>
                <w:lang w:val="en-US"/>
              </w:rPr>
            </w:pPr>
            <w:r w:rsidRPr="00085896">
              <w:rPr>
                <w:rFonts w:ascii="Arial Narrow" w:eastAsia="MS Mincho" w:hAnsi="Arial Narrow" w:cs="Arial"/>
                <w:b/>
                <w:sz w:val="20"/>
                <w:lang w:val="en-US"/>
              </w:rPr>
              <w:t>Parameter</w:t>
            </w:r>
          </w:p>
        </w:tc>
        <w:tc>
          <w:tcPr>
            <w:tcW w:w="1273" w:type="pct"/>
            <w:shd w:val="clear" w:color="auto" w:fill="E6E6E6"/>
            <w:vAlign w:val="center"/>
          </w:tcPr>
          <w:p w:rsidR="007B1307" w:rsidRPr="00085896" w:rsidRDefault="007B1307" w:rsidP="00DF4946">
            <w:pPr>
              <w:jc w:val="center"/>
              <w:rPr>
                <w:rFonts w:ascii="Arial Narrow" w:hAnsi="Arial Narrow" w:cs="Arial"/>
                <w:b/>
                <w:sz w:val="20"/>
                <w:lang w:val="en-US"/>
              </w:rPr>
            </w:pPr>
            <w:r>
              <w:rPr>
                <w:rFonts w:ascii="Arial Narrow" w:eastAsia="MS Mincho" w:hAnsi="Arial Narrow" w:cs="Arial"/>
                <w:b/>
                <w:sz w:val="20"/>
                <w:lang w:val="en-US"/>
              </w:rPr>
              <w:t>E</w:t>
            </w:r>
            <w:r w:rsidRPr="00085896">
              <w:rPr>
                <w:rFonts w:ascii="Arial Narrow" w:eastAsia="MS Mincho" w:hAnsi="Arial Narrow" w:cs="Arial"/>
                <w:b/>
                <w:sz w:val="20"/>
                <w:lang w:val="en-US"/>
              </w:rPr>
              <w:t>nclosed coastal</w:t>
            </w:r>
          </w:p>
          <w:p w:rsidR="007B1307" w:rsidRPr="00085896" w:rsidRDefault="007B1307" w:rsidP="00DF4946">
            <w:pPr>
              <w:jc w:val="center"/>
              <w:rPr>
                <w:rFonts w:ascii="Arial Narrow" w:eastAsia="MS Mincho" w:hAnsi="Arial Narrow" w:cs="Arial"/>
                <w:b/>
                <w:sz w:val="18"/>
                <w:szCs w:val="18"/>
                <w:lang w:val="en-US"/>
              </w:rPr>
            </w:pPr>
            <w:r w:rsidRPr="00085896">
              <w:rPr>
                <w:rFonts w:ascii="Arial Narrow" w:hAnsi="Arial Narrow" w:cs="Arial"/>
                <w:b/>
                <w:sz w:val="18"/>
                <w:szCs w:val="18"/>
                <w:lang w:val="en-US"/>
              </w:rPr>
              <w:t>(Wet Tropics/Central Coast)</w:t>
            </w:r>
          </w:p>
        </w:tc>
        <w:tc>
          <w:tcPr>
            <w:tcW w:w="763" w:type="pct"/>
            <w:shd w:val="clear" w:color="auto" w:fill="E6E6E6"/>
            <w:vAlign w:val="center"/>
          </w:tcPr>
          <w:p w:rsidR="007B1307" w:rsidRPr="00085896" w:rsidRDefault="007B1307" w:rsidP="00DF4946">
            <w:pPr>
              <w:jc w:val="center"/>
              <w:rPr>
                <w:rFonts w:ascii="Arial Narrow" w:eastAsia="MS Mincho" w:hAnsi="Arial Narrow" w:cs="Arial"/>
                <w:b/>
                <w:sz w:val="20"/>
                <w:lang w:val="en-US"/>
              </w:rPr>
            </w:pPr>
            <w:r w:rsidRPr="00085896">
              <w:rPr>
                <w:rFonts w:ascii="Arial Narrow" w:hAnsi="Arial Narrow" w:cs="Arial"/>
                <w:b/>
                <w:sz w:val="20"/>
                <w:lang w:val="en-US"/>
              </w:rPr>
              <w:t>Open coastal</w:t>
            </w:r>
          </w:p>
        </w:tc>
        <w:tc>
          <w:tcPr>
            <w:tcW w:w="611" w:type="pct"/>
            <w:shd w:val="clear" w:color="auto" w:fill="E6E6E6"/>
            <w:noWrap/>
            <w:vAlign w:val="center"/>
          </w:tcPr>
          <w:p w:rsidR="007B1307" w:rsidRPr="00085896" w:rsidRDefault="007B1307" w:rsidP="00DF4946">
            <w:pPr>
              <w:jc w:val="center"/>
              <w:rPr>
                <w:rFonts w:ascii="Arial Narrow" w:eastAsia="MS Mincho" w:hAnsi="Arial Narrow" w:cs="Arial"/>
                <w:b/>
                <w:sz w:val="20"/>
                <w:lang w:val="en-US"/>
              </w:rPr>
            </w:pPr>
            <w:r w:rsidRPr="00085896">
              <w:rPr>
                <w:rFonts w:ascii="Arial Narrow" w:hAnsi="Arial Narrow" w:cs="Arial"/>
                <w:b/>
                <w:sz w:val="20"/>
                <w:lang w:val="en-US"/>
              </w:rPr>
              <w:t>Mi</w:t>
            </w:r>
            <w:r>
              <w:rPr>
                <w:rFonts w:ascii="Arial Narrow" w:hAnsi="Arial Narrow" w:cs="Arial"/>
                <w:b/>
                <w:sz w:val="20"/>
                <w:lang w:val="en-US"/>
              </w:rPr>
              <w:t>d</w:t>
            </w:r>
            <w:r w:rsidRPr="00085896">
              <w:rPr>
                <w:rFonts w:ascii="Arial Narrow" w:hAnsi="Arial Narrow" w:cs="Arial"/>
                <w:b/>
                <w:sz w:val="20"/>
                <w:lang w:val="en-US"/>
              </w:rPr>
              <w:t>shelf</w:t>
            </w:r>
          </w:p>
        </w:tc>
        <w:tc>
          <w:tcPr>
            <w:tcW w:w="744" w:type="pct"/>
            <w:shd w:val="clear" w:color="auto" w:fill="E6E6E6"/>
            <w:noWrap/>
            <w:vAlign w:val="center"/>
          </w:tcPr>
          <w:p w:rsidR="007B1307" w:rsidRPr="00085896" w:rsidRDefault="007B1307" w:rsidP="00DF4946">
            <w:pPr>
              <w:jc w:val="center"/>
              <w:rPr>
                <w:rFonts w:ascii="Arial Narrow" w:eastAsia="MS Mincho" w:hAnsi="Arial Narrow" w:cs="Arial"/>
                <w:b/>
                <w:sz w:val="20"/>
                <w:lang w:val="en-US"/>
              </w:rPr>
            </w:pPr>
            <w:r w:rsidRPr="00085896">
              <w:rPr>
                <w:rFonts w:ascii="Arial Narrow" w:eastAsia="MS Mincho" w:hAnsi="Arial Narrow" w:cs="Arial"/>
                <w:b/>
                <w:sz w:val="20"/>
                <w:lang w:val="en-US"/>
              </w:rPr>
              <w:t>Offshore</w:t>
            </w:r>
          </w:p>
        </w:tc>
      </w:tr>
      <w:tr w:rsidR="007B1307" w:rsidRPr="00085896" w:rsidTr="00DF4946">
        <w:trPr>
          <w:trHeight w:val="284"/>
        </w:trPr>
        <w:tc>
          <w:tcPr>
            <w:tcW w:w="1609" w:type="pct"/>
            <w:noWrap/>
            <w:vAlign w:val="center"/>
          </w:tcPr>
          <w:p w:rsidR="007B1307" w:rsidRPr="00F2711E" w:rsidRDefault="007B1307" w:rsidP="00DF4946">
            <w:pPr>
              <w:rPr>
                <w:rFonts w:ascii="Arial Narrow" w:eastAsia="MS Mincho" w:hAnsi="Arial Narrow" w:cs="Arial"/>
                <w:sz w:val="20"/>
                <w:lang w:val="en-US"/>
              </w:rPr>
            </w:pPr>
            <w:r w:rsidRPr="00F2711E">
              <w:rPr>
                <w:rFonts w:ascii="Arial Narrow" w:eastAsia="MS Mincho" w:hAnsi="Arial Narrow" w:cs="Arial"/>
                <w:sz w:val="20"/>
                <w:lang w:val="en-US"/>
              </w:rPr>
              <w:t xml:space="preserve">Chlorophyll </w:t>
            </w:r>
            <w:r w:rsidRPr="00F2711E">
              <w:rPr>
                <w:rFonts w:ascii="Arial Narrow" w:hAnsi="Arial Narrow" w:cs="Arial"/>
                <w:sz w:val="20"/>
                <w:lang w:val="en-US"/>
              </w:rPr>
              <w:t>a (μg</w:t>
            </w:r>
            <w:r w:rsidRPr="00F2711E">
              <w:rPr>
                <w:rFonts w:ascii="Arial Narrow" w:eastAsia="MS Mincho" w:hAnsi="Arial Narrow" w:cs="Arial"/>
                <w:sz w:val="20"/>
                <w:lang w:val="en-US"/>
              </w:rPr>
              <w:t xml:space="preserve"> L</w:t>
            </w:r>
            <w:r w:rsidRPr="00F2711E">
              <w:rPr>
                <w:rFonts w:ascii="Arial Narrow" w:eastAsia="MS Mincho" w:hAnsi="Arial Narrow" w:cs="Arial"/>
                <w:sz w:val="20"/>
                <w:vertAlign w:val="superscript"/>
                <w:lang w:val="en-US"/>
              </w:rPr>
              <w:t>-1</w:t>
            </w:r>
            <w:r w:rsidRPr="00F2711E">
              <w:rPr>
                <w:rFonts w:ascii="Arial Narrow" w:eastAsia="MS Mincho" w:hAnsi="Arial Narrow" w:cs="Arial"/>
                <w:sz w:val="20"/>
                <w:lang w:val="en-US"/>
              </w:rPr>
              <w:t>)</w:t>
            </w:r>
          </w:p>
        </w:tc>
        <w:tc>
          <w:tcPr>
            <w:tcW w:w="1273" w:type="pct"/>
            <w:vAlign w:val="center"/>
          </w:tcPr>
          <w:p w:rsidR="007B1307" w:rsidRPr="00085896" w:rsidRDefault="007B1307" w:rsidP="00DF4946">
            <w:pPr>
              <w:jc w:val="center"/>
              <w:rPr>
                <w:rFonts w:ascii="Arial Narrow" w:eastAsia="MS Mincho" w:hAnsi="Arial Narrow" w:cs="Arial"/>
                <w:sz w:val="20"/>
                <w:lang w:val="en-US"/>
              </w:rPr>
            </w:pPr>
            <w:r w:rsidRPr="00085896">
              <w:rPr>
                <w:rFonts w:ascii="Arial Narrow" w:hAnsi="Arial Narrow" w:cs="Arial"/>
                <w:sz w:val="20"/>
                <w:lang w:val="en-US"/>
              </w:rPr>
              <w:t>2</w:t>
            </w:r>
            <w:r>
              <w:rPr>
                <w:rFonts w:ascii="Arial Narrow" w:eastAsia="MS Mincho" w:hAnsi="Arial Narrow" w:cs="Arial"/>
                <w:sz w:val="20"/>
                <w:lang w:val="en-US"/>
              </w:rPr>
              <w:t>.0</w:t>
            </w:r>
          </w:p>
        </w:tc>
        <w:tc>
          <w:tcPr>
            <w:tcW w:w="763" w:type="pct"/>
            <w:vAlign w:val="center"/>
          </w:tcPr>
          <w:p w:rsidR="007B1307" w:rsidRPr="00085896" w:rsidRDefault="007B1307" w:rsidP="00DF4946">
            <w:pPr>
              <w:jc w:val="center"/>
              <w:rPr>
                <w:rFonts w:ascii="Arial Narrow" w:eastAsia="MS Mincho" w:hAnsi="Arial Narrow" w:cs="Arial"/>
                <w:sz w:val="20"/>
                <w:lang w:val="en-US"/>
              </w:rPr>
            </w:pPr>
            <w:r w:rsidRPr="00085896">
              <w:rPr>
                <w:rFonts w:ascii="Arial Narrow" w:hAnsi="Arial Narrow" w:cs="Arial"/>
                <w:sz w:val="20"/>
                <w:lang w:val="en-US"/>
              </w:rPr>
              <w:t>0.45</w:t>
            </w:r>
          </w:p>
        </w:tc>
        <w:tc>
          <w:tcPr>
            <w:tcW w:w="611" w:type="pct"/>
            <w:noWrap/>
            <w:vAlign w:val="center"/>
          </w:tcPr>
          <w:p w:rsidR="007B1307" w:rsidRPr="00085896" w:rsidRDefault="007B1307" w:rsidP="00DF4946">
            <w:pPr>
              <w:jc w:val="center"/>
              <w:rPr>
                <w:rFonts w:ascii="Arial Narrow" w:eastAsia="MS Mincho" w:hAnsi="Arial Narrow" w:cs="Arial"/>
                <w:sz w:val="20"/>
                <w:lang w:val="en-US"/>
              </w:rPr>
            </w:pPr>
            <w:r w:rsidRPr="00085896">
              <w:rPr>
                <w:rFonts w:ascii="Arial Narrow" w:hAnsi="Arial Narrow" w:cs="Arial"/>
                <w:sz w:val="20"/>
                <w:lang w:val="en-US"/>
              </w:rPr>
              <w:t>0.45</w:t>
            </w:r>
          </w:p>
        </w:tc>
        <w:tc>
          <w:tcPr>
            <w:tcW w:w="744" w:type="pct"/>
            <w:noWrap/>
            <w:vAlign w:val="center"/>
          </w:tcPr>
          <w:p w:rsidR="007B1307" w:rsidRPr="00085896" w:rsidRDefault="007B1307" w:rsidP="00DF4946">
            <w:pPr>
              <w:jc w:val="center"/>
              <w:rPr>
                <w:rFonts w:ascii="Arial Narrow" w:eastAsia="MS Mincho" w:hAnsi="Arial Narrow" w:cs="Arial"/>
                <w:sz w:val="20"/>
                <w:lang w:val="en-US"/>
              </w:rPr>
            </w:pPr>
            <w:r w:rsidRPr="00085896">
              <w:rPr>
                <w:rFonts w:ascii="Arial Narrow" w:hAnsi="Arial Narrow" w:cs="Arial"/>
                <w:sz w:val="20"/>
                <w:lang w:val="en-US"/>
              </w:rPr>
              <w:t>0.40</w:t>
            </w:r>
          </w:p>
        </w:tc>
      </w:tr>
      <w:tr w:rsidR="007B1307" w:rsidRPr="00085896" w:rsidTr="00DF4946">
        <w:trPr>
          <w:trHeight w:val="284"/>
        </w:trPr>
        <w:tc>
          <w:tcPr>
            <w:tcW w:w="1609" w:type="pct"/>
            <w:noWrap/>
            <w:vAlign w:val="center"/>
          </w:tcPr>
          <w:p w:rsidR="007B1307" w:rsidRPr="00F2711E" w:rsidRDefault="007B1307" w:rsidP="00DF4946">
            <w:pPr>
              <w:rPr>
                <w:rFonts w:ascii="Arial Narrow" w:hAnsi="Arial Narrow" w:cs="Arial"/>
                <w:sz w:val="20"/>
                <w:lang w:val="en-US"/>
              </w:rPr>
            </w:pPr>
            <w:r w:rsidRPr="00F2711E">
              <w:rPr>
                <w:rFonts w:ascii="Arial Narrow" w:hAnsi="Arial Narrow" w:cs="Arial"/>
                <w:sz w:val="20"/>
                <w:lang w:val="en-US"/>
              </w:rPr>
              <w:t>Secchi (m)</w:t>
            </w:r>
          </w:p>
        </w:tc>
        <w:tc>
          <w:tcPr>
            <w:tcW w:w="127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1.0/1.5</w:t>
            </w:r>
          </w:p>
        </w:tc>
        <w:tc>
          <w:tcPr>
            <w:tcW w:w="76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10.0</w:t>
            </w:r>
          </w:p>
        </w:tc>
        <w:tc>
          <w:tcPr>
            <w:tcW w:w="611"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10.0</w:t>
            </w:r>
          </w:p>
        </w:tc>
        <w:tc>
          <w:tcPr>
            <w:tcW w:w="744"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17.0</w:t>
            </w:r>
          </w:p>
        </w:tc>
      </w:tr>
      <w:tr w:rsidR="007B1307" w:rsidRPr="00085896" w:rsidTr="00DF4946">
        <w:trPr>
          <w:trHeight w:val="284"/>
        </w:trPr>
        <w:tc>
          <w:tcPr>
            <w:tcW w:w="1609" w:type="pct"/>
            <w:noWrap/>
            <w:vAlign w:val="center"/>
          </w:tcPr>
          <w:p w:rsidR="007B1307" w:rsidRPr="00F2711E" w:rsidRDefault="007B1307" w:rsidP="00DF4946">
            <w:pPr>
              <w:rPr>
                <w:rFonts w:ascii="Arial Narrow" w:hAnsi="Arial Narrow" w:cs="Arial"/>
                <w:sz w:val="20"/>
                <w:lang w:val="en-US"/>
              </w:rPr>
            </w:pPr>
            <w:r w:rsidRPr="00F2711E">
              <w:rPr>
                <w:rFonts w:ascii="Arial Narrow" w:hAnsi="Arial Narrow" w:cs="Arial"/>
                <w:sz w:val="20"/>
                <w:lang w:val="en-US"/>
              </w:rPr>
              <w:t>Suspended solids (mg L</w:t>
            </w:r>
            <w:r w:rsidRPr="00F2711E">
              <w:rPr>
                <w:rFonts w:ascii="Arial Narrow" w:hAnsi="Arial Narrow" w:cs="Arial"/>
                <w:sz w:val="20"/>
                <w:vertAlign w:val="superscript"/>
                <w:lang w:val="en-US"/>
              </w:rPr>
              <w:t>-1</w:t>
            </w:r>
            <w:r w:rsidRPr="00F2711E">
              <w:rPr>
                <w:rFonts w:ascii="Arial Narrow" w:hAnsi="Arial Narrow" w:cs="Arial"/>
                <w:sz w:val="20"/>
                <w:lang w:val="en-US"/>
              </w:rPr>
              <w:t>)</w:t>
            </w:r>
          </w:p>
        </w:tc>
        <w:tc>
          <w:tcPr>
            <w:tcW w:w="127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5</w:t>
            </w:r>
            <w:r>
              <w:rPr>
                <w:rFonts w:ascii="Arial Narrow" w:hAnsi="Arial Narrow" w:cs="Arial"/>
                <w:sz w:val="20"/>
                <w:lang w:val="en-US"/>
              </w:rPr>
              <w:t>.0</w:t>
            </w:r>
            <w:r w:rsidRPr="00085896">
              <w:rPr>
                <w:rFonts w:ascii="Arial Narrow" w:hAnsi="Arial Narrow" w:cs="Arial"/>
                <w:sz w:val="20"/>
                <w:lang w:val="en-US"/>
              </w:rPr>
              <w:t>/15</w:t>
            </w:r>
            <w:r>
              <w:rPr>
                <w:rFonts w:ascii="Arial Narrow" w:hAnsi="Arial Narrow" w:cs="Arial"/>
                <w:sz w:val="20"/>
                <w:lang w:val="en-US"/>
              </w:rPr>
              <w:t>.0</w:t>
            </w:r>
          </w:p>
        </w:tc>
        <w:tc>
          <w:tcPr>
            <w:tcW w:w="76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2.0</w:t>
            </w:r>
          </w:p>
        </w:tc>
        <w:tc>
          <w:tcPr>
            <w:tcW w:w="611"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2.0</w:t>
            </w:r>
          </w:p>
        </w:tc>
        <w:tc>
          <w:tcPr>
            <w:tcW w:w="744"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0.7</w:t>
            </w:r>
          </w:p>
        </w:tc>
      </w:tr>
      <w:tr w:rsidR="007B1307" w:rsidRPr="00085896" w:rsidTr="00DF4946">
        <w:trPr>
          <w:trHeight w:val="284"/>
        </w:trPr>
        <w:tc>
          <w:tcPr>
            <w:tcW w:w="1609" w:type="pct"/>
            <w:noWrap/>
            <w:vAlign w:val="center"/>
          </w:tcPr>
          <w:p w:rsidR="007B1307" w:rsidRPr="00F2711E" w:rsidRDefault="007B1307" w:rsidP="00DF4946">
            <w:pPr>
              <w:rPr>
                <w:rFonts w:ascii="Arial Narrow" w:hAnsi="Arial Narrow" w:cs="Arial"/>
                <w:sz w:val="20"/>
                <w:lang w:val="en-US"/>
              </w:rPr>
            </w:pPr>
            <w:r w:rsidRPr="00F2711E">
              <w:rPr>
                <w:rFonts w:ascii="Arial Narrow" w:hAnsi="Arial Narrow" w:cs="Arial"/>
                <w:sz w:val="20"/>
                <w:lang w:val="en-US"/>
              </w:rPr>
              <w:t>Particulate nitrogen (μg L</w:t>
            </w:r>
            <w:r w:rsidRPr="00F2711E">
              <w:rPr>
                <w:rFonts w:ascii="Arial Narrow" w:hAnsi="Arial Narrow" w:cs="Arial"/>
                <w:sz w:val="20"/>
                <w:vertAlign w:val="superscript"/>
                <w:lang w:val="en-US"/>
              </w:rPr>
              <w:t>-1</w:t>
            </w:r>
            <w:r w:rsidRPr="00F2711E">
              <w:rPr>
                <w:rFonts w:ascii="Arial Narrow" w:hAnsi="Arial Narrow" w:cs="Arial"/>
                <w:sz w:val="20"/>
                <w:lang w:val="en-US"/>
              </w:rPr>
              <w:t>)</w:t>
            </w:r>
          </w:p>
        </w:tc>
        <w:tc>
          <w:tcPr>
            <w:tcW w:w="127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n/a</w:t>
            </w:r>
          </w:p>
        </w:tc>
        <w:tc>
          <w:tcPr>
            <w:tcW w:w="76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20.0</w:t>
            </w:r>
          </w:p>
        </w:tc>
        <w:tc>
          <w:tcPr>
            <w:tcW w:w="611"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20.0</w:t>
            </w:r>
          </w:p>
        </w:tc>
        <w:tc>
          <w:tcPr>
            <w:tcW w:w="744"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17.0</w:t>
            </w:r>
          </w:p>
        </w:tc>
      </w:tr>
      <w:tr w:rsidR="007B1307" w:rsidRPr="00085896" w:rsidTr="00DF4946">
        <w:trPr>
          <w:trHeight w:val="284"/>
        </w:trPr>
        <w:tc>
          <w:tcPr>
            <w:tcW w:w="1609" w:type="pct"/>
            <w:noWrap/>
            <w:vAlign w:val="center"/>
          </w:tcPr>
          <w:p w:rsidR="007B1307" w:rsidRPr="00F2711E" w:rsidRDefault="007B1307" w:rsidP="00DF4946">
            <w:pPr>
              <w:rPr>
                <w:rFonts w:ascii="Arial Narrow" w:hAnsi="Arial Narrow" w:cs="Arial"/>
                <w:sz w:val="20"/>
                <w:lang w:val="en-US"/>
              </w:rPr>
            </w:pPr>
            <w:r w:rsidRPr="00F2711E">
              <w:rPr>
                <w:rFonts w:ascii="Arial Narrow" w:hAnsi="Arial Narrow" w:cs="Arial"/>
                <w:sz w:val="20"/>
                <w:lang w:val="en-US"/>
              </w:rPr>
              <w:t>Particulate phosphorus (μg L</w:t>
            </w:r>
            <w:r w:rsidRPr="00F2711E">
              <w:rPr>
                <w:rFonts w:ascii="Arial Narrow" w:hAnsi="Arial Narrow" w:cs="Arial"/>
                <w:sz w:val="20"/>
                <w:vertAlign w:val="superscript"/>
                <w:lang w:val="en-US"/>
              </w:rPr>
              <w:t>-1</w:t>
            </w:r>
            <w:r w:rsidRPr="00F2711E">
              <w:rPr>
                <w:rFonts w:ascii="Arial Narrow" w:hAnsi="Arial Narrow" w:cs="Arial"/>
                <w:sz w:val="20"/>
                <w:lang w:val="en-US"/>
              </w:rPr>
              <w:t>)</w:t>
            </w:r>
          </w:p>
        </w:tc>
        <w:tc>
          <w:tcPr>
            <w:tcW w:w="127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n/a</w:t>
            </w:r>
          </w:p>
        </w:tc>
        <w:tc>
          <w:tcPr>
            <w:tcW w:w="76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2.8</w:t>
            </w:r>
          </w:p>
        </w:tc>
        <w:tc>
          <w:tcPr>
            <w:tcW w:w="611"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2.8</w:t>
            </w:r>
          </w:p>
        </w:tc>
        <w:tc>
          <w:tcPr>
            <w:tcW w:w="744"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1.9</w:t>
            </w:r>
          </w:p>
        </w:tc>
      </w:tr>
    </w:tbl>
    <w:p w:rsidR="003A7EDF" w:rsidRDefault="003A7EDF" w:rsidP="00575F10"/>
    <w:p w:rsidR="00D3079D" w:rsidRDefault="00D3079D" w:rsidP="00575F10"/>
    <w:p w:rsidR="007B1307" w:rsidRDefault="007B1307" w:rsidP="0036304C">
      <w:pPr>
        <w:pStyle w:val="Heading4"/>
      </w:pPr>
      <w:bookmarkStart w:id="60" w:name="_Toc318204129"/>
      <w:r>
        <w:t>Summary statistics and data presentation</w:t>
      </w:r>
      <w:bookmarkEnd w:id="60"/>
    </w:p>
    <w:p w:rsidR="007B1307" w:rsidRPr="001B5CAB" w:rsidRDefault="007B1307" w:rsidP="00D85E2E">
      <w:pPr>
        <w:autoSpaceDE w:val="0"/>
        <w:autoSpaceDN w:val="0"/>
        <w:adjustRightInd w:val="0"/>
        <w:rPr>
          <w:rFonts w:cs="Plantin"/>
          <w:color w:val="000000"/>
        </w:rPr>
      </w:pPr>
      <w:r w:rsidRPr="001B5CAB">
        <w:rPr>
          <w:rFonts w:cs="Plantin"/>
          <w:color w:val="000000"/>
        </w:rPr>
        <w:t>Values for water quality parameters at each station were calculated as depth-weighted means</w:t>
      </w:r>
      <w:r w:rsidR="00D3079D">
        <w:rPr>
          <w:rFonts w:cs="Plantin"/>
          <w:color w:val="000000"/>
        </w:rPr>
        <w:t xml:space="preserve"> </w:t>
      </w:r>
      <w:r w:rsidR="00D3079D" w:rsidRPr="00D3079D">
        <w:rPr>
          <w:rFonts w:cs="Plantin"/>
          <w:color w:val="000000"/>
          <w:lang w:val="en-GB"/>
        </w:rPr>
        <w:t xml:space="preserve">by trapezoidal integration of the data </w:t>
      </w:r>
      <w:r w:rsidR="00D3079D">
        <w:rPr>
          <w:rFonts w:cs="Plantin"/>
          <w:color w:val="000000"/>
          <w:lang w:val="en-GB"/>
        </w:rPr>
        <w:t>from</w:t>
      </w:r>
      <w:r w:rsidR="00D3079D" w:rsidRPr="00D3079D">
        <w:rPr>
          <w:rFonts w:cs="Plantin"/>
          <w:color w:val="000000"/>
          <w:lang w:val="en-GB"/>
        </w:rPr>
        <w:t xml:space="preserve"> discrete sampling depths</w:t>
      </w:r>
      <w:r w:rsidRPr="001B5CAB">
        <w:rPr>
          <w:rFonts w:cs="Plantin"/>
          <w:color w:val="000000"/>
        </w:rPr>
        <w:t xml:space="preserve">. This included the samples collected by divers directly above the reef surface and the depth-profile station collected from the research vessel. Summary statistics </w:t>
      </w:r>
      <w:r w:rsidR="00C82910">
        <w:rPr>
          <w:rFonts w:cs="Plantin"/>
          <w:color w:val="000000"/>
        </w:rPr>
        <w:t xml:space="preserve">over all sampling years </w:t>
      </w:r>
      <w:r w:rsidRPr="001B5CAB">
        <w:rPr>
          <w:rFonts w:cs="Plantin"/>
          <w:color w:val="000000"/>
        </w:rPr>
        <w:t>of these depth-weighted mean values are presented as box and whisker plots (see box below for definitions</w:t>
      </w:r>
      <w:r>
        <w:rPr>
          <w:rFonts w:cs="Plantin"/>
          <w:color w:val="000000"/>
        </w:rPr>
        <w:t xml:space="preserve"> and details of the box plots used</w:t>
      </w:r>
      <w:r w:rsidRPr="001B5CAB">
        <w:rPr>
          <w:rFonts w:cs="Plantin"/>
          <w:color w:val="000000"/>
        </w:rPr>
        <w:t xml:space="preserve">) </w:t>
      </w:r>
      <w:r>
        <w:rPr>
          <w:rFonts w:cs="Plantin"/>
          <w:color w:val="000000"/>
        </w:rPr>
        <w:t xml:space="preserve">for the water quality constituents for which </w:t>
      </w:r>
      <w:bookmarkStart w:id="61" w:name="OLE_LINK1"/>
      <w:bookmarkStart w:id="62" w:name="OLE_LINK2"/>
      <w:r>
        <w:rPr>
          <w:rFonts w:cs="Plantin"/>
          <w:color w:val="000000"/>
        </w:rPr>
        <w:t xml:space="preserve">Guideline trigger values </w:t>
      </w:r>
      <w:bookmarkEnd w:id="61"/>
      <w:bookmarkEnd w:id="62"/>
      <w:r>
        <w:rPr>
          <w:rFonts w:cs="Plantin"/>
          <w:color w:val="000000"/>
        </w:rPr>
        <w:t xml:space="preserve">(GBRMPA 2009 and </w:t>
      </w:r>
      <w:r w:rsidR="008149BA">
        <w:rPr>
          <w:rFonts w:cs="Plantin"/>
          <w:color w:val="000000"/>
        </w:rPr>
        <w:fldChar w:fldCharType="begin"/>
      </w:r>
      <w:r w:rsidR="00061CE1">
        <w:rPr>
          <w:rFonts w:cs="Plantin"/>
          <w:color w:val="000000"/>
        </w:rPr>
        <w:instrText xml:space="preserve"> REF _Ref303090689 \h </w:instrText>
      </w:r>
      <w:r w:rsidR="008149BA">
        <w:rPr>
          <w:rFonts w:cs="Plantin"/>
          <w:color w:val="000000"/>
        </w:rPr>
      </w:r>
      <w:r w:rsidR="008149BA">
        <w:rPr>
          <w:rFonts w:cs="Plantin"/>
          <w:color w:val="000000"/>
        </w:rPr>
        <w:fldChar w:fldCharType="separate"/>
      </w:r>
      <w:r w:rsidR="00B64787" w:rsidRPr="00597186">
        <w:rPr>
          <w:color w:val="595959" w:themeColor="text1" w:themeTint="A6"/>
        </w:rPr>
        <w:t xml:space="preserve">Table </w:t>
      </w:r>
      <w:r w:rsidR="00B64787">
        <w:rPr>
          <w:noProof/>
          <w:color w:val="595959" w:themeColor="text1" w:themeTint="A6"/>
        </w:rPr>
        <w:t>2</w:t>
      </w:r>
      <w:r w:rsidR="008149BA">
        <w:rPr>
          <w:rFonts w:cs="Plantin"/>
          <w:color w:val="000000"/>
        </w:rPr>
        <w:fldChar w:fldCharType="end"/>
      </w:r>
      <w:r>
        <w:rPr>
          <w:rFonts w:cs="Plantin"/>
          <w:color w:val="000000"/>
        </w:rPr>
        <w:t>) are available: chlorophyll</w:t>
      </w:r>
      <w:r w:rsidR="005F0F21">
        <w:rPr>
          <w:rFonts w:cs="Plantin"/>
          <w:color w:val="000000"/>
        </w:rPr>
        <w:t xml:space="preserve"> </w:t>
      </w:r>
      <w:r w:rsidR="005F0F21" w:rsidRPr="005F0F21">
        <w:rPr>
          <w:rFonts w:cs="Plantin"/>
          <w:i/>
          <w:color w:val="000000"/>
        </w:rPr>
        <w:t>a</w:t>
      </w:r>
      <w:proofErr w:type="gramStart"/>
      <w:r>
        <w:rPr>
          <w:rFonts w:cs="Plantin"/>
          <w:color w:val="000000"/>
        </w:rPr>
        <w:t xml:space="preserve">, </w:t>
      </w:r>
      <w:r w:rsidRPr="00F2711E">
        <w:rPr>
          <w:rFonts w:ascii="Arial Narrow" w:hAnsi="Arial Narrow" w:cs="Arial"/>
          <w:sz w:val="20"/>
          <w:lang w:val="en-US"/>
        </w:rPr>
        <w:t xml:space="preserve"> </w:t>
      </w:r>
      <w:r>
        <w:t>p</w:t>
      </w:r>
      <w:r w:rsidRPr="0036304C">
        <w:t>articulate</w:t>
      </w:r>
      <w:proofErr w:type="gramEnd"/>
      <w:r w:rsidRPr="0036304C">
        <w:t xml:space="preserve"> nitrogen</w:t>
      </w:r>
      <w:r w:rsidRPr="00F2711E">
        <w:rPr>
          <w:rFonts w:ascii="Arial Narrow" w:hAnsi="Arial Narrow" w:cs="Arial"/>
          <w:sz w:val="20"/>
          <w:lang w:val="en-US"/>
        </w:rPr>
        <w:t xml:space="preserve"> </w:t>
      </w:r>
      <w:r>
        <w:rPr>
          <w:rFonts w:ascii="Arial Narrow" w:hAnsi="Arial Narrow" w:cs="Arial"/>
          <w:sz w:val="20"/>
          <w:lang w:val="en-US"/>
        </w:rPr>
        <w:t>(</w:t>
      </w:r>
      <w:r>
        <w:rPr>
          <w:rFonts w:cs="Plantin"/>
          <w:color w:val="000000"/>
        </w:rPr>
        <w:t xml:space="preserve">PN), </w:t>
      </w:r>
      <w:r>
        <w:t>p</w:t>
      </w:r>
      <w:r w:rsidRPr="0036304C">
        <w:t xml:space="preserve">articulate </w:t>
      </w:r>
      <w:r>
        <w:t>phosphorus (P</w:t>
      </w:r>
      <w:r>
        <w:rPr>
          <w:rFonts w:cs="Plantin"/>
          <w:color w:val="000000"/>
        </w:rPr>
        <w:t xml:space="preserve">P), suspended solids (SS) and Secchi depth. </w:t>
      </w:r>
      <w:r w:rsidRPr="001B5CAB">
        <w:rPr>
          <w:rFonts w:cs="Plantin"/>
          <w:color w:val="000000"/>
        </w:rPr>
        <w:t xml:space="preserve"> </w:t>
      </w:r>
      <w:r>
        <w:rPr>
          <w:rFonts w:cs="Plantin"/>
          <w:color w:val="000000"/>
        </w:rPr>
        <w:t>Available data are combined (2</w:t>
      </w:r>
      <w:r w:rsidRPr="001B5CAB">
        <w:rPr>
          <w:rFonts w:cs="Plantin"/>
          <w:color w:val="000000"/>
        </w:rPr>
        <w:t xml:space="preserve">005/06 </w:t>
      </w:r>
      <w:r>
        <w:rPr>
          <w:rFonts w:cs="Plantin"/>
          <w:color w:val="000000"/>
        </w:rPr>
        <w:t>to 20</w:t>
      </w:r>
      <w:r w:rsidR="00C82910">
        <w:rPr>
          <w:rFonts w:cs="Plantin"/>
          <w:color w:val="000000"/>
        </w:rPr>
        <w:t>10</w:t>
      </w:r>
      <w:r>
        <w:rPr>
          <w:rFonts w:cs="Plantin"/>
          <w:color w:val="000000"/>
        </w:rPr>
        <w:t>/1</w:t>
      </w:r>
      <w:r w:rsidR="00C82910">
        <w:rPr>
          <w:rFonts w:cs="Plantin"/>
          <w:color w:val="000000"/>
        </w:rPr>
        <w:t>1</w:t>
      </w:r>
      <w:r>
        <w:rPr>
          <w:rFonts w:cs="Plantin"/>
          <w:color w:val="000000"/>
        </w:rPr>
        <w:t xml:space="preserve">) for each of the 14 sampling locations and presented separately for dry and wet seasons. The dry season was defined as May to October, the wet season as November to April. The results are reported separately </w:t>
      </w:r>
      <w:r w:rsidRPr="001B5CAB">
        <w:rPr>
          <w:rFonts w:cs="Plantin"/>
          <w:color w:val="000000"/>
        </w:rPr>
        <w:t xml:space="preserve">for each </w:t>
      </w:r>
      <w:r>
        <w:rPr>
          <w:rFonts w:cs="Plantin"/>
          <w:color w:val="000000"/>
        </w:rPr>
        <w:t xml:space="preserve">of </w:t>
      </w:r>
      <w:r w:rsidRPr="001B5CAB">
        <w:rPr>
          <w:rFonts w:cs="Plantin"/>
          <w:color w:val="000000"/>
        </w:rPr>
        <w:t xml:space="preserve">four </w:t>
      </w:r>
      <w:r>
        <w:rPr>
          <w:rFonts w:cs="Plantin"/>
          <w:color w:val="000000"/>
        </w:rPr>
        <w:t xml:space="preserve">monitored </w:t>
      </w:r>
      <w:r w:rsidRPr="001B5CAB">
        <w:rPr>
          <w:rFonts w:cs="Plantin"/>
          <w:color w:val="000000"/>
        </w:rPr>
        <w:t xml:space="preserve">NRM regions: the Wet Tropics, Burdekin, Mackay Whitsunday and Fitzroy NRM </w:t>
      </w:r>
      <w:r w:rsidR="00B77805">
        <w:rPr>
          <w:rFonts w:cs="Plantin"/>
          <w:color w:val="000000"/>
        </w:rPr>
        <w:t>r</w:t>
      </w:r>
      <w:r w:rsidRPr="001B5CAB">
        <w:rPr>
          <w:rFonts w:cs="Plantin"/>
          <w:color w:val="000000"/>
        </w:rPr>
        <w:t>egions (using the marine boundaries of each NRM region</w:t>
      </w:r>
      <w:r w:rsidR="00BB6A64">
        <w:rPr>
          <w:rFonts w:cs="Plantin"/>
          <w:color w:val="000000"/>
        </w:rPr>
        <w:t>, as provided by the GBRMPA)</w:t>
      </w:r>
      <w:r>
        <w:rPr>
          <w:rFonts w:cs="Plantin"/>
          <w:color w:val="000000"/>
        </w:rPr>
        <w:t>. This allows the characterisation of the water quality at each site and a comparison along regional gradients, generally away from the coast. Complete water quality data for all variables (depth-weighted mean values for each station and sampling occasion) are reported in Appendix 1</w:t>
      </w:r>
      <w:r w:rsidRPr="001B5CAB">
        <w:rPr>
          <w:rFonts w:cs="Plantin"/>
          <w:color w:val="000000"/>
        </w:rPr>
        <w:t xml:space="preserve">. </w:t>
      </w:r>
      <w:r w:rsidR="00C82910">
        <w:rPr>
          <w:rFonts w:cs="Plantin"/>
          <w:color w:val="000000"/>
        </w:rPr>
        <w:t xml:space="preserve">At this stage of the program it is too early to analyse temporal trends of the data because the data series is too short and the direct water sampling too infrequent. </w:t>
      </w:r>
      <w:r w:rsidR="00DD04A2">
        <w:rPr>
          <w:rFonts w:cs="Plantin"/>
          <w:color w:val="000000"/>
        </w:rPr>
        <w:t xml:space="preserve">A trend analysis is conducted for results of the “Cairns Transect’ (see below), which </w:t>
      </w:r>
      <w:r w:rsidR="0038166C">
        <w:rPr>
          <w:rFonts w:cs="Plantin"/>
          <w:color w:val="000000"/>
        </w:rPr>
        <w:t>have</w:t>
      </w:r>
      <w:r w:rsidR="00DD04A2">
        <w:rPr>
          <w:rFonts w:cs="Plantin"/>
          <w:color w:val="000000"/>
        </w:rPr>
        <w:t xml:space="preserve"> been sampled since 1989.</w:t>
      </w:r>
    </w:p>
    <w:p w:rsidR="007B1307" w:rsidRPr="00F771D5" w:rsidRDefault="007B1307" w:rsidP="00D85E2E">
      <w:pPr>
        <w:autoSpaceDE w:val="0"/>
        <w:autoSpaceDN w:val="0"/>
        <w:adjustRightInd w:val="0"/>
        <w:rPr>
          <w:rFonts w:cs="Plantin"/>
          <w:color w:val="000000"/>
        </w:rPr>
      </w:pPr>
    </w:p>
    <w:p w:rsidR="007B1307" w:rsidRPr="00575F10" w:rsidRDefault="007B1307" w:rsidP="00575F10">
      <w:pPr>
        <w:autoSpaceDE w:val="0"/>
        <w:autoSpaceDN w:val="0"/>
        <w:adjustRightInd w:val="0"/>
      </w:pPr>
      <w:r w:rsidRPr="00A73746">
        <w:t xml:space="preserve">Daily averages of the chlorophyll concentrations and turbidity levels measured by the Eco FLNTUSB </w:t>
      </w:r>
      <w:r w:rsidRPr="00A73746">
        <w:rPr>
          <w:rFonts w:cs="Arial"/>
          <w:bCs/>
          <w:color w:val="000000"/>
        </w:rPr>
        <w:t>instruments</w:t>
      </w:r>
      <w:r w:rsidRPr="00A73746">
        <w:rPr>
          <w:color w:val="000000"/>
          <w:lang w:eastAsia="en-AU"/>
        </w:rPr>
        <w:t xml:space="preserve"> </w:t>
      </w:r>
      <w:r>
        <w:rPr>
          <w:color w:val="000000"/>
          <w:lang w:eastAsia="en-AU"/>
        </w:rPr>
        <w:t xml:space="preserve">at each of 14 locations </w:t>
      </w:r>
      <w:r w:rsidR="00DF778C">
        <w:rPr>
          <w:color w:val="000000"/>
          <w:lang w:eastAsia="en-AU"/>
        </w:rPr>
        <w:t>are presented as line graphs</w:t>
      </w:r>
      <w:r>
        <w:rPr>
          <w:rFonts w:cs="Plantin"/>
          <w:color w:val="000000"/>
        </w:rPr>
        <w:t xml:space="preserve">. </w:t>
      </w:r>
      <w:r w:rsidRPr="001B5CAB">
        <w:rPr>
          <w:rFonts w:cs="Plantin"/>
          <w:color w:val="000000"/>
        </w:rPr>
        <w:t xml:space="preserve"> </w:t>
      </w:r>
      <w:r>
        <w:rPr>
          <w:rFonts w:cs="Plantin"/>
          <w:color w:val="000000"/>
        </w:rPr>
        <w:t>Annual means and medians were also calcula</w:t>
      </w:r>
      <w:r w:rsidR="00DF778C">
        <w:rPr>
          <w:rFonts w:cs="Plantin"/>
          <w:color w:val="000000"/>
        </w:rPr>
        <w:t>ted for each site based on the DERM “</w:t>
      </w:r>
      <w:r>
        <w:rPr>
          <w:rFonts w:cs="Plantin"/>
          <w:color w:val="000000"/>
        </w:rPr>
        <w:t>water year” (</w:t>
      </w:r>
      <w:r w:rsidR="00DF778C">
        <w:rPr>
          <w:rFonts w:cs="Plantin"/>
          <w:color w:val="000000"/>
        </w:rPr>
        <w:t xml:space="preserve">01 </w:t>
      </w:r>
      <w:r>
        <w:rPr>
          <w:rFonts w:cs="Plantin"/>
          <w:color w:val="000000"/>
        </w:rPr>
        <w:t xml:space="preserve">October to </w:t>
      </w:r>
      <w:r w:rsidR="00DF778C">
        <w:rPr>
          <w:rFonts w:cs="Plantin"/>
          <w:color w:val="000000"/>
        </w:rPr>
        <w:t>30 September</w:t>
      </w:r>
      <w:r>
        <w:rPr>
          <w:rFonts w:cs="Plantin"/>
          <w:color w:val="000000"/>
        </w:rPr>
        <w:t>)</w:t>
      </w:r>
      <w:r w:rsidR="00DF778C">
        <w:rPr>
          <w:rFonts w:cs="Plantin"/>
          <w:color w:val="000000"/>
        </w:rPr>
        <w:t xml:space="preserve"> and compared with the </w:t>
      </w:r>
      <w:r w:rsidR="009709BF">
        <w:t>G</w:t>
      </w:r>
      <w:r w:rsidRPr="00575F10">
        <w:t>uidelines. The turbidity trigger value (1.54 NTU) was derived by transforming the suspended solids trigger value in the Guidelines (2 mg L</w:t>
      </w:r>
      <w:r w:rsidRPr="009709BF">
        <w:rPr>
          <w:vertAlign w:val="superscript"/>
        </w:rPr>
        <w:t>-1</w:t>
      </w:r>
      <w:r w:rsidRPr="00575F10">
        <w:t xml:space="preserve">) using an equation based on a comparison between direct water samples and instrumental turbidity readings (see Schaffelke </w:t>
      </w:r>
      <w:r w:rsidR="00C56A0A" w:rsidRPr="00C56A0A">
        <w:rPr>
          <w:i/>
        </w:rPr>
        <w:t>et al.</w:t>
      </w:r>
      <w:r w:rsidRPr="00575F10">
        <w:t xml:space="preserve"> 2009).</w:t>
      </w:r>
    </w:p>
    <w:p w:rsidR="007B1307" w:rsidRDefault="007B1307" w:rsidP="00E11CDD">
      <w:pPr>
        <w:rPr>
          <w:rFonts w:cs="Plantin"/>
          <w:color w:val="000000"/>
        </w:rPr>
      </w:pPr>
    </w:p>
    <w:p w:rsidR="007B1307" w:rsidRPr="00A73746" w:rsidRDefault="007B1307" w:rsidP="00E11CDD"/>
    <w:p w:rsidR="007B1307" w:rsidRPr="00BB7EC0" w:rsidRDefault="00A652EC" w:rsidP="00BB7EC0">
      <w:pPr>
        <w:autoSpaceDE w:val="0"/>
        <w:autoSpaceDN w:val="0"/>
        <w:adjustRightInd w:val="0"/>
        <w:jc w:val="center"/>
        <w:rPr>
          <w:rFonts w:cs="Plantin"/>
          <w:color w:val="000000"/>
        </w:rPr>
      </w:pPr>
      <w:r>
        <w:rPr>
          <w:noProof/>
          <w:lang w:eastAsia="en-AU"/>
        </w:rPr>
        <w:lastRenderedPageBreak/>
        <w:drawing>
          <wp:inline distT="0" distB="0" distL="0" distR="0">
            <wp:extent cx="3790950" cy="2343150"/>
            <wp:effectExtent l="0" t="0" r="0" b="0"/>
            <wp:docPr id="4" name="Picture 4" descr="Image showing realtionship of data poi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cstate="print"/>
                    <a:srcRect/>
                    <a:stretch>
                      <a:fillRect/>
                    </a:stretch>
                  </pic:blipFill>
                  <pic:spPr bwMode="auto">
                    <a:xfrm>
                      <a:off x="0" y="0"/>
                      <a:ext cx="3790950" cy="2343150"/>
                    </a:xfrm>
                    <a:prstGeom prst="rect">
                      <a:avLst/>
                    </a:prstGeom>
                    <a:noFill/>
                    <a:ln w="9525">
                      <a:noFill/>
                      <a:miter lim="800000"/>
                      <a:headEnd/>
                      <a:tailEnd/>
                    </a:ln>
                  </pic:spPr>
                </pic:pic>
              </a:graphicData>
            </a:graphic>
          </wp:inline>
        </w:drawing>
      </w:r>
    </w:p>
    <w:p w:rsidR="007B1307" w:rsidRPr="00061CE1" w:rsidRDefault="00DD04A2" w:rsidP="00D85E2E">
      <w:pPr>
        <w:autoSpaceDE w:val="0"/>
        <w:autoSpaceDN w:val="0"/>
        <w:adjustRightInd w:val="0"/>
        <w:rPr>
          <w:rFonts w:cs="Plantin"/>
          <w:i/>
          <w:color w:val="000000"/>
        </w:rPr>
      </w:pPr>
      <w:r w:rsidRPr="00061CE1">
        <w:rPr>
          <w:rFonts w:cs="Plantin"/>
          <w:i/>
          <w:color w:val="000000"/>
        </w:rPr>
        <w:t xml:space="preserve">Note: Outliers are defined as: </w:t>
      </w:r>
      <w:r w:rsidR="00061CE1" w:rsidRPr="00061CE1">
        <w:rPr>
          <w:rFonts w:cs="Plantin"/>
          <w:i/>
          <w:color w:val="000000"/>
        </w:rPr>
        <w:t>&gt;</w:t>
      </w:r>
      <w:r w:rsidRPr="00061CE1">
        <w:rPr>
          <w:rFonts w:cs="Plantin"/>
          <w:i/>
          <w:color w:val="000000"/>
        </w:rPr>
        <w:t>1.</w:t>
      </w:r>
      <w:r w:rsidR="00061CE1" w:rsidRPr="00061CE1">
        <w:rPr>
          <w:rFonts w:cs="Plantin"/>
          <w:i/>
          <w:color w:val="000000"/>
        </w:rPr>
        <w:t>5-</w:t>
      </w:r>
      <w:r w:rsidRPr="00061CE1">
        <w:rPr>
          <w:rFonts w:cs="Plantin"/>
          <w:i/>
          <w:color w:val="000000"/>
        </w:rPr>
        <w:t xml:space="preserve">times the IQR, </w:t>
      </w:r>
      <w:r w:rsidR="00061CE1" w:rsidRPr="00061CE1">
        <w:rPr>
          <w:rFonts w:cs="Plantin"/>
          <w:i/>
          <w:color w:val="000000"/>
        </w:rPr>
        <w:t>extreme</w:t>
      </w:r>
      <w:r w:rsidRPr="00061CE1">
        <w:rPr>
          <w:rFonts w:cs="Plantin"/>
          <w:i/>
          <w:color w:val="000000"/>
        </w:rPr>
        <w:t xml:space="preserve"> values as </w:t>
      </w:r>
      <w:r w:rsidR="00061CE1" w:rsidRPr="00061CE1">
        <w:rPr>
          <w:rFonts w:cs="Plantin"/>
          <w:i/>
          <w:color w:val="000000"/>
        </w:rPr>
        <w:t>&gt;3-</w:t>
      </w:r>
      <w:r w:rsidRPr="00061CE1">
        <w:rPr>
          <w:rFonts w:cs="Plantin"/>
          <w:i/>
          <w:color w:val="000000"/>
        </w:rPr>
        <w:t>times the IQR</w:t>
      </w:r>
    </w:p>
    <w:p w:rsidR="007B1307" w:rsidRPr="00DD04A2" w:rsidRDefault="007B1307" w:rsidP="00D85E2E">
      <w:pPr>
        <w:autoSpaceDE w:val="0"/>
        <w:autoSpaceDN w:val="0"/>
        <w:adjustRightInd w:val="0"/>
        <w:rPr>
          <w:rFonts w:cs="Plantin"/>
          <w:color w:val="000000"/>
        </w:rPr>
      </w:pPr>
    </w:p>
    <w:p w:rsidR="007B1307" w:rsidRDefault="007B1307" w:rsidP="00E11CDD">
      <w:pPr>
        <w:pStyle w:val="Heading4"/>
      </w:pPr>
      <w:bookmarkStart w:id="63" w:name="_Toc318204130"/>
      <w:bookmarkStart w:id="64" w:name="OLE_LINK5"/>
      <w:bookmarkStart w:id="65" w:name="OLE_LINK6"/>
      <w:r>
        <w:t>Temporal trend analysis of the Cairns Transect water quality data</w:t>
      </w:r>
      <w:bookmarkEnd w:id="63"/>
    </w:p>
    <w:p w:rsidR="007B1307" w:rsidRDefault="007B1307" w:rsidP="00D85E2E">
      <w:r w:rsidRPr="007A279D">
        <w:t xml:space="preserve">Data from the ‘Cairns Transect’, which </w:t>
      </w:r>
      <w:r>
        <w:t>has been</w:t>
      </w:r>
      <w:r w:rsidRPr="007A279D">
        <w:t xml:space="preserve"> regularly sampled by AIMS since 1989, is the only available long-term dataset for </w:t>
      </w:r>
      <w:r>
        <w:t xml:space="preserve">a comprehensive range of </w:t>
      </w:r>
      <w:r w:rsidRPr="007A279D">
        <w:t>water quality parameters in the GBR lagoon (other than chlorophyll</w:t>
      </w:r>
      <w:r w:rsidR="005F0F21">
        <w:t xml:space="preserve"> </w:t>
      </w:r>
      <w:r w:rsidR="005F0F21" w:rsidRPr="005F0F21">
        <w:rPr>
          <w:i/>
        </w:rPr>
        <w:t>a</w:t>
      </w:r>
      <w:r w:rsidRPr="007A279D">
        <w:t>, see below)</w:t>
      </w:r>
      <w:r>
        <w:t xml:space="preserve"> with which</w:t>
      </w:r>
      <w:r w:rsidRPr="007A279D">
        <w:t xml:space="preserve"> to conduct temporal trend analys</w:t>
      </w:r>
      <w:r>
        <w:t xml:space="preserve">es. </w:t>
      </w:r>
      <w:r w:rsidRPr="007A279D">
        <w:t xml:space="preserve">Water quality parameters were measured at </w:t>
      </w:r>
      <w:r>
        <w:t>eleven</w:t>
      </w:r>
      <w:r w:rsidRPr="007A279D">
        <w:t xml:space="preserve"> locations from 1989 – 200</w:t>
      </w:r>
      <w:r>
        <w:t>8</w:t>
      </w:r>
      <w:r w:rsidRPr="007A279D">
        <w:t>. Each site was typically visited</w:t>
      </w:r>
      <w:r>
        <w:t xml:space="preserve"> twice</w:t>
      </w:r>
      <w:r w:rsidRPr="007A279D">
        <w:t xml:space="preserve"> per year but </w:t>
      </w:r>
      <w:r>
        <w:t>sampling</w:t>
      </w:r>
      <w:r w:rsidRPr="007A279D">
        <w:t xml:space="preserve"> varied from </w:t>
      </w:r>
      <w:r>
        <w:t>none to</w:t>
      </w:r>
      <w:r w:rsidRPr="007A279D">
        <w:t xml:space="preserve"> </w:t>
      </w:r>
      <w:r>
        <w:t>four</w:t>
      </w:r>
      <w:r w:rsidRPr="007A279D">
        <w:t xml:space="preserve"> visits</w:t>
      </w:r>
      <w:r>
        <w:t xml:space="preserve"> per year</w:t>
      </w:r>
      <w:r w:rsidRPr="007A279D">
        <w:t>.</w:t>
      </w:r>
      <w:r>
        <w:t xml:space="preserve"> From 2008/09 only six </w:t>
      </w:r>
      <w:r w:rsidR="00012378">
        <w:t xml:space="preserve">(see Figure 1) </w:t>
      </w:r>
      <w:r>
        <w:t>of the initial 11 sites were continued to be sampled after a statistical analysis indicated that this reduced number of stations would provide enough information for a robust time series analysis</w:t>
      </w:r>
      <w:r w:rsidR="00012378">
        <w:t xml:space="preserve"> (E. Cripps, AIMS, </w:t>
      </w:r>
      <w:r w:rsidR="00DE4825">
        <w:t>pers. comm.</w:t>
      </w:r>
      <w:r w:rsidR="00012378">
        <w:t>)</w:t>
      </w:r>
      <w:r>
        <w:t xml:space="preserve">. </w:t>
      </w:r>
    </w:p>
    <w:p w:rsidR="007B1307" w:rsidRDefault="007B1307" w:rsidP="00D85E2E"/>
    <w:p w:rsidR="007B1307" w:rsidRPr="007A279D" w:rsidRDefault="007B1307" w:rsidP="00D85E2E">
      <w:r w:rsidRPr="007A279D">
        <w:t xml:space="preserve">The </w:t>
      </w:r>
      <w:r w:rsidR="00012378">
        <w:t xml:space="preserve">complete suite of </w:t>
      </w:r>
      <w:r w:rsidRPr="007A279D">
        <w:t xml:space="preserve">water quality parameters </w:t>
      </w:r>
      <w:r w:rsidR="00012378">
        <w:t xml:space="preserve">(see above) were </w:t>
      </w:r>
      <w:r>
        <w:t xml:space="preserve">measured </w:t>
      </w:r>
      <w:r w:rsidR="00012378">
        <w:t xml:space="preserve">at the Cairns </w:t>
      </w:r>
      <w:proofErr w:type="gramStart"/>
      <w:r w:rsidR="00012378">
        <w:t>transect</w:t>
      </w:r>
      <w:proofErr w:type="gramEnd"/>
      <w:r w:rsidR="00012378">
        <w:t xml:space="preserve"> </w:t>
      </w:r>
      <w:r>
        <w:t>locations. For the analysis of temporal trends we have chosen</w:t>
      </w:r>
      <w:r w:rsidRPr="007A279D">
        <w:t xml:space="preserve"> </w:t>
      </w:r>
      <w:r>
        <w:t xml:space="preserve">a subset of six parameters, chlorophyll </w:t>
      </w:r>
      <w:r w:rsidRPr="00230920">
        <w:rPr>
          <w:i/>
        </w:rPr>
        <w:t>a</w:t>
      </w:r>
      <w:r w:rsidR="004B7926">
        <w:t xml:space="preserve"> (</w:t>
      </w:r>
      <w:r>
        <w:t>µ</w:t>
      </w:r>
      <w:r w:rsidRPr="007A279D">
        <w:t>g</w:t>
      </w:r>
      <w:r>
        <w:t>L</w:t>
      </w:r>
      <w:r w:rsidRPr="007A279D">
        <w:rPr>
          <w:vertAlign w:val="superscript"/>
        </w:rPr>
        <w:t>-1</w:t>
      </w:r>
      <w:r w:rsidRPr="007A279D">
        <w:t>),</w:t>
      </w:r>
      <w:r>
        <w:t xml:space="preserve"> </w:t>
      </w:r>
      <w:r w:rsidRPr="007A279D">
        <w:t xml:space="preserve">particulate nitrogen (PN, </w:t>
      </w:r>
      <w:r>
        <w:t>µ</w:t>
      </w:r>
      <w:r w:rsidRPr="007A279D">
        <w:t>g</w:t>
      </w:r>
      <w:r>
        <w:t>L</w:t>
      </w:r>
      <w:r w:rsidRPr="007A279D">
        <w:rPr>
          <w:vertAlign w:val="superscript"/>
        </w:rPr>
        <w:t>-1</w:t>
      </w:r>
      <w:r w:rsidRPr="007A279D">
        <w:t xml:space="preserve">), particulate phosphorus (PP, </w:t>
      </w:r>
      <w:r>
        <w:t>µ</w:t>
      </w:r>
      <w:r w:rsidRPr="007A279D">
        <w:t>g</w:t>
      </w:r>
      <w:r>
        <w:t>L</w:t>
      </w:r>
      <w:r w:rsidRPr="007A279D">
        <w:rPr>
          <w:vertAlign w:val="superscript"/>
        </w:rPr>
        <w:t>-1</w:t>
      </w:r>
      <w:r w:rsidRPr="007A279D">
        <w:t xml:space="preserve">), suspended solids (SS, </w:t>
      </w:r>
      <w:r>
        <w:t>m</w:t>
      </w:r>
      <w:r w:rsidRPr="007A279D">
        <w:t>g</w:t>
      </w:r>
      <w:r>
        <w:t>L</w:t>
      </w:r>
      <w:r w:rsidRPr="007A279D">
        <w:rPr>
          <w:vertAlign w:val="superscript"/>
        </w:rPr>
        <w:t>-1</w:t>
      </w:r>
      <w:r w:rsidRPr="007A279D">
        <w:t xml:space="preserve">), dissolved </w:t>
      </w:r>
      <w:r>
        <w:t xml:space="preserve">organic </w:t>
      </w:r>
      <w:r w:rsidRPr="007A279D">
        <w:t>nitrogen (</w:t>
      </w:r>
      <w:r>
        <w:t>DON</w:t>
      </w:r>
      <w:r w:rsidRPr="007A279D">
        <w:t xml:space="preserve">, </w:t>
      </w:r>
      <w:r>
        <w:t>µ</w:t>
      </w:r>
      <w:r w:rsidRPr="007A279D">
        <w:t>g</w:t>
      </w:r>
      <w:r>
        <w:t>L</w:t>
      </w:r>
      <w:r w:rsidRPr="007A279D">
        <w:rPr>
          <w:vertAlign w:val="superscript"/>
        </w:rPr>
        <w:t>-1</w:t>
      </w:r>
      <w:r w:rsidRPr="007A279D">
        <w:t xml:space="preserve">) and </w:t>
      </w:r>
      <w:r w:rsidR="00BE5233" w:rsidRPr="007A279D">
        <w:t xml:space="preserve">dissolved </w:t>
      </w:r>
      <w:r>
        <w:t>organic</w:t>
      </w:r>
      <w:r w:rsidRPr="007A279D">
        <w:t xml:space="preserve"> phosphorus (</w:t>
      </w:r>
      <w:r>
        <w:t>DOP</w:t>
      </w:r>
      <w:r w:rsidRPr="007A279D">
        <w:t xml:space="preserve">, </w:t>
      </w:r>
      <w:r>
        <w:t>µ</w:t>
      </w:r>
      <w:r w:rsidRPr="007A279D">
        <w:t>g</w:t>
      </w:r>
      <w:r>
        <w:t>L</w:t>
      </w:r>
      <w:r w:rsidRPr="007A279D">
        <w:rPr>
          <w:vertAlign w:val="superscript"/>
        </w:rPr>
        <w:t>-1</w:t>
      </w:r>
      <w:r w:rsidRPr="007A279D">
        <w:t>)</w:t>
      </w:r>
      <w:r>
        <w:t xml:space="preserve">. These six parameters have shown temporal trends over sampling years in previous analysis (De’ath 2005, CRC Reef Consortium 2006, Schaffelke </w:t>
      </w:r>
      <w:r w:rsidR="00C56A0A" w:rsidRPr="00C56A0A">
        <w:rPr>
          <w:i/>
        </w:rPr>
        <w:t>et al.</w:t>
      </w:r>
      <w:r>
        <w:t xml:space="preserve"> 2007, 2008, 2009</w:t>
      </w:r>
      <w:r w:rsidR="00012378">
        <w:t xml:space="preserve">, </w:t>
      </w:r>
      <w:proofErr w:type="gramStart"/>
      <w:r w:rsidR="00012378">
        <w:t>2010</w:t>
      </w:r>
      <w:proofErr w:type="gramEnd"/>
      <w:r>
        <w:t xml:space="preserve">) </w:t>
      </w:r>
      <w:r w:rsidR="00012378">
        <w:t>and</w:t>
      </w:r>
      <w:r>
        <w:t xml:space="preserve"> are </w:t>
      </w:r>
      <w:r w:rsidR="00012378">
        <w:t xml:space="preserve">the </w:t>
      </w:r>
      <w:r>
        <w:t xml:space="preserve">most likely </w:t>
      </w:r>
      <w:r w:rsidR="00012378">
        <w:t xml:space="preserve">parameters </w:t>
      </w:r>
      <w:r>
        <w:t xml:space="preserve">to show temporal trends because they are less variable over small spatial and temporal scales and are considered to integrate water column processes. </w:t>
      </w:r>
      <w:r w:rsidRPr="007A279D">
        <w:t xml:space="preserve">The primary objective of this analysis was to assess the </w:t>
      </w:r>
      <w:r w:rsidRPr="00230920">
        <w:rPr>
          <w:rFonts w:eastAsia="MS Mincho"/>
        </w:rPr>
        <w:t>long</w:t>
      </w:r>
      <w:r>
        <w:rPr>
          <w:rFonts w:eastAsia="MS Mincho"/>
        </w:rPr>
        <w:t>-</w:t>
      </w:r>
      <w:r w:rsidRPr="00230920">
        <w:rPr>
          <w:rFonts w:eastAsia="MS Mincho"/>
        </w:rPr>
        <w:t>term</w:t>
      </w:r>
      <w:r w:rsidRPr="007A279D">
        <w:t xml:space="preserve"> trend of the</w:t>
      </w:r>
      <w:r>
        <w:t>se</w:t>
      </w:r>
      <w:r w:rsidRPr="007A279D">
        <w:t xml:space="preserve"> </w:t>
      </w:r>
      <w:r>
        <w:t>six</w:t>
      </w:r>
      <w:r w:rsidRPr="007A279D">
        <w:t xml:space="preserve"> water quality parameters </w:t>
      </w:r>
      <w:r>
        <w:t>in</w:t>
      </w:r>
      <w:r w:rsidRPr="007A279D">
        <w:t xml:space="preserve"> the GBR lagoon over the observation period. </w:t>
      </w:r>
    </w:p>
    <w:p w:rsidR="007B1307" w:rsidRDefault="007B1307" w:rsidP="00D85E2E">
      <w:pPr>
        <w:rPr>
          <w:rFonts w:eastAsia="MS Mincho"/>
        </w:rPr>
      </w:pPr>
    </w:p>
    <w:bookmarkEnd w:id="64"/>
    <w:bookmarkEnd w:id="65"/>
    <w:p w:rsidR="00037627" w:rsidRPr="00D3079D" w:rsidRDefault="007B1307" w:rsidP="00D3079D">
      <w:pPr>
        <w:rPr>
          <w:rFonts w:eastAsia="MS Mincho"/>
        </w:rPr>
      </w:pPr>
      <w:r w:rsidRPr="00140F67">
        <w:rPr>
          <w:rFonts w:eastAsia="MS Mincho"/>
        </w:rPr>
        <w:t xml:space="preserve">Initially, data were screened for outliers and for </w:t>
      </w:r>
      <w:r w:rsidR="00251A10" w:rsidRPr="00140F67">
        <w:rPr>
          <w:rFonts w:eastAsia="MS Mincho"/>
        </w:rPr>
        <w:t>zero</w:t>
      </w:r>
      <w:r w:rsidRPr="00140F67">
        <w:rPr>
          <w:rFonts w:eastAsia="MS Mincho"/>
        </w:rPr>
        <w:t xml:space="preserve"> values </w:t>
      </w:r>
      <w:r w:rsidR="00251A10" w:rsidRPr="00140F67">
        <w:rPr>
          <w:rFonts w:eastAsia="MS Mincho"/>
        </w:rPr>
        <w:t xml:space="preserve">(i.e. concentrations below the detection limit) </w:t>
      </w:r>
      <w:r w:rsidRPr="00140F67">
        <w:rPr>
          <w:rFonts w:eastAsia="MS Mincho"/>
        </w:rPr>
        <w:t>that were subsequently replaced by their limit-of-detection values, defined here as half the smallest positive observed value. The data were then averaged across duplicates and depth because i)</w:t>
      </w:r>
      <w:r w:rsidRPr="00230920">
        <w:rPr>
          <w:rFonts w:eastAsia="MS Mincho"/>
        </w:rPr>
        <w:t xml:space="preserve"> depth effects appeared to be small and sa</w:t>
      </w:r>
      <w:r>
        <w:rPr>
          <w:rFonts w:eastAsia="MS Mincho"/>
        </w:rPr>
        <w:t>mpling was well-balanced</w:t>
      </w:r>
      <w:r w:rsidRPr="00230920">
        <w:rPr>
          <w:rFonts w:eastAsia="MS Mincho"/>
        </w:rPr>
        <w:t xml:space="preserve"> and ii) depth effects were not of interest in this study. Preliminary analysis of the variation between sites showed them to be </w:t>
      </w:r>
      <w:r>
        <w:rPr>
          <w:rFonts w:eastAsia="MS Mincho"/>
        </w:rPr>
        <w:t>also</w:t>
      </w:r>
      <w:r w:rsidRPr="00230920">
        <w:rPr>
          <w:rFonts w:eastAsia="MS Mincho"/>
        </w:rPr>
        <w:t xml:space="preserve"> consistent over time. That is, the long</w:t>
      </w:r>
      <w:r>
        <w:rPr>
          <w:rFonts w:eastAsia="MS Mincho"/>
        </w:rPr>
        <w:t>-</w:t>
      </w:r>
      <w:r w:rsidRPr="00230920">
        <w:rPr>
          <w:rFonts w:eastAsia="MS Mincho"/>
        </w:rPr>
        <w:t>term trend for each water quality variable was similar at each site. Hence</w:t>
      </w:r>
      <w:r>
        <w:rPr>
          <w:rFonts w:eastAsia="MS Mincho"/>
        </w:rPr>
        <w:t>,</w:t>
      </w:r>
      <w:r w:rsidRPr="00230920">
        <w:rPr>
          <w:rFonts w:eastAsia="MS Mincho"/>
        </w:rPr>
        <w:t xml:space="preserve"> the data were averaged over sites for subsequent analysis. Temporal trends in the six parameters were assessed using log-linear models (quasi-</w:t>
      </w:r>
      <w:r>
        <w:rPr>
          <w:rFonts w:eastAsia="MS Mincho"/>
        </w:rPr>
        <w:t>P</w:t>
      </w:r>
      <w:r w:rsidRPr="00230920">
        <w:rPr>
          <w:rFonts w:eastAsia="MS Mincho"/>
        </w:rPr>
        <w:t xml:space="preserve">oisson) with the temporal effects being decomposed into variation across years (thin plate regression splines) and within years by months (cyclical trends). The smoothness of the fitted trends was selected using cross-validation. The significance of the terms </w:t>
      </w:r>
      <w:r>
        <w:rPr>
          <w:rFonts w:eastAsia="MS Mincho"/>
        </w:rPr>
        <w:t>was</w:t>
      </w:r>
      <w:r w:rsidRPr="00230920">
        <w:rPr>
          <w:rFonts w:eastAsia="MS Mincho"/>
        </w:rPr>
        <w:t xml:space="preserve"> based on F</w:t>
      </w:r>
      <w:r>
        <w:rPr>
          <w:rFonts w:eastAsia="MS Mincho"/>
        </w:rPr>
        <w:t>-</w:t>
      </w:r>
      <w:r w:rsidRPr="00230920">
        <w:rPr>
          <w:rFonts w:eastAsia="MS Mincho"/>
        </w:rPr>
        <w:t>tests. The analyses were carried out using the R</w:t>
      </w:r>
      <w:r>
        <w:rPr>
          <w:rFonts w:eastAsia="MS Mincho"/>
        </w:rPr>
        <w:t xml:space="preserve"> </w:t>
      </w:r>
      <w:r w:rsidRPr="00230920">
        <w:rPr>
          <w:rFonts w:eastAsia="MS Mincho"/>
        </w:rPr>
        <w:t xml:space="preserve">statistical package </w:t>
      </w:r>
      <w:r>
        <w:rPr>
          <w:rFonts w:eastAsia="MS Mincho"/>
        </w:rPr>
        <w:t>(R_Development_Core_Team 20</w:t>
      </w:r>
      <w:r w:rsidR="00887191">
        <w:rPr>
          <w:rFonts w:eastAsia="MS Mincho"/>
        </w:rPr>
        <w:t>10</w:t>
      </w:r>
      <w:r>
        <w:rPr>
          <w:rFonts w:eastAsia="MS Mincho"/>
        </w:rPr>
        <w:t>)</w:t>
      </w:r>
      <w:r w:rsidRPr="00230920">
        <w:rPr>
          <w:rFonts w:eastAsia="MS Mincho"/>
        </w:rPr>
        <w:t>.</w:t>
      </w:r>
      <w:r w:rsidR="00037627">
        <w:br w:type="page"/>
      </w:r>
    </w:p>
    <w:p w:rsidR="0015560A" w:rsidRPr="00A3795A" w:rsidRDefault="00686C88" w:rsidP="0015560A">
      <w:pPr>
        <w:pStyle w:val="Heading4"/>
      </w:pPr>
      <w:bookmarkStart w:id="66" w:name="_Toc318204131"/>
      <w:r w:rsidRPr="00A3795A">
        <w:lastRenderedPageBreak/>
        <w:t>Interim</w:t>
      </w:r>
      <w:r w:rsidR="0015560A" w:rsidRPr="00A3795A">
        <w:t xml:space="preserve"> site-specific water quality </w:t>
      </w:r>
      <w:r w:rsidRPr="00A3795A">
        <w:t>index</w:t>
      </w:r>
      <w:bookmarkEnd w:id="66"/>
    </w:p>
    <w:p w:rsidR="00686C88" w:rsidRPr="00A3795A" w:rsidRDefault="00EA02E5" w:rsidP="0015560A">
      <w:pPr>
        <w:rPr>
          <w:lang w:val="en-US"/>
        </w:rPr>
      </w:pPr>
      <w:r w:rsidRPr="00A3795A">
        <w:rPr>
          <w:lang w:val="en-US"/>
        </w:rPr>
        <w:t>We developed a simple water quality index</w:t>
      </w:r>
      <w:r w:rsidRPr="00A3795A">
        <w:t xml:space="preserve"> to generate</w:t>
      </w:r>
      <w:r w:rsidR="00686C88" w:rsidRPr="00A3795A">
        <w:rPr>
          <w:lang w:val="en-US"/>
        </w:rPr>
        <w:t xml:space="preserve"> an overall assessment of water quality at </w:t>
      </w:r>
      <w:r w:rsidRPr="00A3795A">
        <w:rPr>
          <w:lang w:val="en-US"/>
        </w:rPr>
        <w:t xml:space="preserve">each of </w:t>
      </w:r>
      <w:r w:rsidR="00686C88" w:rsidRPr="00A3795A">
        <w:rPr>
          <w:lang w:val="en-US"/>
        </w:rPr>
        <w:t xml:space="preserve">the 20 </w:t>
      </w:r>
      <w:r w:rsidR="00A3795A">
        <w:rPr>
          <w:lang w:val="en-US"/>
        </w:rPr>
        <w:t xml:space="preserve">water quality </w:t>
      </w:r>
      <w:r w:rsidR="00686C88" w:rsidRPr="00A3795A">
        <w:rPr>
          <w:lang w:val="en-US"/>
        </w:rPr>
        <w:t xml:space="preserve">sampling </w:t>
      </w:r>
      <w:r w:rsidR="00A3795A">
        <w:rPr>
          <w:lang w:val="en-US"/>
        </w:rPr>
        <w:t>locations</w:t>
      </w:r>
      <w:r w:rsidR="00686C88" w:rsidRPr="00A3795A">
        <w:rPr>
          <w:lang w:val="en-US"/>
        </w:rPr>
        <w:t xml:space="preserve"> (14 </w:t>
      </w:r>
      <w:r w:rsidR="00A3795A">
        <w:rPr>
          <w:lang w:val="en-US"/>
        </w:rPr>
        <w:t>inshore reef locations</w:t>
      </w:r>
      <w:r w:rsidR="00686C88" w:rsidRPr="00A3795A">
        <w:rPr>
          <w:lang w:val="en-US"/>
        </w:rPr>
        <w:t xml:space="preserve"> with FLNTUSB instruments, 6 open water sites of the Cairns Water Quality Transect). </w:t>
      </w:r>
      <w:r w:rsidR="00FD6C02" w:rsidRPr="00A3795A">
        <w:rPr>
          <w:lang w:val="en-US"/>
        </w:rPr>
        <w:t xml:space="preserve">This </w:t>
      </w:r>
      <w:r w:rsidR="00671263" w:rsidRPr="00A3795A">
        <w:rPr>
          <w:lang w:val="en-US"/>
        </w:rPr>
        <w:t>index</w:t>
      </w:r>
      <w:r w:rsidR="00FD6C02" w:rsidRPr="00A3795A">
        <w:rPr>
          <w:lang w:val="en-US"/>
        </w:rPr>
        <w:t xml:space="preserve"> is based on all available data to June 2011. </w:t>
      </w:r>
      <w:r w:rsidR="00686C88" w:rsidRPr="00A3795A">
        <w:rPr>
          <w:lang w:val="en-US"/>
        </w:rPr>
        <w:t xml:space="preserve">We consider this index as “interim” as further research and data analyses need to be undertaken to refine, for example, the </w:t>
      </w:r>
      <w:r w:rsidR="00A3795A">
        <w:rPr>
          <w:lang w:val="en-US"/>
        </w:rPr>
        <w:t>rating</w:t>
      </w:r>
      <w:r w:rsidR="00686C88" w:rsidRPr="00A3795A">
        <w:rPr>
          <w:lang w:val="en-US"/>
        </w:rPr>
        <w:t xml:space="preserve"> of exceedances </w:t>
      </w:r>
      <w:r w:rsidR="00A3795A">
        <w:rPr>
          <w:lang w:val="en-US"/>
        </w:rPr>
        <w:t xml:space="preserve">beyond a simple binary compliance vs non-compliance assessments and </w:t>
      </w:r>
      <w:r w:rsidR="00686C88" w:rsidRPr="00A3795A">
        <w:rPr>
          <w:lang w:val="en-US"/>
        </w:rPr>
        <w:t xml:space="preserve">the </w:t>
      </w:r>
      <w:r w:rsidR="00A3795A">
        <w:rPr>
          <w:lang w:val="en-US"/>
        </w:rPr>
        <w:t xml:space="preserve">potential </w:t>
      </w:r>
      <w:r w:rsidR="00686C88" w:rsidRPr="00A3795A">
        <w:rPr>
          <w:lang w:val="en-US"/>
        </w:rPr>
        <w:t xml:space="preserve">weighting of the water quality parameters. </w:t>
      </w:r>
    </w:p>
    <w:p w:rsidR="00686C88" w:rsidRPr="00A3795A" w:rsidRDefault="00686C88" w:rsidP="0015560A">
      <w:pPr>
        <w:rPr>
          <w:lang w:val="en-US"/>
        </w:rPr>
      </w:pPr>
    </w:p>
    <w:p w:rsidR="00686C88" w:rsidRPr="00A3795A" w:rsidRDefault="00686C88" w:rsidP="0015560A">
      <w:pPr>
        <w:rPr>
          <w:rFonts w:cs="ArialNarrow"/>
          <w:szCs w:val="22"/>
          <w:lang w:val="en-US"/>
        </w:rPr>
      </w:pPr>
      <w:r w:rsidRPr="00A3795A">
        <w:rPr>
          <w:lang w:val="en-US"/>
        </w:rPr>
        <w:t xml:space="preserve">The index </w:t>
      </w:r>
      <w:r w:rsidRPr="00A3795A">
        <w:t xml:space="preserve">aggregates scores given to </w:t>
      </w:r>
      <w:r w:rsidR="00DE4825">
        <w:t>four</w:t>
      </w:r>
      <w:r w:rsidRPr="00A3795A">
        <w:t xml:space="preserve"> indicators</w:t>
      </w:r>
      <w:r w:rsidR="00172033">
        <w:t>,</w:t>
      </w:r>
      <w:r w:rsidRPr="00A3795A">
        <w:t xml:space="preserve"> in comparison with the </w:t>
      </w:r>
      <w:r w:rsidRPr="00A3795A">
        <w:rPr>
          <w:rFonts w:cs="ArialNarrow"/>
          <w:szCs w:val="22"/>
          <w:lang w:val="en-US"/>
        </w:rPr>
        <w:t xml:space="preserve">GBR Water Quality Guidelines (GBRMPA 2009). The </w:t>
      </w:r>
      <w:r w:rsidR="00DE4825">
        <w:rPr>
          <w:rFonts w:cs="ArialNarrow"/>
          <w:szCs w:val="22"/>
          <w:lang w:val="en-US"/>
        </w:rPr>
        <w:t>four</w:t>
      </w:r>
      <w:r w:rsidRPr="00A3795A">
        <w:rPr>
          <w:rFonts w:cs="ArialNarrow"/>
          <w:szCs w:val="22"/>
          <w:lang w:val="en-US"/>
        </w:rPr>
        <w:t xml:space="preserve"> indicators </w:t>
      </w:r>
      <w:r w:rsidR="00DE4825">
        <w:rPr>
          <w:rFonts w:cs="ArialNarrow"/>
          <w:szCs w:val="22"/>
          <w:lang w:val="en-US"/>
        </w:rPr>
        <w:t xml:space="preserve">(or indicators groups) </w:t>
      </w:r>
      <w:r w:rsidRPr="00A3795A">
        <w:rPr>
          <w:rFonts w:cs="ArialNarrow"/>
          <w:szCs w:val="22"/>
          <w:lang w:val="en-US"/>
        </w:rPr>
        <w:t>were:</w:t>
      </w:r>
    </w:p>
    <w:p w:rsidR="00671263" w:rsidRPr="00A3795A" w:rsidRDefault="00671263" w:rsidP="0015560A">
      <w:pPr>
        <w:rPr>
          <w:rFonts w:cs="ArialNarrow"/>
          <w:szCs w:val="22"/>
          <w:lang w:val="en-US"/>
        </w:rPr>
      </w:pPr>
    </w:p>
    <w:p w:rsidR="00671263" w:rsidRPr="00A3795A" w:rsidRDefault="00671263" w:rsidP="00686C88">
      <w:pPr>
        <w:pStyle w:val="ListParagraph"/>
        <w:numPr>
          <w:ilvl w:val="0"/>
          <w:numId w:val="25"/>
        </w:numPr>
      </w:pPr>
      <w:r w:rsidRPr="00A3795A">
        <w:rPr>
          <w:lang w:val="en-US"/>
        </w:rPr>
        <w:t>S</w:t>
      </w:r>
      <w:r w:rsidR="00FD6C02" w:rsidRPr="00A3795A">
        <w:t>uspended solids concentration, SS, in water samples</w:t>
      </w:r>
      <w:r w:rsidR="00172033">
        <w:t>;</w:t>
      </w:r>
      <w:r w:rsidRPr="00A3795A">
        <w:t xml:space="preserve"> </w:t>
      </w:r>
      <w:r w:rsidR="00DE4825" w:rsidRPr="00A3795A">
        <w:t>Secchi depth</w:t>
      </w:r>
      <w:r w:rsidR="00DE4825">
        <w:t xml:space="preserve">; </w:t>
      </w:r>
      <w:r w:rsidR="005771BD">
        <w:t>and</w:t>
      </w:r>
      <w:r w:rsidRPr="00A3795A">
        <w:t xml:space="preserve"> turbidity measurements by FLNTUSB instruments, where available.</w:t>
      </w:r>
    </w:p>
    <w:p w:rsidR="00671263" w:rsidRPr="00A3795A" w:rsidRDefault="00671263" w:rsidP="00671263">
      <w:pPr>
        <w:pStyle w:val="ListParagraph"/>
        <w:numPr>
          <w:ilvl w:val="0"/>
          <w:numId w:val="25"/>
        </w:numPr>
      </w:pPr>
      <w:r w:rsidRPr="00A3795A">
        <w:rPr>
          <w:lang w:val="en-US"/>
        </w:rPr>
        <w:t xml:space="preserve">Chlorophyll </w:t>
      </w:r>
      <w:r w:rsidRPr="00A3795A">
        <w:rPr>
          <w:i/>
          <w:lang w:val="en-US"/>
        </w:rPr>
        <w:t>a</w:t>
      </w:r>
      <w:r w:rsidR="00172033">
        <w:t xml:space="preserve"> concentration</w:t>
      </w:r>
      <w:r w:rsidRPr="00A3795A">
        <w:t xml:space="preserve"> in water samples</w:t>
      </w:r>
      <w:r w:rsidR="00172033">
        <w:t>;</w:t>
      </w:r>
      <w:r w:rsidRPr="00A3795A">
        <w:t xml:space="preserve"> </w:t>
      </w:r>
      <w:r w:rsidR="005771BD">
        <w:t>and</w:t>
      </w:r>
      <w:r w:rsidRPr="00A3795A">
        <w:t xml:space="preserve"> chlorophyll fluorescence measurements by FLNTUSB instruments, where available.</w:t>
      </w:r>
    </w:p>
    <w:p w:rsidR="00686C88" w:rsidRPr="00A3795A" w:rsidRDefault="00B84B0F" w:rsidP="00686C88">
      <w:pPr>
        <w:pStyle w:val="ListParagraph"/>
        <w:numPr>
          <w:ilvl w:val="0"/>
          <w:numId w:val="25"/>
        </w:numPr>
      </w:pPr>
      <w:r w:rsidRPr="00A3795A">
        <w:t>P</w:t>
      </w:r>
      <w:r w:rsidR="00686C88" w:rsidRPr="00A3795A">
        <w:t xml:space="preserve">articulate nitrogen (PN) concentrations in water samples; </w:t>
      </w:r>
    </w:p>
    <w:p w:rsidR="00686C88" w:rsidRPr="00A3795A" w:rsidRDefault="00B84B0F" w:rsidP="00686C88">
      <w:pPr>
        <w:pStyle w:val="ListParagraph"/>
        <w:numPr>
          <w:ilvl w:val="0"/>
          <w:numId w:val="25"/>
        </w:numPr>
      </w:pPr>
      <w:r w:rsidRPr="00A3795A">
        <w:t>P</w:t>
      </w:r>
      <w:r w:rsidR="00686C88" w:rsidRPr="00A3795A">
        <w:t>articulate phosphorus (PP) concentrations in water samples</w:t>
      </w:r>
      <w:r w:rsidR="00C80D5A" w:rsidRPr="00A3795A">
        <w:t>;</w:t>
      </w:r>
    </w:p>
    <w:p w:rsidR="00686C88" w:rsidRDefault="00686C88" w:rsidP="0015560A"/>
    <w:p w:rsidR="00172033" w:rsidRDefault="00172033" w:rsidP="0015560A">
      <w:r>
        <w:t>The indicators are a subset of the comprehensive suite of water quality variables measure</w:t>
      </w:r>
      <w:r w:rsidR="005771BD">
        <w:t>d</w:t>
      </w:r>
      <w:r>
        <w:t xml:space="preserve"> in the MMP inshore water quality program. They have been selected because guideline trigger values (GBRMPA 2009) are available for these measures and they can be considered as relatively robust indicators, integrating a number of bio-physical processes. </w:t>
      </w:r>
      <w:r w:rsidR="00267977">
        <w:t>S</w:t>
      </w:r>
      <w:r w:rsidR="005771BD">
        <w:t>uspended solids, t</w:t>
      </w:r>
      <w:r w:rsidR="00267977">
        <w:t>urbidity and Secchi depth are indicators for the clarity of the water, which is influence</w:t>
      </w:r>
      <w:r w:rsidR="00DE4825">
        <w:t>d</w:t>
      </w:r>
      <w:r w:rsidR="00267977">
        <w:t xml:space="preserve"> by a number of oceanographic factors</w:t>
      </w:r>
      <w:r w:rsidR="00CA0655">
        <w:t>,</w:t>
      </w:r>
      <w:r w:rsidR="00267977">
        <w:t xml:space="preserve"> such as wind, waves and tides as well as by suspended solids carried into the coastal zone by rivers (Fabricius </w:t>
      </w:r>
      <w:r w:rsidR="00C56A0A" w:rsidRPr="00C56A0A">
        <w:rPr>
          <w:i/>
        </w:rPr>
        <w:t>et al.</w:t>
      </w:r>
      <w:r w:rsidR="00267977">
        <w:t xml:space="preserve">, in review). Chlorophyll </w:t>
      </w:r>
      <w:r w:rsidR="00267977" w:rsidRPr="00267977">
        <w:rPr>
          <w:i/>
        </w:rPr>
        <w:t>a</w:t>
      </w:r>
      <w:r w:rsidR="00267977">
        <w:t xml:space="preserve"> concentrations/chlorophyll fluorescence </w:t>
      </w:r>
      <w:proofErr w:type="gramStart"/>
      <w:r w:rsidR="00A9191D">
        <w:t>are</w:t>
      </w:r>
      <w:proofErr w:type="gramEnd"/>
      <w:r w:rsidR="00A9191D">
        <w:t xml:space="preserve"> </w:t>
      </w:r>
      <w:r w:rsidR="00267977">
        <w:t xml:space="preserve">widely used </w:t>
      </w:r>
      <w:r w:rsidR="00A9191D">
        <w:t xml:space="preserve">as </w:t>
      </w:r>
      <w:r w:rsidR="00267977">
        <w:t>prox</w:t>
      </w:r>
      <w:r w:rsidR="00A9191D">
        <w:t>ies</w:t>
      </w:r>
      <w:r w:rsidR="00267977">
        <w:t xml:space="preserve"> for phytoplankton biomass</w:t>
      </w:r>
      <w:r w:rsidR="00A9191D">
        <w:t xml:space="preserve"> as a measure of the productivity of a system or its eutrophication status and are considered to </w:t>
      </w:r>
      <w:r w:rsidR="00267977">
        <w:t>indicat</w:t>
      </w:r>
      <w:r w:rsidR="00A9191D">
        <w:t>e</w:t>
      </w:r>
      <w:r w:rsidR="00267977">
        <w:t xml:space="preserve"> nutrient availability (Brodie </w:t>
      </w:r>
      <w:r w:rsidR="00C56A0A" w:rsidRPr="00C56A0A">
        <w:rPr>
          <w:i/>
        </w:rPr>
        <w:t>et al.</w:t>
      </w:r>
      <w:r w:rsidR="00267977">
        <w:t xml:space="preserve"> 2007). </w:t>
      </w:r>
      <w:r w:rsidR="00A9191D">
        <w:t xml:space="preserve">Particulate nutrients (PN, PP) are a </w:t>
      </w:r>
      <w:r w:rsidR="00E6732F">
        <w:t>useful</w:t>
      </w:r>
      <w:r w:rsidR="00A9191D">
        <w:t xml:space="preserve"> indicator for nutrient stocks in the water column </w:t>
      </w:r>
      <w:r w:rsidR="00E6732F">
        <w:t xml:space="preserve">(predominantly bound in phytoplankton and detritus as well as adsorbed to fine sediment particles) </w:t>
      </w:r>
      <w:r w:rsidR="00A9191D">
        <w:t xml:space="preserve">but are less affected by small-scale variability in space and time than dissolved nutrients </w:t>
      </w:r>
      <w:r w:rsidR="00E6732F">
        <w:t xml:space="preserve">(Furnas </w:t>
      </w:r>
      <w:r w:rsidR="00C56A0A" w:rsidRPr="00C56A0A">
        <w:rPr>
          <w:i/>
        </w:rPr>
        <w:t>et al.</w:t>
      </w:r>
      <w:r w:rsidR="00E6732F">
        <w:t xml:space="preserve"> 2005</w:t>
      </w:r>
      <w:r w:rsidR="00350624">
        <w:t xml:space="preserve">, Furnas </w:t>
      </w:r>
      <w:r w:rsidR="00C56A0A" w:rsidRPr="00C56A0A">
        <w:rPr>
          <w:i/>
        </w:rPr>
        <w:t>et al.</w:t>
      </w:r>
      <w:r w:rsidR="00350624">
        <w:t xml:space="preserve"> </w:t>
      </w:r>
      <w:r w:rsidR="009B27D7">
        <w:t>2011</w:t>
      </w:r>
      <w:r w:rsidR="00E6732F">
        <w:t>).</w:t>
      </w:r>
    </w:p>
    <w:p w:rsidR="00E6732F" w:rsidRPr="00A3795A" w:rsidRDefault="00E6732F" w:rsidP="0015560A"/>
    <w:p w:rsidR="00C80D5A" w:rsidRPr="00A3795A" w:rsidRDefault="00671263" w:rsidP="0015560A">
      <w:r w:rsidRPr="00A3795A">
        <w:t xml:space="preserve">The overall mean values for each of these indicators, i.e. all values from the start of the </w:t>
      </w:r>
      <w:r w:rsidR="00A3795A" w:rsidRPr="00A3795A">
        <w:t>respective sampling p</w:t>
      </w:r>
      <w:r w:rsidRPr="00A3795A">
        <w:t>rogram to June 2011</w:t>
      </w:r>
      <w:r w:rsidR="00172033">
        <w:t>,</w:t>
      </w:r>
      <w:r w:rsidRPr="00A3795A">
        <w:t xml:space="preserve"> were converted into s</w:t>
      </w:r>
      <w:r w:rsidR="007073D3">
        <w:t>cores</w:t>
      </w:r>
      <w:r w:rsidRPr="00A3795A">
        <w:t xml:space="preserve"> using the following decision rules:</w:t>
      </w:r>
    </w:p>
    <w:p w:rsidR="00B84B0F" w:rsidRPr="00A3795A" w:rsidRDefault="00B84B0F" w:rsidP="0015560A"/>
    <w:p w:rsidR="00EA02E5" w:rsidRPr="00A3795A" w:rsidRDefault="00F757AF" w:rsidP="00EA02E5">
      <w:pPr>
        <w:pStyle w:val="ListParagraph"/>
        <w:numPr>
          <w:ilvl w:val="0"/>
          <w:numId w:val="27"/>
        </w:numPr>
      </w:pPr>
      <w:r>
        <w:t>Combined t</w:t>
      </w:r>
      <w:r w:rsidR="00EA02E5" w:rsidRPr="00A3795A">
        <w:t>urbidity</w:t>
      </w:r>
      <w:r>
        <w:t xml:space="preserve"> score</w:t>
      </w:r>
    </w:p>
    <w:p w:rsidR="00A3795A" w:rsidRDefault="00671263" w:rsidP="00B84B0F">
      <w:pPr>
        <w:pStyle w:val="ListParagraph"/>
        <w:numPr>
          <w:ilvl w:val="1"/>
          <w:numId w:val="27"/>
        </w:numPr>
      </w:pPr>
      <w:r w:rsidRPr="00A3795A">
        <w:t>S</w:t>
      </w:r>
      <w:r w:rsidR="00F757AF">
        <w:t>uspended solids</w:t>
      </w:r>
      <w:r w:rsidRPr="00A3795A">
        <w:t xml:space="preserve"> concentration: the overall mean from six years of sampling was used for this assessment. </w:t>
      </w:r>
      <w:r w:rsidRPr="00A3795A">
        <w:br/>
        <w:t xml:space="preserve">-If the overall mean was </w:t>
      </w:r>
      <w:r w:rsidRPr="00A3795A">
        <w:rPr>
          <w:i/>
        </w:rPr>
        <w:t>below</w:t>
      </w:r>
      <w:r w:rsidRPr="00A3795A">
        <w:t xml:space="preserve"> the Guidelines,  a score of 0 was given;</w:t>
      </w:r>
      <w:r w:rsidRPr="00A3795A">
        <w:br/>
        <w:t xml:space="preserve">-If the overall mean was </w:t>
      </w:r>
      <w:r w:rsidRPr="00A3795A">
        <w:rPr>
          <w:i/>
        </w:rPr>
        <w:t>above</w:t>
      </w:r>
      <w:r w:rsidRPr="00A3795A">
        <w:t xml:space="preserve"> the Guidelines, a score of 1 was given</w:t>
      </w:r>
    </w:p>
    <w:p w:rsidR="00F757AF" w:rsidRDefault="00EA02E5" w:rsidP="00F757AF">
      <w:pPr>
        <w:pStyle w:val="ListParagraph"/>
        <w:numPr>
          <w:ilvl w:val="1"/>
          <w:numId w:val="27"/>
        </w:numPr>
      </w:pPr>
      <w:r w:rsidRPr="00A3795A">
        <w:t>Turbidity</w:t>
      </w:r>
      <w:r w:rsidR="00C80D5A" w:rsidRPr="00A3795A">
        <w:t xml:space="preserve"> measured by FLNTUSB instruments</w:t>
      </w:r>
      <w:r w:rsidRPr="00A3795A">
        <w:t xml:space="preserve">: </w:t>
      </w:r>
      <w:r w:rsidR="00671263" w:rsidRPr="00A3795A">
        <w:t>long-term</w:t>
      </w:r>
      <w:r w:rsidR="00C80D5A" w:rsidRPr="00A3795A">
        <w:t xml:space="preserve"> mean values </w:t>
      </w:r>
      <w:r w:rsidR="00671263" w:rsidRPr="00A3795A">
        <w:t xml:space="preserve">from four years of sampling </w:t>
      </w:r>
      <w:r w:rsidR="00C80D5A" w:rsidRPr="00A3795A">
        <w:t>were used for this assessm</w:t>
      </w:r>
      <w:r w:rsidR="00D5194B" w:rsidRPr="00A3795A">
        <w:t>e</w:t>
      </w:r>
      <w:r w:rsidR="00C80D5A" w:rsidRPr="00A3795A">
        <w:t>nt</w:t>
      </w:r>
      <w:r w:rsidR="00D5194B" w:rsidRPr="00A3795A">
        <w:t>.</w:t>
      </w:r>
      <w:r w:rsidRPr="00A3795A">
        <w:t xml:space="preserve"> </w:t>
      </w:r>
      <w:r w:rsidR="00B84B0F" w:rsidRPr="00A3795A">
        <w:br/>
      </w:r>
      <w:r w:rsidR="00671263" w:rsidRPr="00A3795A">
        <w:t xml:space="preserve">-If the overall mean was </w:t>
      </w:r>
      <w:r w:rsidR="00671263" w:rsidRPr="00A3795A">
        <w:rPr>
          <w:i/>
        </w:rPr>
        <w:t>below</w:t>
      </w:r>
      <w:r w:rsidR="00671263" w:rsidRPr="00A3795A">
        <w:t xml:space="preserve"> the Guidelines,  a score of 0 was given;</w:t>
      </w:r>
      <w:r w:rsidR="00671263" w:rsidRPr="00A3795A">
        <w:br/>
        <w:t xml:space="preserve">-If the overall mean was </w:t>
      </w:r>
      <w:r w:rsidR="00671263" w:rsidRPr="00A3795A">
        <w:rPr>
          <w:i/>
        </w:rPr>
        <w:t>above</w:t>
      </w:r>
      <w:r w:rsidR="00671263" w:rsidRPr="00A3795A">
        <w:t xml:space="preserve"> the Guidelines, a score of 1 was given</w:t>
      </w:r>
    </w:p>
    <w:p w:rsidR="00F757AF" w:rsidRPr="00A3795A" w:rsidRDefault="00F757AF" w:rsidP="00F757AF">
      <w:pPr>
        <w:pStyle w:val="ListParagraph"/>
        <w:numPr>
          <w:ilvl w:val="1"/>
          <w:numId w:val="27"/>
        </w:numPr>
      </w:pPr>
      <w:r w:rsidRPr="00A3795A">
        <w:t xml:space="preserve">Secchi depth: the overall mean from six years of sampling was used for this assessment. </w:t>
      </w:r>
      <w:r w:rsidRPr="00A3795A">
        <w:br/>
        <w:t xml:space="preserve">-If the overall mean was </w:t>
      </w:r>
      <w:r w:rsidR="005609EF">
        <w:rPr>
          <w:i/>
        </w:rPr>
        <w:t>above</w:t>
      </w:r>
      <w:r w:rsidRPr="00A3795A">
        <w:t xml:space="preserve"> the Guidelines</w:t>
      </w:r>
      <w:proofErr w:type="gramStart"/>
      <w:r w:rsidRPr="00A3795A">
        <w:t>,  a</w:t>
      </w:r>
      <w:proofErr w:type="gramEnd"/>
      <w:r w:rsidRPr="00A3795A">
        <w:t xml:space="preserve"> score of 0 was given;</w:t>
      </w:r>
      <w:r w:rsidRPr="00A3795A">
        <w:br/>
        <w:t xml:space="preserve">-If the overall mean was </w:t>
      </w:r>
      <w:r w:rsidR="005609EF">
        <w:rPr>
          <w:i/>
        </w:rPr>
        <w:t>below</w:t>
      </w:r>
      <w:r w:rsidRPr="00A3795A">
        <w:t xml:space="preserve"> the Guidelines, a score of 1 was given</w:t>
      </w:r>
      <w:r w:rsidR="005609EF">
        <w:br/>
      </w:r>
      <w:r w:rsidR="005609EF">
        <w:lastRenderedPageBreak/>
        <w:t xml:space="preserve">Note: Secchi depth readings </w:t>
      </w:r>
      <w:r w:rsidR="005609EF" w:rsidRPr="005609EF">
        <w:rPr>
          <w:i/>
        </w:rPr>
        <w:t>above</w:t>
      </w:r>
      <w:r w:rsidR="005609EF">
        <w:t xml:space="preserve"> the guidelines indicate clearer water, as the Secchi depth increases with increasing clarity of the water. </w:t>
      </w:r>
    </w:p>
    <w:p w:rsidR="00A3795A" w:rsidRPr="00A3795A" w:rsidRDefault="00F757AF" w:rsidP="00B84B0F">
      <w:pPr>
        <w:pStyle w:val="ListParagraph"/>
        <w:numPr>
          <w:ilvl w:val="1"/>
          <w:numId w:val="27"/>
        </w:numPr>
      </w:pPr>
      <w:r>
        <w:t>All individual indicators scores</w:t>
      </w:r>
      <w:r w:rsidR="00671263" w:rsidRPr="00A3795A">
        <w:t xml:space="preserve"> available for </w:t>
      </w:r>
      <w:r>
        <w:t>one</w:t>
      </w:r>
      <w:r w:rsidR="00671263" w:rsidRPr="00A3795A">
        <w:t xml:space="preserve"> site</w:t>
      </w:r>
      <w:r>
        <w:t xml:space="preserve"> were averaged into a “combined turbidity score”.</w:t>
      </w:r>
      <w:r w:rsidR="00671263" w:rsidRPr="00A3795A">
        <w:t xml:space="preserve"> </w:t>
      </w:r>
    </w:p>
    <w:p w:rsidR="00B84B0F" w:rsidRPr="00A3795A" w:rsidRDefault="00B84B0F" w:rsidP="00A3795A">
      <w:pPr>
        <w:pStyle w:val="ListParagraph"/>
        <w:ind w:left="1440"/>
      </w:pPr>
    </w:p>
    <w:p w:rsidR="00EA02E5" w:rsidRPr="00A3795A" w:rsidRDefault="00EA02E5" w:rsidP="00EA02E5">
      <w:pPr>
        <w:pStyle w:val="ListParagraph"/>
        <w:numPr>
          <w:ilvl w:val="0"/>
          <w:numId w:val="27"/>
        </w:numPr>
      </w:pPr>
      <w:r w:rsidRPr="00A3795A">
        <w:t>C</w:t>
      </w:r>
      <w:r w:rsidR="00F757AF">
        <w:t>ombined c</w:t>
      </w:r>
      <w:r w:rsidRPr="00A3795A">
        <w:t>hlorophyll</w:t>
      </w:r>
      <w:r w:rsidR="00F757AF">
        <w:t xml:space="preserve"> score</w:t>
      </w:r>
    </w:p>
    <w:p w:rsidR="00A3795A" w:rsidRPr="00A3795A" w:rsidRDefault="00A3795A" w:rsidP="00B84B0F">
      <w:pPr>
        <w:pStyle w:val="ListParagraph"/>
        <w:numPr>
          <w:ilvl w:val="1"/>
          <w:numId w:val="27"/>
        </w:numPr>
      </w:pPr>
      <w:r w:rsidRPr="00A3795A">
        <w:t xml:space="preserve">Chlorophyll </w:t>
      </w:r>
      <w:r w:rsidRPr="00A3795A">
        <w:rPr>
          <w:i/>
        </w:rPr>
        <w:t>a</w:t>
      </w:r>
      <w:r w:rsidRPr="00A3795A">
        <w:t xml:space="preserve"> </w:t>
      </w:r>
      <w:proofErr w:type="gramStart"/>
      <w:r w:rsidRPr="00A3795A">
        <w:t>concentrations :</w:t>
      </w:r>
      <w:proofErr w:type="gramEnd"/>
      <w:r w:rsidRPr="00A3795A">
        <w:t xml:space="preserve"> the overall mean from six years of sampling was used for this assessment. </w:t>
      </w:r>
      <w:r w:rsidRPr="00A3795A">
        <w:br/>
        <w:t xml:space="preserve">-If the overall mean was </w:t>
      </w:r>
      <w:r w:rsidRPr="00A3795A">
        <w:rPr>
          <w:i/>
        </w:rPr>
        <w:t>below</w:t>
      </w:r>
      <w:r w:rsidRPr="00A3795A">
        <w:t xml:space="preserve"> the Guidelines,  a score of 0 was given;</w:t>
      </w:r>
      <w:r w:rsidRPr="00A3795A">
        <w:br/>
        <w:t xml:space="preserve">-If the overall mean was </w:t>
      </w:r>
      <w:r w:rsidRPr="00A3795A">
        <w:rPr>
          <w:i/>
        </w:rPr>
        <w:t>above</w:t>
      </w:r>
      <w:r w:rsidRPr="00A3795A">
        <w:t xml:space="preserve"> the Guidelines, a score of 1 was given</w:t>
      </w:r>
    </w:p>
    <w:p w:rsidR="00A3795A" w:rsidRPr="00A3795A" w:rsidRDefault="00EA02E5" w:rsidP="00A3795A">
      <w:pPr>
        <w:pStyle w:val="ListParagraph"/>
        <w:numPr>
          <w:ilvl w:val="1"/>
          <w:numId w:val="27"/>
        </w:numPr>
      </w:pPr>
      <w:r w:rsidRPr="00A3795A">
        <w:t xml:space="preserve">Chlorophyll measured by </w:t>
      </w:r>
      <w:r w:rsidR="00A3795A" w:rsidRPr="00A3795A">
        <w:t xml:space="preserve">FLNTUSB instruments: long-term mean values from four years of sampling were used for this assessment. </w:t>
      </w:r>
      <w:r w:rsidR="00A3795A" w:rsidRPr="00A3795A">
        <w:br/>
        <w:t xml:space="preserve">-If the overall mean was </w:t>
      </w:r>
      <w:r w:rsidR="00A3795A" w:rsidRPr="00A3795A">
        <w:rPr>
          <w:i/>
        </w:rPr>
        <w:t>below</w:t>
      </w:r>
      <w:r w:rsidR="00A3795A" w:rsidRPr="00A3795A">
        <w:t xml:space="preserve"> the Guidelines,  a score of 0 was given;</w:t>
      </w:r>
      <w:r w:rsidR="00A3795A" w:rsidRPr="00A3795A">
        <w:br/>
        <w:t xml:space="preserve">-If the overall mean was </w:t>
      </w:r>
      <w:r w:rsidR="00A3795A" w:rsidRPr="00A3795A">
        <w:rPr>
          <w:i/>
        </w:rPr>
        <w:t>above</w:t>
      </w:r>
      <w:r w:rsidR="00A3795A" w:rsidRPr="00A3795A">
        <w:t xml:space="preserve"> the Guidelines, a score of 1 was given</w:t>
      </w:r>
    </w:p>
    <w:p w:rsidR="00F757AF" w:rsidRPr="00A3795A" w:rsidRDefault="00F757AF" w:rsidP="00F757AF">
      <w:pPr>
        <w:pStyle w:val="ListParagraph"/>
        <w:numPr>
          <w:ilvl w:val="1"/>
          <w:numId w:val="27"/>
        </w:numPr>
      </w:pPr>
      <w:r>
        <w:t>All individual indicators scores</w:t>
      </w:r>
      <w:r w:rsidRPr="00A3795A">
        <w:t xml:space="preserve"> available for </w:t>
      </w:r>
      <w:r>
        <w:t>one</w:t>
      </w:r>
      <w:r w:rsidRPr="00A3795A">
        <w:t xml:space="preserve"> site</w:t>
      </w:r>
      <w:r>
        <w:t xml:space="preserve"> were averaged into a “combined chlorophyll score”.</w:t>
      </w:r>
      <w:r w:rsidRPr="00A3795A">
        <w:t xml:space="preserve"> </w:t>
      </w:r>
    </w:p>
    <w:p w:rsidR="00A3795A" w:rsidRPr="00A3795A" w:rsidRDefault="00A3795A" w:rsidP="00F757AF">
      <w:pPr>
        <w:pStyle w:val="ListParagraph"/>
        <w:ind w:left="1440"/>
      </w:pPr>
      <w:r w:rsidRPr="00A3795A">
        <w:t xml:space="preserve"> </w:t>
      </w:r>
    </w:p>
    <w:p w:rsidR="00A3795A" w:rsidRPr="00A3795A" w:rsidRDefault="00B84B0F" w:rsidP="00A3795A">
      <w:pPr>
        <w:pStyle w:val="ListParagraph"/>
        <w:numPr>
          <w:ilvl w:val="0"/>
          <w:numId w:val="27"/>
        </w:numPr>
      </w:pPr>
      <w:r w:rsidRPr="00A3795A">
        <w:t>Particulate nitrogen (PN) concentrations in water samples</w:t>
      </w:r>
      <w:r w:rsidR="00A3795A" w:rsidRPr="00A3795A">
        <w:t xml:space="preserve">: the overall mean from six years of sampling was used for this assessment. </w:t>
      </w:r>
      <w:r w:rsidR="00A3795A" w:rsidRPr="00A3795A">
        <w:br/>
        <w:t xml:space="preserve">-If the overall mean was </w:t>
      </w:r>
      <w:r w:rsidR="00A3795A" w:rsidRPr="00A3795A">
        <w:rPr>
          <w:i/>
        </w:rPr>
        <w:t>below</w:t>
      </w:r>
      <w:r w:rsidR="00A3795A" w:rsidRPr="00A3795A">
        <w:t xml:space="preserve"> the Guidelines,  a score of 0 was given;</w:t>
      </w:r>
      <w:r w:rsidR="00A3795A" w:rsidRPr="00A3795A">
        <w:br/>
        <w:t xml:space="preserve">-If the overall mean was </w:t>
      </w:r>
      <w:r w:rsidR="00A3795A" w:rsidRPr="00A3795A">
        <w:rPr>
          <w:i/>
        </w:rPr>
        <w:t>above</w:t>
      </w:r>
      <w:r w:rsidR="00A3795A" w:rsidRPr="00A3795A">
        <w:t xml:space="preserve"> the Guidelines, a score of 1 was given</w:t>
      </w:r>
    </w:p>
    <w:p w:rsidR="00B84B0F" w:rsidRPr="00A3795A" w:rsidRDefault="00B84B0F" w:rsidP="00A3795A">
      <w:pPr>
        <w:pStyle w:val="ListParagraph"/>
      </w:pPr>
    </w:p>
    <w:p w:rsidR="00A3795A" w:rsidRPr="00A3795A" w:rsidRDefault="00B84B0F" w:rsidP="00A3795A">
      <w:pPr>
        <w:pStyle w:val="ListParagraph"/>
        <w:numPr>
          <w:ilvl w:val="0"/>
          <w:numId w:val="27"/>
        </w:numPr>
      </w:pPr>
      <w:r w:rsidRPr="00A3795A">
        <w:t xml:space="preserve">Particulate phosphorus (PP) concentrations </w:t>
      </w:r>
      <w:r w:rsidR="00A3795A" w:rsidRPr="00A3795A">
        <w:t xml:space="preserve">in water samples: the overall mean from six years of sampling was used for this assessment. </w:t>
      </w:r>
      <w:r w:rsidR="00A3795A" w:rsidRPr="00A3795A">
        <w:br/>
        <w:t xml:space="preserve">-If the overall mean was </w:t>
      </w:r>
      <w:r w:rsidR="00A3795A" w:rsidRPr="00A3795A">
        <w:rPr>
          <w:i/>
        </w:rPr>
        <w:t>below</w:t>
      </w:r>
      <w:r w:rsidR="00A3795A" w:rsidRPr="00A3795A">
        <w:t xml:space="preserve"> the Guidelines,  a score of 0 was given;</w:t>
      </w:r>
      <w:r w:rsidR="00A3795A" w:rsidRPr="00A3795A">
        <w:br/>
        <w:t xml:space="preserve">-If the overall mean was </w:t>
      </w:r>
      <w:r w:rsidR="00A3795A" w:rsidRPr="00A3795A">
        <w:rPr>
          <w:i/>
        </w:rPr>
        <w:t>above</w:t>
      </w:r>
      <w:r w:rsidR="00A3795A" w:rsidRPr="00A3795A">
        <w:t xml:space="preserve"> the Guidelines, a score of 1 was given</w:t>
      </w:r>
    </w:p>
    <w:p w:rsidR="00B84B0F" w:rsidRPr="00A3795A" w:rsidRDefault="00B84B0F" w:rsidP="00A3795A">
      <w:pPr>
        <w:pStyle w:val="ListParagraph"/>
      </w:pPr>
    </w:p>
    <w:p w:rsidR="00C80D5A" w:rsidRPr="00A3795A" w:rsidRDefault="00C80D5A" w:rsidP="0015560A"/>
    <w:p w:rsidR="006267F0" w:rsidRDefault="00F757AF" w:rsidP="0015560A">
      <w:pPr>
        <w:rPr>
          <w:lang w:val="en-GB"/>
        </w:rPr>
      </w:pPr>
      <w:r>
        <w:rPr>
          <w:lang w:val="en-US"/>
        </w:rPr>
        <w:t>T</w:t>
      </w:r>
      <w:r w:rsidR="0015560A" w:rsidRPr="00A3795A">
        <w:rPr>
          <w:lang w:val="en-US"/>
        </w:rPr>
        <w:t xml:space="preserve">he </w:t>
      </w:r>
      <w:r w:rsidR="006267F0" w:rsidRPr="006267F0">
        <w:rPr>
          <w:lang w:val="en-GB"/>
        </w:rPr>
        <w:t xml:space="preserve">four </w:t>
      </w:r>
      <w:r w:rsidR="007073D3">
        <w:rPr>
          <w:lang w:val="en-US"/>
        </w:rPr>
        <w:t xml:space="preserve">individual </w:t>
      </w:r>
      <w:r w:rsidR="006267F0" w:rsidRPr="006267F0">
        <w:rPr>
          <w:lang w:val="en-GB"/>
        </w:rPr>
        <w:t xml:space="preserve">indicator </w:t>
      </w:r>
      <w:r w:rsidR="0015560A" w:rsidRPr="00A3795A">
        <w:rPr>
          <w:lang w:val="en-US"/>
        </w:rPr>
        <w:t xml:space="preserve">scores were added for </w:t>
      </w:r>
      <w:r w:rsidR="00B84B0F" w:rsidRPr="00A3795A">
        <w:rPr>
          <w:lang w:val="en-US"/>
        </w:rPr>
        <w:t>each site</w:t>
      </w:r>
      <w:r w:rsidR="0015560A" w:rsidRPr="00A3795A">
        <w:rPr>
          <w:lang w:val="en-US"/>
        </w:rPr>
        <w:t xml:space="preserve"> </w:t>
      </w:r>
      <w:r w:rsidR="006267F0" w:rsidRPr="006267F0">
        <w:rPr>
          <w:lang w:val="en-GB"/>
        </w:rPr>
        <w:t xml:space="preserve">to give an overall </w:t>
      </w:r>
      <w:r w:rsidR="0072256B">
        <w:rPr>
          <w:lang w:val="en-GB"/>
        </w:rPr>
        <w:t xml:space="preserve">indicator </w:t>
      </w:r>
      <w:r w:rsidR="006267F0" w:rsidRPr="006267F0">
        <w:rPr>
          <w:lang w:val="en-GB"/>
        </w:rPr>
        <w:t>score between 0 and 4 (i.e., 4 for the poorest water quality</w:t>
      </w:r>
      <w:r w:rsidR="006267F0">
        <w:rPr>
          <w:lang w:val="en-GB"/>
        </w:rPr>
        <w:t xml:space="preserve"> at sites where all </w:t>
      </w:r>
      <w:r w:rsidR="006267F0">
        <w:rPr>
          <w:lang w:val="en-US"/>
        </w:rPr>
        <w:t xml:space="preserve">four indicators </w:t>
      </w:r>
      <w:r w:rsidR="006267F0" w:rsidRPr="00A3795A">
        <w:rPr>
          <w:lang w:val="en-US"/>
        </w:rPr>
        <w:t xml:space="preserve">returned </w:t>
      </w:r>
      <w:r w:rsidR="006267F0">
        <w:rPr>
          <w:lang w:val="en-US"/>
        </w:rPr>
        <w:t>the</w:t>
      </w:r>
      <w:r w:rsidR="006267F0" w:rsidRPr="00A3795A">
        <w:rPr>
          <w:lang w:val="en-US"/>
        </w:rPr>
        <w:t xml:space="preserve"> </w:t>
      </w:r>
      <w:r w:rsidR="006267F0">
        <w:rPr>
          <w:lang w:val="en-US"/>
        </w:rPr>
        <w:t xml:space="preserve">maximum </w:t>
      </w:r>
      <w:r w:rsidR="006267F0" w:rsidRPr="00A3795A">
        <w:rPr>
          <w:lang w:val="en-US"/>
        </w:rPr>
        <w:t>score of 1</w:t>
      </w:r>
      <w:r w:rsidR="006267F0">
        <w:rPr>
          <w:lang w:val="en-US"/>
        </w:rPr>
        <w:t>, indicating non-compliance with the Guidelines</w:t>
      </w:r>
      <w:r w:rsidR="006267F0" w:rsidRPr="006267F0">
        <w:rPr>
          <w:lang w:val="en-GB"/>
        </w:rPr>
        <w:t xml:space="preserve">). </w:t>
      </w:r>
    </w:p>
    <w:p w:rsidR="006267F0" w:rsidRDefault="006267F0" w:rsidP="0015560A">
      <w:pPr>
        <w:rPr>
          <w:lang w:val="en-GB"/>
        </w:rPr>
      </w:pPr>
    </w:p>
    <w:p w:rsidR="00E6732F" w:rsidRDefault="006267F0" w:rsidP="0015560A">
      <w:pPr>
        <w:rPr>
          <w:lang w:val="en-US"/>
        </w:rPr>
      </w:pPr>
      <w:r>
        <w:rPr>
          <w:lang w:val="en-US"/>
        </w:rPr>
        <w:t xml:space="preserve">In accordance </w:t>
      </w:r>
      <w:r w:rsidR="007073D3">
        <w:rPr>
          <w:lang w:val="en-US"/>
        </w:rPr>
        <w:t xml:space="preserve">with other </w:t>
      </w:r>
      <w:r w:rsidR="007073D3" w:rsidRPr="007073D3">
        <w:rPr>
          <w:lang w:val="en-US"/>
        </w:rPr>
        <w:t>GBR Report Card indicators and metric calculation process</w:t>
      </w:r>
      <w:r w:rsidR="007073D3">
        <w:rPr>
          <w:lang w:val="en-US"/>
        </w:rPr>
        <w:t xml:space="preserve">es (see Anon. 2011), </w:t>
      </w:r>
      <w:r w:rsidR="0015560A" w:rsidRPr="00A3795A">
        <w:rPr>
          <w:lang w:val="en-US"/>
        </w:rPr>
        <w:t>the</w:t>
      </w:r>
      <w:r w:rsidR="007073D3">
        <w:rPr>
          <w:lang w:val="en-US"/>
        </w:rPr>
        <w:t xml:space="preserve"> </w:t>
      </w:r>
      <w:r w:rsidR="00D3079D">
        <w:rPr>
          <w:lang w:val="en-US"/>
        </w:rPr>
        <w:t xml:space="preserve">summed </w:t>
      </w:r>
      <w:r w:rsidR="001F4DEE" w:rsidRPr="001F4DEE">
        <w:rPr>
          <w:lang w:val="en-GB"/>
        </w:rPr>
        <w:t xml:space="preserve">overall indicator </w:t>
      </w:r>
      <w:r w:rsidR="00D3079D">
        <w:rPr>
          <w:lang w:val="en-US"/>
        </w:rPr>
        <w:t>score</w:t>
      </w:r>
      <w:r w:rsidR="007073D3">
        <w:rPr>
          <w:lang w:val="en-US"/>
        </w:rPr>
        <w:t xml:space="preserve"> was standardised </w:t>
      </w:r>
      <w:r w:rsidR="007073D3" w:rsidRPr="007073D3">
        <w:rPr>
          <w:lang w:val="en-US"/>
        </w:rPr>
        <w:t xml:space="preserve">to a range from 0 to 100 such that zero is the lowest score and 100 is the highest </w:t>
      </w:r>
      <w:r w:rsidR="007073D3">
        <w:rPr>
          <w:lang w:val="en-US"/>
        </w:rPr>
        <w:t>usi</w:t>
      </w:r>
      <w:r w:rsidR="00E6732F">
        <w:rPr>
          <w:lang w:val="en-US"/>
        </w:rPr>
        <w:t>ng the equation:</w:t>
      </w:r>
    </w:p>
    <w:p w:rsidR="007073D3" w:rsidRDefault="007073D3" w:rsidP="007073D3">
      <w:pPr>
        <w:ind w:left="720"/>
        <w:rPr>
          <w:lang w:val="en-US"/>
        </w:rPr>
      </w:pPr>
    </w:p>
    <w:p w:rsidR="00E6732F" w:rsidRDefault="00E6732F" w:rsidP="007073D3">
      <w:pPr>
        <w:ind w:left="720"/>
        <w:rPr>
          <w:lang w:val="en-US"/>
        </w:rPr>
      </w:pPr>
      <w:r>
        <w:rPr>
          <w:lang w:val="en-US"/>
        </w:rPr>
        <w:t>Assessment score</w:t>
      </w:r>
      <w:r w:rsidRPr="00E6732F">
        <w:rPr>
          <w:lang w:val="en-US"/>
        </w:rPr>
        <w:t>=100-(100/</w:t>
      </w:r>
      <w:r w:rsidR="00F757AF">
        <w:rPr>
          <w:lang w:val="en-US"/>
        </w:rPr>
        <w:t>4</w:t>
      </w:r>
      <w:r w:rsidRPr="00E6732F">
        <w:rPr>
          <w:lang w:val="en-US"/>
        </w:rPr>
        <w:t>*</w:t>
      </w:r>
      <w:r w:rsidR="0072256B">
        <w:rPr>
          <w:lang w:val="en-US"/>
        </w:rPr>
        <w:t>overall indicator</w:t>
      </w:r>
      <w:r>
        <w:rPr>
          <w:lang w:val="en-US"/>
        </w:rPr>
        <w:t xml:space="preserve"> score</w:t>
      </w:r>
      <w:r w:rsidRPr="00E6732F">
        <w:rPr>
          <w:lang w:val="en-US"/>
        </w:rPr>
        <w:t>)</w:t>
      </w:r>
    </w:p>
    <w:p w:rsidR="007073D3" w:rsidRDefault="007073D3" w:rsidP="0015560A">
      <w:pPr>
        <w:rPr>
          <w:lang w:val="en-US"/>
        </w:rPr>
      </w:pPr>
    </w:p>
    <w:p w:rsidR="0015560A" w:rsidRPr="00A3795A" w:rsidRDefault="0015560A" w:rsidP="0015560A">
      <w:pPr>
        <w:rPr>
          <w:lang w:val="en-US"/>
        </w:rPr>
      </w:pPr>
      <w:r w:rsidRPr="00A3795A">
        <w:rPr>
          <w:lang w:val="en-US"/>
        </w:rPr>
        <w:t xml:space="preserve">The proportional scores were converted to a </w:t>
      </w:r>
      <w:r w:rsidR="007073D3">
        <w:rPr>
          <w:lang w:val="en-US"/>
        </w:rPr>
        <w:t xml:space="preserve">“traffic light” </w:t>
      </w:r>
      <w:r w:rsidRPr="00A3795A">
        <w:rPr>
          <w:lang w:val="en-US"/>
        </w:rPr>
        <w:t>colour scheme for reporting whereby:</w:t>
      </w:r>
    </w:p>
    <w:p w:rsidR="001A7D9D" w:rsidRPr="00A3795A" w:rsidRDefault="001A7D9D" w:rsidP="0015560A">
      <w:pPr>
        <w:rPr>
          <w:lang w:val="en-US"/>
        </w:rPr>
      </w:pPr>
    </w:p>
    <w:p w:rsidR="0015560A" w:rsidRPr="00A3795A" w:rsidRDefault="0015560A" w:rsidP="0015560A">
      <w:pPr>
        <w:pStyle w:val="ListParagraph"/>
        <w:numPr>
          <w:ilvl w:val="0"/>
          <w:numId w:val="24"/>
        </w:numPr>
        <w:rPr>
          <w:lang w:val="en-US"/>
        </w:rPr>
      </w:pPr>
      <w:r w:rsidRPr="00A3795A">
        <w:rPr>
          <w:lang w:val="en-US"/>
        </w:rPr>
        <w:t xml:space="preserve">    0%-20% </w:t>
      </w:r>
      <w:r w:rsidR="007073D3" w:rsidRPr="007073D3">
        <w:rPr>
          <w:lang w:val="en-US"/>
        </w:rPr>
        <w:t xml:space="preserve">equates to </w:t>
      </w:r>
      <w:r w:rsidRPr="00A3795A">
        <w:rPr>
          <w:lang w:val="en-US"/>
        </w:rPr>
        <w:t xml:space="preserve">“very poor” and </w:t>
      </w:r>
      <w:r w:rsidR="007073D3">
        <w:rPr>
          <w:lang w:val="en-US"/>
        </w:rPr>
        <w:t xml:space="preserve">is </w:t>
      </w:r>
      <w:r w:rsidRPr="00A3795A">
        <w:rPr>
          <w:lang w:val="en-US"/>
        </w:rPr>
        <w:t>coloured red</w:t>
      </w:r>
    </w:p>
    <w:p w:rsidR="0015560A" w:rsidRPr="00A3795A" w:rsidRDefault="0015560A" w:rsidP="0015560A">
      <w:pPr>
        <w:pStyle w:val="ListParagraph"/>
        <w:numPr>
          <w:ilvl w:val="0"/>
          <w:numId w:val="24"/>
        </w:numPr>
        <w:rPr>
          <w:lang w:val="en-US"/>
        </w:rPr>
      </w:pPr>
      <w:r w:rsidRPr="00A3795A">
        <w:rPr>
          <w:lang w:val="en-US"/>
        </w:rPr>
        <w:t xml:space="preserve">&gt;20%-40% equates to “poor” and </w:t>
      </w:r>
      <w:r w:rsidR="007073D3">
        <w:rPr>
          <w:lang w:val="en-US"/>
        </w:rPr>
        <w:t xml:space="preserve">is </w:t>
      </w:r>
      <w:r w:rsidRPr="00A3795A">
        <w:rPr>
          <w:lang w:val="en-US"/>
        </w:rPr>
        <w:t>coloured orange</w:t>
      </w:r>
    </w:p>
    <w:p w:rsidR="0015560A" w:rsidRPr="00A3795A" w:rsidRDefault="0015560A" w:rsidP="0015560A">
      <w:pPr>
        <w:pStyle w:val="ListParagraph"/>
        <w:numPr>
          <w:ilvl w:val="0"/>
          <w:numId w:val="24"/>
        </w:numPr>
        <w:rPr>
          <w:lang w:val="en-US"/>
        </w:rPr>
      </w:pPr>
      <w:r w:rsidRPr="00A3795A">
        <w:rPr>
          <w:lang w:val="en-US"/>
        </w:rPr>
        <w:t xml:space="preserve">&gt;40%-60% equates to “fair” and </w:t>
      </w:r>
      <w:r w:rsidR="007073D3">
        <w:rPr>
          <w:lang w:val="en-US"/>
        </w:rPr>
        <w:t xml:space="preserve">is </w:t>
      </w:r>
      <w:r w:rsidRPr="00A3795A">
        <w:rPr>
          <w:lang w:val="en-US"/>
        </w:rPr>
        <w:t>coloured yellow</w:t>
      </w:r>
    </w:p>
    <w:p w:rsidR="0015560A" w:rsidRPr="00A3795A" w:rsidRDefault="0015560A" w:rsidP="0015560A">
      <w:pPr>
        <w:pStyle w:val="ListParagraph"/>
        <w:numPr>
          <w:ilvl w:val="0"/>
          <w:numId w:val="24"/>
        </w:numPr>
        <w:rPr>
          <w:lang w:val="en-US"/>
        </w:rPr>
      </w:pPr>
      <w:r w:rsidRPr="00A3795A">
        <w:rPr>
          <w:lang w:val="en-US"/>
        </w:rPr>
        <w:t xml:space="preserve">&gt;60%-80% equates to “good”, and </w:t>
      </w:r>
      <w:r w:rsidR="007073D3">
        <w:rPr>
          <w:lang w:val="en-US"/>
        </w:rPr>
        <w:t xml:space="preserve">is </w:t>
      </w:r>
      <w:r w:rsidRPr="00A3795A">
        <w:rPr>
          <w:lang w:val="en-US"/>
        </w:rPr>
        <w:t>coloured light green</w:t>
      </w:r>
    </w:p>
    <w:p w:rsidR="0015560A" w:rsidRPr="00A3795A" w:rsidRDefault="0015560A" w:rsidP="0015560A">
      <w:pPr>
        <w:pStyle w:val="ListParagraph"/>
        <w:numPr>
          <w:ilvl w:val="0"/>
          <w:numId w:val="24"/>
        </w:numPr>
      </w:pPr>
      <w:r w:rsidRPr="00A3795A">
        <w:rPr>
          <w:lang w:val="en-US"/>
        </w:rPr>
        <w:t xml:space="preserve">&gt;80% </w:t>
      </w:r>
      <w:r w:rsidR="007073D3" w:rsidRPr="007073D3">
        <w:rPr>
          <w:lang w:val="en-US"/>
        </w:rPr>
        <w:t xml:space="preserve">equates to </w:t>
      </w:r>
      <w:r w:rsidRPr="00A3795A">
        <w:rPr>
          <w:lang w:val="en-US"/>
        </w:rPr>
        <w:t xml:space="preserve">“very good” and </w:t>
      </w:r>
      <w:r w:rsidR="007073D3">
        <w:rPr>
          <w:lang w:val="en-US"/>
        </w:rPr>
        <w:t xml:space="preserve">is </w:t>
      </w:r>
      <w:r w:rsidRPr="00A3795A">
        <w:rPr>
          <w:lang w:val="en-US"/>
        </w:rPr>
        <w:t>coloured dark green.</w:t>
      </w:r>
    </w:p>
    <w:p w:rsidR="007B1307" w:rsidRDefault="007B1307" w:rsidP="00290E0C">
      <w:pPr>
        <w:pStyle w:val="Heading1"/>
      </w:pPr>
      <w:r>
        <w:br w:type="page"/>
      </w:r>
      <w:bookmarkStart w:id="67" w:name="_Toc318204132"/>
      <w:r w:rsidR="00290E0C">
        <w:lastRenderedPageBreak/>
        <w:t>4.</w:t>
      </w:r>
      <w:r w:rsidR="00290E0C">
        <w:tab/>
      </w:r>
      <w:r>
        <w:t>Results and Discussion</w:t>
      </w:r>
      <w:bookmarkEnd w:id="67"/>
    </w:p>
    <w:p w:rsidR="007B1307" w:rsidRDefault="008A0DFF" w:rsidP="008A0DFF">
      <w:pPr>
        <w:pStyle w:val="Heading2"/>
        <w:rPr>
          <w:lang w:val="en-US"/>
        </w:rPr>
      </w:pPr>
      <w:bookmarkStart w:id="68" w:name="_Toc318204133"/>
      <w:r>
        <w:rPr>
          <w:lang w:val="en-US"/>
        </w:rPr>
        <w:t xml:space="preserve">4.1 </w:t>
      </w:r>
      <w:r w:rsidR="007B1307" w:rsidRPr="004E27DF">
        <w:rPr>
          <w:lang w:val="en-US"/>
        </w:rPr>
        <w:t xml:space="preserve">Region Reports: </w:t>
      </w:r>
      <w:r w:rsidR="007B1307">
        <w:rPr>
          <w:lang w:val="en-US"/>
        </w:rPr>
        <w:t>Wet Tropics Region</w:t>
      </w:r>
      <w:bookmarkEnd w:id="68"/>
    </w:p>
    <w:p w:rsidR="007B1307" w:rsidRDefault="007B1307" w:rsidP="00A450F2">
      <w:r w:rsidRPr="00A450F2">
        <w:t xml:space="preserve">The Wet Tropics NRM </w:t>
      </w:r>
      <w:r w:rsidR="00B77805">
        <w:t>R</w:t>
      </w:r>
      <w:r w:rsidRPr="00A450F2">
        <w:t xml:space="preserve">egion comprises </w:t>
      </w:r>
      <w:r>
        <w:t>the</w:t>
      </w:r>
      <w:r w:rsidRPr="00A450F2">
        <w:t xml:space="preserve"> catchments</w:t>
      </w:r>
      <w:r>
        <w:t xml:space="preserve"> of</w:t>
      </w:r>
      <w:r w:rsidRPr="00A450F2">
        <w:t xml:space="preserve"> the Daintree, Mossman, Barron, </w:t>
      </w:r>
      <w:r w:rsidR="00A53AC2" w:rsidRPr="00A450F2">
        <w:t>Mulgrave</w:t>
      </w:r>
      <w:r w:rsidR="00A53AC2">
        <w:t>-</w:t>
      </w:r>
      <w:r w:rsidR="00A53AC2" w:rsidRPr="00A450F2">
        <w:t xml:space="preserve"> </w:t>
      </w:r>
      <w:r w:rsidRPr="00A450F2">
        <w:t>Russell, Johnstone, Tully</w:t>
      </w:r>
      <w:r w:rsidR="00A53AC2">
        <w:t xml:space="preserve">, </w:t>
      </w:r>
      <w:r w:rsidRPr="00A450F2">
        <w:t xml:space="preserve">Murray and Herbert </w:t>
      </w:r>
      <w:r>
        <w:t>rivers</w:t>
      </w:r>
      <w:r w:rsidRPr="00A450F2">
        <w:t xml:space="preserve">. The primary land uses in the region are </w:t>
      </w:r>
      <w:r>
        <w:t xml:space="preserve">sugar </w:t>
      </w:r>
      <w:r w:rsidRPr="00A450F2">
        <w:t xml:space="preserve">cane, bananas, dairy, grazing, horticulture and forestry. The region has a higher proportion of forest and National Park area than the other </w:t>
      </w:r>
      <w:r>
        <w:t>three</w:t>
      </w:r>
      <w:r w:rsidRPr="00A450F2">
        <w:t xml:space="preserve"> </w:t>
      </w:r>
      <w:r>
        <w:t>regions</w:t>
      </w:r>
      <w:r w:rsidRPr="00A450F2">
        <w:t xml:space="preserve"> </w:t>
      </w:r>
      <w:r w:rsidRPr="00001B92">
        <w:t xml:space="preserve">considered </w:t>
      </w:r>
      <w:r>
        <w:t>in this report</w:t>
      </w:r>
      <w:r w:rsidRPr="00001B92">
        <w:t xml:space="preserve"> (Brodie </w:t>
      </w:r>
      <w:r w:rsidR="00C56A0A" w:rsidRPr="00C56A0A">
        <w:rPr>
          <w:i/>
        </w:rPr>
        <w:t>et al.</w:t>
      </w:r>
      <w:r w:rsidRPr="00001B92">
        <w:t xml:space="preserve"> 2003).</w:t>
      </w:r>
    </w:p>
    <w:p w:rsidR="00135103" w:rsidRDefault="00135103" w:rsidP="00A450F2"/>
    <w:p w:rsidR="007B1307" w:rsidRPr="00243480" w:rsidRDefault="00A652EC" w:rsidP="00BC23DE">
      <w:pPr>
        <w:jc w:val="center"/>
        <w:rPr>
          <w:sz w:val="18"/>
          <w:szCs w:val="18"/>
        </w:rPr>
      </w:pPr>
      <w:r>
        <w:rPr>
          <w:noProof/>
          <w:lang w:eastAsia="en-AU"/>
        </w:rPr>
        <w:drawing>
          <wp:inline distT="0" distB="0" distL="0" distR="0">
            <wp:extent cx="3685442" cy="6030723"/>
            <wp:effectExtent l="0" t="0" r="0" b="8255"/>
            <wp:docPr id="6" name="Picture 6" descr="Map showing water quality sampling sites in the Wet Tropics NRM Region at Snapper Island, Fitzroy Island, High Island, Russell Island and Dunk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lum bright="20000"/>
                    </a:blip>
                    <a:srcRect/>
                    <a:stretch>
                      <a:fillRect/>
                    </a:stretch>
                  </pic:blipFill>
                  <pic:spPr bwMode="auto">
                    <a:xfrm>
                      <a:off x="0" y="0"/>
                      <a:ext cx="3689261" cy="6036973"/>
                    </a:xfrm>
                    <a:prstGeom prst="rect">
                      <a:avLst/>
                    </a:prstGeom>
                    <a:noFill/>
                    <a:ln w="9525">
                      <a:noFill/>
                      <a:miter lim="800000"/>
                      <a:headEnd/>
                      <a:tailEnd/>
                    </a:ln>
                  </pic:spPr>
                </pic:pic>
              </a:graphicData>
            </a:graphic>
          </wp:inline>
        </w:drawing>
      </w:r>
      <w:r w:rsidR="007B1307">
        <w:rPr>
          <w:sz w:val="18"/>
          <w:szCs w:val="18"/>
        </w:rPr>
        <w:t>©Google Earth 2009</w:t>
      </w:r>
    </w:p>
    <w:p w:rsidR="007B1307" w:rsidRPr="00093147" w:rsidRDefault="00E24613" w:rsidP="003D17AA">
      <w:pPr>
        <w:pStyle w:val="Caption"/>
        <w:rPr>
          <w:color w:val="595959" w:themeColor="text1" w:themeTint="A6"/>
          <w:lang w:val="en-US"/>
        </w:rPr>
      </w:pPr>
      <w:bookmarkStart w:id="69" w:name="_Ref302659707"/>
      <w:bookmarkStart w:id="70" w:name="_Toc302658446"/>
      <w:bookmarkStart w:id="71" w:name="_Toc303610438"/>
      <w:r w:rsidRPr="00093147">
        <w:rPr>
          <w:color w:val="595959" w:themeColor="text1" w:themeTint="A6"/>
        </w:rPr>
        <w:t xml:space="preserve">Figure </w:t>
      </w:r>
      <w:r w:rsidR="008149BA" w:rsidRPr="00093147">
        <w:rPr>
          <w:color w:val="595959" w:themeColor="text1" w:themeTint="A6"/>
        </w:rPr>
        <w:fldChar w:fldCharType="begin"/>
      </w:r>
      <w:r w:rsidRPr="00093147">
        <w:rPr>
          <w:color w:val="595959" w:themeColor="text1" w:themeTint="A6"/>
        </w:rPr>
        <w:instrText xml:space="preserve"> SEQ Figure \* ARABIC </w:instrText>
      </w:r>
      <w:r w:rsidR="008149BA" w:rsidRPr="00093147">
        <w:rPr>
          <w:color w:val="595959" w:themeColor="text1" w:themeTint="A6"/>
        </w:rPr>
        <w:fldChar w:fldCharType="separate"/>
      </w:r>
      <w:r w:rsidR="00B64787">
        <w:rPr>
          <w:noProof/>
          <w:color w:val="595959" w:themeColor="text1" w:themeTint="A6"/>
        </w:rPr>
        <w:t>2</w:t>
      </w:r>
      <w:r w:rsidR="008149BA" w:rsidRPr="00093147">
        <w:rPr>
          <w:color w:val="595959" w:themeColor="text1" w:themeTint="A6"/>
        </w:rPr>
        <w:fldChar w:fldCharType="end"/>
      </w:r>
      <w:bookmarkEnd w:id="69"/>
      <w:r w:rsidR="007B1307" w:rsidRPr="00093147">
        <w:rPr>
          <w:color w:val="595959" w:themeColor="text1" w:themeTint="A6"/>
        </w:rPr>
        <w:t xml:space="preserve"> </w:t>
      </w:r>
      <w:r w:rsidR="003D17AA" w:rsidRPr="00093147">
        <w:rPr>
          <w:color w:val="595959" w:themeColor="text1" w:themeTint="A6"/>
        </w:rPr>
        <w:t xml:space="preserve"> </w:t>
      </w:r>
      <w:r w:rsidR="007B1307" w:rsidRPr="00093147">
        <w:rPr>
          <w:color w:val="595959" w:themeColor="text1" w:themeTint="A6"/>
        </w:rPr>
        <w:t xml:space="preserve"> Reef Rescue MMP water quality sampling sites (</w:t>
      </w:r>
      <w:r w:rsidR="00BC23DE" w:rsidRPr="00093147">
        <w:rPr>
          <w:color w:val="595959" w:themeColor="text1" w:themeTint="A6"/>
        </w:rPr>
        <w:t>red symbols</w:t>
      </w:r>
      <w:r w:rsidR="007B1307" w:rsidRPr="00093147">
        <w:rPr>
          <w:color w:val="595959" w:themeColor="text1" w:themeTint="A6"/>
        </w:rPr>
        <w:t xml:space="preserve">) in the Wet Tropics NRM Region at Snapper Island, Fitzroy Island, High Island, Russell Island and Dunk Island. </w:t>
      </w:r>
      <w:r w:rsidR="00BC23DE" w:rsidRPr="00093147">
        <w:rPr>
          <w:color w:val="595959" w:themeColor="text1" w:themeTint="A6"/>
          <w:lang w:val="en-US"/>
        </w:rPr>
        <w:t xml:space="preserve">Yellow symbols are </w:t>
      </w:r>
      <w:r w:rsidR="00A15ECC" w:rsidRPr="00093147">
        <w:rPr>
          <w:color w:val="595959" w:themeColor="text1" w:themeTint="A6"/>
          <w:lang w:val="en-US"/>
        </w:rPr>
        <w:t xml:space="preserve">the six </w:t>
      </w:r>
      <w:r w:rsidR="00BC23DE" w:rsidRPr="00093147">
        <w:rPr>
          <w:color w:val="595959" w:themeColor="text1" w:themeTint="A6"/>
          <w:lang w:val="en-US"/>
        </w:rPr>
        <w:t xml:space="preserve">sites of the AIMS Cairns </w:t>
      </w:r>
      <w:r w:rsidR="001D12DA" w:rsidRPr="00093147">
        <w:rPr>
          <w:color w:val="595959" w:themeColor="text1" w:themeTint="A6"/>
          <w:lang w:val="en-US"/>
        </w:rPr>
        <w:t>T</w:t>
      </w:r>
      <w:r w:rsidR="00BC23DE" w:rsidRPr="00093147">
        <w:rPr>
          <w:color w:val="595959" w:themeColor="text1" w:themeTint="A6"/>
          <w:lang w:val="en-US"/>
        </w:rPr>
        <w:t>ransect.</w:t>
      </w:r>
      <w:bookmarkEnd w:id="70"/>
      <w:bookmarkEnd w:id="71"/>
      <w:r w:rsidR="00BC23DE" w:rsidRPr="00093147">
        <w:rPr>
          <w:color w:val="595959" w:themeColor="text1" w:themeTint="A6"/>
          <w:lang w:val="en-US"/>
        </w:rPr>
        <w:t xml:space="preserve"> </w:t>
      </w:r>
    </w:p>
    <w:p w:rsidR="007B1307" w:rsidRPr="00EE26D3" w:rsidRDefault="007B1307" w:rsidP="00B11A65"/>
    <w:p w:rsidR="00061CE1" w:rsidRPr="00FD77D6" w:rsidRDefault="007B1307" w:rsidP="00EE26D3">
      <w:r w:rsidRPr="00FD77D6">
        <w:lastRenderedPageBreak/>
        <w:t xml:space="preserve">The five reef water quality sampling sites in the Wet Tropics </w:t>
      </w:r>
      <w:r w:rsidR="00B77805" w:rsidRPr="00FD77D6">
        <w:t>R</w:t>
      </w:r>
      <w:r w:rsidRPr="00FD77D6">
        <w:t>egion are located along the coast to capture the influence of the main rivers in this region (</w:t>
      </w:r>
      <w:r w:rsidR="00960127">
        <w:fldChar w:fldCharType="begin"/>
      </w:r>
      <w:r w:rsidR="00960127">
        <w:instrText xml:space="preserve"> REF _Ref302659707 \h  \* MERGEFORMAT </w:instrText>
      </w:r>
      <w:r w:rsidR="00960127">
        <w:fldChar w:fldCharType="separate"/>
      </w:r>
      <w:r w:rsidR="00B64787" w:rsidRPr="00B64787">
        <w:t>Figure 2</w:t>
      </w:r>
      <w:r w:rsidR="00960127">
        <w:fldChar w:fldCharType="end"/>
      </w:r>
      <w:r w:rsidRPr="00FD77D6">
        <w:t xml:space="preserve">; see </w:t>
      </w:r>
      <w:r w:rsidR="00960127">
        <w:fldChar w:fldCharType="begin"/>
      </w:r>
      <w:r w:rsidR="00960127">
        <w:instrText xml:space="preserve"> REF _Ref302659741 \h  \* MERGEFORMAT </w:instrText>
      </w:r>
      <w:r w:rsidR="00960127">
        <w:fldChar w:fldCharType="separate"/>
      </w:r>
      <w:r w:rsidR="00B64787" w:rsidRPr="00B64787">
        <w:t>Table 1</w:t>
      </w:r>
      <w:r w:rsidR="00960127">
        <w:fldChar w:fldCharType="end"/>
      </w:r>
      <w:r w:rsidRPr="00FD77D6">
        <w:t xml:space="preserve"> for details). There are also six additional open water sampling locations along the Cairns Transect (</w:t>
      </w:r>
      <w:r w:rsidR="00960127">
        <w:fldChar w:fldCharType="begin"/>
      </w:r>
      <w:r w:rsidR="00960127">
        <w:instrText xml:space="preserve"> REF _Ref302659707 \h  \* MERGEFORMAT </w:instrText>
      </w:r>
      <w:r w:rsidR="00960127">
        <w:fldChar w:fldCharType="separate"/>
      </w:r>
      <w:r w:rsidR="00B64787" w:rsidRPr="00B64787">
        <w:t>Figure 2</w:t>
      </w:r>
      <w:r w:rsidR="00960127">
        <w:fldChar w:fldCharType="end"/>
      </w:r>
      <w:r w:rsidRPr="00FD77D6">
        <w:t xml:space="preserve">). </w:t>
      </w:r>
      <w:r w:rsidR="00061CE1" w:rsidRPr="00FD77D6">
        <w:t>Some</w:t>
      </w:r>
      <w:r w:rsidRPr="00FD77D6">
        <w:t xml:space="preserve"> of the major rivers in the Wet Tropics Region had </w:t>
      </w:r>
      <w:r w:rsidR="00061CE1" w:rsidRPr="00FD77D6">
        <w:t xml:space="preserve">annual flows </w:t>
      </w:r>
      <w:r w:rsidRPr="00FD77D6">
        <w:t>above</w:t>
      </w:r>
      <w:r w:rsidR="00061CE1" w:rsidRPr="00FD77D6">
        <w:t xml:space="preserve"> the long</w:t>
      </w:r>
      <w:r w:rsidRPr="00FD77D6">
        <w:t>-</w:t>
      </w:r>
      <w:r w:rsidR="00061CE1" w:rsidRPr="00FD77D6">
        <w:t xml:space="preserve">term </w:t>
      </w:r>
      <w:r w:rsidRPr="00FD77D6">
        <w:t>median since the start of the MMP monitoring from 2005/06 (</w:t>
      </w:r>
      <w:r w:rsidR="00960127">
        <w:fldChar w:fldCharType="begin"/>
      </w:r>
      <w:r w:rsidR="00960127">
        <w:instrText xml:space="preserve"> REF _Ref303090891 \h  \* MERGEFORMAT </w:instrText>
      </w:r>
      <w:r w:rsidR="00960127">
        <w:fldChar w:fldCharType="separate"/>
      </w:r>
      <w:r w:rsidR="00B64787" w:rsidRPr="00B64787">
        <w:t>Appendix 1-Table 3</w:t>
      </w:r>
      <w:r w:rsidR="00960127">
        <w:fldChar w:fldCharType="end"/>
      </w:r>
      <w:r w:rsidRPr="00FD77D6">
        <w:t xml:space="preserve">). Noteworthy were major flood events of the Barron in </w:t>
      </w:r>
      <w:r w:rsidR="00061CE1" w:rsidRPr="00FD77D6">
        <w:t>the “water years” of 2008 and 2011</w:t>
      </w:r>
      <w:r w:rsidRPr="00FD77D6">
        <w:t xml:space="preserve"> and </w:t>
      </w:r>
      <w:r w:rsidR="00462D86" w:rsidRPr="00FD77D6">
        <w:t xml:space="preserve">of </w:t>
      </w:r>
      <w:r w:rsidRPr="00FD77D6">
        <w:t xml:space="preserve">the Herbert in </w:t>
      </w:r>
      <w:r w:rsidR="00061CE1" w:rsidRPr="00FD77D6">
        <w:t>2009 and 2011</w:t>
      </w:r>
      <w:r w:rsidRPr="00FD77D6">
        <w:t xml:space="preserve">. In </w:t>
      </w:r>
      <w:r w:rsidR="00061CE1" w:rsidRPr="00FD77D6">
        <w:t>2011</w:t>
      </w:r>
      <w:r w:rsidR="00462D86" w:rsidRPr="00FD77D6">
        <w:t>,</w:t>
      </w:r>
      <w:r w:rsidR="00061CE1" w:rsidRPr="00FD77D6">
        <w:t xml:space="preserve"> </w:t>
      </w:r>
      <w:r w:rsidR="00462D86" w:rsidRPr="00FD77D6">
        <w:t>all</w:t>
      </w:r>
      <w:r w:rsidR="00061CE1" w:rsidRPr="00FD77D6">
        <w:t xml:space="preserve"> Wet Tropics </w:t>
      </w:r>
      <w:r w:rsidR="00462D86" w:rsidRPr="00FD77D6">
        <w:t>rivers</w:t>
      </w:r>
      <w:r w:rsidR="00061CE1" w:rsidRPr="00FD77D6">
        <w:t xml:space="preserve"> </w:t>
      </w:r>
      <w:r w:rsidR="00462D86" w:rsidRPr="00FD77D6">
        <w:t>had</w:t>
      </w:r>
      <w:r w:rsidR="00061CE1" w:rsidRPr="00FD77D6">
        <w:t xml:space="preserve"> </w:t>
      </w:r>
      <w:r w:rsidR="00462D86" w:rsidRPr="00FD77D6">
        <w:t>above-median</w:t>
      </w:r>
      <w:r w:rsidR="00061CE1" w:rsidRPr="00FD77D6">
        <w:t xml:space="preserve"> flo</w:t>
      </w:r>
      <w:r w:rsidR="00462D86" w:rsidRPr="00FD77D6">
        <w:t xml:space="preserve">w </w:t>
      </w:r>
      <w:r w:rsidR="00061CE1" w:rsidRPr="00FD77D6">
        <w:t>(</w:t>
      </w:r>
      <w:r w:rsidR="00960127">
        <w:fldChar w:fldCharType="begin"/>
      </w:r>
      <w:r w:rsidR="00960127">
        <w:instrText xml:space="preserve"> REF _Ref303090891 \h  \* MERGEFORMAT </w:instrText>
      </w:r>
      <w:r w:rsidR="00960127">
        <w:fldChar w:fldCharType="separate"/>
      </w:r>
      <w:r w:rsidR="00B64787" w:rsidRPr="00B64787">
        <w:t>Appendix 1-Table 3</w:t>
      </w:r>
      <w:r w:rsidR="00960127">
        <w:fldChar w:fldCharType="end"/>
      </w:r>
      <w:r w:rsidR="00061CE1" w:rsidRPr="00FD77D6">
        <w:t>)</w:t>
      </w:r>
      <w:r w:rsidR="00462D86" w:rsidRPr="00FD77D6">
        <w:t>.</w:t>
      </w:r>
    </w:p>
    <w:p w:rsidR="007B1307" w:rsidRPr="00FD77D6" w:rsidRDefault="007B1307" w:rsidP="00B11A65"/>
    <w:p w:rsidR="00ED18F6" w:rsidRPr="00FD77D6" w:rsidRDefault="007B1307" w:rsidP="00B11A65">
      <w:pPr>
        <w:rPr>
          <w:lang w:val="en-US"/>
        </w:rPr>
      </w:pPr>
      <w:r w:rsidRPr="00FD77D6">
        <w:rPr>
          <w:lang w:val="en-US"/>
        </w:rPr>
        <w:t xml:space="preserve">The results from the direct water sampling are presented as seasonal summary statistics over </w:t>
      </w:r>
      <w:r w:rsidR="00ED18F6" w:rsidRPr="00FD77D6">
        <w:rPr>
          <w:lang w:val="en-US"/>
        </w:rPr>
        <w:t>six</w:t>
      </w:r>
      <w:r w:rsidRPr="00FD77D6">
        <w:rPr>
          <w:lang w:val="en-US"/>
        </w:rPr>
        <w:t xml:space="preserve"> years of monitoring for the water quality parameters for which </w:t>
      </w:r>
      <w:r w:rsidR="009709BF" w:rsidRPr="00FD77D6">
        <w:rPr>
          <w:lang w:val="en-US"/>
        </w:rPr>
        <w:t>G</w:t>
      </w:r>
      <w:r w:rsidRPr="00FD77D6">
        <w:rPr>
          <w:lang w:val="en-US"/>
        </w:rPr>
        <w:t>uideline trigger values were available (GBRMPA 2009) (</w:t>
      </w:r>
      <w:r w:rsidR="00960127">
        <w:fldChar w:fldCharType="begin"/>
      </w:r>
      <w:r w:rsidR="00960127">
        <w:instrText xml:space="preserve"> REF _Ref302659775 \h  \* MERGEFORMAT </w:instrText>
      </w:r>
      <w:r w:rsidR="00960127">
        <w:fldChar w:fldCharType="separate"/>
      </w:r>
      <w:r w:rsidR="00B64787" w:rsidRPr="00B64787">
        <w:t>Figure 3</w:t>
      </w:r>
      <w:r w:rsidR="00960127">
        <w:fldChar w:fldCharType="end"/>
      </w:r>
      <w:r w:rsidRPr="00FD77D6">
        <w:rPr>
          <w:lang w:val="en-US"/>
        </w:rPr>
        <w:t>)</w:t>
      </w:r>
      <w:r w:rsidR="00ED18F6" w:rsidRPr="00FD77D6">
        <w:rPr>
          <w:lang w:val="en-US"/>
        </w:rPr>
        <w:t xml:space="preserve"> and as overall summary statistics (</w:t>
      </w:r>
      <w:r w:rsidR="00960127">
        <w:fldChar w:fldCharType="begin"/>
      </w:r>
      <w:r w:rsidR="00960127">
        <w:instrText xml:space="preserve"> REF _Ref303105559 \h  \* MERGEFORMAT </w:instrText>
      </w:r>
      <w:r w:rsidR="00960127">
        <w:fldChar w:fldCharType="separate"/>
      </w:r>
      <w:r w:rsidR="00B64787" w:rsidRPr="00B64787">
        <w:t>Table 3</w:t>
      </w:r>
      <w:r w:rsidR="00960127">
        <w:fldChar w:fldCharType="end"/>
      </w:r>
      <w:r w:rsidR="00ED18F6" w:rsidRPr="00FD77D6">
        <w:rPr>
          <w:lang w:val="en-US"/>
        </w:rPr>
        <w:t>) for comparison with the Guidelines</w:t>
      </w:r>
      <w:r w:rsidRPr="00FD77D6">
        <w:rPr>
          <w:lang w:val="en-US"/>
        </w:rPr>
        <w:t xml:space="preserve">. Detailed results for all water quality variables for the sampling year 2009/10 are in </w:t>
      </w:r>
      <w:r w:rsidR="00960127">
        <w:fldChar w:fldCharType="begin"/>
      </w:r>
      <w:r w:rsidR="00960127">
        <w:instrText xml:space="preserve"> REF _Ref303091284 \h  \* MERGEFORMAT </w:instrText>
      </w:r>
      <w:r w:rsidR="00960127">
        <w:fldChar w:fldCharType="separate"/>
      </w:r>
      <w:r w:rsidR="00B64787" w:rsidRPr="00B64787">
        <w:t>Appendix 1-Table 4</w:t>
      </w:r>
      <w:r w:rsidR="00960127">
        <w:fldChar w:fldCharType="end"/>
      </w:r>
      <w:r w:rsidR="00462D86" w:rsidRPr="00FD77D6">
        <w:rPr>
          <w:lang w:val="en-US"/>
        </w:rPr>
        <w:t xml:space="preserve"> to </w:t>
      </w:r>
      <w:r w:rsidR="00960127">
        <w:fldChar w:fldCharType="begin"/>
      </w:r>
      <w:r w:rsidR="00960127">
        <w:instrText xml:space="preserve"> REF _Ref303091294 \h  \* MERGEFORMAT </w:instrText>
      </w:r>
      <w:r w:rsidR="00960127">
        <w:fldChar w:fldCharType="separate"/>
      </w:r>
      <w:r w:rsidR="00B64787" w:rsidRPr="00B64787">
        <w:t xml:space="preserve">Appendix </w:t>
      </w:r>
      <w:r w:rsidR="00B64787" w:rsidRPr="00B64787">
        <w:rPr>
          <w:noProof/>
        </w:rPr>
        <w:t>1-Table</w:t>
      </w:r>
      <w:r w:rsidR="00B64787" w:rsidRPr="00AB4A43">
        <w:rPr>
          <w:color w:val="595959" w:themeColor="text1" w:themeTint="A6"/>
        </w:rPr>
        <w:t xml:space="preserve"> </w:t>
      </w:r>
      <w:r w:rsidR="00B64787">
        <w:rPr>
          <w:color w:val="595959" w:themeColor="text1" w:themeTint="A6"/>
        </w:rPr>
        <w:t>9</w:t>
      </w:r>
      <w:r w:rsidR="00960127">
        <w:fldChar w:fldCharType="end"/>
      </w:r>
      <w:r w:rsidRPr="00FD77D6">
        <w:rPr>
          <w:lang w:val="en-US"/>
        </w:rPr>
        <w:t xml:space="preserve">. </w:t>
      </w:r>
    </w:p>
    <w:p w:rsidR="00ED18F6" w:rsidRPr="00FD77D6" w:rsidRDefault="00ED18F6" w:rsidP="00B11A65">
      <w:pPr>
        <w:rPr>
          <w:lang w:val="en-US"/>
        </w:rPr>
      </w:pPr>
    </w:p>
    <w:p w:rsidR="00FD77D6" w:rsidRPr="00FD77D6" w:rsidRDefault="007B1307" w:rsidP="00B11A65">
      <w:pPr>
        <w:rPr>
          <w:vanish/>
          <w:lang w:val="en-US"/>
        </w:rPr>
      </w:pPr>
      <w:r w:rsidRPr="00FD77D6">
        <w:rPr>
          <w:lang w:val="en-US"/>
        </w:rPr>
        <w:t xml:space="preserve">The direct water sampling results over </w:t>
      </w:r>
      <w:r w:rsidR="00ED18F6" w:rsidRPr="00FD77D6">
        <w:rPr>
          <w:lang w:val="en-US"/>
        </w:rPr>
        <w:t>six</w:t>
      </w:r>
      <w:r w:rsidRPr="00FD77D6">
        <w:rPr>
          <w:lang w:val="en-US"/>
        </w:rPr>
        <w:t xml:space="preserve"> years show that the water quality at the inshore reef locations in the Wet Tropics </w:t>
      </w:r>
      <w:r w:rsidR="00B77805" w:rsidRPr="00FD77D6">
        <w:rPr>
          <w:lang w:val="en-US"/>
        </w:rPr>
        <w:t>R</w:t>
      </w:r>
      <w:r w:rsidRPr="00FD77D6">
        <w:rPr>
          <w:lang w:val="en-US"/>
        </w:rPr>
        <w:t xml:space="preserve">egion </w:t>
      </w:r>
      <w:r w:rsidR="00FD77D6" w:rsidRPr="00FD77D6">
        <w:rPr>
          <w:lang w:val="en-US"/>
        </w:rPr>
        <w:t>was</w:t>
      </w:r>
      <w:r w:rsidRPr="00FD77D6">
        <w:rPr>
          <w:lang w:val="en-US"/>
        </w:rPr>
        <w:t xml:space="preserve"> </w:t>
      </w:r>
      <w:r w:rsidR="00ED18F6" w:rsidRPr="00FD77D6">
        <w:rPr>
          <w:lang w:val="en-US"/>
        </w:rPr>
        <w:t>mostly</w:t>
      </w:r>
      <w:r w:rsidRPr="00FD77D6">
        <w:rPr>
          <w:lang w:val="en-US"/>
        </w:rPr>
        <w:t xml:space="preserve"> good, when </w:t>
      </w:r>
      <w:r w:rsidR="00ED18F6" w:rsidRPr="00FD77D6">
        <w:rPr>
          <w:lang w:val="en-US"/>
        </w:rPr>
        <w:t>assessed</w:t>
      </w:r>
      <w:r w:rsidRPr="00FD77D6">
        <w:rPr>
          <w:lang w:val="en-US"/>
        </w:rPr>
        <w:t xml:space="preserve"> in comparison </w:t>
      </w:r>
      <w:r w:rsidR="00ED18F6" w:rsidRPr="00FD77D6">
        <w:rPr>
          <w:lang w:val="en-US"/>
        </w:rPr>
        <w:t>with</w:t>
      </w:r>
      <w:r w:rsidRPr="00FD77D6">
        <w:rPr>
          <w:lang w:val="en-US"/>
        </w:rPr>
        <w:t xml:space="preserve"> the Guidelines. </w:t>
      </w:r>
      <w:r w:rsidR="00FD77D6" w:rsidRPr="00FD77D6">
        <w:rPr>
          <w:lang w:val="en-US"/>
        </w:rPr>
        <w:t>Values of most parameters were generally higher during the wet season and at a number of sites are above Guidelines values (</w:t>
      </w:r>
      <w:r w:rsidR="00960127">
        <w:fldChar w:fldCharType="begin"/>
      </w:r>
      <w:r w:rsidR="00960127">
        <w:instrText xml:space="preserve"> REF _Ref302659775 \h  \* MERGEFORMAT </w:instrText>
      </w:r>
      <w:r w:rsidR="00960127">
        <w:fldChar w:fldCharType="separate"/>
      </w:r>
      <w:r w:rsidR="00B64787" w:rsidRPr="00B64787">
        <w:t>Figure 3</w:t>
      </w:r>
      <w:r w:rsidR="00960127">
        <w:fldChar w:fldCharType="end"/>
      </w:r>
      <w:r w:rsidR="00FD77D6" w:rsidRPr="00FD77D6">
        <w:rPr>
          <w:lang w:val="en-US"/>
        </w:rPr>
        <w:t>).  Long-term m</w:t>
      </w:r>
      <w:r w:rsidR="00462D86" w:rsidRPr="00FD77D6">
        <w:rPr>
          <w:lang w:val="en-US"/>
        </w:rPr>
        <w:t>ean c</w:t>
      </w:r>
      <w:r w:rsidRPr="00FD77D6">
        <w:rPr>
          <w:lang w:val="en-US"/>
        </w:rPr>
        <w:t>oncentrations of chlorophyll</w:t>
      </w:r>
      <w:r w:rsidR="005F0F21" w:rsidRPr="00FD77D6">
        <w:rPr>
          <w:lang w:val="en-US"/>
        </w:rPr>
        <w:t xml:space="preserve"> </w:t>
      </w:r>
      <w:r w:rsidR="005F0F21" w:rsidRPr="00FD77D6">
        <w:rPr>
          <w:i/>
          <w:lang w:val="en-US"/>
        </w:rPr>
        <w:t>a</w:t>
      </w:r>
      <w:r w:rsidRPr="00FD77D6">
        <w:rPr>
          <w:lang w:val="en-US"/>
        </w:rPr>
        <w:t xml:space="preserve">, particulate nitrogen (PN), particulate phosphorus (PP) and suspended solids (SS) </w:t>
      </w:r>
      <w:r w:rsidR="00FD77D6" w:rsidRPr="00FD77D6">
        <w:rPr>
          <w:lang w:val="en-US"/>
        </w:rPr>
        <w:t>were</w:t>
      </w:r>
      <w:r w:rsidRPr="00FD77D6">
        <w:rPr>
          <w:lang w:val="en-US"/>
        </w:rPr>
        <w:t xml:space="preserve"> within </w:t>
      </w:r>
      <w:r w:rsidR="009709BF" w:rsidRPr="00FD77D6">
        <w:rPr>
          <w:lang w:val="en-US"/>
        </w:rPr>
        <w:t xml:space="preserve">the Guidelines </w:t>
      </w:r>
      <w:r w:rsidRPr="00FD77D6">
        <w:rPr>
          <w:lang w:val="en-US"/>
        </w:rPr>
        <w:t xml:space="preserve">at </w:t>
      </w:r>
      <w:r w:rsidR="00ED18F6" w:rsidRPr="00FD77D6">
        <w:rPr>
          <w:lang w:val="en-US"/>
        </w:rPr>
        <w:t xml:space="preserve">the sampling locations close to the fringing reefs of </w:t>
      </w:r>
      <w:r w:rsidRPr="00FD77D6">
        <w:rPr>
          <w:lang w:val="en-US"/>
        </w:rPr>
        <w:t xml:space="preserve">Snapper, Fitzroy, and Russell islands </w:t>
      </w:r>
      <w:r w:rsidR="00ED18F6" w:rsidRPr="00FD77D6">
        <w:rPr>
          <w:lang w:val="en-US"/>
        </w:rPr>
        <w:t xml:space="preserve">and at the open water sites Cape </w:t>
      </w:r>
      <w:r w:rsidR="00FD77D6" w:rsidRPr="00FD77D6">
        <w:rPr>
          <w:lang w:val="en-US"/>
        </w:rPr>
        <w:t>Tribulation</w:t>
      </w:r>
      <w:r w:rsidR="00ED18F6" w:rsidRPr="00FD77D6">
        <w:rPr>
          <w:lang w:val="en-US"/>
        </w:rPr>
        <w:t xml:space="preserve">, Port Douglas, </w:t>
      </w:r>
      <w:r w:rsidR="00FD77D6" w:rsidRPr="00FD77D6">
        <w:rPr>
          <w:lang w:val="en-US"/>
        </w:rPr>
        <w:t>Double</w:t>
      </w:r>
      <w:r w:rsidR="00ED18F6" w:rsidRPr="00FD77D6">
        <w:rPr>
          <w:lang w:val="en-US"/>
        </w:rPr>
        <w:t xml:space="preserve"> </w:t>
      </w:r>
      <w:r w:rsidR="00FD77D6" w:rsidRPr="00FD77D6">
        <w:rPr>
          <w:lang w:val="en-US"/>
        </w:rPr>
        <w:t>Island and Green Island</w:t>
      </w:r>
      <w:r w:rsidR="00ED18F6" w:rsidRPr="00FD77D6">
        <w:rPr>
          <w:lang w:val="en-US"/>
        </w:rPr>
        <w:t xml:space="preserve"> </w:t>
      </w:r>
      <w:r w:rsidRPr="00FD77D6">
        <w:rPr>
          <w:lang w:val="en-US"/>
        </w:rPr>
        <w:t>(</w:t>
      </w:r>
      <w:r w:rsidR="00960127">
        <w:fldChar w:fldCharType="begin"/>
      </w:r>
      <w:r w:rsidR="00960127">
        <w:instrText xml:space="preserve"> REF _Ref303105559 \h  \* MERGEFORMAT </w:instrText>
      </w:r>
      <w:r w:rsidR="00960127">
        <w:fldChar w:fldCharType="separate"/>
      </w:r>
      <w:r w:rsidR="00B64787" w:rsidRPr="00B64787">
        <w:t>Table 3</w:t>
      </w:r>
      <w:r w:rsidR="00960127">
        <w:fldChar w:fldCharType="end"/>
      </w:r>
      <w:r w:rsidRPr="00FD77D6">
        <w:rPr>
          <w:lang w:val="en-US"/>
        </w:rPr>
        <w:t xml:space="preserve">). </w:t>
      </w:r>
      <w:r w:rsidR="00FD77D6" w:rsidRPr="00FD77D6">
        <w:rPr>
          <w:lang w:val="en-US"/>
        </w:rPr>
        <w:t xml:space="preserve">Long-term means of chlorophyll </w:t>
      </w:r>
      <w:r w:rsidR="00FD77D6" w:rsidRPr="00FD77D6">
        <w:rPr>
          <w:i/>
          <w:lang w:val="en-US"/>
        </w:rPr>
        <w:t>a</w:t>
      </w:r>
      <w:r w:rsidR="00FD77D6" w:rsidRPr="00FD77D6">
        <w:rPr>
          <w:lang w:val="en-US"/>
        </w:rPr>
        <w:t xml:space="preserve">, PP and SS exceeded the Guidelines at Dunk Island and at the open water sites Yorkey’s Knob and Fairlead Buoy; these three locations are relatively close to shore and to the influence of major rivers. High Island’s long-term chlorophyll </w:t>
      </w:r>
      <w:r w:rsidR="00FD77D6" w:rsidRPr="00FD77D6">
        <w:rPr>
          <w:i/>
          <w:lang w:val="en-US"/>
        </w:rPr>
        <w:t xml:space="preserve">a </w:t>
      </w:r>
      <w:r w:rsidR="00FD77D6" w:rsidRPr="00FD77D6">
        <w:rPr>
          <w:lang w:val="en-US"/>
        </w:rPr>
        <w:t>mean also exceeded the Guideline. All sampling locations had long-term mean Secchi depth values below the Guideline (</w:t>
      </w:r>
      <w:r w:rsidR="00960127">
        <w:fldChar w:fldCharType="begin"/>
      </w:r>
      <w:r w:rsidR="00960127">
        <w:instrText xml:space="preserve"> REF _Ref303105559 \h  \* MERGEFORMAT </w:instrText>
      </w:r>
      <w:r w:rsidR="00960127">
        <w:fldChar w:fldCharType="separate"/>
      </w:r>
      <w:r w:rsidR="00B64787" w:rsidRPr="00B64787">
        <w:t>Table 3</w:t>
      </w:r>
      <w:r w:rsidR="00960127">
        <w:fldChar w:fldCharType="end"/>
      </w:r>
      <w:r w:rsidR="00FD77D6" w:rsidRPr="00FD77D6">
        <w:rPr>
          <w:lang w:val="en-US"/>
        </w:rPr>
        <w:t>), except for Green Island which is furthest away from the coast and from river influence</w:t>
      </w:r>
      <w:r w:rsidR="005609EF">
        <w:rPr>
          <w:lang w:val="en-US"/>
        </w:rPr>
        <w:t xml:space="preserve"> and has generally clearer water</w:t>
      </w:r>
      <w:r w:rsidR="00FD77D6" w:rsidRPr="00FD77D6">
        <w:rPr>
          <w:lang w:val="en-US"/>
        </w:rPr>
        <w:t xml:space="preserve">. However, this indication of impaired water clarity is not supported by the generally compliant long-term means of SS at most sites. The mismatch of Secchi and SS values has been observed at most sites and requires further research. It is possible that either guideline value requires future adjustment. The formulation of the guideline trigger value for Secchi depth has a higher confidence as it was based on a larger dataset (De’ath and Fabricius 2008, 2010). </w:t>
      </w:r>
    </w:p>
    <w:p w:rsidR="00FD77D6" w:rsidRDefault="00FD77D6" w:rsidP="00B11A65">
      <w:pPr>
        <w:rPr>
          <w:lang w:val="en-US"/>
        </w:rPr>
      </w:pPr>
    </w:p>
    <w:p w:rsidR="007B1307" w:rsidRPr="00953500" w:rsidRDefault="007B1307" w:rsidP="00256E0E">
      <w:r w:rsidRPr="00953500">
        <w:t xml:space="preserve">The instrumental water quality monitoring data confirm that the water quality at the five coral reef locations in the Wet Tropics </w:t>
      </w:r>
      <w:r w:rsidR="00B77805" w:rsidRPr="00953500">
        <w:t>R</w:t>
      </w:r>
      <w:r w:rsidRPr="00953500">
        <w:t>egion was generally good</w:t>
      </w:r>
      <w:r w:rsidR="00E73923" w:rsidRPr="00953500">
        <w:t>, when compared to the Guidelines</w:t>
      </w:r>
      <w:r w:rsidRPr="00953500">
        <w:t xml:space="preserve">. The annual mean </w:t>
      </w:r>
      <w:r w:rsidR="00953500" w:rsidRPr="00953500">
        <w:t xml:space="preserve">chlorophyll fluorescence </w:t>
      </w:r>
      <w:r w:rsidRPr="00953500">
        <w:t xml:space="preserve">values were </w:t>
      </w:r>
      <w:r w:rsidR="00E73923" w:rsidRPr="00953500">
        <w:t>below</w:t>
      </w:r>
      <w:r w:rsidR="009709BF" w:rsidRPr="00953500">
        <w:t xml:space="preserve"> the</w:t>
      </w:r>
      <w:r w:rsidRPr="00953500">
        <w:t xml:space="preserve"> </w:t>
      </w:r>
      <w:r w:rsidR="009709BF" w:rsidRPr="00953500">
        <w:t>G</w:t>
      </w:r>
      <w:r w:rsidRPr="00953500">
        <w:t xml:space="preserve">uidelines at </w:t>
      </w:r>
      <w:r w:rsidR="00E73923" w:rsidRPr="00953500">
        <w:t xml:space="preserve">all locations in the four sampling years since instrument-based monitoring began in October 2007 </w:t>
      </w:r>
      <w:r w:rsidRPr="00953500">
        <w:t>(</w:t>
      </w:r>
      <w:r w:rsidR="00960127">
        <w:fldChar w:fldCharType="begin"/>
      </w:r>
      <w:r w:rsidR="00960127">
        <w:instrText xml:space="preserve"> REF _Ref303107845 \h  \* MERGEFORMAT </w:instrText>
      </w:r>
      <w:r w:rsidR="00960127">
        <w:fldChar w:fldCharType="separate"/>
      </w:r>
      <w:r w:rsidR="00B64787" w:rsidRPr="00B64787">
        <w:t>Figure 4</w:t>
      </w:r>
      <w:r w:rsidR="00960127">
        <w:fldChar w:fldCharType="end"/>
      </w:r>
      <w:r w:rsidR="00953500" w:rsidRPr="00953500">
        <w:t xml:space="preserve"> to </w:t>
      </w:r>
      <w:r w:rsidR="00960127">
        <w:fldChar w:fldCharType="begin"/>
      </w:r>
      <w:r w:rsidR="00960127">
        <w:instrText xml:space="preserve"> REF _Ref303107854 \h  \* MERGEFORMAT </w:instrText>
      </w:r>
      <w:r w:rsidR="00960127">
        <w:fldChar w:fldCharType="separate"/>
      </w:r>
      <w:r w:rsidR="00B64787" w:rsidRPr="00B64787">
        <w:t>Figure 6</w:t>
      </w:r>
      <w:r w:rsidR="00960127">
        <w:fldChar w:fldCharType="end"/>
      </w:r>
      <w:r w:rsidR="00953500" w:rsidRPr="00953500">
        <w:t xml:space="preserve">, </w:t>
      </w:r>
      <w:r w:rsidR="00960127">
        <w:fldChar w:fldCharType="begin"/>
      </w:r>
      <w:r w:rsidR="00960127">
        <w:instrText xml:space="preserve"> REF _Ref303178121 \h  \* MERGEFORMAT </w:instrText>
      </w:r>
      <w:r w:rsidR="00960127">
        <w:fldChar w:fldCharType="separate"/>
      </w:r>
      <w:r w:rsidR="00B64787" w:rsidRPr="00B64787">
        <w:t>Table 8</w:t>
      </w:r>
      <w:r w:rsidR="00960127">
        <w:fldChar w:fldCharType="end"/>
      </w:r>
      <w:r w:rsidRPr="00953500">
        <w:t xml:space="preserve">). At all locations, the time series show regular seasonal cycles of chlorophyll concentrations, with higher values during the summer (as described in Brodie </w:t>
      </w:r>
      <w:r w:rsidR="00C56A0A" w:rsidRPr="00C56A0A">
        <w:rPr>
          <w:i/>
        </w:rPr>
        <w:t>et al.</w:t>
      </w:r>
      <w:r w:rsidRPr="00953500">
        <w:t xml:space="preserve"> 2007). These high values are likely to be a combination of two factors, an inherent seasonal increase and the response to nutrient inputs by large flood events of the Wet Tropics </w:t>
      </w:r>
      <w:proofErr w:type="gramStart"/>
      <w:r w:rsidRPr="00953500">
        <w:t>rivers</w:t>
      </w:r>
      <w:proofErr w:type="gramEnd"/>
      <w:r w:rsidRPr="00953500">
        <w:t xml:space="preserve"> during the </w:t>
      </w:r>
      <w:r w:rsidR="00953500" w:rsidRPr="00953500">
        <w:t>four</w:t>
      </w:r>
      <w:r w:rsidRPr="00953500">
        <w:t xml:space="preserve"> years of instrumental monitoring (</w:t>
      </w:r>
      <w:r w:rsidR="00960127">
        <w:fldChar w:fldCharType="begin"/>
      </w:r>
      <w:r w:rsidR="00960127">
        <w:instrText xml:space="preserve"> REF _Ref303107845 \h  \* MERGEFORMAT </w:instrText>
      </w:r>
      <w:r w:rsidR="00960127">
        <w:fldChar w:fldCharType="separate"/>
      </w:r>
      <w:r w:rsidR="00B64787" w:rsidRPr="00B64787">
        <w:t>Figure 4</w:t>
      </w:r>
      <w:r w:rsidR="00960127">
        <w:fldChar w:fldCharType="end"/>
      </w:r>
      <w:r w:rsidR="00953500" w:rsidRPr="00953500">
        <w:t xml:space="preserve"> to </w:t>
      </w:r>
      <w:r w:rsidR="00960127">
        <w:fldChar w:fldCharType="begin"/>
      </w:r>
      <w:r w:rsidR="00960127">
        <w:instrText xml:space="preserve"> REF _Ref303107854 \h  \* MERGEFORMAT </w:instrText>
      </w:r>
      <w:r w:rsidR="00960127">
        <w:fldChar w:fldCharType="separate"/>
      </w:r>
      <w:r w:rsidR="00B64787" w:rsidRPr="00B64787">
        <w:t>Figure 6</w:t>
      </w:r>
      <w:r w:rsidR="00960127">
        <w:fldChar w:fldCharType="end"/>
      </w:r>
      <w:r w:rsidRPr="00953500">
        <w:t>). Without a longer time series spanning wet and dry years, these two factors cannot be distinguished with any certainty.</w:t>
      </w:r>
    </w:p>
    <w:p w:rsidR="007B1307" w:rsidRPr="0091712A" w:rsidRDefault="007B1307" w:rsidP="00256E0E"/>
    <w:p w:rsidR="00E73923" w:rsidRPr="0091712A" w:rsidRDefault="007B1307" w:rsidP="00F61437">
      <w:r w:rsidRPr="0091712A">
        <w:t xml:space="preserve">Annual means of turbidity at Snapper and Dunk islands exceeded the turbidity </w:t>
      </w:r>
      <w:r w:rsidR="009709BF" w:rsidRPr="0091712A">
        <w:t>G</w:t>
      </w:r>
      <w:r w:rsidRPr="0091712A">
        <w:t>uideline</w:t>
      </w:r>
      <w:r w:rsidR="009709BF" w:rsidRPr="0091712A">
        <w:t>s</w:t>
      </w:r>
      <w:r w:rsidRPr="0091712A">
        <w:t xml:space="preserve"> in all </w:t>
      </w:r>
      <w:r w:rsidR="00E73923" w:rsidRPr="0091712A">
        <w:t>four</w:t>
      </w:r>
      <w:r w:rsidRPr="0091712A">
        <w:t xml:space="preserve"> </w:t>
      </w:r>
      <w:r w:rsidRPr="00953500">
        <w:t>years of instrumental monitoring</w:t>
      </w:r>
      <w:r w:rsidR="00953500" w:rsidRPr="00953500">
        <w:t xml:space="preserve"> (</w:t>
      </w:r>
      <w:r w:rsidR="00960127">
        <w:fldChar w:fldCharType="begin"/>
      </w:r>
      <w:r w:rsidR="00960127">
        <w:instrText xml:space="preserve"> REF _Ref303107232 \h  \* MERGEFORMAT </w:instrText>
      </w:r>
      <w:r w:rsidR="00960127">
        <w:fldChar w:fldCharType="separate"/>
      </w:r>
      <w:r w:rsidR="00B64787" w:rsidRPr="00B64787">
        <w:t>Table 9</w:t>
      </w:r>
      <w:r w:rsidR="00960127">
        <w:fldChar w:fldCharType="end"/>
      </w:r>
      <w:r w:rsidR="00953500" w:rsidRPr="00953500">
        <w:t>)</w:t>
      </w:r>
      <w:r w:rsidRPr="00953500">
        <w:t>.  Inspection of the turbidity time series at these two sites</w:t>
      </w:r>
      <w:r w:rsidRPr="0091712A">
        <w:t xml:space="preserve"> shows high variability of turbidity values throughout the year, not limited to periods of river floods (</w:t>
      </w:r>
      <w:r w:rsidR="00960127">
        <w:fldChar w:fldCharType="begin"/>
      </w:r>
      <w:r w:rsidR="00960127">
        <w:instrText xml:space="preserve"> REF _Ref303107845 \h  \* MERGEFORMAT </w:instrText>
      </w:r>
      <w:r w:rsidR="00960127">
        <w:fldChar w:fldCharType="separate"/>
      </w:r>
      <w:r w:rsidR="00B64787" w:rsidRPr="00B64787">
        <w:t>Figure 4</w:t>
      </w:r>
      <w:r w:rsidR="00960127">
        <w:fldChar w:fldCharType="end"/>
      </w:r>
      <w:r w:rsidR="00E73923" w:rsidRPr="0091712A">
        <w:t xml:space="preserve"> and </w:t>
      </w:r>
      <w:r w:rsidR="00960127">
        <w:fldChar w:fldCharType="begin"/>
      </w:r>
      <w:r w:rsidR="00960127">
        <w:instrText xml:space="preserve"> REF _Ref303107854 \h  \* MERGEFORMAT </w:instrText>
      </w:r>
      <w:r w:rsidR="00960127">
        <w:fldChar w:fldCharType="separate"/>
      </w:r>
      <w:r w:rsidR="00B64787" w:rsidRPr="00B64787">
        <w:t>Figure 6</w:t>
      </w:r>
      <w:r w:rsidR="00960127">
        <w:fldChar w:fldCharType="end"/>
      </w:r>
      <w:r w:rsidRPr="0091712A">
        <w:t>)</w:t>
      </w:r>
      <w:r w:rsidR="00E73923" w:rsidRPr="0091712A">
        <w:t>.</w:t>
      </w:r>
      <w:r w:rsidR="003C1458">
        <w:t xml:space="preserve"> </w:t>
      </w:r>
      <w:proofErr w:type="gramStart"/>
      <w:r w:rsidRPr="0091712A">
        <w:t>34-</w:t>
      </w:r>
      <w:r w:rsidR="00E73923" w:rsidRPr="0091712A">
        <w:t>59</w:t>
      </w:r>
      <w:r w:rsidRPr="0091712A">
        <w:t xml:space="preserve">% of the daily means </w:t>
      </w:r>
      <w:r w:rsidR="00E73923" w:rsidRPr="0091712A">
        <w:t>in the years with sufficient data (ie.</w:t>
      </w:r>
      <w:proofErr w:type="gramEnd"/>
      <w:r w:rsidR="00E73923" w:rsidRPr="0091712A">
        <w:t xml:space="preserve"> &gt; 300 d) </w:t>
      </w:r>
      <w:r w:rsidRPr="0091712A">
        <w:t xml:space="preserve">were above the </w:t>
      </w:r>
      <w:r w:rsidR="009709BF" w:rsidRPr="0091712A">
        <w:t>G</w:t>
      </w:r>
      <w:r w:rsidRPr="0091712A">
        <w:t>uidelines (</w:t>
      </w:r>
      <w:r w:rsidR="00960127">
        <w:fldChar w:fldCharType="begin"/>
      </w:r>
      <w:r w:rsidR="00960127">
        <w:instrText xml:space="preserve"> REF _Ref303107232 \h  \* MERGEFORMAT </w:instrText>
      </w:r>
      <w:r w:rsidR="00960127">
        <w:fldChar w:fldCharType="separate"/>
      </w:r>
      <w:r w:rsidR="00B64787" w:rsidRPr="00B64787">
        <w:t>Table 9</w:t>
      </w:r>
      <w:r w:rsidR="00960127">
        <w:fldChar w:fldCharType="end"/>
      </w:r>
      <w:r w:rsidRPr="0091712A">
        <w:t xml:space="preserve">).  </w:t>
      </w:r>
      <w:r w:rsidR="003C1458">
        <w:t>10</w:t>
      </w:r>
      <w:r w:rsidRPr="0091712A">
        <w:t xml:space="preserve"> and 1</w:t>
      </w:r>
      <w:r w:rsidR="0091712A" w:rsidRPr="0091712A">
        <w:t>2</w:t>
      </w:r>
      <w:r w:rsidRPr="0091712A">
        <w:t xml:space="preserve">% of daily mean turbidity values over the whole time series at Snapper and Dunk islands, respectively, were also above the 5 NTU biological threshold suggested by Cooper </w:t>
      </w:r>
      <w:r w:rsidR="00C56A0A" w:rsidRPr="00C56A0A">
        <w:rPr>
          <w:i/>
        </w:rPr>
        <w:t>et al.</w:t>
      </w:r>
      <w:r w:rsidRPr="0091712A">
        <w:t xml:space="preserve"> (2007, 2008), above which corals are likely to experience  severe photo-physiological stress due to light limitation.  </w:t>
      </w:r>
    </w:p>
    <w:p w:rsidR="00E73923" w:rsidRPr="0091712A" w:rsidRDefault="00E73923" w:rsidP="00F61437"/>
    <w:p w:rsidR="00E73923" w:rsidRPr="0091712A" w:rsidRDefault="00E73923" w:rsidP="00F61437">
      <w:r w:rsidRPr="0091712A">
        <w:t xml:space="preserve">The exceedance of the turbidity Guidelines at High Island in 2011 </w:t>
      </w:r>
      <w:r w:rsidR="0091712A" w:rsidRPr="0091712A">
        <w:t>(</w:t>
      </w:r>
      <w:r w:rsidR="00960127">
        <w:fldChar w:fldCharType="begin"/>
      </w:r>
      <w:r w:rsidR="00960127">
        <w:instrText xml:space="preserve"> REF _Ref303107232 \h  \* MERGEFORMAT </w:instrText>
      </w:r>
      <w:r w:rsidR="00960127">
        <w:fldChar w:fldCharType="separate"/>
      </w:r>
      <w:r w:rsidR="00B64787" w:rsidRPr="00B64787">
        <w:t>Table 9</w:t>
      </w:r>
      <w:r w:rsidR="00960127">
        <w:fldChar w:fldCharType="end"/>
      </w:r>
      <w:r w:rsidR="0091712A" w:rsidRPr="0091712A">
        <w:t xml:space="preserve">) </w:t>
      </w:r>
      <w:r w:rsidRPr="0091712A">
        <w:t>is likely to be an artefact as data are only available to June 2010, hence biasing the annual “water year” mean (October to October) toward higher wet season values.</w:t>
      </w:r>
    </w:p>
    <w:p w:rsidR="00E73923" w:rsidRDefault="00E73923" w:rsidP="00F61437"/>
    <w:p w:rsidR="007B1307" w:rsidRDefault="007B1307" w:rsidP="00F61437">
      <w:r>
        <w:t xml:space="preserve">The high turbidity events are caused by resuspension of fine, clay/silt-sized, sediment particles throughout the year during strong winds. Resuspension is recognised as one of the major drivers of turbidity in the inshore GBR lagoon (e.g. Larcombe </w:t>
      </w:r>
      <w:r w:rsidR="00C56A0A" w:rsidRPr="00C56A0A">
        <w:rPr>
          <w:i/>
        </w:rPr>
        <w:t>et al.</w:t>
      </w:r>
      <w:r>
        <w:t xml:space="preserve"> 1995, Wolanski 2007). The turbidity at the reef sites is likely to be influenced by the regional oceanography, bathymetry and sediment quality. For example, Snapper Island is very close to the mouth of the Daintree River and Dunk Island is close to the very shallow area of Rockingham Bay, both areas that are influenced by river runoff and are prone to high turbidity due to sediment resuspension. However, it is interesting that the sediment quality directly at the reef locations is very different between these two high-turbidity sites. While Snapper Is. has a very high proportion of clay/</w:t>
      </w:r>
      <w:r w:rsidR="0094765A">
        <w:t>silt</w:t>
      </w:r>
      <w:r>
        <w:t xml:space="preserve"> sized particles with high organic carbon content, Dunk Is. has not (sediment quality data in Thompson </w:t>
      </w:r>
      <w:r w:rsidR="00C56A0A" w:rsidRPr="00C56A0A">
        <w:rPr>
          <w:i/>
        </w:rPr>
        <w:t>et al.</w:t>
      </w:r>
      <w:r>
        <w:t xml:space="preserve"> 201</w:t>
      </w:r>
      <w:r w:rsidR="00E73923">
        <w:t>1</w:t>
      </w:r>
      <w:r>
        <w:t xml:space="preserve">). In contrast, Russell Is. has </w:t>
      </w:r>
      <w:r w:rsidRPr="0091712A">
        <w:t>fine, organic-rich sediments (ibid.) but is a site with generally low water turbidity (</w:t>
      </w:r>
      <w:r w:rsidR="00960127">
        <w:fldChar w:fldCharType="begin"/>
      </w:r>
      <w:r w:rsidR="00960127">
        <w:instrText xml:space="preserve"> REF _Ref303109335 \h  \* MERGEFORMAT </w:instrText>
      </w:r>
      <w:r w:rsidR="00960127">
        <w:fldChar w:fldCharType="separate"/>
      </w:r>
      <w:r w:rsidR="00B64787" w:rsidRPr="00B64787">
        <w:t>Figure 5</w:t>
      </w:r>
      <w:r w:rsidR="00960127">
        <w:fldChar w:fldCharType="end"/>
      </w:r>
      <w:r w:rsidRPr="0091712A">
        <w:t>).</w:t>
      </w:r>
      <w:r>
        <w:t xml:space="preserve"> </w:t>
      </w:r>
      <w:r>
        <w:rPr>
          <w:lang w:val="en-US"/>
        </w:rPr>
        <w:t xml:space="preserve">Thompson </w:t>
      </w:r>
      <w:r w:rsidR="00C56A0A" w:rsidRPr="00C56A0A">
        <w:rPr>
          <w:i/>
          <w:lang w:val="en-US"/>
        </w:rPr>
        <w:t>et al.</w:t>
      </w:r>
      <w:r>
        <w:rPr>
          <w:lang w:val="en-US"/>
        </w:rPr>
        <w:t xml:space="preserve"> (201</w:t>
      </w:r>
      <w:r w:rsidR="0091712A">
        <w:rPr>
          <w:lang w:val="en-US"/>
        </w:rPr>
        <w:t>1</w:t>
      </w:r>
      <w:r>
        <w:rPr>
          <w:lang w:val="en-US"/>
        </w:rPr>
        <w:t xml:space="preserve">) suggest that the complex topography of the abundant corals and sheltered nature of the site facilitates fine sediment accumulation but at the same time reduces the resuspension of these locally available fine sediments. </w:t>
      </w:r>
      <w:r>
        <w:t>This emphasises that local physical and oceanographic conditions will also influence the water quality around coral reefs.</w:t>
      </w:r>
    </w:p>
    <w:p w:rsidR="003C1458" w:rsidRDefault="003C1458" w:rsidP="00F61437"/>
    <w:p w:rsidR="003C1458" w:rsidRPr="00CF293B" w:rsidRDefault="00CF293B" w:rsidP="00F61437">
      <w:r w:rsidRPr="00CF293B">
        <w:t>The sampling locations in the Wet Tropics region were affected by the severe (category 5) Tropical Cyclone Yasi, which made landfall on 03 February 2011 in the Dunk Island/Mission Beach area. All five sites with instrumental monitoring showed a distinct spike in turbidity during the period when the cyclone was close to the coast as well as slightly elevated, variable turbidity for a few weeks after the cyclone (</w:t>
      </w:r>
      <w:r w:rsidR="00960127">
        <w:fldChar w:fldCharType="begin"/>
      </w:r>
      <w:r w:rsidR="00960127">
        <w:instrText xml:space="preserve"> REF _Ref303107845 \h  \* MERGEFORMAT </w:instrText>
      </w:r>
      <w:r w:rsidR="00960127">
        <w:fldChar w:fldCharType="separate"/>
      </w:r>
      <w:r w:rsidR="00B64787" w:rsidRPr="00B64787">
        <w:t>Figure 4</w:t>
      </w:r>
      <w:r w:rsidR="00960127">
        <w:fldChar w:fldCharType="end"/>
      </w:r>
      <w:r w:rsidRPr="00CF293B">
        <w:t xml:space="preserve"> to </w:t>
      </w:r>
      <w:r w:rsidR="00960127">
        <w:fldChar w:fldCharType="begin"/>
      </w:r>
      <w:r w:rsidR="00960127">
        <w:instrText xml:space="preserve"> REF _Ref303149410 \h  \* MERGEFORMAT </w:instrText>
      </w:r>
      <w:r w:rsidR="00960127">
        <w:fldChar w:fldCharType="separate"/>
      </w:r>
      <w:r w:rsidR="00B64787" w:rsidRPr="00B64787">
        <w:t>Figure 7</w:t>
      </w:r>
      <w:r w:rsidR="00960127">
        <w:fldChar w:fldCharType="end"/>
      </w:r>
      <w:r w:rsidRPr="00CF293B">
        <w:t>). The effect was most pronounced at Dunk Island, which was located in the path of destructive winds from TC Yasi (</w:t>
      </w:r>
      <w:r w:rsidR="00960127">
        <w:fldChar w:fldCharType="begin"/>
      </w:r>
      <w:r w:rsidR="00960127">
        <w:instrText xml:space="preserve"> REF _Ref303149410 \h  \* MERGEFORMAT </w:instrText>
      </w:r>
      <w:r w:rsidR="00960127">
        <w:fldChar w:fldCharType="separate"/>
      </w:r>
      <w:r w:rsidR="00B64787" w:rsidRPr="00B64787">
        <w:t>Figure 7</w:t>
      </w:r>
      <w:r w:rsidR="00960127">
        <w:fldChar w:fldCharType="end"/>
      </w:r>
      <w:r w:rsidRPr="00CF293B">
        <w:t xml:space="preserve">). The chlorophyll </w:t>
      </w:r>
      <w:proofErr w:type="gramStart"/>
      <w:r w:rsidRPr="00CF293B">
        <w:t>concentrations,</w:t>
      </w:r>
      <w:proofErr w:type="gramEnd"/>
      <w:r w:rsidRPr="00CF293B">
        <w:t xml:space="preserve"> as measured by water quality instruments, also increased during the cyclone-affected period but were not appreciably higher compared to previously recorded values during summer seasons and after flood events. </w:t>
      </w:r>
    </w:p>
    <w:p w:rsidR="00140F67" w:rsidRDefault="00140F67">
      <w:pPr>
        <w:spacing w:line="240" w:lineRule="auto"/>
      </w:pPr>
      <w:r>
        <w:br w:type="page"/>
      </w:r>
    </w:p>
    <w:p w:rsidR="007B1307" w:rsidRPr="007B2A0A" w:rsidRDefault="00960127" w:rsidP="007B2A0A">
      <w:pPr>
        <w:jc w:val="center"/>
      </w:pPr>
      <w:r>
        <w:rPr>
          <w:noProof/>
          <w:lang w:eastAsia="en-AU"/>
        </w:rPr>
        <w:lastRenderedPageBreak/>
        <mc:AlternateContent>
          <mc:Choice Requires="wps">
            <w:drawing>
              <wp:anchor distT="0" distB="0" distL="114300" distR="114300" simplePos="0" relativeHeight="251649536" behindDoc="0" locked="0" layoutInCell="1" allowOverlap="1">
                <wp:simplePos x="0" y="0"/>
                <wp:positionH relativeFrom="column">
                  <wp:posOffset>5046345</wp:posOffset>
                </wp:positionH>
                <wp:positionV relativeFrom="paragraph">
                  <wp:posOffset>319405</wp:posOffset>
                </wp:positionV>
                <wp:extent cx="673735" cy="255905"/>
                <wp:effectExtent l="0" t="0" r="4445" b="0"/>
                <wp:wrapNone/>
                <wp:docPr id="4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735" cy="255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5B31EC" w:rsidRDefault="00960127">
                            <w:pPr>
                              <w:rPr>
                                <w:rFonts w:ascii="Arial" w:hAnsi="Arial" w:cs="Arial"/>
                                <w:sz w:val="20"/>
                              </w:rPr>
                            </w:pPr>
                            <w:r w:rsidRPr="005B31EC">
                              <w:rPr>
                                <w:rFonts w:ascii="Arial" w:hAnsi="Arial" w:cs="Arial"/>
                                <w:sz w:val="20"/>
                              </w:rPr>
                              <w:t>(m)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left:0;text-align:left;margin-left:397.35pt;margin-top:25.15pt;width:53.05pt;height:20.1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A6OhAIAABA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" stroked="f">
                <v:textbox>
                  <w:txbxContent>
                    <w:p w:rsidR="00960127" w:rsidRPr="005B31EC" w:rsidRDefault="00960127">
                      <w:pPr>
                        <w:rPr>
                          <w:rFonts w:ascii="Arial" w:hAnsi="Arial" w:cs="Arial"/>
                          <w:sz w:val="20"/>
                        </w:rPr>
                      </w:pPr>
                      <w:r w:rsidRPr="005B31EC">
                        <w:rPr>
                          <w:rFonts w:ascii="Arial" w:hAnsi="Arial" w:cs="Arial"/>
                          <w:sz w:val="20"/>
                        </w:rPr>
                        <w:t>(m)</w:t>
                      </w:r>
                    </w:p>
                  </w:txbxContent>
                </v:textbox>
              </v:shape>
            </w:pict>
          </mc:Fallback>
        </mc:AlternateContent>
      </w:r>
      <w:r w:rsidR="00140F67">
        <w:rPr>
          <w:noProof/>
          <w:lang w:eastAsia="en-AU"/>
        </w:rPr>
        <w:drawing>
          <wp:inline distT="0" distB="0" distL="0" distR="0">
            <wp:extent cx="5883966" cy="7845287"/>
            <wp:effectExtent l="19050" t="0" r="2484" b="0"/>
            <wp:docPr id="35" name="Picture 7" descr="WetTropics_to_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WetTropics_to_2011"/>
                    <pic:cNvPicPr>
                      <a:picLocks noChangeAspect="1" noChangeArrowheads="1"/>
                    </pic:cNvPicPr>
                  </pic:nvPicPr>
                  <pic:blipFill>
                    <a:blip r:embed="rId36" cstate="print"/>
                    <a:srcRect/>
                    <a:stretch>
                      <a:fillRect/>
                    </a:stretch>
                  </pic:blipFill>
                  <pic:spPr bwMode="auto">
                    <a:xfrm>
                      <a:off x="0" y="0"/>
                      <a:ext cx="5883966" cy="7845287"/>
                    </a:xfrm>
                    <a:prstGeom prst="rect">
                      <a:avLst/>
                    </a:prstGeom>
                    <a:noFill/>
                    <a:ln w="9525">
                      <a:noFill/>
                      <a:miter lim="800000"/>
                      <a:headEnd/>
                      <a:tailEnd/>
                    </a:ln>
                  </pic:spPr>
                </pic:pic>
              </a:graphicData>
            </a:graphic>
          </wp:inline>
        </w:drawing>
      </w:r>
    </w:p>
    <w:p w:rsidR="00140F67" w:rsidRDefault="00140F67" w:rsidP="00135103">
      <w:pPr>
        <w:pStyle w:val="Figure"/>
        <w:spacing w:before="0"/>
        <w:rPr>
          <w:b/>
          <w:sz w:val="21"/>
          <w:szCs w:val="21"/>
        </w:rPr>
      </w:pPr>
    </w:p>
    <w:p w:rsidR="007B1307" w:rsidRDefault="00E24613" w:rsidP="003D17AA">
      <w:pPr>
        <w:pStyle w:val="Caption"/>
        <w:rPr>
          <w:color w:val="595959" w:themeColor="text1" w:themeTint="A6"/>
        </w:rPr>
      </w:pPr>
      <w:bookmarkStart w:id="72" w:name="_Ref302659775"/>
      <w:bookmarkStart w:id="73" w:name="_Toc302658447"/>
      <w:bookmarkStart w:id="74" w:name="_Toc303610439"/>
      <w:r w:rsidRPr="00093147">
        <w:rPr>
          <w:color w:val="595959" w:themeColor="text1" w:themeTint="A6"/>
        </w:rPr>
        <w:t xml:space="preserve">Figure </w:t>
      </w:r>
      <w:r w:rsidR="008149BA" w:rsidRPr="00093147">
        <w:rPr>
          <w:color w:val="595959" w:themeColor="text1" w:themeTint="A6"/>
        </w:rPr>
        <w:fldChar w:fldCharType="begin"/>
      </w:r>
      <w:r w:rsidRPr="00093147">
        <w:rPr>
          <w:color w:val="595959" w:themeColor="text1" w:themeTint="A6"/>
        </w:rPr>
        <w:instrText xml:space="preserve"> SEQ Figure \* ARABIC </w:instrText>
      </w:r>
      <w:r w:rsidR="008149BA" w:rsidRPr="00093147">
        <w:rPr>
          <w:color w:val="595959" w:themeColor="text1" w:themeTint="A6"/>
        </w:rPr>
        <w:fldChar w:fldCharType="separate"/>
      </w:r>
      <w:r w:rsidR="00B64787">
        <w:rPr>
          <w:noProof/>
          <w:color w:val="595959" w:themeColor="text1" w:themeTint="A6"/>
        </w:rPr>
        <w:t>3</w:t>
      </w:r>
      <w:r w:rsidR="008149BA" w:rsidRPr="00093147">
        <w:rPr>
          <w:color w:val="595959" w:themeColor="text1" w:themeTint="A6"/>
        </w:rPr>
        <w:fldChar w:fldCharType="end"/>
      </w:r>
      <w:bookmarkEnd w:id="72"/>
      <w:r w:rsidRPr="00093147">
        <w:rPr>
          <w:color w:val="595959" w:themeColor="text1" w:themeTint="A6"/>
        </w:rPr>
        <w:t xml:space="preserve"> </w:t>
      </w:r>
      <w:r w:rsidR="00093147">
        <w:rPr>
          <w:color w:val="595959" w:themeColor="text1" w:themeTint="A6"/>
        </w:rPr>
        <w:t xml:space="preserve">  </w:t>
      </w:r>
      <w:r w:rsidR="007B1307" w:rsidRPr="00093147">
        <w:rPr>
          <w:color w:val="595959" w:themeColor="text1" w:themeTint="A6"/>
        </w:rPr>
        <w:t>Summary of concentrations of chlorophyll</w:t>
      </w:r>
      <w:r w:rsidR="005F0F21" w:rsidRPr="00093147">
        <w:rPr>
          <w:color w:val="595959" w:themeColor="text1" w:themeTint="A6"/>
        </w:rPr>
        <w:t xml:space="preserve"> </w:t>
      </w:r>
      <w:r w:rsidR="005F0F21" w:rsidRPr="00093147">
        <w:rPr>
          <w:color w:val="595959" w:themeColor="text1" w:themeTint="A6"/>
          <w:lang w:val="en-US"/>
        </w:rPr>
        <w:t>a</w:t>
      </w:r>
      <w:r w:rsidR="007B1307" w:rsidRPr="00093147">
        <w:rPr>
          <w:color w:val="595959" w:themeColor="text1" w:themeTint="A6"/>
        </w:rPr>
        <w:t>,</w:t>
      </w:r>
      <w:r w:rsidR="009D1EC1" w:rsidRPr="009D1EC1">
        <w:rPr>
          <w:color w:val="595959" w:themeColor="text1" w:themeTint="A6"/>
        </w:rPr>
        <w:t xml:space="preserve"> </w:t>
      </w:r>
      <w:r w:rsidR="009D1EC1" w:rsidRPr="00093147">
        <w:rPr>
          <w:color w:val="595959" w:themeColor="text1" w:themeTint="A6"/>
        </w:rPr>
        <w:t>particulate nitrogen</w:t>
      </w:r>
      <w:r w:rsidR="009D1EC1">
        <w:rPr>
          <w:color w:val="595959" w:themeColor="text1" w:themeTint="A6"/>
        </w:rPr>
        <w:t>, particulate phosphorus</w:t>
      </w:r>
      <w:r w:rsidR="007B1307" w:rsidRPr="00093147">
        <w:rPr>
          <w:color w:val="595959" w:themeColor="text1" w:themeTint="A6"/>
        </w:rPr>
        <w:t xml:space="preserve"> (μg L</w:t>
      </w:r>
      <w:r w:rsidR="007B1307" w:rsidRPr="00093147">
        <w:rPr>
          <w:color w:val="595959" w:themeColor="text1" w:themeTint="A6"/>
          <w:vertAlign w:val="superscript"/>
        </w:rPr>
        <w:t>-1</w:t>
      </w:r>
      <w:r w:rsidR="007B1307" w:rsidRPr="00093147">
        <w:rPr>
          <w:color w:val="595959" w:themeColor="text1" w:themeTint="A6"/>
        </w:rPr>
        <w:t>), suspended solids (mg L</w:t>
      </w:r>
      <w:r w:rsidR="007B1307" w:rsidRPr="00957921">
        <w:rPr>
          <w:color w:val="595959" w:themeColor="text1" w:themeTint="A6"/>
          <w:vertAlign w:val="superscript"/>
        </w:rPr>
        <w:t>-1</w:t>
      </w:r>
      <w:r w:rsidR="007B1307" w:rsidRPr="00093147">
        <w:rPr>
          <w:color w:val="595959" w:themeColor="text1" w:themeTint="A6"/>
        </w:rPr>
        <w:t xml:space="preserve">) and Secchi depth (m) at reef locations in the Wet Tropics Region </w:t>
      </w:r>
      <w:r w:rsidR="00FF2DE2">
        <w:rPr>
          <w:color w:val="595959" w:themeColor="text1" w:themeTint="A6"/>
        </w:rPr>
        <w:t xml:space="preserve">collected by direct water sampling </w:t>
      </w:r>
      <w:r w:rsidR="007B1307" w:rsidRPr="00093147">
        <w:rPr>
          <w:color w:val="595959" w:themeColor="text1" w:themeTint="A6"/>
        </w:rPr>
        <w:t xml:space="preserve">over </w:t>
      </w:r>
      <w:r w:rsidR="009D1EC1">
        <w:rPr>
          <w:color w:val="595959" w:themeColor="text1" w:themeTint="A6"/>
        </w:rPr>
        <w:t>six</w:t>
      </w:r>
      <w:r w:rsidR="007B1307" w:rsidRPr="00093147">
        <w:rPr>
          <w:color w:val="595959" w:themeColor="text1" w:themeTint="A6"/>
        </w:rPr>
        <w:t xml:space="preserve"> years (2005/06 to </w:t>
      </w:r>
      <w:r w:rsidR="005B31EC" w:rsidRPr="00093147">
        <w:rPr>
          <w:color w:val="595959" w:themeColor="text1" w:themeTint="A6"/>
        </w:rPr>
        <w:t>2010/11</w:t>
      </w:r>
      <w:r w:rsidR="007B1307" w:rsidRPr="00093147">
        <w:rPr>
          <w:color w:val="595959" w:themeColor="text1" w:themeTint="A6"/>
        </w:rPr>
        <w:t>). Dry season values (May- Oct) = shaded boxes, wet season (Nov-Apr)</w:t>
      </w:r>
      <w:r w:rsidR="00FF2DE2">
        <w:rPr>
          <w:color w:val="595959" w:themeColor="text1" w:themeTint="A6"/>
        </w:rPr>
        <w:t xml:space="preserve"> </w:t>
      </w:r>
      <w:r w:rsidR="007B1307" w:rsidRPr="00093147">
        <w:rPr>
          <w:color w:val="595959" w:themeColor="text1" w:themeTint="A6"/>
        </w:rPr>
        <w:t xml:space="preserve">= white boxes. See page </w:t>
      </w:r>
      <w:r w:rsidR="00243C63">
        <w:rPr>
          <w:color w:val="595959" w:themeColor="text1" w:themeTint="A6"/>
        </w:rPr>
        <w:t>11</w:t>
      </w:r>
      <w:r w:rsidR="007B1307" w:rsidRPr="00093147">
        <w:rPr>
          <w:color w:val="595959" w:themeColor="text1" w:themeTint="A6"/>
        </w:rPr>
        <w:t xml:space="preserve"> for more details about the box plot presentation. Broken lines </w:t>
      </w:r>
      <w:r w:rsidR="009709BF" w:rsidRPr="00093147">
        <w:rPr>
          <w:color w:val="595959" w:themeColor="text1" w:themeTint="A6"/>
        </w:rPr>
        <w:t>are</w:t>
      </w:r>
      <w:r w:rsidR="007B1307" w:rsidRPr="00093147">
        <w:rPr>
          <w:color w:val="595959" w:themeColor="text1" w:themeTint="A6"/>
        </w:rPr>
        <w:t xml:space="preserve"> the GBR </w:t>
      </w:r>
      <w:r w:rsidR="009709BF" w:rsidRPr="00093147">
        <w:rPr>
          <w:color w:val="595959" w:themeColor="text1" w:themeTint="A6"/>
        </w:rPr>
        <w:t>W</w:t>
      </w:r>
      <w:r w:rsidR="007B1307" w:rsidRPr="00093147">
        <w:rPr>
          <w:color w:val="595959" w:themeColor="text1" w:themeTint="A6"/>
        </w:rPr>
        <w:t xml:space="preserve">ater </w:t>
      </w:r>
      <w:r w:rsidR="009709BF" w:rsidRPr="00093147">
        <w:rPr>
          <w:color w:val="595959" w:themeColor="text1" w:themeTint="A6"/>
        </w:rPr>
        <w:t>Q</w:t>
      </w:r>
      <w:r w:rsidR="007B1307" w:rsidRPr="00093147">
        <w:rPr>
          <w:color w:val="595959" w:themeColor="text1" w:themeTint="A6"/>
        </w:rPr>
        <w:t xml:space="preserve">uality </w:t>
      </w:r>
      <w:r w:rsidR="009709BF" w:rsidRPr="00093147">
        <w:rPr>
          <w:color w:val="595959" w:themeColor="text1" w:themeTint="A6"/>
        </w:rPr>
        <w:t>G</w:t>
      </w:r>
      <w:r w:rsidR="007B1307" w:rsidRPr="00093147">
        <w:rPr>
          <w:color w:val="595959" w:themeColor="text1" w:themeTint="A6"/>
        </w:rPr>
        <w:t>uideline</w:t>
      </w:r>
      <w:r w:rsidR="009709BF" w:rsidRPr="00093147">
        <w:rPr>
          <w:color w:val="595959" w:themeColor="text1" w:themeTint="A6"/>
        </w:rPr>
        <w:t>s</w:t>
      </w:r>
      <w:r w:rsidR="007B1307" w:rsidRPr="00093147">
        <w:rPr>
          <w:color w:val="595959" w:themeColor="text1" w:themeTint="A6"/>
        </w:rPr>
        <w:t xml:space="preserve"> values (GBRMPA 2009)</w:t>
      </w:r>
      <w:r w:rsidR="00135103" w:rsidRPr="00093147">
        <w:rPr>
          <w:color w:val="595959" w:themeColor="text1" w:themeTint="A6"/>
        </w:rPr>
        <w:t>.</w:t>
      </w:r>
      <w:bookmarkEnd w:id="73"/>
      <w:bookmarkEnd w:id="74"/>
      <w:r w:rsidR="00140F67" w:rsidRPr="00093147">
        <w:rPr>
          <w:color w:val="595959" w:themeColor="text1" w:themeTint="A6"/>
        </w:rPr>
        <w:br w:type="page"/>
      </w:r>
    </w:p>
    <w:p w:rsidR="00AF7910" w:rsidRDefault="009D1EC1" w:rsidP="009D1EC1">
      <w:pPr>
        <w:pStyle w:val="Caption"/>
        <w:rPr>
          <w:color w:val="595959" w:themeColor="text1" w:themeTint="A6"/>
        </w:rPr>
      </w:pPr>
      <w:bookmarkStart w:id="75" w:name="_Ref303105559"/>
      <w:bookmarkStart w:id="76" w:name="_Toc303610463"/>
      <w:bookmarkStart w:id="77" w:name="_Toc303610552"/>
      <w:bookmarkStart w:id="78" w:name="_Toc303611376"/>
      <w:r w:rsidRPr="009D1EC1">
        <w:rPr>
          <w:color w:val="595959" w:themeColor="text1" w:themeTint="A6"/>
        </w:rPr>
        <w:lastRenderedPageBreak/>
        <w:t xml:space="preserve">Table </w:t>
      </w:r>
      <w:r w:rsidR="008149BA" w:rsidRPr="009D1EC1">
        <w:rPr>
          <w:color w:val="595959" w:themeColor="text1" w:themeTint="A6"/>
        </w:rPr>
        <w:fldChar w:fldCharType="begin"/>
      </w:r>
      <w:r w:rsidRPr="009D1EC1">
        <w:rPr>
          <w:color w:val="595959" w:themeColor="text1" w:themeTint="A6"/>
        </w:rPr>
        <w:instrText xml:space="preserve"> SEQ Table \* ARABIC </w:instrText>
      </w:r>
      <w:r w:rsidR="008149BA" w:rsidRPr="009D1EC1">
        <w:rPr>
          <w:color w:val="595959" w:themeColor="text1" w:themeTint="A6"/>
        </w:rPr>
        <w:fldChar w:fldCharType="separate"/>
      </w:r>
      <w:r w:rsidR="00B64787">
        <w:rPr>
          <w:noProof/>
          <w:color w:val="595959" w:themeColor="text1" w:themeTint="A6"/>
        </w:rPr>
        <w:t>3</w:t>
      </w:r>
      <w:r w:rsidR="008149BA" w:rsidRPr="009D1EC1">
        <w:rPr>
          <w:color w:val="595959" w:themeColor="text1" w:themeTint="A6"/>
        </w:rPr>
        <w:fldChar w:fldCharType="end"/>
      </w:r>
      <w:bookmarkEnd w:id="75"/>
      <w:r w:rsidRPr="009D1EC1">
        <w:rPr>
          <w:color w:val="595959" w:themeColor="text1" w:themeTint="A6"/>
        </w:rPr>
        <w:t xml:space="preserve">   Summary of concentrations of chlorophyll </w:t>
      </w:r>
      <w:r w:rsidRPr="009D1EC1">
        <w:rPr>
          <w:color w:val="595959" w:themeColor="text1" w:themeTint="A6"/>
          <w:lang w:val="en-US"/>
        </w:rPr>
        <w:t>a (Chl a)</w:t>
      </w:r>
      <w:r w:rsidRPr="009D1EC1">
        <w:rPr>
          <w:color w:val="595959" w:themeColor="text1" w:themeTint="A6"/>
        </w:rPr>
        <w:t>, particulate nitrogen (PN) particulate phosphorus (PP), all in μg L</w:t>
      </w:r>
      <w:r w:rsidRPr="009D1EC1">
        <w:rPr>
          <w:color w:val="595959" w:themeColor="text1" w:themeTint="A6"/>
          <w:vertAlign w:val="superscript"/>
        </w:rPr>
        <w:t>-1</w:t>
      </w:r>
      <w:r w:rsidRPr="009D1EC1">
        <w:rPr>
          <w:color w:val="595959" w:themeColor="text1" w:themeTint="A6"/>
        </w:rPr>
        <w:t>; suspended solids (SS, mg L</w:t>
      </w:r>
      <w:r w:rsidRPr="00957921">
        <w:rPr>
          <w:color w:val="595959" w:themeColor="text1" w:themeTint="A6"/>
          <w:vertAlign w:val="superscript"/>
        </w:rPr>
        <w:t>-1</w:t>
      </w:r>
      <w:r w:rsidRPr="009D1EC1">
        <w:rPr>
          <w:color w:val="595959" w:themeColor="text1" w:themeTint="A6"/>
        </w:rPr>
        <w:t xml:space="preserve">) and Secchi depth (m) at reef and open water (*) locations in the Wet Tropics Region </w:t>
      </w:r>
      <w:r w:rsidR="00FF2DE2">
        <w:rPr>
          <w:color w:val="595959" w:themeColor="text1" w:themeTint="A6"/>
        </w:rPr>
        <w:t xml:space="preserve">collected by direct water sampling </w:t>
      </w:r>
      <w:r w:rsidRPr="009D1EC1">
        <w:rPr>
          <w:color w:val="595959" w:themeColor="text1" w:themeTint="A6"/>
        </w:rPr>
        <w:t>over six sampling years (2005/06 to 2010/11). Red shading represents overall means that exceed the GBR Water Quality Guidelines values (GBRMPA 2009).</w:t>
      </w:r>
      <w:r w:rsidR="004B2868">
        <w:rPr>
          <w:color w:val="595959" w:themeColor="text1" w:themeTint="A6"/>
        </w:rPr>
        <w:t xml:space="preserve"> </w:t>
      </w:r>
      <w:r w:rsidR="004B2868" w:rsidRPr="004B2868">
        <w:rPr>
          <w:color w:val="595959" w:themeColor="text1" w:themeTint="A6"/>
        </w:rPr>
        <w:t>N= number of sampling occasions (days).</w:t>
      </w:r>
      <w:bookmarkEnd w:id="76"/>
      <w:bookmarkEnd w:id="77"/>
      <w:bookmarkEnd w:id="78"/>
    </w:p>
    <w:p w:rsidR="009D1EC1" w:rsidRPr="009D1EC1" w:rsidRDefault="009D1EC1" w:rsidP="009D1EC1"/>
    <w:tbl>
      <w:tblPr>
        <w:tblStyle w:val="TableGrid"/>
        <w:tblW w:w="9575" w:type="dxa"/>
        <w:tblLook w:val="04A0" w:firstRow="1" w:lastRow="0" w:firstColumn="1" w:lastColumn="0" w:noHBand="0" w:noVBand="1"/>
        <w:tblDescription w:val="Table showing concentrations of chlorophyll a (Chl a), particulate nitrogen (PN) particulate phosphorus (PP), all in μg L-1; suspended solids (SS, mg L-1) and Secchi depth (m) at reef and open water locations in the Wet Tropics Region collected by direct water sampling over six sampling years (2005/06 to 2010/11)"/>
      </w:tblPr>
      <w:tblGrid>
        <w:gridCol w:w="1951"/>
        <w:gridCol w:w="1829"/>
        <w:gridCol w:w="960"/>
        <w:gridCol w:w="960"/>
        <w:gridCol w:w="1135"/>
        <w:gridCol w:w="1360"/>
        <w:gridCol w:w="1380"/>
      </w:tblGrid>
      <w:tr w:rsidR="00AF7910" w:rsidRPr="00AF7910" w:rsidTr="007B69C2">
        <w:trPr>
          <w:trHeight w:val="255"/>
          <w:tblHeader/>
        </w:trPr>
        <w:tc>
          <w:tcPr>
            <w:tcW w:w="1951" w:type="dxa"/>
            <w:shd w:val="clear" w:color="auto" w:fill="BFBFBF" w:themeFill="background1" w:themeFillShade="BF"/>
            <w:noWrap/>
            <w:vAlign w:val="center"/>
            <w:hideMark/>
          </w:tcPr>
          <w:p w:rsidR="00AF7910" w:rsidRPr="00AF7910" w:rsidRDefault="00AF7910"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t>Station</w:t>
            </w:r>
          </w:p>
        </w:tc>
        <w:tc>
          <w:tcPr>
            <w:tcW w:w="1829" w:type="dxa"/>
            <w:shd w:val="clear" w:color="auto" w:fill="BFBFBF" w:themeFill="background1" w:themeFillShade="BF"/>
            <w:noWrap/>
            <w:vAlign w:val="center"/>
            <w:hideMark/>
          </w:tcPr>
          <w:p w:rsidR="00AF7910" w:rsidRPr="00AF7910" w:rsidRDefault="00AF7910"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t>Variable</w:t>
            </w:r>
          </w:p>
        </w:tc>
        <w:tc>
          <w:tcPr>
            <w:tcW w:w="960" w:type="dxa"/>
            <w:shd w:val="clear" w:color="auto" w:fill="BFBFBF" w:themeFill="background1" w:themeFillShade="BF"/>
            <w:noWrap/>
            <w:vAlign w:val="center"/>
            <w:hideMark/>
          </w:tcPr>
          <w:p w:rsidR="00AF7910" w:rsidRPr="00AF7910" w:rsidRDefault="00AF7910"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t>N</w:t>
            </w:r>
          </w:p>
        </w:tc>
        <w:tc>
          <w:tcPr>
            <w:tcW w:w="960" w:type="dxa"/>
            <w:shd w:val="clear" w:color="auto" w:fill="BFBFBF" w:themeFill="background1" w:themeFillShade="BF"/>
            <w:noWrap/>
            <w:vAlign w:val="center"/>
            <w:hideMark/>
          </w:tcPr>
          <w:p w:rsidR="00AF7910" w:rsidRPr="00AF7910" w:rsidRDefault="00AF7910"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t>Mean</w:t>
            </w:r>
          </w:p>
        </w:tc>
        <w:tc>
          <w:tcPr>
            <w:tcW w:w="1135" w:type="dxa"/>
            <w:shd w:val="clear" w:color="auto" w:fill="BFBFBF" w:themeFill="background1" w:themeFillShade="BF"/>
            <w:noWrap/>
            <w:vAlign w:val="center"/>
            <w:hideMark/>
          </w:tcPr>
          <w:p w:rsidR="00AF7910" w:rsidRPr="00AF7910" w:rsidRDefault="00AF7910"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t>Median</w:t>
            </w:r>
          </w:p>
        </w:tc>
        <w:tc>
          <w:tcPr>
            <w:tcW w:w="1360" w:type="dxa"/>
            <w:shd w:val="clear" w:color="auto" w:fill="BFBFBF" w:themeFill="background1" w:themeFillShade="BF"/>
            <w:noWrap/>
            <w:vAlign w:val="center"/>
            <w:hideMark/>
          </w:tcPr>
          <w:p w:rsidR="00AF7910" w:rsidRPr="00AF7910" w:rsidRDefault="00AF7910" w:rsidP="009D1EC1">
            <w:pPr>
              <w:spacing w:line="240" w:lineRule="auto"/>
              <w:rPr>
                <w:rFonts w:ascii="Arial Narrow" w:hAnsi="Arial Narrow"/>
                <w:b/>
                <w:sz w:val="18"/>
                <w:szCs w:val="18"/>
                <w:lang w:eastAsia="en-GB"/>
              </w:rPr>
            </w:pPr>
            <w:r w:rsidRPr="00AF7910">
              <w:rPr>
                <w:rFonts w:ascii="Arial Narrow" w:hAnsi="Arial Narrow"/>
                <w:b/>
                <w:sz w:val="18"/>
                <w:szCs w:val="18"/>
                <w:lang w:eastAsia="en-GB"/>
              </w:rPr>
              <w:t>Lower</w:t>
            </w:r>
            <w:r w:rsidR="009D1EC1">
              <w:rPr>
                <w:rFonts w:ascii="Arial Narrow" w:hAnsi="Arial Narrow"/>
                <w:b/>
                <w:sz w:val="18"/>
                <w:szCs w:val="18"/>
                <w:lang w:eastAsia="en-GB"/>
              </w:rPr>
              <w:t xml:space="preserve"> q</w:t>
            </w:r>
            <w:r w:rsidRPr="00AF7910">
              <w:rPr>
                <w:rFonts w:ascii="Arial Narrow" w:hAnsi="Arial Narrow"/>
                <w:b/>
                <w:sz w:val="18"/>
                <w:szCs w:val="18"/>
                <w:lang w:eastAsia="en-GB"/>
              </w:rPr>
              <w:t>uartile</w:t>
            </w:r>
          </w:p>
        </w:tc>
        <w:tc>
          <w:tcPr>
            <w:tcW w:w="1380" w:type="dxa"/>
            <w:shd w:val="clear" w:color="auto" w:fill="BFBFBF" w:themeFill="background1" w:themeFillShade="BF"/>
            <w:noWrap/>
            <w:vAlign w:val="center"/>
            <w:hideMark/>
          </w:tcPr>
          <w:p w:rsidR="00AF7910" w:rsidRPr="00AF7910" w:rsidRDefault="00AF7910" w:rsidP="009D1EC1">
            <w:pPr>
              <w:spacing w:line="240" w:lineRule="auto"/>
              <w:rPr>
                <w:rFonts w:ascii="Arial Narrow" w:hAnsi="Arial Narrow"/>
                <w:b/>
                <w:sz w:val="18"/>
                <w:szCs w:val="18"/>
                <w:lang w:eastAsia="en-GB"/>
              </w:rPr>
            </w:pPr>
            <w:r w:rsidRPr="00AF7910">
              <w:rPr>
                <w:rFonts w:ascii="Arial Narrow" w:hAnsi="Arial Narrow"/>
                <w:b/>
                <w:sz w:val="18"/>
                <w:szCs w:val="18"/>
                <w:lang w:eastAsia="en-GB"/>
              </w:rPr>
              <w:t>Upper</w:t>
            </w:r>
            <w:r w:rsidR="009D1EC1">
              <w:rPr>
                <w:rFonts w:ascii="Arial Narrow" w:hAnsi="Arial Narrow"/>
                <w:b/>
                <w:sz w:val="18"/>
                <w:szCs w:val="18"/>
                <w:lang w:eastAsia="en-GB"/>
              </w:rPr>
              <w:t xml:space="preserve"> q</w:t>
            </w:r>
            <w:r w:rsidRPr="00AF7910">
              <w:rPr>
                <w:rFonts w:ascii="Arial Narrow" w:hAnsi="Arial Narrow"/>
                <w:b/>
                <w:sz w:val="18"/>
                <w:szCs w:val="18"/>
                <w:lang w:eastAsia="en-GB"/>
              </w:rPr>
              <w:t>uartile</w:t>
            </w:r>
          </w:p>
        </w:tc>
      </w:tr>
      <w:tr w:rsidR="00AF7910" w:rsidRPr="00AF7910" w:rsidTr="009D1EC1">
        <w:trPr>
          <w:trHeight w:val="255"/>
        </w:trPr>
        <w:tc>
          <w:tcPr>
            <w:tcW w:w="1951" w:type="dxa"/>
            <w:vMerge w:val="restart"/>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Cape Tribulation</w:t>
            </w:r>
            <w:r w:rsidR="00ED18F6">
              <w:rPr>
                <w:rFonts w:ascii="Arial Narrow" w:hAnsi="Arial Narrow"/>
                <w:sz w:val="18"/>
                <w:szCs w:val="18"/>
              </w:rPr>
              <w:t>*</w:t>
            </w:r>
          </w:p>
        </w:tc>
        <w:tc>
          <w:tcPr>
            <w:tcW w:w="1829" w:type="dxa"/>
            <w:noWrap/>
            <w:vAlign w:val="center"/>
            <w:hideMark/>
          </w:tcPr>
          <w:p w:rsidR="00AF7910" w:rsidRPr="00AF7910" w:rsidRDefault="00AF7910" w:rsidP="00ED18F6">
            <w:pPr>
              <w:rPr>
                <w:rFonts w:ascii="Arial Narrow" w:hAnsi="Arial Narrow"/>
                <w:sz w:val="18"/>
                <w:szCs w:val="18"/>
              </w:rPr>
            </w:pPr>
            <w:r>
              <w:rPr>
                <w:rFonts w:ascii="Arial Narrow" w:hAnsi="Arial Narrow"/>
                <w:sz w:val="18"/>
                <w:szCs w:val="18"/>
              </w:rPr>
              <w:t>Chl a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0.42</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0.34</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0.54</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PN</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13.30</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12.67</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10.70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14.96</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PP</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2.64</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2.46</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2.00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3.16</w:t>
            </w:r>
          </w:p>
        </w:tc>
      </w:tr>
      <w:tr w:rsidR="00AF7910" w:rsidRPr="00AF7910" w:rsidTr="00ED18F6">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Secchi (m)</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6.60</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6.00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4.25</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9.25</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SS</w:t>
            </w:r>
            <w:r>
              <w:rPr>
                <w:rFonts w:ascii="Arial Narrow" w:hAnsi="Arial Narrow"/>
                <w:sz w:val="18"/>
                <w:szCs w:val="18"/>
              </w:rPr>
              <w:t xml:space="preserve"> (mg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1.48</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1.43</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0.89</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1.65</w:t>
            </w:r>
          </w:p>
        </w:tc>
      </w:tr>
      <w:tr w:rsidR="00AF7910" w:rsidRPr="00AF7910" w:rsidTr="009D1EC1">
        <w:trPr>
          <w:trHeight w:val="255"/>
        </w:trPr>
        <w:tc>
          <w:tcPr>
            <w:tcW w:w="1951" w:type="dxa"/>
            <w:vMerge w:val="restart"/>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Snapper Island</w:t>
            </w:r>
          </w:p>
        </w:tc>
        <w:tc>
          <w:tcPr>
            <w:tcW w:w="1829" w:type="dxa"/>
            <w:noWrap/>
            <w:vAlign w:val="center"/>
            <w:hideMark/>
          </w:tcPr>
          <w:p w:rsidR="00AF7910" w:rsidRPr="00AF7910" w:rsidRDefault="00AF7910" w:rsidP="00ED18F6">
            <w:pPr>
              <w:rPr>
                <w:rFonts w:ascii="Arial Narrow" w:hAnsi="Arial Narrow"/>
                <w:sz w:val="18"/>
                <w:szCs w:val="18"/>
              </w:rPr>
            </w:pPr>
            <w:r>
              <w:rPr>
                <w:rFonts w:ascii="Arial Narrow" w:hAnsi="Arial Narrow"/>
                <w:sz w:val="18"/>
                <w:szCs w:val="18"/>
              </w:rPr>
              <w:t>Chl a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0.36</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0.32</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0.28</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0.47</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PN</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12.39</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11.11</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9.43</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14.70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PP</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2.40</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2.32</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1.93</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3.18</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Secchi (m)</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6.07</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6.00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4.50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7.50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SS</w:t>
            </w:r>
            <w:r>
              <w:rPr>
                <w:rFonts w:ascii="Arial Narrow" w:hAnsi="Arial Narrow"/>
                <w:sz w:val="18"/>
                <w:szCs w:val="18"/>
              </w:rPr>
              <w:t xml:space="preserve"> (mg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1.29</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1.17</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0.79</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1.57</w:t>
            </w:r>
          </w:p>
        </w:tc>
      </w:tr>
      <w:tr w:rsidR="00AF7910" w:rsidRPr="00AF7910" w:rsidTr="009D1EC1">
        <w:trPr>
          <w:trHeight w:val="255"/>
        </w:trPr>
        <w:tc>
          <w:tcPr>
            <w:tcW w:w="1951" w:type="dxa"/>
            <w:vMerge w:val="restart"/>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Port Douglas</w:t>
            </w:r>
            <w:r w:rsidR="00ED18F6">
              <w:rPr>
                <w:rFonts w:ascii="Arial Narrow" w:hAnsi="Arial Narrow"/>
                <w:sz w:val="18"/>
                <w:szCs w:val="18"/>
              </w:rPr>
              <w:t>*</w:t>
            </w:r>
          </w:p>
        </w:tc>
        <w:tc>
          <w:tcPr>
            <w:tcW w:w="1829" w:type="dxa"/>
            <w:noWrap/>
            <w:vAlign w:val="center"/>
            <w:hideMark/>
          </w:tcPr>
          <w:p w:rsidR="00AF7910" w:rsidRPr="00AF7910" w:rsidRDefault="00AF7910" w:rsidP="00ED18F6">
            <w:pPr>
              <w:rPr>
                <w:rFonts w:ascii="Arial Narrow" w:hAnsi="Arial Narrow"/>
                <w:sz w:val="18"/>
                <w:szCs w:val="18"/>
              </w:rPr>
            </w:pPr>
            <w:r>
              <w:rPr>
                <w:rFonts w:ascii="Arial Narrow" w:hAnsi="Arial Narrow"/>
                <w:sz w:val="18"/>
                <w:szCs w:val="18"/>
              </w:rPr>
              <w:t>Chl a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0.35</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0.31</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0.25</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0.39</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PN</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13.10</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12.76</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10.96</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14.69</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PP</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2.35</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2.37</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2.04</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2.51</w:t>
            </w:r>
          </w:p>
        </w:tc>
      </w:tr>
      <w:tr w:rsidR="00AF7910" w:rsidRPr="00AF7910" w:rsidTr="00ED18F6">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Secchi (m)</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16</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6.97</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7.00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5.00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9.00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SS</w:t>
            </w:r>
            <w:r>
              <w:rPr>
                <w:rFonts w:ascii="Arial Narrow" w:hAnsi="Arial Narrow"/>
                <w:sz w:val="18"/>
                <w:szCs w:val="18"/>
              </w:rPr>
              <w:t xml:space="preserve"> (mg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1.28</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1.22</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0.94</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1.59</w:t>
            </w:r>
          </w:p>
        </w:tc>
      </w:tr>
      <w:tr w:rsidR="00AF7910" w:rsidRPr="00AF7910" w:rsidTr="009D1EC1">
        <w:trPr>
          <w:trHeight w:val="255"/>
        </w:trPr>
        <w:tc>
          <w:tcPr>
            <w:tcW w:w="1951" w:type="dxa"/>
            <w:vMerge w:val="restart"/>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Double Island</w:t>
            </w:r>
            <w:r w:rsidR="00ED18F6">
              <w:rPr>
                <w:rFonts w:ascii="Arial Narrow" w:hAnsi="Arial Narrow"/>
                <w:sz w:val="18"/>
                <w:szCs w:val="18"/>
              </w:rPr>
              <w:t>*</w:t>
            </w:r>
          </w:p>
        </w:tc>
        <w:tc>
          <w:tcPr>
            <w:tcW w:w="1829" w:type="dxa"/>
            <w:noWrap/>
            <w:vAlign w:val="center"/>
            <w:hideMark/>
          </w:tcPr>
          <w:p w:rsidR="00AF7910" w:rsidRPr="00AF7910" w:rsidRDefault="00AF7910" w:rsidP="00ED18F6">
            <w:pPr>
              <w:rPr>
                <w:rFonts w:ascii="Arial Narrow" w:hAnsi="Arial Narrow"/>
                <w:sz w:val="18"/>
                <w:szCs w:val="18"/>
              </w:rPr>
            </w:pPr>
            <w:r>
              <w:rPr>
                <w:rFonts w:ascii="Arial Narrow" w:hAnsi="Arial Narrow"/>
                <w:sz w:val="18"/>
                <w:szCs w:val="18"/>
              </w:rPr>
              <w:t>Chl a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0.37</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0.34</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0.28</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0.49</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PN</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11.69</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12.70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9.59</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13.18</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PP</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2.17</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2.18</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1.90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2.48</w:t>
            </w:r>
          </w:p>
        </w:tc>
      </w:tr>
      <w:tr w:rsidR="00AF7910" w:rsidRPr="00AF7910" w:rsidTr="00ED18F6">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Secchi (m)</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8.00</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6.25</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5.00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13.00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SS</w:t>
            </w:r>
            <w:r>
              <w:rPr>
                <w:rFonts w:ascii="Arial Narrow" w:hAnsi="Arial Narrow"/>
                <w:sz w:val="18"/>
                <w:szCs w:val="18"/>
              </w:rPr>
              <w:t xml:space="preserve"> (mg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1.17</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1.21</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1.00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1.30</w:t>
            </w:r>
          </w:p>
        </w:tc>
      </w:tr>
      <w:tr w:rsidR="00AF7910" w:rsidRPr="00AF7910" w:rsidTr="009D1EC1">
        <w:trPr>
          <w:trHeight w:val="255"/>
        </w:trPr>
        <w:tc>
          <w:tcPr>
            <w:tcW w:w="1951" w:type="dxa"/>
            <w:vMerge w:val="restart"/>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Green Island</w:t>
            </w:r>
            <w:r w:rsidR="00ED18F6">
              <w:rPr>
                <w:rFonts w:ascii="Arial Narrow" w:hAnsi="Arial Narrow"/>
                <w:sz w:val="18"/>
                <w:szCs w:val="18"/>
              </w:rPr>
              <w:t>*</w:t>
            </w:r>
          </w:p>
        </w:tc>
        <w:tc>
          <w:tcPr>
            <w:tcW w:w="1829" w:type="dxa"/>
            <w:noWrap/>
            <w:vAlign w:val="center"/>
            <w:hideMark/>
          </w:tcPr>
          <w:p w:rsidR="00AF7910" w:rsidRPr="00AF7910" w:rsidRDefault="00AF7910" w:rsidP="00ED18F6">
            <w:pPr>
              <w:rPr>
                <w:rFonts w:ascii="Arial Narrow" w:hAnsi="Arial Narrow"/>
                <w:sz w:val="18"/>
                <w:szCs w:val="18"/>
              </w:rPr>
            </w:pPr>
            <w:r>
              <w:rPr>
                <w:rFonts w:ascii="Arial Narrow" w:hAnsi="Arial Narrow"/>
                <w:sz w:val="18"/>
                <w:szCs w:val="18"/>
              </w:rPr>
              <w:t>Chl a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0.26</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0.23</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0.16</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0.33</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PN</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9.54</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9.38</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8.04</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10.68</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PP</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1.58</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1.49</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1.16</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1.93</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Secchi (m)</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16</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13.63</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13.00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11.25</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16.00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SS</w:t>
            </w:r>
            <w:r>
              <w:rPr>
                <w:rFonts w:ascii="Arial Narrow" w:hAnsi="Arial Narrow"/>
                <w:sz w:val="18"/>
                <w:szCs w:val="18"/>
              </w:rPr>
              <w:t xml:space="preserve"> (mg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0.44</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0.35</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0.14</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0.72</w:t>
            </w:r>
          </w:p>
        </w:tc>
      </w:tr>
      <w:tr w:rsidR="00AF7910" w:rsidRPr="00AF7910" w:rsidTr="00ED18F6">
        <w:trPr>
          <w:trHeight w:val="255"/>
        </w:trPr>
        <w:tc>
          <w:tcPr>
            <w:tcW w:w="1951" w:type="dxa"/>
            <w:vMerge w:val="restart"/>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Yorkey's Knob</w:t>
            </w:r>
            <w:r w:rsidR="00ED18F6">
              <w:rPr>
                <w:rFonts w:ascii="Arial Narrow" w:hAnsi="Arial Narrow"/>
                <w:sz w:val="18"/>
                <w:szCs w:val="18"/>
              </w:rPr>
              <w:t>*</w:t>
            </w:r>
          </w:p>
        </w:tc>
        <w:tc>
          <w:tcPr>
            <w:tcW w:w="1829" w:type="dxa"/>
            <w:noWrap/>
            <w:vAlign w:val="center"/>
            <w:hideMark/>
          </w:tcPr>
          <w:p w:rsidR="00AF7910" w:rsidRPr="00AF7910" w:rsidRDefault="00AF7910" w:rsidP="00ED18F6">
            <w:pPr>
              <w:rPr>
                <w:rFonts w:ascii="Arial Narrow" w:hAnsi="Arial Narrow"/>
                <w:sz w:val="18"/>
                <w:szCs w:val="18"/>
              </w:rPr>
            </w:pPr>
            <w:r>
              <w:rPr>
                <w:rFonts w:ascii="Arial Narrow" w:hAnsi="Arial Narrow"/>
                <w:sz w:val="18"/>
                <w:szCs w:val="18"/>
              </w:rPr>
              <w:t>Chl a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0.57</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0.52</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0.45</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0.61</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PN</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16.29</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15.55</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13.61</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17.61</w:t>
            </w:r>
          </w:p>
        </w:tc>
      </w:tr>
      <w:tr w:rsidR="00AF7910" w:rsidRPr="00AF7910" w:rsidTr="00ED18F6">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PP</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3.83</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3.57</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3.25</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4.34</w:t>
            </w:r>
          </w:p>
        </w:tc>
      </w:tr>
      <w:tr w:rsidR="00AF7910" w:rsidRPr="00AF7910" w:rsidTr="00ED18F6">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Secchi (m)</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16</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3.72</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3.00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2.50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4.75</w:t>
            </w:r>
          </w:p>
        </w:tc>
      </w:tr>
      <w:tr w:rsidR="00AF7910" w:rsidRPr="00AF7910" w:rsidTr="00ED18F6">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SS</w:t>
            </w:r>
            <w:r>
              <w:rPr>
                <w:rFonts w:ascii="Arial Narrow" w:hAnsi="Arial Narrow"/>
                <w:sz w:val="18"/>
                <w:szCs w:val="18"/>
              </w:rPr>
              <w:t xml:space="preserve"> (mg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3.16</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2.48</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2.04</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3.48</w:t>
            </w:r>
          </w:p>
        </w:tc>
      </w:tr>
      <w:tr w:rsidR="00AF7910" w:rsidRPr="00AF7910" w:rsidTr="00ED18F6">
        <w:trPr>
          <w:trHeight w:val="255"/>
        </w:trPr>
        <w:tc>
          <w:tcPr>
            <w:tcW w:w="1951" w:type="dxa"/>
            <w:vMerge w:val="restart"/>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Fairlead Buoy</w:t>
            </w:r>
            <w:r w:rsidR="00ED18F6">
              <w:rPr>
                <w:rFonts w:ascii="Arial Narrow" w:hAnsi="Arial Narrow"/>
                <w:sz w:val="18"/>
                <w:szCs w:val="18"/>
              </w:rPr>
              <w:t>*</w:t>
            </w:r>
          </w:p>
        </w:tc>
        <w:tc>
          <w:tcPr>
            <w:tcW w:w="1829" w:type="dxa"/>
            <w:noWrap/>
            <w:vAlign w:val="center"/>
            <w:hideMark/>
          </w:tcPr>
          <w:p w:rsidR="00AF7910" w:rsidRPr="00AF7910" w:rsidRDefault="00AF7910" w:rsidP="00ED18F6">
            <w:pPr>
              <w:rPr>
                <w:rFonts w:ascii="Arial Narrow" w:hAnsi="Arial Narrow"/>
                <w:sz w:val="18"/>
                <w:szCs w:val="18"/>
              </w:rPr>
            </w:pPr>
            <w:r>
              <w:rPr>
                <w:rFonts w:ascii="Arial Narrow" w:hAnsi="Arial Narrow"/>
                <w:sz w:val="18"/>
                <w:szCs w:val="18"/>
              </w:rPr>
              <w:t>Chl a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0.53</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0.42</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0.38</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0.59</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PN</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16.31</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16.60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14.30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18.18</w:t>
            </w:r>
          </w:p>
        </w:tc>
      </w:tr>
      <w:tr w:rsidR="00AF7910" w:rsidRPr="00AF7910" w:rsidTr="00ED18F6">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PP</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4.25</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4.22</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3.01</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5.12</w:t>
            </w:r>
          </w:p>
        </w:tc>
      </w:tr>
      <w:tr w:rsidR="00AF7910" w:rsidRPr="00AF7910" w:rsidTr="00ED18F6">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Secchi (m)</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3.68</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3.50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2.88</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4.13</w:t>
            </w:r>
          </w:p>
        </w:tc>
      </w:tr>
      <w:tr w:rsidR="00AF7910" w:rsidRPr="00AF7910" w:rsidTr="00ED18F6">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SS</w:t>
            </w:r>
            <w:r>
              <w:rPr>
                <w:rFonts w:ascii="Arial Narrow" w:hAnsi="Arial Narrow"/>
                <w:sz w:val="18"/>
                <w:szCs w:val="18"/>
              </w:rPr>
              <w:t xml:space="preserve"> (mg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4.11</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2.84</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2.08</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5.70</w:t>
            </w:r>
          </w:p>
        </w:tc>
      </w:tr>
      <w:tr w:rsidR="00AF7910" w:rsidRPr="00AF7910" w:rsidTr="009D1EC1">
        <w:trPr>
          <w:trHeight w:val="255"/>
        </w:trPr>
        <w:tc>
          <w:tcPr>
            <w:tcW w:w="1951" w:type="dxa"/>
            <w:vMerge w:val="restart"/>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 xml:space="preserve">Fitzroy Island </w:t>
            </w:r>
          </w:p>
        </w:tc>
        <w:tc>
          <w:tcPr>
            <w:tcW w:w="1829" w:type="dxa"/>
            <w:noWrap/>
            <w:vAlign w:val="center"/>
            <w:hideMark/>
          </w:tcPr>
          <w:p w:rsidR="00AF7910" w:rsidRPr="00AF7910" w:rsidRDefault="00AF7910" w:rsidP="00ED18F6">
            <w:pPr>
              <w:rPr>
                <w:rFonts w:ascii="Arial Narrow" w:hAnsi="Arial Narrow"/>
                <w:sz w:val="18"/>
                <w:szCs w:val="18"/>
              </w:rPr>
            </w:pPr>
            <w:r>
              <w:rPr>
                <w:rFonts w:ascii="Arial Narrow" w:hAnsi="Arial Narrow"/>
                <w:sz w:val="18"/>
                <w:szCs w:val="18"/>
              </w:rPr>
              <w:t>Chl a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0.34</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0.34</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0.26</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0.39</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PN</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10.73</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10.16</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9.02</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11.50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PP</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1.95</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1.78</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1.62</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2.15</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Secchi (m)</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16</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9.13</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9.00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7.25</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11.00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SS</w:t>
            </w:r>
            <w:r>
              <w:rPr>
                <w:rFonts w:ascii="Arial Narrow" w:hAnsi="Arial Narrow"/>
                <w:sz w:val="18"/>
                <w:szCs w:val="18"/>
              </w:rPr>
              <w:t xml:space="preserve"> (mg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0.99</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1.02</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0.53</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1.25</w:t>
            </w:r>
          </w:p>
        </w:tc>
      </w:tr>
    </w:tbl>
    <w:p w:rsidR="009D1EC1" w:rsidRDefault="009D1EC1">
      <w:r>
        <w:br w:type="page"/>
      </w:r>
    </w:p>
    <w:tbl>
      <w:tblPr>
        <w:tblStyle w:val="TableGrid"/>
        <w:tblW w:w="9575" w:type="dxa"/>
        <w:tblLook w:val="04A0" w:firstRow="1" w:lastRow="0" w:firstColumn="1" w:lastColumn="0" w:noHBand="0" w:noVBand="1"/>
        <w:tblDescription w:val="Table showing concentrations of chlorophyll a (Chl a), particulate nitrogen (PN) particulate phosphorus (PP), all in μg L-1; suspended solids (SS, mg L-1) and Secchi depth (m) at reef and open water  locations in the Wet Tropics Region collected by direct water sampling over six sampling years (2005/06 to 2010/11)"/>
      </w:tblPr>
      <w:tblGrid>
        <w:gridCol w:w="1951"/>
        <w:gridCol w:w="1829"/>
        <w:gridCol w:w="960"/>
        <w:gridCol w:w="960"/>
        <w:gridCol w:w="1135"/>
        <w:gridCol w:w="1360"/>
        <w:gridCol w:w="1380"/>
      </w:tblGrid>
      <w:tr w:rsidR="009D1EC1" w:rsidRPr="00AF7910" w:rsidTr="007B69C2">
        <w:trPr>
          <w:trHeight w:val="255"/>
          <w:tblHeader/>
        </w:trPr>
        <w:tc>
          <w:tcPr>
            <w:tcW w:w="1951" w:type="dxa"/>
            <w:shd w:val="clear" w:color="auto" w:fill="BFBFBF" w:themeFill="background1" w:themeFillShade="BF"/>
            <w:noWrap/>
            <w:vAlign w:val="center"/>
            <w:hideMark/>
          </w:tcPr>
          <w:p w:rsidR="009D1EC1" w:rsidRPr="00AF7910" w:rsidRDefault="009D1EC1"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lastRenderedPageBreak/>
              <w:t>Station</w:t>
            </w:r>
          </w:p>
        </w:tc>
        <w:tc>
          <w:tcPr>
            <w:tcW w:w="1829" w:type="dxa"/>
            <w:shd w:val="clear" w:color="auto" w:fill="BFBFBF" w:themeFill="background1" w:themeFillShade="BF"/>
            <w:noWrap/>
            <w:vAlign w:val="center"/>
            <w:hideMark/>
          </w:tcPr>
          <w:p w:rsidR="009D1EC1" w:rsidRPr="00AF7910" w:rsidRDefault="009D1EC1"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t>Variable</w:t>
            </w:r>
          </w:p>
        </w:tc>
        <w:tc>
          <w:tcPr>
            <w:tcW w:w="960" w:type="dxa"/>
            <w:shd w:val="clear" w:color="auto" w:fill="BFBFBF" w:themeFill="background1" w:themeFillShade="BF"/>
            <w:noWrap/>
            <w:vAlign w:val="center"/>
            <w:hideMark/>
          </w:tcPr>
          <w:p w:rsidR="009D1EC1" w:rsidRPr="00AF7910" w:rsidRDefault="009D1EC1"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t>N</w:t>
            </w:r>
          </w:p>
        </w:tc>
        <w:tc>
          <w:tcPr>
            <w:tcW w:w="960" w:type="dxa"/>
            <w:shd w:val="clear" w:color="auto" w:fill="BFBFBF" w:themeFill="background1" w:themeFillShade="BF"/>
            <w:noWrap/>
            <w:vAlign w:val="center"/>
            <w:hideMark/>
          </w:tcPr>
          <w:p w:rsidR="009D1EC1" w:rsidRPr="00AF7910" w:rsidRDefault="009D1EC1"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t>Mean</w:t>
            </w:r>
          </w:p>
        </w:tc>
        <w:tc>
          <w:tcPr>
            <w:tcW w:w="1135" w:type="dxa"/>
            <w:shd w:val="clear" w:color="auto" w:fill="BFBFBF" w:themeFill="background1" w:themeFillShade="BF"/>
            <w:noWrap/>
            <w:vAlign w:val="center"/>
            <w:hideMark/>
          </w:tcPr>
          <w:p w:rsidR="009D1EC1" w:rsidRPr="00AF7910" w:rsidRDefault="009D1EC1"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t>Median</w:t>
            </w:r>
          </w:p>
        </w:tc>
        <w:tc>
          <w:tcPr>
            <w:tcW w:w="1360" w:type="dxa"/>
            <w:shd w:val="clear" w:color="auto" w:fill="BFBFBF" w:themeFill="background1" w:themeFillShade="BF"/>
            <w:noWrap/>
            <w:vAlign w:val="center"/>
            <w:hideMark/>
          </w:tcPr>
          <w:p w:rsidR="009D1EC1" w:rsidRPr="00AF7910" w:rsidRDefault="009D1EC1"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t>Lower</w:t>
            </w:r>
            <w:r>
              <w:rPr>
                <w:rFonts w:ascii="Arial Narrow" w:hAnsi="Arial Narrow"/>
                <w:b/>
                <w:sz w:val="18"/>
                <w:szCs w:val="18"/>
                <w:lang w:eastAsia="en-GB"/>
              </w:rPr>
              <w:t xml:space="preserve"> q</w:t>
            </w:r>
            <w:r w:rsidRPr="00AF7910">
              <w:rPr>
                <w:rFonts w:ascii="Arial Narrow" w:hAnsi="Arial Narrow"/>
                <w:b/>
                <w:sz w:val="18"/>
                <w:szCs w:val="18"/>
                <w:lang w:eastAsia="en-GB"/>
              </w:rPr>
              <w:t>uartile</w:t>
            </w:r>
          </w:p>
        </w:tc>
        <w:tc>
          <w:tcPr>
            <w:tcW w:w="1380" w:type="dxa"/>
            <w:shd w:val="clear" w:color="auto" w:fill="BFBFBF" w:themeFill="background1" w:themeFillShade="BF"/>
            <w:noWrap/>
            <w:vAlign w:val="center"/>
            <w:hideMark/>
          </w:tcPr>
          <w:p w:rsidR="009D1EC1" w:rsidRPr="00AF7910" w:rsidRDefault="009D1EC1" w:rsidP="00ED18F6">
            <w:pPr>
              <w:spacing w:line="240" w:lineRule="auto"/>
              <w:rPr>
                <w:rFonts w:ascii="Arial Narrow" w:hAnsi="Arial Narrow"/>
                <w:b/>
                <w:sz w:val="18"/>
                <w:szCs w:val="18"/>
                <w:lang w:eastAsia="en-GB"/>
              </w:rPr>
            </w:pPr>
            <w:r w:rsidRPr="00AF7910">
              <w:rPr>
                <w:rFonts w:ascii="Arial Narrow" w:hAnsi="Arial Narrow"/>
                <w:b/>
                <w:sz w:val="18"/>
                <w:szCs w:val="18"/>
                <w:lang w:eastAsia="en-GB"/>
              </w:rPr>
              <w:t>Upper</w:t>
            </w:r>
            <w:r>
              <w:rPr>
                <w:rFonts w:ascii="Arial Narrow" w:hAnsi="Arial Narrow"/>
                <w:b/>
                <w:sz w:val="18"/>
                <w:szCs w:val="18"/>
                <w:lang w:eastAsia="en-GB"/>
              </w:rPr>
              <w:t xml:space="preserve"> q</w:t>
            </w:r>
            <w:r w:rsidRPr="00AF7910">
              <w:rPr>
                <w:rFonts w:ascii="Arial Narrow" w:hAnsi="Arial Narrow"/>
                <w:b/>
                <w:sz w:val="18"/>
                <w:szCs w:val="18"/>
                <w:lang w:eastAsia="en-GB"/>
              </w:rPr>
              <w:t>uartile</w:t>
            </w:r>
          </w:p>
        </w:tc>
      </w:tr>
      <w:tr w:rsidR="00AF7910" w:rsidRPr="00AF7910" w:rsidTr="009D1EC1">
        <w:trPr>
          <w:trHeight w:val="255"/>
        </w:trPr>
        <w:tc>
          <w:tcPr>
            <w:tcW w:w="1951" w:type="dxa"/>
            <w:vMerge w:val="restart"/>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High Island</w:t>
            </w:r>
          </w:p>
        </w:tc>
        <w:tc>
          <w:tcPr>
            <w:tcW w:w="1829" w:type="dxa"/>
            <w:noWrap/>
            <w:vAlign w:val="center"/>
            <w:hideMark/>
          </w:tcPr>
          <w:p w:rsidR="00AF7910" w:rsidRPr="00AF7910" w:rsidRDefault="00AF7910" w:rsidP="00ED18F6">
            <w:pPr>
              <w:rPr>
                <w:rFonts w:ascii="Arial Narrow" w:hAnsi="Arial Narrow"/>
                <w:sz w:val="18"/>
                <w:szCs w:val="18"/>
              </w:rPr>
            </w:pPr>
            <w:r>
              <w:rPr>
                <w:rFonts w:ascii="Arial Narrow" w:hAnsi="Arial Narrow"/>
                <w:sz w:val="18"/>
                <w:szCs w:val="18"/>
              </w:rPr>
              <w:t>Chl a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0.49</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0.38</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0.31</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0.60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PN</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12.47</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12.21</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10.53</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13.60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PP</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2.63</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2.49</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2.14</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3.03</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Secchi (m)</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16</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6.63</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6.00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4.00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10.25</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SS</w:t>
            </w:r>
            <w:r>
              <w:rPr>
                <w:rFonts w:ascii="Arial Narrow" w:hAnsi="Arial Narrow"/>
                <w:sz w:val="18"/>
                <w:szCs w:val="18"/>
              </w:rPr>
              <w:t xml:space="preserve"> (mg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1.38</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1.08</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0.88</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1.73</w:t>
            </w:r>
          </w:p>
        </w:tc>
      </w:tr>
      <w:tr w:rsidR="00AF7910" w:rsidRPr="00AF7910" w:rsidTr="009D1EC1">
        <w:trPr>
          <w:trHeight w:val="255"/>
        </w:trPr>
        <w:tc>
          <w:tcPr>
            <w:tcW w:w="1951" w:type="dxa"/>
            <w:vMerge w:val="restart"/>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 xml:space="preserve">Russell Island </w:t>
            </w:r>
          </w:p>
        </w:tc>
        <w:tc>
          <w:tcPr>
            <w:tcW w:w="1829" w:type="dxa"/>
            <w:noWrap/>
            <w:vAlign w:val="center"/>
            <w:hideMark/>
          </w:tcPr>
          <w:p w:rsidR="00AF7910" w:rsidRPr="00AF7910" w:rsidRDefault="00AF7910" w:rsidP="00ED18F6">
            <w:pPr>
              <w:rPr>
                <w:rFonts w:ascii="Arial Narrow" w:hAnsi="Arial Narrow"/>
                <w:sz w:val="18"/>
                <w:szCs w:val="18"/>
              </w:rPr>
            </w:pPr>
            <w:r>
              <w:rPr>
                <w:rFonts w:ascii="Arial Narrow" w:hAnsi="Arial Narrow"/>
                <w:sz w:val="18"/>
                <w:szCs w:val="18"/>
              </w:rPr>
              <w:t>Chl a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0.35</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0.22</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0.40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PN</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10.67</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9.90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9.13</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11.29</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PP</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1.92</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2.13</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1.53</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2.20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Secchi (m)</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9.87</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9.00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7.00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12.25</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SS</w:t>
            </w:r>
            <w:r>
              <w:rPr>
                <w:rFonts w:ascii="Arial Narrow" w:hAnsi="Arial Narrow"/>
                <w:sz w:val="18"/>
                <w:szCs w:val="18"/>
              </w:rPr>
              <w:t xml:space="preserve"> (mg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0.75</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0.74</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0.48</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0.92</w:t>
            </w:r>
          </w:p>
        </w:tc>
      </w:tr>
      <w:tr w:rsidR="00AF7910" w:rsidRPr="00AF7910" w:rsidTr="009D1EC1">
        <w:trPr>
          <w:trHeight w:val="255"/>
        </w:trPr>
        <w:tc>
          <w:tcPr>
            <w:tcW w:w="1951" w:type="dxa"/>
            <w:vMerge w:val="restart"/>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Dunk Island</w:t>
            </w:r>
          </w:p>
        </w:tc>
        <w:tc>
          <w:tcPr>
            <w:tcW w:w="1829" w:type="dxa"/>
            <w:noWrap/>
            <w:vAlign w:val="center"/>
            <w:hideMark/>
          </w:tcPr>
          <w:p w:rsidR="00AF7910" w:rsidRPr="00AF7910" w:rsidRDefault="00AF7910" w:rsidP="00ED18F6">
            <w:pPr>
              <w:rPr>
                <w:rFonts w:ascii="Arial Narrow" w:hAnsi="Arial Narrow"/>
                <w:sz w:val="18"/>
                <w:szCs w:val="18"/>
              </w:rPr>
            </w:pPr>
            <w:r>
              <w:rPr>
                <w:rFonts w:ascii="Arial Narrow" w:hAnsi="Arial Narrow"/>
                <w:sz w:val="18"/>
                <w:szCs w:val="18"/>
              </w:rPr>
              <w:t>Chl a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0.61</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0.42</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0.34</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0.77</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PN</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15.76</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14.48</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12.35</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17.58</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PP</w:t>
            </w:r>
            <w:r>
              <w:rPr>
                <w:rFonts w:ascii="Arial Narrow" w:hAnsi="Arial Narrow"/>
                <w:sz w:val="18"/>
                <w:szCs w:val="18"/>
              </w:rPr>
              <w:t xml:space="preserve"> (µg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3.53</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3.11</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2.34</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3.91</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Secchi (m)</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4.73</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4.50</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3.00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6.00</w:t>
            </w:r>
          </w:p>
        </w:tc>
      </w:tr>
      <w:tr w:rsidR="00AF7910" w:rsidRPr="00AF7910" w:rsidTr="009D1EC1">
        <w:trPr>
          <w:trHeight w:val="255"/>
        </w:trPr>
        <w:tc>
          <w:tcPr>
            <w:tcW w:w="1951" w:type="dxa"/>
            <w:vMerge/>
            <w:noWrap/>
            <w:vAlign w:val="center"/>
            <w:hideMark/>
          </w:tcPr>
          <w:p w:rsidR="00AF7910" w:rsidRPr="00AF7910" w:rsidRDefault="00AF7910" w:rsidP="00ED18F6">
            <w:pPr>
              <w:rPr>
                <w:rFonts w:ascii="Arial Narrow" w:hAnsi="Arial Narrow"/>
                <w:sz w:val="18"/>
                <w:szCs w:val="18"/>
              </w:rPr>
            </w:pPr>
          </w:p>
        </w:tc>
        <w:tc>
          <w:tcPr>
            <w:tcW w:w="1829"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SS</w:t>
            </w:r>
            <w:r>
              <w:rPr>
                <w:rFonts w:ascii="Arial Narrow" w:hAnsi="Arial Narrow"/>
                <w:sz w:val="18"/>
                <w:szCs w:val="18"/>
              </w:rPr>
              <w:t xml:space="preserve"> (mg L</w:t>
            </w:r>
            <w:r w:rsidRPr="00AF7910">
              <w:rPr>
                <w:rFonts w:ascii="Arial Narrow" w:hAnsi="Arial Narrow"/>
                <w:sz w:val="18"/>
                <w:szCs w:val="18"/>
                <w:vertAlign w:val="superscript"/>
              </w:rPr>
              <w:t>-1</w:t>
            </w:r>
            <w:r>
              <w:rPr>
                <w:rFonts w:ascii="Arial Narrow" w:hAnsi="Arial Narrow"/>
                <w:sz w:val="18"/>
                <w:szCs w:val="18"/>
              </w:rPr>
              <w:t>)</w:t>
            </w:r>
          </w:p>
        </w:tc>
        <w:tc>
          <w:tcPr>
            <w:tcW w:w="9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15</w:t>
            </w:r>
          </w:p>
        </w:tc>
        <w:tc>
          <w:tcPr>
            <w:tcW w:w="960" w:type="dxa"/>
            <w:shd w:val="clear" w:color="auto" w:fill="FF714F"/>
            <w:noWrap/>
            <w:vAlign w:val="center"/>
            <w:hideMark/>
          </w:tcPr>
          <w:p w:rsidR="00AF7910" w:rsidRPr="009D1EC1" w:rsidRDefault="00AF7910" w:rsidP="00ED18F6">
            <w:pPr>
              <w:rPr>
                <w:rFonts w:ascii="Arial Narrow" w:hAnsi="Arial Narrow"/>
                <w:sz w:val="18"/>
                <w:szCs w:val="18"/>
              </w:rPr>
            </w:pPr>
            <w:r w:rsidRPr="009D1EC1">
              <w:rPr>
                <w:rFonts w:ascii="Arial Narrow" w:hAnsi="Arial Narrow"/>
                <w:sz w:val="18"/>
                <w:szCs w:val="18"/>
              </w:rPr>
              <w:t>2.91</w:t>
            </w:r>
          </w:p>
        </w:tc>
        <w:tc>
          <w:tcPr>
            <w:tcW w:w="1135"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1.47</w:t>
            </w:r>
          </w:p>
        </w:tc>
        <w:tc>
          <w:tcPr>
            <w:tcW w:w="136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1.30</w:t>
            </w:r>
          </w:p>
        </w:tc>
        <w:tc>
          <w:tcPr>
            <w:tcW w:w="1380" w:type="dxa"/>
            <w:noWrap/>
            <w:vAlign w:val="center"/>
            <w:hideMark/>
          </w:tcPr>
          <w:p w:rsidR="00AF7910" w:rsidRPr="00AF7910" w:rsidRDefault="00AF7910" w:rsidP="00ED18F6">
            <w:pPr>
              <w:rPr>
                <w:rFonts w:ascii="Arial Narrow" w:hAnsi="Arial Narrow"/>
                <w:sz w:val="18"/>
                <w:szCs w:val="18"/>
              </w:rPr>
            </w:pPr>
            <w:r w:rsidRPr="00AF7910">
              <w:rPr>
                <w:rFonts w:ascii="Arial Narrow" w:hAnsi="Arial Narrow"/>
                <w:sz w:val="18"/>
                <w:szCs w:val="18"/>
              </w:rPr>
              <w:t>2.76</w:t>
            </w:r>
          </w:p>
        </w:tc>
      </w:tr>
    </w:tbl>
    <w:p w:rsidR="00AF7910" w:rsidRDefault="00AF7910">
      <w:pPr>
        <w:spacing w:line="240" w:lineRule="auto"/>
      </w:pPr>
    </w:p>
    <w:p w:rsidR="00AF7910" w:rsidRDefault="00AF7910">
      <w:pPr>
        <w:spacing w:line="240" w:lineRule="auto"/>
      </w:pPr>
    </w:p>
    <w:p w:rsidR="00AF7910" w:rsidRDefault="00AF7910">
      <w:pPr>
        <w:spacing w:line="240" w:lineRule="auto"/>
      </w:pPr>
      <w:r>
        <w:br w:type="page"/>
      </w:r>
    </w:p>
    <w:p w:rsidR="007B1307" w:rsidRDefault="00960127" w:rsidP="004E27DF">
      <w:r>
        <w:rPr>
          <w:noProof/>
          <w:lang w:eastAsia="en-AU"/>
        </w:rPr>
        <w:lastRenderedPageBreak/>
        <mc:AlternateContent>
          <mc:Choice Requires="wps">
            <w:drawing>
              <wp:anchor distT="0" distB="0" distL="114300" distR="114300" simplePos="0" relativeHeight="251674112" behindDoc="0" locked="0" layoutInCell="1" allowOverlap="1">
                <wp:simplePos x="0" y="0"/>
                <wp:positionH relativeFrom="column">
                  <wp:posOffset>619760</wp:posOffset>
                </wp:positionH>
                <wp:positionV relativeFrom="paragraph">
                  <wp:posOffset>145415</wp:posOffset>
                </wp:positionV>
                <wp:extent cx="222250" cy="269240"/>
                <wp:effectExtent l="635" t="2540" r="0" b="4445"/>
                <wp:wrapNone/>
                <wp:docPr id="41"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0E7AD6" w:rsidRDefault="00960127" w:rsidP="000E7AD6">
                            <w:pPr>
                              <w:rPr>
                                <w:b/>
                              </w:rPr>
                            </w:pPr>
                            <w:proofErr w:type="gramStart"/>
                            <w:r w:rsidRPr="000E7AD6">
                              <w:rPr>
                                <w:b/>
                              </w:rPr>
                              <w:t>a</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1" o:spid="_x0000_s1027" type="#_x0000_t202" style="position:absolute;margin-left:48.8pt;margin-top:11.45pt;width:17.5pt;height:21.2pt;z-index:2516741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" stroked="f">
                <v:textbox style="mso-fit-shape-to-text:t">
                  <w:txbxContent>
                    <w:p w:rsidR="00960127" w:rsidRPr="000E7AD6" w:rsidRDefault="00960127" w:rsidP="000E7AD6">
                      <w:pPr>
                        <w:rPr>
                          <w:b/>
                        </w:rPr>
                      </w:pPr>
                      <w:proofErr w:type="gramStart"/>
                      <w:r w:rsidRPr="000E7AD6">
                        <w:rPr>
                          <w:b/>
                        </w:rPr>
                        <w:t>a</w:t>
                      </w:r>
                      <w:proofErr w:type="gramEnd"/>
                    </w:p>
                  </w:txbxContent>
                </v:textbox>
              </v:shape>
            </w:pict>
          </mc:Fallback>
        </mc:AlternateContent>
      </w:r>
      <w:r w:rsidR="005B31EC">
        <w:rPr>
          <w:noProof/>
          <w:lang w:eastAsia="en-AU"/>
        </w:rPr>
        <w:drawing>
          <wp:inline distT="0" distB="0" distL="0" distR="0">
            <wp:extent cx="5044656" cy="3756750"/>
            <wp:effectExtent l="19050" t="0" r="3594" b="0"/>
            <wp:docPr id="39" name="Picture 19" descr="Logger_River_Wind_Snap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Logger_River_Wind_Snapper"/>
                    <pic:cNvPicPr>
                      <a:picLocks noChangeAspect="1" noChangeArrowheads="1"/>
                    </pic:cNvPicPr>
                  </pic:nvPicPr>
                  <pic:blipFill>
                    <a:blip r:embed="rId37" cstate="print"/>
                    <a:srcRect/>
                    <a:stretch>
                      <a:fillRect/>
                    </a:stretch>
                  </pic:blipFill>
                  <pic:spPr bwMode="auto">
                    <a:xfrm>
                      <a:off x="0" y="0"/>
                      <a:ext cx="5044548" cy="3756669"/>
                    </a:xfrm>
                    <a:prstGeom prst="rect">
                      <a:avLst/>
                    </a:prstGeom>
                    <a:noFill/>
                    <a:ln w="9525">
                      <a:noFill/>
                      <a:miter lim="800000"/>
                      <a:headEnd/>
                      <a:tailEnd/>
                    </a:ln>
                  </pic:spPr>
                </pic:pic>
              </a:graphicData>
            </a:graphic>
          </wp:inline>
        </w:drawing>
      </w:r>
    </w:p>
    <w:p w:rsidR="005B31EC" w:rsidRDefault="00960127" w:rsidP="004E27DF">
      <w:r>
        <w:rPr>
          <w:noProof/>
          <w:lang w:eastAsia="en-AU"/>
        </w:rPr>
        <mc:AlternateContent>
          <mc:Choice Requires="wps">
            <w:drawing>
              <wp:anchor distT="0" distB="0" distL="114300" distR="114300" simplePos="0" relativeHeight="251676160" behindDoc="0" locked="0" layoutInCell="1" allowOverlap="1">
                <wp:simplePos x="0" y="0"/>
                <wp:positionH relativeFrom="column">
                  <wp:posOffset>614680</wp:posOffset>
                </wp:positionH>
                <wp:positionV relativeFrom="paragraph">
                  <wp:posOffset>141605</wp:posOffset>
                </wp:positionV>
                <wp:extent cx="227330" cy="269240"/>
                <wp:effectExtent l="0" t="0" r="0" b="0"/>
                <wp:wrapNone/>
                <wp:docPr id="33" name="Text 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0E7AD6" w:rsidRDefault="00960127">
                            <w:pPr>
                              <w:rPr>
                                <w:b/>
                              </w:rPr>
                            </w:pPr>
                            <w:proofErr w:type="gramStart"/>
                            <w:r w:rsidRPr="000E7AD6">
                              <w:rPr>
                                <w:b/>
                              </w:rPr>
                              <w:t>b</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2" o:spid="_x0000_s1028" type="#_x0000_t202" style="position:absolute;margin-left:48.4pt;margin-top:11.15pt;width:17.9pt;height:21.2pt;z-index:2516761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" stroked="f">
                <v:textbox style="mso-fit-shape-to-text:t">
                  <w:txbxContent>
                    <w:p w:rsidR="00960127" w:rsidRPr="000E7AD6" w:rsidRDefault="00960127">
                      <w:pPr>
                        <w:rPr>
                          <w:b/>
                        </w:rPr>
                      </w:pPr>
                      <w:proofErr w:type="gramStart"/>
                      <w:r w:rsidRPr="000E7AD6">
                        <w:rPr>
                          <w:b/>
                        </w:rPr>
                        <w:t>b</w:t>
                      </w:r>
                      <w:proofErr w:type="gramEnd"/>
                    </w:p>
                  </w:txbxContent>
                </v:textbox>
              </v:shape>
            </w:pict>
          </mc:Fallback>
        </mc:AlternateContent>
      </w:r>
      <w:r w:rsidR="005B31EC">
        <w:rPr>
          <w:noProof/>
          <w:lang w:eastAsia="en-AU"/>
        </w:rPr>
        <w:drawing>
          <wp:inline distT="0" distB="0" distL="0" distR="0">
            <wp:extent cx="5041481" cy="3754384"/>
            <wp:effectExtent l="19050" t="0" r="6769" b="0"/>
            <wp:docPr id="40" name="Picture 22" descr="Logger_River_Wind_Fitzr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Logger_River_Wind_Fitzroy"/>
                    <pic:cNvPicPr>
                      <a:picLocks noChangeAspect="1" noChangeArrowheads="1"/>
                    </pic:cNvPicPr>
                  </pic:nvPicPr>
                  <pic:blipFill>
                    <a:blip r:embed="rId38" cstate="print"/>
                    <a:srcRect/>
                    <a:stretch>
                      <a:fillRect/>
                    </a:stretch>
                  </pic:blipFill>
                  <pic:spPr bwMode="auto">
                    <a:xfrm>
                      <a:off x="0" y="0"/>
                      <a:ext cx="5042890" cy="3755434"/>
                    </a:xfrm>
                    <a:prstGeom prst="rect">
                      <a:avLst/>
                    </a:prstGeom>
                    <a:noFill/>
                    <a:ln w="9525">
                      <a:noFill/>
                      <a:miter lim="800000"/>
                      <a:headEnd/>
                      <a:tailEnd/>
                    </a:ln>
                  </pic:spPr>
                </pic:pic>
              </a:graphicData>
            </a:graphic>
          </wp:inline>
        </w:drawing>
      </w:r>
    </w:p>
    <w:p w:rsidR="005B31EC" w:rsidRDefault="005B31EC" w:rsidP="004E27DF"/>
    <w:p w:rsidR="007B1307" w:rsidRPr="00093147" w:rsidRDefault="00093147" w:rsidP="00093147">
      <w:pPr>
        <w:pStyle w:val="Caption"/>
        <w:rPr>
          <w:color w:val="595959" w:themeColor="text1" w:themeTint="A6"/>
        </w:rPr>
      </w:pPr>
      <w:bookmarkStart w:id="79" w:name="_Ref303107845"/>
      <w:bookmarkStart w:id="80" w:name="_Toc303610440"/>
      <w:r w:rsidRPr="00093147">
        <w:rPr>
          <w:color w:val="595959" w:themeColor="text1" w:themeTint="A6"/>
        </w:rPr>
        <w:t xml:space="preserve">Figure </w:t>
      </w:r>
      <w:r w:rsidR="008149BA" w:rsidRPr="00093147">
        <w:rPr>
          <w:color w:val="595959" w:themeColor="text1" w:themeTint="A6"/>
        </w:rPr>
        <w:fldChar w:fldCharType="begin"/>
      </w:r>
      <w:r w:rsidRPr="00093147">
        <w:rPr>
          <w:color w:val="595959" w:themeColor="text1" w:themeTint="A6"/>
        </w:rPr>
        <w:instrText xml:space="preserve"> SEQ Figure \* ARABIC </w:instrText>
      </w:r>
      <w:r w:rsidR="008149BA" w:rsidRPr="00093147">
        <w:rPr>
          <w:color w:val="595959" w:themeColor="text1" w:themeTint="A6"/>
        </w:rPr>
        <w:fldChar w:fldCharType="separate"/>
      </w:r>
      <w:r w:rsidR="00B64787">
        <w:rPr>
          <w:noProof/>
          <w:color w:val="595959" w:themeColor="text1" w:themeTint="A6"/>
        </w:rPr>
        <w:t>4</w:t>
      </w:r>
      <w:r w:rsidR="008149BA" w:rsidRPr="00093147">
        <w:rPr>
          <w:color w:val="595959" w:themeColor="text1" w:themeTint="A6"/>
        </w:rPr>
        <w:fldChar w:fldCharType="end"/>
      </w:r>
      <w:bookmarkEnd w:id="79"/>
      <w:r w:rsidRPr="00093147">
        <w:rPr>
          <w:b/>
          <w:bCs w:val="0"/>
          <w:color w:val="595959" w:themeColor="text1" w:themeTint="A6"/>
        </w:rPr>
        <w:t xml:space="preserve"> </w:t>
      </w:r>
      <w:r w:rsidR="007B1307" w:rsidRPr="00093147">
        <w:rPr>
          <w:b/>
          <w:bCs w:val="0"/>
          <w:color w:val="595959" w:themeColor="text1" w:themeTint="A6"/>
        </w:rPr>
        <w:t xml:space="preserve"> </w:t>
      </w:r>
      <w:r w:rsidR="005B31EC" w:rsidRPr="00093147">
        <w:rPr>
          <w:bCs w:val="0"/>
          <w:color w:val="595959" w:themeColor="text1" w:themeTint="A6"/>
        </w:rPr>
        <w:t xml:space="preserve">Time series of daily means of </w:t>
      </w:r>
      <w:r w:rsidR="005B31EC" w:rsidRPr="00093147">
        <w:rPr>
          <w:color w:val="595959" w:themeColor="text1" w:themeTint="A6"/>
        </w:rPr>
        <w:t>chlorophyll (green line, µg L</w:t>
      </w:r>
      <w:r w:rsidR="005B31EC" w:rsidRPr="00093147">
        <w:rPr>
          <w:color w:val="595959" w:themeColor="text1" w:themeTint="A6"/>
          <w:vertAlign w:val="superscript"/>
        </w:rPr>
        <w:t>-1</w:t>
      </w:r>
      <w:r w:rsidR="005B31EC" w:rsidRPr="00093147">
        <w:rPr>
          <w:color w:val="595959" w:themeColor="text1" w:themeTint="A6"/>
        </w:rPr>
        <w:t xml:space="preserve">) and turbidity (brown line, NTU) time-series collected by Eco FLNTUSB instruments at (a) Snapper and (b) Fitzroy islands in the Wet Tropics NRM Region. Additional panels represent daily discharge from the Daintree (a) and Russell-Mulgrave </w:t>
      </w:r>
      <w:proofErr w:type="gramStart"/>
      <w:r w:rsidR="005B31EC" w:rsidRPr="00093147">
        <w:rPr>
          <w:color w:val="595959" w:themeColor="text1" w:themeTint="A6"/>
        </w:rPr>
        <w:t>(b) rivers</w:t>
      </w:r>
      <w:proofErr w:type="gramEnd"/>
      <w:r w:rsidR="005B31EC" w:rsidRPr="00093147">
        <w:rPr>
          <w:color w:val="595959" w:themeColor="text1" w:themeTint="A6"/>
        </w:rPr>
        <w:t xml:space="preserve"> (blue line, ML day</w:t>
      </w:r>
      <w:r w:rsidR="005B31EC" w:rsidRPr="00093147">
        <w:rPr>
          <w:color w:val="595959" w:themeColor="text1" w:themeTint="A6"/>
          <w:vertAlign w:val="superscript"/>
        </w:rPr>
        <w:t>-1</w:t>
      </w:r>
      <w:r w:rsidR="005B31EC" w:rsidRPr="00093147">
        <w:rPr>
          <w:color w:val="595959" w:themeColor="text1" w:themeTint="A6"/>
        </w:rPr>
        <w:t xml:space="preserve"> x 10</w:t>
      </w:r>
      <w:r w:rsidR="005B31EC" w:rsidRPr="00093147">
        <w:rPr>
          <w:color w:val="595959" w:themeColor="text1" w:themeTint="A6"/>
          <w:vertAlign w:val="superscript"/>
        </w:rPr>
        <w:t>4</w:t>
      </w:r>
      <w:r w:rsidR="005B31EC" w:rsidRPr="00093147">
        <w:rPr>
          <w:color w:val="595959" w:themeColor="text1" w:themeTint="A6"/>
        </w:rPr>
        <w:t>) and daily wind speeds (grey line, km h</w:t>
      </w:r>
      <w:r w:rsidR="005B31EC" w:rsidRPr="00093147">
        <w:rPr>
          <w:color w:val="595959" w:themeColor="text1" w:themeTint="A6"/>
          <w:vertAlign w:val="superscript"/>
        </w:rPr>
        <w:t>-1</w:t>
      </w:r>
      <w:r w:rsidR="005B31EC" w:rsidRPr="00093147">
        <w:rPr>
          <w:color w:val="595959" w:themeColor="text1" w:themeTint="A6"/>
        </w:rPr>
        <w:t>) from the Low Isles weather station.</w:t>
      </w:r>
      <w:r w:rsidR="000E7AD6" w:rsidRPr="00093147">
        <w:rPr>
          <w:color w:val="595959" w:themeColor="text1" w:themeTint="A6"/>
        </w:rPr>
        <w:t xml:space="preserve"> </w:t>
      </w:r>
      <w:r w:rsidR="007B1307" w:rsidRPr="00093147">
        <w:rPr>
          <w:color w:val="595959" w:themeColor="text1" w:themeTint="A6"/>
        </w:rPr>
        <w:t xml:space="preserve">Horizontal </w:t>
      </w:r>
      <w:r w:rsidR="00F52BA0" w:rsidRPr="00093147">
        <w:rPr>
          <w:color w:val="595959" w:themeColor="text1" w:themeTint="A6"/>
        </w:rPr>
        <w:t xml:space="preserve">green and red </w:t>
      </w:r>
      <w:r w:rsidR="007B1307" w:rsidRPr="00093147">
        <w:rPr>
          <w:color w:val="595959" w:themeColor="text1" w:themeTint="A6"/>
        </w:rPr>
        <w:t xml:space="preserve">lines are </w:t>
      </w:r>
      <w:r w:rsidR="009709BF" w:rsidRPr="00093147">
        <w:rPr>
          <w:color w:val="595959" w:themeColor="text1" w:themeTint="A6"/>
        </w:rPr>
        <w:t>the GBR Water Quality Guidelines values</w:t>
      </w:r>
      <w:r w:rsidR="007B1307" w:rsidRPr="00093147">
        <w:rPr>
          <w:color w:val="595959" w:themeColor="text1" w:themeTint="A6"/>
        </w:rPr>
        <w:t xml:space="preserve"> (GBRMPA 2009). Turbidity trigger value </w:t>
      </w:r>
      <w:r w:rsidR="00F52BA0" w:rsidRPr="00093147">
        <w:rPr>
          <w:color w:val="595959" w:themeColor="text1" w:themeTint="A6"/>
        </w:rPr>
        <w:t xml:space="preserve">(red line) </w:t>
      </w:r>
      <w:r w:rsidR="007B1307" w:rsidRPr="00093147">
        <w:rPr>
          <w:color w:val="595959" w:themeColor="text1" w:themeTint="A6"/>
        </w:rPr>
        <w:t xml:space="preserve">was derived by transforming the suspended solids trigger value (see Schaffelke </w:t>
      </w:r>
      <w:r w:rsidR="00C56A0A" w:rsidRPr="00C56A0A">
        <w:rPr>
          <w:i/>
          <w:color w:val="595959" w:themeColor="text1" w:themeTint="A6"/>
        </w:rPr>
        <w:t>et al.</w:t>
      </w:r>
      <w:r w:rsidR="000E7AD6" w:rsidRPr="00093147">
        <w:rPr>
          <w:color w:val="595959" w:themeColor="text1" w:themeTint="A6"/>
        </w:rPr>
        <w:t xml:space="preserve"> 2009)</w:t>
      </w:r>
      <w:r w:rsidR="007B1307" w:rsidRPr="00093147">
        <w:rPr>
          <w:color w:val="595959" w:themeColor="text1" w:themeTint="A6"/>
        </w:rPr>
        <w:t>.</w:t>
      </w:r>
      <w:bookmarkEnd w:id="80"/>
    </w:p>
    <w:p w:rsidR="007B1307" w:rsidRDefault="00960127" w:rsidP="004E27DF">
      <w:r>
        <w:rPr>
          <w:noProof/>
          <w:lang w:eastAsia="en-AU"/>
        </w:rPr>
        <w:lastRenderedPageBreak/>
        <mc:AlternateContent>
          <mc:Choice Requires="wps">
            <w:drawing>
              <wp:anchor distT="0" distB="0" distL="114300" distR="114300" simplePos="0" relativeHeight="251677184" behindDoc="0" locked="0" layoutInCell="1" allowOverlap="1">
                <wp:simplePos x="0" y="0"/>
                <wp:positionH relativeFrom="column">
                  <wp:posOffset>581660</wp:posOffset>
                </wp:positionH>
                <wp:positionV relativeFrom="paragraph">
                  <wp:posOffset>221615</wp:posOffset>
                </wp:positionV>
                <wp:extent cx="222250" cy="269240"/>
                <wp:effectExtent l="635" t="2540" r="0" b="4445"/>
                <wp:wrapNone/>
                <wp:docPr id="32"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0E7AD6" w:rsidRDefault="00960127" w:rsidP="00093147">
                            <w:pPr>
                              <w:rPr>
                                <w:b/>
                              </w:rPr>
                            </w:pPr>
                            <w:proofErr w:type="gramStart"/>
                            <w:r w:rsidRPr="000E7AD6">
                              <w:rPr>
                                <w:b/>
                              </w:rPr>
                              <w:t>a</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3" o:spid="_x0000_s1029" type="#_x0000_t202" style="position:absolute;margin-left:45.8pt;margin-top:17.45pt;width:17.5pt;height:21.2pt;z-index:2516771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" stroked="f">
                <v:textbox style="mso-fit-shape-to-text:t">
                  <w:txbxContent>
                    <w:p w:rsidR="00960127" w:rsidRPr="000E7AD6" w:rsidRDefault="00960127" w:rsidP="00093147">
                      <w:pPr>
                        <w:rPr>
                          <w:b/>
                        </w:rPr>
                      </w:pPr>
                      <w:proofErr w:type="gramStart"/>
                      <w:r w:rsidRPr="000E7AD6">
                        <w:rPr>
                          <w:b/>
                        </w:rPr>
                        <w:t>a</w:t>
                      </w:r>
                      <w:proofErr w:type="gramEnd"/>
                    </w:p>
                  </w:txbxContent>
                </v:textbox>
              </v:shape>
            </w:pict>
          </mc:Fallback>
        </mc:AlternateContent>
      </w:r>
      <w:r w:rsidR="00093147">
        <w:rPr>
          <w:noProof/>
          <w:lang w:eastAsia="en-AU"/>
        </w:rPr>
        <w:drawing>
          <wp:inline distT="0" distB="0" distL="0" distR="0">
            <wp:extent cx="5276215" cy="3990975"/>
            <wp:effectExtent l="19050" t="0" r="635" b="0"/>
            <wp:docPr id="44" name="Picture 28" descr="Logger_River_Wind_Hig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Logger_River_Wind_High"/>
                    <pic:cNvPicPr>
                      <a:picLocks noChangeAspect="1" noChangeArrowheads="1"/>
                    </pic:cNvPicPr>
                  </pic:nvPicPr>
                  <pic:blipFill>
                    <a:blip r:embed="rId39" cstate="print"/>
                    <a:srcRect/>
                    <a:stretch>
                      <a:fillRect/>
                    </a:stretch>
                  </pic:blipFill>
                  <pic:spPr bwMode="auto">
                    <a:xfrm>
                      <a:off x="0" y="0"/>
                      <a:ext cx="5276215" cy="3990975"/>
                    </a:xfrm>
                    <a:prstGeom prst="rect">
                      <a:avLst/>
                    </a:prstGeom>
                    <a:noFill/>
                    <a:ln w="9525">
                      <a:noFill/>
                      <a:miter lim="800000"/>
                      <a:headEnd/>
                      <a:tailEnd/>
                    </a:ln>
                  </pic:spPr>
                </pic:pic>
              </a:graphicData>
            </a:graphic>
          </wp:inline>
        </w:drawing>
      </w:r>
    </w:p>
    <w:p w:rsidR="00093147" w:rsidRDefault="00960127" w:rsidP="004E27DF">
      <w:r>
        <w:rPr>
          <w:noProof/>
          <w:lang w:eastAsia="en-AU"/>
        </w:rPr>
        <mc:AlternateContent>
          <mc:Choice Requires="wps">
            <w:drawing>
              <wp:anchor distT="0" distB="0" distL="114300" distR="114300" simplePos="0" relativeHeight="251678208" behindDoc="0" locked="0" layoutInCell="1" allowOverlap="1">
                <wp:simplePos x="0" y="0"/>
                <wp:positionH relativeFrom="column">
                  <wp:posOffset>576580</wp:posOffset>
                </wp:positionH>
                <wp:positionV relativeFrom="paragraph">
                  <wp:posOffset>231140</wp:posOffset>
                </wp:positionV>
                <wp:extent cx="227330" cy="269240"/>
                <wp:effectExtent l="0" t="2540" r="0" b="4445"/>
                <wp:wrapNone/>
                <wp:docPr id="31" name="Text 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0E7AD6" w:rsidRDefault="00960127" w:rsidP="00093147">
                            <w:pPr>
                              <w:rPr>
                                <w:b/>
                              </w:rPr>
                            </w:pPr>
                            <w:proofErr w:type="gramStart"/>
                            <w:r w:rsidRPr="000E7AD6">
                              <w:rPr>
                                <w:b/>
                              </w:rPr>
                              <w:t>b</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4" o:spid="_x0000_s1030" type="#_x0000_t202" style="position:absolute;margin-left:45.4pt;margin-top:18.2pt;width:17.9pt;height:21.2pt;z-index:2516782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" stroked="f">
                <v:textbox style="mso-fit-shape-to-text:t">
                  <w:txbxContent>
                    <w:p w:rsidR="00960127" w:rsidRPr="000E7AD6" w:rsidRDefault="00960127" w:rsidP="00093147">
                      <w:pPr>
                        <w:rPr>
                          <w:b/>
                        </w:rPr>
                      </w:pPr>
                      <w:proofErr w:type="gramStart"/>
                      <w:r w:rsidRPr="000E7AD6">
                        <w:rPr>
                          <w:b/>
                        </w:rPr>
                        <w:t>b</w:t>
                      </w:r>
                      <w:proofErr w:type="gramEnd"/>
                    </w:p>
                  </w:txbxContent>
                </v:textbox>
              </v:shape>
            </w:pict>
          </mc:Fallback>
        </mc:AlternateContent>
      </w:r>
      <w:r w:rsidR="00093147">
        <w:rPr>
          <w:noProof/>
          <w:lang w:eastAsia="en-AU"/>
        </w:rPr>
        <w:drawing>
          <wp:inline distT="0" distB="0" distL="0" distR="0">
            <wp:extent cx="5274310" cy="3962400"/>
            <wp:effectExtent l="19050" t="0" r="2540" b="0"/>
            <wp:docPr id="45" name="Picture 31" descr="Logger_River_Wind_Russe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Logger_River_Wind_Russell"/>
                    <pic:cNvPicPr>
                      <a:picLocks noChangeAspect="1" noChangeArrowheads="1"/>
                    </pic:cNvPicPr>
                  </pic:nvPicPr>
                  <pic:blipFill>
                    <a:blip r:embed="rId40" cstate="print"/>
                    <a:srcRect/>
                    <a:stretch>
                      <a:fillRect/>
                    </a:stretch>
                  </pic:blipFill>
                  <pic:spPr bwMode="auto">
                    <a:xfrm>
                      <a:off x="0" y="0"/>
                      <a:ext cx="5274310" cy="3962400"/>
                    </a:xfrm>
                    <a:prstGeom prst="rect">
                      <a:avLst/>
                    </a:prstGeom>
                    <a:noFill/>
                    <a:ln w="9525">
                      <a:noFill/>
                      <a:miter lim="800000"/>
                      <a:headEnd/>
                      <a:tailEnd/>
                    </a:ln>
                  </pic:spPr>
                </pic:pic>
              </a:graphicData>
            </a:graphic>
          </wp:inline>
        </w:drawing>
      </w:r>
    </w:p>
    <w:p w:rsidR="007B1307" w:rsidRPr="00093147" w:rsidRDefault="00093147" w:rsidP="00093147">
      <w:pPr>
        <w:pStyle w:val="Caption"/>
        <w:rPr>
          <w:color w:val="595959" w:themeColor="text1" w:themeTint="A6"/>
        </w:rPr>
      </w:pPr>
      <w:bookmarkStart w:id="81" w:name="_Ref303109335"/>
      <w:bookmarkStart w:id="82" w:name="_Toc302658449"/>
      <w:bookmarkStart w:id="83" w:name="_Toc303610441"/>
      <w:r w:rsidRPr="00093147">
        <w:rPr>
          <w:color w:val="595959" w:themeColor="text1" w:themeTint="A6"/>
        </w:rPr>
        <w:t xml:space="preserve">Figure </w:t>
      </w:r>
      <w:r w:rsidR="008149BA" w:rsidRPr="00093147">
        <w:rPr>
          <w:color w:val="595959" w:themeColor="text1" w:themeTint="A6"/>
        </w:rPr>
        <w:fldChar w:fldCharType="begin"/>
      </w:r>
      <w:r w:rsidRPr="00093147">
        <w:rPr>
          <w:color w:val="595959" w:themeColor="text1" w:themeTint="A6"/>
        </w:rPr>
        <w:instrText xml:space="preserve"> SEQ Figure \* ARABIC </w:instrText>
      </w:r>
      <w:r w:rsidR="008149BA" w:rsidRPr="00093147">
        <w:rPr>
          <w:color w:val="595959" w:themeColor="text1" w:themeTint="A6"/>
        </w:rPr>
        <w:fldChar w:fldCharType="separate"/>
      </w:r>
      <w:r w:rsidR="00B64787">
        <w:rPr>
          <w:noProof/>
          <w:color w:val="595959" w:themeColor="text1" w:themeTint="A6"/>
        </w:rPr>
        <w:t>5</w:t>
      </w:r>
      <w:r w:rsidR="008149BA" w:rsidRPr="00093147">
        <w:rPr>
          <w:color w:val="595959" w:themeColor="text1" w:themeTint="A6"/>
        </w:rPr>
        <w:fldChar w:fldCharType="end"/>
      </w:r>
      <w:bookmarkEnd w:id="81"/>
      <w:r w:rsidRPr="00093147">
        <w:rPr>
          <w:color w:val="595959" w:themeColor="text1" w:themeTint="A6"/>
        </w:rPr>
        <w:t xml:space="preserve">   </w:t>
      </w:r>
      <w:r w:rsidRPr="00093147">
        <w:rPr>
          <w:bCs w:val="0"/>
          <w:color w:val="595959" w:themeColor="text1" w:themeTint="A6"/>
        </w:rPr>
        <w:t xml:space="preserve">Time series of daily means of </w:t>
      </w:r>
      <w:r w:rsidRPr="00093147">
        <w:rPr>
          <w:color w:val="595959" w:themeColor="text1" w:themeTint="A6"/>
        </w:rPr>
        <w:t>chlorophyll (green line, µg L</w:t>
      </w:r>
      <w:r w:rsidRPr="00093147">
        <w:rPr>
          <w:color w:val="595959" w:themeColor="text1" w:themeTint="A6"/>
          <w:vertAlign w:val="superscript"/>
        </w:rPr>
        <w:t>-1</w:t>
      </w:r>
      <w:r w:rsidRPr="00093147">
        <w:rPr>
          <w:color w:val="595959" w:themeColor="text1" w:themeTint="A6"/>
        </w:rPr>
        <w:t xml:space="preserve">) and turbidity (brown line, NTU) time-series collected by Eco FLNTUSB instruments at (a) </w:t>
      </w:r>
      <w:r>
        <w:rPr>
          <w:color w:val="595959" w:themeColor="text1" w:themeTint="A6"/>
        </w:rPr>
        <w:t>High</w:t>
      </w:r>
      <w:r w:rsidRPr="00093147">
        <w:rPr>
          <w:color w:val="595959" w:themeColor="text1" w:themeTint="A6"/>
        </w:rPr>
        <w:t xml:space="preserve"> and (b) </w:t>
      </w:r>
      <w:r>
        <w:rPr>
          <w:color w:val="595959" w:themeColor="text1" w:themeTint="A6"/>
        </w:rPr>
        <w:t>Russell</w:t>
      </w:r>
      <w:r w:rsidRPr="00093147">
        <w:rPr>
          <w:color w:val="595959" w:themeColor="text1" w:themeTint="A6"/>
        </w:rPr>
        <w:t xml:space="preserve"> islands in the Wet Tropics NRM Region. Additional panels represent daily discharge from the Russell-Mulgrave (a) and </w:t>
      </w:r>
      <w:r>
        <w:rPr>
          <w:color w:val="595959" w:themeColor="text1" w:themeTint="A6"/>
        </w:rPr>
        <w:t xml:space="preserve">Johnstone </w:t>
      </w:r>
      <w:proofErr w:type="gramStart"/>
      <w:r w:rsidRPr="00093147">
        <w:rPr>
          <w:color w:val="595959" w:themeColor="text1" w:themeTint="A6"/>
        </w:rPr>
        <w:t>(b) rivers</w:t>
      </w:r>
      <w:proofErr w:type="gramEnd"/>
      <w:r w:rsidRPr="00093147">
        <w:rPr>
          <w:color w:val="595959" w:themeColor="text1" w:themeTint="A6"/>
        </w:rPr>
        <w:t xml:space="preserve"> (blue line, ML day</w:t>
      </w:r>
      <w:r w:rsidRPr="00093147">
        <w:rPr>
          <w:color w:val="595959" w:themeColor="text1" w:themeTint="A6"/>
          <w:vertAlign w:val="superscript"/>
        </w:rPr>
        <w:t>-1</w:t>
      </w:r>
      <w:r w:rsidRPr="00093147">
        <w:rPr>
          <w:color w:val="595959" w:themeColor="text1" w:themeTint="A6"/>
        </w:rPr>
        <w:t xml:space="preserve"> x 10</w:t>
      </w:r>
      <w:r w:rsidRPr="00093147">
        <w:rPr>
          <w:color w:val="595959" w:themeColor="text1" w:themeTint="A6"/>
          <w:vertAlign w:val="superscript"/>
        </w:rPr>
        <w:t>4</w:t>
      </w:r>
      <w:r w:rsidRPr="00093147">
        <w:rPr>
          <w:color w:val="595959" w:themeColor="text1" w:themeTint="A6"/>
        </w:rPr>
        <w:t>) and daily wind speeds (grey line, km h</w:t>
      </w:r>
      <w:r w:rsidRPr="00093147">
        <w:rPr>
          <w:color w:val="595959" w:themeColor="text1" w:themeTint="A6"/>
          <w:vertAlign w:val="superscript"/>
        </w:rPr>
        <w:t>-1</w:t>
      </w:r>
      <w:r w:rsidRPr="00093147">
        <w:rPr>
          <w:color w:val="595959" w:themeColor="text1" w:themeTint="A6"/>
        </w:rPr>
        <w:t xml:space="preserve">) from the </w:t>
      </w:r>
      <w:r>
        <w:rPr>
          <w:color w:val="595959" w:themeColor="text1" w:themeTint="A6"/>
        </w:rPr>
        <w:t>Innisfail</w:t>
      </w:r>
      <w:r w:rsidRPr="00093147">
        <w:rPr>
          <w:color w:val="595959" w:themeColor="text1" w:themeTint="A6"/>
        </w:rPr>
        <w:t xml:space="preserve"> weather station. </w:t>
      </w:r>
      <w:proofErr w:type="gramStart"/>
      <w:r w:rsidR="007B1307" w:rsidRPr="00093147">
        <w:rPr>
          <w:color w:val="595959" w:themeColor="text1" w:themeTint="A6"/>
        </w:rPr>
        <w:t xml:space="preserve">Other details as in Fig. </w:t>
      </w:r>
      <w:r>
        <w:rPr>
          <w:color w:val="595959" w:themeColor="text1" w:themeTint="A6"/>
        </w:rPr>
        <w:t>4</w:t>
      </w:r>
      <w:r w:rsidR="007B1307" w:rsidRPr="00093147">
        <w:rPr>
          <w:color w:val="595959" w:themeColor="text1" w:themeTint="A6"/>
        </w:rPr>
        <w:t>.</w:t>
      </w:r>
      <w:bookmarkEnd w:id="82"/>
      <w:bookmarkEnd w:id="83"/>
      <w:proofErr w:type="gramEnd"/>
    </w:p>
    <w:p w:rsidR="007B1307" w:rsidRDefault="00F85EAF" w:rsidP="004E27DF">
      <w:r>
        <w:rPr>
          <w:noProof/>
          <w:lang w:eastAsia="en-AU"/>
        </w:rPr>
        <w:lastRenderedPageBreak/>
        <w:drawing>
          <wp:inline distT="0" distB="0" distL="0" distR="0">
            <wp:extent cx="5429957" cy="4219575"/>
            <wp:effectExtent l="0" t="0" r="0" b="0"/>
            <wp:docPr id="3" name="Picture 2" descr="Graph showing time series of daily means of chlorophyll and turbidity time-series collected by Eco FLNTUSB instruments at Dunk Island in the Wet Tropics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Dunk_2.png"/>
                    <pic:cNvPicPr/>
                  </pic:nvPicPr>
                  <pic:blipFill>
                    <a:blip r:embed="rId41"/>
                    <a:stretch>
                      <a:fillRect/>
                    </a:stretch>
                  </pic:blipFill>
                  <pic:spPr>
                    <a:xfrm>
                      <a:off x="0" y="0"/>
                      <a:ext cx="5431321" cy="4220635"/>
                    </a:xfrm>
                    <a:prstGeom prst="rect">
                      <a:avLst/>
                    </a:prstGeom>
                  </pic:spPr>
                </pic:pic>
              </a:graphicData>
            </a:graphic>
          </wp:inline>
        </w:drawing>
      </w:r>
    </w:p>
    <w:p w:rsidR="00093147" w:rsidRDefault="00093147" w:rsidP="004E27DF"/>
    <w:p w:rsidR="00093147" w:rsidRPr="00093147" w:rsidRDefault="00093147" w:rsidP="00093147">
      <w:pPr>
        <w:pStyle w:val="Caption"/>
        <w:rPr>
          <w:color w:val="595959" w:themeColor="text1" w:themeTint="A6"/>
        </w:rPr>
      </w:pPr>
      <w:bookmarkStart w:id="84" w:name="_Ref303107854"/>
      <w:bookmarkStart w:id="85" w:name="_Toc303610442"/>
      <w:r w:rsidRPr="00093147">
        <w:rPr>
          <w:color w:val="595959" w:themeColor="text1" w:themeTint="A6"/>
        </w:rPr>
        <w:t xml:space="preserve">Figure </w:t>
      </w:r>
      <w:r w:rsidR="008149BA" w:rsidRPr="00093147">
        <w:rPr>
          <w:color w:val="595959" w:themeColor="text1" w:themeTint="A6"/>
        </w:rPr>
        <w:fldChar w:fldCharType="begin"/>
      </w:r>
      <w:r w:rsidRPr="00093147">
        <w:rPr>
          <w:color w:val="595959" w:themeColor="text1" w:themeTint="A6"/>
        </w:rPr>
        <w:instrText xml:space="preserve"> SEQ Figure \* ARABIC </w:instrText>
      </w:r>
      <w:r w:rsidR="008149BA" w:rsidRPr="00093147">
        <w:rPr>
          <w:color w:val="595959" w:themeColor="text1" w:themeTint="A6"/>
        </w:rPr>
        <w:fldChar w:fldCharType="separate"/>
      </w:r>
      <w:r w:rsidR="00B64787">
        <w:rPr>
          <w:noProof/>
          <w:color w:val="595959" w:themeColor="text1" w:themeTint="A6"/>
        </w:rPr>
        <w:t>6</w:t>
      </w:r>
      <w:r w:rsidR="008149BA" w:rsidRPr="00093147">
        <w:rPr>
          <w:color w:val="595959" w:themeColor="text1" w:themeTint="A6"/>
        </w:rPr>
        <w:fldChar w:fldCharType="end"/>
      </w:r>
      <w:bookmarkEnd w:id="84"/>
      <w:r w:rsidRPr="00093147">
        <w:rPr>
          <w:color w:val="595959" w:themeColor="text1" w:themeTint="A6"/>
        </w:rPr>
        <w:t xml:space="preserve">   </w:t>
      </w:r>
      <w:r w:rsidRPr="00093147">
        <w:rPr>
          <w:bCs w:val="0"/>
          <w:color w:val="595959" w:themeColor="text1" w:themeTint="A6"/>
        </w:rPr>
        <w:t xml:space="preserve">Time series of daily means of </w:t>
      </w:r>
      <w:r w:rsidRPr="00093147">
        <w:rPr>
          <w:color w:val="595959" w:themeColor="text1" w:themeTint="A6"/>
        </w:rPr>
        <w:t>chlorophyll (green line, µg L</w:t>
      </w:r>
      <w:r w:rsidRPr="00093147">
        <w:rPr>
          <w:color w:val="595959" w:themeColor="text1" w:themeTint="A6"/>
          <w:vertAlign w:val="superscript"/>
        </w:rPr>
        <w:t>-1</w:t>
      </w:r>
      <w:r w:rsidRPr="00093147">
        <w:rPr>
          <w:color w:val="595959" w:themeColor="text1" w:themeTint="A6"/>
        </w:rPr>
        <w:t xml:space="preserve">) and turbidity (brown line, NTU) time-series collected by Eco FLNTUSB instruments at </w:t>
      </w:r>
      <w:r>
        <w:rPr>
          <w:color w:val="595959" w:themeColor="text1" w:themeTint="A6"/>
        </w:rPr>
        <w:t>Dunk</w:t>
      </w:r>
      <w:r w:rsidRPr="00093147">
        <w:rPr>
          <w:color w:val="595959" w:themeColor="text1" w:themeTint="A6"/>
        </w:rPr>
        <w:t xml:space="preserve"> </w:t>
      </w:r>
      <w:r w:rsidR="004012F6">
        <w:rPr>
          <w:color w:val="595959" w:themeColor="text1" w:themeTint="A6"/>
        </w:rPr>
        <w:t>Island</w:t>
      </w:r>
      <w:r w:rsidRPr="00093147">
        <w:rPr>
          <w:color w:val="595959" w:themeColor="text1" w:themeTint="A6"/>
        </w:rPr>
        <w:t xml:space="preserve"> in the Wet Tropics NRM Region. Additional panels represent daily discharge from the </w:t>
      </w:r>
      <w:r>
        <w:rPr>
          <w:color w:val="595959" w:themeColor="text1" w:themeTint="A6"/>
        </w:rPr>
        <w:t>Tully</w:t>
      </w:r>
      <w:r w:rsidRPr="00093147">
        <w:rPr>
          <w:color w:val="595959" w:themeColor="text1" w:themeTint="A6"/>
        </w:rPr>
        <w:t xml:space="preserve"> </w:t>
      </w:r>
      <w:r>
        <w:rPr>
          <w:color w:val="595959" w:themeColor="text1" w:themeTint="A6"/>
        </w:rPr>
        <w:t>River</w:t>
      </w:r>
      <w:r w:rsidRPr="00093147">
        <w:rPr>
          <w:color w:val="595959" w:themeColor="text1" w:themeTint="A6"/>
        </w:rPr>
        <w:t xml:space="preserve"> (blue line, ML day</w:t>
      </w:r>
      <w:r w:rsidRPr="00093147">
        <w:rPr>
          <w:color w:val="595959" w:themeColor="text1" w:themeTint="A6"/>
          <w:vertAlign w:val="superscript"/>
        </w:rPr>
        <w:t>-1</w:t>
      </w:r>
      <w:r w:rsidRPr="00093147">
        <w:rPr>
          <w:color w:val="595959" w:themeColor="text1" w:themeTint="A6"/>
        </w:rPr>
        <w:t xml:space="preserve"> x 10</w:t>
      </w:r>
      <w:r w:rsidRPr="00093147">
        <w:rPr>
          <w:color w:val="595959" w:themeColor="text1" w:themeTint="A6"/>
          <w:vertAlign w:val="superscript"/>
        </w:rPr>
        <w:t>4</w:t>
      </w:r>
      <w:r w:rsidRPr="00093147">
        <w:rPr>
          <w:color w:val="595959" w:themeColor="text1" w:themeTint="A6"/>
        </w:rPr>
        <w:t>) and daily wind speeds (grey line, km h</w:t>
      </w:r>
      <w:r w:rsidRPr="00093147">
        <w:rPr>
          <w:color w:val="595959" w:themeColor="text1" w:themeTint="A6"/>
          <w:vertAlign w:val="superscript"/>
        </w:rPr>
        <w:t>-1</w:t>
      </w:r>
      <w:r w:rsidRPr="00093147">
        <w:rPr>
          <w:color w:val="595959" w:themeColor="text1" w:themeTint="A6"/>
        </w:rPr>
        <w:t xml:space="preserve">) from the </w:t>
      </w:r>
      <w:r>
        <w:rPr>
          <w:color w:val="595959" w:themeColor="text1" w:themeTint="A6"/>
        </w:rPr>
        <w:t>Cardwell</w:t>
      </w:r>
      <w:r w:rsidRPr="00093147">
        <w:rPr>
          <w:color w:val="595959" w:themeColor="text1" w:themeTint="A6"/>
        </w:rPr>
        <w:t xml:space="preserve"> weather station. </w:t>
      </w:r>
      <w:proofErr w:type="gramStart"/>
      <w:r w:rsidRPr="00093147">
        <w:rPr>
          <w:color w:val="595959" w:themeColor="text1" w:themeTint="A6"/>
        </w:rPr>
        <w:t>Other details as in Fig. 4.</w:t>
      </w:r>
      <w:bookmarkEnd w:id="85"/>
      <w:proofErr w:type="gramEnd"/>
    </w:p>
    <w:p w:rsidR="00093147" w:rsidRDefault="00093147">
      <w:pPr>
        <w:spacing w:line="240" w:lineRule="auto"/>
      </w:pPr>
      <w:r>
        <w:br w:type="page"/>
      </w:r>
    </w:p>
    <w:p w:rsidR="00A213B7" w:rsidRDefault="00A213B7" w:rsidP="00A213B7">
      <w:r>
        <w:rPr>
          <w:noProof/>
          <w:lang w:eastAsia="en-AU"/>
        </w:rPr>
        <w:lastRenderedPageBreak/>
        <w:drawing>
          <wp:inline distT="0" distB="0" distL="0" distR="0">
            <wp:extent cx="5459095" cy="2457450"/>
            <wp:effectExtent l="19050" t="19050" r="27305" b="19050"/>
            <wp:docPr id="8" name="Picture 8" descr="Graph showing Passage of tropical Cyclone Yasi on 03 February 2011. Raw data records of chlorophy lturbidity and temperature collected by Eco FLNTUSB instruments at Fitzroy, High and Dunk islands in the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cstate="print"/>
                    <a:srcRect/>
                    <a:stretch>
                      <a:fillRect/>
                    </a:stretch>
                  </pic:blipFill>
                  <pic:spPr bwMode="auto">
                    <a:xfrm>
                      <a:off x="0" y="0"/>
                      <a:ext cx="5459095" cy="2457450"/>
                    </a:xfrm>
                    <a:prstGeom prst="rect">
                      <a:avLst/>
                    </a:prstGeom>
                    <a:noFill/>
                    <a:ln w="9525">
                      <a:solidFill>
                        <a:schemeClr val="tx1"/>
                      </a:solidFill>
                      <a:miter lim="800000"/>
                      <a:headEnd/>
                      <a:tailEnd/>
                    </a:ln>
                  </pic:spPr>
                </pic:pic>
              </a:graphicData>
            </a:graphic>
          </wp:inline>
        </w:drawing>
      </w:r>
    </w:p>
    <w:p w:rsidR="00A213B7" w:rsidRDefault="00A213B7" w:rsidP="00A213B7"/>
    <w:p w:rsidR="00A213B7" w:rsidRDefault="00A213B7" w:rsidP="00A213B7">
      <w:r>
        <w:rPr>
          <w:noProof/>
          <w:lang w:eastAsia="en-AU"/>
        </w:rPr>
        <w:drawing>
          <wp:inline distT="0" distB="0" distL="0" distR="0">
            <wp:extent cx="5457825" cy="2419350"/>
            <wp:effectExtent l="19050" t="19050" r="28575" b="19050"/>
            <wp:docPr id="9" name="Picture 9" descr="Graph showing Passage of tropical Cyclone Yasi on 03 February 2011. Raw data records of chlorophy lturbidity and temperature collected by Eco FLNTUSB instruments at Fitzroy, High and Dunk islands in the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cstate="print"/>
                    <a:srcRect/>
                    <a:stretch>
                      <a:fillRect/>
                    </a:stretch>
                  </pic:blipFill>
                  <pic:spPr bwMode="auto">
                    <a:xfrm>
                      <a:off x="0" y="0"/>
                      <a:ext cx="5457825" cy="2419350"/>
                    </a:xfrm>
                    <a:prstGeom prst="rect">
                      <a:avLst/>
                    </a:prstGeom>
                    <a:noFill/>
                    <a:ln w="9525">
                      <a:solidFill>
                        <a:schemeClr val="tx1"/>
                      </a:solidFill>
                      <a:miter lim="800000"/>
                      <a:headEnd/>
                      <a:tailEnd/>
                    </a:ln>
                  </pic:spPr>
                </pic:pic>
              </a:graphicData>
            </a:graphic>
          </wp:inline>
        </w:drawing>
      </w:r>
    </w:p>
    <w:p w:rsidR="00A213B7" w:rsidRDefault="00A213B7" w:rsidP="00A213B7"/>
    <w:p w:rsidR="00A213B7" w:rsidRDefault="00A213B7" w:rsidP="00A213B7">
      <w:r>
        <w:rPr>
          <w:noProof/>
          <w:lang w:eastAsia="en-AU"/>
        </w:rPr>
        <w:drawing>
          <wp:inline distT="0" distB="0" distL="0" distR="0">
            <wp:extent cx="5562600" cy="2495550"/>
            <wp:effectExtent l="19050" t="19050" r="19050" b="19050"/>
            <wp:docPr id="11" name="Picture 11" descr="Graph showing Passage of tropical Cyclone Yasi on 03 February 2011. Raw data records of chlorophy lturbidity and temperature collected by Eco FLNTUSB instruments at Fitzroy, High and Dunk islands in the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cstate="print"/>
                    <a:srcRect/>
                    <a:stretch>
                      <a:fillRect/>
                    </a:stretch>
                  </pic:blipFill>
                  <pic:spPr bwMode="auto">
                    <a:xfrm>
                      <a:off x="0" y="0"/>
                      <a:ext cx="5562600" cy="2495550"/>
                    </a:xfrm>
                    <a:prstGeom prst="rect">
                      <a:avLst/>
                    </a:prstGeom>
                    <a:noFill/>
                    <a:ln w="9525">
                      <a:solidFill>
                        <a:schemeClr val="tx1"/>
                      </a:solidFill>
                      <a:miter lim="800000"/>
                      <a:headEnd/>
                      <a:tailEnd/>
                    </a:ln>
                  </pic:spPr>
                </pic:pic>
              </a:graphicData>
            </a:graphic>
          </wp:inline>
        </w:drawing>
      </w:r>
    </w:p>
    <w:p w:rsidR="00A213B7" w:rsidRDefault="00A213B7" w:rsidP="00A213B7"/>
    <w:p w:rsidR="00A213B7" w:rsidRDefault="00A213B7" w:rsidP="00A213B7">
      <w:pPr>
        <w:pStyle w:val="Caption"/>
      </w:pPr>
      <w:bookmarkStart w:id="86" w:name="_Ref303149410"/>
      <w:bookmarkStart w:id="87" w:name="_Toc303610443"/>
      <w:r w:rsidRPr="00A213B7">
        <w:rPr>
          <w:color w:val="595959" w:themeColor="text1" w:themeTint="A6"/>
        </w:rPr>
        <w:t xml:space="preserve">Figure </w:t>
      </w:r>
      <w:r w:rsidR="008149BA" w:rsidRPr="00A213B7">
        <w:rPr>
          <w:color w:val="595959" w:themeColor="text1" w:themeTint="A6"/>
        </w:rPr>
        <w:fldChar w:fldCharType="begin"/>
      </w:r>
      <w:r w:rsidRPr="00A213B7">
        <w:rPr>
          <w:color w:val="595959" w:themeColor="text1" w:themeTint="A6"/>
        </w:rPr>
        <w:instrText xml:space="preserve"> SEQ Figure \* ARABIC </w:instrText>
      </w:r>
      <w:r w:rsidR="008149BA" w:rsidRPr="00A213B7">
        <w:rPr>
          <w:color w:val="595959" w:themeColor="text1" w:themeTint="A6"/>
        </w:rPr>
        <w:fldChar w:fldCharType="separate"/>
      </w:r>
      <w:r w:rsidR="00B64787">
        <w:rPr>
          <w:noProof/>
          <w:color w:val="595959" w:themeColor="text1" w:themeTint="A6"/>
        </w:rPr>
        <w:t>7</w:t>
      </w:r>
      <w:r w:rsidR="008149BA" w:rsidRPr="00A213B7">
        <w:rPr>
          <w:color w:val="595959" w:themeColor="text1" w:themeTint="A6"/>
        </w:rPr>
        <w:fldChar w:fldCharType="end"/>
      </w:r>
      <w:bookmarkEnd w:id="86"/>
      <w:r w:rsidRPr="00A213B7">
        <w:rPr>
          <w:color w:val="595959" w:themeColor="text1" w:themeTint="A6"/>
        </w:rPr>
        <w:t xml:space="preserve">   Passage of Tropical Cyclone Yasi on 03 February 2011.</w:t>
      </w:r>
      <w:r w:rsidRPr="00A213B7">
        <w:rPr>
          <w:b/>
          <w:color w:val="595959" w:themeColor="text1" w:themeTint="A6"/>
        </w:rPr>
        <w:t xml:space="preserve"> </w:t>
      </w:r>
      <w:r w:rsidRPr="00A213B7">
        <w:rPr>
          <w:color w:val="595959" w:themeColor="text1" w:themeTint="A6"/>
        </w:rPr>
        <w:t>Raw data records of chlorophyll (µg L</w:t>
      </w:r>
      <w:r w:rsidRPr="00A213B7">
        <w:rPr>
          <w:color w:val="595959" w:themeColor="text1" w:themeTint="A6"/>
          <w:vertAlign w:val="superscript"/>
        </w:rPr>
        <w:t>-1</w:t>
      </w:r>
      <w:r w:rsidRPr="00A213B7">
        <w:rPr>
          <w:color w:val="595959" w:themeColor="text1" w:themeTint="A6"/>
        </w:rPr>
        <w:t>; green line) turbidity (NTU; purple line) and temperature (ºC, red line) collected by Eco FLNTUSB instruments at Fitzroy, High and Dunk islands in the Wet Tropics NRM Region.</w:t>
      </w:r>
      <w:r w:rsidR="004C287A">
        <w:rPr>
          <w:color w:val="595959" w:themeColor="text1" w:themeTint="A6"/>
        </w:rPr>
        <w:t xml:space="preserve"> Note different scale of chlorophyll records.</w:t>
      </w:r>
      <w:bookmarkEnd w:id="87"/>
      <w:r w:rsidR="00957921">
        <w:rPr>
          <w:color w:val="595959" w:themeColor="text1" w:themeTint="A6"/>
        </w:rPr>
        <w:t xml:space="preserve"> Note that high chlorophyll spike </w:t>
      </w:r>
      <w:r w:rsidR="00B169F3">
        <w:rPr>
          <w:color w:val="595959" w:themeColor="text1" w:themeTint="A6"/>
        </w:rPr>
        <w:t xml:space="preserve">and following zero readings </w:t>
      </w:r>
      <w:r w:rsidR="00957921">
        <w:rPr>
          <w:color w:val="595959" w:themeColor="text1" w:themeTint="A6"/>
        </w:rPr>
        <w:t xml:space="preserve">at Dunk Is. </w:t>
      </w:r>
      <w:r w:rsidR="00B169F3">
        <w:rPr>
          <w:color w:val="595959" w:themeColor="text1" w:themeTint="A6"/>
        </w:rPr>
        <w:t>are considered</w:t>
      </w:r>
      <w:r w:rsidR="00957921">
        <w:rPr>
          <w:color w:val="595959" w:themeColor="text1" w:themeTint="A6"/>
        </w:rPr>
        <w:t xml:space="preserve"> </w:t>
      </w:r>
      <w:r w:rsidR="00B169F3">
        <w:rPr>
          <w:color w:val="595959" w:themeColor="text1" w:themeTint="A6"/>
        </w:rPr>
        <w:t>erroneous and caused by the extreme conditions during the cyclone</w:t>
      </w:r>
      <w:r w:rsidR="00957921">
        <w:rPr>
          <w:color w:val="595959" w:themeColor="text1" w:themeTint="A6"/>
        </w:rPr>
        <w:t>.</w:t>
      </w:r>
      <w:r>
        <w:br w:type="page"/>
      </w:r>
    </w:p>
    <w:p w:rsidR="007B1307" w:rsidRDefault="007B1307" w:rsidP="00086365">
      <w:pPr>
        <w:pStyle w:val="Heading4"/>
      </w:pPr>
      <w:bookmarkStart w:id="88" w:name="_Toc318204134"/>
      <w:r>
        <w:lastRenderedPageBreak/>
        <w:t>Cairns long-term water quality transect</w:t>
      </w:r>
      <w:bookmarkEnd w:id="88"/>
    </w:p>
    <w:p w:rsidR="007B1307" w:rsidRPr="00B17DCB" w:rsidRDefault="007B1307" w:rsidP="00086365">
      <w:pPr>
        <w:tabs>
          <w:tab w:val="left" w:pos="0"/>
        </w:tabs>
      </w:pPr>
      <w:r w:rsidRPr="00B17DCB">
        <w:t xml:space="preserve">The long-term time series of water quality parameters sampled since 1989 along the ‘AIMS Cairns Transect’ (see </w:t>
      </w:r>
      <w:r w:rsidR="00960127">
        <w:fldChar w:fldCharType="begin"/>
      </w:r>
      <w:r w:rsidR="00960127">
        <w:instrText xml:space="preserve"> REF _Ref302659772 \h  \* MERGEFORMAT </w:instrText>
      </w:r>
      <w:r w:rsidR="00960127">
        <w:fldChar w:fldCharType="separate"/>
      </w:r>
      <w:r w:rsidR="00B64787" w:rsidRPr="00B64787">
        <w:t>Figure 1</w:t>
      </w:r>
      <w:r w:rsidR="00960127">
        <w:fldChar w:fldCharType="end"/>
      </w:r>
      <w:r w:rsidR="00CF293B" w:rsidRPr="00B17DCB">
        <w:t xml:space="preserve">, </w:t>
      </w:r>
      <w:r w:rsidR="00960127">
        <w:fldChar w:fldCharType="begin"/>
      </w:r>
      <w:r w:rsidR="00960127">
        <w:instrText xml:space="preserve"> REF _Ref302659707 \h  \* MERGEFORMAT </w:instrText>
      </w:r>
      <w:r w:rsidR="00960127">
        <w:fldChar w:fldCharType="separate"/>
      </w:r>
      <w:r w:rsidR="00B64787" w:rsidRPr="00B64787">
        <w:t>Figure 2</w:t>
      </w:r>
      <w:r w:rsidR="00960127">
        <w:fldChar w:fldCharType="end"/>
      </w:r>
      <w:r w:rsidR="00CF293B" w:rsidRPr="00B17DCB">
        <w:t xml:space="preserve"> </w:t>
      </w:r>
      <w:r w:rsidRPr="00B17DCB">
        <w:t xml:space="preserve">and </w:t>
      </w:r>
      <w:r w:rsidR="00960127">
        <w:fldChar w:fldCharType="begin"/>
      </w:r>
      <w:r w:rsidR="00960127">
        <w:instrText xml:space="preserve"> REF _Ref302659741 \h  \* MERGEFORMAT </w:instrText>
      </w:r>
      <w:r w:rsidR="00960127">
        <w:fldChar w:fldCharType="separate"/>
      </w:r>
      <w:r w:rsidR="00B64787" w:rsidRPr="00B64787">
        <w:t>Table 1</w:t>
      </w:r>
      <w:r w:rsidR="00960127">
        <w:fldChar w:fldCharType="end"/>
      </w:r>
      <w:r w:rsidRPr="00B17DCB">
        <w:t xml:space="preserve"> for sampling locations) was continued and the updated data were reanalysed. </w:t>
      </w:r>
      <w:r w:rsidR="004903CE" w:rsidRPr="00B17DCB">
        <w:t>All</w:t>
      </w:r>
      <w:r w:rsidRPr="00B17DCB">
        <w:t xml:space="preserve"> six parameters showed significant long-term patterns (</w:t>
      </w:r>
      <w:r w:rsidR="00960127">
        <w:fldChar w:fldCharType="begin"/>
      </w:r>
      <w:r w:rsidR="00960127">
        <w:instrText xml:space="preserve"> REF _Ref303149905 \h  \* MERGEFORMAT </w:instrText>
      </w:r>
      <w:r w:rsidR="00960127">
        <w:fldChar w:fldCharType="separate"/>
      </w:r>
      <w:r w:rsidR="00B64787" w:rsidRPr="00B64787">
        <w:t>Table 4</w:t>
      </w:r>
      <w:r w:rsidR="00960127">
        <w:fldChar w:fldCharType="end"/>
      </w:r>
      <w:r w:rsidR="004903CE" w:rsidRPr="00B17DCB">
        <w:t xml:space="preserve">, </w:t>
      </w:r>
      <w:r w:rsidR="00960127">
        <w:fldChar w:fldCharType="begin"/>
      </w:r>
      <w:r w:rsidR="00960127">
        <w:instrText xml:space="preserve"> REF _Ref303149926 \h  \* MERGEFORMAT </w:instrText>
      </w:r>
      <w:r w:rsidR="00960127">
        <w:fldChar w:fldCharType="separate"/>
      </w:r>
      <w:r w:rsidR="00B64787" w:rsidRPr="00B64787">
        <w:t>Figure 8</w:t>
      </w:r>
      <w:r w:rsidR="00960127">
        <w:fldChar w:fldCharType="end"/>
      </w:r>
      <w:r w:rsidRPr="00B17DCB">
        <w:t xml:space="preserve">). </w:t>
      </w:r>
      <w:r w:rsidR="004903CE" w:rsidRPr="00B17DCB">
        <w:t>The partial effects for the factor “Year” showed l</w:t>
      </w:r>
      <w:r w:rsidRPr="00B17DCB">
        <w:t xml:space="preserve">ong-term trends in </w:t>
      </w:r>
      <w:r w:rsidR="004903CE" w:rsidRPr="00B17DCB">
        <w:t xml:space="preserve">particulate nitrogen (PN), suspended solids (SS), chlorophyll a, dissolved organic nitrogen (DON) and </w:t>
      </w:r>
      <w:r w:rsidRPr="00B17DCB">
        <w:t xml:space="preserve">dissolved organic phosphorus (DOP) were non-linear, while particulate phosphorus (PP) showed a linear trend of declining values over time. SS concentrations increased in the early to late 1990s, peaked around 1999 and then declined. </w:t>
      </w:r>
      <w:bookmarkStart w:id="89" w:name="OLE_LINK9"/>
      <w:bookmarkStart w:id="90" w:name="OLE_LINK10"/>
      <w:r w:rsidRPr="00B17DCB">
        <w:t xml:space="preserve">PN concentrations were also highest </w:t>
      </w:r>
      <w:bookmarkEnd w:id="89"/>
      <w:bookmarkEnd w:id="90"/>
      <w:r w:rsidRPr="00B17DCB">
        <w:t>around 1999, then decreased</w:t>
      </w:r>
      <w:r w:rsidR="004903CE" w:rsidRPr="00B17DCB">
        <w:t>,</w:t>
      </w:r>
      <w:r w:rsidRPr="00B17DCB">
        <w:t xml:space="preserve"> and </w:t>
      </w:r>
      <w:r w:rsidR="004903CE" w:rsidRPr="00B17DCB">
        <w:t>increased again over the last few years</w:t>
      </w:r>
      <w:r w:rsidRPr="00B17DCB">
        <w:t xml:space="preserve">.  Concentrations of </w:t>
      </w:r>
      <w:r w:rsidR="004903CE" w:rsidRPr="00B17DCB">
        <w:t xml:space="preserve">DON and </w:t>
      </w:r>
      <w:r w:rsidRPr="00B17DCB">
        <w:t xml:space="preserve">DOP peaked </w:t>
      </w:r>
      <w:r w:rsidR="008D60EA">
        <w:t>around</w:t>
      </w:r>
      <w:r w:rsidRPr="00B17DCB">
        <w:t xml:space="preserve"> 2003 and have declined since. Chlorophyll </w:t>
      </w:r>
      <w:r w:rsidR="005F0F21" w:rsidRPr="00B17DCB">
        <w:rPr>
          <w:i/>
          <w:lang w:val="en-US"/>
        </w:rPr>
        <w:t>a</w:t>
      </w:r>
      <w:r w:rsidR="005F0F21" w:rsidRPr="00B17DCB">
        <w:t xml:space="preserve"> </w:t>
      </w:r>
      <w:r w:rsidRPr="00B17DCB">
        <w:t>concentrations show</w:t>
      </w:r>
      <w:r w:rsidR="004903CE" w:rsidRPr="00B17DCB">
        <w:t>ed</w:t>
      </w:r>
      <w:r w:rsidRPr="00B17DCB">
        <w:t xml:space="preserve"> multi-year fluctuations</w:t>
      </w:r>
      <w:r w:rsidR="004903CE" w:rsidRPr="00B17DCB">
        <w:t xml:space="preserve"> </w:t>
      </w:r>
      <w:r w:rsidRPr="00B17DCB">
        <w:t>with high values at the sta</w:t>
      </w:r>
      <w:r w:rsidR="001D12DA" w:rsidRPr="00B17DCB">
        <w:t>r</w:t>
      </w:r>
      <w:r w:rsidRPr="00B17DCB">
        <w:t>t of the time series and again around 1999.</w:t>
      </w:r>
    </w:p>
    <w:p w:rsidR="007B1307" w:rsidRPr="00B17DCB" w:rsidRDefault="007B1307" w:rsidP="00086365">
      <w:pPr>
        <w:tabs>
          <w:tab w:val="left" w:pos="0"/>
        </w:tabs>
      </w:pPr>
    </w:p>
    <w:p w:rsidR="007B1307" w:rsidRPr="00B17DCB" w:rsidRDefault="007B1307" w:rsidP="002C6E25">
      <w:pPr>
        <w:tabs>
          <w:tab w:val="left" w:pos="0"/>
        </w:tabs>
      </w:pPr>
      <w:r w:rsidRPr="00B17DCB">
        <w:t>In addition to the long-term trends, some variables had clear seasonal trends (</w:t>
      </w:r>
      <w:r w:rsidR="00960127">
        <w:fldChar w:fldCharType="begin"/>
      </w:r>
      <w:r w:rsidR="00960127">
        <w:instrText xml:space="preserve"> REF _Ref303149905 \h  \* MERGEFORMAT </w:instrText>
      </w:r>
      <w:r w:rsidR="00960127">
        <w:fldChar w:fldCharType="separate"/>
      </w:r>
      <w:r w:rsidR="00B64787" w:rsidRPr="00B64787">
        <w:t>Table 4</w:t>
      </w:r>
      <w:r w:rsidR="00960127">
        <w:fldChar w:fldCharType="end"/>
      </w:r>
      <w:r w:rsidRPr="00B17DCB">
        <w:t xml:space="preserve">, </w:t>
      </w:r>
      <w:r w:rsidR="00960127">
        <w:fldChar w:fldCharType="begin"/>
      </w:r>
      <w:r w:rsidR="00960127">
        <w:instrText xml:space="preserve"> REF _Ref303150324 \h  \* MERGEFORMAT </w:instrText>
      </w:r>
      <w:r w:rsidR="00960127">
        <w:fldChar w:fldCharType="separate"/>
      </w:r>
      <w:r w:rsidR="00B64787" w:rsidRPr="00B64787">
        <w:t>Figure 9</w:t>
      </w:r>
      <w:r w:rsidR="00960127">
        <w:fldChar w:fldCharType="end"/>
      </w:r>
      <w:r w:rsidRPr="00B17DCB">
        <w:t xml:space="preserve">). </w:t>
      </w:r>
      <w:r w:rsidR="00B05E0E" w:rsidRPr="00B17DCB">
        <w:t xml:space="preserve">The partial effects for the factor “Months” over all sampling years showed that </w:t>
      </w:r>
      <w:r w:rsidRPr="00B17DCB">
        <w:t xml:space="preserve">SS steadily increased from January to August/September and then declined.  Chlorophyll </w:t>
      </w:r>
      <w:r w:rsidR="005F0F21" w:rsidRPr="00B17DCB">
        <w:rPr>
          <w:i/>
          <w:lang w:val="en-US"/>
        </w:rPr>
        <w:t>a</w:t>
      </w:r>
      <w:r w:rsidR="005F0F21" w:rsidRPr="00B17DCB">
        <w:t xml:space="preserve"> c</w:t>
      </w:r>
      <w:r w:rsidRPr="00B17DCB">
        <w:t xml:space="preserve">oncentrations were highest during summer, from January to March/April, with a smaller secondary peak during spring, </w:t>
      </w:r>
      <w:r w:rsidR="00B05E0E" w:rsidRPr="00B17DCB">
        <w:t xml:space="preserve">in </w:t>
      </w:r>
      <w:r w:rsidRPr="00B17DCB">
        <w:t xml:space="preserve">September/October (see also Brodie </w:t>
      </w:r>
      <w:r w:rsidR="00C56A0A" w:rsidRPr="00C56A0A">
        <w:rPr>
          <w:i/>
        </w:rPr>
        <w:t>et al.</w:t>
      </w:r>
      <w:r w:rsidRPr="00B17DCB">
        <w:t xml:space="preserve"> </w:t>
      </w:r>
      <w:r w:rsidR="00135103" w:rsidRPr="00B17DCB">
        <w:t>200</w:t>
      </w:r>
      <w:r w:rsidRPr="00B17DCB">
        <w:t>7).  PN showed a similar pattern with two peaks, in late summer (March, April) and in spring (September, October).  DON, DOP and PP concentrations showed no significant variation across months.</w:t>
      </w:r>
    </w:p>
    <w:p w:rsidR="007B1307" w:rsidRDefault="007B1307" w:rsidP="002C6E25">
      <w:pPr>
        <w:tabs>
          <w:tab w:val="left" w:pos="0"/>
        </w:tabs>
      </w:pPr>
    </w:p>
    <w:p w:rsidR="007B1307" w:rsidRPr="00304A1E" w:rsidRDefault="00304A1E" w:rsidP="00304A1E">
      <w:pPr>
        <w:pStyle w:val="Caption"/>
        <w:rPr>
          <w:color w:val="595959" w:themeColor="text1" w:themeTint="A6"/>
        </w:rPr>
      </w:pPr>
      <w:bookmarkStart w:id="91" w:name="_Ref303149905"/>
      <w:bookmarkStart w:id="92" w:name="_Toc273951600"/>
      <w:bookmarkStart w:id="93" w:name="_Toc303610464"/>
      <w:bookmarkStart w:id="94" w:name="_Toc303610553"/>
      <w:bookmarkStart w:id="95" w:name="_Toc303611377"/>
      <w:r w:rsidRPr="00304A1E">
        <w:rPr>
          <w:color w:val="595959" w:themeColor="text1" w:themeTint="A6"/>
        </w:rPr>
        <w:t xml:space="preserve">Table </w:t>
      </w:r>
      <w:r w:rsidR="008149BA" w:rsidRPr="00304A1E">
        <w:rPr>
          <w:color w:val="595959" w:themeColor="text1" w:themeTint="A6"/>
        </w:rPr>
        <w:fldChar w:fldCharType="begin"/>
      </w:r>
      <w:r w:rsidRPr="00304A1E">
        <w:rPr>
          <w:color w:val="595959" w:themeColor="text1" w:themeTint="A6"/>
        </w:rPr>
        <w:instrText xml:space="preserve"> SEQ Table \* ARABIC </w:instrText>
      </w:r>
      <w:r w:rsidR="008149BA" w:rsidRPr="00304A1E">
        <w:rPr>
          <w:color w:val="595959" w:themeColor="text1" w:themeTint="A6"/>
        </w:rPr>
        <w:fldChar w:fldCharType="separate"/>
      </w:r>
      <w:r w:rsidR="00B64787">
        <w:rPr>
          <w:noProof/>
          <w:color w:val="595959" w:themeColor="text1" w:themeTint="A6"/>
        </w:rPr>
        <w:t>4</w:t>
      </w:r>
      <w:r w:rsidR="008149BA" w:rsidRPr="00304A1E">
        <w:rPr>
          <w:color w:val="595959" w:themeColor="text1" w:themeTint="A6"/>
        </w:rPr>
        <w:fldChar w:fldCharType="end"/>
      </w:r>
      <w:bookmarkEnd w:id="91"/>
      <w:r w:rsidR="007B1307" w:rsidRPr="00304A1E">
        <w:rPr>
          <w:b/>
          <w:color w:val="595959" w:themeColor="text1" w:themeTint="A6"/>
        </w:rPr>
        <w:t xml:space="preserve">  </w:t>
      </w:r>
      <w:r w:rsidR="007B1307" w:rsidRPr="00304A1E">
        <w:rPr>
          <w:color w:val="595959" w:themeColor="text1" w:themeTint="A6"/>
        </w:rPr>
        <w:t>Cairns Long-Term Water Quality Transect.</w:t>
      </w:r>
      <w:r w:rsidR="007B1307" w:rsidRPr="00304A1E">
        <w:rPr>
          <w:b/>
          <w:color w:val="595959" w:themeColor="text1" w:themeTint="A6"/>
        </w:rPr>
        <w:t xml:space="preserve"> </w:t>
      </w:r>
      <w:proofErr w:type="gramStart"/>
      <w:r w:rsidR="007B1307" w:rsidRPr="00304A1E">
        <w:rPr>
          <w:color w:val="595959" w:themeColor="text1" w:themeTint="A6"/>
        </w:rPr>
        <w:t>Analyses of variance assessing the significance of trends over time, by years and months.</w:t>
      </w:r>
      <w:proofErr w:type="gramEnd"/>
      <w:r w:rsidR="007B1307" w:rsidRPr="00304A1E">
        <w:rPr>
          <w:color w:val="595959" w:themeColor="text1" w:themeTint="A6"/>
        </w:rPr>
        <w:t xml:space="preserve"> </w:t>
      </w:r>
      <w:proofErr w:type="gramStart"/>
      <w:r w:rsidR="007B1307" w:rsidRPr="00304A1E">
        <w:rPr>
          <w:color w:val="595959" w:themeColor="text1" w:themeTint="A6"/>
        </w:rPr>
        <w:t>Df</w:t>
      </w:r>
      <w:proofErr w:type="gramEnd"/>
      <w:r w:rsidR="007B1307" w:rsidRPr="00304A1E">
        <w:rPr>
          <w:color w:val="595959" w:themeColor="text1" w:themeTint="A6"/>
        </w:rPr>
        <w:t>= degrees of freedom, F= Variance ratio, P= probability.</w:t>
      </w:r>
      <w:bookmarkEnd w:id="92"/>
      <w:bookmarkEnd w:id="93"/>
      <w:bookmarkEnd w:id="94"/>
      <w:bookmarkEnd w:id="95"/>
    </w:p>
    <w:tbl>
      <w:tblPr>
        <w:tblW w:w="47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82"/>
        <w:gridCol w:w="1378"/>
        <w:gridCol w:w="587"/>
        <w:gridCol w:w="921"/>
        <w:gridCol w:w="1087"/>
        <w:gridCol w:w="2301"/>
      </w:tblGrid>
      <w:tr w:rsidR="007B1307" w:rsidRPr="00A96C5B" w:rsidTr="00A96C5B">
        <w:trPr>
          <w:trHeight w:val="255"/>
          <w:jc w:val="center"/>
        </w:trPr>
        <w:tc>
          <w:tcPr>
            <w:tcW w:w="1417" w:type="pct"/>
            <w:shd w:val="clear" w:color="auto" w:fill="D9D9D9"/>
            <w:noWrap/>
          </w:tcPr>
          <w:p w:rsidR="007B1307" w:rsidRPr="00A96C5B" w:rsidRDefault="007B1307" w:rsidP="00304A1E">
            <w:pPr>
              <w:rPr>
                <w:rFonts w:ascii="Arial Narrow" w:hAnsi="Arial Narrow" w:cs="Arial"/>
                <w:b/>
                <w:sz w:val="20"/>
                <w:lang w:val="en-US"/>
              </w:rPr>
            </w:pPr>
            <w:r w:rsidRPr="00A96C5B">
              <w:rPr>
                <w:rFonts w:ascii="Arial Narrow" w:hAnsi="Arial Narrow" w:cs="Arial"/>
                <w:b/>
                <w:sz w:val="20"/>
                <w:lang w:val="en-US"/>
              </w:rPr>
              <w:t xml:space="preserve">Response </w:t>
            </w:r>
            <w:r w:rsidR="00304A1E">
              <w:rPr>
                <w:rFonts w:ascii="Arial Narrow" w:hAnsi="Arial Narrow" w:cs="Arial"/>
                <w:b/>
                <w:sz w:val="20"/>
                <w:lang w:val="en-US"/>
              </w:rPr>
              <w:t>v</w:t>
            </w:r>
            <w:r w:rsidRPr="00A96C5B">
              <w:rPr>
                <w:rFonts w:ascii="Arial Narrow" w:hAnsi="Arial Narrow" w:cs="Arial"/>
                <w:b/>
                <w:sz w:val="20"/>
                <w:lang w:val="en-US"/>
              </w:rPr>
              <w:t>ariable</w:t>
            </w:r>
          </w:p>
        </w:tc>
        <w:tc>
          <w:tcPr>
            <w:tcW w:w="787" w:type="pct"/>
            <w:shd w:val="clear" w:color="auto" w:fill="D9D9D9"/>
            <w:noWrap/>
          </w:tcPr>
          <w:p w:rsidR="007B1307" w:rsidRPr="00A96C5B" w:rsidRDefault="007B1307" w:rsidP="00226EBC">
            <w:pPr>
              <w:rPr>
                <w:rFonts w:ascii="Arial Narrow" w:hAnsi="Arial Narrow" w:cs="Arial"/>
                <w:b/>
                <w:sz w:val="20"/>
                <w:lang w:val="en-US"/>
              </w:rPr>
            </w:pPr>
            <w:r w:rsidRPr="00A96C5B">
              <w:rPr>
                <w:rFonts w:ascii="Arial Narrow" w:hAnsi="Arial Narrow" w:cs="Arial"/>
                <w:b/>
                <w:sz w:val="20"/>
                <w:lang w:val="en-US"/>
              </w:rPr>
              <w:t>Source</w:t>
            </w:r>
          </w:p>
        </w:tc>
        <w:tc>
          <w:tcPr>
            <w:tcW w:w="335" w:type="pct"/>
            <w:shd w:val="clear" w:color="auto" w:fill="D9D9D9"/>
            <w:noWrap/>
          </w:tcPr>
          <w:p w:rsidR="007B1307" w:rsidRPr="00A96C5B" w:rsidRDefault="007B1307" w:rsidP="00D27A24">
            <w:pPr>
              <w:jc w:val="center"/>
              <w:rPr>
                <w:rFonts w:ascii="Arial Narrow" w:hAnsi="Arial Narrow" w:cs="Arial"/>
                <w:b/>
                <w:sz w:val="20"/>
                <w:lang w:val="en-US"/>
              </w:rPr>
            </w:pPr>
            <w:r w:rsidRPr="00A96C5B">
              <w:rPr>
                <w:rFonts w:ascii="Arial Narrow" w:hAnsi="Arial Narrow" w:cs="Arial"/>
                <w:b/>
                <w:sz w:val="20"/>
                <w:lang w:val="en-US"/>
              </w:rPr>
              <w:t>df</w:t>
            </w:r>
          </w:p>
        </w:tc>
        <w:tc>
          <w:tcPr>
            <w:tcW w:w="526" w:type="pct"/>
            <w:shd w:val="clear" w:color="auto" w:fill="D9D9D9"/>
            <w:noWrap/>
          </w:tcPr>
          <w:p w:rsidR="007B1307" w:rsidRPr="00A96C5B" w:rsidRDefault="007B1307" w:rsidP="00D27A24">
            <w:pPr>
              <w:jc w:val="center"/>
              <w:rPr>
                <w:rFonts w:ascii="Arial Narrow" w:hAnsi="Arial Narrow" w:cs="Arial"/>
                <w:b/>
                <w:sz w:val="20"/>
                <w:lang w:val="en-US"/>
              </w:rPr>
            </w:pPr>
            <w:r w:rsidRPr="00A96C5B">
              <w:rPr>
                <w:rFonts w:ascii="Arial Narrow" w:hAnsi="Arial Narrow" w:cs="Arial"/>
                <w:b/>
                <w:sz w:val="20"/>
                <w:lang w:val="en-US"/>
              </w:rPr>
              <w:t>F</w:t>
            </w:r>
          </w:p>
        </w:tc>
        <w:tc>
          <w:tcPr>
            <w:tcW w:w="621" w:type="pct"/>
            <w:shd w:val="clear" w:color="auto" w:fill="D9D9D9"/>
            <w:noWrap/>
          </w:tcPr>
          <w:p w:rsidR="007B1307" w:rsidRPr="00A96C5B" w:rsidRDefault="007B1307" w:rsidP="00D27A24">
            <w:pPr>
              <w:jc w:val="center"/>
              <w:rPr>
                <w:rFonts w:ascii="Arial Narrow" w:hAnsi="Arial Narrow" w:cs="Arial"/>
                <w:b/>
                <w:sz w:val="20"/>
                <w:lang w:val="en-US"/>
              </w:rPr>
            </w:pPr>
            <w:r w:rsidRPr="00A96C5B">
              <w:rPr>
                <w:rFonts w:ascii="Arial Narrow" w:hAnsi="Arial Narrow" w:cs="Arial"/>
                <w:b/>
                <w:sz w:val="20"/>
                <w:lang w:val="en-US"/>
              </w:rPr>
              <w:t>Pr (&gt;F)</w:t>
            </w:r>
          </w:p>
        </w:tc>
        <w:tc>
          <w:tcPr>
            <w:tcW w:w="1314" w:type="pct"/>
            <w:shd w:val="clear" w:color="auto" w:fill="D9D9D9"/>
            <w:noWrap/>
          </w:tcPr>
          <w:p w:rsidR="007B1307" w:rsidRPr="00A96C5B" w:rsidRDefault="007B1307" w:rsidP="00A96C5B">
            <w:pPr>
              <w:jc w:val="center"/>
              <w:rPr>
                <w:rFonts w:ascii="Arial Narrow" w:hAnsi="Arial Narrow" w:cs="Arial"/>
                <w:b/>
                <w:sz w:val="20"/>
                <w:lang w:val="en-US"/>
              </w:rPr>
            </w:pPr>
            <w:r w:rsidRPr="00A96C5B">
              <w:rPr>
                <w:rFonts w:ascii="Arial Narrow" w:hAnsi="Arial Narrow" w:cs="Arial"/>
                <w:b/>
                <w:sz w:val="20"/>
                <w:lang w:val="en-US"/>
              </w:rPr>
              <w:t xml:space="preserve">Deviance explained </w:t>
            </w:r>
            <w:r w:rsidR="00304A1E">
              <w:rPr>
                <w:rFonts w:ascii="Arial Narrow" w:hAnsi="Arial Narrow" w:cs="Arial"/>
                <w:b/>
                <w:sz w:val="20"/>
                <w:lang w:val="en-US"/>
              </w:rPr>
              <w:t>(</w:t>
            </w:r>
            <w:r w:rsidRPr="00A96C5B">
              <w:rPr>
                <w:rFonts w:ascii="Arial Narrow" w:hAnsi="Arial Narrow" w:cs="Arial"/>
                <w:b/>
                <w:sz w:val="20"/>
                <w:lang w:val="en-US"/>
              </w:rPr>
              <w:t>%</w:t>
            </w:r>
            <w:r w:rsidR="00304A1E">
              <w:rPr>
                <w:rFonts w:ascii="Arial Narrow" w:hAnsi="Arial Narrow" w:cs="Arial"/>
                <w:b/>
                <w:sz w:val="20"/>
                <w:lang w:val="en-US"/>
              </w:rPr>
              <w:t>)</w:t>
            </w: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r w:rsidRPr="00A96C5B">
              <w:rPr>
                <w:rFonts w:ascii="Arial Narrow" w:hAnsi="Arial Narrow"/>
                <w:sz w:val="20"/>
              </w:rPr>
              <w:t>Particulate nitrogen</w:t>
            </w: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Years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6</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6.609</w:t>
            </w:r>
          </w:p>
        </w:tc>
        <w:tc>
          <w:tcPr>
            <w:tcW w:w="621" w:type="pct"/>
            <w:noWrap/>
            <w:vAlign w:val="bottom"/>
          </w:tcPr>
          <w:p w:rsidR="00A96C5B" w:rsidRPr="00A96C5B" w:rsidRDefault="00A96C5B" w:rsidP="00A96C5B">
            <w:pPr>
              <w:jc w:val="right"/>
              <w:rPr>
                <w:rFonts w:ascii="Arial Narrow" w:hAnsi="Arial Narrow" w:cs="Arial"/>
                <w:b/>
                <w:sz w:val="20"/>
              </w:rPr>
            </w:pPr>
            <w:r w:rsidRPr="00A96C5B">
              <w:rPr>
                <w:rFonts w:ascii="Arial Narrow" w:hAnsi="Arial Narrow" w:cs="Arial"/>
                <w:b/>
                <w:sz w:val="20"/>
              </w:rPr>
              <w:t>&lt;0.001</w:t>
            </w:r>
          </w:p>
        </w:tc>
        <w:tc>
          <w:tcPr>
            <w:tcW w:w="1314" w:type="pct"/>
            <w:noWrap/>
            <w:vAlign w:val="bottom"/>
          </w:tcPr>
          <w:p w:rsidR="00A96C5B" w:rsidRPr="00A96C5B" w:rsidRDefault="00A96C5B" w:rsidP="00A96C5B">
            <w:pPr>
              <w:jc w:val="center"/>
              <w:rPr>
                <w:rFonts w:ascii="Arial Narrow" w:hAnsi="Arial Narrow" w:cs="Arial"/>
                <w:sz w:val="20"/>
              </w:rPr>
            </w:pPr>
            <w:r w:rsidRPr="00A96C5B">
              <w:rPr>
                <w:rFonts w:ascii="Arial Narrow" w:hAnsi="Arial Narrow" w:cs="Arial"/>
                <w:sz w:val="20"/>
              </w:rPr>
              <w:t>60.7</w:t>
            </w: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Months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3</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2.645</w:t>
            </w:r>
          </w:p>
        </w:tc>
        <w:tc>
          <w:tcPr>
            <w:tcW w:w="621" w:type="pct"/>
            <w:noWrap/>
            <w:vAlign w:val="bottom"/>
          </w:tcPr>
          <w:p w:rsidR="00A96C5B" w:rsidRPr="00A96C5B" w:rsidRDefault="00A96C5B" w:rsidP="00A96C5B">
            <w:pPr>
              <w:jc w:val="right"/>
              <w:rPr>
                <w:rFonts w:ascii="Arial Narrow" w:hAnsi="Arial Narrow" w:cs="Arial"/>
                <w:b/>
                <w:sz w:val="20"/>
              </w:rPr>
            </w:pPr>
            <w:r w:rsidRPr="00A96C5B">
              <w:rPr>
                <w:rFonts w:ascii="Arial Narrow" w:hAnsi="Arial Narrow" w:cs="Arial"/>
                <w:b/>
                <w:sz w:val="20"/>
              </w:rPr>
              <w:t>0.06</w:t>
            </w:r>
            <w:r>
              <w:rPr>
                <w:rFonts w:ascii="Arial Narrow" w:hAnsi="Arial Narrow" w:cs="Arial"/>
                <w:b/>
                <w:sz w:val="20"/>
              </w:rPr>
              <w:t>1</w:t>
            </w: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Residuals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45</w:t>
            </w:r>
          </w:p>
        </w:tc>
        <w:tc>
          <w:tcPr>
            <w:tcW w:w="526" w:type="pct"/>
            <w:noWrap/>
            <w:vAlign w:val="bottom"/>
          </w:tcPr>
          <w:p w:rsidR="00A96C5B" w:rsidRPr="00A96C5B" w:rsidRDefault="00A96C5B" w:rsidP="004C287A">
            <w:pPr>
              <w:rPr>
                <w:rFonts w:ascii="Arial Narrow" w:hAnsi="Arial Narrow" w:cs="Arial"/>
                <w:sz w:val="20"/>
              </w:rPr>
            </w:pPr>
          </w:p>
        </w:tc>
        <w:tc>
          <w:tcPr>
            <w:tcW w:w="621" w:type="pct"/>
            <w:noWrap/>
            <w:vAlign w:val="bottom"/>
          </w:tcPr>
          <w:p w:rsidR="00A96C5B" w:rsidRPr="00A96C5B" w:rsidRDefault="00A96C5B" w:rsidP="004C287A">
            <w:pPr>
              <w:rPr>
                <w:rFonts w:ascii="Arial Narrow" w:hAnsi="Arial Narrow" w:cs="Arial"/>
                <w:sz w:val="20"/>
              </w:rPr>
            </w:pP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p>
        </w:tc>
        <w:tc>
          <w:tcPr>
            <w:tcW w:w="335" w:type="pct"/>
            <w:noWrap/>
            <w:vAlign w:val="bottom"/>
          </w:tcPr>
          <w:p w:rsidR="00A96C5B" w:rsidRPr="00A96C5B" w:rsidRDefault="00A96C5B" w:rsidP="004C287A">
            <w:pPr>
              <w:rPr>
                <w:rFonts w:ascii="Arial Narrow" w:hAnsi="Arial Narrow" w:cs="Arial"/>
                <w:sz w:val="20"/>
              </w:rPr>
            </w:pPr>
          </w:p>
        </w:tc>
        <w:tc>
          <w:tcPr>
            <w:tcW w:w="526" w:type="pct"/>
            <w:noWrap/>
            <w:vAlign w:val="bottom"/>
          </w:tcPr>
          <w:p w:rsidR="00A96C5B" w:rsidRPr="00A96C5B" w:rsidRDefault="00A96C5B" w:rsidP="004C287A">
            <w:pPr>
              <w:rPr>
                <w:rFonts w:ascii="Arial Narrow" w:hAnsi="Arial Narrow" w:cs="Arial"/>
                <w:sz w:val="20"/>
              </w:rPr>
            </w:pPr>
          </w:p>
        </w:tc>
        <w:tc>
          <w:tcPr>
            <w:tcW w:w="621" w:type="pct"/>
            <w:noWrap/>
            <w:vAlign w:val="bottom"/>
          </w:tcPr>
          <w:p w:rsidR="00A96C5B" w:rsidRPr="00A96C5B" w:rsidRDefault="00A96C5B" w:rsidP="004C287A">
            <w:pPr>
              <w:rPr>
                <w:rFonts w:ascii="Arial Narrow" w:hAnsi="Arial Narrow" w:cs="Arial"/>
                <w:sz w:val="20"/>
              </w:rPr>
            </w:pP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r w:rsidRPr="00A96C5B">
              <w:rPr>
                <w:rFonts w:ascii="Arial Narrow" w:hAnsi="Arial Narrow"/>
                <w:sz w:val="20"/>
              </w:rPr>
              <w:t>Particulate phosphorus</w:t>
            </w: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Years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1</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5.387</w:t>
            </w:r>
          </w:p>
        </w:tc>
        <w:tc>
          <w:tcPr>
            <w:tcW w:w="621" w:type="pct"/>
            <w:noWrap/>
            <w:vAlign w:val="bottom"/>
          </w:tcPr>
          <w:p w:rsidR="00A96C5B" w:rsidRPr="00A96C5B" w:rsidRDefault="00A96C5B" w:rsidP="00A96C5B">
            <w:pPr>
              <w:jc w:val="right"/>
              <w:rPr>
                <w:rFonts w:ascii="Arial Narrow" w:hAnsi="Arial Narrow" w:cs="Arial"/>
                <w:b/>
                <w:sz w:val="20"/>
              </w:rPr>
            </w:pPr>
            <w:r w:rsidRPr="00A96C5B">
              <w:rPr>
                <w:rFonts w:ascii="Arial Narrow" w:hAnsi="Arial Narrow" w:cs="Arial"/>
                <w:b/>
                <w:sz w:val="20"/>
              </w:rPr>
              <w:t>0.01</w:t>
            </w:r>
            <w:r>
              <w:rPr>
                <w:rFonts w:ascii="Arial Narrow" w:hAnsi="Arial Narrow" w:cs="Arial"/>
                <w:b/>
                <w:sz w:val="20"/>
              </w:rPr>
              <w:t>2</w:t>
            </w:r>
          </w:p>
        </w:tc>
        <w:tc>
          <w:tcPr>
            <w:tcW w:w="1314" w:type="pct"/>
            <w:noWrap/>
            <w:vAlign w:val="bottom"/>
          </w:tcPr>
          <w:p w:rsidR="00A96C5B" w:rsidRPr="00A96C5B" w:rsidRDefault="00A96C5B" w:rsidP="00A96C5B">
            <w:pPr>
              <w:jc w:val="center"/>
              <w:rPr>
                <w:rFonts w:ascii="Arial Narrow" w:hAnsi="Arial Narrow" w:cs="Arial"/>
                <w:sz w:val="20"/>
              </w:rPr>
            </w:pPr>
            <w:r w:rsidRPr="00A96C5B">
              <w:rPr>
                <w:rFonts w:ascii="Arial Narrow" w:hAnsi="Arial Narrow" w:cs="Arial"/>
                <w:sz w:val="20"/>
              </w:rPr>
              <w:t>24.5</w:t>
            </w: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Months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3</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2.164</w:t>
            </w:r>
          </w:p>
        </w:tc>
        <w:tc>
          <w:tcPr>
            <w:tcW w:w="621" w:type="pct"/>
            <w:noWrap/>
            <w:vAlign w:val="bottom"/>
          </w:tcPr>
          <w:p w:rsidR="00A96C5B" w:rsidRPr="00A96C5B" w:rsidRDefault="00A96C5B" w:rsidP="00A96C5B">
            <w:pPr>
              <w:jc w:val="right"/>
              <w:rPr>
                <w:rFonts w:ascii="Arial Narrow" w:hAnsi="Arial Narrow" w:cs="Arial"/>
                <w:sz w:val="20"/>
              </w:rPr>
            </w:pPr>
            <w:r w:rsidRPr="00A96C5B">
              <w:rPr>
                <w:rFonts w:ascii="Arial Narrow" w:hAnsi="Arial Narrow" w:cs="Arial"/>
                <w:sz w:val="20"/>
              </w:rPr>
              <w:t>0.104</w:t>
            </w: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Residuals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49</w:t>
            </w:r>
          </w:p>
        </w:tc>
        <w:tc>
          <w:tcPr>
            <w:tcW w:w="526" w:type="pct"/>
            <w:noWrap/>
            <w:vAlign w:val="bottom"/>
          </w:tcPr>
          <w:p w:rsidR="00A96C5B" w:rsidRPr="00A96C5B" w:rsidRDefault="00A96C5B" w:rsidP="004C287A">
            <w:pPr>
              <w:rPr>
                <w:rFonts w:ascii="Arial Narrow" w:hAnsi="Arial Narrow" w:cs="Arial"/>
                <w:sz w:val="20"/>
              </w:rPr>
            </w:pPr>
          </w:p>
        </w:tc>
        <w:tc>
          <w:tcPr>
            <w:tcW w:w="621" w:type="pct"/>
            <w:noWrap/>
            <w:vAlign w:val="bottom"/>
          </w:tcPr>
          <w:p w:rsidR="00A96C5B" w:rsidRPr="00A96C5B" w:rsidRDefault="00A96C5B" w:rsidP="004C287A">
            <w:pPr>
              <w:rPr>
                <w:rFonts w:ascii="Arial Narrow" w:hAnsi="Arial Narrow" w:cs="Arial"/>
                <w:sz w:val="20"/>
              </w:rPr>
            </w:pP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p>
        </w:tc>
        <w:tc>
          <w:tcPr>
            <w:tcW w:w="335" w:type="pct"/>
            <w:noWrap/>
            <w:vAlign w:val="bottom"/>
          </w:tcPr>
          <w:p w:rsidR="00A96C5B" w:rsidRPr="00A96C5B" w:rsidRDefault="00A96C5B" w:rsidP="004C287A">
            <w:pPr>
              <w:rPr>
                <w:rFonts w:ascii="Arial Narrow" w:hAnsi="Arial Narrow" w:cs="Arial"/>
                <w:sz w:val="20"/>
              </w:rPr>
            </w:pPr>
          </w:p>
        </w:tc>
        <w:tc>
          <w:tcPr>
            <w:tcW w:w="526" w:type="pct"/>
            <w:noWrap/>
            <w:vAlign w:val="bottom"/>
          </w:tcPr>
          <w:p w:rsidR="00A96C5B" w:rsidRPr="00A96C5B" w:rsidRDefault="00A96C5B" w:rsidP="004C287A">
            <w:pPr>
              <w:rPr>
                <w:rFonts w:ascii="Arial Narrow" w:hAnsi="Arial Narrow" w:cs="Arial"/>
                <w:sz w:val="20"/>
              </w:rPr>
            </w:pPr>
          </w:p>
        </w:tc>
        <w:tc>
          <w:tcPr>
            <w:tcW w:w="621" w:type="pct"/>
            <w:noWrap/>
            <w:vAlign w:val="bottom"/>
          </w:tcPr>
          <w:p w:rsidR="00A96C5B" w:rsidRPr="00A96C5B" w:rsidRDefault="00A96C5B" w:rsidP="004C287A">
            <w:pPr>
              <w:rPr>
                <w:rFonts w:ascii="Arial Narrow" w:hAnsi="Arial Narrow" w:cs="Arial"/>
                <w:sz w:val="20"/>
              </w:rPr>
            </w:pP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E522F7">
            <w:pPr>
              <w:rPr>
                <w:rFonts w:ascii="Arial Narrow" w:hAnsi="Arial Narrow" w:cs="Arial"/>
                <w:sz w:val="20"/>
                <w:lang w:val="en-US"/>
              </w:rPr>
            </w:pPr>
            <w:r w:rsidRPr="00A96C5B">
              <w:rPr>
                <w:rFonts w:ascii="Arial Narrow" w:hAnsi="Arial Narrow"/>
                <w:sz w:val="20"/>
              </w:rPr>
              <w:t>Suspended solids</w:t>
            </w: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Years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2</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7.176</w:t>
            </w:r>
          </w:p>
        </w:tc>
        <w:tc>
          <w:tcPr>
            <w:tcW w:w="621" w:type="pct"/>
            <w:noWrap/>
            <w:vAlign w:val="bottom"/>
          </w:tcPr>
          <w:p w:rsidR="00A96C5B" w:rsidRPr="00A96C5B" w:rsidRDefault="00A96C5B" w:rsidP="00A96C5B">
            <w:pPr>
              <w:jc w:val="right"/>
              <w:rPr>
                <w:rFonts w:ascii="Arial Narrow" w:hAnsi="Arial Narrow" w:cs="Arial"/>
                <w:b/>
                <w:sz w:val="20"/>
              </w:rPr>
            </w:pPr>
            <w:r w:rsidRPr="00A96C5B">
              <w:rPr>
                <w:rFonts w:ascii="Arial Narrow" w:hAnsi="Arial Narrow" w:cs="Arial"/>
                <w:b/>
                <w:sz w:val="20"/>
              </w:rPr>
              <w:t>0.002</w:t>
            </w:r>
          </w:p>
        </w:tc>
        <w:tc>
          <w:tcPr>
            <w:tcW w:w="1314" w:type="pct"/>
            <w:noWrap/>
            <w:vAlign w:val="bottom"/>
          </w:tcPr>
          <w:p w:rsidR="00A96C5B" w:rsidRPr="00A96C5B" w:rsidRDefault="00A96C5B" w:rsidP="00A96C5B">
            <w:pPr>
              <w:jc w:val="center"/>
              <w:rPr>
                <w:rFonts w:ascii="Arial Narrow" w:hAnsi="Arial Narrow" w:cs="Arial"/>
                <w:sz w:val="20"/>
              </w:rPr>
            </w:pPr>
            <w:r w:rsidRPr="00A96C5B">
              <w:rPr>
                <w:rFonts w:ascii="Arial Narrow" w:hAnsi="Arial Narrow" w:cs="Arial"/>
                <w:sz w:val="20"/>
              </w:rPr>
              <w:t>43.9</w:t>
            </w: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Months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3</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5.492</w:t>
            </w:r>
          </w:p>
        </w:tc>
        <w:tc>
          <w:tcPr>
            <w:tcW w:w="621" w:type="pct"/>
            <w:noWrap/>
            <w:vAlign w:val="bottom"/>
          </w:tcPr>
          <w:p w:rsidR="00A96C5B" w:rsidRPr="00A96C5B" w:rsidRDefault="00A96C5B" w:rsidP="00A96C5B">
            <w:pPr>
              <w:jc w:val="right"/>
              <w:rPr>
                <w:rFonts w:ascii="Arial Narrow" w:hAnsi="Arial Narrow" w:cs="Arial"/>
                <w:b/>
                <w:sz w:val="20"/>
              </w:rPr>
            </w:pPr>
            <w:r w:rsidRPr="00A96C5B">
              <w:rPr>
                <w:rFonts w:ascii="Arial Narrow" w:hAnsi="Arial Narrow" w:cs="Arial"/>
                <w:b/>
                <w:sz w:val="20"/>
              </w:rPr>
              <w:t>0.003</w:t>
            </w: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Residuals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44</w:t>
            </w:r>
          </w:p>
        </w:tc>
        <w:tc>
          <w:tcPr>
            <w:tcW w:w="526" w:type="pct"/>
            <w:noWrap/>
            <w:vAlign w:val="bottom"/>
          </w:tcPr>
          <w:p w:rsidR="00A96C5B" w:rsidRPr="00A96C5B" w:rsidRDefault="00A96C5B" w:rsidP="004C287A">
            <w:pPr>
              <w:rPr>
                <w:rFonts w:ascii="Arial Narrow" w:hAnsi="Arial Narrow" w:cs="Arial"/>
                <w:sz w:val="20"/>
              </w:rPr>
            </w:pPr>
          </w:p>
        </w:tc>
        <w:tc>
          <w:tcPr>
            <w:tcW w:w="621" w:type="pct"/>
            <w:noWrap/>
            <w:vAlign w:val="bottom"/>
          </w:tcPr>
          <w:p w:rsidR="00A96C5B" w:rsidRPr="00A96C5B" w:rsidRDefault="00A96C5B" w:rsidP="004C287A">
            <w:pPr>
              <w:rPr>
                <w:rFonts w:ascii="Arial Narrow" w:hAnsi="Arial Narrow" w:cs="Arial"/>
                <w:sz w:val="20"/>
              </w:rPr>
            </w:pP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p>
        </w:tc>
        <w:tc>
          <w:tcPr>
            <w:tcW w:w="335" w:type="pct"/>
            <w:noWrap/>
            <w:vAlign w:val="bottom"/>
          </w:tcPr>
          <w:p w:rsidR="00A96C5B" w:rsidRPr="00A96C5B" w:rsidRDefault="00A96C5B" w:rsidP="004C287A">
            <w:pPr>
              <w:rPr>
                <w:rFonts w:ascii="Arial Narrow" w:hAnsi="Arial Narrow" w:cs="Arial"/>
                <w:sz w:val="20"/>
              </w:rPr>
            </w:pPr>
          </w:p>
        </w:tc>
        <w:tc>
          <w:tcPr>
            <w:tcW w:w="526" w:type="pct"/>
            <w:noWrap/>
            <w:vAlign w:val="bottom"/>
          </w:tcPr>
          <w:p w:rsidR="00A96C5B" w:rsidRPr="00A96C5B" w:rsidRDefault="00A96C5B" w:rsidP="004C287A">
            <w:pPr>
              <w:rPr>
                <w:rFonts w:ascii="Arial Narrow" w:hAnsi="Arial Narrow" w:cs="Arial"/>
                <w:sz w:val="20"/>
              </w:rPr>
            </w:pPr>
          </w:p>
        </w:tc>
        <w:tc>
          <w:tcPr>
            <w:tcW w:w="621" w:type="pct"/>
            <w:noWrap/>
            <w:vAlign w:val="bottom"/>
          </w:tcPr>
          <w:p w:rsidR="00A96C5B" w:rsidRPr="00A96C5B" w:rsidRDefault="00A96C5B" w:rsidP="004C287A">
            <w:pPr>
              <w:rPr>
                <w:rFonts w:ascii="Arial Narrow" w:hAnsi="Arial Narrow" w:cs="Arial"/>
                <w:sz w:val="20"/>
              </w:rPr>
            </w:pP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 xml:space="preserve">Chlorophyll </w:t>
            </w:r>
            <w:r w:rsidRPr="00A96C5B">
              <w:rPr>
                <w:rFonts w:ascii="Arial Narrow" w:hAnsi="Arial Narrow" w:cs="Arial"/>
                <w:i/>
                <w:sz w:val="20"/>
                <w:lang w:val="en-US"/>
              </w:rPr>
              <w:t>a</w:t>
            </w: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Years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7</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2.501</w:t>
            </w:r>
          </w:p>
        </w:tc>
        <w:tc>
          <w:tcPr>
            <w:tcW w:w="621" w:type="pct"/>
            <w:noWrap/>
            <w:vAlign w:val="bottom"/>
          </w:tcPr>
          <w:p w:rsidR="00A96C5B" w:rsidRPr="004903CE" w:rsidRDefault="00A96C5B" w:rsidP="00A96C5B">
            <w:pPr>
              <w:jc w:val="right"/>
              <w:rPr>
                <w:rFonts w:ascii="Arial Narrow" w:hAnsi="Arial Narrow" w:cs="Arial"/>
                <w:b/>
                <w:sz w:val="20"/>
              </w:rPr>
            </w:pPr>
            <w:r w:rsidRPr="004903CE">
              <w:rPr>
                <w:rFonts w:ascii="Arial Narrow" w:hAnsi="Arial Narrow" w:cs="Arial"/>
                <w:b/>
                <w:sz w:val="20"/>
              </w:rPr>
              <w:t>0.025</w:t>
            </w:r>
          </w:p>
        </w:tc>
        <w:tc>
          <w:tcPr>
            <w:tcW w:w="1314" w:type="pct"/>
            <w:noWrap/>
            <w:vAlign w:val="bottom"/>
          </w:tcPr>
          <w:p w:rsidR="00A96C5B" w:rsidRPr="00A96C5B" w:rsidRDefault="00A96C5B" w:rsidP="00A96C5B">
            <w:pPr>
              <w:jc w:val="center"/>
              <w:rPr>
                <w:rFonts w:ascii="Arial Narrow" w:hAnsi="Arial Narrow" w:cs="Arial"/>
                <w:sz w:val="20"/>
              </w:rPr>
            </w:pPr>
            <w:r w:rsidRPr="00A96C5B">
              <w:rPr>
                <w:rFonts w:ascii="Arial Narrow" w:hAnsi="Arial Narrow" w:cs="Arial"/>
                <w:sz w:val="20"/>
              </w:rPr>
              <w:t>50.4</w:t>
            </w: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Months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3</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6.516</w:t>
            </w:r>
          </w:p>
        </w:tc>
        <w:tc>
          <w:tcPr>
            <w:tcW w:w="621" w:type="pct"/>
            <w:noWrap/>
            <w:vAlign w:val="bottom"/>
          </w:tcPr>
          <w:p w:rsidR="00A96C5B" w:rsidRPr="00A96C5B" w:rsidRDefault="00A96C5B" w:rsidP="004C287A">
            <w:pPr>
              <w:jc w:val="right"/>
              <w:rPr>
                <w:rFonts w:ascii="Arial Narrow" w:hAnsi="Arial Narrow" w:cs="Arial"/>
                <w:b/>
                <w:sz w:val="20"/>
              </w:rPr>
            </w:pPr>
            <w:r w:rsidRPr="00A96C5B">
              <w:rPr>
                <w:rFonts w:ascii="Arial Narrow" w:hAnsi="Arial Narrow" w:cs="Arial"/>
                <w:b/>
                <w:sz w:val="20"/>
              </w:rPr>
              <w:t>&lt;0.001</w:t>
            </w: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Residuals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44</w:t>
            </w:r>
          </w:p>
        </w:tc>
        <w:tc>
          <w:tcPr>
            <w:tcW w:w="526" w:type="pct"/>
            <w:noWrap/>
            <w:vAlign w:val="bottom"/>
          </w:tcPr>
          <w:p w:rsidR="00A96C5B" w:rsidRPr="00A96C5B" w:rsidRDefault="00A96C5B" w:rsidP="004C287A">
            <w:pPr>
              <w:rPr>
                <w:rFonts w:ascii="Arial Narrow" w:hAnsi="Arial Narrow" w:cs="Arial"/>
                <w:sz w:val="20"/>
              </w:rPr>
            </w:pPr>
          </w:p>
        </w:tc>
        <w:tc>
          <w:tcPr>
            <w:tcW w:w="621" w:type="pct"/>
            <w:noWrap/>
            <w:vAlign w:val="bottom"/>
          </w:tcPr>
          <w:p w:rsidR="00A96C5B" w:rsidRPr="00A96C5B" w:rsidRDefault="00A96C5B" w:rsidP="004C287A">
            <w:pPr>
              <w:rPr>
                <w:rFonts w:ascii="Arial Narrow" w:hAnsi="Arial Narrow" w:cs="Arial"/>
                <w:sz w:val="20"/>
              </w:rPr>
            </w:pP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p>
        </w:tc>
        <w:tc>
          <w:tcPr>
            <w:tcW w:w="335" w:type="pct"/>
            <w:noWrap/>
            <w:vAlign w:val="bottom"/>
          </w:tcPr>
          <w:p w:rsidR="00A96C5B" w:rsidRPr="00A96C5B" w:rsidRDefault="00A96C5B" w:rsidP="004C287A">
            <w:pPr>
              <w:rPr>
                <w:rFonts w:ascii="Arial Narrow" w:hAnsi="Arial Narrow" w:cs="Arial"/>
                <w:sz w:val="20"/>
              </w:rPr>
            </w:pPr>
          </w:p>
        </w:tc>
        <w:tc>
          <w:tcPr>
            <w:tcW w:w="526" w:type="pct"/>
            <w:noWrap/>
            <w:vAlign w:val="bottom"/>
          </w:tcPr>
          <w:p w:rsidR="00A96C5B" w:rsidRPr="00A96C5B" w:rsidRDefault="00A96C5B" w:rsidP="004C287A">
            <w:pPr>
              <w:rPr>
                <w:rFonts w:ascii="Arial Narrow" w:hAnsi="Arial Narrow" w:cs="Arial"/>
                <w:sz w:val="20"/>
              </w:rPr>
            </w:pPr>
          </w:p>
        </w:tc>
        <w:tc>
          <w:tcPr>
            <w:tcW w:w="621" w:type="pct"/>
            <w:noWrap/>
            <w:vAlign w:val="bottom"/>
          </w:tcPr>
          <w:p w:rsidR="00A96C5B" w:rsidRPr="00A96C5B" w:rsidRDefault="00A96C5B" w:rsidP="004C287A">
            <w:pPr>
              <w:rPr>
                <w:rFonts w:ascii="Arial Narrow" w:hAnsi="Arial Narrow" w:cs="Arial"/>
                <w:sz w:val="20"/>
              </w:rPr>
            </w:pP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E522F7">
            <w:pPr>
              <w:rPr>
                <w:rFonts w:ascii="Arial Narrow" w:hAnsi="Arial Narrow" w:cs="Arial"/>
                <w:sz w:val="20"/>
                <w:lang w:val="en-US"/>
              </w:rPr>
            </w:pPr>
            <w:r w:rsidRPr="00A96C5B">
              <w:rPr>
                <w:rFonts w:ascii="Arial Narrow" w:hAnsi="Arial Narrow"/>
                <w:sz w:val="20"/>
              </w:rPr>
              <w:t>Dissolved organic nitrogen</w:t>
            </w: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Years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6</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2.923</w:t>
            </w:r>
          </w:p>
        </w:tc>
        <w:tc>
          <w:tcPr>
            <w:tcW w:w="621" w:type="pct"/>
            <w:noWrap/>
            <w:vAlign w:val="bottom"/>
          </w:tcPr>
          <w:p w:rsidR="00A96C5B" w:rsidRPr="00A96C5B" w:rsidRDefault="00A96C5B" w:rsidP="00A96C5B">
            <w:pPr>
              <w:jc w:val="right"/>
              <w:rPr>
                <w:rFonts w:ascii="Arial Narrow" w:hAnsi="Arial Narrow" w:cs="Arial"/>
                <w:b/>
                <w:sz w:val="20"/>
              </w:rPr>
            </w:pPr>
            <w:r w:rsidRPr="00A96C5B">
              <w:rPr>
                <w:rFonts w:ascii="Arial Narrow" w:hAnsi="Arial Narrow" w:cs="Arial"/>
                <w:b/>
                <w:sz w:val="20"/>
              </w:rPr>
              <w:t>0.013</w:t>
            </w:r>
          </w:p>
        </w:tc>
        <w:tc>
          <w:tcPr>
            <w:tcW w:w="1314" w:type="pct"/>
            <w:noWrap/>
            <w:vAlign w:val="bottom"/>
          </w:tcPr>
          <w:p w:rsidR="00A96C5B" w:rsidRPr="00A96C5B" w:rsidRDefault="00A96C5B" w:rsidP="00A96C5B">
            <w:pPr>
              <w:jc w:val="center"/>
              <w:rPr>
                <w:rFonts w:ascii="Arial Narrow" w:hAnsi="Arial Narrow" w:cs="Arial"/>
                <w:sz w:val="20"/>
              </w:rPr>
            </w:pPr>
            <w:r w:rsidRPr="00A96C5B">
              <w:rPr>
                <w:rFonts w:ascii="Arial Narrow" w:hAnsi="Arial Narrow" w:cs="Arial"/>
                <w:sz w:val="20"/>
              </w:rPr>
              <w:t>40.9</w:t>
            </w: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Months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3</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2.37</w:t>
            </w:r>
          </w:p>
        </w:tc>
        <w:tc>
          <w:tcPr>
            <w:tcW w:w="621" w:type="pct"/>
            <w:noWrap/>
            <w:vAlign w:val="bottom"/>
          </w:tcPr>
          <w:p w:rsidR="00A96C5B" w:rsidRPr="00A96C5B" w:rsidRDefault="00A96C5B" w:rsidP="004C287A">
            <w:pPr>
              <w:jc w:val="right"/>
              <w:rPr>
                <w:rFonts w:ascii="Arial Narrow" w:hAnsi="Arial Narrow" w:cs="Arial"/>
                <w:sz w:val="20"/>
              </w:rPr>
            </w:pPr>
            <w:r>
              <w:rPr>
                <w:rFonts w:ascii="Arial Narrow" w:hAnsi="Arial Narrow" w:cs="Arial"/>
                <w:sz w:val="20"/>
              </w:rPr>
              <w:t>0.083</w:t>
            </w: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Residuals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45</w:t>
            </w:r>
          </w:p>
        </w:tc>
        <w:tc>
          <w:tcPr>
            <w:tcW w:w="526" w:type="pct"/>
            <w:noWrap/>
            <w:vAlign w:val="bottom"/>
          </w:tcPr>
          <w:p w:rsidR="00A96C5B" w:rsidRPr="00A96C5B" w:rsidRDefault="00A96C5B" w:rsidP="004C287A">
            <w:pPr>
              <w:rPr>
                <w:rFonts w:ascii="Arial Narrow" w:hAnsi="Arial Narrow" w:cs="Arial"/>
                <w:sz w:val="20"/>
              </w:rPr>
            </w:pPr>
          </w:p>
        </w:tc>
        <w:tc>
          <w:tcPr>
            <w:tcW w:w="621" w:type="pct"/>
            <w:noWrap/>
            <w:vAlign w:val="bottom"/>
          </w:tcPr>
          <w:p w:rsidR="00A96C5B" w:rsidRPr="00A96C5B" w:rsidRDefault="00A96C5B" w:rsidP="004C287A">
            <w:pPr>
              <w:rPr>
                <w:rFonts w:ascii="Arial Narrow" w:hAnsi="Arial Narrow" w:cs="Arial"/>
                <w:sz w:val="20"/>
              </w:rPr>
            </w:pP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p>
        </w:tc>
        <w:tc>
          <w:tcPr>
            <w:tcW w:w="335" w:type="pct"/>
            <w:noWrap/>
            <w:vAlign w:val="bottom"/>
          </w:tcPr>
          <w:p w:rsidR="00A96C5B" w:rsidRPr="00A96C5B" w:rsidRDefault="00A96C5B" w:rsidP="004C287A">
            <w:pPr>
              <w:rPr>
                <w:rFonts w:ascii="Arial Narrow" w:hAnsi="Arial Narrow" w:cs="Arial"/>
                <w:sz w:val="20"/>
              </w:rPr>
            </w:pPr>
          </w:p>
        </w:tc>
        <w:tc>
          <w:tcPr>
            <w:tcW w:w="526" w:type="pct"/>
            <w:noWrap/>
            <w:vAlign w:val="bottom"/>
          </w:tcPr>
          <w:p w:rsidR="00A96C5B" w:rsidRPr="00A96C5B" w:rsidRDefault="00A96C5B" w:rsidP="004C287A">
            <w:pPr>
              <w:rPr>
                <w:rFonts w:ascii="Arial Narrow" w:hAnsi="Arial Narrow" w:cs="Arial"/>
                <w:sz w:val="20"/>
              </w:rPr>
            </w:pPr>
          </w:p>
        </w:tc>
        <w:tc>
          <w:tcPr>
            <w:tcW w:w="621" w:type="pct"/>
            <w:noWrap/>
            <w:vAlign w:val="bottom"/>
          </w:tcPr>
          <w:p w:rsidR="00A96C5B" w:rsidRPr="00A96C5B" w:rsidRDefault="00A96C5B" w:rsidP="004C287A">
            <w:pPr>
              <w:rPr>
                <w:rFonts w:ascii="Arial Narrow" w:hAnsi="Arial Narrow" w:cs="Arial"/>
                <w:sz w:val="20"/>
              </w:rPr>
            </w:pP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r w:rsidRPr="00A96C5B">
              <w:rPr>
                <w:rFonts w:ascii="Arial Narrow" w:hAnsi="Arial Narrow"/>
                <w:sz w:val="20"/>
              </w:rPr>
              <w:t>Dissolved organic phosphorus</w:t>
            </w: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Years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4</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7.764</w:t>
            </w:r>
          </w:p>
        </w:tc>
        <w:tc>
          <w:tcPr>
            <w:tcW w:w="621" w:type="pct"/>
            <w:noWrap/>
            <w:vAlign w:val="bottom"/>
          </w:tcPr>
          <w:p w:rsidR="00A96C5B" w:rsidRPr="00A96C5B" w:rsidRDefault="00A96C5B" w:rsidP="004C287A">
            <w:pPr>
              <w:jc w:val="right"/>
              <w:rPr>
                <w:rFonts w:ascii="Arial Narrow" w:hAnsi="Arial Narrow" w:cs="Arial"/>
                <w:b/>
                <w:sz w:val="20"/>
              </w:rPr>
            </w:pPr>
            <w:r w:rsidRPr="00A96C5B">
              <w:rPr>
                <w:rFonts w:ascii="Arial Narrow" w:hAnsi="Arial Narrow" w:cs="Arial"/>
                <w:b/>
                <w:sz w:val="20"/>
              </w:rPr>
              <w:t>&lt;0.001</w:t>
            </w:r>
          </w:p>
        </w:tc>
        <w:tc>
          <w:tcPr>
            <w:tcW w:w="1314" w:type="pct"/>
            <w:noWrap/>
            <w:vAlign w:val="bottom"/>
          </w:tcPr>
          <w:p w:rsidR="00A96C5B" w:rsidRPr="00A96C5B" w:rsidRDefault="00A96C5B" w:rsidP="00A96C5B">
            <w:pPr>
              <w:jc w:val="center"/>
              <w:rPr>
                <w:rFonts w:ascii="Arial Narrow" w:hAnsi="Arial Narrow" w:cs="Arial"/>
                <w:sz w:val="20"/>
              </w:rPr>
            </w:pPr>
            <w:r w:rsidRPr="00A96C5B">
              <w:rPr>
                <w:rFonts w:ascii="Arial Narrow" w:hAnsi="Arial Narrow" w:cs="Arial"/>
                <w:sz w:val="20"/>
              </w:rPr>
              <w:t>50.7</w:t>
            </w: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Months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3</w:t>
            </w:r>
          </w:p>
        </w:tc>
        <w:tc>
          <w:tcPr>
            <w:tcW w:w="526"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1.758</w:t>
            </w:r>
          </w:p>
        </w:tc>
        <w:tc>
          <w:tcPr>
            <w:tcW w:w="621"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0.168</w:t>
            </w:r>
          </w:p>
        </w:tc>
        <w:tc>
          <w:tcPr>
            <w:tcW w:w="1314" w:type="pct"/>
            <w:noWrap/>
            <w:vAlign w:val="bottom"/>
          </w:tcPr>
          <w:p w:rsidR="00A96C5B" w:rsidRPr="00A96C5B" w:rsidRDefault="00A96C5B" w:rsidP="00A96C5B">
            <w:pPr>
              <w:jc w:val="center"/>
              <w:rPr>
                <w:rFonts w:ascii="Arial Narrow" w:hAnsi="Arial Narrow" w:cs="Arial"/>
                <w:sz w:val="20"/>
              </w:rPr>
            </w:pPr>
          </w:p>
        </w:tc>
      </w:tr>
      <w:tr w:rsidR="00A96C5B" w:rsidRPr="00A96C5B" w:rsidTr="00A96C5B">
        <w:trPr>
          <w:trHeight w:val="255"/>
          <w:jc w:val="center"/>
        </w:trPr>
        <w:tc>
          <w:tcPr>
            <w:tcW w:w="1417" w:type="pct"/>
            <w:noWrap/>
          </w:tcPr>
          <w:p w:rsidR="00A96C5B" w:rsidRPr="00A96C5B" w:rsidRDefault="00A96C5B" w:rsidP="00226EBC">
            <w:pPr>
              <w:rPr>
                <w:rFonts w:ascii="Arial Narrow" w:hAnsi="Arial Narrow" w:cs="Arial"/>
                <w:sz w:val="20"/>
                <w:lang w:val="en-US"/>
              </w:rPr>
            </w:pPr>
          </w:p>
        </w:tc>
        <w:tc>
          <w:tcPr>
            <w:tcW w:w="787" w:type="pct"/>
            <w:noWrap/>
          </w:tcPr>
          <w:p w:rsidR="00A96C5B" w:rsidRPr="00A96C5B" w:rsidRDefault="00A96C5B" w:rsidP="00226EBC">
            <w:pPr>
              <w:rPr>
                <w:rFonts w:ascii="Arial Narrow" w:hAnsi="Arial Narrow" w:cs="Arial"/>
                <w:sz w:val="20"/>
                <w:lang w:val="en-US"/>
              </w:rPr>
            </w:pPr>
            <w:r w:rsidRPr="00A96C5B">
              <w:rPr>
                <w:rFonts w:ascii="Arial Narrow" w:hAnsi="Arial Narrow" w:cs="Arial"/>
                <w:sz w:val="20"/>
                <w:lang w:val="en-US"/>
              </w:rPr>
              <w:t>Residuals</w:t>
            </w:r>
          </w:p>
        </w:tc>
        <w:tc>
          <w:tcPr>
            <w:tcW w:w="335" w:type="pct"/>
            <w:noWrap/>
            <w:vAlign w:val="bottom"/>
          </w:tcPr>
          <w:p w:rsidR="00A96C5B" w:rsidRPr="00A96C5B" w:rsidRDefault="00A96C5B" w:rsidP="004C287A">
            <w:pPr>
              <w:jc w:val="right"/>
              <w:rPr>
                <w:rFonts w:ascii="Arial Narrow" w:hAnsi="Arial Narrow" w:cs="Arial"/>
                <w:sz w:val="20"/>
              </w:rPr>
            </w:pPr>
            <w:r w:rsidRPr="00A96C5B">
              <w:rPr>
                <w:rFonts w:ascii="Arial Narrow" w:hAnsi="Arial Narrow" w:cs="Arial"/>
                <w:sz w:val="20"/>
              </w:rPr>
              <w:t>47</w:t>
            </w:r>
          </w:p>
        </w:tc>
        <w:tc>
          <w:tcPr>
            <w:tcW w:w="526" w:type="pct"/>
            <w:noWrap/>
            <w:vAlign w:val="bottom"/>
          </w:tcPr>
          <w:p w:rsidR="00A96C5B" w:rsidRPr="00A96C5B" w:rsidRDefault="00A96C5B" w:rsidP="004C287A">
            <w:pPr>
              <w:rPr>
                <w:rFonts w:ascii="Arial Narrow" w:hAnsi="Arial Narrow" w:cs="Arial"/>
                <w:sz w:val="20"/>
              </w:rPr>
            </w:pPr>
          </w:p>
        </w:tc>
        <w:tc>
          <w:tcPr>
            <w:tcW w:w="621" w:type="pct"/>
            <w:noWrap/>
            <w:vAlign w:val="bottom"/>
          </w:tcPr>
          <w:p w:rsidR="00A96C5B" w:rsidRPr="00A96C5B" w:rsidRDefault="00A96C5B" w:rsidP="004C287A">
            <w:pPr>
              <w:rPr>
                <w:rFonts w:ascii="Arial Narrow" w:hAnsi="Arial Narrow" w:cs="Arial"/>
                <w:sz w:val="20"/>
              </w:rPr>
            </w:pPr>
          </w:p>
        </w:tc>
        <w:tc>
          <w:tcPr>
            <w:tcW w:w="1314" w:type="pct"/>
            <w:noWrap/>
            <w:vAlign w:val="bottom"/>
          </w:tcPr>
          <w:p w:rsidR="00A96C5B" w:rsidRPr="00A96C5B" w:rsidRDefault="00A96C5B" w:rsidP="00A96C5B">
            <w:pPr>
              <w:jc w:val="center"/>
              <w:rPr>
                <w:rFonts w:ascii="Arial Narrow" w:hAnsi="Arial Narrow" w:cs="Arial"/>
                <w:sz w:val="20"/>
              </w:rPr>
            </w:pPr>
          </w:p>
        </w:tc>
      </w:tr>
    </w:tbl>
    <w:p w:rsidR="007B1307" w:rsidRPr="00EB03E8" w:rsidRDefault="007B1307" w:rsidP="00086365"/>
    <w:p w:rsidR="007B1307" w:rsidRDefault="00304A1E" w:rsidP="00086365">
      <w:pPr>
        <w:rPr>
          <w:highlight w:val="yellow"/>
        </w:rPr>
      </w:pPr>
      <w:r>
        <w:rPr>
          <w:noProof/>
          <w:lang w:eastAsia="en-AU"/>
        </w:rPr>
        <w:lastRenderedPageBreak/>
        <w:drawing>
          <wp:inline distT="0" distB="0" distL="0" distR="0">
            <wp:extent cx="5816897" cy="7762875"/>
            <wp:effectExtent l="19050" t="0" r="0" b="0"/>
            <wp:docPr id="5" name="Picture 1" descr="cairnswq_years_allsites_partial_toFeb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irnswq_years_allsites_partial_toFeb10"/>
                    <pic:cNvPicPr>
                      <a:picLocks noChangeAspect="1" noChangeArrowheads="1"/>
                    </pic:cNvPicPr>
                  </pic:nvPicPr>
                  <pic:blipFill>
                    <a:blip r:embed="rId45" cstate="print"/>
                    <a:srcRect/>
                    <a:stretch>
                      <a:fillRect/>
                    </a:stretch>
                  </pic:blipFill>
                  <pic:spPr bwMode="auto">
                    <a:xfrm>
                      <a:off x="0" y="0"/>
                      <a:ext cx="5819677" cy="7766585"/>
                    </a:xfrm>
                    <a:prstGeom prst="rect">
                      <a:avLst/>
                    </a:prstGeom>
                    <a:noFill/>
                    <a:ln w="9525">
                      <a:noFill/>
                      <a:miter lim="800000"/>
                      <a:headEnd/>
                      <a:tailEnd/>
                    </a:ln>
                  </pic:spPr>
                </pic:pic>
              </a:graphicData>
            </a:graphic>
          </wp:inline>
        </w:drawing>
      </w:r>
    </w:p>
    <w:p w:rsidR="007B1307" w:rsidRPr="00304A1E" w:rsidRDefault="00304A1E" w:rsidP="00304A1E">
      <w:pPr>
        <w:pStyle w:val="Caption"/>
        <w:rPr>
          <w:color w:val="595959" w:themeColor="text1" w:themeTint="A6"/>
        </w:rPr>
      </w:pPr>
      <w:bookmarkStart w:id="96" w:name="_Ref303149926"/>
      <w:bookmarkStart w:id="97" w:name="_Toc302658451"/>
      <w:bookmarkStart w:id="98" w:name="_Toc303610444"/>
      <w:r w:rsidRPr="00304A1E">
        <w:rPr>
          <w:color w:val="595959" w:themeColor="text1" w:themeTint="A6"/>
        </w:rPr>
        <w:t xml:space="preserve">Figure </w:t>
      </w:r>
      <w:r w:rsidR="008149BA" w:rsidRPr="00304A1E">
        <w:rPr>
          <w:color w:val="595959" w:themeColor="text1" w:themeTint="A6"/>
        </w:rPr>
        <w:fldChar w:fldCharType="begin"/>
      </w:r>
      <w:r w:rsidRPr="00304A1E">
        <w:rPr>
          <w:color w:val="595959" w:themeColor="text1" w:themeTint="A6"/>
        </w:rPr>
        <w:instrText xml:space="preserve"> SEQ Figure \* ARABIC </w:instrText>
      </w:r>
      <w:r w:rsidR="008149BA" w:rsidRPr="00304A1E">
        <w:rPr>
          <w:color w:val="595959" w:themeColor="text1" w:themeTint="A6"/>
        </w:rPr>
        <w:fldChar w:fldCharType="separate"/>
      </w:r>
      <w:r w:rsidR="00B64787">
        <w:rPr>
          <w:noProof/>
          <w:color w:val="595959" w:themeColor="text1" w:themeTint="A6"/>
        </w:rPr>
        <w:t>8</w:t>
      </w:r>
      <w:r w:rsidR="008149BA" w:rsidRPr="00304A1E">
        <w:rPr>
          <w:color w:val="595959" w:themeColor="text1" w:themeTint="A6"/>
        </w:rPr>
        <w:fldChar w:fldCharType="end"/>
      </w:r>
      <w:bookmarkEnd w:id="96"/>
      <w:r w:rsidR="007B1307" w:rsidRPr="00304A1E">
        <w:rPr>
          <w:b/>
          <w:color w:val="595959" w:themeColor="text1" w:themeTint="A6"/>
        </w:rPr>
        <w:t xml:space="preserve">  </w:t>
      </w:r>
      <w:r w:rsidR="007B1307" w:rsidRPr="00304A1E">
        <w:rPr>
          <w:color w:val="595959" w:themeColor="text1" w:themeTint="A6"/>
        </w:rPr>
        <w:t>Cairns Long-Term Water Quality Transect.</w:t>
      </w:r>
      <w:r w:rsidR="007B1307" w:rsidRPr="00304A1E">
        <w:rPr>
          <w:b/>
          <w:color w:val="595959" w:themeColor="text1" w:themeTint="A6"/>
        </w:rPr>
        <w:t xml:space="preserve"> </w:t>
      </w:r>
      <w:r w:rsidR="007B1307" w:rsidRPr="00304A1E">
        <w:rPr>
          <w:color w:val="595959" w:themeColor="text1" w:themeTint="A6"/>
        </w:rPr>
        <w:t>Smooth trends over sampling years from 1989 to 201</w:t>
      </w:r>
      <w:r w:rsidR="004903CE">
        <w:rPr>
          <w:color w:val="595959" w:themeColor="text1" w:themeTint="A6"/>
        </w:rPr>
        <w:t>1</w:t>
      </w:r>
      <w:r w:rsidR="007B1307" w:rsidRPr="00304A1E">
        <w:rPr>
          <w:color w:val="595959" w:themeColor="text1" w:themeTint="A6"/>
        </w:rPr>
        <w:t xml:space="preserve"> (partial effects) for the water quality parameters dissolved organic nitrogen (µg L</w:t>
      </w:r>
      <w:r w:rsidR="007B1307" w:rsidRPr="00304A1E">
        <w:rPr>
          <w:color w:val="595959" w:themeColor="text1" w:themeTint="A6"/>
          <w:vertAlign w:val="superscript"/>
        </w:rPr>
        <w:t>-1</w:t>
      </w:r>
      <w:r w:rsidR="007B1307" w:rsidRPr="00304A1E">
        <w:rPr>
          <w:color w:val="595959" w:themeColor="text1" w:themeTint="A6"/>
        </w:rPr>
        <w:t>), dissolved organic phosphorus (µg L</w:t>
      </w:r>
      <w:r w:rsidR="007B1307" w:rsidRPr="00304A1E">
        <w:rPr>
          <w:color w:val="595959" w:themeColor="text1" w:themeTint="A6"/>
          <w:vertAlign w:val="superscript"/>
        </w:rPr>
        <w:t>-1</w:t>
      </w:r>
      <w:r w:rsidR="007B1307" w:rsidRPr="00304A1E">
        <w:rPr>
          <w:color w:val="595959" w:themeColor="text1" w:themeTint="A6"/>
        </w:rPr>
        <w:t>), particulate nitrogen (µg L</w:t>
      </w:r>
      <w:r w:rsidR="007B1307" w:rsidRPr="00304A1E">
        <w:rPr>
          <w:color w:val="595959" w:themeColor="text1" w:themeTint="A6"/>
          <w:vertAlign w:val="superscript"/>
        </w:rPr>
        <w:t>-1</w:t>
      </w:r>
      <w:r w:rsidR="007B1307" w:rsidRPr="00304A1E">
        <w:rPr>
          <w:color w:val="595959" w:themeColor="text1" w:themeTint="A6"/>
        </w:rPr>
        <w:t>), particulate phosphorus (µg L</w:t>
      </w:r>
      <w:r w:rsidR="007B1307" w:rsidRPr="00304A1E">
        <w:rPr>
          <w:color w:val="595959" w:themeColor="text1" w:themeTint="A6"/>
          <w:vertAlign w:val="superscript"/>
        </w:rPr>
        <w:t>-1</w:t>
      </w:r>
      <w:r w:rsidR="007B1307" w:rsidRPr="00304A1E">
        <w:rPr>
          <w:color w:val="595959" w:themeColor="text1" w:themeTint="A6"/>
        </w:rPr>
        <w:t>), suspended solids (mg L</w:t>
      </w:r>
      <w:r w:rsidR="007B1307" w:rsidRPr="00304A1E">
        <w:rPr>
          <w:color w:val="595959" w:themeColor="text1" w:themeTint="A6"/>
          <w:vertAlign w:val="superscript"/>
        </w:rPr>
        <w:t>-1</w:t>
      </w:r>
      <w:r w:rsidR="007B1307" w:rsidRPr="00304A1E">
        <w:rPr>
          <w:color w:val="595959" w:themeColor="text1" w:themeTint="A6"/>
        </w:rPr>
        <w:t xml:space="preserve">) and chlorophyll </w:t>
      </w:r>
      <w:r w:rsidR="007B1307" w:rsidRPr="00304A1E">
        <w:rPr>
          <w:i/>
          <w:color w:val="595959" w:themeColor="text1" w:themeTint="A6"/>
        </w:rPr>
        <w:t>a</w:t>
      </w:r>
      <w:r w:rsidR="007B1307" w:rsidRPr="00304A1E">
        <w:rPr>
          <w:color w:val="595959" w:themeColor="text1" w:themeTint="A6"/>
        </w:rPr>
        <w:t xml:space="preserve"> (µg L</w:t>
      </w:r>
      <w:r w:rsidR="007B1307" w:rsidRPr="00304A1E">
        <w:rPr>
          <w:color w:val="595959" w:themeColor="text1" w:themeTint="A6"/>
          <w:vertAlign w:val="superscript"/>
        </w:rPr>
        <w:t>-1</w:t>
      </w:r>
      <w:r w:rsidR="007B1307" w:rsidRPr="00304A1E">
        <w:rPr>
          <w:color w:val="595959" w:themeColor="text1" w:themeTint="A6"/>
        </w:rPr>
        <w:t>).</w:t>
      </w:r>
      <w:r w:rsidR="00F52BA0" w:rsidRPr="00304A1E">
        <w:rPr>
          <w:color w:val="595959" w:themeColor="text1" w:themeTint="A6"/>
        </w:rPr>
        <w:t xml:space="preserve"> Broken lines are 95% confidence intervals.</w:t>
      </w:r>
      <w:bookmarkEnd w:id="97"/>
      <w:bookmarkEnd w:id="98"/>
      <w:r w:rsidR="007B1307" w:rsidRPr="00304A1E">
        <w:rPr>
          <w:color w:val="595959" w:themeColor="text1" w:themeTint="A6"/>
        </w:rPr>
        <w:br w:type="page"/>
      </w:r>
    </w:p>
    <w:p w:rsidR="007B1307" w:rsidRDefault="007B1307">
      <w:pPr>
        <w:rPr>
          <w:rFonts w:ascii="Arial Narrow" w:hAnsi="Arial Narrow"/>
        </w:rPr>
      </w:pPr>
    </w:p>
    <w:p w:rsidR="007B1307" w:rsidRDefault="00304A1E" w:rsidP="00135103">
      <w:pPr>
        <w:pStyle w:val="Figure"/>
      </w:pPr>
      <w:r>
        <w:rPr>
          <w:noProof/>
        </w:rPr>
        <w:drawing>
          <wp:inline distT="0" distB="0" distL="0" distR="0">
            <wp:extent cx="5695563" cy="7600950"/>
            <wp:effectExtent l="19050" t="0" r="387" b="0"/>
            <wp:docPr id="7" name="Picture 4" descr="cairnswq_months_allsites_partial_toFeb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irnswq_months_allsites_partial_toFeb10"/>
                    <pic:cNvPicPr>
                      <a:picLocks noChangeAspect="1" noChangeArrowheads="1"/>
                    </pic:cNvPicPr>
                  </pic:nvPicPr>
                  <pic:blipFill>
                    <a:blip r:embed="rId46" cstate="print"/>
                    <a:srcRect/>
                    <a:stretch>
                      <a:fillRect/>
                    </a:stretch>
                  </pic:blipFill>
                  <pic:spPr bwMode="auto">
                    <a:xfrm>
                      <a:off x="0" y="0"/>
                      <a:ext cx="5695563" cy="7600950"/>
                    </a:xfrm>
                    <a:prstGeom prst="rect">
                      <a:avLst/>
                    </a:prstGeom>
                    <a:noFill/>
                    <a:ln w="9525">
                      <a:noFill/>
                      <a:miter lim="800000"/>
                      <a:headEnd/>
                      <a:tailEnd/>
                    </a:ln>
                  </pic:spPr>
                </pic:pic>
              </a:graphicData>
            </a:graphic>
          </wp:inline>
        </w:drawing>
      </w:r>
    </w:p>
    <w:p w:rsidR="007B1307" w:rsidRPr="00304A1E" w:rsidRDefault="00304A1E" w:rsidP="00304A1E">
      <w:pPr>
        <w:pStyle w:val="Caption"/>
        <w:rPr>
          <w:color w:val="595959" w:themeColor="text1" w:themeTint="A6"/>
        </w:rPr>
      </w:pPr>
      <w:bookmarkStart w:id="99" w:name="_Ref303150324"/>
      <w:bookmarkStart w:id="100" w:name="_Toc302658452"/>
      <w:bookmarkStart w:id="101" w:name="_Toc303610445"/>
      <w:r w:rsidRPr="00304A1E">
        <w:rPr>
          <w:color w:val="595959" w:themeColor="text1" w:themeTint="A6"/>
        </w:rPr>
        <w:t xml:space="preserve">Figure </w:t>
      </w:r>
      <w:r w:rsidR="008149BA" w:rsidRPr="00304A1E">
        <w:rPr>
          <w:color w:val="595959" w:themeColor="text1" w:themeTint="A6"/>
        </w:rPr>
        <w:fldChar w:fldCharType="begin"/>
      </w:r>
      <w:r w:rsidRPr="00304A1E">
        <w:rPr>
          <w:color w:val="595959" w:themeColor="text1" w:themeTint="A6"/>
        </w:rPr>
        <w:instrText xml:space="preserve"> SEQ Figure \* ARABIC </w:instrText>
      </w:r>
      <w:r w:rsidR="008149BA" w:rsidRPr="00304A1E">
        <w:rPr>
          <w:color w:val="595959" w:themeColor="text1" w:themeTint="A6"/>
        </w:rPr>
        <w:fldChar w:fldCharType="separate"/>
      </w:r>
      <w:r w:rsidR="00B64787">
        <w:rPr>
          <w:noProof/>
          <w:color w:val="595959" w:themeColor="text1" w:themeTint="A6"/>
        </w:rPr>
        <w:t>9</w:t>
      </w:r>
      <w:r w:rsidR="008149BA" w:rsidRPr="00304A1E">
        <w:rPr>
          <w:color w:val="595959" w:themeColor="text1" w:themeTint="A6"/>
        </w:rPr>
        <w:fldChar w:fldCharType="end"/>
      </w:r>
      <w:bookmarkEnd w:id="99"/>
      <w:r w:rsidR="007B1307" w:rsidRPr="00304A1E">
        <w:rPr>
          <w:b/>
          <w:color w:val="595959" w:themeColor="text1" w:themeTint="A6"/>
        </w:rPr>
        <w:t xml:space="preserve">  </w:t>
      </w:r>
      <w:r w:rsidR="007B1307" w:rsidRPr="00304A1E">
        <w:rPr>
          <w:color w:val="595959" w:themeColor="text1" w:themeTint="A6"/>
        </w:rPr>
        <w:t xml:space="preserve"> Cairns Long-Term Water Quality Transect.</w:t>
      </w:r>
      <w:r w:rsidR="007B1307" w:rsidRPr="00304A1E">
        <w:rPr>
          <w:b/>
          <w:color w:val="595959" w:themeColor="text1" w:themeTint="A6"/>
        </w:rPr>
        <w:t xml:space="preserve"> </w:t>
      </w:r>
      <w:r w:rsidR="007B1307" w:rsidRPr="00304A1E">
        <w:rPr>
          <w:color w:val="595959" w:themeColor="text1" w:themeTint="A6"/>
        </w:rPr>
        <w:t xml:space="preserve">Smooth trends over sampling months </w:t>
      </w:r>
      <w:r w:rsidR="00F757AF">
        <w:rPr>
          <w:color w:val="595959" w:themeColor="text1" w:themeTint="A6"/>
        </w:rPr>
        <w:t xml:space="preserve">of data </w:t>
      </w:r>
      <w:r w:rsidR="007B1307" w:rsidRPr="00304A1E">
        <w:rPr>
          <w:color w:val="595959" w:themeColor="text1" w:themeTint="A6"/>
        </w:rPr>
        <w:t>from 1989 to 201</w:t>
      </w:r>
      <w:r>
        <w:rPr>
          <w:color w:val="595959" w:themeColor="text1" w:themeTint="A6"/>
        </w:rPr>
        <w:t>1</w:t>
      </w:r>
      <w:r w:rsidR="007B1307" w:rsidRPr="00304A1E">
        <w:rPr>
          <w:color w:val="595959" w:themeColor="text1" w:themeTint="A6"/>
        </w:rPr>
        <w:t xml:space="preserve"> (partial effects) for the water quality parameters dissolved organic nitrogen (µg L</w:t>
      </w:r>
      <w:r w:rsidR="007B1307" w:rsidRPr="00304A1E">
        <w:rPr>
          <w:color w:val="595959" w:themeColor="text1" w:themeTint="A6"/>
          <w:vertAlign w:val="superscript"/>
        </w:rPr>
        <w:t>-1</w:t>
      </w:r>
      <w:r w:rsidR="007B1307" w:rsidRPr="00304A1E">
        <w:rPr>
          <w:color w:val="595959" w:themeColor="text1" w:themeTint="A6"/>
        </w:rPr>
        <w:t>), dissolved organic phosphorus (µg L</w:t>
      </w:r>
      <w:r w:rsidR="007B1307" w:rsidRPr="00304A1E">
        <w:rPr>
          <w:color w:val="595959" w:themeColor="text1" w:themeTint="A6"/>
          <w:vertAlign w:val="superscript"/>
        </w:rPr>
        <w:t>-1</w:t>
      </w:r>
      <w:r w:rsidR="007B1307" w:rsidRPr="00304A1E">
        <w:rPr>
          <w:color w:val="595959" w:themeColor="text1" w:themeTint="A6"/>
        </w:rPr>
        <w:t>), particulate nitrogen (µg L</w:t>
      </w:r>
      <w:r w:rsidR="007B1307" w:rsidRPr="00304A1E">
        <w:rPr>
          <w:color w:val="595959" w:themeColor="text1" w:themeTint="A6"/>
          <w:vertAlign w:val="superscript"/>
        </w:rPr>
        <w:t>-1</w:t>
      </w:r>
      <w:r w:rsidR="007B1307" w:rsidRPr="00304A1E">
        <w:rPr>
          <w:color w:val="595959" w:themeColor="text1" w:themeTint="A6"/>
        </w:rPr>
        <w:t>), particulate phosphorus (µg L</w:t>
      </w:r>
      <w:r w:rsidR="007B1307" w:rsidRPr="00304A1E">
        <w:rPr>
          <w:color w:val="595959" w:themeColor="text1" w:themeTint="A6"/>
          <w:vertAlign w:val="superscript"/>
        </w:rPr>
        <w:t>-1</w:t>
      </w:r>
      <w:r w:rsidR="007B1307" w:rsidRPr="00304A1E">
        <w:rPr>
          <w:color w:val="595959" w:themeColor="text1" w:themeTint="A6"/>
        </w:rPr>
        <w:t>), suspended solids (mg L</w:t>
      </w:r>
      <w:r w:rsidR="007B1307" w:rsidRPr="00304A1E">
        <w:rPr>
          <w:color w:val="595959" w:themeColor="text1" w:themeTint="A6"/>
          <w:vertAlign w:val="superscript"/>
        </w:rPr>
        <w:t>-1</w:t>
      </w:r>
      <w:r w:rsidR="007B1307" w:rsidRPr="00304A1E">
        <w:rPr>
          <w:color w:val="595959" w:themeColor="text1" w:themeTint="A6"/>
        </w:rPr>
        <w:t xml:space="preserve">) and chlorophyll </w:t>
      </w:r>
      <w:r w:rsidR="007B1307" w:rsidRPr="00304A1E">
        <w:rPr>
          <w:i/>
          <w:color w:val="595959" w:themeColor="text1" w:themeTint="A6"/>
        </w:rPr>
        <w:t>a</w:t>
      </w:r>
      <w:r w:rsidR="007B1307" w:rsidRPr="00304A1E">
        <w:rPr>
          <w:color w:val="595959" w:themeColor="text1" w:themeTint="A6"/>
        </w:rPr>
        <w:t xml:space="preserve"> (µg L</w:t>
      </w:r>
      <w:r w:rsidR="007B1307" w:rsidRPr="00304A1E">
        <w:rPr>
          <w:color w:val="595959" w:themeColor="text1" w:themeTint="A6"/>
          <w:vertAlign w:val="superscript"/>
        </w:rPr>
        <w:t>-1</w:t>
      </w:r>
      <w:r w:rsidR="007B1307" w:rsidRPr="00304A1E">
        <w:rPr>
          <w:color w:val="595959" w:themeColor="text1" w:themeTint="A6"/>
        </w:rPr>
        <w:t>).</w:t>
      </w:r>
      <w:r w:rsidR="00F52BA0" w:rsidRPr="00304A1E">
        <w:rPr>
          <w:color w:val="595959" w:themeColor="text1" w:themeTint="A6"/>
        </w:rPr>
        <w:t xml:space="preserve"> Broken lines are 95% confidence intervals.</w:t>
      </w:r>
      <w:bookmarkEnd w:id="100"/>
      <w:bookmarkEnd w:id="101"/>
      <w:r w:rsidR="007B1307" w:rsidRPr="00304A1E">
        <w:rPr>
          <w:color w:val="595959" w:themeColor="text1" w:themeTint="A6"/>
        </w:rPr>
        <w:br w:type="page"/>
      </w:r>
    </w:p>
    <w:p w:rsidR="00E15382" w:rsidRDefault="007B1307" w:rsidP="00F757AF">
      <w:pPr>
        <w:tabs>
          <w:tab w:val="left" w:pos="0"/>
        </w:tabs>
      </w:pPr>
      <w:r w:rsidRPr="00F757AF">
        <w:lastRenderedPageBreak/>
        <w:t xml:space="preserve">An analysis of </w:t>
      </w:r>
      <w:r w:rsidR="00F91EC2" w:rsidRPr="00F757AF">
        <w:t xml:space="preserve">the </w:t>
      </w:r>
      <w:r w:rsidRPr="00F757AF">
        <w:t xml:space="preserve">factors </w:t>
      </w:r>
      <w:r w:rsidR="003A296C" w:rsidRPr="00F757AF">
        <w:t>influencing</w:t>
      </w:r>
      <w:r w:rsidR="00F91EC2" w:rsidRPr="00F757AF">
        <w:t xml:space="preserve"> </w:t>
      </w:r>
      <w:r w:rsidRPr="00F757AF">
        <w:t xml:space="preserve">the inter-annual variation in water quality variables at sites along the Cairns Transect is </w:t>
      </w:r>
      <w:r w:rsidR="00F757AF" w:rsidRPr="00F757AF">
        <w:t>now</w:t>
      </w:r>
      <w:r w:rsidR="00B17DCB" w:rsidRPr="00F757AF">
        <w:t xml:space="preserve"> complete and prepared for peer-review publication (Carleton </w:t>
      </w:r>
      <w:r w:rsidR="00C56A0A" w:rsidRPr="00C56A0A">
        <w:rPr>
          <w:i/>
        </w:rPr>
        <w:t>et al.</w:t>
      </w:r>
      <w:r w:rsidR="00B17DCB" w:rsidRPr="00F757AF">
        <w:t xml:space="preserve"> in prep.)</w:t>
      </w:r>
      <w:r w:rsidRPr="00F757AF">
        <w:t xml:space="preserve">. </w:t>
      </w:r>
      <w:r w:rsidR="00B17DCB" w:rsidRPr="00F757AF">
        <w:t xml:space="preserve"> </w:t>
      </w:r>
      <w:r w:rsidR="00F757AF" w:rsidRPr="00F757AF">
        <w:t xml:space="preserve">Interim results were presented in Schaffelke </w:t>
      </w:r>
      <w:r w:rsidR="00C56A0A" w:rsidRPr="00C56A0A">
        <w:rPr>
          <w:i/>
        </w:rPr>
        <w:t>et al.</w:t>
      </w:r>
      <w:r w:rsidR="00F757AF" w:rsidRPr="00F757AF">
        <w:t xml:space="preserve"> (2010) and are not repeated here.  In brief,</w:t>
      </w:r>
      <w:r w:rsidR="00F757AF">
        <w:t xml:space="preserve"> </w:t>
      </w:r>
      <w:r w:rsidR="00F757AF">
        <w:rPr>
          <w:lang w:val="en-US"/>
        </w:rPr>
        <w:t>the</w:t>
      </w:r>
      <w:r w:rsidR="00F757AF" w:rsidRPr="00F757AF">
        <w:rPr>
          <w:lang w:val="en-US"/>
        </w:rPr>
        <w:t xml:space="preserve"> analysis showed relationships between concentrations of water quality variables and several human-related and natural environmental factors, including; vegetation clearing rates on the adjacent catchment, increased land area under crops and periods of high rainfall and episodes of strong winds. In this data set, m</w:t>
      </w:r>
      <w:r w:rsidR="00F757AF" w:rsidRPr="00F757AF">
        <w:t xml:space="preserve">ost </w:t>
      </w:r>
      <w:r w:rsidR="00F56964">
        <w:t xml:space="preserve">of the </w:t>
      </w:r>
      <w:r w:rsidR="00F757AF" w:rsidRPr="00F757AF">
        <w:t xml:space="preserve">variation was explained by the factor of month, highlighting the clear difference of water quality parameters between wet and dry seasons. Proximity to a river mouth combined with its discharge and catchment clearing rates explained approximately 15% of total variation. High land clearing rates from 1996-2001 were associated with high concentrations in the adjacent marine waters of chlorophyll </w:t>
      </w:r>
      <w:r w:rsidR="00F757AF" w:rsidRPr="00F757AF">
        <w:rPr>
          <w:i/>
          <w:lang w:val="en-US"/>
        </w:rPr>
        <w:t>a</w:t>
      </w:r>
      <w:r w:rsidR="00F757AF" w:rsidRPr="00F757AF">
        <w:t>, particulate nitrogen and phosphorus, silicate and suspended solids. After 2004, land clearing was relatively low and particulate concentrations in coastal waters remained relatively constant or decreased even though there was a steady increase in wind strength and river discharge.</w:t>
      </w:r>
    </w:p>
    <w:p w:rsidR="008378EF" w:rsidRDefault="008378EF" w:rsidP="008378EF"/>
    <w:p w:rsidR="007B1307" w:rsidRPr="004E27DF" w:rsidRDefault="00244A53" w:rsidP="008A0DFF">
      <w:pPr>
        <w:pStyle w:val="Heading2"/>
        <w:rPr>
          <w:lang w:val="en-US"/>
        </w:rPr>
      </w:pPr>
      <w:r>
        <w:rPr>
          <w:lang w:val="en-US"/>
        </w:rPr>
        <w:br w:type="page"/>
      </w:r>
      <w:bookmarkStart w:id="102" w:name="_Toc318204135"/>
      <w:r w:rsidR="008A0DFF">
        <w:rPr>
          <w:lang w:val="en-US"/>
        </w:rPr>
        <w:lastRenderedPageBreak/>
        <w:t>4.2</w:t>
      </w:r>
      <w:r w:rsidR="008A0DFF">
        <w:rPr>
          <w:lang w:val="en-US"/>
        </w:rPr>
        <w:tab/>
      </w:r>
      <w:r w:rsidR="007B1307" w:rsidRPr="004E27DF">
        <w:rPr>
          <w:lang w:val="en-US"/>
        </w:rPr>
        <w:t>Region Reports: Burdekin Region</w:t>
      </w:r>
      <w:bookmarkEnd w:id="102"/>
    </w:p>
    <w:p w:rsidR="007B1307" w:rsidRDefault="007B1307" w:rsidP="00FC0CC2">
      <w:r w:rsidRPr="00FC0CC2">
        <w:t xml:space="preserve">The Burdekin Region is one of the two large dry tropical catchment </w:t>
      </w:r>
      <w:r>
        <w:t xml:space="preserve">regions </w:t>
      </w:r>
      <w:r w:rsidR="00B77805">
        <w:t>adjacent to</w:t>
      </w:r>
      <w:r w:rsidRPr="00FC0CC2">
        <w:t xml:space="preserve"> the GBR</w:t>
      </w:r>
      <w:r w:rsidR="00B77805">
        <w:t>,</w:t>
      </w:r>
      <w:r w:rsidRPr="00FC0CC2">
        <w:t xml:space="preserve"> with cattle grazing as the primary land use. There is </w:t>
      </w:r>
      <w:r>
        <w:t xml:space="preserve">also </w:t>
      </w:r>
      <w:r w:rsidRPr="00FC0CC2">
        <w:t xml:space="preserve">extensive irrigated planting of sugarcane on the floodplains of the Burdekin and Haughton </w:t>
      </w:r>
      <w:r w:rsidR="00BE5233">
        <w:t>r</w:t>
      </w:r>
      <w:r w:rsidRPr="00FC0CC2">
        <w:t>ivers</w:t>
      </w:r>
      <w:r>
        <w:t xml:space="preserve">. </w:t>
      </w:r>
      <w:r w:rsidRPr="00FC0CC2">
        <w:t>Fluctuations in climate and cattle numbers greatly affect the state and nature of vegetation cover, and therefore, the susceptibility of soils to erosion</w:t>
      </w:r>
      <w:r>
        <w:t>, which leads to runoff of suspended sediments and associated nutrients</w:t>
      </w:r>
      <w:r w:rsidRPr="00FC0CC2">
        <w:t xml:space="preserve">. </w:t>
      </w:r>
    </w:p>
    <w:p w:rsidR="007B1307" w:rsidRPr="00FC0CC2" w:rsidRDefault="007B1307" w:rsidP="00FC0CC2"/>
    <w:p w:rsidR="001E72D0" w:rsidRDefault="001E72D0" w:rsidP="00CC1CAD"/>
    <w:p w:rsidR="007B1307" w:rsidRPr="00243480" w:rsidRDefault="003B3292" w:rsidP="008D1B8B">
      <w:pPr>
        <w:jc w:val="center"/>
        <w:rPr>
          <w:sz w:val="18"/>
          <w:szCs w:val="18"/>
        </w:rPr>
      </w:pPr>
      <w:r w:rsidRPr="003B3292">
        <w:rPr>
          <w:noProof/>
          <w:sz w:val="18"/>
          <w:szCs w:val="18"/>
          <w:lang w:eastAsia="en-AU"/>
        </w:rPr>
        <w:drawing>
          <wp:inline distT="0" distB="0" distL="0" distR="0">
            <wp:extent cx="5400675" cy="5276850"/>
            <wp:effectExtent l="0" t="0" r="9525" b="0"/>
            <wp:docPr id="14" name="Picture 1" descr="Map showing water quality sampling sites  in the Burdekin NRM Region at Pelorus Island, Pandora Reef and Magnetic Island (Geoffrey Ba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lum bright="10000"/>
                    </a:blip>
                    <a:srcRect/>
                    <a:stretch>
                      <a:fillRect/>
                    </a:stretch>
                  </pic:blipFill>
                  <pic:spPr bwMode="auto">
                    <a:xfrm>
                      <a:off x="0" y="0"/>
                      <a:ext cx="5400675" cy="5276850"/>
                    </a:xfrm>
                    <a:prstGeom prst="rect">
                      <a:avLst/>
                    </a:prstGeom>
                    <a:noFill/>
                    <a:ln w="9525">
                      <a:noFill/>
                      <a:miter lim="800000"/>
                      <a:headEnd/>
                      <a:tailEnd/>
                    </a:ln>
                  </pic:spPr>
                </pic:pic>
              </a:graphicData>
            </a:graphic>
          </wp:inline>
        </w:drawing>
      </w:r>
    </w:p>
    <w:p w:rsidR="007B1307" w:rsidRPr="005135B4" w:rsidRDefault="005135B4" w:rsidP="005135B4">
      <w:pPr>
        <w:pStyle w:val="Caption"/>
        <w:rPr>
          <w:color w:val="595959" w:themeColor="text1" w:themeTint="A6"/>
        </w:rPr>
      </w:pPr>
      <w:bookmarkStart w:id="103" w:name="_Ref303152599"/>
      <w:bookmarkStart w:id="104" w:name="_Toc302658455"/>
      <w:bookmarkStart w:id="105" w:name="_Toc303610446"/>
      <w:r w:rsidRPr="005135B4">
        <w:rPr>
          <w:color w:val="595959" w:themeColor="text1" w:themeTint="A6"/>
        </w:rPr>
        <w:t xml:space="preserve">Figure </w:t>
      </w:r>
      <w:r w:rsidR="008149BA" w:rsidRPr="005135B4">
        <w:rPr>
          <w:color w:val="595959" w:themeColor="text1" w:themeTint="A6"/>
        </w:rPr>
        <w:fldChar w:fldCharType="begin"/>
      </w:r>
      <w:r w:rsidRPr="005135B4">
        <w:rPr>
          <w:color w:val="595959" w:themeColor="text1" w:themeTint="A6"/>
        </w:rPr>
        <w:instrText xml:space="preserve"> SEQ Figure \* ARABIC </w:instrText>
      </w:r>
      <w:r w:rsidR="008149BA" w:rsidRPr="005135B4">
        <w:rPr>
          <w:color w:val="595959" w:themeColor="text1" w:themeTint="A6"/>
        </w:rPr>
        <w:fldChar w:fldCharType="separate"/>
      </w:r>
      <w:r w:rsidR="00B64787">
        <w:rPr>
          <w:noProof/>
          <w:color w:val="595959" w:themeColor="text1" w:themeTint="A6"/>
        </w:rPr>
        <w:t>10</w:t>
      </w:r>
      <w:r w:rsidR="008149BA" w:rsidRPr="005135B4">
        <w:rPr>
          <w:color w:val="595959" w:themeColor="text1" w:themeTint="A6"/>
        </w:rPr>
        <w:fldChar w:fldCharType="end"/>
      </w:r>
      <w:bookmarkEnd w:id="103"/>
      <w:r w:rsidR="007B1307" w:rsidRPr="005135B4">
        <w:rPr>
          <w:color w:val="595959" w:themeColor="text1" w:themeTint="A6"/>
        </w:rPr>
        <w:t xml:space="preserve">  Reef Rescue MMP water quality sampling sites (</w:t>
      </w:r>
      <w:r w:rsidR="003B3292">
        <w:rPr>
          <w:color w:val="595959" w:themeColor="text1" w:themeTint="A6"/>
        </w:rPr>
        <w:t>large red symbols</w:t>
      </w:r>
      <w:r w:rsidR="007B1307" w:rsidRPr="005135B4">
        <w:rPr>
          <w:color w:val="595959" w:themeColor="text1" w:themeTint="A6"/>
        </w:rPr>
        <w:t>) in the Burdekin NRM Region at Pelorus Island, Pandora Reef and Magnetic Island (Geoffrey Bay).</w:t>
      </w:r>
      <w:bookmarkEnd w:id="104"/>
      <w:bookmarkEnd w:id="105"/>
      <w:r w:rsidR="007B1307" w:rsidRPr="005135B4">
        <w:rPr>
          <w:color w:val="595959" w:themeColor="text1" w:themeTint="A6"/>
        </w:rPr>
        <w:t xml:space="preserve"> </w:t>
      </w:r>
      <w:r w:rsidR="003B3292">
        <w:rPr>
          <w:color w:val="595959" w:themeColor="text1" w:themeTint="A6"/>
        </w:rPr>
        <w:t>The Burdekin River is south of the town of Ayr. ©Google Earth 2012.</w:t>
      </w:r>
    </w:p>
    <w:p w:rsidR="003B3292" w:rsidRDefault="003B3292" w:rsidP="003B3292">
      <w:bookmarkStart w:id="106" w:name="_Toc330104786"/>
      <w:bookmarkStart w:id="107" w:name="_Toc330104937"/>
      <w:bookmarkStart w:id="108" w:name="_Toc330105841"/>
      <w:bookmarkStart w:id="109" w:name="_Toc330113421"/>
      <w:bookmarkStart w:id="110" w:name="_Toc330115339"/>
      <w:bookmarkStart w:id="111" w:name="_Toc330177419"/>
      <w:bookmarkStart w:id="112" w:name="_Toc330177763"/>
      <w:bookmarkStart w:id="113" w:name="_Toc330191361"/>
      <w:bookmarkStart w:id="114" w:name="_Toc330281974"/>
    </w:p>
    <w:p w:rsidR="003B3292" w:rsidRPr="003B3292" w:rsidRDefault="003B3292" w:rsidP="003B3292">
      <w:r w:rsidRPr="003B3292">
        <w:t>The three water quality sampling sites in the Burdekin Region are located on a gradient away from the Burdekin River mouth (</w:t>
      </w:r>
      <w:r w:rsidR="00960127">
        <w:fldChar w:fldCharType="begin"/>
      </w:r>
      <w:r w:rsidR="00960127">
        <w:instrText xml:space="preserve"> REF _Ref303152599 \h  \* MERGEFORMAT </w:instrText>
      </w:r>
      <w:r w:rsidR="00960127">
        <w:fldChar w:fldCharType="separate"/>
      </w:r>
      <w:r w:rsidR="00B64787" w:rsidRPr="00B64787">
        <w:t>Figure 10</w:t>
      </w:r>
      <w:r w:rsidR="00960127">
        <w:fldChar w:fldCharType="end"/>
      </w:r>
      <w:r w:rsidRPr="003B3292">
        <w:t>).  There are no well-developed reefs closer to the river mouth. The Burdekin River had major flood events in 2008, 2009 and 2011, after annual flows had been below the long-term median from 2002 to 2006 (</w:t>
      </w:r>
      <w:r w:rsidR="00960127">
        <w:fldChar w:fldCharType="begin"/>
      </w:r>
      <w:r w:rsidR="00960127">
        <w:instrText xml:space="preserve"> REF _Ref303090891 \h  \* MERGEFORMAT </w:instrText>
      </w:r>
      <w:r w:rsidR="00960127">
        <w:fldChar w:fldCharType="separate"/>
      </w:r>
      <w:r w:rsidR="00B64787" w:rsidRPr="00B64787">
        <w:t>Appendix 1-Table 3</w:t>
      </w:r>
      <w:r w:rsidR="00960127">
        <w:fldChar w:fldCharType="end"/>
      </w:r>
      <w:r w:rsidRPr="003B3292">
        <w:t xml:space="preserve">). The 2011 event was the third biggest flood on record for this river, after 1974 and 1991. The sampling site at Magnetic Island is also influenced by local runoff and runoff from the Ross River and the sites at Pandora Reef and </w:t>
      </w:r>
      <w:r w:rsidRPr="003B3292">
        <w:lastRenderedPageBreak/>
        <w:t xml:space="preserve">Pelorus Island by the Herbert River as well as the smaller creeks and rivers north of Townsville, i.e. the Bohle and Black rivers and Crystal Creek. </w:t>
      </w:r>
    </w:p>
    <w:p w:rsidR="007F1CF6" w:rsidRDefault="007F1CF6" w:rsidP="00413647"/>
    <w:p w:rsidR="00953500" w:rsidRPr="00953500" w:rsidRDefault="00953500" w:rsidP="00413647">
      <w:r w:rsidRPr="00953500">
        <w:t>The Herbert River also had a major flood event in 2011, the biggest event on record for this river, with discharge of more than 3-times the long-term median (</w:t>
      </w:r>
      <w:r w:rsidR="00960127">
        <w:fldChar w:fldCharType="begin"/>
      </w:r>
      <w:r w:rsidR="00960127">
        <w:instrText xml:space="preserve"> REF _Ref303090891 \h  \* MERGEFORMAT </w:instrText>
      </w:r>
      <w:r w:rsidR="00960127">
        <w:fldChar w:fldCharType="separate"/>
      </w:r>
      <w:r w:rsidR="00B64787" w:rsidRPr="00B64787">
        <w:t>Appendix 1-Table 3</w:t>
      </w:r>
      <w:r w:rsidR="00960127">
        <w:fldChar w:fldCharType="end"/>
      </w:r>
      <w:r w:rsidRPr="00953500">
        <w:t xml:space="preserve">).  The Burdekin River had two major flood peaks, the first from mid December to mid January, the second in early February, associated with rainfalls after the TC Yasi. The Herbert River also started flowing significantly in early February.  For more information about flood-specific monitoring and detailed hydrographs of the GBR priority rivers see Devlin </w:t>
      </w:r>
      <w:r w:rsidR="00C56A0A" w:rsidRPr="00C56A0A">
        <w:rPr>
          <w:i/>
        </w:rPr>
        <w:t>et al.</w:t>
      </w:r>
      <w:r w:rsidRPr="00953500">
        <w:t xml:space="preserve"> </w:t>
      </w:r>
      <w:r w:rsidR="007F1CF6">
        <w:t>(</w:t>
      </w:r>
      <w:r w:rsidRPr="00953500">
        <w:t>2011</w:t>
      </w:r>
      <w:r w:rsidR="007F1CF6">
        <w:t>)</w:t>
      </w:r>
      <w:r w:rsidRPr="00953500">
        <w:t xml:space="preserve">. </w:t>
      </w:r>
    </w:p>
    <w:p w:rsidR="00953500" w:rsidRPr="00953500" w:rsidRDefault="00953500" w:rsidP="00413647"/>
    <w:p w:rsidR="00B34B5A" w:rsidRPr="00953500" w:rsidRDefault="007B1307" w:rsidP="00413647">
      <w:pPr>
        <w:rPr>
          <w:lang w:val="en-US"/>
        </w:rPr>
      </w:pPr>
      <w:r w:rsidRPr="00953500">
        <w:rPr>
          <w:lang w:val="en-US"/>
        </w:rPr>
        <w:t xml:space="preserve">The results from the direct water sampling </w:t>
      </w:r>
      <w:r w:rsidR="004F53DD" w:rsidRPr="00953500">
        <w:rPr>
          <w:lang w:val="en-US"/>
        </w:rPr>
        <w:t xml:space="preserve">over </w:t>
      </w:r>
      <w:r w:rsidR="00FF2DE2" w:rsidRPr="00953500">
        <w:rPr>
          <w:lang w:val="en-US"/>
        </w:rPr>
        <w:t>six</w:t>
      </w:r>
      <w:r w:rsidR="004F53DD" w:rsidRPr="00953500">
        <w:rPr>
          <w:lang w:val="en-US"/>
        </w:rPr>
        <w:t xml:space="preserve"> years of monitoring </w:t>
      </w:r>
      <w:r w:rsidRPr="00953500">
        <w:rPr>
          <w:lang w:val="en-US"/>
        </w:rPr>
        <w:t xml:space="preserve">are presented as seasonal summary statistics for the </w:t>
      </w:r>
      <w:r w:rsidR="00B34B5A" w:rsidRPr="00953500">
        <w:rPr>
          <w:lang w:val="en-US"/>
        </w:rPr>
        <w:t xml:space="preserve">five </w:t>
      </w:r>
      <w:r w:rsidRPr="00953500">
        <w:rPr>
          <w:lang w:val="en-US"/>
        </w:rPr>
        <w:t xml:space="preserve">water quality parameters for which </w:t>
      </w:r>
      <w:r w:rsidR="009709BF" w:rsidRPr="00953500">
        <w:rPr>
          <w:lang w:val="en-US"/>
        </w:rPr>
        <w:t>G</w:t>
      </w:r>
      <w:r w:rsidRPr="00953500">
        <w:rPr>
          <w:lang w:val="en-US"/>
        </w:rPr>
        <w:t>uideline trigger values were available (GBRMPA 2009) (</w:t>
      </w:r>
      <w:r w:rsidR="00960127">
        <w:fldChar w:fldCharType="begin"/>
      </w:r>
      <w:r w:rsidR="00960127">
        <w:instrText xml:space="preserve"> REF _Ref303153896 \h  \* MERGEFORMAT </w:instrText>
      </w:r>
      <w:r w:rsidR="00960127">
        <w:fldChar w:fldCharType="separate"/>
      </w:r>
      <w:r w:rsidR="00B64787" w:rsidRPr="00B64787">
        <w:t xml:space="preserve">Figure </w:t>
      </w:r>
      <w:r w:rsidR="00B64787" w:rsidRPr="00B64787">
        <w:rPr>
          <w:noProof/>
        </w:rPr>
        <w:t>11</w:t>
      </w:r>
      <w:r w:rsidR="00960127">
        <w:fldChar w:fldCharType="end"/>
      </w:r>
      <w:r w:rsidRPr="00953500">
        <w:rPr>
          <w:lang w:val="en-US"/>
        </w:rPr>
        <w:t>)</w:t>
      </w:r>
      <w:r w:rsidR="00FF2DE2" w:rsidRPr="00953500">
        <w:rPr>
          <w:lang w:val="en-US"/>
        </w:rPr>
        <w:t xml:space="preserve"> and as overall summary data (</w:t>
      </w:r>
      <w:r w:rsidR="00960127">
        <w:fldChar w:fldCharType="begin"/>
      </w:r>
      <w:r w:rsidR="00960127">
        <w:instrText xml:space="preserve"> REF _Ref303155351 \h  \* MERGEFORMAT </w:instrText>
      </w:r>
      <w:r w:rsidR="00960127">
        <w:fldChar w:fldCharType="separate"/>
      </w:r>
      <w:r w:rsidR="00B64787" w:rsidRPr="00B64787">
        <w:t>Table 5</w:t>
      </w:r>
      <w:r w:rsidR="00960127">
        <w:fldChar w:fldCharType="end"/>
      </w:r>
      <w:r w:rsidR="00B34B5A" w:rsidRPr="00953500">
        <w:rPr>
          <w:lang w:val="en-US"/>
        </w:rPr>
        <w:t>)</w:t>
      </w:r>
      <w:r w:rsidR="00FF2DE2" w:rsidRPr="00953500">
        <w:rPr>
          <w:lang w:val="en-US"/>
        </w:rPr>
        <w:t xml:space="preserve"> for comparison with the Guidelines</w:t>
      </w:r>
      <w:r w:rsidRPr="00953500">
        <w:rPr>
          <w:lang w:val="en-US"/>
        </w:rPr>
        <w:t xml:space="preserve">. Detailed results for all water quality variables for the sampling year 2009/10 are in </w:t>
      </w:r>
      <w:r w:rsidR="00960127">
        <w:fldChar w:fldCharType="begin"/>
      </w:r>
      <w:r w:rsidR="00960127">
        <w:instrText xml:space="preserve"> REF _Ref303091284 \h  \* MERGEFORMAT </w:instrText>
      </w:r>
      <w:r w:rsidR="00960127">
        <w:fldChar w:fldCharType="separate"/>
      </w:r>
      <w:r w:rsidR="00B64787" w:rsidRPr="00B64787">
        <w:t>Appendix 1-Table 4</w:t>
      </w:r>
      <w:r w:rsidR="00960127">
        <w:fldChar w:fldCharType="end"/>
      </w:r>
      <w:r w:rsidR="00FF2DE2" w:rsidRPr="00953500">
        <w:rPr>
          <w:lang w:val="en-US"/>
        </w:rPr>
        <w:t xml:space="preserve"> to </w:t>
      </w:r>
      <w:r w:rsidR="00960127">
        <w:fldChar w:fldCharType="begin"/>
      </w:r>
      <w:r w:rsidR="00960127">
        <w:instrText xml:space="preserve"> REF _Ref303091294 \h  \* MERGEFORMAT </w:instrText>
      </w:r>
      <w:r w:rsidR="00960127">
        <w:fldChar w:fldCharType="separate"/>
      </w:r>
      <w:r w:rsidR="00B64787" w:rsidRPr="00B64787">
        <w:t xml:space="preserve">Appendix </w:t>
      </w:r>
      <w:r w:rsidR="00B64787" w:rsidRPr="00B64787">
        <w:rPr>
          <w:noProof/>
        </w:rPr>
        <w:t>1-Table</w:t>
      </w:r>
      <w:r w:rsidR="00B64787" w:rsidRPr="00B64787">
        <w:t xml:space="preserve"> 9</w:t>
      </w:r>
      <w:r w:rsidR="00960127">
        <w:fldChar w:fldCharType="end"/>
      </w:r>
      <w:r w:rsidRPr="00953500">
        <w:rPr>
          <w:lang w:val="en-US"/>
        </w:rPr>
        <w:t xml:space="preserve">. The </w:t>
      </w:r>
      <w:r w:rsidR="004F53DD" w:rsidRPr="00953500">
        <w:rPr>
          <w:lang w:val="en-US"/>
        </w:rPr>
        <w:t>summary</w:t>
      </w:r>
      <w:r w:rsidRPr="00953500">
        <w:rPr>
          <w:lang w:val="en-US"/>
        </w:rPr>
        <w:t xml:space="preserve"> results show that the water quality at the inshore reef locations in the Burdekin </w:t>
      </w:r>
      <w:r w:rsidR="00B77805" w:rsidRPr="00953500">
        <w:rPr>
          <w:lang w:val="en-US"/>
        </w:rPr>
        <w:t>R</w:t>
      </w:r>
      <w:r w:rsidRPr="00953500">
        <w:rPr>
          <w:lang w:val="en-US"/>
        </w:rPr>
        <w:t xml:space="preserve">egion is characterised by seasonally high chlorophyll </w:t>
      </w:r>
      <w:r w:rsidR="005F0F21" w:rsidRPr="00953500">
        <w:rPr>
          <w:i/>
          <w:lang w:val="en-US"/>
        </w:rPr>
        <w:t>a</w:t>
      </w:r>
      <w:r w:rsidR="005F0F21" w:rsidRPr="00953500">
        <w:rPr>
          <w:lang w:val="en-US"/>
        </w:rPr>
        <w:t xml:space="preserve"> </w:t>
      </w:r>
      <w:r w:rsidR="00B34B5A" w:rsidRPr="00953500">
        <w:rPr>
          <w:lang w:val="en-US"/>
        </w:rPr>
        <w:t xml:space="preserve">and particulate phosphorus </w:t>
      </w:r>
      <w:r w:rsidRPr="00953500">
        <w:rPr>
          <w:lang w:val="en-US"/>
        </w:rPr>
        <w:t>concentrations</w:t>
      </w:r>
      <w:r w:rsidR="00B34B5A" w:rsidRPr="00953500">
        <w:rPr>
          <w:lang w:val="en-US"/>
        </w:rPr>
        <w:t xml:space="preserve"> (</w:t>
      </w:r>
      <w:r w:rsidR="00960127">
        <w:fldChar w:fldCharType="begin"/>
      </w:r>
      <w:r w:rsidR="00960127">
        <w:instrText xml:space="preserve"> REF _Ref303153896 \h  \* MERGEFORMAT </w:instrText>
      </w:r>
      <w:r w:rsidR="00960127">
        <w:fldChar w:fldCharType="separate"/>
      </w:r>
      <w:r w:rsidR="00B64787" w:rsidRPr="00B64787">
        <w:t xml:space="preserve">Figure </w:t>
      </w:r>
      <w:r w:rsidR="00B64787" w:rsidRPr="00B64787">
        <w:rPr>
          <w:noProof/>
        </w:rPr>
        <w:t>11</w:t>
      </w:r>
      <w:r w:rsidR="00960127">
        <w:fldChar w:fldCharType="end"/>
      </w:r>
      <w:r w:rsidR="00B34B5A" w:rsidRPr="00953500">
        <w:rPr>
          <w:lang w:val="en-US"/>
        </w:rPr>
        <w:t>)</w:t>
      </w:r>
      <w:r w:rsidRPr="00953500">
        <w:rPr>
          <w:lang w:val="en-US"/>
        </w:rPr>
        <w:t xml:space="preserve">. </w:t>
      </w:r>
      <w:r w:rsidR="00B34B5A" w:rsidRPr="00953500">
        <w:rPr>
          <w:lang w:val="en-US"/>
        </w:rPr>
        <w:t xml:space="preserve">Long-term means of chlorophyll </w:t>
      </w:r>
      <w:r w:rsidR="00B34B5A" w:rsidRPr="00953500">
        <w:rPr>
          <w:i/>
          <w:lang w:val="en-US"/>
        </w:rPr>
        <w:t>a</w:t>
      </w:r>
      <w:r w:rsidR="00B34B5A" w:rsidRPr="00953500">
        <w:rPr>
          <w:lang w:val="en-US"/>
        </w:rPr>
        <w:t>, PP and SS exceeded the Guidelines at Magnetic Island (</w:t>
      </w:r>
      <w:r w:rsidR="00960127">
        <w:fldChar w:fldCharType="begin"/>
      </w:r>
      <w:r w:rsidR="00960127">
        <w:instrText xml:space="preserve"> REF _Ref303155351 \h  \* MERGEFORMAT </w:instrText>
      </w:r>
      <w:r w:rsidR="00960127">
        <w:fldChar w:fldCharType="separate"/>
      </w:r>
      <w:r w:rsidR="00B64787" w:rsidRPr="00B64787">
        <w:t>Table 5</w:t>
      </w:r>
      <w:r w:rsidR="00960127">
        <w:fldChar w:fldCharType="end"/>
      </w:r>
      <w:r w:rsidR="00B34B5A" w:rsidRPr="00953500">
        <w:rPr>
          <w:lang w:val="en-US"/>
        </w:rPr>
        <w:t xml:space="preserve">), and long-term Secchi depth readings did not comply with the Guidelines at all three </w:t>
      </w:r>
      <w:r w:rsidRPr="00953500">
        <w:rPr>
          <w:lang w:val="en-US"/>
        </w:rPr>
        <w:t xml:space="preserve">locations. </w:t>
      </w:r>
      <w:r w:rsidR="00B34B5A" w:rsidRPr="00953500">
        <w:rPr>
          <w:lang w:val="en-US"/>
        </w:rPr>
        <w:t>However, long-term means of the other four key water quality parameters were within the Guidelines at both Pelorus Island and Pandora Reef</w:t>
      </w:r>
      <w:r w:rsidR="00BA5641" w:rsidRPr="00953500">
        <w:rPr>
          <w:lang w:val="en-US"/>
        </w:rPr>
        <w:t xml:space="preserve"> (</w:t>
      </w:r>
      <w:r w:rsidR="00960127">
        <w:fldChar w:fldCharType="begin"/>
      </w:r>
      <w:r w:rsidR="00960127">
        <w:instrText xml:space="preserve"> REF _Ref303155351 \h  \* MERGEFORMAT </w:instrText>
      </w:r>
      <w:r w:rsidR="00960127">
        <w:fldChar w:fldCharType="separate"/>
      </w:r>
      <w:r w:rsidR="00B64787" w:rsidRPr="00B64787">
        <w:t>Table 5</w:t>
      </w:r>
      <w:r w:rsidR="00960127">
        <w:fldChar w:fldCharType="end"/>
      </w:r>
      <w:r w:rsidR="00BA5641" w:rsidRPr="00953500">
        <w:rPr>
          <w:lang w:val="en-US"/>
        </w:rPr>
        <w:t>)</w:t>
      </w:r>
      <w:r w:rsidR="00B34B5A" w:rsidRPr="00953500">
        <w:rPr>
          <w:lang w:val="en-US"/>
        </w:rPr>
        <w:t>.</w:t>
      </w:r>
    </w:p>
    <w:p w:rsidR="00B34B5A" w:rsidRPr="00953500" w:rsidRDefault="00B34B5A" w:rsidP="00413647">
      <w:pPr>
        <w:rPr>
          <w:lang w:val="en-US"/>
        </w:rPr>
      </w:pPr>
    </w:p>
    <w:p w:rsidR="0057712E" w:rsidRPr="00953500" w:rsidRDefault="0057712E" w:rsidP="0057712E">
      <w:r w:rsidRPr="00953500">
        <w:t xml:space="preserve">The instrumental water quality monitoring of chlorophyll </w:t>
      </w:r>
      <w:r w:rsidR="00D03210" w:rsidRPr="00953500">
        <w:t>was</w:t>
      </w:r>
      <w:r w:rsidRPr="00953500">
        <w:t xml:space="preserve"> inconclusive for the three Burdekin Region locations. Annual chlorophyll means at Pelorus Island exceeded the Guidelines during 2009, 2010 and 20</w:t>
      </w:r>
      <w:r w:rsidR="000B4097" w:rsidRPr="00953500">
        <w:t xml:space="preserve">11, while the annual means </w:t>
      </w:r>
      <w:r w:rsidR="007F1CF6">
        <w:t xml:space="preserve">at the </w:t>
      </w:r>
      <w:r w:rsidR="000B4097" w:rsidRPr="00953500">
        <w:t>other two locations were within Guidelines for all years except 2008 (</w:t>
      </w:r>
      <w:r w:rsidR="00960127">
        <w:fldChar w:fldCharType="begin"/>
      </w:r>
      <w:r w:rsidR="00960127">
        <w:instrText xml:space="preserve"> REF _Ref303178121 \h  \* MERGEFORMAT </w:instrText>
      </w:r>
      <w:r w:rsidR="00960127">
        <w:fldChar w:fldCharType="separate"/>
      </w:r>
      <w:r w:rsidR="00B64787" w:rsidRPr="00B64787">
        <w:t>Table 8</w:t>
      </w:r>
      <w:r w:rsidR="00960127">
        <w:fldChar w:fldCharType="end"/>
      </w:r>
      <w:r w:rsidR="00953500" w:rsidRPr="00953500">
        <w:t xml:space="preserve">, </w:t>
      </w:r>
      <w:r w:rsidR="00960127">
        <w:fldChar w:fldCharType="begin"/>
      </w:r>
      <w:r w:rsidR="00960127">
        <w:instrText xml:space="preserve"> REF _Ref303156300 \h  \* MERGEFORMAT </w:instrText>
      </w:r>
      <w:r w:rsidR="00960127">
        <w:fldChar w:fldCharType="separate"/>
      </w:r>
      <w:r w:rsidR="00B64787" w:rsidRPr="00B64787">
        <w:t xml:space="preserve">Figure </w:t>
      </w:r>
      <w:r w:rsidR="00B64787" w:rsidRPr="00B64787">
        <w:rPr>
          <w:noProof/>
        </w:rPr>
        <w:t>12</w:t>
      </w:r>
      <w:r w:rsidR="00960127">
        <w:fldChar w:fldCharType="end"/>
      </w:r>
      <w:r w:rsidR="00953500" w:rsidRPr="00953500">
        <w:t xml:space="preserve">, </w:t>
      </w:r>
      <w:r w:rsidR="00960127">
        <w:fldChar w:fldCharType="begin"/>
      </w:r>
      <w:r w:rsidR="00960127">
        <w:instrText xml:space="preserve"> REF _Ref303666085 \h  \* MERGEFORMAT </w:instrText>
      </w:r>
      <w:r w:rsidR="00960127">
        <w:fldChar w:fldCharType="separate"/>
      </w:r>
      <w:r w:rsidR="00B64787" w:rsidRPr="00B64787">
        <w:t xml:space="preserve">Figure </w:t>
      </w:r>
      <w:r w:rsidR="00B64787" w:rsidRPr="00B64787">
        <w:rPr>
          <w:noProof/>
        </w:rPr>
        <w:t>13</w:t>
      </w:r>
      <w:r w:rsidR="00960127">
        <w:fldChar w:fldCharType="end"/>
      </w:r>
      <w:r w:rsidR="000B4097" w:rsidRPr="00953500">
        <w:t>). N</w:t>
      </w:r>
      <w:r w:rsidRPr="00953500">
        <w:t xml:space="preserve">ote that the </w:t>
      </w:r>
      <w:r w:rsidR="000B4097" w:rsidRPr="00953500">
        <w:t>data for the 2011</w:t>
      </w:r>
      <w:r w:rsidRPr="00953500">
        <w:t xml:space="preserve"> year </w:t>
      </w:r>
      <w:r w:rsidR="000B4097" w:rsidRPr="00953500">
        <w:t xml:space="preserve">are </w:t>
      </w:r>
      <w:r w:rsidRPr="00953500">
        <w:t xml:space="preserve">incomplete as records were only obtained to June 2010 hence biasing the annual “water year” mean (October to </w:t>
      </w:r>
      <w:r w:rsidR="000B4097" w:rsidRPr="00953500">
        <w:t>September</w:t>
      </w:r>
      <w:r w:rsidRPr="00953500">
        <w:t xml:space="preserve">) </w:t>
      </w:r>
      <w:r w:rsidR="000B4097" w:rsidRPr="00953500">
        <w:t>toward higher wet season values</w:t>
      </w:r>
      <w:r w:rsidRPr="00953500">
        <w:t xml:space="preserve">. At all three locations, the chlorophyll time series show </w:t>
      </w:r>
      <w:r w:rsidR="000B4097" w:rsidRPr="00953500">
        <w:t xml:space="preserve">some evidence of </w:t>
      </w:r>
      <w:r w:rsidRPr="00953500">
        <w:t xml:space="preserve">regular seasonal cycles (as described in Brodie </w:t>
      </w:r>
      <w:r w:rsidR="00C56A0A" w:rsidRPr="00C56A0A">
        <w:rPr>
          <w:i/>
        </w:rPr>
        <w:t>et al.</w:t>
      </w:r>
      <w:r w:rsidRPr="00953500">
        <w:t xml:space="preserve"> 2007), with high values during the summer; however this cycle was less pronounced during the 2010 summer (note data gaps at Geoffrey Bay). The </w:t>
      </w:r>
      <w:proofErr w:type="gramStart"/>
      <w:r w:rsidRPr="00953500">
        <w:t xml:space="preserve">discharge of the Burdekin River in 2010, while above the long-term median, was </w:t>
      </w:r>
      <w:r w:rsidR="000B4097" w:rsidRPr="00953500">
        <w:t>mu</w:t>
      </w:r>
      <w:r w:rsidR="001816BA">
        <w:t>ch</w:t>
      </w:r>
      <w:r w:rsidRPr="00953500">
        <w:t xml:space="preserve"> </w:t>
      </w:r>
      <w:r w:rsidR="000B4097" w:rsidRPr="00953500">
        <w:t>less</w:t>
      </w:r>
      <w:r w:rsidRPr="00953500">
        <w:t xml:space="preserve"> than </w:t>
      </w:r>
      <w:r w:rsidR="000B4097" w:rsidRPr="00953500">
        <w:t>during the significant</w:t>
      </w:r>
      <w:r w:rsidRPr="00953500">
        <w:t xml:space="preserve"> flood</w:t>
      </w:r>
      <w:proofErr w:type="gramEnd"/>
      <w:r w:rsidRPr="00953500">
        <w:t xml:space="preserve"> events in 2008</w:t>
      </w:r>
      <w:r w:rsidR="000B4097" w:rsidRPr="00953500">
        <w:t>,</w:t>
      </w:r>
      <w:r w:rsidRPr="00953500">
        <w:t xml:space="preserve"> 2009</w:t>
      </w:r>
      <w:r w:rsidR="000B4097" w:rsidRPr="00953500">
        <w:t xml:space="preserve"> and 2011</w:t>
      </w:r>
      <w:r w:rsidRPr="00953500">
        <w:t>. It is possible that the lower chlorophyll concentrations measured at all three locations were a response to this lower river inflow. A longer time</w:t>
      </w:r>
      <w:r w:rsidR="006912C4" w:rsidRPr="00953500">
        <w:t xml:space="preserve"> series, including a few drier </w:t>
      </w:r>
      <w:r w:rsidRPr="00953500">
        <w:t xml:space="preserve">years would be required to </w:t>
      </w:r>
      <w:r w:rsidR="001816BA">
        <w:t>verify</w:t>
      </w:r>
      <w:r w:rsidRPr="00953500">
        <w:t xml:space="preserve"> this point.</w:t>
      </w:r>
    </w:p>
    <w:p w:rsidR="00953500" w:rsidRPr="00953500" w:rsidRDefault="00953500" w:rsidP="003A6020"/>
    <w:p w:rsidR="007B1307" w:rsidRPr="00953500" w:rsidRDefault="007B1307" w:rsidP="003A6020">
      <w:r w:rsidRPr="00953500">
        <w:t>The instrumental water quality monitoring data confirmed the high turbidity levels at Geoffrey Bay, Magnetic Island</w:t>
      </w:r>
      <w:r w:rsidR="00953500" w:rsidRPr="00953500">
        <w:t xml:space="preserve"> (</w:t>
      </w:r>
      <w:r w:rsidR="00960127">
        <w:fldChar w:fldCharType="begin"/>
      </w:r>
      <w:r w:rsidR="00960127">
        <w:instrText xml:space="preserve"> REF _Ref303666129 \h  \* MERGEFORMAT </w:instrText>
      </w:r>
      <w:r w:rsidR="00960127">
        <w:fldChar w:fldCharType="separate"/>
      </w:r>
      <w:r w:rsidR="00B64787" w:rsidRPr="00B64787">
        <w:t xml:space="preserve">Figure </w:t>
      </w:r>
      <w:r w:rsidR="00B64787" w:rsidRPr="00B64787">
        <w:rPr>
          <w:noProof/>
        </w:rPr>
        <w:t>13</w:t>
      </w:r>
      <w:r w:rsidR="00960127">
        <w:fldChar w:fldCharType="end"/>
      </w:r>
      <w:r w:rsidR="00953500" w:rsidRPr="00953500">
        <w:t>)</w:t>
      </w:r>
      <w:r w:rsidRPr="00953500">
        <w:t>, with all annual means and 36-4</w:t>
      </w:r>
      <w:r w:rsidR="0057712E" w:rsidRPr="00953500">
        <w:t>9</w:t>
      </w:r>
      <w:r w:rsidRPr="00953500">
        <w:t xml:space="preserve">% of </w:t>
      </w:r>
      <w:r w:rsidR="00893497">
        <w:t>the</w:t>
      </w:r>
      <w:r w:rsidRPr="00953500">
        <w:t xml:space="preserve"> daily records </w:t>
      </w:r>
      <w:r w:rsidR="00893497">
        <w:t xml:space="preserve">in each year </w:t>
      </w:r>
      <w:r w:rsidRPr="00953500">
        <w:t>exceeding the Guideline</w:t>
      </w:r>
      <w:r w:rsidR="009709BF" w:rsidRPr="00953500">
        <w:t>s</w:t>
      </w:r>
      <w:r w:rsidRPr="00953500">
        <w:t xml:space="preserve"> (</w:t>
      </w:r>
      <w:r w:rsidR="00960127">
        <w:fldChar w:fldCharType="begin"/>
      </w:r>
      <w:r w:rsidR="00960127">
        <w:instrText xml:space="preserve"> REF _Ref303107232 \h  \* MERGEFORMAT </w:instrText>
      </w:r>
      <w:r w:rsidR="00960127">
        <w:fldChar w:fldCharType="separate"/>
      </w:r>
      <w:r w:rsidR="00B64787" w:rsidRPr="00B64787">
        <w:t>Table 9</w:t>
      </w:r>
      <w:r w:rsidR="00960127">
        <w:fldChar w:fldCharType="end"/>
      </w:r>
      <w:r w:rsidRPr="00953500">
        <w:t>). Eight percent of daily records over the whole period (October 2007 to June 201</w:t>
      </w:r>
      <w:r w:rsidR="0057712E" w:rsidRPr="00953500">
        <w:t>1</w:t>
      </w:r>
      <w:r w:rsidRPr="00953500">
        <w:t xml:space="preserve">) were above the suggested 5 NTU limit for severe coral photo-physiological stress due to light limitation (Cooper </w:t>
      </w:r>
      <w:r w:rsidR="00C56A0A" w:rsidRPr="00C56A0A">
        <w:rPr>
          <w:i/>
        </w:rPr>
        <w:t>et al.</w:t>
      </w:r>
      <w:r w:rsidRPr="00953500">
        <w:t xml:space="preserve"> 2007, 2008). Most of the </w:t>
      </w:r>
      <w:r w:rsidR="004F53DD" w:rsidRPr="00953500">
        <w:t xml:space="preserve">high </w:t>
      </w:r>
      <w:r w:rsidRPr="00953500">
        <w:t xml:space="preserve">turbidity </w:t>
      </w:r>
      <w:r w:rsidR="004F53DD" w:rsidRPr="00953500">
        <w:t>events</w:t>
      </w:r>
      <w:r w:rsidRPr="00953500">
        <w:t xml:space="preserve"> </w:t>
      </w:r>
      <w:r w:rsidR="0094765A" w:rsidRPr="00953500">
        <w:t xml:space="preserve">(&gt; 5 NTU) </w:t>
      </w:r>
      <w:r w:rsidRPr="00953500">
        <w:t xml:space="preserve">at all three sites were associated with </w:t>
      </w:r>
      <w:r w:rsidR="00893497">
        <w:t xml:space="preserve">strong winds events (January 2009), tropical Cyclone Yasi (February 2011) and </w:t>
      </w:r>
      <w:r w:rsidRPr="00953500">
        <w:t>flood influences</w:t>
      </w:r>
      <w:r w:rsidR="0057712E" w:rsidRPr="00953500">
        <w:t xml:space="preserve">, especially </w:t>
      </w:r>
      <w:r w:rsidRPr="00953500">
        <w:t>during the 2009 and 201</w:t>
      </w:r>
      <w:r w:rsidR="0057712E" w:rsidRPr="00953500">
        <w:t>1</w:t>
      </w:r>
      <w:r w:rsidRPr="00953500">
        <w:t xml:space="preserve"> wet seasons (</w:t>
      </w:r>
      <w:r w:rsidR="00960127">
        <w:fldChar w:fldCharType="begin"/>
      </w:r>
      <w:r w:rsidR="00960127">
        <w:instrText xml:space="preserve"> REF _Ref303156300 \h  \* MERGEFORMAT </w:instrText>
      </w:r>
      <w:r w:rsidR="00960127">
        <w:fldChar w:fldCharType="separate"/>
      </w:r>
      <w:r w:rsidR="00B64787" w:rsidRPr="00B64787">
        <w:t xml:space="preserve">Figure </w:t>
      </w:r>
      <w:r w:rsidR="00B64787" w:rsidRPr="00B64787">
        <w:rPr>
          <w:noProof/>
        </w:rPr>
        <w:t>12</w:t>
      </w:r>
      <w:r w:rsidR="00960127">
        <w:fldChar w:fldCharType="end"/>
      </w:r>
      <w:r w:rsidR="0057712E" w:rsidRPr="00953500">
        <w:t xml:space="preserve"> and </w:t>
      </w:r>
      <w:r w:rsidR="00960127">
        <w:fldChar w:fldCharType="begin"/>
      </w:r>
      <w:r w:rsidR="00960127">
        <w:instrText xml:space="preserve"> REF _Ref303156306 \h  \* MERGEFORMAT </w:instrText>
      </w:r>
      <w:r w:rsidR="00960127">
        <w:fldChar w:fldCharType="separate"/>
      </w:r>
      <w:r w:rsidR="00B64787" w:rsidRPr="00B64787">
        <w:rPr>
          <w:noProof/>
        </w:rPr>
        <w:t>Figure</w:t>
      </w:r>
      <w:r w:rsidR="00B64787" w:rsidRPr="00B64787">
        <w:t xml:space="preserve"> </w:t>
      </w:r>
      <w:r w:rsidR="00B64787" w:rsidRPr="00B64787">
        <w:rPr>
          <w:noProof/>
        </w:rPr>
        <w:t>13</w:t>
      </w:r>
      <w:r w:rsidR="00960127">
        <w:fldChar w:fldCharType="end"/>
      </w:r>
      <w:r w:rsidRPr="00953500">
        <w:t>).</w:t>
      </w:r>
    </w:p>
    <w:p w:rsidR="007B1307" w:rsidRPr="00953500" w:rsidRDefault="007B1307" w:rsidP="003A6020"/>
    <w:p w:rsidR="007B1307" w:rsidRPr="00953500" w:rsidRDefault="007B1307" w:rsidP="003A6020">
      <w:r w:rsidRPr="00953500">
        <w:t xml:space="preserve">The </w:t>
      </w:r>
      <w:r w:rsidR="00B05E0E" w:rsidRPr="00953500">
        <w:t>extreme variability</w:t>
      </w:r>
      <w:r w:rsidRPr="00953500">
        <w:t xml:space="preserve"> of the </w:t>
      </w:r>
      <w:r w:rsidR="00B05E0E" w:rsidRPr="00953500">
        <w:t xml:space="preserve">turbidity </w:t>
      </w:r>
      <w:r w:rsidRPr="00953500">
        <w:t>record indicates that Geoffrey Bay and, to a lesser extent, Pandora Reef</w:t>
      </w:r>
      <w:r w:rsidR="00953500" w:rsidRPr="00953500">
        <w:t xml:space="preserve"> (</w:t>
      </w:r>
      <w:r w:rsidR="00960127">
        <w:fldChar w:fldCharType="begin"/>
      </w:r>
      <w:r w:rsidR="00960127">
        <w:instrText xml:space="preserve"> REF _Ref303156300 \h  \* MERGEFORMAT </w:instrText>
      </w:r>
      <w:r w:rsidR="00960127">
        <w:fldChar w:fldCharType="separate"/>
      </w:r>
      <w:r w:rsidR="00B64787" w:rsidRPr="00B64787">
        <w:t xml:space="preserve">Figure </w:t>
      </w:r>
      <w:r w:rsidR="00B64787" w:rsidRPr="00B64787">
        <w:rPr>
          <w:noProof/>
        </w:rPr>
        <w:t>12</w:t>
      </w:r>
      <w:r w:rsidR="00960127">
        <w:fldChar w:fldCharType="end"/>
      </w:r>
      <w:r w:rsidR="00953500" w:rsidRPr="00953500">
        <w:t xml:space="preserve">, </w:t>
      </w:r>
      <w:r w:rsidR="00960127">
        <w:fldChar w:fldCharType="begin"/>
      </w:r>
      <w:r w:rsidR="00960127">
        <w:instrText xml:space="preserve"> REF _Ref303666159 \h  \* MERGEFORMAT </w:instrText>
      </w:r>
      <w:r w:rsidR="00960127">
        <w:fldChar w:fldCharType="separate"/>
      </w:r>
      <w:r w:rsidR="00B64787" w:rsidRPr="00B64787">
        <w:t xml:space="preserve">Figure </w:t>
      </w:r>
      <w:r w:rsidR="00B64787" w:rsidRPr="00B64787">
        <w:rPr>
          <w:noProof/>
        </w:rPr>
        <w:t>13</w:t>
      </w:r>
      <w:r w:rsidR="00960127">
        <w:fldChar w:fldCharType="end"/>
      </w:r>
      <w:r w:rsidR="00953500" w:rsidRPr="00953500">
        <w:t>)</w:t>
      </w:r>
      <w:r w:rsidRPr="00953500">
        <w:t xml:space="preserve"> are regularly experiencing wind-driven resuspension</w:t>
      </w:r>
      <w:r w:rsidR="004F53DD" w:rsidRPr="00953500">
        <w:t xml:space="preserve"> events</w:t>
      </w:r>
      <w:r w:rsidR="007F1CF6">
        <w:t>, which lead</w:t>
      </w:r>
      <w:r w:rsidRPr="00953500">
        <w:t xml:space="preserve"> to frequent spikes in turbidity outside the wet season. </w:t>
      </w:r>
      <w:r w:rsidR="00C4454A" w:rsidRPr="00953500">
        <w:t xml:space="preserve">The Pelorus Island sampling location is more protected from prevailing winds and is characterised by generally lower turbidity. However, the relatively high chlorophyll concentrations at this site are surprising and may be driven </w:t>
      </w:r>
      <w:r w:rsidR="00C4454A" w:rsidRPr="00953500">
        <w:lastRenderedPageBreak/>
        <w:t xml:space="preserve">by </w:t>
      </w:r>
      <w:r w:rsidR="00767577" w:rsidRPr="00953500">
        <w:t xml:space="preserve">factors </w:t>
      </w:r>
      <w:r w:rsidR="00C4454A" w:rsidRPr="00953500">
        <w:t xml:space="preserve">other than resuspension. </w:t>
      </w:r>
      <w:r w:rsidRPr="00953500">
        <w:t xml:space="preserve">We need a few drier years to establish the range of turbidity levels at reef sites in this region that are not in direct response to a flood event. A fine sediment </w:t>
      </w:r>
      <w:r w:rsidR="00FF7119" w:rsidRPr="00953500">
        <w:t>budget</w:t>
      </w:r>
      <w:r w:rsidRPr="00953500">
        <w:t xml:space="preserve"> for Cleveland Bay indicates that fine sediment imported into </w:t>
      </w:r>
      <w:r w:rsidR="00FF7119" w:rsidRPr="00953500">
        <w:t>the b</w:t>
      </w:r>
      <w:r w:rsidRPr="00953500">
        <w:t>ay during above</w:t>
      </w:r>
      <w:r w:rsidR="00FF7119" w:rsidRPr="00953500">
        <w:t>-</w:t>
      </w:r>
      <w:r w:rsidRPr="00953500">
        <w:t xml:space="preserve">median </w:t>
      </w:r>
      <w:proofErr w:type="gramStart"/>
      <w:r w:rsidRPr="00953500">
        <w:t>river</w:t>
      </w:r>
      <w:proofErr w:type="gramEnd"/>
      <w:r w:rsidRPr="00953500">
        <w:t xml:space="preserve"> flows would accumulate, </w:t>
      </w:r>
      <w:r w:rsidR="00FF7119" w:rsidRPr="00953500">
        <w:t>because</w:t>
      </w:r>
      <w:r w:rsidRPr="00953500">
        <w:t xml:space="preserve"> resuspension</w:t>
      </w:r>
      <w:r w:rsidR="00FF7119" w:rsidRPr="00953500">
        <w:t xml:space="preserve"> and </w:t>
      </w:r>
      <w:r w:rsidRPr="00953500">
        <w:t xml:space="preserve">transport </w:t>
      </w:r>
      <w:r w:rsidR="00FF7119" w:rsidRPr="00953500">
        <w:t>during strong trade winds only lead to</w:t>
      </w:r>
      <w:r w:rsidRPr="00953500">
        <w:t xml:space="preserve"> </w:t>
      </w:r>
      <w:r w:rsidR="00FF7119" w:rsidRPr="00953500">
        <w:t xml:space="preserve">some </w:t>
      </w:r>
      <w:r w:rsidRPr="00953500">
        <w:t>export</w:t>
      </w:r>
      <w:r w:rsidR="00FF7119" w:rsidRPr="00953500">
        <w:t xml:space="preserve"> (Lambrechts </w:t>
      </w:r>
      <w:r w:rsidR="00C56A0A" w:rsidRPr="00C56A0A">
        <w:rPr>
          <w:i/>
        </w:rPr>
        <w:t>et al.</w:t>
      </w:r>
      <w:r w:rsidR="00FF7119" w:rsidRPr="00953500">
        <w:t xml:space="preserve"> </w:t>
      </w:r>
      <w:r w:rsidR="00015B86" w:rsidRPr="00953500">
        <w:t>2010</w:t>
      </w:r>
      <w:r w:rsidR="00FF7119" w:rsidRPr="00953500">
        <w:t>)</w:t>
      </w:r>
      <w:r w:rsidR="00F52BA0" w:rsidRPr="00953500">
        <w:t>.</w:t>
      </w:r>
      <w:r w:rsidR="00FF7119" w:rsidRPr="00953500">
        <w:t xml:space="preserve"> O</w:t>
      </w:r>
      <w:r w:rsidRPr="00953500">
        <w:t xml:space="preserve">nly the enhanced sediment remobilisation during cyclones leads to a net export of fine sediments. </w:t>
      </w:r>
      <w:r w:rsidR="00C4454A" w:rsidRPr="00953500">
        <w:t xml:space="preserve">The sediment quality on the reefs at the three monitoring sites has not appreciably changed over the last </w:t>
      </w:r>
      <w:r w:rsidR="000B4097" w:rsidRPr="00953500">
        <w:t>five</w:t>
      </w:r>
      <w:r w:rsidR="00C4454A" w:rsidRPr="00953500">
        <w:t xml:space="preserve"> years (Thompson </w:t>
      </w:r>
      <w:r w:rsidR="00C56A0A" w:rsidRPr="00C56A0A">
        <w:rPr>
          <w:i/>
        </w:rPr>
        <w:t>et al.</w:t>
      </w:r>
      <w:r w:rsidR="00C4454A" w:rsidRPr="00953500">
        <w:t xml:space="preserve"> 201</w:t>
      </w:r>
      <w:r w:rsidR="000B4097" w:rsidRPr="00953500">
        <w:t>1</w:t>
      </w:r>
      <w:r w:rsidR="00C4454A" w:rsidRPr="00953500">
        <w:t>).</w:t>
      </w:r>
    </w:p>
    <w:p w:rsidR="000B4097" w:rsidRPr="00953500" w:rsidRDefault="000B4097" w:rsidP="003A6020"/>
    <w:p w:rsidR="007B1307" w:rsidRPr="00953500" w:rsidRDefault="000B4097" w:rsidP="00BE7B82">
      <w:r w:rsidRPr="00953500">
        <w:t xml:space="preserve">Like in the Wet Tropics Region, the effect of TC Yasi was clearly seen in the turbidity record at all three sites, with a clear spike during the time of land </w:t>
      </w:r>
      <w:r w:rsidRPr="00F85EAF">
        <w:t xml:space="preserve">fall </w:t>
      </w:r>
      <w:r w:rsidR="00953500" w:rsidRPr="00F85EAF">
        <w:t>(</w:t>
      </w:r>
      <w:r w:rsidR="00960127">
        <w:fldChar w:fldCharType="begin"/>
      </w:r>
      <w:r w:rsidR="00960127">
        <w:instrText xml:space="preserve"> REF _Ref303156300 \h  \* MERGEFORMAT </w:instrText>
      </w:r>
      <w:r w:rsidR="00960127">
        <w:fldChar w:fldCharType="separate"/>
      </w:r>
      <w:r w:rsidR="00B64787" w:rsidRPr="00B64787">
        <w:t xml:space="preserve">Figure </w:t>
      </w:r>
      <w:r w:rsidR="00B64787" w:rsidRPr="00B64787">
        <w:rPr>
          <w:noProof/>
        </w:rPr>
        <w:t>12</w:t>
      </w:r>
      <w:r w:rsidR="00960127">
        <w:fldChar w:fldCharType="end"/>
      </w:r>
      <w:r w:rsidR="00F85EAF" w:rsidRPr="00F85EAF">
        <w:t xml:space="preserve"> to </w:t>
      </w:r>
      <w:r w:rsidR="00960127">
        <w:fldChar w:fldCharType="begin"/>
      </w:r>
      <w:r w:rsidR="00960127">
        <w:instrText xml:space="preserve"> REF _Ref303158403 \h  \* MERGEFORMAT </w:instrText>
      </w:r>
      <w:r w:rsidR="00960127">
        <w:fldChar w:fldCharType="separate"/>
      </w:r>
      <w:r w:rsidR="00B64787" w:rsidRPr="00B64787">
        <w:rPr>
          <w:noProof/>
        </w:rPr>
        <w:t>Figure</w:t>
      </w:r>
      <w:r w:rsidR="00B64787" w:rsidRPr="004C287A">
        <w:rPr>
          <w:color w:val="595959" w:themeColor="text1" w:themeTint="A6"/>
        </w:rPr>
        <w:t xml:space="preserve"> </w:t>
      </w:r>
      <w:r w:rsidR="00B64787">
        <w:rPr>
          <w:noProof/>
          <w:color w:val="595959" w:themeColor="text1" w:themeTint="A6"/>
        </w:rPr>
        <w:t>14</w:t>
      </w:r>
      <w:r w:rsidR="00960127">
        <w:fldChar w:fldCharType="end"/>
      </w:r>
      <w:r w:rsidR="00953500" w:rsidRPr="00953500">
        <w:t xml:space="preserve">) </w:t>
      </w:r>
      <w:r w:rsidRPr="00953500">
        <w:t xml:space="preserve">and relatively high turbidity during the following weeks, likely due to a combination of wind-driven resuspension that slowly </w:t>
      </w:r>
      <w:r w:rsidR="006912C4" w:rsidRPr="00953500">
        <w:t>settled</w:t>
      </w:r>
      <w:r w:rsidRPr="00953500">
        <w:t xml:space="preserve"> out and </w:t>
      </w:r>
      <w:r w:rsidR="006912C4" w:rsidRPr="00953500">
        <w:t>turbidity</w:t>
      </w:r>
      <w:r w:rsidRPr="00953500">
        <w:t xml:space="preserve"> </w:t>
      </w:r>
      <w:r w:rsidR="006912C4" w:rsidRPr="00953500">
        <w:t>created</w:t>
      </w:r>
      <w:r w:rsidR="00026809">
        <w:t xml:space="preserve"> by flood water</w:t>
      </w:r>
      <w:r w:rsidRPr="00953500">
        <w:t xml:space="preserve">s from </w:t>
      </w:r>
      <w:r w:rsidR="006912C4" w:rsidRPr="00953500">
        <w:t>the</w:t>
      </w:r>
      <w:r w:rsidRPr="00953500">
        <w:t xml:space="preserve"> Bu</w:t>
      </w:r>
      <w:r w:rsidR="006912C4" w:rsidRPr="00953500">
        <w:t>rde</w:t>
      </w:r>
      <w:r w:rsidRPr="00953500">
        <w:t xml:space="preserve">kin and </w:t>
      </w:r>
      <w:r w:rsidR="006912C4" w:rsidRPr="00953500">
        <w:t xml:space="preserve">Herbert </w:t>
      </w:r>
      <w:r w:rsidR="00D03210" w:rsidRPr="00953500">
        <w:t>rivers</w:t>
      </w:r>
      <w:r w:rsidRPr="00953500">
        <w:t xml:space="preserve"> reaching the sampling locations (</w:t>
      </w:r>
      <w:r w:rsidR="00960127">
        <w:fldChar w:fldCharType="begin"/>
      </w:r>
      <w:r w:rsidR="00960127">
        <w:instrText xml:space="preserve"> REF _Ref303156300 \h  \* MERGEFORMAT </w:instrText>
      </w:r>
      <w:r w:rsidR="00960127">
        <w:fldChar w:fldCharType="separate"/>
      </w:r>
      <w:r w:rsidR="00B64787" w:rsidRPr="00B64787">
        <w:t xml:space="preserve">Figure </w:t>
      </w:r>
      <w:r w:rsidR="00B64787" w:rsidRPr="00B64787">
        <w:rPr>
          <w:noProof/>
        </w:rPr>
        <w:t>12</w:t>
      </w:r>
      <w:r w:rsidR="00960127">
        <w:fldChar w:fldCharType="end"/>
      </w:r>
      <w:r w:rsidR="00953500" w:rsidRPr="00953500">
        <w:t xml:space="preserve">, </w:t>
      </w:r>
      <w:r w:rsidR="00960127">
        <w:fldChar w:fldCharType="begin"/>
      </w:r>
      <w:r w:rsidR="00960127">
        <w:instrText xml:space="preserve"> REF _Ref303666283 \h  \* MERGEFORMAT </w:instrText>
      </w:r>
      <w:r w:rsidR="00960127">
        <w:fldChar w:fldCharType="separate"/>
      </w:r>
      <w:r w:rsidR="00B64787" w:rsidRPr="00B64787">
        <w:t xml:space="preserve">Figure </w:t>
      </w:r>
      <w:r w:rsidR="00B64787" w:rsidRPr="00B64787">
        <w:rPr>
          <w:noProof/>
        </w:rPr>
        <w:t>13</w:t>
      </w:r>
      <w:r w:rsidR="00960127">
        <w:fldChar w:fldCharType="end"/>
      </w:r>
      <w:r w:rsidRPr="00953500">
        <w:t>).</w:t>
      </w:r>
      <w:r w:rsidR="007B1307" w:rsidRPr="00953500">
        <w:br w:type="page"/>
      </w:r>
    </w:p>
    <w:p w:rsidR="007B1307" w:rsidRDefault="007B1307" w:rsidP="00BE7B82"/>
    <w:p w:rsidR="007B1307" w:rsidRDefault="007B1307" w:rsidP="00BE7B82"/>
    <w:p w:rsidR="007B1307" w:rsidRDefault="007B1307" w:rsidP="00BE7B82"/>
    <w:p w:rsidR="007B1307" w:rsidRPr="00BE7B82" w:rsidRDefault="00960127" w:rsidP="00B95F06">
      <w:r>
        <w:rPr>
          <w:noProof/>
          <w:lang w:eastAsia="en-AU"/>
        </w:rPr>
        <mc:AlternateContent>
          <mc:Choice Requires="wps">
            <w:drawing>
              <wp:anchor distT="0" distB="0" distL="114300" distR="114300" simplePos="0" relativeHeight="251658752" behindDoc="0" locked="0" layoutInCell="1" allowOverlap="1">
                <wp:simplePos x="0" y="0"/>
                <wp:positionH relativeFrom="column">
                  <wp:posOffset>5134610</wp:posOffset>
                </wp:positionH>
                <wp:positionV relativeFrom="paragraph">
                  <wp:posOffset>119380</wp:posOffset>
                </wp:positionV>
                <wp:extent cx="673735" cy="255905"/>
                <wp:effectExtent l="635" t="0" r="1905" b="0"/>
                <wp:wrapNone/>
                <wp:docPr id="30"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735" cy="255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F374BA" w:rsidRDefault="00960127" w:rsidP="00C4454A">
                            <w:pPr>
                              <w:rPr>
                                <w:rFonts w:ascii="Arial" w:hAnsi="Arial" w:cs="Arial"/>
                                <w:sz w:val="20"/>
                              </w:rPr>
                            </w:pPr>
                            <w:r w:rsidRPr="00F374BA">
                              <w:rPr>
                                <w:rFonts w:ascii="Arial" w:hAnsi="Arial" w:cs="Arial"/>
                                <w:sz w:val="20"/>
                              </w:rPr>
                              <w:t>(m)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031" type="#_x0000_t202" style="position:absolute;margin-left:404.3pt;margin-top:9.4pt;width:53.05pt;height:20.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mwbhgIAABc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" stroked="f">
                <v:textbox>
                  <w:txbxContent>
                    <w:p w:rsidR="00960127" w:rsidRPr="00F374BA" w:rsidRDefault="00960127" w:rsidP="00C4454A">
                      <w:pPr>
                        <w:rPr>
                          <w:rFonts w:ascii="Arial" w:hAnsi="Arial" w:cs="Arial"/>
                          <w:sz w:val="20"/>
                        </w:rPr>
                      </w:pPr>
                      <w:r w:rsidRPr="00F374BA">
                        <w:rPr>
                          <w:rFonts w:ascii="Arial" w:hAnsi="Arial" w:cs="Arial"/>
                          <w:sz w:val="20"/>
                        </w:rPr>
                        <w:t>(m)</w:t>
                      </w:r>
                    </w:p>
                  </w:txbxContent>
                </v:textbox>
              </v:shape>
            </w:pict>
          </mc:Fallback>
        </mc:AlternateContent>
      </w:r>
      <w:r w:rsidR="00F374BA">
        <w:rPr>
          <w:noProof/>
          <w:lang w:eastAsia="en-AU"/>
        </w:rPr>
        <w:drawing>
          <wp:inline distT="0" distB="0" distL="0" distR="0">
            <wp:extent cx="5927865" cy="6851374"/>
            <wp:effectExtent l="19050" t="0" r="0" b="0"/>
            <wp:docPr id="36" name="Picture 10" descr="Burdekinl_to_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urdekinl_to_2011"/>
                    <pic:cNvPicPr>
                      <a:picLocks noChangeAspect="1" noChangeArrowheads="1"/>
                    </pic:cNvPicPr>
                  </pic:nvPicPr>
                  <pic:blipFill>
                    <a:blip r:embed="rId48" cstate="print"/>
                    <a:srcRect/>
                    <a:stretch>
                      <a:fillRect/>
                    </a:stretch>
                  </pic:blipFill>
                  <pic:spPr bwMode="auto">
                    <a:xfrm>
                      <a:off x="0" y="0"/>
                      <a:ext cx="5927865" cy="6851374"/>
                    </a:xfrm>
                    <a:prstGeom prst="rect">
                      <a:avLst/>
                    </a:prstGeom>
                    <a:noFill/>
                    <a:ln w="9525">
                      <a:noFill/>
                      <a:miter lim="800000"/>
                      <a:headEnd/>
                      <a:tailEnd/>
                    </a:ln>
                  </pic:spPr>
                </pic:pic>
              </a:graphicData>
            </a:graphic>
          </wp:inline>
        </w:drawing>
      </w:r>
    </w:p>
    <w:p w:rsidR="007B1307" w:rsidRDefault="007B1307" w:rsidP="00B95F06"/>
    <w:p w:rsidR="005135B4" w:rsidRDefault="005135B4" w:rsidP="00B95F06"/>
    <w:p w:rsidR="007B1307" w:rsidRPr="005135B4" w:rsidRDefault="005135B4" w:rsidP="005135B4">
      <w:pPr>
        <w:pStyle w:val="Caption"/>
        <w:rPr>
          <w:color w:val="595959" w:themeColor="text1" w:themeTint="A6"/>
        </w:rPr>
      </w:pPr>
      <w:bookmarkStart w:id="115" w:name="_Ref303153896"/>
      <w:bookmarkStart w:id="116" w:name="_Toc302658456"/>
      <w:bookmarkStart w:id="117" w:name="_Toc303610447"/>
      <w:r w:rsidRPr="005135B4">
        <w:rPr>
          <w:color w:val="595959" w:themeColor="text1" w:themeTint="A6"/>
        </w:rPr>
        <w:t xml:space="preserve">Figure </w:t>
      </w:r>
      <w:r w:rsidR="008149BA" w:rsidRPr="005135B4">
        <w:rPr>
          <w:color w:val="595959" w:themeColor="text1" w:themeTint="A6"/>
        </w:rPr>
        <w:fldChar w:fldCharType="begin"/>
      </w:r>
      <w:r w:rsidRPr="005135B4">
        <w:rPr>
          <w:color w:val="595959" w:themeColor="text1" w:themeTint="A6"/>
        </w:rPr>
        <w:instrText xml:space="preserve"> SEQ Figure \* ARABIC </w:instrText>
      </w:r>
      <w:r w:rsidR="008149BA" w:rsidRPr="005135B4">
        <w:rPr>
          <w:color w:val="595959" w:themeColor="text1" w:themeTint="A6"/>
        </w:rPr>
        <w:fldChar w:fldCharType="separate"/>
      </w:r>
      <w:r w:rsidR="00B64787">
        <w:rPr>
          <w:noProof/>
          <w:color w:val="595959" w:themeColor="text1" w:themeTint="A6"/>
        </w:rPr>
        <w:t>11</w:t>
      </w:r>
      <w:r w:rsidR="008149BA" w:rsidRPr="005135B4">
        <w:rPr>
          <w:color w:val="595959" w:themeColor="text1" w:themeTint="A6"/>
        </w:rPr>
        <w:fldChar w:fldCharType="end"/>
      </w:r>
      <w:bookmarkEnd w:id="115"/>
      <w:r w:rsidR="007B1307" w:rsidRPr="005135B4">
        <w:rPr>
          <w:color w:val="595959" w:themeColor="text1" w:themeTint="A6"/>
        </w:rPr>
        <w:t xml:space="preserve">  Summary of concentrations of chlorophyll</w:t>
      </w:r>
      <w:r w:rsidR="005F0F21" w:rsidRPr="005135B4">
        <w:rPr>
          <w:i/>
          <w:color w:val="595959" w:themeColor="text1" w:themeTint="A6"/>
          <w:lang w:val="en-US"/>
        </w:rPr>
        <w:t xml:space="preserve"> a</w:t>
      </w:r>
      <w:r w:rsidR="007B1307" w:rsidRPr="005135B4">
        <w:rPr>
          <w:color w:val="595959" w:themeColor="text1" w:themeTint="A6"/>
        </w:rPr>
        <w:t>, particulate phosphorus, particulate nitrogen (μg L</w:t>
      </w:r>
      <w:r w:rsidR="007B1307" w:rsidRPr="00224D05">
        <w:rPr>
          <w:color w:val="595959" w:themeColor="text1" w:themeTint="A6"/>
          <w:vertAlign w:val="superscript"/>
        </w:rPr>
        <w:t>-1</w:t>
      </w:r>
      <w:r w:rsidR="007B1307" w:rsidRPr="005135B4">
        <w:rPr>
          <w:color w:val="595959" w:themeColor="text1" w:themeTint="A6"/>
        </w:rPr>
        <w:t>), suspended solids (mg L</w:t>
      </w:r>
      <w:r w:rsidR="007B1307" w:rsidRPr="008346FB">
        <w:rPr>
          <w:color w:val="595959" w:themeColor="text1" w:themeTint="A6"/>
          <w:vertAlign w:val="superscript"/>
        </w:rPr>
        <w:t>-1</w:t>
      </w:r>
      <w:r w:rsidR="007B1307" w:rsidRPr="005135B4">
        <w:rPr>
          <w:color w:val="595959" w:themeColor="text1" w:themeTint="A6"/>
        </w:rPr>
        <w:t>) and Secchi depth (m) at sampling sites in the Burdekin Region over five sampling years (2005/06 to 20</w:t>
      </w:r>
      <w:r w:rsidR="00F374BA" w:rsidRPr="005135B4">
        <w:rPr>
          <w:color w:val="595959" w:themeColor="text1" w:themeTint="A6"/>
        </w:rPr>
        <w:t>10</w:t>
      </w:r>
      <w:r w:rsidR="007B1307" w:rsidRPr="005135B4">
        <w:rPr>
          <w:color w:val="595959" w:themeColor="text1" w:themeTint="A6"/>
        </w:rPr>
        <w:t>/1</w:t>
      </w:r>
      <w:r w:rsidR="00F374BA" w:rsidRPr="005135B4">
        <w:rPr>
          <w:color w:val="595959" w:themeColor="text1" w:themeTint="A6"/>
        </w:rPr>
        <w:t>1</w:t>
      </w:r>
      <w:r w:rsidR="007B1307" w:rsidRPr="005135B4">
        <w:rPr>
          <w:color w:val="595959" w:themeColor="text1" w:themeTint="A6"/>
        </w:rPr>
        <w:t>). Dry season values (May- Oct) = shaded boxes, wet season (Nov-Apr</w:t>
      </w:r>
      <w:proofErr w:type="gramStart"/>
      <w:r w:rsidR="007B1307" w:rsidRPr="005135B4">
        <w:rPr>
          <w:color w:val="595959" w:themeColor="text1" w:themeTint="A6"/>
        </w:rPr>
        <w:t>)=</w:t>
      </w:r>
      <w:proofErr w:type="gramEnd"/>
      <w:r w:rsidR="007B1307" w:rsidRPr="005135B4">
        <w:rPr>
          <w:color w:val="595959" w:themeColor="text1" w:themeTint="A6"/>
        </w:rPr>
        <w:t xml:space="preserve"> white boxes. </w:t>
      </w:r>
      <w:bookmarkEnd w:id="116"/>
      <w:bookmarkEnd w:id="117"/>
      <w:r w:rsidR="008035FD" w:rsidRPr="008035FD">
        <w:rPr>
          <w:color w:val="595959" w:themeColor="text1" w:themeTint="A6"/>
        </w:rPr>
        <w:t>See page 11 for more details about the box plot presentation. Broken lines are the GBR Water Quality Guidelines values (GBRMPA 2009).</w:t>
      </w:r>
    </w:p>
    <w:p w:rsidR="007B1307" w:rsidRDefault="007B1307" w:rsidP="00671068">
      <w:r>
        <w:rPr>
          <w:highlight w:val="cyan"/>
        </w:rPr>
        <w:br w:type="page"/>
      </w:r>
    </w:p>
    <w:p w:rsidR="00CF293B" w:rsidRDefault="00CF293B" w:rsidP="00671068"/>
    <w:p w:rsidR="00CF293B" w:rsidRPr="00FF2DE2" w:rsidRDefault="00FF2DE2" w:rsidP="00FF2DE2">
      <w:pPr>
        <w:pStyle w:val="Caption"/>
        <w:rPr>
          <w:color w:val="595959" w:themeColor="text1" w:themeTint="A6"/>
        </w:rPr>
      </w:pPr>
      <w:bookmarkStart w:id="118" w:name="_Ref303155351"/>
      <w:bookmarkStart w:id="119" w:name="_Toc303610465"/>
      <w:bookmarkStart w:id="120" w:name="_Toc303610554"/>
      <w:bookmarkStart w:id="121" w:name="_Toc303611308"/>
      <w:bookmarkStart w:id="122" w:name="_Toc303611378"/>
      <w:r w:rsidRPr="00FF2DE2">
        <w:rPr>
          <w:color w:val="595959" w:themeColor="text1" w:themeTint="A6"/>
        </w:rPr>
        <w:t xml:space="preserve">Table </w:t>
      </w:r>
      <w:r w:rsidR="008149BA" w:rsidRPr="00FF2DE2">
        <w:rPr>
          <w:color w:val="595959" w:themeColor="text1" w:themeTint="A6"/>
        </w:rPr>
        <w:fldChar w:fldCharType="begin"/>
      </w:r>
      <w:r w:rsidRPr="00FF2DE2">
        <w:rPr>
          <w:color w:val="595959" w:themeColor="text1" w:themeTint="A6"/>
        </w:rPr>
        <w:instrText xml:space="preserve"> SEQ Table \* ARABIC </w:instrText>
      </w:r>
      <w:r w:rsidR="008149BA" w:rsidRPr="00FF2DE2">
        <w:rPr>
          <w:color w:val="595959" w:themeColor="text1" w:themeTint="A6"/>
        </w:rPr>
        <w:fldChar w:fldCharType="separate"/>
      </w:r>
      <w:r w:rsidR="00B64787">
        <w:rPr>
          <w:noProof/>
          <w:color w:val="595959" w:themeColor="text1" w:themeTint="A6"/>
        </w:rPr>
        <w:t>5</w:t>
      </w:r>
      <w:r w:rsidR="008149BA" w:rsidRPr="00FF2DE2">
        <w:rPr>
          <w:color w:val="595959" w:themeColor="text1" w:themeTint="A6"/>
        </w:rPr>
        <w:fldChar w:fldCharType="end"/>
      </w:r>
      <w:bookmarkEnd w:id="118"/>
      <w:r w:rsidRPr="00FF2DE2">
        <w:rPr>
          <w:color w:val="595959" w:themeColor="text1" w:themeTint="A6"/>
        </w:rPr>
        <w:t xml:space="preserve">   </w:t>
      </w:r>
      <w:r w:rsidR="00CF293B" w:rsidRPr="00FF2DE2">
        <w:rPr>
          <w:color w:val="595959" w:themeColor="text1" w:themeTint="A6"/>
        </w:rPr>
        <w:t xml:space="preserve">Summary of concentrations of chlorophyll </w:t>
      </w:r>
      <w:r w:rsidRPr="00FF2DE2">
        <w:rPr>
          <w:i/>
          <w:color w:val="595959" w:themeColor="text1" w:themeTint="A6"/>
          <w:lang w:val="en-US"/>
        </w:rPr>
        <w:t>a</w:t>
      </w:r>
      <w:r w:rsidR="00CF293B" w:rsidRPr="00FF2DE2">
        <w:rPr>
          <w:color w:val="595959" w:themeColor="text1" w:themeTint="A6"/>
          <w:lang w:val="en-US"/>
        </w:rPr>
        <w:t xml:space="preserve"> (Chl a)</w:t>
      </w:r>
      <w:r w:rsidR="00CF293B" w:rsidRPr="00FF2DE2">
        <w:rPr>
          <w:color w:val="595959" w:themeColor="text1" w:themeTint="A6"/>
        </w:rPr>
        <w:t xml:space="preserve">, particulate nitrogen (PN) particulate phosphorus (PP), all in </w:t>
      </w:r>
      <w:r>
        <w:rPr>
          <w:color w:val="595959" w:themeColor="text1" w:themeTint="A6"/>
        </w:rPr>
        <w:br/>
      </w:r>
      <w:r w:rsidR="00CF293B" w:rsidRPr="00FF2DE2">
        <w:rPr>
          <w:rFonts w:ascii="Arial" w:hAnsi="Arial" w:cs="Arial"/>
          <w:color w:val="595959" w:themeColor="text1" w:themeTint="A6"/>
        </w:rPr>
        <w:t>μ</w:t>
      </w:r>
      <w:r w:rsidR="00CF293B" w:rsidRPr="00FF2DE2">
        <w:rPr>
          <w:rFonts w:cs="Gill Sans MT"/>
          <w:color w:val="595959" w:themeColor="text1" w:themeTint="A6"/>
        </w:rPr>
        <w:t>g L</w:t>
      </w:r>
      <w:r w:rsidR="00CF293B" w:rsidRPr="00FF2DE2">
        <w:rPr>
          <w:color w:val="595959" w:themeColor="text1" w:themeTint="A6"/>
          <w:vertAlign w:val="superscript"/>
        </w:rPr>
        <w:t>-1</w:t>
      </w:r>
      <w:r w:rsidR="00CF293B" w:rsidRPr="00FF2DE2">
        <w:rPr>
          <w:color w:val="595959" w:themeColor="text1" w:themeTint="A6"/>
        </w:rPr>
        <w:t>; suspended solids (SS, mg L</w:t>
      </w:r>
      <w:r w:rsidR="00CF293B" w:rsidRPr="00FF2DE2">
        <w:rPr>
          <w:color w:val="595959" w:themeColor="text1" w:themeTint="A6"/>
          <w:vertAlign w:val="superscript"/>
        </w:rPr>
        <w:t>-1</w:t>
      </w:r>
      <w:r w:rsidR="00CF293B" w:rsidRPr="00FF2DE2">
        <w:rPr>
          <w:color w:val="595959" w:themeColor="text1" w:themeTint="A6"/>
        </w:rPr>
        <w:t xml:space="preserve">) and Secchi depth (m) at reef locations in the </w:t>
      </w:r>
      <w:r>
        <w:rPr>
          <w:color w:val="595959" w:themeColor="text1" w:themeTint="A6"/>
        </w:rPr>
        <w:t>Burdekin</w:t>
      </w:r>
      <w:r w:rsidR="00CF293B" w:rsidRPr="00FF2DE2">
        <w:rPr>
          <w:color w:val="595959" w:themeColor="text1" w:themeTint="A6"/>
        </w:rPr>
        <w:t xml:space="preserve"> Region </w:t>
      </w:r>
      <w:r w:rsidRPr="00FF2DE2">
        <w:rPr>
          <w:color w:val="595959" w:themeColor="text1" w:themeTint="A6"/>
        </w:rPr>
        <w:t xml:space="preserve">collected by direct water sampling </w:t>
      </w:r>
      <w:r w:rsidR="00CF293B" w:rsidRPr="00FF2DE2">
        <w:rPr>
          <w:color w:val="595959" w:themeColor="text1" w:themeTint="A6"/>
        </w:rPr>
        <w:t>over six sampling years (2005/06 to 2010/11). Red shading represents overall means that exceed the GBR Water Quality Guidelines values (GBRMPA 2009).</w:t>
      </w:r>
      <w:r w:rsidR="004B2868">
        <w:rPr>
          <w:color w:val="595959" w:themeColor="text1" w:themeTint="A6"/>
        </w:rPr>
        <w:t xml:space="preserve"> </w:t>
      </w:r>
      <w:r w:rsidR="004B2868" w:rsidRPr="004B2868">
        <w:rPr>
          <w:color w:val="595959" w:themeColor="text1" w:themeTint="A6"/>
        </w:rPr>
        <w:t>N= number of sampling occasions (days).</w:t>
      </w:r>
      <w:bookmarkEnd w:id="119"/>
      <w:bookmarkEnd w:id="120"/>
      <w:bookmarkEnd w:id="121"/>
      <w:bookmarkEnd w:id="122"/>
    </w:p>
    <w:p w:rsidR="00CF293B" w:rsidRDefault="00CF293B" w:rsidP="00671068"/>
    <w:p w:rsidR="00FF2DE2" w:rsidRDefault="00FF2DE2" w:rsidP="00671068"/>
    <w:tbl>
      <w:tblPr>
        <w:tblStyle w:val="TableGrid"/>
        <w:tblW w:w="5000" w:type="pct"/>
        <w:tblLook w:val="04A0" w:firstRow="1" w:lastRow="0" w:firstColumn="1" w:lastColumn="0" w:noHBand="0" w:noVBand="1"/>
        <w:tblDescription w:val="Table showing of concentrations of chlorophyll a , particulate nitrogen, particulate phosphorus and Secchi depth at reef locations in the Burdekin Region collected by direct water sampling over six sampling years (2005/06 to 2010/11)"/>
      </w:tblPr>
      <w:tblGrid>
        <w:gridCol w:w="1802"/>
        <w:gridCol w:w="1571"/>
        <w:gridCol w:w="526"/>
        <w:gridCol w:w="840"/>
        <w:gridCol w:w="1031"/>
        <w:gridCol w:w="1765"/>
        <w:gridCol w:w="1752"/>
      </w:tblGrid>
      <w:tr w:rsidR="00FF2DE2" w:rsidRPr="00FF2DE2" w:rsidTr="007B69C2">
        <w:trPr>
          <w:trHeight w:val="255"/>
          <w:tblHeader/>
        </w:trPr>
        <w:tc>
          <w:tcPr>
            <w:tcW w:w="970" w:type="pct"/>
            <w:shd w:val="clear" w:color="auto" w:fill="BFBFBF" w:themeFill="background1" w:themeFillShade="BF"/>
            <w:noWrap/>
            <w:vAlign w:val="center"/>
            <w:hideMark/>
          </w:tcPr>
          <w:p w:rsidR="00FF2DE2" w:rsidRPr="00FF2DE2" w:rsidRDefault="00FF2DE2" w:rsidP="00B34B5A">
            <w:pPr>
              <w:rPr>
                <w:rFonts w:ascii="Arial Narrow" w:hAnsi="Arial Narrow"/>
                <w:b/>
                <w:sz w:val="20"/>
              </w:rPr>
            </w:pPr>
            <w:r w:rsidRPr="00FF2DE2">
              <w:rPr>
                <w:rFonts w:ascii="Arial Narrow" w:hAnsi="Arial Narrow"/>
                <w:b/>
                <w:sz w:val="20"/>
              </w:rPr>
              <w:t>Station</w:t>
            </w:r>
          </w:p>
        </w:tc>
        <w:tc>
          <w:tcPr>
            <w:tcW w:w="846" w:type="pct"/>
            <w:shd w:val="clear" w:color="auto" w:fill="BFBFBF" w:themeFill="background1" w:themeFillShade="BF"/>
            <w:noWrap/>
            <w:vAlign w:val="center"/>
            <w:hideMark/>
          </w:tcPr>
          <w:p w:rsidR="00FF2DE2" w:rsidRPr="00FF2DE2" w:rsidRDefault="00FF2DE2" w:rsidP="00B34B5A">
            <w:pPr>
              <w:rPr>
                <w:rFonts w:ascii="Arial Narrow" w:hAnsi="Arial Narrow"/>
                <w:b/>
                <w:sz w:val="20"/>
              </w:rPr>
            </w:pPr>
            <w:r w:rsidRPr="00FF2DE2">
              <w:rPr>
                <w:rFonts w:ascii="Arial Narrow" w:hAnsi="Arial Narrow"/>
                <w:b/>
                <w:sz w:val="20"/>
              </w:rPr>
              <w:t>Variable</w:t>
            </w:r>
          </w:p>
        </w:tc>
        <w:tc>
          <w:tcPr>
            <w:tcW w:w="283" w:type="pct"/>
            <w:shd w:val="clear" w:color="auto" w:fill="BFBFBF" w:themeFill="background1" w:themeFillShade="BF"/>
            <w:noWrap/>
            <w:vAlign w:val="center"/>
            <w:hideMark/>
          </w:tcPr>
          <w:p w:rsidR="00FF2DE2" w:rsidRPr="00FF2DE2" w:rsidRDefault="00FF2DE2" w:rsidP="00B34B5A">
            <w:pPr>
              <w:rPr>
                <w:rFonts w:ascii="Arial Narrow" w:hAnsi="Arial Narrow"/>
                <w:b/>
                <w:sz w:val="20"/>
              </w:rPr>
            </w:pPr>
            <w:r w:rsidRPr="00FF2DE2">
              <w:rPr>
                <w:rFonts w:ascii="Arial Narrow" w:hAnsi="Arial Narrow"/>
                <w:b/>
                <w:sz w:val="20"/>
              </w:rPr>
              <w:t>N</w:t>
            </w:r>
          </w:p>
        </w:tc>
        <w:tc>
          <w:tcPr>
            <w:tcW w:w="452" w:type="pct"/>
            <w:shd w:val="clear" w:color="auto" w:fill="BFBFBF" w:themeFill="background1" w:themeFillShade="BF"/>
            <w:noWrap/>
            <w:vAlign w:val="center"/>
            <w:hideMark/>
          </w:tcPr>
          <w:p w:rsidR="00FF2DE2" w:rsidRPr="00FF2DE2" w:rsidRDefault="00FF2DE2" w:rsidP="00B34B5A">
            <w:pPr>
              <w:rPr>
                <w:rFonts w:ascii="Arial Narrow" w:hAnsi="Arial Narrow"/>
                <w:b/>
                <w:sz w:val="20"/>
              </w:rPr>
            </w:pPr>
            <w:r w:rsidRPr="00FF2DE2">
              <w:rPr>
                <w:rFonts w:ascii="Arial Narrow" w:hAnsi="Arial Narrow"/>
                <w:b/>
                <w:sz w:val="20"/>
              </w:rPr>
              <w:t>Mean</w:t>
            </w:r>
          </w:p>
        </w:tc>
        <w:tc>
          <w:tcPr>
            <w:tcW w:w="555" w:type="pct"/>
            <w:shd w:val="clear" w:color="auto" w:fill="BFBFBF" w:themeFill="background1" w:themeFillShade="BF"/>
            <w:noWrap/>
            <w:vAlign w:val="center"/>
            <w:hideMark/>
          </w:tcPr>
          <w:p w:rsidR="00FF2DE2" w:rsidRPr="00FF2DE2" w:rsidRDefault="00FF2DE2" w:rsidP="00B34B5A">
            <w:pPr>
              <w:rPr>
                <w:rFonts w:ascii="Arial Narrow" w:hAnsi="Arial Narrow"/>
                <w:b/>
                <w:sz w:val="20"/>
              </w:rPr>
            </w:pPr>
            <w:r w:rsidRPr="00FF2DE2">
              <w:rPr>
                <w:rFonts w:ascii="Arial Narrow" w:hAnsi="Arial Narrow"/>
                <w:b/>
                <w:sz w:val="20"/>
              </w:rPr>
              <w:t>Median</w:t>
            </w:r>
          </w:p>
        </w:tc>
        <w:tc>
          <w:tcPr>
            <w:tcW w:w="950" w:type="pct"/>
            <w:shd w:val="clear" w:color="auto" w:fill="BFBFBF" w:themeFill="background1" w:themeFillShade="BF"/>
            <w:noWrap/>
            <w:vAlign w:val="center"/>
            <w:hideMark/>
          </w:tcPr>
          <w:p w:rsidR="00FF2DE2" w:rsidRPr="00FF2DE2" w:rsidRDefault="00FF2DE2" w:rsidP="00B34B5A">
            <w:pPr>
              <w:rPr>
                <w:rFonts w:ascii="Arial Narrow" w:hAnsi="Arial Narrow"/>
                <w:b/>
                <w:sz w:val="20"/>
              </w:rPr>
            </w:pPr>
            <w:r w:rsidRPr="00FF2DE2">
              <w:rPr>
                <w:rFonts w:ascii="Arial Narrow" w:hAnsi="Arial Narrow"/>
                <w:b/>
                <w:sz w:val="20"/>
              </w:rPr>
              <w:t>Lower quartile</w:t>
            </w:r>
          </w:p>
        </w:tc>
        <w:tc>
          <w:tcPr>
            <w:tcW w:w="943" w:type="pct"/>
            <w:shd w:val="clear" w:color="auto" w:fill="BFBFBF" w:themeFill="background1" w:themeFillShade="BF"/>
            <w:noWrap/>
            <w:vAlign w:val="center"/>
            <w:hideMark/>
          </w:tcPr>
          <w:p w:rsidR="00FF2DE2" w:rsidRPr="00FF2DE2" w:rsidRDefault="00FF2DE2" w:rsidP="00B34B5A">
            <w:pPr>
              <w:rPr>
                <w:rFonts w:ascii="Arial Narrow" w:hAnsi="Arial Narrow"/>
                <w:b/>
                <w:sz w:val="20"/>
              </w:rPr>
            </w:pPr>
            <w:r w:rsidRPr="00FF2DE2">
              <w:rPr>
                <w:rFonts w:ascii="Arial Narrow" w:hAnsi="Arial Narrow"/>
                <w:b/>
                <w:sz w:val="20"/>
              </w:rPr>
              <w:t>Upper quartile</w:t>
            </w:r>
          </w:p>
        </w:tc>
      </w:tr>
      <w:tr w:rsidR="004B2868" w:rsidRPr="00FF2DE2" w:rsidTr="004B2868">
        <w:trPr>
          <w:trHeight w:val="255"/>
        </w:trPr>
        <w:tc>
          <w:tcPr>
            <w:tcW w:w="970" w:type="pct"/>
            <w:vMerge w:val="restar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Pelorus Island</w:t>
            </w: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0.44</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0.37</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0.22</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0.69</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12.31</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11.87</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9.75</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14.76</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2.22</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2.24</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1.64</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2.57</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Secchi (m)</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16</w:t>
            </w:r>
          </w:p>
        </w:tc>
        <w:tc>
          <w:tcPr>
            <w:tcW w:w="452" w:type="pct"/>
            <w:shd w:val="clear" w:color="auto" w:fill="FF6A47"/>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7.84</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7.50</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6.75</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9.00</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0.97</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0.92</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0.54</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1.31</w:t>
            </w:r>
          </w:p>
        </w:tc>
      </w:tr>
      <w:tr w:rsidR="004B2868" w:rsidRPr="00FF2DE2" w:rsidTr="004B2868">
        <w:trPr>
          <w:trHeight w:val="255"/>
        </w:trPr>
        <w:tc>
          <w:tcPr>
            <w:tcW w:w="970" w:type="pct"/>
            <w:vMerge w:val="restar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Pandora Reef</w:t>
            </w: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0.42</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0.35</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0.28</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0.43</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12.67</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11.80</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10.65</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13.34</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2.48</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2.18</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1.96</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2.75</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Secchi (m)</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shd w:val="clear" w:color="auto" w:fill="FF6A47"/>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7.50</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7.50</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6.00</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9.00</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1.44</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1.17</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0.77</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1.48</w:t>
            </w:r>
          </w:p>
        </w:tc>
      </w:tr>
      <w:tr w:rsidR="004B2868" w:rsidRPr="00FF2DE2" w:rsidTr="004B2868">
        <w:trPr>
          <w:trHeight w:val="255"/>
        </w:trPr>
        <w:tc>
          <w:tcPr>
            <w:tcW w:w="970" w:type="pct"/>
            <w:vMerge w:val="restar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Magnetic Island</w:t>
            </w: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shd w:val="clear" w:color="auto" w:fill="FF6A47"/>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0.71</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0.70</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0.46</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0.89</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17.92</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16.81</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15.33</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18.70</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shd w:val="clear" w:color="auto" w:fill="FF6A47"/>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3.84</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3.56</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2.95</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4.31</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Secchi (m)</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16</w:t>
            </w:r>
          </w:p>
        </w:tc>
        <w:tc>
          <w:tcPr>
            <w:tcW w:w="452" w:type="pct"/>
            <w:shd w:val="clear" w:color="auto" w:fill="FF6A47"/>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4.31</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3.50</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3.00</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5.25</w:t>
            </w:r>
          </w:p>
        </w:tc>
      </w:tr>
      <w:tr w:rsidR="004B2868" w:rsidRPr="00FF2DE2" w:rsidTr="004B2868">
        <w:trPr>
          <w:trHeight w:val="255"/>
        </w:trPr>
        <w:tc>
          <w:tcPr>
            <w:tcW w:w="970" w:type="pct"/>
            <w:vMerge/>
            <w:noWrap/>
            <w:vAlign w:val="center"/>
            <w:hideMark/>
          </w:tcPr>
          <w:p w:rsidR="004B2868" w:rsidRPr="00FF2DE2" w:rsidRDefault="004B2868" w:rsidP="00B34B5A">
            <w:pPr>
              <w:spacing w:line="240" w:lineRule="auto"/>
              <w:rPr>
                <w:rFonts w:ascii="Arial Narrow" w:hAnsi="Arial Narrow"/>
                <w:sz w:val="20"/>
                <w:lang w:eastAsia="en-GB"/>
              </w:rPr>
            </w:pPr>
          </w:p>
        </w:tc>
        <w:tc>
          <w:tcPr>
            <w:tcW w:w="846" w:type="pct"/>
            <w:noWrap/>
            <w:vAlign w:val="center"/>
            <w:hideMark/>
          </w:tcPr>
          <w:p w:rsidR="004B2868" w:rsidRPr="00FF2DE2" w:rsidRDefault="004B2868" w:rsidP="00B34B5A">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28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15</w:t>
            </w:r>
          </w:p>
        </w:tc>
        <w:tc>
          <w:tcPr>
            <w:tcW w:w="452" w:type="pct"/>
            <w:shd w:val="clear" w:color="auto" w:fill="FF6A47"/>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2.93</w:t>
            </w:r>
          </w:p>
        </w:tc>
        <w:tc>
          <w:tcPr>
            <w:tcW w:w="555"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1.94</w:t>
            </w:r>
          </w:p>
        </w:tc>
        <w:tc>
          <w:tcPr>
            <w:tcW w:w="950"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1.43</w:t>
            </w:r>
          </w:p>
        </w:tc>
        <w:tc>
          <w:tcPr>
            <w:tcW w:w="943" w:type="pct"/>
            <w:noWrap/>
            <w:vAlign w:val="center"/>
            <w:hideMark/>
          </w:tcPr>
          <w:p w:rsidR="004B2868" w:rsidRPr="00FF2DE2" w:rsidRDefault="004B2868" w:rsidP="00B34B5A">
            <w:pPr>
              <w:spacing w:line="240" w:lineRule="auto"/>
              <w:rPr>
                <w:rFonts w:ascii="Arial Narrow" w:hAnsi="Arial Narrow"/>
                <w:sz w:val="20"/>
                <w:lang w:eastAsia="en-GB"/>
              </w:rPr>
            </w:pPr>
            <w:r w:rsidRPr="00FF2DE2">
              <w:rPr>
                <w:rFonts w:ascii="Arial Narrow" w:hAnsi="Arial Narrow"/>
                <w:sz w:val="20"/>
                <w:lang w:eastAsia="en-GB"/>
              </w:rPr>
              <w:t>3.27</w:t>
            </w:r>
          </w:p>
        </w:tc>
      </w:tr>
    </w:tbl>
    <w:p w:rsidR="00CF293B" w:rsidRDefault="00CF293B" w:rsidP="00671068"/>
    <w:p w:rsidR="00CF293B" w:rsidRDefault="00CF293B" w:rsidP="00671068"/>
    <w:p w:rsidR="00FF2DE2" w:rsidRDefault="00FF2DE2" w:rsidP="00671068"/>
    <w:p w:rsidR="00CF293B" w:rsidRDefault="00CF293B">
      <w:pPr>
        <w:spacing w:line="240" w:lineRule="auto"/>
        <w:rPr>
          <w:highlight w:val="cyan"/>
        </w:rPr>
      </w:pPr>
      <w:r>
        <w:rPr>
          <w:highlight w:val="cyan"/>
        </w:rPr>
        <w:br w:type="page"/>
      </w:r>
    </w:p>
    <w:p w:rsidR="007B1307" w:rsidRDefault="00960127" w:rsidP="00671068">
      <w:pPr>
        <w:jc w:val="center"/>
      </w:pPr>
      <w:r>
        <w:rPr>
          <w:noProof/>
          <w:lang w:eastAsia="en-AU"/>
        </w:rPr>
        <w:lastRenderedPageBreak/>
        <mc:AlternateContent>
          <mc:Choice Requires="wps">
            <w:drawing>
              <wp:anchor distT="0" distB="0" distL="114300" distR="114300" simplePos="0" relativeHeight="251679232" behindDoc="0" locked="0" layoutInCell="1" allowOverlap="1">
                <wp:simplePos x="0" y="0"/>
                <wp:positionH relativeFrom="column">
                  <wp:posOffset>867410</wp:posOffset>
                </wp:positionH>
                <wp:positionV relativeFrom="paragraph">
                  <wp:posOffset>78740</wp:posOffset>
                </wp:positionV>
                <wp:extent cx="222250" cy="269240"/>
                <wp:effectExtent l="635" t="2540" r="0" b="4445"/>
                <wp:wrapNone/>
                <wp:docPr id="29" name="Text 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0E7AD6" w:rsidRDefault="00960127" w:rsidP="004012F6">
                            <w:pPr>
                              <w:rPr>
                                <w:b/>
                              </w:rPr>
                            </w:pPr>
                            <w:proofErr w:type="gramStart"/>
                            <w:r w:rsidRPr="000E7AD6">
                              <w:rPr>
                                <w:b/>
                              </w:rPr>
                              <w:t>a</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8" o:spid="_x0000_s1032" type="#_x0000_t202" style="position:absolute;left:0;text-align:left;margin-left:68.3pt;margin-top:6.2pt;width:17.5pt;height:21.2pt;z-index:2516792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" stroked="f">
                <v:textbox style="mso-fit-shape-to-text:t">
                  <w:txbxContent>
                    <w:p w:rsidR="00960127" w:rsidRPr="000E7AD6" w:rsidRDefault="00960127" w:rsidP="004012F6">
                      <w:pPr>
                        <w:rPr>
                          <w:b/>
                        </w:rPr>
                      </w:pPr>
                      <w:proofErr w:type="gramStart"/>
                      <w:r w:rsidRPr="000E7AD6">
                        <w:rPr>
                          <w:b/>
                        </w:rPr>
                        <w:t>a</w:t>
                      </w:r>
                      <w:proofErr w:type="gramEnd"/>
                    </w:p>
                  </w:txbxContent>
                </v:textbox>
              </v:shape>
            </w:pict>
          </mc:Fallback>
        </mc:AlternateContent>
      </w:r>
      <w:r w:rsidR="00F85EAF">
        <w:rPr>
          <w:noProof/>
          <w:lang w:eastAsia="en-AU"/>
        </w:rPr>
        <w:drawing>
          <wp:inline distT="0" distB="0" distL="0" distR="0">
            <wp:extent cx="5276850" cy="4013379"/>
            <wp:effectExtent l="0" t="0" r="0" b="0"/>
            <wp:docPr id="15" name="Picture 14" descr="Graph showing time series of daily means of chlorophyll  and turbidity ( time-series collected by Eco FLNTUSB instruments at Pelorus Island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Pelorus_2.png"/>
                    <pic:cNvPicPr/>
                  </pic:nvPicPr>
                  <pic:blipFill>
                    <a:blip r:embed="rId49"/>
                    <a:srcRect t="23437" b="16449"/>
                    <a:stretch>
                      <a:fillRect/>
                    </a:stretch>
                  </pic:blipFill>
                  <pic:spPr>
                    <a:xfrm>
                      <a:off x="0" y="0"/>
                      <a:ext cx="5276850" cy="4013379"/>
                    </a:xfrm>
                    <a:prstGeom prst="rect">
                      <a:avLst/>
                    </a:prstGeom>
                  </pic:spPr>
                </pic:pic>
              </a:graphicData>
            </a:graphic>
          </wp:inline>
        </w:drawing>
      </w:r>
    </w:p>
    <w:p w:rsidR="00F96CED" w:rsidRDefault="00960127" w:rsidP="00671068">
      <w:pPr>
        <w:jc w:val="center"/>
      </w:pPr>
      <w:r>
        <w:rPr>
          <w:noProof/>
          <w:lang w:eastAsia="en-AU"/>
        </w:rPr>
        <mc:AlternateContent>
          <mc:Choice Requires="wps">
            <w:drawing>
              <wp:anchor distT="0" distB="0" distL="114300" distR="114300" simplePos="0" relativeHeight="251680256" behindDoc="0" locked="0" layoutInCell="1" allowOverlap="1">
                <wp:simplePos x="0" y="0"/>
                <wp:positionH relativeFrom="column">
                  <wp:posOffset>862330</wp:posOffset>
                </wp:positionH>
                <wp:positionV relativeFrom="paragraph">
                  <wp:posOffset>135890</wp:posOffset>
                </wp:positionV>
                <wp:extent cx="227330" cy="269240"/>
                <wp:effectExtent l="0" t="2540" r="0" b="4445"/>
                <wp:wrapNone/>
                <wp:docPr id="28" name="Text Box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0E7AD6" w:rsidRDefault="00960127" w:rsidP="004012F6">
                            <w:pPr>
                              <w:rPr>
                                <w:b/>
                              </w:rPr>
                            </w:pPr>
                            <w:proofErr w:type="gramStart"/>
                            <w:r w:rsidRPr="000E7AD6">
                              <w:rPr>
                                <w:b/>
                              </w:rPr>
                              <w:t>b</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9" o:spid="_x0000_s1033" type="#_x0000_t202" style="position:absolute;left:0;text-align:left;margin-left:67.9pt;margin-top:10.7pt;width:17.9pt;height:21.2pt;z-index:2516802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" stroked="f">
                <v:textbox style="mso-fit-shape-to-text:t">
                  <w:txbxContent>
                    <w:p w:rsidR="00960127" w:rsidRPr="000E7AD6" w:rsidRDefault="00960127" w:rsidP="004012F6">
                      <w:pPr>
                        <w:rPr>
                          <w:b/>
                        </w:rPr>
                      </w:pPr>
                      <w:proofErr w:type="gramStart"/>
                      <w:r w:rsidRPr="000E7AD6">
                        <w:rPr>
                          <w:b/>
                        </w:rPr>
                        <w:t>b</w:t>
                      </w:r>
                      <w:proofErr w:type="gramEnd"/>
                    </w:p>
                  </w:txbxContent>
                </v:textbox>
              </v:shape>
            </w:pict>
          </mc:Fallback>
        </mc:AlternateContent>
      </w:r>
      <w:r w:rsidR="00F85EAF">
        <w:rPr>
          <w:noProof/>
          <w:lang w:eastAsia="en-AU"/>
        </w:rPr>
        <w:drawing>
          <wp:inline distT="0" distB="0" distL="0" distR="0">
            <wp:extent cx="5295900" cy="3914775"/>
            <wp:effectExtent l="0" t="0" r="0" b="9525"/>
            <wp:docPr id="16" name="Picture 15" descr="Graph showing time series of daily means of chlorophyll  and turbidity time-series collected by Eco FLNTUSB instruments at Pandora Reef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Pandora_2.png"/>
                    <pic:cNvPicPr/>
                  </pic:nvPicPr>
                  <pic:blipFill>
                    <a:blip r:embed="rId50"/>
                    <a:srcRect t="8785"/>
                    <a:stretch>
                      <a:fillRect/>
                    </a:stretch>
                  </pic:blipFill>
                  <pic:spPr>
                    <a:xfrm>
                      <a:off x="0" y="0"/>
                      <a:ext cx="5295900" cy="3914775"/>
                    </a:xfrm>
                    <a:prstGeom prst="rect">
                      <a:avLst/>
                    </a:prstGeom>
                  </pic:spPr>
                </pic:pic>
              </a:graphicData>
            </a:graphic>
          </wp:inline>
        </w:drawing>
      </w:r>
    </w:p>
    <w:p w:rsidR="005135B4" w:rsidRDefault="005135B4" w:rsidP="00671068">
      <w:pPr>
        <w:jc w:val="center"/>
      </w:pPr>
    </w:p>
    <w:p w:rsidR="007B1307" w:rsidRDefault="005135B4" w:rsidP="005135B4">
      <w:pPr>
        <w:pStyle w:val="Caption"/>
        <w:rPr>
          <w:noProof/>
          <w:lang w:eastAsia="en-GB"/>
        </w:rPr>
      </w:pPr>
      <w:bookmarkStart w:id="123" w:name="_Ref303156300"/>
      <w:bookmarkStart w:id="124" w:name="_Toc302658457"/>
      <w:bookmarkStart w:id="125" w:name="_Toc303610448"/>
      <w:r w:rsidRPr="005135B4">
        <w:rPr>
          <w:color w:val="595959" w:themeColor="text1" w:themeTint="A6"/>
        </w:rPr>
        <w:t xml:space="preserve">Figure </w:t>
      </w:r>
      <w:r w:rsidR="008149BA" w:rsidRPr="005135B4">
        <w:rPr>
          <w:color w:val="595959" w:themeColor="text1" w:themeTint="A6"/>
        </w:rPr>
        <w:fldChar w:fldCharType="begin"/>
      </w:r>
      <w:r w:rsidRPr="005135B4">
        <w:rPr>
          <w:color w:val="595959" w:themeColor="text1" w:themeTint="A6"/>
        </w:rPr>
        <w:instrText xml:space="preserve"> SEQ Figure \* ARABIC </w:instrText>
      </w:r>
      <w:r w:rsidR="008149BA" w:rsidRPr="005135B4">
        <w:rPr>
          <w:color w:val="595959" w:themeColor="text1" w:themeTint="A6"/>
        </w:rPr>
        <w:fldChar w:fldCharType="separate"/>
      </w:r>
      <w:r w:rsidR="00B64787">
        <w:rPr>
          <w:noProof/>
          <w:color w:val="595959" w:themeColor="text1" w:themeTint="A6"/>
        </w:rPr>
        <w:t>12</w:t>
      </w:r>
      <w:r w:rsidR="008149BA" w:rsidRPr="005135B4">
        <w:rPr>
          <w:color w:val="595959" w:themeColor="text1" w:themeTint="A6"/>
        </w:rPr>
        <w:fldChar w:fldCharType="end"/>
      </w:r>
      <w:bookmarkEnd w:id="123"/>
      <w:r w:rsidR="007B1307" w:rsidRPr="005135B4">
        <w:rPr>
          <w:b/>
          <w:color w:val="595959" w:themeColor="text1" w:themeTint="A6"/>
        </w:rPr>
        <w:t xml:space="preserve">  </w:t>
      </w:r>
      <w:bookmarkEnd w:id="124"/>
      <w:r w:rsidRPr="00093147">
        <w:rPr>
          <w:bCs w:val="0"/>
          <w:color w:val="595959" w:themeColor="text1" w:themeTint="A6"/>
        </w:rPr>
        <w:t xml:space="preserve">Time series of daily means of </w:t>
      </w:r>
      <w:r w:rsidRPr="00093147">
        <w:rPr>
          <w:color w:val="595959" w:themeColor="text1" w:themeTint="A6"/>
        </w:rPr>
        <w:t>chlorophyll (green line, µg L</w:t>
      </w:r>
      <w:r w:rsidRPr="00093147">
        <w:rPr>
          <w:color w:val="595959" w:themeColor="text1" w:themeTint="A6"/>
          <w:vertAlign w:val="superscript"/>
        </w:rPr>
        <w:t>-1</w:t>
      </w:r>
      <w:r w:rsidRPr="00093147">
        <w:rPr>
          <w:color w:val="595959" w:themeColor="text1" w:themeTint="A6"/>
        </w:rPr>
        <w:t xml:space="preserve">) and turbidity (brown line, NTU) time-series collected by Eco FLNTUSB instruments at </w:t>
      </w:r>
      <w:r>
        <w:rPr>
          <w:color w:val="595959" w:themeColor="text1" w:themeTint="A6"/>
        </w:rPr>
        <w:t xml:space="preserve">Pelorus Island (a) and </w:t>
      </w:r>
      <w:r w:rsidRPr="005135B4">
        <w:rPr>
          <w:color w:val="595959" w:themeColor="text1" w:themeTint="A6"/>
        </w:rPr>
        <w:t>Pandora R</w:t>
      </w:r>
      <w:r>
        <w:rPr>
          <w:color w:val="595959" w:themeColor="text1" w:themeTint="A6"/>
        </w:rPr>
        <w:t xml:space="preserve">eef (b) in </w:t>
      </w:r>
      <w:r w:rsidRPr="005135B4">
        <w:rPr>
          <w:color w:val="595959" w:themeColor="text1" w:themeTint="A6"/>
        </w:rPr>
        <w:t>the Burdekin NRM Region</w:t>
      </w:r>
      <w:r>
        <w:rPr>
          <w:color w:val="595959" w:themeColor="text1" w:themeTint="A6"/>
        </w:rPr>
        <w:t>.</w:t>
      </w:r>
      <w:r w:rsidRPr="00093147">
        <w:rPr>
          <w:color w:val="595959" w:themeColor="text1" w:themeTint="A6"/>
        </w:rPr>
        <w:t xml:space="preserve"> Additional panels represent daily discharge from the </w:t>
      </w:r>
      <w:r>
        <w:rPr>
          <w:color w:val="595959" w:themeColor="text1" w:themeTint="A6"/>
        </w:rPr>
        <w:t>Burdekin</w:t>
      </w:r>
      <w:r w:rsidRPr="00093147">
        <w:rPr>
          <w:color w:val="595959" w:themeColor="text1" w:themeTint="A6"/>
        </w:rPr>
        <w:t xml:space="preserve"> </w:t>
      </w:r>
      <w:r>
        <w:rPr>
          <w:color w:val="595959" w:themeColor="text1" w:themeTint="A6"/>
        </w:rPr>
        <w:t>River</w:t>
      </w:r>
      <w:r w:rsidRPr="00093147">
        <w:rPr>
          <w:color w:val="595959" w:themeColor="text1" w:themeTint="A6"/>
        </w:rPr>
        <w:t xml:space="preserve"> (blue line, ML day</w:t>
      </w:r>
      <w:r w:rsidRPr="00093147">
        <w:rPr>
          <w:color w:val="595959" w:themeColor="text1" w:themeTint="A6"/>
          <w:vertAlign w:val="superscript"/>
        </w:rPr>
        <w:t>-1</w:t>
      </w:r>
      <w:r w:rsidRPr="00093147">
        <w:rPr>
          <w:color w:val="595959" w:themeColor="text1" w:themeTint="A6"/>
        </w:rPr>
        <w:t xml:space="preserve"> x 10</w:t>
      </w:r>
      <w:r w:rsidR="008346FB">
        <w:rPr>
          <w:color w:val="595959" w:themeColor="text1" w:themeTint="A6"/>
          <w:vertAlign w:val="superscript"/>
        </w:rPr>
        <w:t>5</w:t>
      </w:r>
      <w:r w:rsidRPr="00093147">
        <w:rPr>
          <w:color w:val="595959" w:themeColor="text1" w:themeTint="A6"/>
        </w:rPr>
        <w:t>) and daily wind speeds (grey line, km h</w:t>
      </w:r>
      <w:r w:rsidRPr="00093147">
        <w:rPr>
          <w:color w:val="595959" w:themeColor="text1" w:themeTint="A6"/>
          <w:vertAlign w:val="superscript"/>
        </w:rPr>
        <w:t>-1</w:t>
      </w:r>
      <w:r w:rsidRPr="00093147">
        <w:rPr>
          <w:color w:val="595959" w:themeColor="text1" w:themeTint="A6"/>
        </w:rPr>
        <w:t xml:space="preserve">) from the </w:t>
      </w:r>
      <w:r>
        <w:rPr>
          <w:color w:val="595959" w:themeColor="text1" w:themeTint="A6"/>
        </w:rPr>
        <w:t>Lucinda</w:t>
      </w:r>
      <w:r w:rsidRPr="00093147">
        <w:rPr>
          <w:color w:val="595959" w:themeColor="text1" w:themeTint="A6"/>
        </w:rPr>
        <w:t xml:space="preserve"> weather station. </w:t>
      </w:r>
      <w:proofErr w:type="gramStart"/>
      <w:r w:rsidRPr="00093147">
        <w:rPr>
          <w:color w:val="595959" w:themeColor="text1" w:themeTint="A6"/>
        </w:rPr>
        <w:t>Other details as in Fig. 4.</w:t>
      </w:r>
      <w:bookmarkEnd w:id="125"/>
      <w:proofErr w:type="gramEnd"/>
    </w:p>
    <w:p w:rsidR="00F96CED" w:rsidRDefault="00F85EAF" w:rsidP="00BE7B82">
      <w:r>
        <w:rPr>
          <w:noProof/>
          <w:lang w:eastAsia="en-AU"/>
        </w:rPr>
        <w:lastRenderedPageBreak/>
        <w:drawing>
          <wp:inline distT="0" distB="0" distL="0" distR="0">
            <wp:extent cx="5294077" cy="4162425"/>
            <wp:effectExtent l="0" t="0" r="1905" b="0"/>
            <wp:docPr id="17" name="Picture 16" descr="Graph showing time series of daily means of chlorophyll and turbidity time-series collected by Eco FLNTUSB instruments at Magnetic Island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Geoffrey_2.png"/>
                    <pic:cNvPicPr/>
                  </pic:nvPicPr>
                  <pic:blipFill>
                    <a:blip r:embed="rId51"/>
                    <a:stretch>
                      <a:fillRect/>
                    </a:stretch>
                  </pic:blipFill>
                  <pic:spPr>
                    <a:xfrm>
                      <a:off x="0" y="0"/>
                      <a:ext cx="5301145" cy="4167982"/>
                    </a:xfrm>
                    <a:prstGeom prst="rect">
                      <a:avLst/>
                    </a:prstGeom>
                  </pic:spPr>
                </pic:pic>
              </a:graphicData>
            </a:graphic>
          </wp:inline>
        </w:drawing>
      </w:r>
    </w:p>
    <w:p w:rsidR="008346FB" w:rsidRDefault="008346FB" w:rsidP="00BE7B82"/>
    <w:p w:rsidR="008346FB" w:rsidRPr="008346FB" w:rsidRDefault="008346FB" w:rsidP="008346FB">
      <w:pPr>
        <w:pStyle w:val="Caption"/>
        <w:rPr>
          <w:noProof/>
          <w:color w:val="595959" w:themeColor="text1" w:themeTint="A6"/>
          <w:lang w:eastAsia="en-GB"/>
        </w:rPr>
      </w:pPr>
      <w:bookmarkStart w:id="126" w:name="_Toc271020874"/>
      <w:bookmarkStart w:id="127" w:name="_Toc273951584"/>
      <w:bookmarkStart w:id="128" w:name="_Toc302658458"/>
      <w:bookmarkStart w:id="129" w:name="_Ref303156306"/>
      <w:bookmarkStart w:id="130" w:name="_Ref303158400"/>
      <w:bookmarkStart w:id="131" w:name="_Ref303666085"/>
      <w:bookmarkStart w:id="132" w:name="_Ref303666129"/>
      <w:bookmarkStart w:id="133" w:name="_Ref303666159"/>
      <w:bookmarkStart w:id="134" w:name="_Ref303666270"/>
      <w:bookmarkStart w:id="135" w:name="_Ref303666283"/>
      <w:bookmarkStart w:id="136" w:name="_Toc303610449"/>
      <w:r w:rsidRPr="008346FB">
        <w:rPr>
          <w:color w:val="595959" w:themeColor="text1" w:themeTint="A6"/>
        </w:rPr>
        <w:t xml:space="preserve">Figure </w:t>
      </w:r>
      <w:r w:rsidR="008149BA" w:rsidRPr="008346FB">
        <w:rPr>
          <w:color w:val="595959" w:themeColor="text1" w:themeTint="A6"/>
        </w:rPr>
        <w:fldChar w:fldCharType="begin"/>
      </w:r>
      <w:r w:rsidRPr="008346FB">
        <w:rPr>
          <w:color w:val="595959" w:themeColor="text1" w:themeTint="A6"/>
        </w:rPr>
        <w:instrText xml:space="preserve"> SEQ Figure \* ARABIC </w:instrText>
      </w:r>
      <w:r w:rsidR="008149BA" w:rsidRPr="008346FB">
        <w:rPr>
          <w:color w:val="595959" w:themeColor="text1" w:themeTint="A6"/>
        </w:rPr>
        <w:fldChar w:fldCharType="separate"/>
      </w:r>
      <w:r w:rsidR="00B64787">
        <w:rPr>
          <w:noProof/>
          <w:color w:val="595959" w:themeColor="text1" w:themeTint="A6"/>
        </w:rPr>
        <w:t>13</w:t>
      </w:r>
      <w:r w:rsidR="008149BA" w:rsidRPr="008346FB">
        <w:rPr>
          <w:color w:val="595959" w:themeColor="text1" w:themeTint="A6"/>
        </w:rPr>
        <w:fldChar w:fldCharType="end"/>
      </w:r>
      <w:bookmarkEnd w:id="126"/>
      <w:bookmarkEnd w:id="127"/>
      <w:bookmarkEnd w:id="128"/>
      <w:bookmarkEnd w:id="129"/>
      <w:bookmarkEnd w:id="130"/>
      <w:bookmarkEnd w:id="131"/>
      <w:bookmarkEnd w:id="132"/>
      <w:bookmarkEnd w:id="133"/>
      <w:bookmarkEnd w:id="134"/>
      <w:bookmarkEnd w:id="135"/>
      <w:r w:rsidRPr="008346FB">
        <w:rPr>
          <w:color w:val="595959" w:themeColor="text1" w:themeTint="A6"/>
        </w:rPr>
        <w:t xml:space="preserve">   </w:t>
      </w:r>
      <w:r w:rsidRPr="008346FB">
        <w:rPr>
          <w:bCs w:val="0"/>
          <w:color w:val="595959" w:themeColor="text1" w:themeTint="A6"/>
        </w:rPr>
        <w:t xml:space="preserve">Time series of daily means of </w:t>
      </w:r>
      <w:r w:rsidRPr="008346FB">
        <w:rPr>
          <w:color w:val="595959" w:themeColor="text1" w:themeTint="A6"/>
        </w:rPr>
        <w:t>chlorophyll (green line, µg L</w:t>
      </w:r>
      <w:r w:rsidRPr="008346FB">
        <w:rPr>
          <w:color w:val="595959" w:themeColor="text1" w:themeTint="A6"/>
          <w:vertAlign w:val="superscript"/>
        </w:rPr>
        <w:t>-1</w:t>
      </w:r>
      <w:r w:rsidRPr="008346FB">
        <w:rPr>
          <w:color w:val="595959" w:themeColor="text1" w:themeTint="A6"/>
        </w:rPr>
        <w:t xml:space="preserve">) and turbidity (brown line, NTU) time-series collected by Eco FLNTUSB instruments at </w:t>
      </w:r>
      <w:r>
        <w:rPr>
          <w:color w:val="595959" w:themeColor="text1" w:themeTint="A6"/>
        </w:rPr>
        <w:t>Magnetic</w:t>
      </w:r>
      <w:r w:rsidRPr="008346FB">
        <w:rPr>
          <w:color w:val="595959" w:themeColor="text1" w:themeTint="A6"/>
        </w:rPr>
        <w:t xml:space="preserve"> Is</w:t>
      </w:r>
      <w:r>
        <w:rPr>
          <w:color w:val="595959" w:themeColor="text1" w:themeTint="A6"/>
        </w:rPr>
        <w:t>land</w:t>
      </w:r>
      <w:r w:rsidRPr="008346FB">
        <w:rPr>
          <w:color w:val="595959" w:themeColor="text1" w:themeTint="A6"/>
        </w:rPr>
        <w:t xml:space="preserve"> in the Burdekin NRM Region. Additional panels represent daily discharge from the Burdekin River (blue line, ML day</w:t>
      </w:r>
      <w:r w:rsidRPr="008346FB">
        <w:rPr>
          <w:color w:val="595959" w:themeColor="text1" w:themeTint="A6"/>
          <w:vertAlign w:val="superscript"/>
        </w:rPr>
        <w:t>-1</w:t>
      </w:r>
      <w:r w:rsidRPr="008346FB">
        <w:rPr>
          <w:color w:val="595959" w:themeColor="text1" w:themeTint="A6"/>
        </w:rPr>
        <w:t xml:space="preserve"> x 10</w:t>
      </w:r>
      <w:r>
        <w:rPr>
          <w:color w:val="595959" w:themeColor="text1" w:themeTint="A6"/>
          <w:vertAlign w:val="superscript"/>
        </w:rPr>
        <w:t>5</w:t>
      </w:r>
      <w:r w:rsidRPr="008346FB">
        <w:rPr>
          <w:color w:val="595959" w:themeColor="text1" w:themeTint="A6"/>
        </w:rPr>
        <w:t>) and daily wind speeds (grey line, km h</w:t>
      </w:r>
      <w:r w:rsidRPr="008346FB">
        <w:rPr>
          <w:color w:val="595959" w:themeColor="text1" w:themeTint="A6"/>
          <w:vertAlign w:val="superscript"/>
        </w:rPr>
        <w:t>-1</w:t>
      </w:r>
      <w:r w:rsidRPr="008346FB">
        <w:rPr>
          <w:color w:val="595959" w:themeColor="text1" w:themeTint="A6"/>
        </w:rPr>
        <w:t xml:space="preserve">) from the </w:t>
      </w:r>
      <w:r>
        <w:rPr>
          <w:color w:val="595959" w:themeColor="text1" w:themeTint="A6"/>
        </w:rPr>
        <w:t>Townsville Airport</w:t>
      </w:r>
      <w:r w:rsidRPr="008346FB">
        <w:rPr>
          <w:color w:val="595959" w:themeColor="text1" w:themeTint="A6"/>
        </w:rPr>
        <w:t xml:space="preserve"> weather station. </w:t>
      </w:r>
      <w:proofErr w:type="gramStart"/>
      <w:r w:rsidRPr="008346FB">
        <w:rPr>
          <w:color w:val="595959" w:themeColor="text1" w:themeTint="A6"/>
        </w:rPr>
        <w:t>Other details as in Fig. 4.</w:t>
      </w:r>
      <w:bookmarkEnd w:id="136"/>
      <w:proofErr w:type="gramEnd"/>
    </w:p>
    <w:p w:rsidR="007B1307" w:rsidRPr="008346FB" w:rsidRDefault="007B1307" w:rsidP="008346FB">
      <w:pPr>
        <w:pStyle w:val="Caption"/>
        <w:rPr>
          <w:color w:val="595959" w:themeColor="text1" w:themeTint="A6"/>
        </w:rPr>
      </w:pPr>
    </w:p>
    <w:p w:rsidR="00A213B7" w:rsidRDefault="00A213B7">
      <w:pPr>
        <w:spacing w:line="240" w:lineRule="auto"/>
        <w:rPr>
          <w:rFonts w:ascii="Century Gothic" w:hAnsi="Century Gothic"/>
          <w:b/>
          <w:i/>
          <w:sz w:val="24"/>
          <w:lang w:val="en-US"/>
        </w:rPr>
      </w:pPr>
      <w:r>
        <w:rPr>
          <w:lang w:val="en-US"/>
        </w:rPr>
        <w:br w:type="page"/>
      </w:r>
    </w:p>
    <w:p w:rsidR="004C287A" w:rsidRDefault="004C287A" w:rsidP="004C287A">
      <w:r>
        <w:rPr>
          <w:noProof/>
          <w:lang w:eastAsia="en-AU"/>
        </w:rPr>
        <w:lastRenderedPageBreak/>
        <w:drawing>
          <wp:inline distT="0" distB="0" distL="0" distR="0">
            <wp:extent cx="5483057" cy="2476500"/>
            <wp:effectExtent l="19050" t="19050" r="22860" b="19050"/>
            <wp:docPr id="62" name="Picture 62" descr="Graph showing passage of Tropical Cyclone Yasi on 03 February 2011. Raw data records of chlorophyll, turbidity and temperature collected by Eco FLNTUSB instruments at Pelorus Island in the Burdekin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2" cstate="print"/>
                    <a:srcRect/>
                    <a:stretch>
                      <a:fillRect/>
                    </a:stretch>
                  </pic:blipFill>
                  <pic:spPr bwMode="auto">
                    <a:xfrm>
                      <a:off x="0" y="0"/>
                      <a:ext cx="5483057" cy="2476500"/>
                    </a:xfrm>
                    <a:prstGeom prst="rect">
                      <a:avLst/>
                    </a:prstGeom>
                    <a:noFill/>
                    <a:ln w="9525">
                      <a:solidFill>
                        <a:schemeClr val="tx1"/>
                      </a:solidFill>
                      <a:miter lim="800000"/>
                      <a:headEnd/>
                      <a:tailEnd/>
                    </a:ln>
                  </pic:spPr>
                </pic:pic>
              </a:graphicData>
            </a:graphic>
          </wp:inline>
        </w:drawing>
      </w:r>
    </w:p>
    <w:p w:rsidR="004C287A" w:rsidRDefault="004C287A" w:rsidP="004C287A"/>
    <w:p w:rsidR="004C287A" w:rsidRDefault="004C287A" w:rsidP="004C287A">
      <w:r>
        <w:rPr>
          <w:noProof/>
          <w:lang w:eastAsia="en-AU"/>
        </w:rPr>
        <w:drawing>
          <wp:inline distT="0" distB="0" distL="0" distR="0">
            <wp:extent cx="5514975" cy="2499655"/>
            <wp:effectExtent l="19050" t="19050" r="9525" b="15240"/>
            <wp:docPr id="63" name="Picture 63" descr="Graph showing passage of Tropical Cyclone Yasi on 03 February 2011. Raw data records of chlorophyll, turbidity and temperature collected by Eco FLNTUSB instruments at Pandora Reef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3" cstate="print"/>
                    <a:srcRect/>
                    <a:stretch>
                      <a:fillRect/>
                    </a:stretch>
                  </pic:blipFill>
                  <pic:spPr bwMode="auto">
                    <a:xfrm>
                      <a:off x="0" y="0"/>
                      <a:ext cx="5514975" cy="2499655"/>
                    </a:xfrm>
                    <a:prstGeom prst="rect">
                      <a:avLst/>
                    </a:prstGeom>
                    <a:noFill/>
                    <a:ln w="9525">
                      <a:solidFill>
                        <a:schemeClr val="tx1"/>
                      </a:solidFill>
                      <a:miter lim="800000"/>
                      <a:headEnd/>
                      <a:tailEnd/>
                    </a:ln>
                  </pic:spPr>
                </pic:pic>
              </a:graphicData>
            </a:graphic>
          </wp:inline>
        </w:drawing>
      </w:r>
    </w:p>
    <w:p w:rsidR="004C287A" w:rsidRDefault="004C287A" w:rsidP="004C287A"/>
    <w:p w:rsidR="004C287A" w:rsidRDefault="004C287A" w:rsidP="004C287A">
      <w:r>
        <w:rPr>
          <w:noProof/>
          <w:lang w:eastAsia="en-AU"/>
        </w:rPr>
        <w:drawing>
          <wp:inline distT="0" distB="0" distL="0" distR="0">
            <wp:extent cx="5514975" cy="2482176"/>
            <wp:effectExtent l="19050" t="19050" r="9525" b="13970"/>
            <wp:docPr id="64" name="Picture 64" descr="Graph showing passage of Tropical Cyclone Yasi on 03 February 2011. Raw data records of chlorophyll, turbidity and temperature collected by Eco FLNTUSB instruments at Magnetic Island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4" cstate="print"/>
                    <a:srcRect/>
                    <a:stretch>
                      <a:fillRect/>
                    </a:stretch>
                  </pic:blipFill>
                  <pic:spPr bwMode="auto">
                    <a:xfrm>
                      <a:off x="0" y="0"/>
                      <a:ext cx="5514975" cy="2482176"/>
                    </a:xfrm>
                    <a:prstGeom prst="rect">
                      <a:avLst/>
                    </a:prstGeom>
                    <a:noFill/>
                    <a:ln w="9525">
                      <a:solidFill>
                        <a:schemeClr val="tx1"/>
                      </a:solidFill>
                      <a:miter lim="800000"/>
                      <a:headEnd/>
                      <a:tailEnd/>
                    </a:ln>
                  </pic:spPr>
                </pic:pic>
              </a:graphicData>
            </a:graphic>
          </wp:inline>
        </w:drawing>
      </w:r>
    </w:p>
    <w:p w:rsidR="004C287A" w:rsidRDefault="004C287A" w:rsidP="004C287A"/>
    <w:p w:rsidR="004C287A" w:rsidRPr="004C287A" w:rsidRDefault="004C287A" w:rsidP="004C287A">
      <w:pPr>
        <w:pStyle w:val="Caption"/>
        <w:rPr>
          <w:color w:val="595959" w:themeColor="text1" w:themeTint="A6"/>
        </w:rPr>
      </w:pPr>
      <w:bookmarkStart w:id="137" w:name="_Ref303158403"/>
      <w:bookmarkStart w:id="138" w:name="_Toc303610450"/>
      <w:r w:rsidRPr="004C287A">
        <w:rPr>
          <w:color w:val="595959" w:themeColor="text1" w:themeTint="A6"/>
        </w:rPr>
        <w:t xml:space="preserve">Figure </w:t>
      </w:r>
      <w:r w:rsidR="008149BA" w:rsidRPr="004C287A">
        <w:rPr>
          <w:color w:val="595959" w:themeColor="text1" w:themeTint="A6"/>
        </w:rPr>
        <w:fldChar w:fldCharType="begin"/>
      </w:r>
      <w:r w:rsidRPr="004C287A">
        <w:rPr>
          <w:color w:val="595959" w:themeColor="text1" w:themeTint="A6"/>
        </w:rPr>
        <w:instrText xml:space="preserve"> SEQ Figure \* ARABIC </w:instrText>
      </w:r>
      <w:r w:rsidR="008149BA" w:rsidRPr="004C287A">
        <w:rPr>
          <w:color w:val="595959" w:themeColor="text1" w:themeTint="A6"/>
        </w:rPr>
        <w:fldChar w:fldCharType="separate"/>
      </w:r>
      <w:r w:rsidR="00B64787">
        <w:rPr>
          <w:noProof/>
          <w:color w:val="595959" w:themeColor="text1" w:themeTint="A6"/>
        </w:rPr>
        <w:t>14</w:t>
      </w:r>
      <w:r w:rsidR="008149BA" w:rsidRPr="004C287A">
        <w:rPr>
          <w:color w:val="595959" w:themeColor="text1" w:themeTint="A6"/>
        </w:rPr>
        <w:fldChar w:fldCharType="end"/>
      </w:r>
      <w:bookmarkEnd w:id="137"/>
      <w:r w:rsidRPr="004C287A">
        <w:rPr>
          <w:color w:val="595959" w:themeColor="text1" w:themeTint="A6"/>
        </w:rPr>
        <w:t xml:space="preserve">   Passage of Tropical Cyclone Yasi on 03 February 2011.</w:t>
      </w:r>
      <w:r w:rsidRPr="004C287A">
        <w:rPr>
          <w:b/>
          <w:color w:val="595959" w:themeColor="text1" w:themeTint="A6"/>
        </w:rPr>
        <w:t xml:space="preserve"> </w:t>
      </w:r>
      <w:r w:rsidRPr="004C287A">
        <w:rPr>
          <w:color w:val="595959" w:themeColor="text1" w:themeTint="A6"/>
        </w:rPr>
        <w:t>Raw data records of chlorophyll (µg L</w:t>
      </w:r>
      <w:r w:rsidRPr="004C287A">
        <w:rPr>
          <w:color w:val="595959" w:themeColor="text1" w:themeTint="A6"/>
          <w:vertAlign w:val="superscript"/>
        </w:rPr>
        <w:t>-1</w:t>
      </w:r>
      <w:r w:rsidRPr="004C287A">
        <w:rPr>
          <w:color w:val="595959" w:themeColor="text1" w:themeTint="A6"/>
        </w:rPr>
        <w:t xml:space="preserve">; green line) turbidity (NTU; purple line) and temperature (ºC, red line) collected by Eco FLNTUSB instruments at </w:t>
      </w:r>
      <w:r>
        <w:rPr>
          <w:color w:val="595959" w:themeColor="text1" w:themeTint="A6"/>
        </w:rPr>
        <w:t>Pelorus Is.</w:t>
      </w:r>
      <w:r w:rsidRPr="004C287A">
        <w:rPr>
          <w:color w:val="595959" w:themeColor="text1" w:themeTint="A6"/>
        </w:rPr>
        <w:t xml:space="preserve">, </w:t>
      </w:r>
      <w:r>
        <w:rPr>
          <w:color w:val="595959" w:themeColor="text1" w:themeTint="A6"/>
        </w:rPr>
        <w:t>Pandora Rf.</w:t>
      </w:r>
      <w:r w:rsidRPr="004C287A">
        <w:rPr>
          <w:color w:val="595959" w:themeColor="text1" w:themeTint="A6"/>
        </w:rPr>
        <w:t xml:space="preserve"> and </w:t>
      </w:r>
      <w:r>
        <w:rPr>
          <w:color w:val="595959" w:themeColor="text1" w:themeTint="A6"/>
        </w:rPr>
        <w:t>Magnetic</w:t>
      </w:r>
      <w:r w:rsidRPr="004C287A">
        <w:rPr>
          <w:color w:val="595959" w:themeColor="text1" w:themeTint="A6"/>
        </w:rPr>
        <w:t xml:space="preserve"> </w:t>
      </w:r>
      <w:r>
        <w:rPr>
          <w:color w:val="595959" w:themeColor="text1" w:themeTint="A6"/>
        </w:rPr>
        <w:t>I</w:t>
      </w:r>
      <w:r w:rsidRPr="004C287A">
        <w:rPr>
          <w:color w:val="595959" w:themeColor="text1" w:themeTint="A6"/>
        </w:rPr>
        <w:t xml:space="preserve">sland in the </w:t>
      </w:r>
      <w:r w:rsidR="00C35004">
        <w:rPr>
          <w:color w:val="595959" w:themeColor="text1" w:themeTint="A6"/>
        </w:rPr>
        <w:t>Burdekin</w:t>
      </w:r>
      <w:r w:rsidRPr="004C287A">
        <w:rPr>
          <w:color w:val="595959" w:themeColor="text1" w:themeTint="A6"/>
        </w:rPr>
        <w:t xml:space="preserve"> NRM Region. Note different scale of chlorophyll records.</w:t>
      </w:r>
      <w:bookmarkEnd w:id="138"/>
    </w:p>
    <w:p w:rsidR="007B1307" w:rsidRDefault="007B1307" w:rsidP="008A0DFF">
      <w:pPr>
        <w:pStyle w:val="Heading2"/>
        <w:rPr>
          <w:lang w:val="en-US"/>
        </w:rPr>
      </w:pPr>
      <w:r>
        <w:rPr>
          <w:lang w:val="en-US"/>
        </w:rPr>
        <w:br w:type="page"/>
      </w:r>
      <w:bookmarkStart w:id="139" w:name="_Toc318204136"/>
      <w:r w:rsidR="008A0DFF">
        <w:rPr>
          <w:lang w:val="en-US"/>
        </w:rPr>
        <w:lastRenderedPageBreak/>
        <w:t>4.3</w:t>
      </w:r>
      <w:r w:rsidR="008A0DFF">
        <w:rPr>
          <w:lang w:val="en-US"/>
        </w:rPr>
        <w:tab/>
      </w:r>
      <w:r w:rsidRPr="004E27DF">
        <w:rPr>
          <w:lang w:val="en-US"/>
        </w:rPr>
        <w:t xml:space="preserve">Region Reports: </w:t>
      </w:r>
      <w:r>
        <w:rPr>
          <w:lang w:val="en-US"/>
        </w:rPr>
        <w:t>Mackay Whitsunday</w:t>
      </w:r>
      <w:r w:rsidRPr="004E27DF">
        <w:rPr>
          <w:lang w:val="en-US"/>
        </w:rPr>
        <w:t xml:space="preserve"> Region</w:t>
      </w:r>
      <w:bookmarkEnd w:id="139"/>
    </w:p>
    <w:p w:rsidR="007B1307" w:rsidRDefault="007B1307" w:rsidP="004C7920">
      <w:r w:rsidRPr="004C7920">
        <w:t xml:space="preserve">The </w:t>
      </w:r>
      <w:r>
        <w:t xml:space="preserve">Mackay </w:t>
      </w:r>
      <w:r w:rsidRPr="004C7920">
        <w:t xml:space="preserve">Whitsunday </w:t>
      </w:r>
      <w:r>
        <w:t>Region</w:t>
      </w:r>
      <w:r w:rsidRPr="004C7920">
        <w:t xml:space="preserve"> </w:t>
      </w:r>
      <w:r>
        <w:t>is</w:t>
      </w:r>
      <w:r w:rsidRPr="004C7920">
        <w:t xml:space="preserve"> located in the central section of</w:t>
      </w:r>
      <w:r>
        <w:t xml:space="preserve"> </w:t>
      </w:r>
      <w:r w:rsidRPr="004C7920">
        <w:t>the GBR</w:t>
      </w:r>
      <w:r>
        <w:t xml:space="preserve"> and comprises four major river catchments, the Proserpine, </w:t>
      </w:r>
      <w:r w:rsidRPr="004C7920">
        <w:t xml:space="preserve">O’Connell </w:t>
      </w:r>
      <w:r>
        <w:t xml:space="preserve">(both flowing into Repulse Bay), Pioneer and Plane catchments. The climate in this region is wet or mixed wet and dry and the catchment </w:t>
      </w:r>
      <w:r w:rsidRPr="004C7920">
        <w:t>land use is dominated by agriculture</w:t>
      </w:r>
      <w:r w:rsidR="00CA0655">
        <w:t>,</w:t>
      </w:r>
      <w:r>
        <w:t xml:space="preserve"> </w:t>
      </w:r>
      <w:r w:rsidRPr="004C7920">
        <w:t>such as cropping (mainly sugarcane</w:t>
      </w:r>
      <w:r>
        <w:t xml:space="preserve"> on coastal plains</w:t>
      </w:r>
      <w:r w:rsidRPr="004C7920">
        <w:t xml:space="preserve">), </w:t>
      </w:r>
      <w:r>
        <w:t xml:space="preserve">some grazing in the upper catchments </w:t>
      </w:r>
      <w:r w:rsidRPr="004C7920">
        <w:t>and minor</w:t>
      </w:r>
      <w:r>
        <w:t xml:space="preserve"> </w:t>
      </w:r>
      <w:r w:rsidRPr="004C7920">
        <w:t xml:space="preserve">urbanisation </w:t>
      </w:r>
      <w:r>
        <w:t xml:space="preserve">along the coast </w:t>
      </w:r>
      <w:r w:rsidRPr="004C7920">
        <w:t>(</w:t>
      </w:r>
      <w:r>
        <w:t>Furnas</w:t>
      </w:r>
      <w:r w:rsidRPr="004C7920">
        <w:t xml:space="preserve"> 2003). </w:t>
      </w:r>
      <w:r>
        <w:t>The adjacent coastal and inshore marine areas have a large number of high continental islands with well-developed fringing reefs.</w:t>
      </w:r>
      <w:r w:rsidRPr="004C7920">
        <w:t xml:space="preserve"> </w:t>
      </w:r>
      <w:r>
        <w:t xml:space="preserve">Tides </w:t>
      </w:r>
      <w:r w:rsidRPr="004C7920">
        <w:t xml:space="preserve">in the </w:t>
      </w:r>
      <w:r w:rsidR="00B77805">
        <w:t xml:space="preserve">Mackay </w:t>
      </w:r>
      <w:r w:rsidRPr="004C7920">
        <w:t>Whitsunday</w:t>
      </w:r>
      <w:r>
        <w:t xml:space="preserve"> R</w:t>
      </w:r>
      <w:r w:rsidRPr="004C7920">
        <w:t>egion are semidiurnal and the tidal range can exceed 4.0 m,</w:t>
      </w:r>
      <w:r>
        <w:t xml:space="preserve"> </w:t>
      </w:r>
      <w:r w:rsidRPr="004C7920">
        <w:t xml:space="preserve">which is higher than </w:t>
      </w:r>
      <w:r>
        <w:t xml:space="preserve">in </w:t>
      </w:r>
      <w:r w:rsidRPr="004C7920">
        <w:t xml:space="preserve">most other </w:t>
      </w:r>
      <w:r>
        <w:t xml:space="preserve">inshore </w:t>
      </w:r>
      <w:r w:rsidRPr="004C7920">
        <w:t>areas o</w:t>
      </w:r>
      <w:r>
        <w:t>f</w:t>
      </w:r>
      <w:r w:rsidRPr="004C7920">
        <w:t xml:space="preserve"> the GBR.</w:t>
      </w:r>
    </w:p>
    <w:p w:rsidR="007B1307" w:rsidRPr="004C7920" w:rsidRDefault="007B1307" w:rsidP="004C7920"/>
    <w:p w:rsidR="007B1307" w:rsidRDefault="00A652EC" w:rsidP="004A5CC7">
      <w:r>
        <w:rPr>
          <w:noProof/>
          <w:lang w:eastAsia="en-AU"/>
        </w:rPr>
        <w:drawing>
          <wp:inline distT="0" distB="0" distL="0" distR="0">
            <wp:extent cx="5837211" cy="5895975"/>
            <wp:effectExtent l="0" t="0" r="0" b="0"/>
            <wp:docPr id="20" name="Picture 12" descr="Map showing Reef Rescue MMP water quality sampling sites in the Mackay Whitsunday NRM Region at Double Cone Island, Daydream Island and Pine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5" cstate="print">
                      <a:lum bright="12000"/>
                    </a:blip>
                    <a:srcRect/>
                    <a:stretch>
                      <a:fillRect/>
                    </a:stretch>
                  </pic:blipFill>
                  <pic:spPr bwMode="auto">
                    <a:xfrm>
                      <a:off x="0" y="0"/>
                      <a:ext cx="5837211" cy="5895975"/>
                    </a:xfrm>
                    <a:prstGeom prst="rect">
                      <a:avLst/>
                    </a:prstGeom>
                    <a:noFill/>
                    <a:ln w="9525">
                      <a:noFill/>
                      <a:miter lim="800000"/>
                      <a:headEnd/>
                      <a:tailEnd/>
                    </a:ln>
                  </pic:spPr>
                </pic:pic>
              </a:graphicData>
            </a:graphic>
          </wp:inline>
        </w:drawing>
      </w:r>
    </w:p>
    <w:p w:rsidR="00224D05" w:rsidRDefault="00224D05" w:rsidP="004A5CC7"/>
    <w:p w:rsidR="007B1307" w:rsidRPr="00224D05" w:rsidRDefault="00224D05" w:rsidP="00224D05">
      <w:pPr>
        <w:pStyle w:val="Caption"/>
        <w:rPr>
          <w:color w:val="595959" w:themeColor="text1" w:themeTint="A6"/>
        </w:rPr>
      </w:pPr>
      <w:bookmarkStart w:id="140" w:name="_Ref303160048"/>
      <w:bookmarkStart w:id="141" w:name="_Toc302658459"/>
      <w:bookmarkStart w:id="142" w:name="_Toc303610451"/>
      <w:r w:rsidRPr="00224D05">
        <w:rPr>
          <w:color w:val="595959" w:themeColor="text1" w:themeTint="A6"/>
        </w:rPr>
        <w:t xml:space="preserve">Figure </w:t>
      </w:r>
      <w:r w:rsidR="008149BA" w:rsidRPr="00224D05">
        <w:rPr>
          <w:color w:val="595959" w:themeColor="text1" w:themeTint="A6"/>
        </w:rPr>
        <w:fldChar w:fldCharType="begin"/>
      </w:r>
      <w:r w:rsidRPr="00224D05">
        <w:rPr>
          <w:color w:val="595959" w:themeColor="text1" w:themeTint="A6"/>
        </w:rPr>
        <w:instrText xml:space="preserve"> SEQ Figure \* ARABIC </w:instrText>
      </w:r>
      <w:r w:rsidR="008149BA" w:rsidRPr="00224D05">
        <w:rPr>
          <w:color w:val="595959" w:themeColor="text1" w:themeTint="A6"/>
        </w:rPr>
        <w:fldChar w:fldCharType="separate"/>
      </w:r>
      <w:r w:rsidR="00B64787">
        <w:rPr>
          <w:noProof/>
          <w:color w:val="595959" w:themeColor="text1" w:themeTint="A6"/>
        </w:rPr>
        <w:t>15</w:t>
      </w:r>
      <w:r w:rsidR="008149BA" w:rsidRPr="00224D05">
        <w:rPr>
          <w:color w:val="595959" w:themeColor="text1" w:themeTint="A6"/>
        </w:rPr>
        <w:fldChar w:fldCharType="end"/>
      </w:r>
      <w:bookmarkEnd w:id="140"/>
      <w:r w:rsidR="007B1307" w:rsidRPr="00224D05">
        <w:rPr>
          <w:color w:val="595959" w:themeColor="text1" w:themeTint="A6"/>
        </w:rPr>
        <w:t xml:space="preserve">  Reef Rescue MMP water quality sampling sites (blue squares) in the Mackay Whitsunday NRM Region at Double Cone Island, Daydream Island and Pine Island.</w:t>
      </w:r>
      <w:bookmarkEnd w:id="141"/>
      <w:bookmarkEnd w:id="142"/>
      <w:r w:rsidR="007B1307" w:rsidRPr="00224D05">
        <w:rPr>
          <w:color w:val="595959" w:themeColor="text1" w:themeTint="A6"/>
        </w:rPr>
        <w:t xml:space="preserve"> </w:t>
      </w:r>
    </w:p>
    <w:p w:rsidR="00BE6F85" w:rsidRDefault="00BE6F85">
      <w:pPr>
        <w:spacing w:line="240" w:lineRule="auto"/>
      </w:pPr>
      <w:r>
        <w:br w:type="page"/>
      </w:r>
    </w:p>
    <w:p w:rsidR="007B1307" w:rsidRPr="00953500" w:rsidRDefault="007B1307" w:rsidP="002E3DC5">
      <w:pPr>
        <w:rPr>
          <w:lang w:val="en-US"/>
        </w:rPr>
      </w:pPr>
      <w:r w:rsidRPr="00953500">
        <w:lastRenderedPageBreak/>
        <w:t xml:space="preserve">The three sampling locations in the Mackay Whitsunday Region are located away from </w:t>
      </w:r>
      <w:r w:rsidR="006E4798" w:rsidRPr="00953500">
        <w:t xml:space="preserve">direct </w:t>
      </w:r>
      <w:r w:rsidRPr="00953500">
        <w:t xml:space="preserve">riverine influence of the </w:t>
      </w:r>
      <w:r w:rsidR="000820C8" w:rsidRPr="00953500">
        <w:t xml:space="preserve">Proserpine and O’Connell </w:t>
      </w:r>
      <w:r w:rsidRPr="00953500">
        <w:t>rivers</w:t>
      </w:r>
      <w:r w:rsidR="000820C8" w:rsidRPr="00953500">
        <w:t xml:space="preserve"> (</w:t>
      </w:r>
      <w:r w:rsidR="00960127">
        <w:fldChar w:fldCharType="begin"/>
      </w:r>
      <w:r w:rsidR="00960127">
        <w:instrText xml:space="preserve"> REF _Ref303160048 \h  \* MERGEFORMAT </w:instrText>
      </w:r>
      <w:r w:rsidR="00960127">
        <w:fldChar w:fldCharType="separate"/>
      </w:r>
      <w:r w:rsidR="00B64787" w:rsidRPr="00B64787">
        <w:t xml:space="preserve">Figure </w:t>
      </w:r>
      <w:r w:rsidR="00B64787" w:rsidRPr="00B64787">
        <w:rPr>
          <w:noProof/>
        </w:rPr>
        <w:t>15</w:t>
      </w:r>
      <w:r w:rsidR="00960127">
        <w:fldChar w:fldCharType="end"/>
      </w:r>
      <w:r w:rsidR="000820C8" w:rsidRPr="00953500">
        <w:t>). The Pioneer River would influence the locations during major flood events</w:t>
      </w:r>
      <w:r w:rsidRPr="00953500">
        <w:t xml:space="preserve">. The Proserpine </w:t>
      </w:r>
      <w:r w:rsidR="000820C8" w:rsidRPr="00953500">
        <w:t>River</w:t>
      </w:r>
      <w:r w:rsidRPr="00953500">
        <w:t xml:space="preserve"> had above long-term median flows during the past </w:t>
      </w:r>
      <w:r w:rsidR="000820C8" w:rsidRPr="00953500">
        <w:t>five</w:t>
      </w:r>
      <w:r w:rsidRPr="00953500">
        <w:t xml:space="preserve"> years </w:t>
      </w:r>
      <w:r w:rsidR="000820C8" w:rsidRPr="00953500">
        <w:t xml:space="preserve">with </w:t>
      </w:r>
      <w:r w:rsidRPr="00953500">
        <w:t xml:space="preserve">major floods </w:t>
      </w:r>
      <w:r w:rsidR="000820C8" w:rsidRPr="00953500">
        <w:t>in</w:t>
      </w:r>
      <w:r w:rsidRPr="00953500">
        <w:t xml:space="preserve"> 2008</w:t>
      </w:r>
      <w:r w:rsidR="000820C8" w:rsidRPr="00953500">
        <w:t>, 2009 and 2011</w:t>
      </w:r>
      <w:r w:rsidRPr="00953500">
        <w:t xml:space="preserve"> (</w:t>
      </w:r>
      <w:r w:rsidR="00960127">
        <w:fldChar w:fldCharType="begin"/>
      </w:r>
      <w:r w:rsidR="00960127">
        <w:instrText xml:space="preserve"> REF _Ref303090891 \h  \* MERGEFORMAT </w:instrText>
      </w:r>
      <w:r w:rsidR="00960127">
        <w:fldChar w:fldCharType="separate"/>
      </w:r>
      <w:r w:rsidR="00B64787" w:rsidRPr="00B64787">
        <w:t>Appendix 1-Table 3</w:t>
      </w:r>
      <w:r w:rsidR="00960127">
        <w:fldChar w:fldCharType="end"/>
      </w:r>
      <w:r w:rsidRPr="00953500">
        <w:t xml:space="preserve">). The </w:t>
      </w:r>
      <w:r w:rsidR="000820C8" w:rsidRPr="00953500">
        <w:t xml:space="preserve">O’Connell and </w:t>
      </w:r>
      <w:r w:rsidRPr="00953500">
        <w:t xml:space="preserve">Pioneer </w:t>
      </w:r>
      <w:r w:rsidR="000820C8" w:rsidRPr="00953500">
        <w:t xml:space="preserve">rivers </w:t>
      </w:r>
      <w:r w:rsidRPr="00953500">
        <w:t>also had major flood</w:t>
      </w:r>
      <w:r w:rsidR="000820C8" w:rsidRPr="00953500">
        <w:t>s</w:t>
      </w:r>
      <w:r w:rsidRPr="00953500">
        <w:t xml:space="preserve"> during </w:t>
      </w:r>
      <w:r w:rsidR="000820C8" w:rsidRPr="00953500">
        <w:t xml:space="preserve">2011 </w:t>
      </w:r>
      <w:r w:rsidR="00090517" w:rsidRPr="00953500">
        <w:t xml:space="preserve">and the former river also above-median discharge in 2008 and 2010 </w:t>
      </w:r>
      <w:r w:rsidR="000820C8" w:rsidRPr="00953500">
        <w:t>(but note that long-term data are not available for the current gauging station in the lower Pioneer River)</w:t>
      </w:r>
      <w:r w:rsidRPr="00953500">
        <w:t xml:space="preserve">. </w:t>
      </w:r>
      <w:r w:rsidR="006E4798" w:rsidRPr="00953500">
        <w:t xml:space="preserve"> </w:t>
      </w:r>
    </w:p>
    <w:p w:rsidR="007B1307" w:rsidRPr="00953500" w:rsidRDefault="007B1307" w:rsidP="008624D3">
      <w:pPr>
        <w:rPr>
          <w:lang w:val="en-US"/>
        </w:rPr>
      </w:pPr>
    </w:p>
    <w:p w:rsidR="007B1307" w:rsidRPr="00953500" w:rsidRDefault="007B1307" w:rsidP="008624D3">
      <w:pPr>
        <w:rPr>
          <w:lang w:val="en-US"/>
        </w:rPr>
      </w:pPr>
      <w:r w:rsidRPr="00953500">
        <w:rPr>
          <w:lang w:val="en-US"/>
        </w:rPr>
        <w:t xml:space="preserve">The results from the direct water sampling </w:t>
      </w:r>
      <w:r w:rsidR="006E4798" w:rsidRPr="00953500">
        <w:rPr>
          <w:lang w:val="en-US"/>
        </w:rPr>
        <w:t xml:space="preserve">over five years of monitoring </w:t>
      </w:r>
      <w:r w:rsidRPr="00953500">
        <w:rPr>
          <w:lang w:val="en-US"/>
        </w:rPr>
        <w:t xml:space="preserve">are presented as seasonal summary statistics </w:t>
      </w:r>
      <w:r w:rsidR="000820C8" w:rsidRPr="00953500">
        <w:rPr>
          <w:lang w:val="en-US"/>
        </w:rPr>
        <w:t>(</w:t>
      </w:r>
      <w:r w:rsidR="00960127">
        <w:fldChar w:fldCharType="begin"/>
      </w:r>
      <w:r w:rsidR="00960127">
        <w:instrText xml:space="preserve"> REF _Ref303160450 \h  \* MERGEFORMAT </w:instrText>
      </w:r>
      <w:r w:rsidR="00960127">
        <w:fldChar w:fldCharType="separate"/>
      </w:r>
      <w:r w:rsidR="00B64787" w:rsidRPr="00B64787">
        <w:t xml:space="preserve">Figure </w:t>
      </w:r>
      <w:r w:rsidR="00B64787" w:rsidRPr="00B64787">
        <w:rPr>
          <w:noProof/>
        </w:rPr>
        <w:t>16</w:t>
      </w:r>
      <w:r w:rsidR="00960127">
        <w:fldChar w:fldCharType="end"/>
      </w:r>
      <w:r w:rsidR="000820C8" w:rsidRPr="00953500">
        <w:rPr>
          <w:lang w:val="en-US"/>
        </w:rPr>
        <w:t xml:space="preserve">) </w:t>
      </w:r>
      <w:r w:rsidRPr="00953500">
        <w:rPr>
          <w:lang w:val="en-US"/>
        </w:rPr>
        <w:t xml:space="preserve">for the water quality parameters for which </w:t>
      </w:r>
      <w:r w:rsidR="009709BF" w:rsidRPr="00953500">
        <w:rPr>
          <w:lang w:val="en-US"/>
        </w:rPr>
        <w:t>G</w:t>
      </w:r>
      <w:r w:rsidRPr="00953500">
        <w:rPr>
          <w:lang w:val="en-US"/>
        </w:rPr>
        <w:t>uideline</w:t>
      </w:r>
      <w:r w:rsidR="009709BF" w:rsidRPr="00953500">
        <w:rPr>
          <w:lang w:val="en-US"/>
        </w:rPr>
        <w:t>s</w:t>
      </w:r>
      <w:r w:rsidRPr="00953500">
        <w:rPr>
          <w:lang w:val="en-US"/>
        </w:rPr>
        <w:t xml:space="preserve"> values were available (GBRMPA 2009) </w:t>
      </w:r>
      <w:r w:rsidR="000820C8" w:rsidRPr="00953500">
        <w:rPr>
          <w:lang w:val="en-US"/>
        </w:rPr>
        <w:t xml:space="preserve">and as overall summaries to compare to the Guidelines </w:t>
      </w:r>
      <w:r w:rsidRPr="00953500">
        <w:rPr>
          <w:lang w:val="en-US"/>
        </w:rPr>
        <w:t>(</w:t>
      </w:r>
      <w:r w:rsidR="00960127">
        <w:fldChar w:fldCharType="begin"/>
      </w:r>
      <w:r w:rsidR="00960127">
        <w:instrText xml:space="preserve"> REF _Ref303176677 \h  \* MERGEFORMAT </w:instrText>
      </w:r>
      <w:r w:rsidR="00960127">
        <w:fldChar w:fldCharType="separate"/>
      </w:r>
      <w:r w:rsidR="00B64787" w:rsidRPr="00B64787">
        <w:t>Table 6</w:t>
      </w:r>
      <w:r w:rsidR="00960127">
        <w:fldChar w:fldCharType="end"/>
      </w:r>
      <w:r w:rsidRPr="00953500">
        <w:rPr>
          <w:lang w:val="en-US"/>
        </w:rPr>
        <w:t xml:space="preserve">). Detailed results for all water quality variables for the sampling year 2009/10 are in </w:t>
      </w:r>
      <w:r w:rsidR="00960127">
        <w:fldChar w:fldCharType="begin"/>
      </w:r>
      <w:r w:rsidR="00960127">
        <w:instrText xml:space="preserve"> REF _Ref303091284 \h  \* MERGEFORMAT </w:instrText>
      </w:r>
      <w:r w:rsidR="00960127">
        <w:fldChar w:fldCharType="separate"/>
      </w:r>
      <w:r w:rsidR="00B64787" w:rsidRPr="00B64787">
        <w:t>Appendix 1-Table 4</w:t>
      </w:r>
      <w:r w:rsidR="00960127">
        <w:fldChar w:fldCharType="end"/>
      </w:r>
      <w:r w:rsidR="00921080" w:rsidRPr="00953500">
        <w:rPr>
          <w:lang w:val="en-US"/>
        </w:rPr>
        <w:t xml:space="preserve"> to </w:t>
      </w:r>
      <w:r w:rsidR="00960127">
        <w:fldChar w:fldCharType="begin"/>
      </w:r>
      <w:r w:rsidR="00960127">
        <w:instrText xml:space="preserve"> REF _Ref303091294 \h  \* MERGEFORMAT </w:instrText>
      </w:r>
      <w:r w:rsidR="00960127">
        <w:fldChar w:fldCharType="separate"/>
      </w:r>
      <w:r w:rsidR="00B64787" w:rsidRPr="00B64787">
        <w:t>Appendix 1-Table 9</w:t>
      </w:r>
      <w:r w:rsidR="00960127">
        <w:fldChar w:fldCharType="end"/>
      </w:r>
      <w:r w:rsidRPr="00953500">
        <w:rPr>
          <w:lang w:val="en-US"/>
        </w:rPr>
        <w:t xml:space="preserve">. The direct water sampling results show that water quality at the inshore reef locations in the Mackay Whitsunday </w:t>
      </w:r>
      <w:r w:rsidR="00B77805" w:rsidRPr="00953500">
        <w:rPr>
          <w:lang w:val="en-US"/>
        </w:rPr>
        <w:t>R</w:t>
      </w:r>
      <w:r w:rsidRPr="00953500">
        <w:rPr>
          <w:lang w:val="en-US"/>
        </w:rPr>
        <w:t xml:space="preserve">egion is </w:t>
      </w:r>
      <w:r w:rsidR="00921080" w:rsidRPr="00953500">
        <w:rPr>
          <w:lang w:val="en-US"/>
        </w:rPr>
        <w:t>characterized</w:t>
      </w:r>
      <w:r w:rsidRPr="00953500">
        <w:rPr>
          <w:lang w:val="en-US"/>
        </w:rPr>
        <w:t xml:space="preserve"> by </w:t>
      </w:r>
      <w:r w:rsidR="00921080" w:rsidRPr="00953500">
        <w:rPr>
          <w:lang w:val="en-US"/>
        </w:rPr>
        <w:t xml:space="preserve">high long-term mean </w:t>
      </w:r>
      <w:r w:rsidRPr="00953500">
        <w:rPr>
          <w:lang w:val="en-US"/>
        </w:rPr>
        <w:t xml:space="preserve">chlorophyll </w:t>
      </w:r>
      <w:r w:rsidR="005F0F21" w:rsidRPr="00953500">
        <w:rPr>
          <w:i/>
          <w:lang w:val="en-US"/>
        </w:rPr>
        <w:t>a</w:t>
      </w:r>
      <w:r w:rsidR="005F0F21" w:rsidRPr="00953500">
        <w:rPr>
          <w:lang w:val="en-US"/>
        </w:rPr>
        <w:t xml:space="preserve"> </w:t>
      </w:r>
      <w:r w:rsidRPr="00953500">
        <w:rPr>
          <w:lang w:val="en-US"/>
        </w:rPr>
        <w:t>concentrations</w:t>
      </w:r>
      <w:r w:rsidR="00921080" w:rsidRPr="00953500">
        <w:rPr>
          <w:lang w:val="en-US"/>
        </w:rPr>
        <w:t xml:space="preserve"> and low water clarity throughout the year, when compared to the Guidelines</w:t>
      </w:r>
      <w:r w:rsidRPr="00953500">
        <w:rPr>
          <w:lang w:val="en-US"/>
        </w:rPr>
        <w:t xml:space="preserve"> </w:t>
      </w:r>
      <w:r w:rsidR="00921080" w:rsidRPr="00953500">
        <w:rPr>
          <w:lang w:val="en-US"/>
        </w:rPr>
        <w:t>(</w:t>
      </w:r>
      <w:r w:rsidR="00960127">
        <w:fldChar w:fldCharType="begin"/>
      </w:r>
      <w:r w:rsidR="00960127">
        <w:instrText xml:space="preserve"> REF _Ref303176677 \h  \* MERGEFORMAT </w:instrText>
      </w:r>
      <w:r w:rsidR="00960127">
        <w:fldChar w:fldCharType="separate"/>
      </w:r>
      <w:r w:rsidR="00B64787" w:rsidRPr="00B64787">
        <w:t>Table 6</w:t>
      </w:r>
      <w:r w:rsidR="00960127">
        <w:fldChar w:fldCharType="end"/>
      </w:r>
      <w:r w:rsidR="00921080" w:rsidRPr="00953500">
        <w:rPr>
          <w:lang w:val="en-US"/>
        </w:rPr>
        <w:t>). Chlorophyll a concentrations were especially high during the wet season (</w:t>
      </w:r>
      <w:r w:rsidR="00960127">
        <w:fldChar w:fldCharType="begin"/>
      </w:r>
      <w:r w:rsidR="00960127">
        <w:instrText xml:space="preserve"> REF _Ref303160450 \h  \* MERGEFORMAT </w:instrText>
      </w:r>
      <w:r w:rsidR="00960127">
        <w:fldChar w:fldCharType="separate"/>
      </w:r>
      <w:r w:rsidR="00B64787" w:rsidRPr="00B64787">
        <w:t xml:space="preserve">Figure </w:t>
      </w:r>
      <w:r w:rsidR="00B64787" w:rsidRPr="00B64787">
        <w:rPr>
          <w:noProof/>
        </w:rPr>
        <w:t>16</w:t>
      </w:r>
      <w:r w:rsidR="00960127">
        <w:fldChar w:fldCharType="end"/>
      </w:r>
      <w:r w:rsidR="00921080" w:rsidRPr="00953500">
        <w:rPr>
          <w:lang w:val="en-US"/>
        </w:rPr>
        <w:t>)</w:t>
      </w:r>
      <w:r w:rsidRPr="00953500">
        <w:rPr>
          <w:lang w:val="en-US"/>
        </w:rPr>
        <w:t xml:space="preserve">. </w:t>
      </w:r>
      <w:r w:rsidR="00921080" w:rsidRPr="00953500">
        <w:rPr>
          <w:lang w:val="en-US"/>
        </w:rPr>
        <w:t>Long-term s</w:t>
      </w:r>
      <w:r w:rsidRPr="00953500">
        <w:rPr>
          <w:lang w:val="en-US"/>
        </w:rPr>
        <w:t xml:space="preserve">uspended solids means exceeded </w:t>
      </w:r>
      <w:r w:rsidR="00921080" w:rsidRPr="00953500">
        <w:rPr>
          <w:lang w:val="en-US"/>
        </w:rPr>
        <w:t>the Guideline</w:t>
      </w:r>
      <w:r w:rsidRPr="00953500">
        <w:rPr>
          <w:lang w:val="en-US"/>
        </w:rPr>
        <w:t xml:space="preserve"> trigger values at Pine Island</w:t>
      </w:r>
      <w:r w:rsidR="00921080" w:rsidRPr="00953500">
        <w:rPr>
          <w:lang w:val="en-US"/>
        </w:rPr>
        <w:t>, which is the site closest to the mouths of the O’Connell and Proserpine rivers</w:t>
      </w:r>
      <w:r w:rsidRPr="00953500">
        <w:rPr>
          <w:lang w:val="en-US"/>
        </w:rPr>
        <w:t xml:space="preserve">. </w:t>
      </w:r>
      <w:r w:rsidR="00921080" w:rsidRPr="00953500">
        <w:rPr>
          <w:lang w:val="en-US"/>
        </w:rPr>
        <w:t>However, the values of the main five</w:t>
      </w:r>
      <w:r w:rsidRPr="00953500">
        <w:rPr>
          <w:lang w:val="en-US"/>
        </w:rPr>
        <w:t xml:space="preserve"> water quality variables</w:t>
      </w:r>
      <w:r w:rsidR="00921080" w:rsidRPr="00953500">
        <w:rPr>
          <w:lang w:val="en-US"/>
        </w:rPr>
        <w:t xml:space="preserve"> do not differ much between the three sites along the selected gradient away from the river influence</w:t>
      </w:r>
      <w:r w:rsidRPr="00953500">
        <w:rPr>
          <w:lang w:val="en-US"/>
        </w:rPr>
        <w:t>, which</w:t>
      </w:r>
      <w:r w:rsidR="00921080" w:rsidRPr="00953500">
        <w:rPr>
          <w:lang w:val="en-US"/>
        </w:rPr>
        <w:t xml:space="preserve"> suggests that the factors influencing the water quality in the inner Whitsunday islands act on a regional not a local scale. </w:t>
      </w:r>
      <w:r w:rsidRPr="00953500">
        <w:rPr>
          <w:lang w:val="en-US"/>
        </w:rPr>
        <w:t xml:space="preserve"> </w:t>
      </w:r>
      <w:r w:rsidR="00921080" w:rsidRPr="00953500">
        <w:rPr>
          <w:lang w:val="en-US"/>
        </w:rPr>
        <w:t xml:space="preserve">Cooper </w:t>
      </w:r>
      <w:r w:rsidR="00C56A0A" w:rsidRPr="00C56A0A">
        <w:rPr>
          <w:i/>
          <w:lang w:val="en-US"/>
        </w:rPr>
        <w:t>et al.</w:t>
      </w:r>
      <w:r w:rsidR="00921080" w:rsidRPr="00953500">
        <w:rPr>
          <w:lang w:val="en-US"/>
        </w:rPr>
        <w:t xml:space="preserve"> (2007) described </w:t>
      </w:r>
      <w:r w:rsidR="00556564">
        <w:rPr>
          <w:lang w:val="en-US"/>
        </w:rPr>
        <w:t xml:space="preserve">a </w:t>
      </w:r>
      <w:r w:rsidR="00921080" w:rsidRPr="00953500">
        <w:rPr>
          <w:lang w:val="en-US"/>
        </w:rPr>
        <w:t xml:space="preserve">clear water quality </w:t>
      </w:r>
      <w:r w:rsidR="00D13B17" w:rsidRPr="00953500">
        <w:rPr>
          <w:lang w:val="en-US"/>
        </w:rPr>
        <w:t>gradient</w:t>
      </w:r>
      <w:r w:rsidR="00921080" w:rsidRPr="00953500">
        <w:rPr>
          <w:lang w:val="en-US"/>
        </w:rPr>
        <w:t xml:space="preserve"> in the </w:t>
      </w:r>
      <w:r w:rsidR="00D13B17" w:rsidRPr="00953500">
        <w:rPr>
          <w:lang w:val="en-US"/>
        </w:rPr>
        <w:t>Whitsunday</w:t>
      </w:r>
      <w:r w:rsidR="00921080" w:rsidRPr="00953500">
        <w:rPr>
          <w:lang w:val="en-US"/>
        </w:rPr>
        <w:t xml:space="preserve"> Region, </w:t>
      </w:r>
      <w:r w:rsidR="00D13B17" w:rsidRPr="00953500">
        <w:rPr>
          <w:lang w:val="en-US"/>
        </w:rPr>
        <w:t>however</w:t>
      </w:r>
      <w:r w:rsidR="00921080" w:rsidRPr="00953500">
        <w:rPr>
          <w:lang w:val="en-US"/>
        </w:rPr>
        <w:t xml:space="preserve">, that study included </w:t>
      </w:r>
      <w:r w:rsidR="00D13B17" w:rsidRPr="00953500">
        <w:rPr>
          <w:lang w:val="en-US"/>
        </w:rPr>
        <w:t>more</w:t>
      </w:r>
      <w:r w:rsidR="00921080" w:rsidRPr="00953500">
        <w:rPr>
          <w:lang w:val="en-US"/>
        </w:rPr>
        <w:t xml:space="preserve"> sampling sites </w:t>
      </w:r>
      <w:r w:rsidR="00D13B17" w:rsidRPr="00953500">
        <w:rPr>
          <w:lang w:val="en-US"/>
        </w:rPr>
        <w:t>along</w:t>
      </w:r>
      <w:r w:rsidR="00921080" w:rsidRPr="00953500">
        <w:rPr>
          <w:lang w:val="en-US"/>
        </w:rPr>
        <w:t xml:space="preserve"> a longer cross-self </w:t>
      </w:r>
      <w:r w:rsidR="00D13B17" w:rsidRPr="00953500">
        <w:rPr>
          <w:lang w:val="en-US"/>
        </w:rPr>
        <w:t>gradient,</w:t>
      </w:r>
      <w:r w:rsidR="00921080" w:rsidRPr="00953500">
        <w:rPr>
          <w:lang w:val="en-US"/>
        </w:rPr>
        <w:t xml:space="preserve"> encompassing the ou</w:t>
      </w:r>
      <w:r w:rsidR="00D13B17" w:rsidRPr="00953500">
        <w:rPr>
          <w:lang w:val="en-US"/>
        </w:rPr>
        <w:t>te</w:t>
      </w:r>
      <w:r w:rsidR="00921080" w:rsidRPr="00953500">
        <w:rPr>
          <w:lang w:val="en-US"/>
        </w:rPr>
        <w:t xml:space="preserve">r Whitsunday Islands and </w:t>
      </w:r>
      <w:r w:rsidR="00D13B17" w:rsidRPr="00953500">
        <w:rPr>
          <w:lang w:val="en-US"/>
        </w:rPr>
        <w:t>some midshelf reefs.</w:t>
      </w:r>
    </w:p>
    <w:p w:rsidR="007B1307" w:rsidRPr="00953500" w:rsidRDefault="007B1307" w:rsidP="008624D3">
      <w:pPr>
        <w:rPr>
          <w:lang w:val="en-US"/>
        </w:rPr>
      </w:pPr>
    </w:p>
    <w:p w:rsidR="006735EF" w:rsidRPr="00953500" w:rsidRDefault="007B1307" w:rsidP="008624D3">
      <w:r w:rsidRPr="00953500">
        <w:t>The instrumental water quality monitoring data showed a similar pattern for chlorophyll and turbidity to the direct water sampling results (</w:t>
      </w:r>
      <w:r w:rsidR="00960127">
        <w:fldChar w:fldCharType="begin"/>
      </w:r>
      <w:r w:rsidR="00960127">
        <w:instrText xml:space="preserve"> REF _Ref303177814 \h  \* MERGEFORMAT </w:instrText>
      </w:r>
      <w:r w:rsidR="00960127">
        <w:fldChar w:fldCharType="separate"/>
      </w:r>
      <w:r w:rsidR="00B64787" w:rsidRPr="00B64787">
        <w:t xml:space="preserve">Figure </w:t>
      </w:r>
      <w:r w:rsidR="00B64787" w:rsidRPr="00B64787">
        <w:rPr>
          <w:noProof/>
        </w:rPr>
        <w:t>17</w:t>
      </w:r>
      <w:r w:rsidR="00960127">
        <w:fldChar w:fldCharType="end"/>
      </w:r>
      <w:r w:rsidR="006735EF" w:rsidRPr="00953500">
        <w:t xml:space="preserve">, </w:t>
      </w:r>
      <w:r w:rsidR="00960127">
        <w:fldChar w:fldCharType="begin"/>
      </w:r>
      <w:r w:rsidR="00960127">
        <w:instrText xml:space="preserve"> REF _Ref303177823 \h  \* MERGEFORMAT </w:instrText>
      </w:r>
      <w:r w:rsidR="00960127">
        <w:fldChar w:fldCharType="separate"/>
      </w:r>
      <w:r w:rsidR="00B64787" w:rsidRPr="00B64787">
        <w:t xml:space="preserve">Figure </w:t>
      </w:r>
      <w:r w:rsidR="00B64787" w:rsidRPr="00B64787">
        <w:rPr>
          <w:noProof/>
        </w:rPr>
        <w:t>18</w:t>
      </w:r>
      <w:r w:rsidR="00960127">
        <w:fldChar w:fldCharType="end"/>
      </w:r>
      <w:r w:rsidRPr="00953500">
        <w:t xml:space="preserve">). </w:t>
      </w:r>
      <w:r w:rsidR="006735EF" w:rsidRPr="00953500">
        <w:t>Annual chlorophyll means derived from instruments exceeded the Guidelines at Pine</w:t>
      </w:r>
      <w:r w:rsidR="00556564">
        <w:t xml:space="preserve"> Island</w:t>
      </w:r>
      <w:r w:rsidR="006735EF" w:rsidRPr="00953500">
        <w:t xml:space="preserve"> in all four years, at Daydream </w:t>
      </w:r>
      <w:r w:rsidR="00556564" w:rsidRPr="00556564">
        <w:t xml:space="preserve">Island </w:t>
      </w:r>
      <w:r w:rsidR="006735EF" w:rsidRPr="00953500">
        <w:t>in 2008</w:t>
      </w:r>
      <w:r w:rsidR="00953500" w:rsidRPr="00953500">
        <w:t>,</w:t>
      </w:r>
      <w:r w:rsidR="006735EF" w:rsidRPr="00953500">
        <w:t xml:space="preserve"> 2009 and 2011 and at Double Cone </w:t>
      </w:r>
      <w:r w:rsidR="00556564" w:rsidRPr="00556564">
        <w:t xml:space="preserve">Island </w:t>
      </w:r>
      <w:r w:rsidR="006735EF" w:rsidRPr="00953500">
        <w:t>only in 2008 (</w:t>
      </w:r>
      <w:r w:rsidR="00960127">
        <w:fldChar w:fldCharType="begin"/>
      </w:r>
      <w:r w:rsidR="00960127">
        <w:instrText xml:space="preserve"> REF _Ref303178121 \h  \* MERGEFORMAT </w:instrText>
      </w:r>
      <w:r w:rsidR="00960127">
        <w:fldChar w:fldCharType="separate"/>
      </w:r>
      <w:r w:rsidR="00B64787" w:rsidRPr="00B64787">
        <w:t>Table 8</w:t>
      </w:r>
      <w:r w:rsidR="00960127">
        <w:fldChar w:fldCharType="end"/>
      </w:r>
      <w:r w:rsidR="006735EF" w:rsidRPr="00953500">
        <w:t>). Note that the 2009/10 year is incomplete as records were only obtained to June 2011 hence biasing the annual “water year” mean (October to September) toward higher we</w:t>
      </w:r>
      <w:r w:rsidR="00556564">
        <w:t>t season values. At Pine Island,</w:t>
      </w:r>
      <w:r w:rsidR="006735EF" w:rsidRPr="00953500">
        <w:t xml:space="preserve"> between 65 and 100% of the daily records </w:t>
      </w:r>
      <w:r w:rsidR="00556564">
        <w:t xml:space="preserve">in each year </w:t>
      </w:r>
      <w:r w:rsidR="006735EF" w:rsidRPr="00953500">
        <w:t>were above the Guideline trigger value, which is higher than at any other monitoring location.  At Daydream Is</w:t>
      </w:r>
      <w:r w:rsidR="00556564">
        <w:t>land</w:t>
      </w:r>
      <w:r w:rsidR="006735EF" w:rsidRPr="00953500">
        <w:t xml:space="preserve">, the time series shows regular seasonal cycles of chlorophyll concentrations (as described in Brodie </w:t>
      </w:r>
      <w:r w:rsidR="00C56A0A" w:rsidRPr="00C56A0A">
        <w:rPr>
          <w:i/>
        </w:rPr>
        <w:t>et al.</w:t>
      </w:r>
      <w:r w:rsidR="006735EF" w:rsidRPr="00953500">
        <w:t xml:space="preserve"> 2007), with high values during the summer. This is less pronounced at Pine and Double Cone islands (</w:t>
      </w:r>
      <w:r w:rsidR="00960127">
        <w:fldChar w:fldCharType="begin"/>
      </w:r>
      <w:r w:rsidR="00960127">
        <w:instrText xml:space="preserve"> REF _Ref303177814 \h  \* MERGEFORMAT </w:instrText>
      </w:r>
      <w:r w:rsidR="00960127">
        <w:fldChar w:fldCharType="separate"/>
      </w:r>
      <w:r w:rsidR="00B64787" w:rsidRPr="00B64787">
        <w:t xml:space="preserve">Figure </w:t>
      </w:r>
      <w:r w:rsidR="00B64787" w:rsidRPr="00B64787">
        <w:rPr>
          <w:noProof/>
        </w:rPr>
        <w:t>17</w:t>
      </w:r>
      <w:r w:rsidR="00960127">
        <w:fldChar w:fldCharType="end"/>
      </w:r>
      <w:r w:rsidR="006735EF" w:rsidRPr="00953500">
        <w:t xml:space="preserve">, </w:t>
      </w:r>
      <w:r w:rsidR="00960127">
        <w:fldChar w:fldCharType="begin"/>
      </w:r>
      <w:r w:rsidR="00960127">
        <w:instrText xml:space="preserve"> REF _Ref303178336 \h  \* MERGEFORMAT </w:instrText>
      </w:r>
      <w:r w:rsidR="00960127">
        <w:fldChar w:fldCharType="separate"/>
      </w:r>
      <w:r w:rsidR="00B64787" w:rsidRPr="00B64787">
        <w:t xml:space="preserve">Figure </w:t>
      </w:r>
      <w:r w:rsidR="00B64787" w:rsidRPr="00B64787">
        <w:rPr>
          <w:noProof/>
        </w:rPr>
        <w:t>18</w:t>
      </w:r>
      <w:r w:rsidR="00960127">
        <w:fldChar w:fldCharType="end"/>
      </w:r>
      <w:r w:rsidR="006735EF" w:rsidRPr="00953500">
        <w:t>). The seasonal chlorophyll cycles do not appear to be directly correlated with annual discharge from the adjacent rivers but a longer time series with a few more wet and dry years is required to properly assess this.</w:t>
      </w:r>
    </w:p>
    <w:p w:rsidR="006735EF" w:rsidRPr="00953500" w:rsidRDefault="006735EF" w:rsidP="008624D3"/>
    <w:p w:rsidR="00090517" w:rsidRPr="00953500" w:rsidRDefault="007B1307" w:rsidP="008624D3">
      <w:r w:rsidRPr="00953500">
        <w:t>The instrumental readings confirm</w:t>
      </w:r>
      <w:r w:rsidR="006735EF" w:rsidRPr="00953500">
        <w:t>ed</w:t>
      </w:r>
      <w:r w:rsidRPr="00953500">
        <w:t xml:space="preserve"> the </w:t>
      </w:r>
      <w:r w:rsidR="006735EF" w:rsidRPr="00953500">
        <w:t xml:space="preserve">weak </w:t>
      </w:r>
      <w:r w:rsidRPr="00953500">
        <w:t>gradient of turbidity at the three locations</w:t>
      </w:r>
      <w:r w:rsidR="00953500" w:rsidRPr="00953500">
        <w:t xml:space="preserve"> (</w:t>
      </w:r>
      <w:r w:rsidR="00960127">
        <w:fldChar w:fldCharType="begin"/>
      </w:r>
      <w:r w:rsidR="00960127">
        <w:instrText xml:space="preserve"> REF _Ref303177814 \h  \* MERGEFORMAT </w:instrText>
      </w:r>
      <w:r w:rsidR="00960127">
        <w:fldChar w:fldCharType="separate"/>
      </w:r>
      <w:r w:rsidR="00B64787" w:rsidRPr="00B64787">
        <w:t xml:space="preserve">Figure </w:t>
      </w:r>
      <w:r w:rsidR="00B64787" w:rsidRPr="00B64787">
        <w:rPr>
          <w:noProof/>
        </w:rPr>
        <w:t>17</w:t>
      </w:r>
      <w:r w:rsidR="00960127">
        <w:fldChar w:fldCharType="end"/>
      </w:r>
      <w:r w:rsidR="00953500" w:rsidRPr="00953500">
        <w:t xml:space="preserve">, </w:t>
      </w:r>
      <w:r w:rsidR="00960127">
        <w:fldChar w:fldCharType="begin"/>
      </w:r>
      <w:r w:rsidR="00960127">
        <w:instrText xml:space="preserve"> REF _Ref303666395 \h  \* MERGEFORMAT </w:instrText>
      </w:r>
      <w:r w:rsidR="00960127">
        <w:fldChar w:fldCharType="separate"/>
      </w:r>
      <w:r w:rsidR="00B64787" w:rsidRPr="00B64787">
        <w:t xml:space="preserve">Figure </w:t>
      </w:r>
      <w:r w:rsidR="00B64787" w:rsidRPr="00B64787">
        <w:rPr>
          <w:noProof/>
        </w:rPr>
        <w:t>18</w:t>
      </w:r>
      <w:r w:rsidR="00960127">
        <w:fldChar w:fldCharType="end"/>
      </w:r>
      <w:r w:rsidR="00953500" w:rsidRPr="00953500">
        <w:t>)</w:t>
      </w:r>
      <w:r w:rsidRPr="00953500">
        <w:t xml:space="preserve">. Turbidity values were highest at Pine Island and lowest at Double Cone Island. Annual turbidity means for Pine and Daydream islands were above the </w:t>
      </w:r>
      <w:r w:rsidR="009709BF" w:rsidRPr="00953500">
        <w:t>G</w:t>
      </w:r>
      <w:r w:rsidRPr="00953500">
        <w:t>uideline</w:t>
      </w:r>
      <w:r w:rsidR="009709BF" w:rsidRPr="00953500">
        <w:t>s</w:t>
      </w:r>
      <w:r w:rsidRPr="00953500">
        <w:t xml:space="preserve"> in all </w:t>
      </w:r>
      <w:r w:rsidR="006735EF" w:rsidRPr="00953500">
        <w:t>four</w:t>
      </w:r>
      <w:r w:rsidRPr="00953500">
        <w:t xml:space="preserve"> years (</w:t>
      </w:r>
      <w:r w:rsidR="00960127">
        <w:fldChar w:fldCharType="begin"/>
      </w:r>
      <w:r w:rsidR="00960127">
        <w:instrText xml:space="preserve"> REF _Ref303107232 \h  \* MERGEFORMAT </w:instrText>
      </w:r>
      <w:r w:rsidR="00960127">
        <w:fldChar w:fldCharType="separate"/>
      </w:r>
      <w:r w:rsidR="00B64787" w:rsidRPr="00B64787">
        <w:t>Table 9</w:t>
      </w:r>
      <w:r w:rsidR="00960127">
        <w:fldChar w:fldCharType="end"/>
      </w:r>
      <w:r w:rsidRPr="00953500">
        <w:t>). At Double Cone Island</w:t>
      </w:r>
      <w:r w:rsidR="00B81860" w:rsidRPr="00953500">
        <w:t>,</w:t>
      </w:r>
      <w:r w:rsidRPr="00953500">
        <w:t xml:space="preserve"> only the annual mean in 2010 exceeded the </w:t>
      </w:r>
      <w:r w:rsidR="009709BF" w:rsidRPr="00953500">
        <w:rPr>
          <w:lang w:val="en-US"/>
        </w:rPr>
        <w:t>Guidelines</w:t>
      </w:r>
      <w:r w:rsidRPr="00953500">
        <w:t>. At Pine and Daydream islands, 1</w:t>
      </w:r>
      <w:r w:rsidR="00147FAA" w:rsidRPr="00953500">
        <w:t>5</w:t>
      </w:r>
      <w:r w:rsidRPr="00953500">
        <w:t xml:space="preserve">% and </w:t>
      </w:r>
      <w:r w:rsidR="00147FAA" w:rsidRPr="00953500">
        <w:t>9</w:t>
      </w:r>
      <w:r w:rsidRPr="00953500">
        <w:t>%, respectively, of daily records over the whole period (October 2007 to June 201</w:t>
      </w:r>
      <w:r w:rsidR="00090517" w:rsidRPr="00953500">
        <w:t>1</w:t>
      </w:r>
      <w:r w:rsidRPr="00953500">
        <w:t xml:space="preserve">) were above the suggested 5 NTU limit for severe coral photo-physiological stress due to light limitation (Cooper </w:t>
      </w:r>
      <w:r w:rsidR="00C56A0A" w:rsidRPr="00C56A0A">
        <w:rPr>
          <w:i/>
        </w:rPr>
        <w:t>et al.</w:t>
      </w:r>
      <w:r w:rsidRPr="00953500">
        <w:t xml:space="preserve"> 2007, 2008). At all three sites, the turbidity was generally </w:t>
      </w:r>
      <w:r w:rsidR="00B81860" w:rsidRPr="00953500">
        <w:t xml:space="preserve">higher </w:t>
      </w:r>
      <w:r w:rsidRPr="00953500">
        <w:t>during the summer</w:t>
      </w:r>
      <w:r w:rsidR="005E3E69" w:rsidRPr="00953500">
        <w:t xml:space="preserve"> and may be related to river discharge</w:t>
      </w:r>
      <w:r w:rsidR="00090517" w:rsidRPr="00953500">
        <w:t xml:space="preserve"> of the Proserpine and O’Connell rivers</w:t>
      </w:r>
      <w:r w:rsidR="005E3E69" w:rsidRPr="00953500">
        <w:t xml:space="preserve">, which was </w:t>
      </w:r>
      <w:r w:rsidR="00090517" w:rsidRPr="00953500">
        <w:t xml:space="preserve">mostly </w:t>
      </w:r>
      <w:r w:rsidR="005E3E69" w:rsidRPr="00953500">
        <w:t xml:space="preserve">above median </w:t>
      </w:r>
      <w:r w:rsidR="00090517" w:rsidRPr="00953500">
        <w:t>over</w:t>
      </w:r>
      <w:r w:rsidR="005E3E69" w:rsidRPr="00953500">
        <w:t xml:space="preserve"> the last four years (</w:t>
      </w:r>
      <w:r w:rsidR="00960127">
        <w:fldChar w:fldCharType="begin"/>
      </w:r>
      <w:r w:rsidR="00960127">
        <w:instrText xml:space="preserve"> REF _Ref303090891 \h  \* MERGEFORMAT </w:instrText>
      </w:r>
      <w:r w:rsidR="00960127">
        <w:fldChar w:fldCharType="separate"/>
      </w:r>
      <w:r w:rsidR="00B64787" w:rsidRPr="00B64787">
        <w:t>Appendix 1-Table 3</w:t>
      </w:r>
      <w:r w:rsidR="00960127">
        <w:fldChar w:fldCharType="end"/>
      </w:r>
      <w:r w:rsidR="005E3E69" w:rsidRPr="00953500">
        <w:t>)</w:t>
      </w:r>
      <w:r w:rsidRPr="00953500">
        <w:t xml:space="preserve">. </w:t>
      </w:r>
      <w:r w:rsidR="005E3E69" w:rsidRPr="00953500">
        <w:t xml:space="preserve">Sediment quality at the Whitsundays reef sites has changed over the last four years with steadily increasing proportions of </w:t>
      </w:r>
      <w:r w:rsidR="0094765A" w:rsidRPr="00953500">
        <w:t>silt</w:t>
      </w:r>
      <w:r w:rsidR="005E3E69" w:rsidRPr="00953500">
        <w:t xml:space="preserve"> and clay sized particles (Thompson </w:t>
      </w:r>
      <w:r w:rsidR="00C56A0A" w:rsidRPr="00C56A0A">
        <w:rPr>
          <w:i/>
        </w:rPr>
        <w:t>et al.</w:t>
      </w:r>
      <w:r w:rsidR="005E3E69" w:rsidRPr="00953500">
        <w:t xml:space="preserve"> 201</w:t>
      </w:r>
      <w:r w:rsidR="00090517" w:rsidRPr="00953500">
        <w:t>1</w:t>
      </w:r>
      <w:r w:rsidR="005E3E69" w:rsidRPr="00953500">
        <w:t xml:space="preserve">), which may be easily resuspended. The detailed turbidity records, especially at Pine and Daydream islands, showed regular increases and decreases correlated with the strong tidal flows in this region, and high turbidity values were associated with </w:t>
      </w:r>
      <w:r w:rsidR="005E3E69" w:rsidRPr="00953500">
        <w:lastRenderedPageBreak/>
        <w:t>the summer king tides (data not shown). In contrast</w:t>
      </w:r>
      <w:r w:rsidR="00556564" w:rsidRPr="00556564">
        <w:t xml:space="preserve"> </w:t>
      </w:r>
      <w:r w:rsidR="00556564">
        <w:t xml:space="preserve">to </w:t>
      </w:r>
      <w:r w:rsidR="00556564" w:rsidRPr="00953500">
        <w:t>some sites in the Wet Tropics and the Burdekin regions (see above</w:t>
      </w:r>
      <w:r w:rsidR="00556564">
        <w:t>)</w:t>
      </w:r>
      <w:r w:rsidR="005E3E69" w:rsidRPr="00953500">
        <w:t>, w</w:t>
      </w:r>
      <w:r w:rsidRPr="00953500">
        <w:t xml:space="preserve">ind-driven resuspension seems to have </w:t>
      </w:r>
      <w:r w:rsidR="005E3E69" w:rsidRPr="00953500">
        <w:t>less</w:t>
      </w:r>
      <w:r w:rsidRPr="00953500">
        <w:t xml:space="preserve"> influence on the turbidity </w:t>
      </w:r>
      <w:r w:rsidR="00556564">
        <w:t>at</w:t>
      </w:r>
      <w:r w:rsidRPr="00953500">
        <w:t xml:space="preserve"> the three Mackay Whitsunday locations, even at the relatively exposed Double Cone Island site. </w:t>
      </w:r>
      <w:r w:rsidR="00B81860" w:rsidRPr="00953500">
        <w:t xml:space="preserve">A reason for this might be that these islands are surrounded by relatively deep water, which would result in less resuspension in the </w:t>
      </w:r>
      <w:r w:rsidR="00CD3E40" w:rsidRPr="00953500">
        <w:t>surrounding</w:t>
      </w:r>
      <w:r w:rsidR="00B81860" w:rsidRPr="00953500">
        <w:t xml:space="preserve"> area</w:t>
      </w:r>
      <w:r w:rsidR="00CD3E40" w:rsidRPr="00953500">
        <w:t xml:space="preserve"> that might affect </w:t>
      </w:r>
      <w:r w:rsidR="00556564">
        <w:t>turbidity</w:t>
      </w:r>
      <w:r w:rsidR="00CD3E40" w:rsidRPr="00953500">
        <w:t xml:space="preserve"> more strongly than local resuspension</w:t>
      </w:r>
      <w:r w:rsidR="00556564">
        <w:t xml:space="preserve"> caused by tidal currents</w:t>
      </w:r>
      <w:r w:rsidR="00B81860" w:rsidRPr="00953500">
        <w:t xml:space="preserve">. </w:t>
      </w:r>
    </w:p>
    <w:p w:rsidR="00090517" w:rsidRPr="00953500" w:rsidRDefault="00090517" w:rsidP="008624D3"/>
    <w:p w:rsidR="007B1307" w:rsidRPr="00395779" w:rsidRDefault="00F65092" w:rsidP="008624D3">
      <w:pPr>
        <w:rPr>
          <w:color w:val="000000" w:themeColor="text1"/>
        </w:rPr>
      </w:pPr>
      <w:r w:rsidRPr="00F65092">
        <w:rPr>
          <w:lang w:val="en-GB"/>
        </w:rPr>
        <w:t>The passage of TC</w:t>
      </w:r>
      <w:r>
        <w:rPr>
          <w:lang w:val="en-GB"/>
        </w:rPr>
        <w:t xml:space="preserve"> </w:t>
      </w:r>
      <w:r w:rsidRPr="00F65092">
        <w:rPr>
          <w:lang w:val="en-GB"/>
        </w:rPr>
        <w:t xml:space="preserve">Ului </w:t>
      </w:r>
      <w:r>
        <w:rPr>
          <w:lang w:val="en-GB"/>
        </w:rPr>
        <w:t xml:space="preserve">(Category 3, landfall 21 March 2010 at Airlie Beach) </w:t>
      </w:r>
      <w:r w:rsidRPr="00F65092">
        <w:rPr>
          <w:lang w:val="en-GB"/>
        </w:rPr>
        <w:t>left a clear signal in the turbidity records at all three</w:t>
      </w:r>
      <w:r>
        <w:rPr>
          <w:lang w:val="en-GB"/>
        </w:rPr>
        <w:t xml:space="preserve"> </w:t>
      </w:r>
      <w:r w:rsidRPr="00F65092">
        <w:rPr>
          <w:lang w:val="en-GB"/>
        </w:rPr>
        <w:t>locations</w:t>
      </w:r>
      <w:r>
        <w:rPr>
          <w:lang w:val="en-GB"/>
        </w:rPr>
        <w:t xml:space="preserve"> (Figures 17 and 18). </w:t>
      </w:r>
      <w:r>
        <w:t xml:space="preserve">TC Anthony </w:t>
      </w:r>
      <w:r w:rsidR="009F2CBF">
        <w:t xml:space="preserve">(Category 2, </w:t>
      </w:r>
      <w:r w:rsidR="009F2CBF" w:rsidRPr="00953500">
        <w:t>landfall 30 January 2011 near Bowen</w:t>
      </w:r>
      <w:r w:rsidR="009F2CBF">
        <w:t xml:space="preserve">) and </w:t>
      </w:r>
      <w:r w:rsidR="007B1307" w:rsidRPr="00953500">
        <w:t xml:space="preserve">TC </w:t>
      </w:r>
      <w:r w:rsidR="00090517" w:rsidRPr="00953500">
        <w:t xml:space="preserve">Yasi </w:t>
      </w:r>
      <w:r>
        <w:t>(</w:t>
      </w:r>
      <w:r w:rsidR="009F2CBF">
        <w:t xml:space="preserve">Category 5, </w:t>
      </w:r>
      <w:r>
        <w:t xml:space="preserve">landfall 03 February close to Dunk Island, Wet Tropics) </w:t>
      </w:r>
      <w:r w:rsidR="009F2CBF">
        <w:t>caused a lesser</w:t>
      </w:r>
      <w:r w:rsidR="007B1307" w:rsidRPr="00953500">
        <w:t xml:space="preserve"> </w:t>
      </w:r>
      <w:r w:rsidR="009F2CBF">
        <w:t xml:space="preserve">response </w:t>
      </w:r>
      <w:r w:rsidR="007B1307" w:rsidRPr="00953500">
        <w:t xml:space="preserve">in the turbidity and chlorophyll records </w:t>
      </w:r>
      <w:r w:rsidR="009F2CBF">
        <w:t>(</w:t>
      </w:r>
      <w:r w:rsidR="00960127">
        <w:fldChar w:fldCharType="begin"/>
      </w:r>
      <w:r w:rsidR="00960127">
        <w:instrText xml:space="preserve"> REF _Ref303179043 \h  \* MERGEFORMAT </w:instrText>
      </w:r>
      <w:r w:rsidR="00960127">
        <w:fldChar w:fldCharType="separate"/>
      </w:r>
      <w:r w:rsidR="00B64787" w:rsidRPr="00B64787">
        <w:t>Figure 19</w:t>
      </w:r>
      <w:r w:rsidR="00960127">
        <w:fldChar w:fldCharType="end"/>
      </w:r>
      <w:r w:rsidR="007B1307" w:rsidRPr="00953500">
        <w:t>)</w:t>
      </w:r>
      <w:r w:rsidR="009F2CBF">
        <w:t>, even though top wind speeds of 67 and 75 km h</w:t>
      </w:r>
      <w:r w:rsidR="009F2CBF" w:rsidRPr="00F65092">
        <w:rPr>
          <w:vertAlign w:val="superscript"/>
        </w:rPr>
        <w:t>-1</w:t>
      </w:r>
      <w:r w:rsidR="009F2CBF">
        <w:t xml:space="preserve"> were measured at the weather station at Hamilton Island on 30 January and 02 February 2011, respectively. The high turbidity during the 2011 wet season seems to be linked to the long period of high river flow in the region </w:t>
      </w:r>
      <w:r w:rsidR="009F2CBF" w:rsidRPr="00395779">
        <w:rPr>
          <w:color w:val="000000" w:themeColor="text1"/>
        </w:rPr>
        <w:t>(</w:t>
      </w:r>
      <w:r w:rsidR="00960127">
        <w:fldChar w:fldCharType="begin"/>
      </w:r>
      <w:r w:rsidR="00960127">
        <w:instrText xml:space="preserve"> REF _Ref303177814 \h  \* MERGEFORMAT </w:instrText>
      </w:r>
      <w:r w:rsidR="00960127">
        <w:fldChar w:fldCharType="separate"/>
      </w:r>
      <w:r w:rsidR="00B64787" w:rsidRPr="00B64787">
        <w:rPr>
          <w:color w:val="000000" w:themeColor="text1"/>
        </w:rPr>
        <w:t xml:space="preserve">Figure </w:t>
      </w:r>
      <w:r w:rsidR="00B64787" w:rsidRPr="00B64787">
        <w:rPr>
          <w:noProof/>
          <w:color w:val="000000" w:themeColor="text1"/>
        </w:rPr>
        <w:t>17</w:t>
      </w:r>
      <w:r w:rsidR="00960127">
        <w:fldChar w:fldCharType="end"/>
      </w:r>
      <w:r w:rsidR="009F2CBF" w:rsidRPr="00395779">
        <w:rPr>
          <w:color w:val="000000" w:themeColor="text1"/>
        </w:rPr>
        <w:t xml:space="preserve"> and </w:t>
      </w:r>
      <w:r w:rsidR="00960127">
        <w:fldChar w:fldCharType="begin"/>
      </w:r>
      <w:r w:rsidR="00960127">
        <w:instrText xml:space="preserve"> REF _Ref316304848 \h  \* MERGEFORMAT </w:instrText>
      </w:r>
      <w:r w:rsidR="00960127">
        <w:fldChar w:fldCharType="separate"/>
      </w:r>
      <w:r w:rsidR="00B64787" w:rsidRPr="00B64787">
        <w:rPr>
          <w:noProof/>
          <w:color w:val="000000" w:themeColor="text1"/>
        </w:rPr>
        <w:t>Figure</w:t>
      </w:r>
      <w:r w:rsidR="00B64787" w:rsidRPr="00244A4B">
        <w:rPr>
          <w:color w:val="595959" w:themeColor="text1" w:themeTint="A6"/>
        </w:rPr>
        <w:t xml:space="preserve"> </w:t>
      </w:r>
      <w:r w:rsidR="00B64787">
        <w:rPr>
          <w:noProof/>
          <w:color w:val="595959" w:themeColor="text1" w:themeTint="A6"/>
        </w:rPr>
        <w:t>18</w:t>
      </w:r>
      <w:r w:rsidR="00960127">
        <w:fldChar w:fldCharType="end"/>
      </w:r>
      <w:r w:rsidR="009F2CBF" w:rsidRPr="00395779">
        <w:rPr>
          <w:color w:val="000000" w:themeColor="text1"/>
        </w:rPr>
        <w:t>)</w:t>
      </w:r>
    </w:p>
    <w:p w:rsidR="007B1307" w:rsidRPr="008624D3" w:rsidRDefault="007B1307" w:rsidP="004A5CC7">
      <w:r>
        <w:br w:type="page"/>
      </w:r>
    </w:p>
    <w:p w:rsidR="007B1307" w:rsidRPr="00B95F06" w:rsidRDefault="00960127" w:rsidP="004A5CC7">
      <w:pPr>
        <w:rPr>
          <w:highlight w:val="cyan"/>
        </w:rPr>
      </w:pPr>
      <w:r>
        <w:rPr>
          <w:noProof/>
          <w:lang w:eastAsia="en-AU"/>
        </w:rPr>
        <w:lastRenderedPageBreak/>
        <mc:AlternateContent>
          <mc:Choice Requires="wps">
            <w:drawing>
              <wp:anchor distT="0" distB="0" distL="114300" distR="114300" simplePos="0" relativeHeight="251662848" behindDoc="0" locked="0" layoutInCell="1" allowOverlap="1">
                <wp:simplePos x="0" y="0"/>
                <wp:positionH relativeFrom="column">
                  <wp:posOffset>5031740</wp:posOffset>
                </wp:positionH>
                <wp:positionV relativeFrom="paragraph">
                  <wp:posOffset>123825</wp:posOffset>
                </wp:positionV>
                <wp:extent cx="673735" cy="255905"/>
                <wp:effectExtent l="2540" t="0" r="0" b="1270"/>
                <wp:wrapNone/>
                <wp:docPr id="26"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735" cy="255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2F2B01" w:rsidRDefault="00960127" w:rsidP="005B12CE">
                            <w:pPr>
                              <w:rPr>
                                <w:rFonts w:ascii="Arial" w:hAnsi="Arial" w:cs="Arial"/>
                                <w:sz w:val="20"/>
                              </w:rPr>
                            </w:pPr>
                            <w:r w:rsidRPr="002F2B01">
                              <w:rPr>
                                <w:rFonts w:ascii="Arial" w:hAnsi="Arial" w:cs="Arial"/>
                                <w:sz w:val="20"/>
                              </w:rPr>
                              <w:t>(m)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 o:spid="_x0000_s1034" type="#_x0000_t202" style="position:absolute;margin-left:396.2pt;margin-top:9.75pt;width:53.05pt;height:20.1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" stroked="f">
                <v:textbox>
                  <w:txbxContent>
                    <w:p w:rsidR="00960127" w:rsidRPr="002F2B01" w:rsidRDefault="00960127" w:rsidP="005B12CE">
                      <w:pPr>
                        <w:rPr>
                          <w:rFonts w:ascii="Arial" w:hAnsi="Arial" w:cs="Arial"/>
                          <w:sz w:val="20"/>
                        </w:rPr>
                      </w:pPr>
                      <w:r w:rsidRPr="002F2B01">
                        <w:rPr>
                          <w:rFonts w:ascii="Arial" w:hAnsi="Arial" w:cs="Arial"/>
                          <w:sz w:val="20"/>
                        </w:rPr>
                        <w:t>(m)</w:t>
                      </w:r>
                    </w:p>
                  </w:txbxContent>
                </v:textbox>
              </v:shape>
            </w:pict>
          </mc:Fallback>
        </mc:AlternateContent>
      </w:r>
      <w:r w:rsidR="002F2B01">
        <w:rPr>
          <w:noProof/>
          <w:lang w:eastAsia="en-AU"/>
        </w:rPr>
        <w:drawing>
          <wp:inline distT="0" distB="0" distL="0" distR="0">
            <wp:extent cx="5960096" cy="6679096"/>
            <wp:effectExtent l="19050" t="0" r="2554" b="0"/>
            <wp:docPr id="37" name="Picture 13" descr="MackayWhitsunday_to_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kayWhitsunday_to_2011"/>
                    <pic:cNvPicPr>
                      <a:picLocks noChangeAspect="1" noChangeArrowheads="1"/>
                    </pic:cNvPicPr>
                  </pic:nvPicPr>
                  <pic:blipFill>
                    <a:blip r:embed="rId56" cstate="print"/>
                    <a:srcRect/>
                    <a:stretch>
                      <a:fillRect/>
                    </a:stretch>
                  </pic:blipFill>
                  <pic:spPr bwMode="auto">
                    <a:xfrm>
                      <a:off x="0" y="0"/>
                      <a:ext cx="5960207" cy="6679220"/>
                    </a:xfrm>
                    <a:prstGeom prst="rect">
                      <a:avLst/>
                    </a:prstGeom>
                    <a:noFill/>
                    <a:ln w="9525">
                      <a:noFill/>
                      <a:miter lim="800000"/>
                      <a:headEnd/>
                      <a:tailEnd/>
                    </a:ln>
                  </pic:spPr>
                </pic:pic>
              </a:graphicData>
            </a:graphic>
          </wp:inline>
        </w:drawing>
      </w:r>
    </w:p>
    <w:p w:rsidR="007B1307" w:rsidRDefault="007B1307" w:rsidP="004A5CC7">
      <w:pPr>
        <w:rPr>
          <w:highlight w:val="cyan"/>
        </w:rPr>
      </w:pPr>
    </w:p>
    <w:p w:rsidR="00224D05" w:rsidRDefault="00224D05" w:rsidP="004A5CC7">
      <w:pPr>
        <w:rPr>
          <w:highlight w:val="cyan"/>
        </w:rPr>
      </w:pPr>
    </w:p>
    <w:p w:rsidR="007B1307" w:rsidRPr="00224D05" w:rsidRDefault="00224D05" w:rsidP="00224D05">
      <w:pPr>
        <w:pStyle w:val="Caption"/>
        <w:rPr>
          <w:color w:val="595959" w:themeColor="text1" w:themeTint="A6"/>
        </w:rPr>
      </w:pPr>
      <w:bookmarkStart w:id="143" w:name="_Ref303160450"/>
      <w:bookmarkStart w:id="144" w:name="_Toc302658460"/>
      <w:bookmarkStart w:id="145" w:name="_Toc303610452"/>
      <w:r w:rsidRPr="00224D05">
        <w:rPr>
          <w:color w:val="595959" w:themeColor="text1" w:themeTint="A6"/>
        </w:rPr>
        <w:t xml:space="preserve">Figure </w:t>
      </w:r>
      <w:r w:rsidR="008149BA" w:rsidRPr="00224D05">
        <w:rPr>
          <w:color w:val="595959" w:themeColor="text1" w:themeTint="A6"/>
        </w:rPr>
        <w:fldChar w:fldCharType="begin"/>
      </w:r>
      <w:r w:rsidRPr="00224D05">
        <w:rPr>
          <w:color w:val="595959" w:themeColor="text1" w:themeTint="A6"/>
        </w:rPr>
        <w:instrText xml:space="preserve"> SEQ Figure \* ARABIC </w:instrText>
      </w:r>
      <w:r w:rsidR="008149BA" w:rsidRPr="00224D05">
        <w:rPr>
          <w:color w:val="595959" w:themeColor="text1" w:themeTint="A6"/>
        </w:rPr>
        <w:fldChar w:fldCharType="separate"/>
      </w:r>
      <w:r w:rsidR="00B64787">
        <w:rPr>
          <w:noProof/>
          <w:color w:val="595959" w:themeColor="text1" w:themeTint="A6"/>
        </w:rPr>
        <w:t>16</w:t>
      </w:r>
      <w:r w:rsidR="008149BA" w:rsidRPr="00224D05">
        <w:rPr>
          <w:color w:val="595959" w:themeColor="text1" w:themeTint="A6"/>
        </w:rPr>
        <w:fldChar w:fldCharType="end"/>
      </w:r>
      <w:bookmarkEnd w:id="143"/>
      <w:r w:rsidR="007B1307" w:rsidRPr="00224D05">
        <w:rPr>
          <w:color w:val="595959" w:themeColor="text1" w:themeTint="A6"/>
        </w:rPr>
        <w:t xml:space="preserve">  Summary of concentrations of chlorophyll</w:t>
      </w:r>
      <w:r w:rsidR="005F0F21" w:rsidRPr="00224D05">
        <w:rPr>
          <w:i/>
          <w:color w:val="595959" w:themeColor="text1" w:themeTint="A6"/>
          <w:lang w:val="en-US"/>
        </w:rPr>
        <w:t xml:space="preserve"> a</w:t>
      </w:r>
      <w:r w:rsidR="007B1307" w:rsidRPr="00224D05">
        <w:rPr>
          <w:color w:val="595959" w:themeColor="text1" w:themeTint="A6"/>
        </w:rPr>
        <w:t>, particulate phosphorus, particulate nitrogen (μg L</w:t>
      </w:r>
      <w:r w:rsidR="007B1307" w:rsidRPr="00224D05">
        <w:rPr>
          <w:color w:val="595959" w:themeColor="text1" w:themeTint="A6"/>
          <w:vertAlign w:val="superscript"/>
        </w:rPr>
        <w:t>-1</w:t>
      </w:r>
      <w:r w:rsidR="007B1307" w:rsidRPr="00224D05">
        <w:rPr>
          <w:color w:val="595959" w:themeColor="text1" w:themeTint="A6"/>
        </w:rPr>
        <w:t>), suspended solids (mg L</w:t>
      </w:r>
      <w:r w:rsidR="007B1307" w:rsidRPr="00224D05">
        <w:rPr>
          <w:color w:val="595959" w:themeColor="text1" w:themeTint="A6"/>
          <w:vertAlign w:val="superscript"/>
        </w:rPr>
        <w:t>-1</w:t>
      </w:r>
      <w:r w:rsidR="007B1307" w:rsidRPr="00224D05">
        <w:rPr>
          <w:color w:val="595959" w:themeColor="text1" w:themeTint="A6"/>
        </w:rPr>
        <w:t xml:space="preserve">) and Secchi depth (m) at sampling sites in the Mackay Whitsunday </w:t>
      </w:r>
      <w:r w:rsidR="00B77805" w:rsidRPr="00224D05">
        <w:rPr>
          <w:color w:val="595959" w:themeColor="text1" w:themeTint="A6"/>
        </w:rPr>
        <w:t xml:space="preserve">NRM </w:t>
      </w:r>
      <w:r w:rsidR="007B1307" w:rsidRPr="00224D05">
        <w:rPr>
          <w:color w:val="595959" w:themeColor="text1" w:themeTint="A6"/>
        </w:rPr>
        <w:t>Region five sampling years (2005/06 to 20</w:t>
      </w:r>
      <w:r w:rsidR="002F2B01" w:rsidRPr="00224D05">
        <w:rPr>
          <w:color w:val="595959" w:themeColor="text1" w:themeTint="A6"/>
        </w:rPr>
        <w:t>10</w:t>
      </w:r>
      <w:r w:rsidR="007B1307" w:rsidRPr="00224D05">
        <w:rPr>
          <w:color w:val="595959" w:themeColor="text1" w:themeTint="A6"/>
        </w:rPr>
        <w:t>/1</w:t>
      </w:r>
      <w:r w:rsidR="002F2B01" w:rsidRPr="00224D05">
        <w:rPr>
          <w:color w:val="595959" w:themeColor="text1" w:themeTint="A6"/>
        </w:rPr>
        <w:t>1</w:t>
      </w:r>
      <w:r w:rsidR="007B1307" w:rsidRPr="00224D05">
        <w:rPr>
          <w:color w:val="595959" w:themeColor="text1" w:themeTint="A6"/>
        </w:rPr>
        <w:t>). Dry season values (May- Oct) = shaded boxes, wet season (Nov-Apr)</w:t>
      </w:r>
      <w:r>
        <w:rPr>
          <w:color w:val="595959" w:themeColor="text1" w:themeTint="A6"/>
        </w:rPr>
        <w:t xml:space="preserve"> </w:t>
      </w:r>
      <w:r w:rsidR="007B1307" w:rsidRPr="00224D05">
        <w:rPr>
          <w:color w:val="595959" w:themeColor="text1" w:themeTint="A6"/>
        </w:rPr>
        <w:t xml:space="preserve">= white boxes. </w:t>
      </w:r>
      <w:r>
        <w:rPr>
          <w:color w:val="595959" w:themeColor="text1" w:themeTint="A6"/>
        </w:rPr>
        <w:br/>
      </w:r>
      <w:bookmarkEnd w:id="144"/>
      <w:bookmarkEnd w:id="145"/>
      <w:r w:rsidR="008035FD" w:rsidRPr="008035FD">
        <w:rPr>
          <w:color w:val="595959" w:themeColor="text1" w:themeTint="A6"/>
        </w:rPr>
        <w:t>See page 11 for more details about the box plot presentation. Broken lines are the GBR Water Quality Guidelines values (GBRMPA 2009).</w:t>
      </w:r>
    </w:p>
    <w:p w:rsidR="000820C8" w:rsidRDefault="000820C8">
      <w:pPr>
        <w:spacing w:line="240" w:lineRule="auto"/>
        <w:rPr>
          <w:highlight w:val="yellow"/>
        </w:rPr>
      </w:pPr>
      <w:r>
        <w:rPr>
          <w:highlight w:val="yellow"/>
        </w:rPr>
        <w:br w:type="page"/>
      </w:r>
    </w:p>
    <w:p w:rsidR="007B1307" w:rsidRDefault="007B1307" w:rsidP="004A5CC7">
      <w:pPr>
        <w:rPr>
          <w:highlight w:val="yellow"/>
        </w:rPr>
      </w:pPr>
    </w:p>
    <w:p w:rsidR="000820C8" w:rsidRPr="000820C8" w:rsidRDefault="000820C8" w:rsidP="000820C8">
      <w:pPr>
        <w:pStyle w:val="Caption"/>
        <w:rPr>
          <w:color w:val="595959" w:themeColor="text1" w:themeTint="A6"/>
        </w:rPr>
      </w:pPr>
      <w:bookmarkStart w:id="146" w:name="_Ref303176677"/>
      <w:bookmarkStart w:id="147" w:name="_Toc303610466"/>
      <w:bookmarkStart w:id="148" w:name="_Toc303610555"/>
      <w:bookmarkStart w:id="149" w:name="_Toc303611379"/>
      <w:r w:rsidRPr="000820C8">
        <w:rPr>
          <w:color w:val="595959" w:themeColor="text1" w:themeTint="A6"/>
        </w:rPr>
        <w:t xml:space="preserve">Table </w:t>
      </w:r>
      <w:r w:rsidR="008149BA" w:rsidRPr="000820C8">
        <w:rPr>
          <w:color w:val="595959" w:themeColor="text1" w:themeTint="A6"/>
        </w:rPr>
        <w:fldChar w:fldCharType="begin"/>
      </w:r>
      <w:r w:rsidRPr="000820C8">
        <w:rPr>
          <w:color w:val="595959" w:themeColor="text1" w:themeTint="A6"/>
        </w:rPr>
        <w:instrText xml:space="preserve"> SEQ Table \* ARABIC </w:instrText>
      </w:r>
      <w:r w:rsidR="008149BA" w:rsidRPr="000820C8">
        <w:rPr>
          <w:color w:val="595959" w:themeColor="text1" w:themeTint="A6"/>
        </w:rPr>
        <w:fldChar w:fldCharType="separate"/>
      </w:r>
      <w:r w:rsidR="00B64787">
        <w:rPr>
          <w:noProof/>
          <w:color w:val="595959" w:themeColor="text1" w:themeTint="A6"/>
        </w:rPr>
        <w:t>6</w:t>
      </w:r>
      <w:r w:rsidR="008149BA" w:rsidRPr="000820C8">
        <w:rPr>
          <w:color w:val="595959" w:themeColor="text1" w:themeTint="A6"/>
        </w:rPr>
        <w:fldChar w:fldCharType="end"/>
      </w:r>
      <w:bookmarkEnd w:id="146"/>
      <w:r w:rsidRPr="000820C8">
        <w:rPr>
          <w:color w:val="595959" w:themeColor="text1" w:themeTint="A6"/>
        </w:rPr>
        <w:t xml:space="preserve">   Summary of concentrations of chlorophyll </w:t>
      </w:r>
      <w:r w:rsidRPr="000820C8">
        <w:rPr>
          <w:i/>
          <w:color w:val="595959" w:themeColor="text1" w:themeTint="A6"/>
          <w:lang w:val="en-US"/>
        </w:rPr>
        <w:t>a</w:t>
      </w:r>
      <w:r w:rsidRPr="000820C8">
        <w:rPr>
          <w:color w:val="595959" w:themeColor="text1" w:themeTint="A6"/>
          <w:lang w:val="en-US"/>
        </w:rPr>
        <w:t xml:space="preserve"> (Chl a)</w:t>
      </w:r>
      <w:r w:rsidRPr="000820C8">
        <w:rPr>
          <w:color w:val="595959" w:themeColor="text1" w:themeTint="A6"/>
        </w:rPr>
        <w:t xml:space="preserve">, particulate nitrogen (PN) particulate phosphorus (PP), all in </w:t>
      </w:r>
      <w:r w:rsidRPr="000820C8">
        <w:rPr>
          <w:color w:val="595959" w:themeColor="text1" w:themeTint="A6"/>
        </w:rPr>
        <w:br/>
      </w:r>
      <w:r w:rsidRPr="000820C8">
        <w:rPr>
          <w:rFonts w:ascii="Arial" w:hAnsi="Arial" w:cs="Arial"/>
          <w:color w:val="595959" w:themeColor="text1" w:themeTint="A6"/>
        </w:rPr>
        <w:t>μ</w:t>
      </w:r>
      <w:r w:rsidRPr="000820C8">
        <w:rPr>
          <w:color w:val="595959" w:themeColor="text1" w:themeTint="A6"/>
        </w:rPr>
        <w:t>g L</w:t>
      </w:r>
      <w:r w:rsidRPr="000820C8">
        <w:rPr>
          <w:color w:val="595959" w:themeColor="text1" w:themeTint="A6"/>
          <w:vertAlign w:val="superscript"/>
        </w:rPr>
        <w:t>-1</w:t>
      </w:r>
      <w:r w:rsidRPr="000820C8">
        <w:rPr>
          <w:color w:val="595959" w:themeColor="text1" w:themeTint="A6"/>
        </w:rPr>
        <w:t>; suspended solids (SS, mg L</w:t>
      </w:r>
      <w:r w:rsidRPr="000820C8">
        <w:rPr>
          <w:color w:val="595959" w:themeColor="text1" w:themeTint="A6"/>
          <w:vertAlign w:val="superscript"/>
        </w:rPr>
        <w:t>-1</w:t>
      </w:r>
      <w:r w:rsidRPr="000820C8">
        <w:rPr>
          <w:color w:val="595959" w:themeColor="text1" w:themeTint="A6"/>
        </w:rPr>
        <w:t xml:space="preserve">) and Secchi depth (m) at reef locations in the Mackay Whitsunday </w:t>
      </w:r>
      <w:r w:rsidR="00090517">
        <w:rPr>
          <w:color w:val="595959" w:themeColor="text1" w:themeTint="A6"/>
        </w:rPr>
        <w:t xml:space="preserve">NRM </w:t>
      </w:r>
      <w:r w:rsidRPr="000820C8">
        <w:rPr>
          <w:color w:val="595959" w:themeColor="text1" w:themeTint="A6"/>
        </w:rPr>
        <w:t>Region collected by direct water sampling over six sampling years (2005/06 to 2010/11). Red shading represents overall means that exceed the GBR Water Quality Guidelines values (GBRMPA 2009).</w:t>
      </w:r>
      <w:r w:rsidR="004B2868">
        <w:rPr>
          <w:color w:val="595959" w:themeColor="text1" w:themeTint="A6"/>
        </w:rPr>
        <w:t xml:space="preserve"> N= number of sampling occasions (days).</w:t>
      </w:r>
      <w:bookmarkEnd w:id="147"/>
      <w:bookmarkEnd w:id="148"/>
      <w:bookmarkEnd w:id="149"/>
    </w:p>
    <w:tbl>
      <w:tblPr>
        <w:tblStyle w:val="TableGrid"/>
        <w:tblW w:w="9400" w:type="dxa"/>
        <w:tblLook w:val="04A0" w:firstRow="1" w:lastRow="0" w:firstColumn="1" w:lastColumn="0" w:noHBand="0" w:noVBand="1"/>
        <w:tblDescription w:val="Table showing concentrations of chlorophyll a , particulate nitrogen,  particulate phosphorus and Secchi depth (m) at reef locations in the Mackay Whitsunday NRM Region collected by direct water sampling over six sampling years (2005/06 to 2010/11)."/>
      </w:tblPr>
      <w:tblGrid>
        <w:gridCol w:w="2500"/>
        <w:gridCol w:w="1280"/>
        <w:gridCol w:w="960"/>
        <w:gridCol w:w="960"/>
        <w:gridCol w:w="960"/>
        <w:gridCol w:w="1360"/>
        <w:gridCol w:w="1380"/>
      </w:tblGrid>
      <w:tr w:rsidR="004B2868" w:rsidRPr="004B2868" w:rsidTr="007B69C2">
        <w:trPr>
          <w:trHeight w:val="255"/>
          <w:tblHeader/>
        </w:trPr>
        <w:tc>
          <w:tcPr>
            <w:tcW w:w="2500" w:type="dxa"/>
            <w:shd w:val="clear" w:color="auto" w:fill="BFBFBF" w:themeFill="background1" w:themeFillShade="BF"/>
            <w:noWrap/>
            <w:vAlign w:val="center"/>
            <w:hideMark/>
          </w:tcPr>
          <w:p w:rsidR="004B2868" w:rsidRPr="00FF2DE2" w:rsidRDefault="004B2868" w:rsidP="00FD6C02">
            <w:pPr>
              <w:rPr>
                <w:rFonts w:ascii="Arial Narrow" w:hAnsi="Arial Narrow"/>
                <w:b/>
                <w:sz w:val="20"/>
              </w:rPr>
            </w:pPr>
            <w:r w:rsidRPr="00FF2DE2">
              <w:rPr>
                <w:rFonts w:ascii="Arial Narrow" w:hAnsi="Arial Narrow"/>
                <w:b/>
                <w:sz w:val="20"/>
              </w:rPr>
              <w:t>Station</w:t>
            </w:r>
          </w:p>
        </w:tc>
        <w:tc>
          <w:tcPr>
            <w:tcW w:w="1280" w:type="dxa"/>
            <w:shd w:val="clear" w:color="auto" w:fill="BFBFBF" w:themeFill="background1" w:themeFillShade="BF"/>
            <w:noWrap/>
            <w:vAlign w:val="center"/>
            <w:hideMark/>
          </w:tcPr>
          <w:p w:rsidR="004B2868" w:rsidRPr="00FF2DE2" w:rsidRDefault="004B2868" w:rsidP="00FD6C02">
            <w:pPr>
              <w:rPr>
                <w:rFonts w:ascii="Arial Narrow" w:hAnsi="Arial Narrow"/>
                <w:b/>
                <w:sz w:val="20"/>
              </w:rPr>
            </w:pPr>
            <w:r w:rsidRPr="00FF2DE2">
              <w:rPr>
                <w:rFonts w:ascii="Arial Narrow" w:hAnsi="Arial Narrow"/>
                <w:b/>
                <w:sz w:val="20"/>
              </w:rPr>
              <w:t>Variable</w:t>
            </w:r>
          </w:p>
        </w:tc>
        <w:tc>
          <w:tcPr>
            <w:tcW w:w="960" w:type="dxa"/>
            <w:shd w:val="clear" w:color="auto" w:fill="BFBFBF" w:themeFill="background1" w:themeFillShade="BF"/>
            <w:noWrap/>
            <w:vAlign w:val="center"/>
            <w:hideMark/>
          </w:tcPr>
          <w:p w:rsidR="004B2868" w:rsidRPr="00FF2DE2" w:rsidRDefault="004B2868" w:rsidP="00FD6C02">
            <w:pPr>
              <w:rPr>
                <w:rFonts w:ascii="Arial Narrow" w:hAnsi="Arial Narrow"/>
                <w:b/>
                <w:sz w:val="20"/>
              </w:rPr>
            </w:pPr>
            <w:r w:rsidRPr="00FF2DE2">
              <w:rPr>
                <w:rFonts w:ascii="Arial Narrow" w:hAnsi="Arial Narrow"/>
                <w:b/>
                <w:sz w:val="20"/>
              </w:rPr>
              <w:t>N</w:t>
            </w:r>
          </w:p>
        </w:tc>
        <w:tc>
          <w:tcPr>
            <w:tcW w:w="960" w:type="dxa"/>
            <w:shd w:val="clear" w:color="auto" w:fill="BFBFBF" w:themeFill="background1" w:themeFillShade="BF"/>
            <w:noWrap/>
            <w:vAlign w:val="center"/>
            <w:hideMark/>
          </w:tcPr>
          <w:p w:rsidR="004B2868" w:rsidRPr="004B2868" w:rsidRDefault="004B2868" w:rsidP="00FD6C02">
            <w:pPr>
              <w:rPr>
                <w:rFonts w:ascii="Arial Narrow" w:hAnsi="Arial Narrow"/>
                <w:b/>
                <w:sz w:val="20"/>
              </w:rPr>
            </w:pPr>
            <w:r w:rsidRPr="004B2868">
              <w:rPr>
                <w:rFonts w:ascii="Arial Narrow" w:hAnsi="Arial Narrow"/>
                <w:b/>
                <w:sz w:val="20"/>
              </w:rPr>
              <w:t>Mean</w:t>
            </w:r>
          </w:p>
        </w:tc>
        <w:tc>
          <w:tcPr>
            <w:tcW w:w="960" w:type="dxa"/>
            <w:shd w:val="clear" w:color="auto" w:fill="BFBFBF" w:themeFill="background1" w:themeFillShade="BF"/>
            <w:noWrap/>
            <w:vAlign w:val="center"/>
            <w:hideMark/>
          </w:tcPr>
          <w:p w:rsidR="004B2868" w:rsidRPr="00FF2DE2" w:rsidRDefault="004B2868" w:rsidP="00FD6C02">
            <w:pPr>
              <w:rPr>
                <w:rFonts w:ascii="Arial Narrow" w:hAnsi="Arial Narrow"/>
                <w:b/>
                <w:sz w:val="20"/>
              </w:rPr>
            </w:pPr>
            <w:r w:rsidRPr="00FF2DE2">
              <w:rPr>
                <w:rFonts w:ascii="Arial Narrow" w:hAnsi="Arial Narrow"/>
                <w:b/>
                <w:sz w:val="20"/>
              </w:rPr>
              <w:t>Median</w:t>
            </w:r>
          </w:p>
        </w:tc>
        <w:tc>
          <w:tcPr>
            <w:tcW w:w="1360" w:type="dxa"/>
            <w:shd w:val="clear" w:color="auto" w:fill="BFBFBF" w:themeFill="background1" w:themeFillShade="BF"/>
            <w:noWrap/>
            <w:vAlign w:val="center"/>
            <w:hideMark/>
          </w:tcPr>
          <w:p w:rsidR="004B2868" w:rsidRPr="00FF2DE2" w:rsidRDefault="004B2868" w:rsidP="00FD6C02">
            <w:pPr>
              <w:rPr>
                <w:rFonts w:ascii="Arial Narrow" w:hAnsi="Arial Narrow"/>
                <w:b/>
                <w:sz w:val="20"/>
              </w:rPr>
            </w:pPr>
            <w:r w:rsidRPr="00FF2DE2">
              <w:rPr>
                <w:rFonts w:ascii="Arial Narrow" w:hAnsi="Arial Narrow"/>
                <w:b/>
                <w:sz w:val="20"/>
              </w:rPr>
              <w:t>Lower quartile</w:t>
            </w:r>
          </w:p>
        </w:tc>
        <w:tc>
          <w:tcPr>
            <w:tcW w:w="1380" w:type="dxa"/>
            <w:shd w:val="clear" w:color="auto" w:fill="BFBFBF" w:themeFill="background1" w:themeFillShade="BF"/>
            <w:noWrap/>
            <w:vAlign w:val="center"/>
            <w:hideMark/>
          </w:tcPr>
          <w:p w:rsidR="004B2868" w:rsidRPr="00FF2DE2" w:rsidRDefault="004B2868" w:rsidP="00FD6C02">
            <w:pPr>
              <w:rPr>
                <w:rFonts w:ascii="Arial Narrow" w:hAnsi="Arial Narrow"/>
                <w:b/>
                <w:sz w:val="20"/>
              </w:rPr>
            </w:pPr>
            <w:r w:rsidRPr="00FF2DE2">
              <w:rPr>
                <w:rFonts w:ascii="Arial Narrow" w:hAnsi="Arial Narrow"/>
                <w:b/>
                <w:sz w:val="20"/>
              </w:rPr>
              <w:t>Upper quartile</w:t>
            </w:r>
          </w:p>
        </w:tc>
      </w:tr>
      <w:tr w:rsidR="004B2868" w:rsidRPr="004B2868" w:rsidTr="004B2868">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Double Cone Island</w:t>
            </w: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0.51</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0.44</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0.36</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0.54</w:t>
            </w:r>
          </w:p>
        </w:tc>
      </w:tr>
      <w:tr w:rsidR="004B2868" w:rsidRPr="004B2868" w:rsidTr="00FD6C02">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13.03</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12.63</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11.85</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13.93</w:t>
            </w:r>
          </w:p>
        </w:tc>
      </w:tr>
      <w:tr w:rsidR="004B2868" w:rsidRPr="004B2868" w:rsidTr="00FD6C02">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2.44</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2.41</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2.19</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2.76</w:t>
            </w:r>
          </w:p>
        </w:tc>
      </w:tr>
      <w:tr w:rsidR="004B2868" w:rsidRPr="004B2868" w:rsidTr="004B2868">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Secchi (m)</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6.23</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6.00</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4.88</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7.00</w:t>
            </w:r>
          </w:p>
        </w:tc>
      </w:tr>
      <w:tr w:rsidR="004B2868" w:rsidRPr="004B2868" w:rsidTr="00FD6C02">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1.60</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1.35</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0.97</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2.10</w:t>
            </w:r>
          </w:p>
        </w:tc>
      </w:tr>
      <w:tr w:rsidR="004B2868" w:rsidRPr="004B2868" w:rsidTr="004B2868">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Daydream Island</w:t>
            </w: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0.55</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0.48</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0.42</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0.62</w:t>
            </w:r>
          </w:p>
        </w:tc>
      </w:tr>
      <w:tr w:rsidR="004B2868" w:rsidRPr="004B2868" w:rsidTr="00FD6C02">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13.28</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13.00</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11.14</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14.78</w:t>
            </w:r>
          </w:p>
        </w:tc>
      </w:tr>
      <w:tr w:rsidR="004B2868" w:rsidRPr="004B2868" w:rsidTr="00FD6C02">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2.43</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2.33</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2.11</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2.72</w:t>
            </w:r>
          </w:p>
        </w:tc>
      </w:tr>
      <w:tr w:rsidR="004B2868" w:rsidRPr="004B2868" w:rsidTr="004B2868">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Secchi (m)</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16</w:t>
            </w:r>
          </w:p>
        </w:tc>
        <w:tc>
          <w:tcPr>
            <w:tcW w:w="960" w:type="dxa"/>
            <w:shd w:val="clear" w:color="auto" w:fill="FF6A47"/>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6.50</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4.75</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4.50</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9.00</w:t>
            </w:r>
          </w:p>
        </w:tc>
      </w:tr>
      <w:tr w:rsidR="004B2868" w:rsidRPr="004B2868" w:rsidTr="00921080">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w:t>
            </w:r>
          </w:p>
        </w:tc>
        <w:tc>
          <w:tcPr>
            <w:tcW w:w="960" w:type="dxa"/>
            <w:shd w:val="clear" w:color="auto" w:fill="auto"/>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2.00</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1.76</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1.52</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2.18</w:t>
            </w:r>
          </w:p>
        </w:tc>
      </w:tr>
      <w:tr w:rsidR="004B2868" w:rsidRPr="004B2868" w:rsidTr="004B2868">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Pine Island</w:t>
            </w: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13</w:t>
            </w:r>
          </w:p>
        </w:tc>
        <w:tc>
          <w:tcPr>
            <w:tcW w:w="960" w:type="dxa"/>
            <w:shd w:val="clear" w:color="auto" w:fill="FF6A47"/>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0.56</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0.50</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0.41</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0.62</w:t>
            </w:r>
          </w:p>
        </w:tc>
      </w:tr>
      <w:tr w:rsidR="004B2868" w:rsidRPr="004B2868" w:rsidTr="00FD6C02">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13</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12.97</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12.17</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10.45</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15.91</w:t>
            </w:r>
          </w:p>
        </w:tc>
      </w:tr>
      <w:tr w:rsidR="004B2868" w:rsidRPr="004B2868" w:rsidTr="00FD6C02">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13</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2.65</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2.50</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2.25</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2.67</w:t>
            </w:r>
          </w:p>
        </w:tc>
      </w:tr>
      <w:tr w:rsidR="004B2868" w:rsidRPr="004B2868" w:rsidTr="004B2868">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Secchi (m)</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5.45</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5.00</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4.13</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7.13</w:t>
            </w:r>
          </w:p>
        </w:tc>
      </w:tr>
      <w:tr w:rsidR="004B2868" w:rsidRPr="004B2868" w:rsidTr="004B2868">
        <w:trPr>
          <w:trHeight w:val="255"/>
        </w:trPr>
        <w:tc>
          <w:tcPr>
            <w:tcW w:w="2500" w:type="dxa"/>
            <w:noWrap/>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FD6C02">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13</w:t>
            </w:r>
          </w:p>
        </w:tc>
        <w:tc>
          <w:tcPr>
            <w:tcW w:w="960" w:type="dxa"/>
            <w:shd w:val="clear" w:color="auto" w:fill="FF6A47"/>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2.43</w:t>
            </w:r>
          </w:p>
        </w:tc>
        <w:tc>
          <w:tcPr>
            <w:tcW w:w="9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2.03</w:t>
            </w:r>
          </w:p>
        </w:tc>
        <w:tc>
          <w:tcPr>
            <w:tcW w:w="136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1.23</w:t>
            </w:r>
          </w:p>
        </w:tc>
        <w:tc>
          <w:tcPr>
            <w:tcW w:w="1380" w:type="dxa"/>
            <w:noWrap/>
            <w:hideMark/>
          </w:tcPr>
          <w:p w:rsidR="004B2868" w:rsidRPr="004B2868" w:rsidRDefault="004B2868" w:rsidP="004B2868">
            <w:pPr>
              <w:spacing w:line="240" w:lineRule="auto"/>
              <w:jc w:val="right"/>
              <w:rPr>
                <w:rFonts w:ascii="Arial Narrow" w:hAnsi="Arial Narrow"/>
                <w:sz w:val="20"/>
                <w:lang w:eastAsia="en-GB"/>
              </w:rPr>
            </w:pPr>
            <w:r w:rsidRPr="004B2868">
              <w:rPr>
                <w:rFonts w:ascii="Arial Narrow" w:hAnsi="Arial Narrow"/>
                <w:sz w:val="20"/>
                <w:lang w:eastAsia="en-GB"/>
              </w:rPr>
              <w:t>3.13</w:t>
            </w:r>
          </w:p>
        </w:tc>
      </w:tr>
    </w:tbl>
    <w:p w:rsidR="000820C8" w:rsidRDefault="000820C8" w:rsidP="004A5CC7">
      <w:pPr>
        <w:rPr>
          <w:highlight w:val="yellow"/>
        </w:rPr>
      </w:pPr>
    </w:p>
    <w:p w:rsidR="000820C8" w:rsidRDefault="000820C8">
      <w:pPr>
        <w:spacing w:line="240" w:lineRule="auto"/>
        <w:rPr>
          <w:highlight w:val="yellow"/>
        </w:rPr>
      </w:pPr>
      <w:r>
        <w:rPr>
          <w:highlight w:val="yellow"/>
        </w:rPr>
        <w:br w:type="page"/>
      </w:r>
    </w:p>
    <w:p w:rsidR="007B1307" w:rsidRDefault="00960127" w:rsidP="004A5CC7">
      <w:pPr>
        <w:rPr>
          <w:highlight w:val="cyan"/>
        </w:rPr>
      </w:pPr>
      <w:r>
        <w:rPr>
          <w:noProof/>
          <w:lang w:eastAsia="en-AU"/>
        </w:rPr>
        <w:lastRenderedPageBreak/>
        <mc:AlternateContent>
          <mc:Choice Requires="wps">
            <w:drawing>
              <wp:anchor distT="0" distB="0" distL="114300" distR="114300" simplePos="0" relativeHeight="251681280" behindDoc="0" locked="0" layoutInCell="1" allowOverlap="1">
                <wp:simplePos x="0" y="0"/>
                <wp:positionH relativeFrom="column">
                  <wp:posOffset>619760</wp:posOffset>
                </wp:positionH>
                <wp:positionV relativeFrom="paragraph">
                  <wp:posOffset>374015</wp:posOffset>
                </wp:positionV>
                <wp:extent cx="222250" cy="269240"/>
                <wp:effectExtent l="635" t="2540" r="0" b="4445"/>
                <wp:wrapNone/>
                <wp:docPr id="25" name="Text 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0E7AD6" w:rsidRDefault="00960127" w:rsidP="004012F6">
                            <w:pPr>
                              <w:rPr>
                                <w:b/>
                              </w:rPr>
                            </w:pPr>
                            <w:proofErr w:type="gramStart"/>
                            <w:r w:rsidRPr="000E7AD6">
                              <w:rPr>
                                <w:b/>
                              </w:rPr>
                              <w:t>a</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60" o:spid="_x0000_s1035" type="#_x0000_t202" style="position:absolute;margin-left:48.8pt;margin-top:29.45pt;width:17.5pt;height:21.2pt;z-index:2516812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" stroked="f">
                <v:textbox style="mso-fit-shape-to-text:t">
                  <w:txbxContent>
                    <w:p w:rsidR="00960127" w:rsidRPr="000E7AD6" w:rsidRDefault="00960127" w:rsidP="004012F6">
                      <w:pPr>
                        <w:rPr>
                          <w:b/>
                        </w:rPr>
                      </w:pPr>
                      <w:proofErr w:type="gramStart"/>
                      <w:r w:rsidRPr="000E7AD6">
                        <w:rPr>
                          <w:b/>
                        </w:rPr>
                        <w:t>a</w:t>
                      </w:r>
                      <w:proofErr w:type="gramEnd"/>
                    </w:p>
                  </w:txbxContent>
                </v:textbox>
              </v:shape>
            </w:pict>
          </mc:Fallback>
        </mc:AlternateContent>
      </w:r>
      <w:r w:rsidR="00F96CED">
        <w:rPr>
          <w:noProof/>
          <w:lang w:eastAsia="en-AU"/>
        </w:rPr>
        <w:drawing>
          <wp:inline distT="0" distB="0" distL="0" distR="0">
            <wp:extent cx="5164827" cy="3943350"/>
            <wp:effectExtent l="19050" t="0" r="0" b="0"/>
            <wp:docPr id="50" name="Picture 46" descr="Logger_River_Wind_DblC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Logger_River_Wind_DblCone"/>
                    <pic:cNvPicPr>
                      <a:picLocks noChangeAspect="1" noChangeArrowheads="1"/>
                    </pic:cNvPicPr>
                  </pic:nvPicPr>
                  <pic:blipFill>
                    <a:blip r:embed="rId57" cstate="print"/>
                    <a:srcRect t="4651"/>
                    <a:stretch>
                      <a:fillRect/>
                    </a:stretch>
                  </pic:blipFill>
                  <pic:spPr bwMode="auto">
                    <a:xfrm>
                      <a:off x="0" y="0"/>
                      <a:ext cx="5164827" cy="3943350"/>
                    </a:xfrm>
                    <a:prstGeom prst="rect">
                      <a:avLst/>
                    </a:prstGeom>
                    <a:noFill/>
                    <a:ln w="9525">
                      <a:noFill/>
                      <a:miter lim="800000"/>
                      <a:headEnd/>
                      <a:tailEnd/>
                    </a:ln>
                  </pic:spPr>
                </pic:pic>
              </a:graphicData>
            </a:graphic>
          </wp:inline>
        </w:drawing>
      </w:r>
    </w:p>
    <w:p w:rsidR="00224D05" w:rsidRDefault="00960127" w:rsidP="004A5CC7">
      <w:pPr>
        <w:rPr>
          <w:highlight w:val="cyan"/>
        </w:rPr>
      </w:pPr>
      <w:r>
        <w:rPr>
          <w:noProof/>
          <w:lang w:eastAsia="en-AU"/>
        </w:rPr>
        <mc:AlternateContent>
          <mc:Choice Requires="wps">
            <w:drawing>
              <wp:anchor distT="0" distB="0" distL="114300" distR="114300" simplePos="0" relativeHeight="251682304" behindDoc="0" locked="0" layoutInCell="1" allowOverlap="1">
                <wp:simplePos x="0" y="0"/>
                <wp:positionH relativeFrom="column">
                  <wp:posOffset>614680</wp:posOffset>
                </wp:positionH>
                <wp:positionV relativeFrom="paragraph">
                  <wp:posOffset>154940</wp:posOffset>
                </wp:positionV>
                <wp:extent cx="227330" cy="269240"/>
                <wp:effectExtent l="0" t="2540" r="0" b="4445"/>
                <wp:wrapNone/>
                <wp:docPr id="24" name="Text Box 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0E7AD6" w:rsidRDefault="00960127" w:rsidP="004012F6">
                            <w:pPr>
                              <w:rPr>
                                <w:b/>
                              </w:rPr>
                            </w:pPr>
                            <w:proofErr w:type="gramStart"/>
                            <w:r w:rsidRPr="000E7AD6">
                              <w:rPr>
                                <w:b/>
                              </w:rPr>
                              <w:t>b</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61" o:spid="_x0000_s1036" type="#_x0000_t202" style="position:absolute;margin-left:48.4pt;margin-top:12.2pt;width:17.9pt;height:21.2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" stroked="f">
                <v:textbox style="mso-fit-shape-to-text:t">
                  <w:txbxContent>
                    <w:p w:rsidR="00960127" w:rsidRPr="000E7AD6" w:rsidRDefault="00960127" w:rsidP="004012F6">
                      <w:pPr>
                        <w:rPr>
                          <w:b/>
                        </w:rPr>
                      </w:pPr>
                      <w:proofErr w:type="gramStart"/>
                      <w:r w:rsidRPr="000E7AD6">
                        <w:rPr>
                          <w:b/>
                        </w:rPr>
                        <w:t>b</w:t>
                      </w:r>
                      <w:proofErr w:type="gramEnd"/>
                    </w:p>
                  </w:txbxContent>
                </v:textbox>
              </v:shape>
            </w:pict>
          </mc:Fallback>
        </mc:AlternateContent>
      </w:r>
      <w:r w:rsidR="00F96CED">
        <w:rPr>
          <w:noProof/>
          <w:lang w:eastAsia="en-AU"/>
        </w:rPr>
        <w:drawing>
          <wp:inline distT="0" distB="0" distL="0" distR="0">
            <wp:extent cx="5276215" cy="3921383"/>
            <wp:effectExtent l="19050" t="0" r="635" b="0"/>
            <wp:docPr id="51" name="Picture 49" descr="Logger_River_Wind_Daydr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Logger_River_Wind_Daydream"/>
                    <pic:cNvPicPr>
                      <a:picLocks noChangeAspect="1" noChangeArrowheads="1"/>
                    </pic:cNvPicPr>
                  </pic:nvPicPr>
                  <pic:blipFill>
                    <a:blip r:embed="rId58" cstate="print"/>
                    <a:srcRect/>
                    <a:stretch>
                      <a:fillRect/>
                    </a:stretch>
                  </pic:blipFill>
                  <pic:spPr bwMode="auto">
                    <a:xfrm>
                      <a:off x="0" y="0"/>
                      <a:ext cx="5280278" cy="3924402"/>
                    </a:xfrm>
                    <a:prstGeom prst="rect">
                      <a:avLst/>
                    </a:prstGeom>
                    <a:noFill/>
                    <a:ln w="9525">
                      <a:noFill/>
                      <a:miter lim="800000"/>
                      <a:headEnd/>
                      <a:tailEnd/>
                    </a:ln>
                  </pic:spPr>
                </pic:pic>
              </a:graphicData>
            </a:graphic>
          </wp:inline>
        </w:drawing>
      </w:r>
    </w:p>
    <w:p w:rsidR="00244A4B" w:rsidRDefault="00244A4B" w:rsidP="004A5CC7">
      <w:pPr>
        <w:rPr>
          <w:highlight w:val="cyan"/>
        </w:rPr>
      </w:pPr>
    </w:p>
    <w:p w:rsidR="00244A4B" w:rsidRDefault="00224D05" w:rsidP="00224D05">
      <w:pPr>
        <w:pStyle w:val="Caption"/>
        <w:rPr>
          <w:color w:val="595959" w:themeColor="text1" w:themeTint="A6"/>
        </w:rPr>
      </w:pPr>
      <w:bookmarkStart w:id="150" w:name="_Ref303177814"/>
      <w:bookmarkStart w:id="151" w:name="_Toc302658461"/>
      <w:bookmarkStart w:id="152" w:name="_Toc303610453"/>
      <w:r w:rsidRPr="00244A4B">
        <w:rPr>
          <w:color w:val="595959" w:themeColor="text1" w:themeTint="A6"/>
        </w:rPr>
        <w:t xml:space="preserve">Figure </w:t>
      </w:r>
      <w:r w:rsidR="008149BA" w:rsidRPr="00244A4B">
        <w:rPr>
          <w:color w:val="595959" w:themeColor="text1" w:themeTint="A6"/>
        </w:rPr>
        <w:fldChar w:fldCharType="begin"/>
      </w:r>
      <w:r w:rsidRPr="00244A4B">
        <w:rPr>
          <w:color w:val="595959" w:themeColor="text1" w:themeTint="A6"/>
        </w:rPr>
        <w:instrText xml:space="preserve"> SEQ Figure \* ARABIC </w:instrText>
      </w:r>
      <w:r w:rsidR="008149BA" w:rsidRPr="00244A4B">
        <w:rPr>
          <w:color w:val="595959" w:themeColor="text1" w:themeTint="A6"/>
        </w:rPr>
        <w:fldChar w:fldCharType="separate"/>
      </w:r>
      <w:r w:rsidR="00B64787">
        <w:rPr>
          <w:noProof/>
          <w:color w:val="595959" w:themeColor="text1" w:themeTint="A6"/>
        </w:rPr>
        <w:t>17</w:t>
      </w:r>
      <w:r w:rsidR="008149BA" w:rsidRPr="00244A4B">
        <w:rPr>
          <w:color w:val="595959" w:themeColor="text1" w:themeTint="A6"/>
        </w:rPr>
        <w:fldChar w:fldCharType="end"/>
      </w:r>
      <w:bookmarkEnd w:id="150"/>
      <w:r w:rsidR="007B1307" w:rsidRPr="00244A4B">
        <w:rPr>
          <w:b/>
          <w:bCs w:val="0"/>
          <w:color w:val="595959" w:themeColor="text1" w:themeTint="A6"/>
        </w:rPr>
        <w:t xml:space="preserve">  </w:t>
      </w:r>
      <w:bookmarkEnd w:id="151"/>
      <w:r w:rsidRPr="00244A4B">
        <w:rPr>
          <w:bCs w:val="0"/>
          <w:color w:val="595959" w:themeColor="text1" w:themeTint="A6"/>
        </w:rPr>
        <w:t xml:space="preserve">Time series of daily means of </w:t>
      </w:r>
      <w:r w:rsidRPr="00244A4B">
        <w:rPr>
          <w:color w:val="595959" w:themeColor="text1" w:themeTint="A6"/>
        </w:rPr>
        <w:t>chlorophyll (green line, µg L</w:t>
      </w:r>
      <w:r w:rsidRPr="00244A4B">
        <w:rPr>
          <w:color w:val="595959" w:themeColor="text1" w:themeTint="A6"/>
          <w:vertAlign w:val="superscript"/>
        </w:rPr>
        <w:t>-1</w:t>
      </w:r>
      <w:r w:rsidRPr="00244A4B">
        <w:rPr>
          <w:color w:val="595959" w:themeColor="text1" w:themeTint="A6"/>
        </w:rPr>
        <w:t xml:space="preserve">) and turbidity (brown line, NTU) time-series collected by Eco FLNTUSB instruments at </w:t>
      </w:r>
      <w:r w:rsidR="00244A4B" w:rsidRPr="00244A4B">
        <w:rPr>
          <w:color w:val="595959" w:themeColor="text1" w:themeTint="A6"/>
        </w:rPr>
        <w:t xml:space="preserve">(a) Double Cone </w:t>
      </w:r>
      <w:r w:rsidRPr="00244A4B">
        <w:rPr>
          <w:color w:val="595959" w:themeColor="text1" w:themeTint="A6"/>
        </w:rPr>
        <w:t xml:space="preserve">and </w:t>
      </w:r>
      <w:r w:rsidR="00244A4B" w:rsidRPr="00244A4B">
        <w:rPr>
          <w:color w:val="595959" w:themeColor="text1" w:themeTint="A6"/>
        </w:rPr>
        <w:t>(b) Daydream islands</w:t>
      </w:r>
      <w:r w:rsidRPr="00244A4B">
        <w:rPr>
          <w:color w:val="595959" w:themeColor="text1" w:themeTint="A6"/>
        </w:rPr>
        <w:t xml:space="preserve"> in the </w:t>
      </w:r>
      <w:r w:rsidR="00244A4B" w:rsidRPr="00244A4B">
        <w:rPr>
          <w:color w:val="595959" w:themeColor="text1" w:themeTint="A6"/>
        </w:rPr>
        <w:t xml:space="preserve">Mackay Whitsunday </w:t>
      </w:r>
      <w:r w:rsidRPr="00244A4B">
        <w:rPr>
          <w:color w:val="595959" w:themeColor="text1" w:themeTint="A6"/>
        </w:rPr>
        <w:t xml:space="preserve">NRM Region. Additional panels represent daily discharge from the </w:t>
      </w:r>
      <w:r w:rsidR="00244A4B" w:rsidRPr="00244A4B">
        <w:rPr>
          <w:color w:val="595959" w:themeColor="text1" w:themeTint="A6"/>
        </w:rPr>
        <w:t>O’Connell</w:t>
      </w:r>
      <w:r w:rsidRPr="00244A4B">
        <w:rPr>
          <w:color w:val="595959" w:themeColor="text1" w:themeTint="A6"/>
        </w:rPr>
        <w:t xml:space="preserve"> River (blue line, ML day</w:t>
      </w:r>
      <w:r w:rsidRPr="00244A4B">
        <w:rPr>
          <w:color w:val="595959" w:themeColor="text1" w:themeTint="A6"/>
          <w:vertAlign w:val="superscript"/>
        </w:rPr>
        <w:t>-1</w:t>
      </w:r>
      <w:r w:rsidRPr="00244A4B">
        <w:rPr>
          <w:color w:val="595959" w:themeColor="text1" w:themeTint="A6"/>
        </w:rPr>
        <w:t xml:space="preserve"> x 10</w:t>
      </w:r>
      <w:r w:rsidR="00244A4B" w:rsidRPr="00244A4B">
        <w:rPr>
          <w:color w:val="595959" w:themeColor="text1" w:themeTint="A6"/>
          <w:vertAlign w:val="superscript"/>
        </w:rPr>
        <w:t>4</w:t>
      </w:r>
      <w:r w:rsidRPr="00244A4B">
        <w:rPr>
          <w:color w:val="595959" w:themeColor="text1" w:themeTint="A6"/>
        </w:rPr>
        <w:t>) and daily wind speeds (grey line, km h</w:t>
      </w:r>
      <w:r w:rsidRPr="00244A4B">
        <w:rPr>
          <w:color w:val="595959" w:themeColor="text1" w:themeTint="A6"/>
          <w:vertAlign w:val="superscript"/>
        </w:rPr>
        <w:t>-1</w:t>
      </w:r>
      <w:r w:rsidRPr="00244A4B">
        <w:rPr>
          <w:color w:val="595959" w:themeColor="text1" w:themeTint="A6"/>
        </w:rPr>
        <w:t xml:space="preserve">) from the </w:t>
      </w:r>
      <w:r w:rsidR="00244A4B" w:rsidRPr="00244A4B">
        <w:rPr>
          <w:color w:val="595959" w:themeColor="text1" w:themeTint="A6"/>
        </w:rPr>
        <w:t xml:space="preserve">Hamilton Is. </w:t>
      </w:r>
      <w:proofErr w:type="gramStart"/>
      <w:r w:rsidR="00244A4B" w:rsidRPr="00244A4B">
        <w:rPr>
          <w:color w:val="595959" w:themeColor="text1" w:themeTint="A6"/>
        </w:rPr>
        <w:t>Airport</w:t>
      </w:r>
      <w:r w:rsidRPr="00244A4B">
        <w:rPr>
          <w:color w:val="595959" w:themeColor="text1" w:themeTint="A6"/>
        </w:rPr>
        <w:t xml:space="preserve"> weather station.</w:t>
      </w:r>
      <w:proofErr w:type="gramEnd"/>
      <w:r w:rsidRPr="00244A4B">
        <w:rPr>
          <w:color w:val="595959" w:themeColor="text1" w:themeTint="A6"/>
        </w:rPr>
        <w:t xml:space="preserve"> </w:t>
      </w:r>
      <w:proofErr w:type="gramStart"/>
      <w:r w:rsidRPr="00244A4B">
        <w:rPr>
          <w:color w:val="595959" w:themeColor="text1" w:themeTint="A6"/>
        </w:rPr>
        <w:t>Other details as in Fig. 4.</w:t>
      </w:r>
      <w:bookmarkEnd w:id="152"/>
      <w:proofErr w:type="gramEnd"/>
    </w:p>
    <w:p w:rsidR="007B1307" w:rsidRDefault="00F96CED" w:rsidP="00224D05">
      <w:pPr>
        <w:pStyle w:val="Caption"/>
        <w:rPr>
          <w:highlight w:val="cyan"/>
        </w:rPr>
      </w:pPr>
      <w:r>
        <w:rPr>
          <w:noProof/>
          <w:lang w:eastAsia="en-AU"/>
        </w:rPr>
        <w:lastRenderedPageBreak/>
        <w:drawing>
          <wp:inline distT="0" distB="0" distL="0" distR="0">
            <wp:extent cx="5276215" cy="3942080"/>
            <wp:effectExtent l="19050" t="0" r="635" b="0"/>
            <wp:docPr id="52" name="Picture 52" descr="Logger_River_Wind_P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Logger_River_Wind_Pine"/>
                    <pic:cNvPicPr>
                      <a:picLocks noChangeAspect="1" noChangeArrowheads="1"/>
                    </pic:cNvPicPr>
                  </pic:nvPicPr>
                  <pic:blipFill>
                    <a:blip r:embed="rId59" cstate="print"/>
                    <a:srcRect/>
                    <a:stretch>
                      <a:fillRect/>
                    </a:stretch>
                  </pic:blipFill>
                  <pic:spPr bwMode="auto">
                    <a:xfrm>
                      <a:off x="0" y="0"/>
                      <a:ext cx="5276215" cy="3942080"/>
                    </a:xfrm>
                    <a:prstGeom prst="rect">
                      <a:avLst/>
                    </a:prstGeom>
                    <a:noFill/>
                    <a:ln w="9525">
                      <a:noFill/>
                      <a:miter lim="800000"/>
                      <a:headEnd/>
                      <a:tailEnd/>
                    </a:ln>
                  </pic:spPr>
                </pic:pic>
              </a:graphicData>
            </a:graphic>
          </wp:inline>
        </w:drawing>
      </w:r>
    </w:p>
    <w:p w:rsidR="00244A4B" w:rsidRPr="00244A4B" w:rsidRDefault="00244A4B" w:rsidP="00244A4B">
      <w:pPr>
        <w:pStyle w:val="Caption"/>
        <w:rPr>
          <w:color w:val="595959" w:themeColor="text1" w:themeTint="A6"/>
        </w:rPr>
      </w:pPr>
      <w:bookmarkStart w:id="153" w:name="_Toc271020878"/>
      <w:bookmarkStart w:id="154" w:name="_Toc273951588"/>
      <w:bookmarkStart w:id="155" w:name="_Toc302658462"/>
      <w:bookmarkStart w:id="156" w:name="_Ref303177823"/>
      <w:bookmarkStart w:id="157" w:name="_Ref303178336"/>
      <w:bookmarkStart w:id="158" w:name="_Ref303666395"/>
      <w:bookmarkStart w:id="159" w:name="_Ref316304848"/>
      <w:bookmarkStart w:id="160" w:name="_Toc303610454"/>
      <w:r w:rsidRPr="00244A4B">
        <w:rPr>
          <w:color w:val="595959" w:themeColor="text1" w:themeTint="A6"/>
        </w:rPr>
        <w:t xml:space="preserve">Figure </w:t>
      </w:r>
      <w:r w:rsidR="008149BA" w:rsidRPr="00244A4B">
        <w:rPr>
          <w:color w:val="595959" w:themeColor="text1" w:themeTint="A6"/>
        </w:rPr>
        <w:fldChar w:fldCharType="begin"/>
      </w:r>
      <w:r w:rsidRPr="00244A4B">
        <w:rPr>
          <w:color w:val="595959" w:themeColor="text1" w:themeTint="A6"/>
        </w:rPr>
        <w:instrText xml:space="preserve"> SEQ Figure \* ARABIC </w:instrText>
      </w:r>
      <w:r w:rsidR="008149BA" w:rsidRPr="00244A4B">
        <w:rPr>
          <w:color w:val="595959" w:themeColor="text1" w:themeTint="A6"/>
        </w:rPr>
        <w:fldChar w:fldCharType="separate"/>
      </w:r>
      <w:r w:rsidR="00B64787">
        <w:rPr>
          <w:noProof/>
          <w:color w:val="595959" w:themeColor="text1" w:themeTint="A6"/>
        </w:rPr>
        <w:t>18</w:t>
      </w:r>
      <w:r w:rsidR="008149BA" w:rsidRPr="00244A4B">
        <w:rPr>
          <w:color w:val="595959" w:themeColor="text1" w:themeTint="A6"/>
        </w:rPr>
        <w:fldChar w:fldCharType="end"/>
      </w:r>
      <w:bookmarkEnd w:id="153"/>
      <w:bookmarkEnd w:id="154"/>
      <w:bookmarkEnd w:id="155"/>
      <w:bookmarkEnd w:id="156"/>
      <w:bookmarkEnd w:id="157"/>
      <w:bookmarkEnd w:id="158"/>
      <w:bookmarkEnd w:id="159"/>
      <w:r w:rsidRPr="00244A4B">
        <w:rPr>
          <w:color w:val="595959" w:themeColor="text1" w:themeTint="A6"/>
        </w:rPr>
        <w:t xml:space="preserve">   </w:t>
      </w:r>
      <w:r w:rsidRPr="00244A4B">
        <w:rPr>
          <w:bCs w:val="0"/>
          <w:color w:val="595959" w:themeColor="text1" w:themeTint="A6"/>
        </w:rPr>
        <w:t xml:space="preserve">Time series of daily means of </w:t>
      </w:r>
      <w:r w:rsidRPr="00244A4B">
        <w:rPr>
          <w:color w:val="595959" w:themeColor="text1" w:themeTint="A6"/>
        </w:rPr>
        <w:t>chlorophyll (green line, µg L</w:t>
      </w:r>
      <w:r w:rsidRPr="00244A4B">
        <w:rPr>
          <w:color w:val="595959" w:themeColor="text1" w:themeTint="A6"/>
          <w:vertAlign w:val="superscript"/>
        </w:rPr>
        <w:t>-1</w:t>
      </w:r>
      <w:r w:rsidRPr="00244A4B">
        <w:rPr>
          <w:color w:val="595959" w:themeColor="text1" w:themeTint="A6"/>
        </w:rPr>
        <w:t xml:space="preserve">) and turbidity (brown line, NTU) time-series collected by Eco FLNTUSB instruments at </w:t>
      </w:r>
      <w:r>
        <w:rPr>
          <w:color w:val="595959" w:themeColor="text1" w:themeTint="A6"/>
        </w:rPr>
        <w:t>Pine Island</w:t>
      </w:r>
      <w:r w:rsidRPr="00244A4B">
        <w:rPr>
          <w:color w:val="595959" w:themeColor="text1" w:themeTint="A6"/>
        </w:rPr>
        <w:t xml:space="preserve"> in the Mackay Whitsunday NRM Region. Additional panels represent daily discharge from the O’Connell River (blue line, ML day</w:t>
      </w:r>
      <w:r w:rsidRPr="00244A4B">
        <w:rPr>
          <w:color w:val="595959" w:themeColor="text1" w:themeTint="A6"/>
          <w:vertAlign w:val="superscript"/>
        </w:rPr>
        <w:t>-1</w:t>
      </w:r>
      <w:r w:rsidRPr="00244A4B">
        <w:rPr>
          <w:color w:val="595959" w:themeColor="text1" w:themeTint="A6"/>
        </w:rPr>
        <w:t xml:space="preserve"> x 10</w:t>
      </w:r>
      <w:r w:rsidRPr="00244A4B">
        <w:rPr>
          <w:color w:val="595959" w:themeColor="text1" w:themeTint="A6"/>
          <w:vertAlign w:val="superscript"/>
        </w:rPr>
        <w:t>4</w:t>
      </w:r>
      <w:r w:rsidRPr="00244A4B">
        <w:rPr>
          <w:color w:val="595959" w:themeColor="text1" w:themeTint="A6"/>
        </w:rPr>
        <w:t>) and daily wind speeds (grey line, km h</w:t>
      </w:r>
      <w:r w:rsidRPr="00244A4B">
        <w:rPr>
          <w:color w:val="595959" w:themeColor="text1" w:themeTint="A6"/>
          <w:vertAlign w:val="superscript"/>
        </w:rPr>
        <w:t>-1</w:t>
      </w:r>
      <w:r w:rsidRPr="00244A4B">
        <w:rPr>
          <w:color w:val="595959" w:themeColor="text1" w:themeTint="A6"/>
        </w:rPr>
        <w:t xml:space="preserve">) from the Hamilton Is. </w:t>
      </w:r>
      <w:proofErr w:type="gramStart"/>
      <w:r w:rsidRPr="00244A4B">
        <w:rPr>
          <w:color w:val="595959" w:themeColor="text1" w:themeTint="A6"/>
        </w:rPr>
        <w:t>Airport weather station.</w:t>
      </w:r>
      <w:proofErr w:type="gramEnd"/>
      <w:r w:rsidRPr="00244A4B">
        <w:rPr>
          <w:color w:val="595959" w:themeColor="text1" w:themeTint="A6"/>
        </w:rPr>
        <w:t xml:space="preserve"> </w:t>
      </w:r>
      <w:proofErr w:type="gramStart"/>
      <w:r w:rsidRPr="00244A4B">
        <w:rPr>
          <w:color w:val="595959" w:themeColor="text1" w:themeTint="A6"/>
        </w:rPr>
        <w:t>Other details as in Fig. 4.</w:t>
      </w:r>
      <w:bookmarkEnd w:id="160"/>
      <w:proofErr w:type="gramEnd"/>
    </w:p>
    <w:p w:rsidR="00244A4B" w:rsidRDefault="00244A4B" w:rsidP="00244A4B"/>
    <w:p w:rsidR="00244A4B" w:rsidRDefault="00244A4B" w:rsidP="00244A4B"/>
    <w:p w:rsidR="00244A4B" w:rsidRDefault="00244A4B" w:rsidP="00244A4B">
      <w:r>
        <w:rPr>
          <w:noProof/>
          <w:lang w:eastAsia="en-AU"/>
        </w:rPr>
        <w:drawing>
          <wp:inline distT="0" distB="0" distL="0" distR="0">
            <wp:extent cx="5600700" cy="2533907"/>
            <wp:effectExtent l="19050" t="19050" r="19050" b="19050"/>
            <wp:docPr id="83" name="Picture 83" descr="Graph showing passage of Tropical Cyclone Yasi on 03 February 2011. Raw data records of chlorophyll, turbidity and temperature  collected by Eco FLNTUSB instruments at Double Cone Island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60" cstate="print"/>
                    <a:srcRect/>
                    <a:stretch>
                      <a:fillRect/>
                    </a:stretch>
                  </pic:blipFill>
                  <pic:spPr bwMode="auto">
                    <a:xfrm>
                      <a:off x="0" y="0"/>
                      <a:ext cx="5600700" cy="2533907"/>
                    </a:xfrm>
                    <a:prstGeom prst="rect">
                      <a:avLst/>
                    </a:prstGeom>
                    <a:noFill/>
                    <a:ln w="9525">
                      <a:solidFill>
                        <a:schemeClr val="tx1"/>
                      </a:solidFill>
                      <a:miter lim="800000"/>
                      <a:headEnd/>
                      <a:tailEnd/>
                    </a:ln>
                  </pic:spPr>
                </pic:pic>
              </a:graphicData>
            </a:graphic>
          </wp:inline>
        </w:drawing>
      </w:r>
    </w:p>
    <w:p w:rsidR="00244A4B" w:rsidRDefault="00244A4B" w:rsidP="00244A4B"/>
    <w:p w:rsidR="007B1307" w:rsidRDefault="00244A4B" w:rsidP="00244A4B">
      <w:pPr>
        <w:pStyle w:val="Caption"/>
        <w:rPr>
          <w:highlight w:val="cyan"/>
        </w:rPr>
      </w:pPr>
      <w:bookmarkStart w:id="161" w:name="_Ref303179043"/>
      <w:bookmarkStart w:id="162" w:name="_Toc303610455"/>
      <w:r w:rsidRPr="00244A4B">
        <w:rPr>
          <w:color w:val="595959" w:themeColor="text1" w:themeTint="A6"/>
        </w:rPr>
        <w:t xml:space="preserve">Figure </w:t>
      </w:r>
      <w:r w:rsidR="008149BA" w:rsidRPr="00244A4B">
        <w:rPr>
          <w:color w:val="595959" w:themeColor="text1" w:themeTint="A6"/>
        </w:rPr>
        <w:fldChar w:fldCharType="begin"/>
      </w:r>
      <w:r w:rsidRPr="00244A4B">
        <w:rPr>
          <w:color w:val="595959" w:themeColor="text1" w:themeTint="A6"/>
        </w:rPr>
        <w:instrText xml:space="preserve"> SEQ Figure \* ARABIC </w:instrText>
      </w:r>
      <w:r w:rsidR="008149BA" w:rsidRPr="00244A4B">
        <w:rPr>
          <w:color w:val="595959" w:themeColor="text1" w:themeTint="A6"/>
        </w:rPr>
        <w:fldChar w:fldCharType="separate"/>
      </w:r>
      <w:r w:rsidR="00B64787">
        <w:rPr>
          <w:noProof/>
          <w:color w:val="595959" w:themeColor="text1" w:themeTint="A6"/>
        </w:rPr>
        <w:t>19</w:t>
      </w:r>
      <w:r w:rsidR="008149BA" w:rsidRPr="00244A4B">
        <w:rPr>
          <w:color w:val="595959" w:themeColor="text1" w:themeTint="A6"/>
        </w:rPr>
        <w:fldChar w:fldCharType="end"/>
      </w:r>
      <w:bookmarkEnd w:id="161"/>
      <w:r w:rsidRPr="00244A4B">
        <w:rPr>
          <w:color w:val="595959" w:themeColor="text1" w:themeTint="A6"/>
        </w:rPr>
        <w:t xml:space="preserve">   </w:t>
      </w:r>
      <w:r w:rsidRPr="00244A4B">
        <w:rPr>
          <w:bCs w:val="0"/>
          <w:color w:val="595959" w:themeColor="text1" w:themeTint="A6"/>
        </w:rPr>
        <w:t>Passage of T</w:t>
      </w:r>
      <w:r>
        <w:rPr>
          <w:bCs w:val="0"/>
          <w:color w:val="595959" w:themeColor="text1" w:themeTint="A6"/>
        </w:rPr>
        <w:t>ropical Cyclone Yasi on 03 February 2011</w:t>
      </w:r>
      <w:r w:rsidRPr="00244A4B">
        <w:rPr>
          <w:b/>
          <w:bCs w:val="0"/>
          <w:color w:val="595959" w:themeColor="text1" w:themeTint="A6"/>
        </w:rPr>
        <w:t xml:space="preserve">. </w:t>
      </w:r>
      <w:r w:rsidRPr="00244A4B">
        <w:rPr>
          <w:bCs w:val="0"/>
          <w:color w:val="595959" w:themeColor="text1" w:themeTint="A6"/>
        </w:rPr>
        <w:t xml:space="preserve">Raw data records of </w:t>
      </w:r>
      <w:r w:rsidRPr="00244A4B">
        <w:rPr>
          <w:color w:val="595959" w:themeColor="text1" w:themeTint="A6"/>
        </w:rPr>
        <w:t>chlorophyll (µg L</w:t>
      </w:r>
      <w:r w:rsidRPr="00244A4B">
        <w:rPr>
          <w:color w:val="595959" w:themeColor="text1" w:themeTint="A6"/>
          <w:vertAlign w:val="superscript"/>
        </w:rPr>
        <w:t>-1</w:t>
      </w:r>
      <w:r w:rsidRPr="00244A4B">
        <w:rPr>
          <w:color w:val="595959" w:themeColor="text1" w:themeTint="A6"/>
        </w:rPr>
        <w:t xml:space="preserve">; green line) turbidity (NTU; purple line) and temperature (ºC, red line) collected by Eco FLNTUSB instruments at </w:t>
      </w:r>
      <w:r>
        <w:rPr>
          <w:color w:val="595959" w:themeColor="text1" w:themeTint="A6"/>
        </w:rPr>
        <w:t>Double Cone I</w:t>
      </w:r>
      <w:r w:rsidRPr="00244A4B">
        <w:rPr>
          <w:color w:val="595959" w:themeColor="text1" w:themeTint="A6"/>
        </w:rPr>
        <w:t>sland in the Mackay Whitsunday NRM Region.</w:t>
      </w:r>
      <w:r>
        <w:rPr>
          <w:color w:val="595959" w:themeColor="text1" w:themeTint="A6"/>
        </w:rPr>
        <w:t xml:space="preserve"> Very little effect of the cyclone was evident at this northernmost site in the </w:t>
      </w:r>
      <w:r w:rsidR="008E4B83">
        <w:rPr>
          <w:color w:val="595959" w:themeColor="text1" w:themeTint="A6"/>
        </w:rPr>
        <w:t>Mackay</w:t>
      </w:r>
      <w:r>
        <w:rPr>
          <w:color w:val="595959" w:themeColor="text1" w:themeTint="A6"/>
        </w:rPr>
        <w:t xml:space="preserve"> Whitsunday Region.</w:t>
      </w:r>
      <w:bookmarkEnd w:id="162"/>
    </w:p>
    <w:p w:rsidR="007B1307" w:rsidRDefault="007B1307" w:rsidP="008A0DFF">
      <w:pPr>
        <w:pStyle w:val="Heading2"/>
        <w:rPr>
          <w:lang w:val="en-US"/>
        </w:rPr>
      </w:pPr>
      <w:r>
        <w:rPr>
          <w:highlight w:val="cyan"/>
        </w:rPr>
        <w:br w:type="page"/>
      </w:r>
      <w:bookmarkStart w:id="163" w:name="_Toc318204137"/>
      <w:r w:rsidR="008A0DFF">
        <w:lastRenderedPageBreak/>
        <w:t>4.4</w:t>
      </w:r>
      <w:r w:rsidR="008A0DFF">
        <w:tab/>
      </w:r>
      <w:r w:rsidRPr="004E27DF">
        <w:rPr>
          <w:lang w:val="en-US"/>
        </w:rPr>
        <w:t xml:space="preserve">Region Reports: </w:t>
      </w:r>
      <w:r>
        <w:rPr>
          <w:lang w:val="en-US"/>
        </w:rPr>
        <w:t>Fitzroy</w:t>
      </w:r>
      <w:r w:rsidRPr="004E27DF">
        <w:rPr>
          <w:lang w:val="en-US"/>
        </w:rPr>
        <w:t xml:space="preserve"> Region</w:t>
      </w:r>
      <w:bookmarkEnd w:id="163"/>
    </w:p>
    <w:p w:rsidR="007B1307" w:rsidRPr="00953500" w:rsidRDefault="007B1307" w:rsidP="001064E4">
      <w:r w:rsidRPr="00953500">
        <w:t xml:space="preserve">The Fitzroy </w:t>
      </w:r>
      <w:r w:rsidR="00B77805" w:rsidRPr="00953500">
        <w:t>NRM R</w:t>
      </w:r>
      <w:r w:rsidR="00E02E46" w:rsidRPr="00953500">
        <w:t xml:space="preserve">egion has the largest catchment area draining into the GBR. The climate is dry tropical with highly variable rainfall, high evaporation rates and prolonged dry periods, followed by infrequent major floods. </w:t>
      </w:r>
      <w:r w:rsidR="00421A3E" w:rsidRPr="00953500">
        <w:t xml:space="preserve"> By area</w:t>
      </w:r>
      <w:proofErr w:type="gramStart"/>
      <w:r w:rsidR="00421A3E" w:rsidRPr="00953500">
        <w:t>, c</w:t>
      </w:r>
      <w:r w:rsidRPr="00953500">
        <w:t xml:space="preserve">attle grazing </w:t>
      </w:r>
      <w:r w:rsidR="00421A3E" w:rsidRPr="00953500">
        <w:t>is</w:t>
      </w:r>
      <w:proofErr w:type="gramEnd"/>
      <w:r w:rsidRPr="00953500">
        <w:t xml:space="preserve"> the primary land use (Brodie </w:t>
      </w:r>
      <w:r w:rsidR="00C56A0A" w:rsidRPr="00C56A0A">
        <w:rPr>
          <w:i/>
        </w:rPr>
        <w:t>et al.</w:t>
      </w:r>
      <w:r w:rsidRPr="00953500">
        <w:t xml:space="preserve"> 2003). Fluctuations in climate and cattle numbers greatly affect the state and nature of vegetation cover, and therefore, the susceptibility of soils to erosion, which leads to runoff of suspended sediments and associated nutrients.</w:t>
      </w:r>
    </w:p>
    <w:p w:rsidR="007B1307" w:rsidRPr="00953500" w:rsidRDefault="007B1307" w:rsidP="001064E4">
      <w:pPr>
        <w:rPr>
          <w:lang w:val="en-US"/>
        </w:rPr>
      </w:pPr>
    </w:p>
    <w:p w:rsidR="007B1307" w:rsidRPr="00953500" w:rsidRDefault="007B1307" w:rsidP="00243480">
      <w:pPr>
        <w:rPr>
          <w:lang w:val="en-US"/>
        </w:rPr>
      </w:pPr>
      <w:r w:rsidRPr="00953500">
        <w:rPr>
          <w:lang w:val="en-US"/>
        </w:rPr>
        <w:t xml:space="preserve">The three sampling locations in Keppel Bay are located on a gradient </w:t>
      </w:r>
      <w:r w:rsidR="00E02E46" w:rsidRPr="00953500">
        <w:rPr>
          <w:lang w:val="en-US"/>
        </w:rPr>
        <w:t xml:space="preserve">extending </w:t>
      </w:r>
      <w:r w:rsidRPr="00953500">
        <w:rPr>
          <w:lang w:val="en-US"/>
        </w:rPr>
        <w:t>away from the Fitzroy River mouth (</w:t>
      </w:r>
      <w:r w:rsidR="00960127">
        <w:fldChar w:fldCharType="begin"/>
      </w:r>
      <w:r w:rsidR="00960127">
        <w:instrText xml:space="preserve"> REF _Ref303179402 \h  \* MERGEFORMAT </w:instrText>
      </w:r>
      <w:r w:rsidR="00960127">
        <w:fldChar w:fldCharType="separate"/>
      </w:r>
      <w:r w:rsidR="00B64787" w:rsidRPr="00B64787">
        <w:t xml:space="preserve">Figure </w:t>
      </w:r>
      <w:r w:rsidR="00B64787" w:rsidRPr="00B64787">
        <w:rPr>
          <w:noProof/>
        </w:rPr>
        <w:t>20</w:t>
      </w:r>
      <w:r w:rsidR="00960127">
        <w:fldChar w:fldCharType="end"/>
      </w:r>
      <w:r w:rsidRPr="00953500">
        <w:rPr>
          <w:lang w:val="en-US"/>
        </w:rPr>
        <w:t xml:space="preserve">). The Fitzroy River had </w:t>
      </w:r>
      <w:r w:rsidR="00B76A73" w:rsidRPr="00953500">
        <w:rPr>
          <w:lang w:val="en-US"/>
        </w:rPr>
        <w:t>three</w:t>
      </w:r>
      <w:r w:rsidRPr="00953500">
        <w:rPr>
          <w:lang w:val="en-US"/>
        </w:rPr>
        <w:t xml:space="preserve"> major flood event</w:t>
      </w:r>
      <w:r w:rsidR="003954B4">
        <w:rPr>
          <w:lang w:val="en-US"/>
        </w:rPr>
        <w:t>s</w:t>
      </w:r>
      <w:r w:rsidRPr="00953500">
        <w:rPr>
          <w:lang w:val="en-US"/>
        </w:rPr>
        <w:t xml:space="preserve"> during the monitoring period</w:t>
      </w:r>
      <w:r w:rsidR="00B76A73" w:rsidRPr="00953500">
        <w:rPr>
          <w:lang w:val="en-US"/>
        </w:rPr>
        <w:t>;</w:t>
      </w:r>
      <w:r w:rsidRPr="00953500">
        <w:rPr>
          <w:lang w:val="en-US"/>
        </w:rPr>
        <w:t xml:space="preserve"> in 2008</w:t>
      </w:r>
      <w:r w:rsidR="00B76A73" w:rsidRPr="00953500">
        <w:rPr>
          <w:lang w:val="en-US"/>
        </w:rPr>
        <w:t>,</w:t>
      </w:r>
      <w:r w:rsidRPr="00953500">
        <w:rPr>
          <w:lang w:val="en-US"/>
        </w:rPr>
        <w:t xml:space="preserve"> 2010 </w:t>
      </w:r>
      <w:r w:rsidR="00B76A73" w:rsidRPr="00953500">
        <w:rPr>
          <w:lang w:val="en-US"/>
        </w:rPr>
        <w:t xml:space="preserve">and in 2011 which was the biggest flood on record </w:t>
      </w:r>
      <w:r w:rsidRPr="00953500">
        <w:rPr>
          <w:lang w:val="en-US"/>
        </w:rPr>
        <w:t>(</w:t>
      </w:r>
      <w:r w:rsidR="00960127">
        <w:fldChar w:fldCharType="begin"/>
      </w:r>
      <w:r w:rsidR="00960127">
        <w:instrText xml:space="preserve"> REF _Ref303090891 \h  \* MERGEFORMAT </w:instrText>
      </w:r>
      <w:r w:rsidR="00960127">
        <w:fldChar w:fldCharType="separate"/>
      </w:r>
      <w:r w:rsidR="00B64787" w:rsidRPr="00B64787">
        <w:t>Appendix 1-Table 3</w:t>
      </w:r>
      <w:r w:rsidR="00960127">
        <w:fldChar w:fldCharType="end"/>
      </w:r>
      <w:r w:rsidRPr="00953500">
        <w:rPr>
          <w:lang w:val="en-US"/>
        </w:rPr>
        <w:t>). For most of the past 10 years</w:t>
      </w:r>
      <w:r w:rsidR="00E02E46" w:rsidRPr="00953500">
        <w:rPr>
          <w:lang w:val="en-US"/>
        </w:rPr>
        <w:t xml:space="preserve">, </w:t>
      </w:r>
      <w:r w:rsidR="00B76A73" w:rsidRPr="00953500">
        <w:rPr>
          <w:lang w:val="en-US"/>
        </w:rPr>
        <w:t xml:space="preserve">however, </w:t>
      </w:r>
      <w:r w:rsidR="00E02E46" w:rsidRPr="00953500">
        <w:rPr>
          <w:lang w:val="en-US"/>
        </w:rPr>
        <w:t>annual</w:t>
      </w:r>
      <w:r w:rsidRPr="00953500">
        <w:rPr>
          <w:lang w:val="en-US"/>
        </w:rPr>
        <w:t xml:space="preserve"> flows </w:t>
      </w:r>
      <w:r w:rsidR="00E02E46" w:rsidRPr="00953500">
        <w:rPr>
          <w:lang w:val="en-US"/>
        </w:rPr>
        <w:t>have been</w:t>
      </w:r>
      <w:r w:rsidRPr="00953500">
        <w:rPr>
          <w:lang w:val="en-US"/>
        </w:rPr>
        <w:t xml:space="preserve"> below the long-term median.</w:t>
      </w:r>
    </w:p>
    <w:p w:rsidR="007B1307" w:rsidRDefault="007B1307" w:rsidP="00243480">
      <w:pPr>
        <w:rPr>
          <w:lang w:val="en-US"/>
        </w:rPr>
      </w:pPr>
    </w:p>
    <w:p w:rsidR="007B1307" w:rsidRDefault="00A652EC" w:rsidP="00243480">
      <w:pPr>
        <w:rPr>
          <w:lang w:val="en-US"/>
        </w:rPr>
      </w:pPr>
      <w:r>
        <w:rPr>
          <w:noProof/>
          <w:lang w:eastAsia="en-AU"/>
        </w:rPr>
        <w:drawing>
          <wp:inline distT="0" distB="0" distL="0" distR="0">
            <wp:extent cx="4963258" cy="5357967"/>
            <wp:effectExtent l="0" t="0" r="8890" b="0"/>
            <wp:docPr id="27" name="Picture 15" descr="Map showing Reef Rescue MMP water quality sampling sites in the Fitzroy NRM Region at Pelican Island, Humpy Island and Barren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1" cstate="print">
                      <a:lum bright="12000"/>
                    </a:blip>
                    <a:srcRect/>
                    <a:stretch>
                      <a:fillRect/>
                    </a:stretch>
                  </pic:blipFill>
                  <pic:spPr bwMode="auto">
                    <a:xfrm>
                      <a:off x="0" y="0"/>
                      <a:ext cx="4967104" cy="5362119"/>
                    </a:xfrm>
                    <a:prstGeom prst="rect">
                      <a:avLst/>
                    </a:prstGeom>
                    <a:noFill/>
                    <a:ln w="9525">
                      <a:noFill/>
                      <a:miter lim="800000"/>
                      <a:headEnd/>
                      <a:tailEnd/>
                    </a:ln>
                  </pic:spPr>
                </pic:pic>
              </a:graphicData>
            </a:graphic>
          </wp:inline>
        </w:drawing>
      </w:r>
    </w:p>
    <w:p w:rsidR="008E4B83" w:rsidRDefault="008E4B83" w:rsidP="00243480">
      <w:pPr>
        <w:rPr>
          <w:lang w:val="en-US"/>
        </w:rPr>
      </w:pPr>
    </w:p>
    <w:p w:rsidR="007B1307" w:rsidRPr="008E4B83" w:rsidRDefault="008E4B83" w:rsidP="008E4B83">
      <w:pPr>
        <w:pStyle w:val="Caption"/>
        <w:rPr>
          <w:color w:val="595959" w:themeColor="text1" w:themeTint="A6"/>
        </w:rPr>
      </w:pPr>
      <w:bookmarkStart w:id="164" w:name="_Ref303179402"/>
      <w:bookmarkStart w:id="165" w:name="_Toc302658464"/>
      <w:bookmarkStart w:id="166" w:name="_Toc303610456"/>
      <w:r w:rsidRPr="008E4B83">
        <w:rPr>
          <w:color w:val="595959" w:themeColor="text1" w:themeTint="A6"/>
        </w:rPr>
        <w:t xml:space="preserve">Figure </w:t>
      </w:r>
      <w:r w:rsidR="008149BA" w:rsidRPr="008E4B83">
        <w:rPr>
          <w:color w:val="595959" w:themeColor="text1" w:themeTint="A6"/>
        </w:rPr>
        <w:fldChar w:fldCharType="begin"/>
      </w:r>
      <w:r w:rsidRPr="008E4B83">
        <w:rPr>
          <w:color w:val="595959" w:themeColor="text1" w:themeTint="A6"/>
        </w:rPr>
        <w:instrText xml:space="preserve"> SEQ Figure \* ARABIC </w:instrText>
      </w:r>
      <w:r w:rsidR="008149BA" w:rsidRPr="008E4B83">
        <w:rPr>
          <w:color w:val="595959" w:themeColor="text1" w:themeTint="A6"/>
        </w:rPr>
        <w:fldChar w:fldCharType="separate"/>
      </w:r>
      <w:r w:rsidR="00B64787">
        <w:rPr>
          <w:noProof/>
          <w:color w:val="595959" w:themeColor="text1" w:themeTint="A6"/>
        </w:rPr>
        <w:t>20</w:t>
      </w:r>
      <w:r w:rsidR="008149BA" w:rsidRPr="008E4B83">
        <w:rPr>
          <w:color w:val="595959" w:themeColor="text1" w:themeTint="A6"/>
        </w:rPr>
        <w:fldChar w:fldCharType="end"/>
      </w:r>
      <w:bookmarkEnd w:id="164"/>
      <w:r w:rsidRPr="008E4B83">
        <w:rPr>
          <w:color w:val="595959" w:themeColor="text1" w:themeTint="A6"/>
        </w:rPr>
        <w:t xml:space="preserve"> </w:t>
      </w:r>
      <w:r w:rsidR="007B1307" w:rsidRPr="008E4B83">
        <w:rPr>
          <w:color w:val="595959" w:themeColor="text1" w:themeTint="A6"/>
        </w:rPr>
        <w:t xml:space="preserve">  Reef Rescue MMP water quality sampling sites (blue squares) in the Fitzroy NRM Region at Pelican Island, Humpy Island and Barren Island.</w:t>
      </w:r>
      <w:bookmarkEnd w:id="165"/>
      <w:bookmarkEnd w:id="166"/>
      <w:r w:rsidR="007B1307" w:rsidRPr="008E4B83">
        <w:rPr>
          <w:color w:val="595959" w:themeColor="text1" w:themeTint="A6"/>
        </w:rPr>
        <w:t xml:space="preserve"> </w:t>
      </w:r>
      <w:r w:rsidR="007B1307" w:rsidRPr="008E4B83">
        <w:rPr>
          <w:color w:val="595959" w:themeColor="text1" w:themeTint="A6"/>
          <w:lang w:val="en-US"/>
        </w:rPr>
        <w:br w:type="page"/>
      </w:r>
    </w:p>
    <w:p w:rsidR="007B1307" w:rsidRPr="00953500" w:rsidRDefault="007B1307" w:rsidP="00E62805">
      <w:pPr>
        <w:rPr>
          <w:lang w:val="en-US"/>
        </w:rPr>
      </w:pPr>
      <w:r w:rsidRPr="00953500">
        <w:rPr>
          <w:lang w:val="en-US"/>
        </w:rPr>
        <w:lastRenderedPageBreak/>
        <w:t xml:space="preserve">The results from the direct water sampling </w:t>
      </w:r>
      <w:r w:rsidR="00E02E46" w:rsidRPr="00953500">
        <w:rPr>
          <w:lang w:val="en-US"/>
        </w:rPr>
        <w:t xml:space="preserve">over five years of monitoring </w:t>
      </w:r>
      <w:r w:rsidRPr="00953500">
        <w:rPr>
          <w:lang w:val="en-US"/>
        </w:rPr>
        <w:t xml:space="preserve">are presented as seasonal summary statistics </w:t>
      </w:r>
      <w:r w:rsidR="00732F89" w:rsidRPr="00953500">
        <w:rPr>
          <w:lang w:val="en-US"/>
        </w:rPr>
        <w:t xml:space="preserve">( </w:t>
      </w:r>
      <w:r w:rsidR="00960127">
        <w:fldChar w:fldCharType="begin"/>
      </w:r>
      <w:r w:rsidR="00960127">
        <w:instrText xml:space="preserve"> REF _Ref303179550 \h  \* MERGEFORMAT </w:instrText>
      </w:r>
      <w:r w:rsidR="00960127">
        <w:fldChar w:fldCharType="separate"/>
      </w:r>
      <w:r w:rsidR="00B64787" w:rsidRPr="00B64787">
        <w:t xml:space="preserve">Figure </w:t>
      </w:r>
      <w:r w:rsidR="00B64787" w:rsidRPr="00B64787">
        <w:rPr>
          <w:noProof/>
        </w:rPr>
        <w:t>21</w:t>
      </w:r>
      <w:r w:rsidR="00960127">
        <w:fldChar w:fldCharType="end"/>
      </w:r>
      <w:r w:rsidR="00732F89" w:rsidRPr="00953500">
        <w:rPr>
          <w:lang w:val="en-US"/>
        </w:rPr>
        <w:t xml:space="preserve">) </w:t>
      </w:r>
      <w:r w:rsidRPr="00953500">
        <w:rPr>
          <w:lang w:val="en-US"/>
        </w:rPr>
        <w:t xml:space="preserve">for the water quality parameters for which </w:t>
      </w:r>
      <w:r w:rsidR="009709BF" w:rsidRPr="00953500">
        <w:rPr>
          <w:lang w:val="en-US"/>
        </w:rPr>
        <w:t>G</w:t>
      </w:r>
      <w:r w:rsidRPr="00953500">
        <w:rPr>
          <w:lang w:val="en-US"/>
        </w:rPr>
        <w:t>uideline</w:t>
      </w:r>
      <w:r w:rsidR="009709BF" w:rsidRPr="00953500">
        <w:rPr>
          <w:lang w:val="en-US"/>
        </w:rPr>
        <w:t>s</w:t>
      </w:r>
      <w:r w:rsidRPr="00953500">
        <w:rPr>
          <w:lang w:val="en-US"/>
        </w:rPr>
        <w:t xml:space="preserve"> trigger values were available (GBRMPA 2009) </w:t>
      </w:r>
      <w:r w:rsidR="00732F89" w:rsidRPr="00953500">
        <w:rPr>
          <w:lang w:val="en-US"/>
        </w:rPr>
        <w:t>and as overall summaries to compare to the Guidelines (</w:t>
      </w:r>
      <w:r w:rsidR="00960127">
        <w:fldChar w:fldCharType="begin"/>
      </w:r>
      <w:r w:rsidR="00960127">
        <w:instrText xml:space="preserve"> REF _Ref303179575 \h  \* MERGEFORMAT </w:instrText>
      </w:r>
      <w:r w:rsidR="00960127">
        <w:fldChar w:fldCharType="separate"/>
      </w:r>
      <w:r w:rsidR="00B64787" w:rsidRPr="00B64787">
        <w:t>Table 7</w:t>
      </w:r>
      <w:r w:rsidR="00960127">
        <w:fldChar w:fldCharType="end"/>
      </w:r>
      <w:r w:rsidR="00732F89" w:rsidRPr="00953500">
        <w:rPr>
          <w:lang w:val="en-US"/>
        </w:rPr>
        <w:t>)</w:t>
      </w:r>
      <w:r w:rsidRPr="00953500">
        <w:rPr>
          <w:lang w:val="en-US"/>
        </w:rPr>
        <w:t xml:space="preserve">. Detailed results for all water quality variables </w:t>
      </w:r>
      <w:r w:rsidR="00E02E46" w:rsidRPr="00953500">
        <w:rPr>
          <w:lang w:val="en-US"/>
        </w:rPr>
        <w:t>in</w:t>
      </w:r>
      <w:r w:rsidRPr="00953500">
        <w:rPr>
          <w:lang w:val="en-US"/>
        </w:rPr>
        <w:t xml:space="preserve"> the sampling year 2009/10 are in </w:t>
      </w:r>
      <w:r w:rsidR="00960127">
        <w:fldChar w:fldCharType="begin"/>
      </w:r>
      <w:r w:rsidR="00960127">
        <w:instrText xml:space="preserve"> REF _Ref303091284 \h  \* MERGEFORMAT </w:instrText>
      </w:r>
      <w:r w:rsidR="00960127">
        <w:fldChar w:fldCharType="separate"/>
      </w:r>
      <w:r w:rsidR="00B64787" w:rsidRPr="00B64787">
        <w:t>Appendix 1-Table 4</w:t>
      </w:r>
      <w:r w:rsidR="00960127">
        <w:fldChar w:fldCharType="end"/>
      </w:r>
      <w:r w:rsidR="00732F89" w:rsidRPr="00953500">
        <w:rPr>
          <w:lang w:val="en-US"/>
        </w:rPr>
        <w:t xml:space="preserve"> to </w:t>
      </w:r>
      <w:r w:rsidR="00960127">
        <w:fldChar w:fldCharType="begin"/>
      </w:r>
      <w:r w:rsidR="00960127">
        <w:instrText xml:space="preserve"> REF _Ref303091294 \h  \* MERGEFORMAT </w:instrText>
      </w:r>
      <w:r w:rsidR="00960127">
        <w:fldChar w:fldCharType="separate"/>
      </w:r>
      <w:r w:rsidR="00B64787" w:rsidRPr="00B64787">
        <w:t>Appendix 1-Table 9</w:t>
      </w:r>
      <w:r w:rsidR="00960127">
        <w:fldChar w:fldCharType="end"/>
      </w:r>
      <w:r w:rsidRPr="00953500">
        <w:rPr>
          <w:lang w:val="en-US"/>
        </w:rPr>
        <w:t xml:space="preserve">. </w:t>
      </w:r>
      <w:proofErr w:type="gramStart"/>
      <w:r w:rsidRPr="00953500">
        <w:rPr>
          <w:lang w:val="en-US"/>
        </w:rPr>
        <w:t>The direct water sampling results show that the water quality at the monitored inshore</w:t>
      </w:r>
      <w:r w:rsidR="00B77805" w:rsidRPr="00953500">
        <w:rPr>
          <w:lang w:val="en-US"/>
        </w:rPr>
        <w:t xml:space="preserve"> reef locations in the Fitzroy R</w:t>
      </w:r>
      <w:r w:rsidRPr="00953500">
        <w:rPr>
          <w:lang w:val="en-US"/>
        </w:rPr>
        <w:t>egion varie</w:t>
      </w:r>
      <w:r w:rsidR="002506FB" w:rsidRPr="00953500">
        <w:rPr>
          <w:lang w:val="en-US"/>
        </w:rPr>
        <w:t>d</w:t>
      </w:r>
      <w:r w:rsidRPr="00953500">
        <w:rPr>
          <w:lang w:val="en-US"/>
        </w:rPr>
        <w:t xml:space="preserve"> substantially along the gradient </w:t>
      </w:r>
      <w:r w:rsidR="00E02E46" w:rsidRPr="00953500">
        <w:rPr>
          <w:lang w:val="en-US"/>
        </w:rPr>
        <w:t xml:space="preserve">away from the coast </w:t>
      </w:r>
      <w:r w:rsidR="00732F89" w:rsidRPr="00953500">
        <w:rPr>
          <w:lang w:val="en-US"/>
        </w:rPr>
        <w:t>and the river mouth</w:t>
      </w:r>
      <w:r w:rsidRPr="00953500">
        <w:rPr>
          <w:lang w:val="en-US"/>
        </w:rPr>
        <w:t>.</w:t>
      </w:r>
      <w:proofErr w:type="gramEnd"/>
      <w:r w:rsidRPr="00953500">
        <w:rPr>
          <w:lang w:val="en-US"/>
        </w:rPr>
        <w:t xml:space="preserve"> </w:t>
      </w:r>
      <w:r w:rsidR="002506FB" w:rsidRPr="00953500">
        <w:rPr>
          <w:lang w:val="en-US"/>
        </w:rPr>
        <w:t>All water quality variables were distinctly h</w:t>
      </w:r>
      <w:r w:rsidR="00953500" w:rsidRPr="00953500">
        <w:rPr>
          <w:lang w:val="en-US"/>
        </w:rPr>
        <w:t xml:space="preserve">igher, and Secchi depth lower, </w:t>
      </w:r>
      <w:r w:rsidR="002506FB" w:rsidRPr="00953500">
        <w:rPr>
          <w:lang w:val="en-US"/>
        </w:rPr>
        <w:t xml:space="preserve">during the wet season </w:t>
      </w:r>
      <w:r w:rsidR="002506FB" w:rsidRPr="00953500">
        <w:rPr>
          <w:bCs/>
          <w:lang w:val="en-US"/>
        </w:rPr>
        <w:t>(</w:t>
      </w:r>
      <w:r w:rsidR="00960127">
        <w:fldChar w:fldCharType="begin"/>
      </w:r>
      <w:r w:rsidR="00960127">
        <w:instrText xml:space="preserve"> REF _Ref303179550 \h  \* MERGEFORMAT </w:instrText>
      </w:r>
      <w:r w:rsidR="00960127">
        <w:fldChar w:fldCharType="separate"/>
      </w:r>
      <w:r w:rsidR="00B64787" w:rsidRPr="00B64787">
        <w:rPr>
          <w:bCs/>
          <w:lang w:val="en-US"/>
        </w:rPr>
        <w:t>Figure 21</w:t>
      </w:r>
      <w:r w:rsidR="00960127">
        <w:fldChar w:fldCharType="end"/>
      </w:r>
      <w:r w:rsidR="002506FB" w:rsidRPr="00953500">
        <w:rPr>
          <w:lang w:val="en-US"/>
        </w:rPr>
        <w:t xml:space="preserve">, </w:t>
      </w:r>
      <w:r w:rsidR="00960127">
        <w:fldChar w:fldCharType="begin"/>
      </w:r>
      <w:r w:rsidR="00960127">
        <w:instrText xml:space="preserve"> REF _Ref303091284 \h  \* MERGEFORMAT </w:instrText>
      </w:r>
      <w:r w:rsidR="00960127">
        <w:fldChar w:fldCharType="separate"/>
      </w:r>
      <w:r w:rsidR="00B64787" w:rsidRPr="00B64787">
        <w:rPr>
          <w:bCs/>
          <w:lang w:val="en-US"/>
        </w:rPr>
        <w:t>Appendix 1-Table 4</w:t>
      </w:r>
      <w:r w:rsidR="00960127">
        <w:fldChar w:fldCharType="end"/>
      </w:r>
      <w:r w:rsidR="002506FB" w:rsidRPr="00953500">
        <w:rPr>
          <w:bCs/>
          <w:lang w:val="en-US"/>
        </w:rPr>
        <w:t xml:space="preserve"> to </w:t>
      </w:r>
      <w:r w:rsidR="00960127">
        <w:fldChar w:fldCharType="begin"/>
      </w:r>
      <w:r w:rsidR="00960127">
        <w:instrText xml:space="preserve"> REF _Ref303091294 \h  \* MERGEFORMAT </w:instrText>
      </w:r>
      <w:r w:rsidR="00960127">
        <w:fldChar w:fldCharType="separate"/>
      </w:r>
      <w:r w:rsidR="00B64787" w:rsidRPr="00B64787">
        <w:rPr>
          <w:bCs/>
          <w:lang w:val="en-US"/>
        </w:rPr>
        <w:t>Appendix 1-Table 9</w:t>
      </w:r>
      <w:r w:rsidR="00960127">
        <w:fldChar w:fldCharType="end"/>
      </w:r>
      <w:r w:rsidR="002506FB" w:rsidRPr="00953500">
        <w:rPr>
          <w:bCs/>
          <w:lang w:val="en-US"/>
        </w:rPr>
        <w:t xml:space="preserve">). </w:t>
      </w:r>
      <w:r w:rsidR="002506FB" w:rsidRPr="00953500">
        <w:rPr>
          <w:lang w:val="en-US"/>
        </w:rPr>
        <w:t>The</w:t>
      </w:r>
      <w:r w:rsidRPr="00953500">
        <w:rPr>
          <w:lang w:val="en-US"/>
        </w:rPr>
        <w:t xml:space="preserve"> </w:t>
      </w:r>
      <w:r w:rsidR="002506FB" w:rsidRPr="00953500">
        <w:rPr>
          <w:lang w:val="en-US"/>
        </w:rPr>
        <w:t xml:space="preserve">long-term means of </w:t>
      </w:r>
      <w:r w:rsidR="005667C7" w:rsidRPr="00953500">
        <w:rPr>
          <w:lang w:val="en-US"/>
        </w:rPr>
        <w:t xml:space="preserve">all five key parameters </w:t>
      </w:r>
      <w:r w:rsidR="002506FB" w:rsidRPr="00953500">
        <w:rPr>
          <w:lang w:val="en-US"/>
        </w:rPr>
        <w:t xml:space="preserve">at Pelican Island, the most inshore location, </w:t>
      </w:r>
      <w:r w:rsidRPr="00953500">
        <w:rPr>
          <w:lang w:val="en-US"/>
        </w:rPr>
        <w:t xml:space="preserve">exceeded </w:t>
      </w:r>
      <w:r w:rsidR="002506FB" w:rsidRPr="00953500">
        <w:rPr>
          <w:lang w:val="en-US"/>
        </w:rPr>
        <w:t>the Guideline values</w:t>
      </w:r>
      <w:r w:rsidRPr="00953500">
        <w:rPr>
          <w:lang w:val="en-US"/>
        </w:rPr>
        <w:t xml:space="preserve">. In contrast, the water quality variables at Barren Island, the location furthest offshore, were within </w:t>
      </w:r>
      <w:r w:rsidR="009709BF" w:rsidRPr="00953500">
        <w:rPr>
          <w:lang w:val="en-US"/>
        </w:rPr>
        <w:t>the G</w:t>
      </w:r>
      <w:r w:rsidRPr="00953500">
        <w:rPr>
          <w:lang w:val="en-US"/>
        </w:rPr>
        <w:t>uidelines</w:t>
      </w:r>
      <w:r w:rsidR="002506FB" w:rsidRPr="00953500">
        <w:rPr>
          <w:lang w:val="en-US"/>
        </w:rPr>
        <w:t xml:space="preserve">. </w:t>
      </w:r>
      <w:r w:rsidRPr="00953500">
        <w:rPr>
          <w:lang w:val="en-US"/>
        </w:rPr>
        <w:t xml:space="preserve">At Humpy Island, </w:t>
      </w:r>
      <w:r w:rsidR="002506FB" w:rsidRPr="00953500">
        <w:rPr>
          <w:lang w:val="en-US"/>
        </w:rPr>
        <w:t xml:space="preserve">long-term means of chlorophyll </w:t>
      </w:r>
      <w:r w:rsidR="002506FB" w:rsidRPr="00953500">
        <w:rPr>
          <w:i/>
          <w:lang w:val="en-US"/>
        </w:rPr>
        <w:t>a</w:t>
      </w:r>
      <w:r w:rsidR="002506FB" w:rsidRPr="00953500">
        <w:rPr>
          <w:lang w:val="en-US"/>
        </w:rPr>
        <w:t>, PP and Secchi depth</w:t>
      </w:r>
      <w:r w:rsidR="009709BF" w:rsidRPr="00953500">
        <w:rPr>
          <w:lang w:val="en-US"/>
        </w:rPr>
        <w:t xml:space="preserve"> exceeded the G</w:t>
      </w:r>
      <w:r w:rsidRPr="00953500">
        <w:rPr>
          <w:lang w:val="en-US"/>
        </w:rPr>
        <w:t xml:space="preserve">uidelines.  </w:t>
      </w:r>
    </w:p>
    <w:p w:rsidR="007B1307" w:rsidRPr="00953500" w:rsidRDefault="007B1307" w:rsidP="00E62805">
      <w:pPr>
        <w:rPr>
          <w:lang w:val="en-US"/>
        </w:rPr>
      </w:pPr>
    </w:p>
    <w:p w:rsidR="007B1307" w:rsidRPr="00953500" w:rsidRDefault="007B1307" w:rsidP="00DD6C4E">
      <w:r w:rsidRPr="00953500">
        <w:t>The instrumental water quality monitoring data showed a similar pattern to the direct water sampling results (</w:t>
      </w:r>
      <w:r w:rsidR="00960127">
        <w:fldChar w:fldCharType="begin"/>
      </w:r>
      <w:r w:rsidR="00960127">
        <w:instrText xml:space="preserve"> REF _Ref303330988 \h  \* MERGEFORMAT </w:instrText>
      </w:r>
      <w:r w:rsidR="00960127">
        <w:fldChar w:fldCharType="separate"/>
      </w:r>
      <w:r w:rsidR="00B64787" w:rsidRPr="00B64787">
        <w:t xml:space="preserve">Figure </w:t>
      </w:r>
      <w:r w:rsidR="00B64787" w:rsidRPr="00B64787">
        <w:rPr>
          <w:noProof/>
        </w:rPr>
        <w:t>22</w:t>
      </w:r>
      <w:r w:rsidR="00960127">
        <w:fldChar w:fldCharType="end"/>
      </w:r>
      <w:r w:rsidR="002506FB" w:rsidRPr="00953500">
        <w:t xml:space="preserve">, </w:t>
      </w:r>
      <w:r w:rsidR="00960127">
        <w:fldChar w:fldCharType="begin"/>
      </w:r>
      <w:r w:rsidR="00960127">
        <w:instrText xml:space="preserve"> REF _Ref303330993 \h  \* MERGEFORMAT </w:instrText>
      </w:r>
      <w:r w:rsidR="00960127">
        <w:fldChar w:fldCharType="separate"/>
      </w:r>
      <w:r w:rsidR="00B64787" w:rsidRPr="00B64787">
        <w:t xml:space="preserve">Figure </w:t>
      </w:r>
      <w:r w:rsidR="00B64787" w:rsidRPr="00B64787">
        <w:rPr>
          <w:noProof/>
        </w:rPr>
        <w:t>23</w:t>
      </w:r>
      <w:r w:rsidR="00960127">
        <w:fldChar w:fldCharType="end"/>
      </w:r>
      <w:r w:rsidRPr="00953500">
        <w:t xml:space="preserve">). The instrumental readings confirm the clear gradient of </w:t>
      </w:r>
      <w:r w:rsidR="00EC1398">
        <w:t xml:space="preserve">water quality </w:t>
      </w:r>
      <w:r w:rsidRPr="00953500">
        <w:t xml:space="preserve">away from the Fitzroy River mouth. Annual means at Pelican Island exceeded the chlorophyll </w:t>
      </w:r>
      <w:r w:rsidRPr="00953500">
        <w:rPr>
          <w:i/>
        </w:rPr>
        <w:t>a</w:t>
      </w:r>
      <w:r w:rsidRPr="00953500">
        <w:t xml:space="preserve"> and turbidity </w:t>
      </w:r>
      <w:r w:rsidR="009709BF" w:rsidRPr="00953500">
        <w:t>G</w:t>
      </w:r>
      <w:r w:rsidRPr="00953500">
        <w:t xml:space="preserve">uidelines </w:t>
      </w:r>
      <w:r w:rsidR="00E02E46" w:rsidRPr="00953500">
        <w:t xml:space="preserve">in </w:t>
      </w:r>
      <w:r w:rsidR="002506FB" w:rsidRPr="00953500">
        <w:t>all years</w:t>
      </w:r>
      <w:r w:rsidR="00E02E46" w:rsidRPr="00953500">
        <w:t xml:space="preserve"> </w:t>
      </w:r>
      <w:r w:rsidRPr="00953500">
        <w:t>(</w:t>
      </w:r>
      <w:r w:rsidR="00960127">
        <w:fldChar w:fldCharType="begin"/>
      </w:r>
      <w:r w:rsidR="00960127">
        <w:instrText xml:space="preserve"> REF _Ref303178121 \h  \* MERGEFORMAT </w:instrText>
      </w:r>
      <w:r w:rsidR="00960127">
        <w:fldChar w:fldCharType="separate"/>
      </w:r>
      <w:r w:rsidR="00B64787" w:rsidRPr="00B64787">
        <w:t>Table 8</w:t>
      </w:r>
      <w:r w:rsidR="00960127">
        <w:fldChar w:fldCharType="end"/>
      </w:r>
      <w:r w:rsidR="002506FB" w:rsidRPr="00953500">
        <w:t xml:space="preserve">, </w:t>
      </w:r>
      <w:r w:rsidR="00960127">
        <w:fldChar w:fldCharType="begin"/>
      </w:r>
      <w:r w:rsidR="00960127">
        <w:instrText xml:space="preserve"> REF _Ref303107232 \h  \* MERGEFORMAT </w:instrText>
      </w:r>
      <w:r w:rsidR="00960127">
        <w:fldChar w:fldCharType="separate"/>
      </w:r>
      <w:r w:rsidR="00B64787" w:rsidRPr="00B64787">
        <w:t>Table 9</w:t>
      </w:r>
      <w:r w:rsidR="00960127">
        <w:fldChar w:fldCharType="end"/>
      </w:r>
      <w:r w:rsidR="002506FB" w:rsidRPr="00953500">
        <w:t xml:space="preserve">). </w:t>
      </w:r>
      <w:r w:rsidRPr="00953500">
        <w:t>In 20</w:t>
      </w:r>
      <w:r w:rsidR="002506FB" w:rsidRPr="00953500">
        <w:t>10</w:t>
      </w:r>
      <w:r w:rsidRPr="00953500">
        <w:t>/1</w:t>
      </w:r>
      <w:r w:rsidR="002506FB" w:rsidRPr="00953500">
        <w:t>1</w:t>
      </w:r>
      <w:r w:rsidRPr="00953500">
        <w:t xml:space="preserve"> all three loc</w:t>
      </w:r>
      <w:r w:rsidR="009709BF" w:rsidRPr="00953500">
        <w:t>ation</w:t>
      </w:r>
      <w:r w:rsidR="002506FB" w:rsidRPr="00953500">
        <w:t>s</w:t>
      </w:r>
      <w:r w:rsidR="009709BF" w:rsidRPr="00953500">
        <w:t xml:space="preserve"> exceeded the chlorophyll G</w:t>
      </w:r>
      <w:r w:rsidRPr="00953500">
        <w:t>uidelines, but note that the 20</w:t>
      </w:r>
      <w:r w:rsidR="002506FB" w:rsidRPr="00953500">
        <w:t>10</w:t>
      </w:r>
      <w:r w:rsidRPr="00953500">
        <w:t>/1</w:t>
      </w:r>
      <w:r w:rsidR="002506FB" w:rsidRPr="00953500">
        <w:t>1</w:t>
      </w:r>
      <w:r w:rsidRPr="00953500">
        <w:t xml:space="preserve"> </w:t>
      </w:r>
      <w:r w:rsidR="00E02E46" w:rsidRPr="00953500">
        <w:t>record</w:t>
      </w:r>
      <w:r w:rsidRPr="00953500">
        <w:t xml:space="preserve"> is incomplete as </w:t>
      </w:r>
      <w:r w:rsidR="00E02E46" w:rsidRPr="00953500">
        <w:t>data</w:t>
      </w:r>
      <w:r w:rsidRPr="00953500">
        <w:t xml:space="preserve"> were only obtained to June 201</w:t>
      </w:r>
      <w:r w:rsidR="002506FB" w:rsidRPr="00953500">
        <w:t>1</w:t>
      </w:r>
      <w:r w:rsidR="00E02E46" w:rsidRPr="00953500">
        <w:t>,</w:t>
      </w:r>
      <w:r w:rsidRPr="00953500">
        <w:t xml:space="preserve"> biasing the annual “water year” mean (October to </w:t>
      </w:r>
      <w:r w:rsidR="002506FB" w:rsidRPr="00953500">
        <w:t>September</w:t>
      </w:r>
      <w:r w:rsidRPr="00953500">
        <w:t xml:space="preserve">) toward higher wet season values. </w:t>
      </w:r>
    </w:p>
    <w:p w:rsidR="007B1307" w:rsidRPr="00953500" w:rsidRDefault="007B1307" w:rsidP="008001FF"/>
    <w:p w:rsidR="007B1307" w:rsidRPr="00953500" w:rsidRDefault="007B1307" w:rsidP="00E62805">
      <w:r w:rsidRPr="00953500">
        <w:t>The time series of chlorophyll concentration</w:t>
      </w:r>
      <w:r w:rsidR="00E02E46" w:rsidRPr="00953500">
        <w:t>s measured by instruments</w:t>
      </w:r>
      <w:r w:rsidRPr="00953500">
        <w:t xml:space="preserve"> at all three locations show regular seasonal cycles with high values during summer (as described in Brodie </w:t>
      </w:r>
      <w:r w:rsidR="00C56A0A" w:rsidRPr="00C56A0A">
        <w:rPr>
          <w:i/>
        </w:rPr>
        <w:t>et al.</w:t>
      </w:r>
      <w:r w:rsidRPr="00953500">
        <w:t xml:space="preserve"> 2007), albeit with </w:t>
      </w:r>
      <w:r w:rsidR="002506FB" w:rsidRPr="00953500">
        <w:t>some</w:t>
      </w:r>
      <w:r w:rsidRPr="00953500">
        <w:t xml:space="preserve"> data gaps due to instrument failures at Humpy and Barren islands (</w:t>
      </w:r>
      <w:r w:rsidR="00960127">
        <w:fldChar w:fldCharType="begin"/>
      </w:r>
      <w:r w:rsidR="00960127">
        <w:instrText xml:space="preserve"> REF _Ref303330988 \h  \* MERGEFORMAT </w:instrText>
      </w:r>
      <w:r w:rsidR="00960127">
        <w:fldChar w:fldCharType="separate"/>
      </w:r>
      <w:r w:rsidR="00B64787" w:rsidRPr="00B64787">
        <w:rPr>
          <w:bCs/>
          <w:lang w:val="en-US"/>
        </w:rPr>
        <w:t>Figure 22</w:t>
      </w:r>
      <w:r w:rsidR="00960127">
        <w:fldChar w:fldCharType="end"/>
      </w:r>
      <w:r w:rsidR="002506FB" w:rsidRPr="00953500">
        <w:rPr>
          <w:bCs/>
          <w:lang w:val="en-US"/>
        </w:rPr>
        <w:t xml:space="preserve">, </w:t>
      </w:r>
      <w:r w:rsidR="00960127">
        <w:fldChar w:fldCharType="begin"/>
      </w:r>
      <w:r w:rsidR="00960127">
        <w:instrText xml:space="preserve"> REF _Ref303330993 \h  \* MERGEFORMAT </w:instrText>
      </w:r>
      <w:r w:rsidR="00960127">
        <w:fldChar w:fldCharType="separate"/>
      </w:r>
      <w:r w:rsidR="00B64787" w:rsidRPr="00B64787">
        <w:rPr>
          <w:bCs/>
          <w:lang w:val="en-US"/>
        </w:rPr>
        <w:t>Figure 23</w:t>
      </w:r>
      <w:r w:rsidR="00960127">
        <w:fldChar w:fldCharType="end"/>
      </w:r>
      <w:r w:rsidRPr="00953500">
        <w:t xml:space="preserve">). The seasonal cycles, however, </w:t>
      </w:r>
      <w:r w:rsidR="002506FB" w:rsidRPr="00953500">
        <w:t xml:space="preserve">are not clearly </w:t>
      </w:r>
      <w:r w:rsidR="003954B4">
        <w:t xml:space="preserve">associated </w:t>
      </w:r>
      <w:r w:rsidRPr="00953500">
        <w:t xml:space="preserve">with </w:t>
      </w:r>
      <w:r w:rsidR="002506FB" w:rsidRPr="00953500">
        <w:t>the amount of wet season</w:t>
      </w:r>
      <w:r w:rsidRPr="00953500">
        <w:t xml:space="preserve"> discharge from the Fitzroy River, </w:t>
      </w:r>
      <w:r w:rsidR="002506FB" w:rsidRPr="00953500">
        <w:t xml:space="preserve">as </w:t>
      </w:r>
      <w:r w:rsidRPr="00953500">
        <w:t xml:space="preserve">they are as </w:t>
      </w:r>
      <w:r w:rsidR="002506FB" w:rsidRPr="00953500">
        <w:t xml:space="preserve">also </w:t>
      </w:r>
      <w:r w:rsidRPr="00953500">
        <w:t xml:space="preserve">pronounced in a </w:t>
      </w:r>
      <w:r w:rsidR="002506FB" w:rsidRPr="00953500">
        <w:t xml:space="preserve">relatively </w:t>
      </w:r>
      <w:r w:rsidRPr="00953500">
        <w:t xml:space="preserve">dry year </w:t>
      </w:r>
      <w:r w:rsidR="002506FB" w:rsidRPr="00953500">
        <w:t>(2009)</w:t>
      </w:r>
      <w:r w:rsidRPr="00953500">
        <w:t xml:space="preserve">. </w:t>
      </w:r>
      <w:r w:rsidR="00974016" w:rsidRPr="00953500">
        <w:t xml:space="preserve">Multi-year chlorophyll time series including both wet and dry years </w:t>
      </w:r>
      <w:r w:rsidRPr="00953500">
        <w:t xml:space="preserve">will be </w:t>
      </w:r>
      <w:r w:rsidR="00974016" w:rsidRPr="00953500">
        <w:t>needed</w:t>
      </w:r>
      <w:r w:rsidRPr="00953500">
        <w:t xml:space="preserve"> to distinguish </w:t>
      </w:r>
      <w:r w:rsidR="00974016" w:rsidRPr="00953500">
        <w:t xml:space="preserve">between </w:t>
      </w:r>
      <w:r w:rsidRPr="00953500">
        <w:t>response</w:t>
      </w:r>
      <w:r w:rsidR="00974016" w:rsidRPr="00953500">
        <w:t>s</w:t>
      </w:r>
      <w:r w:rsidRPr="00953500">
        <w:t xml:space="preserve"> to land runoff </w:t>
      </w:r>
      <w:r w:rsidR="00974016" w:rsidRPr="00953500">
        <w:t>and</w:t>
      </w:r>
      <w:r w:rsidRPr="00953500">
        <w:t xml:space="preserve"> </w:t>
      </w:r>
      <w:r w:rsidR="00974016" w:rsidRPr="00953500">
        <w:t xml:space="preserve">inherent </w:t>
      </w:r>
      <w:r w:rsidRPr="00953500">
        <w:t xml:space="preserve">seasonal </w:t>
      </w:r>
      <w:r w:rsidR="00974016" w:rsidRPr="00953500">
        <w:t>cycles</w:t>
      </w:r>
      <w:r w:rsidRPr="00953500">
        <w:t>, most</w:t>
      </w:r>
      <w:r w:rsidR="00974016" w:rsidRPr="00953500">
        <w:t xml:space="preserve"> likely controlled by seasonality of </w:t>
      </w:r>
      <w:r w:rsidRPr="00953500">
        <w:t>temperature</w:t>
      </w:r>
      <w:r w:rsidR="00974016" w:rsidRPr="00953500">
        <w:t>s</w:t>
      </w:r>
      <w:r w:rsidRPr="00953500">
        <w:t xml:space="preserve"> and day</w:t>
      </w:r>
      <w:r w:rsidR="003954B4">
        <w:t xml:space="preserve"> </w:t>
      </w:r>
      <w:r w:rsidRPr="00953500">
        <w:t>length</w:t>
      </w:r>
      <w:r w:rsidR="00974016" w:rsidRPr="00953500">
        <w:t>s</w:t>
      </w:r>
      <w:r w:rsidRPr="00953500">
        <w:t>.</w:t>
      </w:r>
    </w:p>
    <w:p w:rsidR="007B1307" w:rsidRPr="00953500" w:rsidRDefault="007B1307" w:rsidP="00E62805"/>
    <w:p w:rsidR="007B1307" w:rsidRPr="00953500" w:rsidRDefault="00DA2E79" w:rsidP="00E62805">
      <w:r w:rsidRPr="00953500">
        <w:t>The turbidity time series at Barren Island showed that the water was generally very clear, especially during the dry seasons, but that spikes occur mostly during and after river flow events (</w:t>
      </w:r>
      <w:r w:rsidR="00960127">
        <w:fldChar w:fldCharType="begin"/>
      </w:r>
      <w:r w:rsidR="00960127">
        <w:instrText xml:space="preserve"> REF _Ref303330988 \h  \* MERGEFORMAT </w:instrText>
      </w:r>
      <w:r w:rsidR="00960127">
        <w:fldChar w:fldCharType="separate"/>
      </w:r>
      <w:r w:rsidR="00B64787" w:rsidRPr="00B64787">
        <w:t xml:space="preserve">Figure </w:t>
      </w:r>
      <w:r w:rsidR="00B64787" w:rsidRPr="00B64787">
        <w:rPr>
          <w:noProof/>
        </w:rPr>
        <w:t>22</w:t>
      </w:r>
      <w:r w:rsidR="00960127">
        <w:fldChar w:fldCharType="end"/>
      </w:r>
      <w:r w:rsidRPr="00953500">
        <w:t>). The turbidity at Humpy Island appears to have increased over the monitoring period, especially the extreme values during the last two wet season</w:t>
      </w:r>
      <w:r>
        <w:t>s</w:t>
      </w:r>
      <w:r w:rsidRPr="00953500">
        <w:t xml:space="preserve"> (</w:t>
      </w:r>
      <w:r w:rsidR="00960127">
        <w:fldChar w:fldCharType="begin"/>
      </w:r>
      <w:r w:rsidR="00960127">
        <w:instrText xml:space="preserve"> REF _Ref303330988 \h  \* MERGEFORMAT </w:instrText>
      </w:r>
      <w:r w:rsidR="00960127">
        <w:fldChar w:fldCharType="separate"/>
      </w:r>
      <w:r w:rsidR="00B64787" w:rsidRPr="00B64787">
        <w:rPr>
          <w:bCs/>
          <w:lang w:val="en-US"/>
        </w:rPr>
        <w:t>Figure 22</w:t>
      </w:r>
      <w:r w:rsidR="00960127">
        <w:fldChar w:fldCharType="end"/>
      </w:r>
      <w:r w:rsidRPr="00953500">
        <w:t xml:space="preserve">). However, a formal analysis of this now emerging temporal pattern has not yet been completed.  </w:t>
      </w:r>
      <w:r w:rsidR="007B1307" w:rsidRPr="00953500">
        <w:t>Pelican Island had the highest turbidity of all 14 inshore GBR monitoring locations</w:t>
      </w:r>
      <w:r>
        <w:t xml:space="preserve"> </w:t>
      </w:r>
      <w:r w:rsidRPr="00DA2E79">
        <w:t>(</w:t>
      </w:r>
      <w:r w:rsidR="00960127">
        <w:fldChar w:fldCharType="begin"/>
      </w:r>
      <w:r w:rsidR="00960127">
        <w:instrText xml:space="preserve"> REF _Ref303330993 \h  \* MERGEFORMAT </w:instrText>
      </w:r>
      <w:r w:rsidR="00960127">
        <w:fldChar w:fldCharType="separate"/>
      </w:r>
      <w:r w:rsidR="00B64787" w:rsidRPr="00B64787">
        <w:t>Figure 23</w:t>
      </w:r>
      <w:r w:rsidR="00960127">
        <w:fldChar w:fldCharType="end"/>
      </w:r>
      <w:r>
        <w:t>)</w:t>
      </w:r>
      <w:r w:rsidR="007B1307" w:rsidRPr="00953500">
        <w:t xml:space="preserve">. </w:t>
      </w:r>
      <w:r w:rsidR="00147FAA" w:rsidRPr="00953500">
        <w:t>30</w:t>
      </w:r>
      <w:r w:rsidR="007B1307" w:rsidRPr="00953500">
        <w:t xml:space="preserve"> % of daily records at Pelican </w:t>
      </w:r>
      <w:r w:rsidR="00EC1398" w:rsidRPr="00953500">
        <w:t>Is</w:t>
      </w:r>
      <w:r w:rsidR="00EC1398">
        <w:t>land</w:t>
      </w:r>
      <w:r w:rsidR="007B1307" w:rsidRPr="00953500">
        <w:t xml:space="preserve"> over the whole instrumental monitoring period (October 2007 to June 201</w:t>
      </w:r>
      <w:r w:rsidR="00147FAA" w:rsidRPr="00953500">
        <w:t>1</w:t>
      </w:r>
      <w:r w:rsidR="007B1307" w:rsidRPr="00953500">
        <w:t xml:space="preserve">) were above the suggested 5 NTU limit for severe coral photo-physiological stress (Cooper </w:t>
      </w:r>
      <w:r w:rsidR="00C56A0A" w:rsidRPr="00C56A0A">
        <w:rPr>
          <w:i/>
        </w:rPr>
        <w:t>et al.</w:t>
      </w:r>
      <w:r w:rsidR="007B1307" w:rsidRPr="00953500">
        <w:t xml:space="preserve"> 2007, 2008). While turbidity was generally higher during summer, and </w:t>
      </w:r>
      <w:r>
        <w:t>extreme</w:t>
      </w:r>
      <w:r w:rsidR="007B1307" w:rsidRPr="00953500">
        <w:t xml:space="preserve"> during the </w:t>
      </w:r>
      <w:r>
        <w:t>three</w:t>
      </w:r>
      <w:r w:rsidR="007B1307" w:rsidRPr="00953500">
        <w:t xml:space="preserve"> major flood events, Pelican Island </w:t>
      </w:r>
      <w:r>
        <w:t xml:space="preserve">also </w:t>
      </w:r>
      <w:r w:rsidR="007B1307" w:rsidRPr="00953500">
        <w:t>regularly experienced wind-driven resuspension</w:t>
      </w:r>
      <w:r w:rsidR="00974016" w:rsidRPr="00953500">
        <w:t xml:space="preserve"> events</w:t>
      </w:r>
      <w:r w:rsidR="007B1307" w:rsidRPr="00953500">
        <w:t>, leading to frequent spikes in turbidity (</w:t>
      </w:r>
      <w:r w:rsidR="00960127">
        <w:fldChar w:fldCharType="begin"/>
      </w:r>
      <w:r w:rsidR="00960127">
        <w:instrText xml:space="preserve"> REF _Ref303330993 \h  \* MERGEFORMAT </w:instrText>
      </w:r>
      <w:r w:rsidR="00960127">
        <w:fldChar w:fldCharType="separate"/>
      </w:r>
      <w:r w:rsidR="00B64787" w:rsidRPr="00B64787">
        <w:t xml:space="preserve">Figure </w:t>
      </w:r>
      <w:r w:rsidR="00B64787" w:rsidRPr="00B64787">
        <w:rPr>
          <w:noProof/>
        </w:rPr>
        <w:t>23</w:t>
      </w:r>
      <w:r w:rsidR="00960127">
        <w:fldChar w:fldCharType="end"/>
      </w:r>
      <w:r w:rsidR="007B1307" w:rsidRPr="00953500">
        <w:t xml:space="preserve">). While all three sampling locations are relatively exposed to the prevailing winds, Humpy and Barren islands are further offshore and </w:t>
      </w:r>
      <w:r w:rsidR="002506FB" w:rsidRPr="00953500">
        <w:t>have</w:t>
      </w:r>
      <w:r w:rsidR="007B1307" w:rsidRPr="00953500">
        <w:t xml:space="preserve"> reefal </w:t>
      </w:r>
      <w:r w:rsidR="002506FB" w:rsidRPr="00953500">
        <w:t xml:space="preserve">(carbonate-rich) </w:t>
      </w:r>
      <w:r w:rsidR="007B1307" w:rsidRPr="00953500">
        <w:t xml:space="preserve">sediments </w:t>
      </w:r>
      <w:r w:rsidR="002506FB" w:rsidRPr="00953500">
        <w:t>with</w:t>
      </w:r>
      <w:r w:rsidR="007B1307" w:rsidRPr="00953500">
        <w:t xml:space="preserve"> a very low proportion of clay-silt-sized particles (see Thompson </w:t>
      </w:r>
      <w:r w:rsidR="00C56A0A" w:rsidRPr="00C56A0A">
        <w:rPr>
          <w:i/>
        </w:rPr>
        <w:t>et al.</w:t>
      </w:r>
      <w:r w:rsidR="007B1307" w:rsidRPr="00953500">
        <w:t xml:space="preserve"> 201</w:t>
      </w:r>
      <w:r w:rsidR="002506FB" w:rsidRPr="00953500">
        <w:t>1). This i</w:t>
      </w:r>
      <w:r w:rsidR="007B1307" w:rsidRPr="00953500">
        <w:t>s likely to result in lower turbidity during wind-driven resuspension events.</w:t>
      </w:r>
      <w:r w:rsidR="002506FB" w:rsidRPr="00953500">
        <w:t xml:space="preserve"> </w:t>
      </w:r>
      <w:r w:rsidR="002B2826" w:rsidRPr="00953500">
        <w:t>Sediment-laden</w:t>
      </w:r>
      <w:r w:rsidR="002506FB" w:rsidRPr="00953500">
        <w:t xml:space="preserve"> flood plumes </w:t>
      </w:r>
      <w:r w:rsidR="002B2826" w:rsidRPr="00953500">
        <w:t>associated with</w:t>
      </w:r>
      <w:r w:rsidR="002506FB" w:rsidRPr="00953500">
        <w:t xml:space="preserve"> the 2011 record flood of the Fitzroy River reached </w:t>
      </w:r>
      <w:r w:rsidR="002B2826" w:rsidRPr="00953500">
        <w:t>Humpy Island at various stages during the four month-long event</w:t>
      </w:r>
      <w:r w:rsidR="002506FB" w:rsidRPr="00953500">
        <w:t xml:space="preserve">, while Barren Island </w:t>
      </w:r>
      <w:r w:rsidR="002B2826" w:rsidRPr="00953500">
        <w:t xml:space="preserve">was not exposed to high SS-carrying flood plumes </w:t>
      </w:r>
      <w:r w:rsidR="002B2826" w:rsidRPr="00953500">
        <w:rPr>
          <w:bCs/>
          <w:lang w:val="en-US"/>
        </w:rPr>
        <w:t xml:space="preserve">(see Brando </w:t>
      </w:r>
      <w:r w:rsidR="00C56A0A" w:rsidRPr="00C56A0A">
        <w:rPr>
          <w:bCs/>
          <w:i/>
          <w:lang w:val="en-US"/>
        </w:rPr>
        <w:t>et al.</w:t>
      </w:r>
      <w:r w:rsidR="002B2826" w:rsidRPr="00953500">
        <w:rPr>
          <w:bCs/>
          <w:lang w:val="en-US"/>
        </w:rPr>
        <w:t xml:space="preserve"> 2011 and Devlin </w:t>
      </w:r>
      <w:r w:rsidR="00C56A0A" w:rsidRPr="00C56A0A">
        <w:rPr>
          <w:bCs/>
          <w:i/>
          <w:lang w:val="en-US"/>
        </w:rPr>
        <w:t>et al.</w:t>
      </w:r>
      <w:r w:rsidR="002B2826" w:rsidRPr="00953500">
        <w:rPr>
          <w:bCs/>
          <w:lang w:val="en-US"/>
        </w:rPr>
        <w:t xml:space="preserve"> 2011 for detailed reporting of the 2011 flood events)</w:t>
      </w:r>
      <w:r w:rsidR="002B2826" w:rsidRPr="00953500">
        <w:t xml:space="preserve">. </w:t>
      </w:r>
    </w:p>
    <w:p w:rsidR="007B1307" w:rsidRPr="00243480" w:rsidRDefault="007B1307" w:rsidP="00243480">
      <w:pPr>
        <w:rPr>
          <w:lang w:val="en-US"/>
        </w:rPr>
      </w:pPr>
    </w:p>
    <w:p w:rsidR="007B1307" w:rsidRPr="002506FB" w:rsidRDefault="007B1307" w:rsidP="00135103">
      <w:pPr>
        <w:pStyle w:val="Figure"/>
        <w:rPr>
          <w:lang w:val="en-US"/>
        </w:rPr>
      </w:pPr>
    </w:p>
    <w:p w:rsidR="007B1307" w:rsidRDefault="007B1307" w:rsidP="00135103">
      <w:pPr>
        <w:pStyle w:val="Figure"/>
      </w:pPr>
    </w:p>
    <w:p w:rsidR="007B1307" w:rsidRPr="00B95F06" w:rsidRDefault="00960127" w:rsidP="00B95F06">
      <w:r>
        <w:rPr>
          <w:noProof/>
          <w:lang w:eastAsia="en-AU"/>
        </w:rPr>
        <mc:AlternateContent>
          <mc:Choice Requires="wps">
            <w:drawing>
              <wp:anchor distT="0" distB="0" distL="114300" distR="114300" simplePos="0" relativeHeight="251666944" behindDoc="0" locked="0" layoutInCell="1" allowOverlap="1">
                <wp:simplePos x="0" y="0"/>
                <wp:positionH relativeFrom="column">
                  <wp:posOffset>5186045</wp:posOffset>
                </wp:positionH>
                <wp:positionV relativeFrom="paragraph">
                  <wp:posOffset>137160</wp:posOffset>
                </wp:positionV>
                <wp:extent cx="673735" cy="255905"/>
                <wp:effectExtent l="4445" t="3810" r="0" b="0"/>
                <wp:wrapNone/>
                <wp:docPr id="23"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735" cy="255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DF075F" w:rsidRDefault="00960127" w:rsidP="005B12CE">
                            <w:pPr>
                              <w:rPr>
                                <w:rFonts w:ascii="Arial" w:hAnsi="Arial" w:cs="Arial"/>
                                <w:sz w:val="20"/>
                              </w:rPr>
                            </w:pPr>
                            <w:r w:rsidRPr="00DF075F">
                              <w:rPr>
                                <w:rFonts w:ascii="Arial" w:hAnsi="Arial" w:cs="Arial"/>
                                <w:sz w:val="20"/>
                              </w:rPr>
                              <w:t>(m)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 o:spid="_x0000_s1037" type="#_x0000_t202" style="position:absolute;margin-left:408.35pt;margin-top:10.8pt;width:53.05pt;height:20.1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" stroked="f">
                <v:textbox>
                  <w:txbxContent>
                    <w:p w:rsidR="00960127" w:rsidRPr="00DF075F" w:rsidRDefault="00960127" w:rsidP="005B12CE">
                      <w:pPr>
                        <w:rPr>
                          <w:rFonts w:ascii="Arial" w:hAnsi="Arial" w:cs="Arial"/>
                          <w:sz w:val="20"/>
                        </w:rPr>
                      </w:pPr>
                      <w:r w:rsidRPr="00DF075F">
                        <w:rPr>
                          <w:rFonts w:ascii="Arial" w:hAnsi="Arial" w:cs="Arial"/>
                          <w:sz w:val="20"/>
                        </w:rPr>
                        <w:t>(m)</w:t>
                      </w:r>
                    </w:p>
                  </w:txbxContent>
                </v:textbox>
              </v:shape>
            </w:pict>
          </mc:Fallback>
        </mc:AlternateContent>
      </w:r>
      <w:r w:rsidR="00DF075F">
        <w:rPr>
          <w:noProof/>
          <w:lang w:eastAsia="en-AU"/>
        </w:rPr>
        <w:drawing>
          <wp:inline distT="0" distB="0" distL="0" distR="0">
            <wp:extent cx="6192736" cy="6957392"/>
            <wp:effectExtent l="19050" t="0" r="0" b="0"/>
            <wp:docPr id="38" name="Picture 16" descr="Fitzroy_to_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itzroy_to_2011"/>
                    <pic:cNvPicPr>
                      <a:picLocks noChangeAspect="1" noChangeArrowheads="1"/>
                    </pic:cNvPicPr>
                  </pic:nvPicPr>
                  <pic:blipFill>
                    <a:blip r:embed="rId62" cstate="print"/>
                    <a:srcRect/>
                    <a:stretch>
                      <a:fillRect/>
                    </a:stretch>
                  </pic:blipFill>
                  <pic:spPr bwMode="auto">
                    <a:xfrm>
                      <a:off x="0" y="0"/>
                      <a:ext cx="6199406" cy="6964885"/>
                    </a:xfrm>
                    <a:prstGeom prst="rect">
                      <a:avLst/>
                    </a:prstGeom>
                    <a:noFill/>
                    <a:ln w="9525">
                      <a:noFill/>
                      <a:miter lim="800000"/>
                      <a:headEnd/>
                      <a:tailEnd/>
                    </a:ln>
                  </pic:spPr>
                </pic:pic>
              </a:graphicData>
            </a:graphic>
          </wp:inline>
        </w:drawing>
      </w:r>
    </w:p>
    <w:p w:rsidR="00DF075F" w:rsidRDefault="00DF075F" w:rsidP="008E4B83"/>
    <w:p w:rsidR="008E4B83" w:rsidRDefault="008E4B83" w:rsidP="008E4B83"/>
    <w:p w:rsidR="007B1307" w:rsidRPr="008E4B83" w:rsidRDefault="008E4B83" w:rsidP="008E4B83">
      <w:pPr>
        <w:pStyle w:val="Caption"/>
        <w:rPr>
          <w:color w:val="595959" w:themeColor="text1" w:themeTint="A6"/>
        </w:rPr>
      </w:pPr>
      <w:bookmarkStart w:id="167" w:name="_Ref303179550"/>
      <w:bookmarkStart w:id="168" w:name="_Toc302658465"/>
      <w:bookmarkStart w:id="169" w:name="_Toc303610458"/>
      <w:r w:rsidRPr="008E4B83">
        <w:rPr>
          <w:color w:val="595959" w:themeColor="text1" w:themeTint="A6"/>
        </w:rPr>
        <w:t xml:space="preserve">Figure </w:t>
      </w:r>
      <w:r w:rsidR="008149BA" w:rsidRPr="008E4B83">
        <w:rPr>
          <w:color w:val="595959" w:themeColor="text1" w:themeTint="A6"/>
        </w:rPr>
        <w:fldChar w:fldCharType="begin"/>
      </w:r>
      <w:r w:rsidRPr="008E4B83">
        <w:rPr>
          <w:color w:val="595959" w:themeColor="text1" w:themeTint="A6"/>
        </w:rPr>
        <w:instrText xml:space="preserve"> SEQ Figure \* ARABIC </w:instrText>
      </w:r>
      <w:r w:rsidR="008149BA" w:rsidRPr="008E4B83">
        <w:rPr>
          <w:color w:val="595959" w:themeColor="text1" w:themeTint="A6"/>
        </w:rPr>
        <w:fldChar w:fldCharType="separate"/>
      </w:r>
      <w:r w:rsidR="00B64787">
        <w:rPr>
          <w:noProof/>
          <w:color w:val="595959" w:themeColor="text1" w:themeTint="A6"/>
        </w:rPr>
        <w:t>21</w:t>
      </w:r>
      <w:r w:rsidR="008149BA" w:rsidRPr="008E4B83">
        <w:rPr>
          <w:color w:val="595959" w:themeColor="text1" w:themeTint="A6"/>
        </w:rPr>
        <w:fldChar w:fldCharType="end"/>
      </w:r>
      <w:bookmarkEnd w:id="167"/>
      <w:r w:rsidRPr="008E4B83">
        <w:rPr>
          <w:color w:val="595959" w:themeColor="text1" w:themeTint="A6"/>
        </w:rPr>
        <w:t xml:space="preserve"> </w:t>
      </w:r>
      <w:r w:rsidR="007B1307" w:rsidRPr="008E4B83">
        <w:rPr>
          <w:color w:val="595959" w:themeColor="text1" w:themeTint="A6"/>
        </w:rPr>
        <w:t xml:space="preserve">  Summary of concentrations of chlorophyll</w:t>
      </w:r>
      <w:r w:rsidR="005F0F21" w:rsidRPr="008E4B83">
        <w:rPr>
          <w:i/>
          <w:color w:val="595959" w:themeColor="text1" w:themeTint="A6"/>
          <w:lang w:val="en-US"/>
        </w:rPr>
        <w:t xml:space="preserve"> a</w:t>
      </w:r>
      <w:r w:rsidR="007B1307" w:rsidRPr="008E4B83">
        <w:rPr>
          <w:color w:val="595959" w:themeColor="text1" w:themeTint="A6"/>
        </w:rPr>
        <w:t>, particulate phosphorus, particulate nitrogen (μg L</w:t>
      </w:r>
      <w:r w:rsidR="007B1307" w:rsidRPr="008E4B83">
        <w:rPr>
          <w:color w:val="595959" w:themeColor="text1" w:themeTint="A6"/>
          <w:vertAlign w:val="superscript"/>
        </w:rPr>
        <w:t>-1</w:t>
      </w:r>
      <w:r w:rsidR="007B1307" w:rsidRPr="008E4B83">
        <w:rPr>
          <w:color w:val="595959" w:themeColor="text1" w:themeTint="A6"/>
        </w:rPr>
        <w:t>), suspended solids (mg L</w:t>
      </w:r>
      <w:r w:rsidR="007B1307" w:rsidRPr="008E4B83">
        <w:rPr>
          <w:color w:val="595959" w:themeColor="text1" w:themeTint="A6"/>
          <w:vertAlign w:val="superscript"/>
        </w:rPr>
        <w:t>-1</w:t>
      </w:r>
      <w:r w:rsidR="007B1307" w:rsidRPr="008E4B83">
        <w:rPr>
          <w:color w:val="595959" w:themeColor="text1" w:themeTint="A6"/>
        </w:rPr>
        <w:t xml:space="preserve">) and Secchi depth (m) at sampling sites in the Fitzroy </w:t>
      </w:r>
      <w:r w:rsidR="00B77805" w:rsidRPr="008E4B83">
        <w:rPr>
          <w:color w:val="595959" w:themeColor="text1" w:themeTint="A6"/>
        </w:rPr>
        <w:t xml:space="preserve">NRM </w:t>
      </w:r>
      <w:r w:rsidR="007B1307" w:rsidRPr="008E4B83">
        <w:rPr>
          <w:color w:val="595959" w:themeColor="text1" w:themeTint="A6"/>
        </w:rPr>
        <w:t>Region over five sampling years (2005/06 to 20</w:t>
      </w:r>
      <w:r w:rsidR="005B31EC" w:rsidRPr="008E4B83">
        <w:rPr>
          <w:color w:val="595959" w:themeColor="text1" w:themeTint="A6"/>
        </w:rPr>
        <w:t>10</w:t>
      </w:r>
      <w:r w:rsidR="007B1307" w:rsidRPr="008E4B83">
        <w:rPr>
          <w:color w:val="595959" w:themeColor="text1" w:themeTint="A6"/>
        </w:rPr>
        <w:t>/</w:t>
      </w:r>
      <w:r w:rsidR="005B31EC" w:rsidRPr="008E4B83">
        <w:rPr>
          <w:color w:val="595959" w:themeColor="text1" w:themeTint="A6"/>
        </w:rPr>
        <w:t>11</w:t>
      </w:r>
      <w:r w:rsidR="007B1307" w:rsidRPr="008E4B83">
        <w:rPr>
          <w:color w:val="595959" w:themeColor="text1" w:themeTint="A6"/>
        </w:rPr>
        <w:t>). Dry season values (May- Oct) = shaded boxes, wet season (Nov-Apr)</w:t>
      </w:r>
      <w:r>
        <w:rPr>
          <w:color w:val="595959" w:themeColor="text1" w:themeTint="A6"/>
        </w:rPr>
        <w:t xml:space="preserve"> </w:t>
      </w:r>
      <w:r w:rsidR="007B1307" w:rsidRPr="008E4B83">
        <w:rPr>
          <w:color w:val="595959" w:themeColor="text1" w:themeTint="A6"/>
        </w:rPr>
        <w:t xml:space="preserve">= white boxes. </w:t>
      </w:r>
      <w:bookmarkEnd w:id="168"/>
      <w:bookmarkEnd w:id="169"/>
      <w:r w:rsidR="008035FD" w:rsidRPr="008035FD">
        <w:rPr>
          <w:color w:val="595959" w:themeColor="text1" w:themeTint="A6"/>
        </w:rPr>
        <w:t>See page 11 for more details about the box plot presentation. Broken lines are the GBR Water Quality Guidelines values (GBRMPA 2009).</w:t>
      </w:r>
    </w:p>
    <w:p w:rsidR="000820C8" w:rsidRDefault="000820C8">
      <w:pPr>
        <w:spacing w:line="240" w:lineRule="auto"/>
        <w:rPr>
          <w:rFonts w:ascii="Arial Narrow" w:hAnsi="Arial Narrow"/>
          <w:szCs w:val="22"/>
          <w:lang w:eastAsia="en-AU"/>
        </w:rPr>
      </w:pPr>
      <w:r>
        <w:br w:type="page"/>
      </w:r>
    </w:p>
    <w:p w:rsidR="000820C8" w:rsidRPr="000820C8" w:rsidRDefault="000820C8" w:rsidP="000820C8">
      <w:pPr>
        <w:pStyle w:val="Caption"/>
        <w:rPr>
          <w:color w:val="595959" w:themeColor="text1" w:themeTint="A6"/>
        </w:rPr>
      </w:pPr>
      <w:bookmarkStart w:id="170" w:name="_Ref303179575"/>
      <w:bookmarkStart w:id="171" w:name="_Toc303610467"/>
      <w:bookmarkStart w:id="172" w:name="_Toc303610556"/>
      <w:bookmarkStart w:id="173" w:name="_Toc303611380"/>
      <w:r w:rsidRPr="000820C8">
        <w:rPr>
          <w:color w:val="595959" w:themeColor="text1" w:themeTint="A6"/>
        </w:rPr>
        <w:lastRenderedPageBreak/>
        <w:t xml:space="preserve">Table </w:t>
      </w:r>
      <w:r w:rsidR="008149BA" w:rsidRPr="000820C8">
        <w:rPr>
          <w:color w:val="595959" w:themeColor="text1" w:themeTint="A6"/>
        </w:rPr>
        <w:fldChar w:fldCharType="begin"/>
      </w:r>
      <w:r w:rsidRPr="000820C8">
        <w:rPr>
          <w:color w:val="595959" w:themeColor="text1" w:themeTint="A6"/>
        </w:rPr>
        <w:instrText xml:space="preserve"> SEQ Table \* ARABIC </w:instrText>
      </w:r>
      <w:r w:rsidR="008149BA" w:rsidRPr="000820C8">
        <w:rPr>
          <w:color w:val="595959" w:themeColor="text1" w:themeTint="A6"/>
        </w:rPr>
        <w:fldChar w:fldCharType="separate"/>
      </w:r>
      <w:r w:rsidR="00B64787">
        <w:rPr>
          <w:noProof/>
          <w:color w:val="595959" w:themeColor="text1" w:themeTint="A6"/>
        </w:rPr>
        <w:t>7</w:t>
      </w:r>
      <w:r w:rsidR="008149BA" w:rsidRPr="000820C8">
        <w:rPr>
          <w:color w:val="595959" w:themeColor="text1" w:themeTint="A6"/>
        </w:rPr>
        <w:fldChar w:fldCharType="end"/>
      </w:r>
      <w:bookmarkEnd w:id="170"/>
      <w:r w:rsidRPr="000820C8">
        <w:rPr>
          <w:color w:val="595959" w:themeColor="text1" w:themeTint="A6"/>
        </w:rPr>
        <w:t xml:space="preserve">  Summary of concentrations of chlorophyll </w:t>
      </w:r>
      <w:r w:rsidRPr="000820C8">
        <w:rPr>
          <w:i/>
          <w:color w:val="595959" w:themeColor="text1" w:themeTint="A6"/>
          <w:lang w:val="en-US"/>
        </w:rPr>
        <w:t>a</w:t>
      </w:r>
      <w:r w:rsidRPr="000820C8">
        <w:rPr>
          <w:color w:val="595959" w:themeColor="text1" w:themeTint="A6"/>
          <w:lang w:val="en-US"/>
        </w:rPr>
        <w:t xml:space="preserve"> (Chl a)</w:t>
      </w:r>
      <w:r w:rsidRPr="000820C8">
        <w:rPr>
          <w:color w:val="595959" w:themeColor="text1" w:themeTint="A6"/>
        </w:rPr>
        <w:t xml:space="preserve">, particulate nitrogen (PN) particulate phosphorus (PP), all in </w:t>
      </w:r>
      <w:r w:rsidRPr="000820C8">
        <w:rPr>
          <w:color w:val="595959" w:themeColor="text1" w:themeTint="A6"/>
        </w:rPr>
        <w:br/>
      </w:r>
      <w:r w:rsidRPr="000820C8">
        <w:rPr>
          <w:rFonts w:ascii="Arial" w:hAnsi="Arial" w:cs="Arial"/>
          <w:color w:val="595959" w:themeColor="text1" w:themeTint="A6"/>
        </w:rPr>
        <w:t>μ</w:t>
      </w:r>
      <w:r w:rsidRPr="000820C8">
        <w:rPr>
          <w:color w:val="595959" w:themeColor="text1" w:themeTint="A6"/>
        </w:rPr>
        <w:t>g L</w:t>
      </w:r>
      <w:r w:rsidRPr="000820C8">
        <w:rPr>
          <w:color w:val="595959" w:themeColor="text1" w:themeTint="A6"/>
          <w:vertAlign w:val="superscript"/>
        </w:rPr>
        <w:t>-1</w:t>
      </w:r>
      <w:r w:rsidRPr="000820C8">
        <w:rPr>
          <w:color w:val="595959" w:themeColor="text1" w:themeTint="A6"/>
        </w:rPr>
        <w:t>; suspended solids (SS, mg L</w:t>
      </w:r>
      <w:r w:rsidRPr="000820C8">
        <w:rPr>
          <w:color w:val="595959" w:themeColor="text1" w:themeTint="A6"/>
          <w:vertAlign w:val="superscript"/>
        </w:rPr>
        <w:t>-1</w:t>
      </w:r>
      <w:r w:rsidRPr="000820C8">
        <w:rPr>
          <w:color w:val="595959" w:themeColor="text1" w:themeTint="A6"/>
        </w:rPr>
        <w:t xml:space="preserve">) and Secchi depth (m) at reef locations in the </w:t>
      </w:r>
      <w:r>
        <w:rPr>
          <w:color w:val="595959" w:themeColor="text1" w:themeTint="A6"/>
        </w:rPr>
        <w:t>Fitzroy</w:t>
      </w:r>
      <w:r w:rsidRPr="000820C8">
        <w:rPr>
          <w:color w:val="595959" w:themeColor="text1" w:themeTint="A6"/>
        </w:rPr>
        <w:t xml:space="preserve"> Region collected by direct water sampling over six sampling years (2005/06 to 2010/11). Red shading represents overall means that exceed the GBR Water Quality Guidelines values (GBRMPA 2009).</w:t>
      </w:r>
      <w:bookmarkEnd w:id="171"/>
      <w:bookmarkEnd w:id="172"/>
      <w:bookmarkEnd w:id="173"/>
    </w:p>
    <w:tbl>
      <w:tblPr>
        <w:tblStyle w:val="TableGrid"/>
        <w:tblW w:w="9400" w:type="dxa"/>
        <w:tblLook w:val="04A0" w:firstRow="1" w:lastRow="0" w:firstColumn="1" w:lastColumn="0" w:noHBand="0" w:noVBand="1"/>
        <w:tblDescription w:val="Table showing of concentrations of chlorophyll a , particulate nitrogen, particulate phosphorus and Secchi depth at reef locations in the Fitzroy Region collected by direct water sampling over six sampling years (2005/06 to 2010/11)."/>
      </w:tblPr>
      <w:tblGrid>
        <w:gridCol w:w="2500"/>
        <w:gridCol w:w="1280"/>
        <w:gridCol w:w="960"/>
        <w:gridCol w:w="960"/>
        <w:gridCol w:w="960"/>
        <w:gridCol w:w="1360"/>
        <w:gridCol w:w="1380"/>
      </w:tblGrid>
      <w:tr w:rsidR="004B2868" w:rsidRPr="004B2868" w:rsidTr="007B69C2">
        <w:trPr>
          <w:trHeight w:val="255"/>
          <w:tblHeader/>
        </w:trPr>
        <w:tc>
          <w:tcPr>
            <w:tcW w:w="2500" w:type="dxa"/>
            <w:shd w:val="clear" w:color="auto" w:fill="BFBFBF" w:themeFill="background1" w:themeFillShade="BF"/>
            <w:noWrap/>
            <w:vAlign w:val="center"/>
            <w:hideMark/>
          </w:tcPr>
          <w:p w:rsidR="004B2868" w:rsidRPr="00FF2DE2" w:rsidRDefault="004B2868" w:rsidP="004B2868">
            <w:pPr>
              <w:rPr>
                <w:rFonts w:ascii="Arial Narrow" w:hAnsi="Arial Narrow"/>
                <w:b/>
                <w:sz w:val="20"/>
              </w:rPr>
            </w:pPr>
            <w:r w:rsidRPr="00FF2DE2">
              <w:rPr>
                <w:rFonts w:ascii="Arial Narrow" w:hAnsi="Arial Narrow"/>
                <w:b/>
                <w:sz w:val="20"/>
              </w:rPr>
              <w:t>Station</w:t>
            </w:r>
          </w:p>
        </w:tc>
        <w:tc>
          <w:tcPr>
            <w:tcW w:w="1280" w:type="dxa"/>
            <w:shd w:val="clear" w:color="auto" w:fill="BFBFBF" w:themeFill="background1" w:themeFillShade="BF"/>
            <w:noWrap/>
            <w:vAlign w:val="center"/>
            <w:hideMark/>
          </w:tcPr>
          <w:p w:rsidR="004B2868" w:rsidRPr="00FF2DE2" w:rsidRDefault="004B2868" w:rsidP="004B2868">
            <w:pPr>
              <w:rPr>
                <w:rFonts w:ascii="Arial Narrow" w:hAnsi="Arial Narrow"/>
                <w:b/>
                <w:sz w:val="20"/>
              </w:rPr>
            </w:pPr>
            <w:r w:rsidRPr="00FF2DE2">
              <w:rPr>
                <w:rFonts w:ascii="Arial Narrow" w:hAnsi="Arial Narrow"/>
                <w:b/>
                <w:sz w:val="20"/>
              </w:rPr>
              <w:t>Variable</w:t>
            </w:r>
          </w:p>
        </w:tc>
        <w:tc>
          <w:tcPr>
            <w:tcW w:w="960" w:type="dxa"/>
            <w:shd w:val="clear" w:color="auto" w:fill="BFBFBF" w:themeFill="background1" w:themeFillShade="BF"/>
            <w:noWrap/>
            <w:vAlign w:val="center"/>
            <w:hideMark/>
          </w:tcPr>
          <w:p w:rsidR="004B2868" w:rsidRPr="00FF2DE2" w:rsidRDefault="004B2868" w:rsidP="004B2868">
            <w:pPr>
              <w:rPr>
                <w:rFonts w:ascii="Arial Narrow" w:hAnsi="Arial Narrow"/>
                <w:b/>
                <w:sz w:val="20"/>
              </w:rPr>
            </w:pPr>
            <w:r w:rsidRPr="00FF2DE2">
              <w:rPr>
                <w:rFonts w:ascii="Arial Narrow" w:hAnsi="Arial Narrow"/>
                <w:b/>
                <w:sz w:val="20"/>
              </w:rPr>
              <w:t>N</w:t>
            </w:r>
          </w:p>
        </w:tc>
        <w:tc>
          <w:tcPr>
            <w:tcW w:w="960" w:type="dxa"/>
            <w:shd w:val="clear" w:color="auto" w:fill="BFBFBF" w:themeFill="background1" w:themeFillShade="BF"/>
            <w:noWrap/>
            <w:vAlign w:val="center"/>
            <w:hideMark/>
          </w:tcPr>
          <w:p w:rsidR="004B2868" w:rsidRPr="004B2868" w:rsidRDefault="004B2868" w:rsidP="004B2868">
            <w:pPr>
              <w:rPr>
                <w:rFonts w:ascii="Arial Narrow" w:hAnsi="Arial Narrow"/>
                <w:b/>
                <w:sz w:val="20"/>
              </w:rPr>
            </w:pPr>
            <w:r w:rsidRPr="004B2868">
              <w:rPr>
                <w:rFonts w:ascii="Arial Narrow" w:hAnsi="Arial Narrow"/>
                <w:b/>
                <w:sz w:val="20"/>
              </w:rPr>
              <w:t>Mean</w:t>
            </w:r>
          </w:p>
        </w:tc>
        <w:tc>
          <w:tcPr>
            <w:tcW w:w="960" w:type="dxa"/>
            <w:shd w:val="clear" w:color="auto" w:fill="BFBFBF" w:themeFill="background1" w:themeFillShade="BF"/>
            <w:noWrap/>
            <w:vAlign w:val="center"/>
            <w:hideMark/>
          </w:tcPr>
          <w:p w:rsidR="004B2868" w:rsidRPr="00FF2DE2" w:rsidRDefault="004B2868" w:rsidP="004B2868">
            <w:pPr>
              <w:rPr>
                <w:rFonts w:ascii="Arial Narrow" w:hAnsi="Arial Narrow"/>
                <w:b/>
                <w:sz w:val="20"/>
              </w:rPr>
            </w:pPr>
            <w:r w:rsidRPr="00FF2DE2">
              <w:rPr>
                <w:rFonts w:ascii="Arial Narrow" w:hAnsi="Arial Narrow"/>
                <w:b/>
                <w:sz w:val="20"/>
              </w:rPr>
              <w:t>Median</w:t>
            </w:r>
          </w:p>
        </w:tc>
        <w:tc>
          <w:tcPr>
            <w:tcW w:w="1360" w:type="dxa"/>
            <w:shd w:val="clear" w:color="auto" w:fill="BFBFBF" w:themeFill="background1" w:themeFillShade="BF"/>
            <w:noWrap/>
            <w:vAlign w:val="center"/>
            <w:hideMark/>
          </w:tcPr>
          <w:p w:rsidR="004B2868" w:rsidRPr="00FF2DE2" w:rsidRDefault="004B2868" w:rsidP="004B2868">
            <w:pPr>
              <w:rPr>
                <w:rFonts w:ascii="Arial Narrow" w:hAnsi="Arial Narrow"/>
                <w:b/>
                <w:sz w:val="20"/>
              </w:rPr>
            </w:pPr>
            <w:r w:rsidRPr="00FF2DE2">
              <w:rPr>
                <w:rFonts w:ascii="Arial Narrow" w:hAnsi="Arial Narrow"/>
                <w:b/>
                <w:sz w:val="20"/>
              </w:rPr>
              <w:t>Lower quartile</w:t>
            </w:r>
          </w:p>
        </w:tc>
        <w:tc>
          <w:tcPr>
            <w:tcW w:w="1380" w:type="dxa"/>
            <w:shd w:val="clear" w:color="auto" w:fill="BFBFBF" w:themeFill="background1" w:themeFillShade="BF"/>
            <w:noWrap/>
            <w:vAlign w:val="center"/>
            <w:hideMark/>
          </w:tcPr>
          <w:p w:rsidR="004B2868" w:rsidRPr="00FF2DE2" w:rsidRDefault="004B2868" w:rsidP="004B2868">
            <w:pPr>
              <w:rPr>
                <w:rFonts w:ascii="Arial Narrow" w:hAnsi="Arial Narrow"/>
                <w:b/>
                <w:sz w:val="20"/>
              </w:rPr>
            </w:pPr>
            <w:r w:rsidRPr="00FF2DE2">
              <w:rPr>
                <w:rFonts w:ascii="Arial Narrow" w:hAnsi="Arial Narrow"/>
                <w:b/>
                <w:sz w:val="20"/>
              </w:rPr>
              <w:t>Upper quartile</w:t>
            </w:r>
          </w:p>
        </w:tc>
      </w:tr>
      <w:tr w:rsidR="004B2868" w:rsidRPr="004B2868" w:rsidTr="004B2868">
        <w:trPr>
          <w:trHeight w:val="255"/>
        </w:trPr>
        <w:tc>
          <w:tcPr>
            <w:tcW w:w="2500" w:type="dxa"/>
            <w:vMerge w:val="restart"/>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Barren Island</w:t>
            </w: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0.34</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0.26</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0.22</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0.37</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13.24</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12.37</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10.99</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15.02</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2.04</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1.86</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1.55</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2.43</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Secchi (m)</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14</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11.87</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12.50</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9.00</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15.00</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0.51</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0.51</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0.23</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0.70</w:t>
            </w:r>
          </w:p>
        </w:tc>
      </w:tr>
      <w:tr w:rsidR="004B2868" w:rsidRPr="004B2868" w:rsidTr="004B2868">
        <w:trPr>
          <w:trHeight w:val="255"/>
        </w:trPr>
        <w:tc>
          <w:tcPr>
            <w:tcW w:w="2500" w:type="dxa"/>
            <w:vMerge w:val="restart"/>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Humpy Island</w:t>
            </w: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0.71</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0.38</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0.22</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0.77</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15.12</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12.89</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11.54</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16.73</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2.82</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2.54</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1.60</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2.94</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Secchi (m)</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9.33</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9.50</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7.75</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11.00</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0.85</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0.63</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0.25</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1.43</w:t>
            </w:r>
          </w:p>
        </w:tc>
      </w:tr>
      <w:tr w:rsidR="004B2868" w:rsidRPr="004B2868" w:rsidTr="004B2868">
        <w:trPr>
          <w:trHeight w:val="255"/>
        </w:trPr>
        <w:tc>
          <w:tcPr>
            <w:tcW w:w="2500" w:type="dxa"/>
            <w:vMerge w:val="restart"/>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Pelican Island</w:t>
            </w: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0.92</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0.43</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0.30</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0.93</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20.16</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14.72</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12.57</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25.14</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4.56</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3.04</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2.58</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6.01</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Secchi (m)</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4.73</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3.50</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1.88</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7.00</w:t>
            </w:r>
          </w:p>
        </w:tc>
      </w:tr>
      <w:tr w:rsidR="004B2868" w:rsidRPr="004B2868" w:rsidTr="004B2868">
        <w:trPr>
          <w:trHeight w:val="255"/>
        </w:trPr>
        <w:tc>
          <w:tcPr>
            <w:tcW w:w="2500" w:type="dxa"/>
            <w:vMerge/>
            <w:noWrap/>
            <w:vAlign w:val="center"/>
            <w:hideMark/>
          </w:tcPr>
          <w:p w:rsidR="004B2868" w:rsidRPr="004B2868" w:rsidRDefault="004B2868" w:rsidP="004B2868">
            <w:pPr>
              <w:spacing w:line="240" w:lineRule="auto"/>
              <w:rPr>
                <w:rFonts w:ascii="Arial Narrow" w:hAnsi="Arial Narrow"/>
                <w:sz w:val="20"/>
                <w:lang w:eastAsia="en-GB"/>
              </w:rPr>
            </w:pPr>
          </w:p>
        </w:tc>
        <w:tc>
          <w:tcPr>
            <w:tcW w:w="1280" w:type="dxa"/>
            <w:noWrap/>
            <w:vAlign w:val="center"/>
            <w:hideMark/>
          </w:tcPr>
          <w:p w:rsidR="004B2868" w:rsidRPr="00FF2DE2" w:rsidRDefault="004B2868" w:rsidP="004B2868">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15</w:t>
            </w:r>
          </w:p>
        </w:tc>
        <w:tc>
          <w:tcPr>
            <w:tcW w:w="960" w:type="dxa"/>
            <w:shd w:val="clear" w:color="auto" w:fill="FF6A47"/>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4.53</w:t>
            </w:r>
          </w:p>
        </w:tc>
        <w:tc>
          <w:tcPr>
            <w:tcW w:w="9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2.01</w:t>
            </w:r>
          </w:p>
        </w:tc>
        <w:tc>
          <w:tcPr>
            <w:tcW w:w="136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0.98</w:t>
            </w:r>
          </w:p>
        </w:tc>
        <w:tc>
          <w:tcPr>
            <w:tcW w:w="1380" w:type="dxa"/>
            <w:noWrap/>
            <w:vAlign w:val="center"/>
            <w:hideMark/>
          </w:tcPr>
          <w:p w:rsidR="004B2868" w:rsidRPr="004B2868" w:rsidRDefault="004B2868" w:rsidP="004B2868">
            <w:pPr>
              <w:spacing w:line="240" w:lineRule="auto"/>
              <w:rPr>
                <w:rFonts w:ascii="Arial Narrow" w:hAnsi="Arial Narrow"/>
                <w:sz w:val="20"/>
                <w:lang w:eastAsia="en-GB"/>
              </w:rPr>
            </w:pPr>
            <w:r w:rsidRPr="004B2868">
              <w:rPr>
                <w:rFonts w:ascii="Arial Narrow" w:hAnsi="Arial Narrow"/>
                <w:sz w:val="20"/>
                <w:lang w:eastAsia="en-GB"/>
              </w:rPr>
              <w:t>3.42</w:t>
            </w:r>
          </w:p>
        </w:tc>
      </w:tr>
    </w:tbl>
    <w:p w:rsidR="000820C8" w:rsidRDefault="000820C8">
      <w:pPr>
        <w:spacing w:line="240" w:lineRule="auto"/>
      </w:pPr>
    </w:p>
    <w:p w:rsidR="000820C8" w:rsidRDefault="000820C8">
      <w:pPr>
        <w:spacing w:line="240" w:lineRule="auto"/>
      </w:pPr>
    </w:p>
    <w:p w:rsidR="000820C8" w:rsidRDefault="000820C8">
      <w:pPr>
        <w:spacing w:line="240" w:lineRule="auto"/>
        <w:rPr>
          <w:rFonts w:ascii="Arial Narrow" w:hAnsi="Arial Narrow"/>
          <w:szCs w:val="22"/>
          <w:lang w:eastAsia="en-AU"/>
        </w:rPr>
      </w:pPr>
      <w:r>
        <w:br w:type="page"/>
      </w:r>
    </w:p>
    <w:p w:rsidR="007B1307" w:rsidRDefault="00960127" w:rsidP="000E3A66">
      <w:r>
        <w:rPr>
          <w:noProof/>
          <w:lang w:eastAsia="en-AU"/>
        </w:rPr>
        <w:lastRenderedPageBreak/>
        <mc:AlternateContent>
          <mc:Choice Requires="wps">
            <w:drawing>
              <wp:anchor distT="0" distB="0" distL="114300" distR="114300" simplePos="0" relativeHeight="251683328" behindDoc="0" locked="0" layoutInCell="1" allowOverlap="1">
                <wp:simplePos x="0" y="0"/>
                <wp:positionH relativeFrom="column">
                  <wp:posOffset>629285</wp:posOffset>
                </wp:positionH>
                <wp:positionV relativeFrom="paragraph">
                  <wp:posOffset>126365</wp:posOffset>
                </wp:positionV>
                <wp:extent cx="222250" cy="269240"/>
                <wp:effectExtent l="635" t="2540" r="0" b="4445"/>
                <wp:wrapNone/>
                <wp:docPr id="22" name="Text Box 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0E7AD6" w:rsidRDefault="00960127" w:rsidP="004012F6">
                            <w:pPr>
                              <w:rPr>
                                <w:b/>
                              </w:rPr>
                            </w:pPr>
                            <w:proofErr w:type="gramStart"/>
                            <w:r w:rsidRPr="000E7AD6">
                              <w:rPr>
                                <w:b/>
                              </w:rPr>
                              <w:t>a</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62" o:spid="_x0000_s1038" type="#_x0000_t202" style="position:absolute;margin-left:49.55pt;margin-top:9.95pt;width:17.5pt;height:21.2pt;z-index:2516833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" stroked="f">
                <v:textbox style="mso-fit-shape-to-text:t">
                  <w:txbxContent>
                    <w:p w:rsidR="00960127" w:rsidRPr="000E7AD6" w:rsidRDefault="00960127" w:rsidP="004012F6">
                      <w:pPr>
                        <w:rPr>
                          <w:b/>
                        </w:rPr>
                      </w:pPr>
                      <w:proofErr w:type="gramStart"/>
                      <w:r w:rsidRPr="000E7AD6">
                        <w:rPr>
                          <w:b/>
                        </w:rPr>
                        <w:t>a</w:t>
                      </w:r>
                      <w:proofErr w:type="gramEnd"/>
                    </w:p>
                  </w:txbxContent>
                </v:textbox>
              </v:shape>
            </w:pict>
          </mc:Fallback>
        </mc:AlternateContent>
      </w:r>
      <w:r w:rsidR="00F73ADF">
        <w:rPr>
          <w:noProof/>
          <w:lang w:eastAsia="en-AU"/>
        </w:rPr>
        <w:drawing>
          <wp:inline distT="0" distB="0" distL="0" distR="0">
            <wp:extent cx="5267325" cy="3962400"/>
            <wp:effectExtent l="19050" t="0" r="9525" b="0"/>
            <wp:docPr id="55" name="Picture 55" descr="Logger_River_Wind_Bar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Logger_River_Wind_Barren"/>
                    <pic:cNvPicPr>
                      <a:picLocks noChangeAspect="1" noChangeArrowheads="1"/>
                    </pic:cNvPicPr>
                  </pic:nvPicPr>
                  <pic:blipFill>
                    <a:blip r:embed="rId63" cstate="print"/>
                    <a:srcRect/>
                    <a:stretch>
                      <a:fillRect/>
                    </a:stretch>
                  </pic:blipFill>
                  <pic:spPr bwMode="auto">
                    <a:xfrm>
                      <a:off x="0" y="0"/>
                      <a:ext cx="5267325" cy="3962400"/>
                    </a:xfrm>
                    <a:prstGeom prst="rect">
                      <a:avLst/>
                    </a:prstGeom>
                    <a:noFill/>
                    <a:ln w="9525">
                      <a:noFill/>
                      <a:miter lim="800000"/>
                      <a:headEnd/>
                      <a:tailEnd/>
                    </a:ln>
                  </pic:spPr>
                </pic:pic>
              </a:graphicData>
            </a:graphic>
          </wp:inline>
        </w:drawing>
      </w:r>
    </w:p>
    <w:p w:rsidR="00F73ADF" w:rsidRDefault="00960127" w:rsidP="000E3A66">
      <w:r>
        <w:rPr>
          <w:noProof/>
          <w:lang w:eastAsia="en-AU"/>
        </w:rPr>
        <mc:AlternateContent>
          <mc:Choice Requires="wps">
            <w:drawing>
              <wp:anchor distT="0" distB="0" distL="114300" distR="114300" simplePos="0" relativeHeight="251684352" behindDoc="0" locked="0" layoutInCell="1" allowOverlap="1">
                <wp:simplePos x="0" y="0"/>
                <wp:positionH relativeFrom="column">
                  <wp:posOffset>624205</wp:posOffset>
                </wp:positionH>
                <wp:positionV relativeFrom="paragraph">
                  <wp:posOffset>164465</wp:posOffset>
                </wp:positionV>
                <wp:extent cx="227330" cy="269240"/>
                <wp:effectExtent l="0" t="2540" r="0" b="4445"/>
                <wp:wrapNone/>
                <wp:docPr id="21" name="Text 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0E7AD6" w:rsidRDefault="00960127" w:rsidP="004012F6">
                            <w:pPr>
                              <w:rPr>
                                <w:b/>
                              </w:rPr>
                            </w:pPr>
                            <w:proofErr w:type="gramStart"/>
                            <w:r w:rsidRPr="000E7AD6">
                              <w:rPr>
                                <w:b/>
                              </w:rPr>
                              <w:t>b</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63" o:spid="_x0000_s1039" type="#_x0000_t202" style="position:absolute;margin-left:49.15pt;margin-top:12.95pt;width:17.9pt;height:21.2pt;z-index:2516843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" stroked="f">
                <v:textbox style="mso-fit-shape-to-text:t">
                  <w:txbxContent>
                    <w:p w:rsidR="00960127" w:rsidRPr="000E7AD6" w:rsidRDefault="00960127" w:rsidP="004012F6">
                      <w:pPr>
                        <w:rPr>
                          <w:b/>
                        </w:rPr>
                      </w:pPr>
                      <w:proofErr w:type="gramStart"/>
                      <w:r w:rsidRPr="000E7AD6">
                        <w:rPr>
                          <w:b/>
                        </w:rPr>
                        <w:t>b</w:t>
                      </w:r>
                      <w:proofErr w:type="gramEnd"/>
                    </w:p>
                  </w:txbxContent>
                </v:textbox>
              </v:shape>
            </w:pict>
          </mc:Fallback>
        </mc:AlternateContent>
      </w:r>
      <w:r w:rsidR="00F73ADF">
        <w:rPr>
          <w:noProof/>
          <w:lang w:eastAsia="en-AU"/>
        </w:rPr>
        <w:drawing>
          <wp:inline distT="0" distB="0" distL="0" distR="0">
            <wp:extent cx="5267325" cy="3962400"/>
            <wp:effectExtent l="19050" t="0" r="9525" b="0"/>
            <wp:docPr id="58" name="Picture 58" descr="Logger_River_Wind_Hum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Logger_River_Wind_Humpy"/>
                    <pic:cNvPicPr>
                      <a:picLocks noChangeAspect="1" noChangeArrowheads="1"/>
                    </pic:cNvPicPr>
                  </pic:nvPicPr>
                  <pic:blipFill>
                    <a:blip r:embed="rId64" cstate="print"/>
                    <a:srcRect/>
                    <a:stretch>
                      <a:fillRect/>
                    </a:stretch>
                  </pic:blipFill>
                  <pic:spPr bwMode="auto">
                    <a:xfrm>
                      <a:off x="0" y="0"/>
                      <a:ext cx="5267325" cy="3962400"/>
                    </a:xfrm>
                    <a:prstGeom prst="rect">
                      <a:avLst/>
                    </a:prstGeom>
                    <a:noFill/>
                    <a:ln w="9525">
                      <a:noFill/>
                      <a:miter lim="800000"/>
                      <a:headEnd/>
                      <a:tailEnd/>
                    </a:ln>
                  </pic:spPr>
                </pic:pic>
              </a:graphicData>
            </a:graphic>
          </wp:inline>
        </w:drawing>
      </w:r>
    </w:p>
    <w:p w:rsidR="008E4B83" w:rsidRDefault="008E4B83" w:rsidP="000E3A66"/>
    <w:p w:rsidR="008E4B83" w:rsidRDefault="008E4B83" w:rsidP="008E4B83">
      <w:pPr>
        <w:pStyle w:val="Caption"/>
        <w:rPr>
          <w:color w:val="595959" w:themeColor="text1" w:themeTint="A6"/>
        </w:rPr>
      </w:pPr>
      <w:bookmarkStart w:id="174" w:name="_Ref303330988"/>
      <w:bookmarkStart w:id="175" w:name="_Toc303610459"/>
      <w:r w:rsidRPr="008E4B83">
        <w:rPr>
          <w:color w:val="595959" w:themeColor="text1" w:themeTint="A6"/>
        </w:rPr>
        <w:t xml:space="preserve">Figure </w:t>
      </w:r>
      <w:r w:rsidR="008149BA" w:rsidRPr="008E4B83">
        <w:rPr>
          <w:color w:val="595959" w:themeColor="text1" w:themeTint="A6"/>
        </w:rPr>
        <w:fldChar w:fldCharType="begin"/>
      </w:r>
      <w:r w:rsidRPr="008E4B83">
        <w:rPr>
          <w:color w:val="595959" w:themeColor="text1" w:themeTint="A6"/>
        </w:rPr>
        <w:instrText xml:space="preserve"> SEQ Figure \* ARABIC </w:instrText>
      </w:r>
      <w:r w:rsidR="008149BA" w:rsidRPr="008E4B83">
        <w:rPr>
          <w:color w:val="595959" w:themeColor="text1" w:themeTint="A6"/>
        </w:rPr>
        <w:fldChar w:fldCharType="separate"/>
      </w:r>
      <w:r w:rsidR="00B64787">
        <w:rPr>
          <w:noProof/>
          <w:color w:val="595959" w:themeColor="text1" w:themeTint="A6"/>
        </w:rPr>
        <w:t>22</w:t>
      </w:r>
      <w:r w:rsidR="008149BA" w:rsidRPr="008E4B83">
        <w:rPr>
          <w:color w:val="595959" w:themeColor="text1" w:themeTint="A6"/>
        </w:rPr>
        <w:fldChar w:fldCharType="end"/>
      </w:r>
      <w:bookmarkEnd w:id="174"/>
      <w:r w:rsidRPr="008E4B83">
        <w:rPr>
          <w:color w:val="595959" w:themeColor="text1" w:themeTint="A6"/>
        </w:rPr>
        <w:t xml:space="preserve">   </w:t>
      </w:r>
      <w:r w:rsidRPr="008E4B83">
        <w:rPr>
          <w:bCs w:val="0"/>
          <w:color w:val="595959" w:themeColor="text1" w:themeTint="A6"/>
        </w:rPr>
        <w:t xml:space="preserve">Time series of daily means of </w:t>
      </w:r>
      <w:r w:rsidRPr="008E4B83">
        <w:rPr>
          <w:color w:val="595959" w:themeColor="text1" w:themeTint="A6"/>
        </w:rPr>
        <w:t>chlorophyll (green line, µg L</w:t>
      </w:r>
      <w:r w:rsidRPr="008E4B83">
        <w:rPr>
          <w:color w:val="595959" w:themeColor="text1" w:themeTint="A6"/>
          <w:vertAlign w:val="superscript"/>
        </w:rPr>
        <w:t>-1</w:t>
      </w:r>
      <w:r w:rsidRPr="008E4B83">
        <w:rPr>
          <w:color w:val="595959" w:themeColor="text1" w:themeTint="A6"/>
        </w:rPr>
        <w:t>) and turbidity (brown line, NTU) time-series collected</w:t>
      </w:r>
      <w:r w:rsidRPr="00244A4B">
        <w:rPr>
          <w:color w:val="595959" w:themeColor="text1" w:themeTint="A6"/>
        </w:rPr>
        <w:t xml:space="preserve"> by Eco FLNTUSB instruments at (a) </w:t>
      </w:r>
      <w:r>
        <w:rPr>
          <w:color w:val="595959" w:themeColor="text1" w:themeTint="A6"/>
        </w:rPr>
        <w:t>Barren</w:t>
      </w:r>
      <w:r w:rsidRPr="00244A4B">
        <w:rPr>
          <w:color w:val="595959" w:themeColor="text1" w:themeTint="A6"/>
        </w:rPr>
        <w:t xml:space="preserve"> and (b) </w:t>
      </w:r>
      <w:r>
        <w:rPr>
          <w:color w:val="595959" w:themeColor="text1" w:themeTint="A6"/>
        </w:rPr>
        <w:t>Humpy</w:t>
      </w:r>
      <w:r w:rsidRPr="00244A4B">
        <w:rPr>
          <w:color w:val="595959" w:themeColor="text1" w:themeTint="A6"/>
        </w:rPr>
        <w:t xml:space="preserve"> islands in the </w:t>
      </w:r>
      <w:r w:rsidR="00D1694A">
        <w:rPr>
          <w:color w:val="595959" w:themeColor="text1" w:themeTint="A6"/>
        </w:rPr>
        <w:t>Fitzroy</w:t>
      </w:r>
      <w:r w:rsidRPr="00244A4B">
        <w:rPr>
          <w:color w:val="595959" w:themeColor="text1" w:themeTint="A6"/>
        </w:rPr>
        <w:t xml:space="preserve"> NRM Region. Additional panels represent daily discharge from the </w:t>
      </w:r>
      <w:r>
        <w:rPr>
          <w:color w:val="595959" w:themeColor="text1" w:themeTint="A6"/>
        </w:rPr>
        <w:t>Fitzroy</w:t>
      </w:r>
      <w:r w:rsidRPr="00244A4B">
        <w:rPr>
          <w:color w:val="595959" w:themeColor="text1" w:themeTint="A6"/>
        </w:rPr>
        <w:t xml:space="preserve"> River (blue line, ML day</w:t>
      </w:r>
      <w:r w:rsidRPr="00244A4B">
        <w:rPr>
          <w:color w:val="595959" w:themeColor="text1" w:themeTint="A6"/>
          <w:vertAlign w:val="superscript"/>
        </w:rPr>
        <w:t>-1</w:t>
      </w:r>
      <w:r w:rsidRPr="00244A4B">
        <w:rPr>
          <w:color w:val="595959" w:themeColor="text1" w:themeTint="A6"/>
        </w:rPr>
        <w:t xml:space="preserve"> x 10</w:t>
      </w:r>
      <w:r w:rsidRPr="00244A4B">
        <w:rPr>
          <w:color w:val="595959" w:themeColor="text1" w:themeTint="A6"/>
          <w:vertAlign w:val="superscript"/>
        </w:rPr>
        <w:t>4</w:t>
      </w:r>
      <w:r w:rsidRPr="00244A4B">
        <w:rPr>
          <w:color w:val="595959" w:themeColor="text1" w:themeTint="A6"/>
        </w:rPr>
        <w:t>) and daily wind speeds (grey line, km h</w:t>
      </w:r>
      <w:r w:rsidRPr="00244A4B">
        <w:rPr>
          <w:color w:val="595959" w:themeColor="text1" w:themeTint="A6"/>
          <w:vertAlign w:val="superscript"/>
        </w:rPr>
        <w:t>-1</w:t>
      </w:r>
      <w:r w:rsidRPr="00244A4B">
        <w:rPr>
          <w:color w:val="595959" w:themeColor="text1" w:themeTint="A6"/>
        </w:rPr>
        <w:t xml:space="preserve">) from the </w:t>
      </w:r>
      <w:r>
        <w:rPr>
          <w:color w:val="595959" w:themeColor="text1" w:themeTint="A6"/>
        </w:rPr>
        <w:t>Yeppoon</w:t>
      </w:r>
      <w:r w:rsidRPr="00244A4B">
        <w:rPr>
          <w:color w:val="595959" w:themeColor="text1" w:themeTint="A6"/>
        </w:rPr>
        <w:t xml:space="preserve"> weather station. </w:t>
      </w:r>
      <w:proofErr w:type="gramStart"/>
      <w:r w:rsidRPr="00244A4B">
        <w:rPr>
          <w:color w:val="595959" w:themeColor="text1" w:themeTint="A6"/>
        </w:rPr>
        <w:t>Other details as in Fig. 4.</w:t>
      </w:r>
      <w:bookmarkEnd w:id="175"/>
      <w:proofErr w:type="gramEnd"/>
    </w:p>
    <w:p w:rsidR="00D1694A" w:rsidRDefault="00D1694A" w:rsidP="00D1694A"/>
    <w:p w:rsidR="00D1694A" w:rsidRDefault="00D1694A" w:rsidP="00D1694A"/>
    <w:p w:rsidR="00F73ADF" w:rsidRDefault="00F73ADF" w:rsidP="00812605">
      <w:r>
        <w:rPr>
          <w:noProof/>
          <w:lang w:eastAsia="en-AU"/>
        </w:rPr>
        <w:drawing>
          <wp:inline distT="0" distB="0" distL="0" distR="0">
            <wp:extent cx="5267325" cy="3933825"/>
            <wp:effectExtent l="19050" t="0" r="9525" b="0"/>
            <wp:docPr id="61" name="Picture 61" descr="Logger_River_Wind_Pelic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Logger_River_Wind_Pelican"/>
                    <pic:cNvPicPr>
                      <a:picLocks noChangeAspect="1" noChangeArrowheads="1"/>
                    </pic:cNvPicPr>
                  </pic:nvPicPr>
                  <pic:blipFill>
                    <a:blip r:embed="rId65" cstate="print"/>
                    <a:srcRect/>
                    <a:stretch>
                      <a:fillRect/>
                    </a:stretch>
                  </pic:blipFill>
                  <pic:spPr bwMode="auto">
                    <a:xfrm>
                      <a:off x="0" y="0"/>
                      <a:ext cx="5267325" cy="3933825"/>
                    </a:xfrm>
                    <a:prstGeom prst="rect">
                      <a:avLst/>
                    </a:prstGeom>
                    <a:noFill/>
                    <a:ln w="9525">
                      <a:noFill/>
                      <a:miter lim="800000"/>
                      <a:headEnd/>
                      <a:tailEnd/>
                    </a:ln>
                  </pic:spPr>
                </pic:pic>
              </a:graphicData>
            </a:graphic>
          </wp:inline>
        </w:drawing>
      </w:r>
    </w:p>
    <w:p w:rsidR="00D1694A" w:rsidRDefault="00D1694A" w:rsidP="00812605"/>
    <w:p w:rsidR="00D1694A" w:rsidRPr="00D1694A" w:rsidRDefault="00D1694A" w:rsidP="00D1694A">
      <w:pPr>
        <w:pStyle w:val="Caption"/>
        <w:rPr>
          <w:color w:val="595959" w:themeColor="text1" w:themeTint="A6"/>
        </w:rPr>
      </w:pPr>
      <w:bookmarkStart w:id="176" w:name="_Ref303330993"/>
      <w:bookmarkStart w:id="177" w:name="_Toc303610460"/>
      <w:r w:rsidRPr="00D1694A">
        <w:rPr>
          <w:color w:val="595959" w:themeColor="text1" w:themeTint="A6"/>
        </w:rPr>
        <w:t xml:space="preserve">Figure </w:t>
      </w:r>
      <w:r w:rsidR="008149BA" w:rsidRPr="00D1694A">
        <w:rPr>
          <w:color w:val="595959" w:themeColor="text1" w:themeTint="A6"/>
        </w:rPr>
        <w:fldChar w:fldCharType="begin"/>
      </w:r>
      <w:r w:rsidRPr="00D1694A">
        <w:rPr>
          <w:color w:val="595959" w:themeColor="text1" w:themeTint="A6"/>
        </w:rPr>
        <w:instrText xml:space="preserve"> SEQ Figure \* ARABIC </w:instrText>
      </w:r>
      <w:r w:rsidR="008149BA" w:rsidRPr="00D1694A">
        <w:rPr>
          <w:color w:val="595959" w:themeColor="text1" w:themeTint="A6"/>
        </w:rPr>
        <w:fldChar w:fldCharType="separate"/>
      </w:r>
      <w:r w:rsidR="00B64787">
        <w:rPr>
          <w:noProof/>
          <w:color w:val="595959" w:themeColor="text1" w:themeTint="A6"/>
        </w:rPr>
        <w:t>23</w:t>
      </w:r>
      <w:r w:rsidR="008149BA" w:rsidRPr="00D1694A">
        <w:rPr>
          <w:color w:val="595959" w:themeColor="text1" w:themeTint="A6"/>
        </w:rPr>
        <w:fldChar w:fldCharType="end"/>
      </w:r>
      <w:bookmarkEnd w:id="176"/>
      <w:r w:rsidRPr="00D1694A">
        <w:rPr>
          <w:color w:val="595959" w:themeColor="text1" w:themeTint="A6"/>
        </w:rPr>
        <w:t xml:space="preserve">   </w:t>
      </w:r>
      <w:r w:rsidRPr="00D1694A">
        <w:rPr>
          <w:bCs w:val="0"/>
          <w:color w:val="595959" w:themeColor="text1" w:themeTint="A6"/>
        </w:rPr>
        <w:t xml:space="preserve">Time series of daily means of </w:t>
      </w:r>
      <w:r w:rsidRPr="00D1694A">
        <w:rPr>
          <w:color w:val="595959" w:themeColor="text1" w:themeTint="A6"/>
        </w:rPr>
        <w:t>chlorophyll (green line, µg L</w:t>
      </w:r>
      <w:r w:rsidRPr="00D1694A">
        <w:rPr>
          <w:color w:val="595959" w:themeColor="text1" w:themeTint="A6"/>
          <w:vertAlign w:val="superscript"/>
        </w:rPr>
        <w:t>-1</w:t>
      </w:r>
      <w:r w:rsidRPr="00D1694A">
        <w:rPr>
          <w:color w:val="595959" w:themeColor="text1" w:themeTint="A6"/>
        </w:rPr>
        <w:t>) and turbidity (brown line, NTU) time-series collected by Eco FLNTUSB instruments at Pelican Island in the Fitzroy NRM Region. Additional panels represent daily discharge from the Fitzroy River (blue line, ML day</w:t>
      </w:r>
      <w:r w:rsidRPr="00D1694A">
        <w:rPr>
          <w:color w:val="595959" w:themeColor="text1" w:themeTint="A6"/>
          <w:vertAlign w:val="superscript"/>
        </w:rPr>
        <w:t>-1</w:t>
      </w:r>
      <w:r w:rsidRPr="00D1694A">
        <w:rPr>
          <w:color w:val="595959" w:themeColor="text1" w:themeTint="A6"/>
        </w:rPr>
        <w:t xml:space="preserve"> x 10</w:t>
      </w:r>
      <w:r w:rsidRPr="00D1694A">
        <w:rPr>
          <w:color w:val="595959" w:themeColor="text1" w:themeTint="A6"/>
          <w:vertAlign w:val="superscript"/>
        </w:rPr>
        <w:t>4</w:t>
      </w:r>
      <w:r w:rsidRPr="00D1694A">
        <w:rPr>
          <w:color w:val="595959" w:themeColor="text1" w:themeTint="A6"/>
        </w:rPr>
        <w:t>) and daily wind speeds (grey line, km h</w:t>
      </w:r>
      <w:r w:rsidRPr="00D1694A">
        <w:rPr>
          <w:color w:val="595959" w:themeColor="text1" w:themeTint="A6"/>
          <w:vertAlign w:val="superscript"/>
        </w:rPr>
        <w:t>-1</w:t>
      </w:r>
      <w:r w:rsidRPr="00D1694A">
        <w:rPr>
          <w:color w:val="595959" w:themeColor="text1" w:themeTint="A6"/>
        </w:rPr>
        <w:t xml:space="preserve">) from the Yeppoon weather station. </w:t>
      </w:r>
      <w:proofErr w:type="gramStart"/>
      <w:r w:rsidRPr="00D1694A">
        <w:rPr>
          <w:color w:val="595959" w:themeColor="text1" w:themeTint="A6"/>
        </w:rPr>
        <w:t>Other details as in Fig. 4.</w:t>
      </w:r>
      <w:bookmarkEnd w:id="177"/>
      <w:proofErr w:type="gramEnd"/>
    </w:p>
    <w:p w:rsidR="00D1694A" w:rsidRDefault="00D1694A" w:rsidP="00135103">
      <w:pPr>
        <w:pStyle w:val="Figure"/>
      </w:pPr>
    </w:p>
    <w:p w:rsidR="00D1694A" w:rsidRDefault="00D1694A" w:rsidP="00135103">
      <w:pPr>
        <w:pStyle w:val="Figure"/>
      </w:pPr>
    </w:p>
    <w:p w:rsidR="00D1694A" w:rsidRDefault="00D1694A" w:rsidP="00135103">
      <w:pPr>
        <w:pStyle w:val="Figure"/>
        <w:sectPr w:rsidR="00D1694A" w:rsidSect="0094356F">
          <w:type w:val="nextColumn"/>
          <w:pgSz w:w="11907" w:h="16840" w:code="9"/>
          <w:pgMar w:top="1418" w:right="1418" w:bottom="1418" w:left="1418" w:header="862" w:footer="720" w:gutter="0"/>
          <w:cols w:space="720"/>
        </w:sectPr>
      </w:pPr>
    </w:p>
    <w:p w:rsidR="007B1307" w:rsidRPr="00EA1213" w:rsidRDefault="007B1307" w:rsidP="00781F79">
      <w:pPr>
        <w:autoSpaceDE w:val="0"/>
        <w:autoSpaceDN w:val="0"/>
        <w:adjustRightInd w:val="0"/>
        <w:rPr>
          <w:rFonts w:ascii="Arial Narrow" w:hAnsi="Arial Narrow" w:cs="Arial"/>
          <w:bCs/>
          <w:szCs w:val="22"/>
          <w:lang w:val="en-US"/>
        </w:rPr>
      </w:pPr>
    </w:p>
    <w:p w:rsidR="007B1307" w:rsidRPr="00EA1213" w:rsidRDefault="007B1307" w:rsidP="00781F79">
      <w:pPr>
        <w:autoSpaceDE w:val="0"/>
        <w:autoSpaceDN w:val="0"/>
        <w:adjustRightInd w:val="0"/>
        <w:rPr>
          <w:rFonts w:ascii="Arial Narrow" w:hAnsi="Arial Narrow" w:cs="Arial"/>
          <w:bCs/>
          <w:szCs w:val="22"/>
          <w:lang w:val="en-US"/>
        </w:rPr>
      </w:pPr>
    </w:p>
    <w:p w:rsidR="007B1307" w:rsidRPr="00037D40" w:rsidRDefault="00EF6C56" w:rsidP="00EF6C56">
      <w:pPr>
        <w:pStyle w:val="Caption"/>
        <w:rPr>
          <w:color w:val="595959" w:themeColor="text1" w:themeTint="A6"/>
        </w:rPr>
      </w:pPr>
      <w:bookmarkStart w:id="178" w:name="_Ref303178121"/>
      <w:bookmarkStart w:id="179" w:name="_Toc303610468"/>
      <w:bookmarkStart w:id="180" w:name="_Toc303610557"/>
      <w:bookmarkStart w:id="181" w:name="_Toc303611381"/>
      <w:proofErr w:type="gramStart"/>
      <w:r w:rsidRPr="00EF6C56">
        <w:rPr>
          <w:color w:val="595959" w:themeColor="text1" w:themeTint="A6"/>
        </w:rPr>
        <w:t xml:space="preserve">Table </w:t>
      </w:r>
      <w:r w:rsidR="008149BA" w:rsidRPr="00EF6C56">
        <w:rPr>
          <w:color w:val="595959" w:themeColor="text1" w:themeTint="A6"/>
        </w:rPr>
        <w:fldChar w:fldCharType="begin"/>
      </w:r>
      <w:r w:rsidRPr="00EF6C56">
        <w:rPr>
          <w:color w:val="595959" w:themeColor="text1" w:themeTint="A6"/>
        </w:rPr>
        <w:instrText xml:space="preserve"> SEQ Table \* ARABIC </w:instrText>
      </w:r>
      <w:r w:rsidR="008149BA" w:rsidRPr="00EF6C56">
        <w:rPr>
          <w:color w:val="595959" w:themeColor="text1" w:themeTint="A6"/>
        </w:rPr>
        <w:fldChar w:fldCharType="separate"/>
      </w:r>
      <w:r w:rsidR="00B64787">
        <w:rPr>
          <w:noProof/>
          <w:color w:val="595959" w:themeColor="text1" w:themeTint="A6"/>
        </w:rPr>
        <w:t>8</w:t>
      </w:r>
      <w:r w:rsidR="008149BA" w:rsidRPr="00EF6C56">
        <w:rPr>
          <w:color w:val="595959" w:themeColor="text1" w:themeTint="A6"/>
        </w:rPr>
        <w:fldChar w:fldCharType="end"/>
      </w:r>
      <w:bookmarkEnd w:id="178"/>
      <w:r w:rsidRPr="00EF6C56">
        <w:rPr>
          <w:color w:val="595959" w:themeColor="text1" w:themeTint="A6"/>
        </w:rPr>
        <w:t xml:space="preserve">   </w:t>
      </w:r>
      <w:r w:rsidR="00275C9B" w:rsidRPr="00EF6C56">
        <w:rPr>
          <w:rFonts w:cs="ArialNarrow"/>
          <w:color w:val="595959" w:themeColor="text1" w:themeTint="A6"/>
          <w:szCs w:val="22"/>
          <w:lang w:val="en-US"/>
        </w:rPr>
        <w:t>Summary of chlorophyll (μg L</w:t>
      </w:r>
      <w:r w:rsidR="00275C9B" w:rsidRPr="00EF6C56">
        <w:rPr>
          <w:rFonts w:cs="ArialNarrow"/>
          <w:color w:val="595959" w:themeColor="text1" w:themeTint="A6"/>
          <w:szCs w:val="22"/>
          <w:vertAlign w:val="superscript"/>
          <w:lang w:val="en-US"/>
        </w:rPr>
        <w:t>-1</w:t>
      </w:r>
      <w:r w:rsidR="00275C9B" w:rsidRPr="00EF6C56">
        <w:rPr>
          <w:rFonts w:cs="ArialNarrow"/>
          <w:color w:val="595959" w:themeColor="text1" w:themeTint="A6"/>
          <w:szCs w:val="22"/>
          <w:lang w:val="en-US"/>
        </w:rPr>
        <w:t>) data from deployments of WET Labs Eco FLNTUSB Combination Fluorometer and Turbidity Sensors at 14 inshore reef sites.</w:t>
      </w:r>
      <w:proofErr w:type="gramEnd"/>
      <w:r w:rsidR="00275C9B" w:rsidRPr="00EF6C56">
        <w:rPr>
          <w:rFonts w:cs="ArialNarrow"/>
          <w:color w:val="595959" w:themeColor="text1" w:themeTint="A6"/>
          <w:szCs w:val="22"/>
          <w:lang w:val="en-US"/>
        </w:rPr>
        <w:t xml:space="preserve"> N= number of daily</w:t>
      </w:r>
      <w:r w:rsidR="00275C9B" w:rsidRPr="00275C9B">
        <w:rPr>
          <w:rFonts w:cs="ArialNarrow"/>
          <w:color w:val="595959" w:themeColor="text1" w:themeTint="A6"/>
          <w:szCs w:val="22"/>
          <w:lang w:val="en-US"/>
        </w:rPr>
        <w:t xml:space="preserve"> means in the annual time series (based on ‘water year’, October to October); SE= standard error; “% d&gt; trigger” refers to the percentage of days within the annual record with mean values above the chlorophyll</w:t>
      </w:r>
      <w:r w:rsidR="00275C9B" w:rsidRPr="00275C9B">
        <w:rPr>
          <w:i/>
          <w:color w:val="595959" w:themeColor="text1" w:themeTint="A6"/>
          <w:lang w:val="en-US"/>
        </w:rPr>
        <w:t xml:space="preserve"> a</w:t>
      </w:r>
      <w:r w:rsidR="00275C9B" w:rsidRPr="00275C9B">
        <w:rPr>
          <w:rFonts w:cs="ArialNarrow"/>
          <w:color w:val="595959" w:themeColor="text1" w:themeTint="A6"/>
          <w:szCs w:val="22"/>
          <w:lang w:val="en-US"/>
        </w:rPr>
        <w:t xml:space="preserve"> trigger values in the GBRMPA Water Quality Guidelines for the Great Barrier Reef Marine Park (GBRMPA 2009). Red and green shading highlight the annual means that are above or below, respectively, the trigger values.</w:t>
      </w:r>
      <w:bookmarkEnd w:id="179"/>
      <w:bookmarkEnd w:id="180"/>
      <w:bookmarkEnd w:id="181"/>
    </w:p>
    <w:p w:rsidR="00C53B15" w:rsidRDefault="00C53B15" w:rsidP="00781F79"/>
    <w:tbl>
      <w:tblPr>
        <w:tblW w:w="5285" w:type="pct"/>
        <w:tblLook w:val="00A0" w:firstRow="1" w:lastRow="0" w:firstColumn="1" w:lastColumn="0" w:noHBand="0" w:noVBand="0"/>
      </w:tblPr>
      <w:tblGrid>
        <w:gridCol w:w="1537"/>
        <w:gridCol w:w="1234"/>
        <w:gridCol w:w="463"/>
        <w:gridCol w:w="676"/>
        <w:gridCol w:w="504"/>
        <w:gridCol w:w="701"/>
        <w:gridCol w:w="721"/>
        <w:gridCol w:w="463"/>
        <w:gridCol w:w="676"/>
        <w:gridCol w:w="504"/>
        <w:gridCol w:w="701"/>
        <w:gridCol w:w="721"/>
        <w:gridCol w:w="463"/>
        <w:gridCol w:w="676"/>
        <w:gridCol w:w="504"/>
        <w:gridCol w:w="701"/>
        <w:gridCol w:w="721"/>
        <w:gridCol w:w="463"/>
        <w:gridCol w:w="676"/>
        <w:gridCol w:w="504"/>
        <w:gridCol w:w="701"/>
        <w:gridCol w:w="721"/>
      </w:tblGrid>
      <w:tr w:rsidR="00C53B15" w:rsidRPr="00C53B15" w:rsidTr="00C53B15">
        <w:trPr>
          <w:trHeight w:val="255"/>
        </w:trPr>
        <w:tc>
          <w:tcPr>
            <w:tcW w:w="511" w:type="pct"/>
            <w:tcBorders>
              <w:top w:val="single" w:sz="4" w:space="0" w:color="auto"/>
              <w:left w:val="single" w:sz="4" w:space="0" w:color="auto"/>
              <w:bottom w:val="single" w:sz="4" w:space="0" w:color="auto"/>
              <w:right w:val="single" w:sz="4" w:space="0" w:color="auto"/>
            </w:tcBorders>
            <w:shd w:val="clear" w:color="000000" w:fill="D8D8D8"/>
            <w:noWrap/>
            <w:vAlign w:val="bottom"/>
          </w:tcPr>
          <w:p w:rsidR="00C53B15" w:rsidRPr="00C53B15" w:rsidRDefault="00C53B15" w:rsidP="00C53B15">
            <w:pPr>
              <w:rPr>
                <w:rFonts w:ascii="Arial Narrow" w:hAnsi="Arial Narrow"/>
                <w:b/>
                <w:bCs/>
                <w:sz w:val="18"/>
                <w:szCs w:val="18"/>
                <w:lang w:val="en-US"/>
              </w:rPr>
            </w:pPr>
            <w:r w:rsidRPr="00C53B15">
              <w:rPr>
                <w:rFonts w:ascii="Arial Narrow" w:hAnsi="Arial Narrow"/>
                <w:b/>
                <w:bCs/>
                <w:sz w:val="18"/>
                <w:szCs w:val="18"/>
                <w:lang w:val="en-US"/>
              </w:rPr>
              <w:t>NRM region</w:t>
            </w:r>
          </w:p>
        </w:tc>
        <w:tc>
          <w:tcPr>
            <w:tcW w:w="410" w:type="pct"/>
            <w:tcBorders>
              <w:top w:val="single" w:sz="4" w:space="0" w:color="auto"/>
              <w:left w:val="nil"/>
              <w:bottom w:val="single" w:sz="4" w:space="0" w:color="auto"/>
              <w:right w:val="single" w:sz="4" w:space="0" w:color="auto"/>
            </w:tcBorders>
            <w:shd w:val="clear" w:color="000000" w:fill="D8D8D8"/>
            <w:noWrap/>
            <w:vAlign w:val="bottom"/>
          </w:tcPr>
          <w:p w:rsidR="00C53B15" w:rsidRPr="00C53B15" w:rsidRDefault="00C53B15" w:rsidP="00C53B15">
            <w:pPr>
              <w:rPr>
                <w:rFonts w:ascii="Arial Narrow" w:hAnsi="Arial Narrow"/>
                <w:b/>
                <w:bCs/>
                <w:sz w:val="18"/>
                <w:szCs w:val="18"/>
                <w:lang w:val="en-US"/>
              </w:rPr>
            </w:pPr>
            <w:r w:rsidRPr="00C53B15">
              <w:rPr>
                <w:rFonts w:ascii="Arial Narrow" w:hAnsi="Arial Narrow"/>
                <w:b/>
                <w:bCs/>
                <w:sz w:val="18"/>
                <w:szCs w:val="18"/>
                <w:lang w:val="en-US"/>
              </w:rPr>
              <w:t>Location</w:t>
            </w:r>
          </w:p>
        </w:tc>
        <w:tc>
          <w:tcPr>
            <w:tcW w:w="1020" w:type="pct"/>
            <w:gridSpan w:val="5"/>
            <w:tcBorders>
              <w:top w:val="single" w:sz="4" w:space="0" w:color="auto"/>
              <w:left w:val="nil"/>
              <w:bottom w:val="single" w:sz="4" w:space="0" w:color="auto"/>
              <w:right w:val="single" w:sz="4" w:space="0" w:color="auto"/>
            </w:tcBorders>
            <w:shd w:val="clear" w:color="000000" w:fill="D8D8D8"/>
            <w:noWrap/>
            <w:vAlign w:val="center"/>
          </w:tcPr>
          <w:p w:rsidR="00C53B15" w:rsidRPr="00C53B15" w:rsidRDefault="00C53B15" w:rsidP="00C53B15">
            <w:pPr>
              <w:jc w:val="center"/>
              <w:rPr>
                <w:rFonts w:ascii="Arial Narrow" w:hAnsi="Arial Narrow"/>
                <w:b/>
                <w:bCs/>
                <w:sz w:val="18"/>
                <w:szCs w:val="18"/>
                <w:lang w:val="en-US"/>
              </w:rPr>
            </w:pPr>
            <w:r w:rsidRPr="00C53B15">
              <w:rPr>
                <w:rFonts w:ascii="Arial Narrow" w:hAnsi="Arial Narrow"/>
                <w:b/>
                <w:bCs/>
                <w:sz w:val="18"/>
                <w:szCs w:val="18"/>
                <w:lang w:val="en-US"/>
              </w:rPr>
              <w:t>October 2007 to September 2008</w:t>
            </w:r>
          </w:p>
        </w:tc>
        <w:tc>
          <w:tcPr>
            <w:tcW w:w="1020" w:type="pct"/>
            <w:gridSpan w:val="5"/>
            <w:tcBorders>
              <w:top w:val="single" w:sz="4" w:space="0" w:color="auto"/>
              <w:left w:val="nil"/>
              <w:bottom w:val="single" w:sz="4" w:space="0" w:color="auto"/>
              <w:right w:val="single" w:sz="4" w:space="0" w:color="auto"/>
            </w:tcBorders>
            <w:shd w:val="clear" w:color="000000" w:fill="D8D8D8"/>
            <w:noWrap/>
            <w:vAlign w:val="center"/>
          </w:tcPr>
          <w:p w:rsidR="00C53B15" w:rsidRPr="00C53B15" w:rsidRDefault="00C53B15" w:rsidP="00C53B15">
            <w:pPr>
              <w:jc w:val="center"/>
              <w:rPr>
                <w:rFonts w:ascii="Arial Narrow" w:hAnsi="Arial Narrow"/>
                <w:b/>
                <w:bCs/>
                <w:sz w:val="18"/>
                <w:szCs w:val="18"/>
                <w:lang w:val="en-US"/>
              </w:rPr>
            </w:pPr>
            <w:r w:rsidRPr="00C53B15">
              <w:rPr>
                <w:rFonts w:ascii="Arial Narrow" w:hAnsi="Arial Narrow"/>
                <w:b/>
                <w:bCs/>
                <w:sz w:val="18"/>
                <w:szCs w:val="18"/>
                <w:lang w:val="en-US"/>
              </w:rPr>
              <w:t>October 2008 to September 2009</w:t>
            </w:r>
          </w:p>
        </w:tc>
        <w:tc>
          <w:tcPr>
            <w:tcW w:w="1020" w:type="pct"/>
            <w:gridSpan w:val="5"/>
            <w:tcBorders>
              <w:top w:val="single" w:sz="4" w:space="0" w:color="auto"/>
              <w:left w:val="nil"/>
              <w:bottom w:val="single" w:sz="4" w:space="0" w:color="auto"/>
              <w:right w:val="single" w:sz="4" w:space="0" w:color="auto"/>
            </w:tcBorders>
            <w:shd w:val="clear" w:color="000000" w:fill="D8D8D8"/>
            <w:noWrap/>
            <w:vAlign w:val="center"/>
          </w:tcPr>
          <w:p w:rsidR="00C53B15" w:rsidRPr="00C53B15" w:rsidRDefault="00C53B15" w:rsidP="00C53B15">
            <w:pPr>
              <w:jc w:val="center"/>
              <w:rPr>
                <w:rFonts w:ascii="Arial Narrow" w:hAnsi="Arial Narrow"/>
                <w:b/>
                <w:bCs/>
                <w:sz w:val="18"/>
                <w:szCs w:val="18"/>
                <w:lang w:val="en-US"/>
              </w:rPr>
            </w:pPr>
            <w:r w:rsidRPr="00C53B15">
              <w:rPr>
                <w:rFonts w:ascii="Arial Narrow" w:hAnsi="Arial Narrow"/>
                <w:b/>
                <w:bCs/>
                <w:sz w:val="18"/>
                <w:szCs w:val="18"/>
                <w:lang w:val="en-US"/>
              </w:rPr>
              <w:t>October 2009 to September 2010</w:t>
            </w:r>
          </w:p>
        </w:tc>
        <w:tc>
          <w:tcPr>
            <w:tcW w:w="1020" w:type="pct"/>
            <w:gridSpan w:val="5"/>
            <w:tcBorders>
              <w:top w:val="single" w:sz="4" w:space="0" w:color="auto"/>
              <w:left w:val="nil"/>
              <w:bottom w:val="single" w:sz="4" w:space="0" w:color="auto"/>
              <w:right w:val="single" w:sz="4" w:space="0" w:color="auto"/>
            </w:tcBorders>
            <w:shd w:val="clear" w:color="000000" w:fill="D8D8D8"/>
            <w:vAlign w:val="center"/>
          </w:tcPr>
          <w:p w:rsidR="00C53B15" w:rsidRPr="00C53B15" w:rsidRDefault="00C53B15" w:rsidP="00C53B15">
            <w:pPr>
              <w:jc w:val="center"/>
              <w:rPr>
                <w:rFonts w:ascii="Arial Narrow" w:hAnsi="Arial Narrow"/>
                <w:b/>
                <w:bCs/>
                <w:sz w:val="18"/>
                <w:szCs w:val="18"/>
                <w:lang w:val="en-US"/>
              </w:rPr>
            </w:pPr>
            <w:r w:rsidRPr="00C53B15">
              <w:rPr>
                <w:rFonts w:ascii="Arial Narrow" w:hAnsi="Arial Narrow"/>
                <w:b/>
                <w:bCs/>
                <w:sz w:val="18"/>
                <w:szCs w:val="18"/>
                <w:lang w:val="en-US"/>
              </w:rPr>
              <w:t>October 2010 to June 2011</w:t>
            </w:r>
          </w:p>
        </w:tc>
      </w:tr>
      <w:tr w:rsidR="00C53B15" w:rsidRPr="00C53B15" w:rsidTr="00C53B15">
        <w:trPr>
          <w:trHeight w:val="510"/>
        </w:trPr>
        <w:tc>
          <w:tcPr>
            <w:tcW w:w="511" w:type="pct"/>
            <w:tcBorders>
              <w:top w:val="nil"/>
              <w:left w:val="single" w:sz="4" w:space="0" w:color="auto"/>
              <w:bottom w:val="single" w:sz="4" w:space="0" w:color="auto"/>
              <w:right w:val="single" w:sz="4" w:space="0" w:color="auto"/>
            </w:tcBorders>
            <w:vAlign w:val="center"/>
          </w:tcPr>
          <w:p w:rsidR="00C53B15" w:rsidRPr="00C53B15" w:rsidRDefault="00C53B15" w:rsidP="00C53B15">
            <w:pPr>
              <w:rPr>
                <w:rFonts w:ascii="Arial Narrow" w:hAnsi="Arial Narrow"/>
                <w:sz w:val="18"/>
                <w:szCs w:val="18"/>
                <w:lang w:val="en-US"/>
              </w:rPr>
            </w:pPr>
          </w:p>
        </w:tc>
        <w:tc>
          <w:tcPr>
            <w:tcW w:w="410" w:type="pct"/>
            <w:tcBorders>
              <w:top w:val="nil"/>
              <w:left w:val="nil"/>
              <w:bottom w:val="single" w:sz="4" w:space="0" w:color="auto"/>
              <w:right w:val="single" w:sz="4" w:space="0" w:color="auto"/>
            </w:tcBorders>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 </w:t>
            </w:r>
          </w:p>
        </w:tc>
        <w:tc>
          <w:tcPr>
            <w:tcW w:w="154"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N</w:t>
            </w:r>
          </w:p>
        </w:tc>
        <w:tc>
          <w:tcPr>
            <w:tcW w:w="225"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Annual mean</w:t>
            </w:r>
          </w:p>
        </w:tc>
        <w:tc>
          <w:tcPr>
            <w:tcW w:w="168"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SE</w:t>
            </w:r>
          </w:p>
        </w:tc>
        <w:tc>
          <w:tcPr>
            <w:tcW w:w="233"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Annual median</w:t>
            </w:r>
          </w:p>
        </w:tc>
        <w:tc>
          <w:tcPr>
            <w:tcW w:w="240"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%d &gt;trigger</w:t>
            </w:r>
          </w:p>
        </w:tc>
        <w:tc>
          <w:tcPr>
            <w:tcW w:w="154"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N</w:t>
            </w:r>
          </w:p>
        </w:tc>
        <w:tc>
          <w:tcPr>
            <w:tcW w:w="225"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Annual mean</w:t>
            </w:r>
          </w:p>
        </w:tc>
        <w:tc>
          <w:tcPr>
            <w:tcW w:w="168"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SE</w:t>
            </w:r>
          </w:p>
        </w:tc>
        <w:tc>
          <w:tcPr>
            <w:tcW w:w="233"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Annual median</w:t>
            </w:r>
          </w:p>
        </w:tc>
        <w:tc>
          <w:tcPr>
            <w:tcW w:w="240"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%d &gt;trigger</w:t>
            </w:r>
          </w:p>
        </w:tc>
        <w:tc>
          <w:tcPr>
            <w:tcW w:w="154"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N</w:t>
            </w:r>
          </w:p>
        </w:tc>
        <w:tc>
          <w:tcPr>
            <w:tcW w:w="225"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Annual mean</w:t>
            </w:r>
          </w:p>
        </w:tc>
        <w:tc>
          <w:tcPr>
            <w:tcW w:w="168"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SE</w:t>
            </w:r>
          </w:p>
        </w:tc>
        <w:tc>
          <w:tcPr>
            <w:tcW w:w="233"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Annual median</w:t>
            </w:r>
          </w:p>
        </w:tc>
        <w:tc>
          <w:tcPr>
            <w:tcW w:w="240"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%d &gt;trigger</w:t>
            </w:r>
          </w:p>
        </w:tc>
        <w:tc>
          <w:tcPr>
            <w:tcW w:w="154"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N</w:t>
            </w:r>
          </w:p>
        </w:tc>
        <w:tc>
          <w:tcPr>
            <w:tcW w:w="225"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Annual mean</w:t>
            </w:r>
          </w:p>
        </w:tc>
        <w:tc>
          <w:tcPr>
            <w:tcW w:w="168"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SE</w:t>
            </w:r>
          </w:p>
        </w:tc>
        <w:tc>
          <w:tcPr>
            <w:tcW w:w="233"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Annual median</w:t>
            </w:r>
          </w:p>
        </w:tc>
        <w:tc>
          <w:tcPr>
            <w:tcW w:w="240" w:type="pct"/>
            <w:tcBorders>
              <w:top w:val="nil"/>
              <w:left w:val="nil"/>
              <w:bottom w:val="single" w:sz="4" w:space="0" w:color="auto"/>
              <w:right w:val="single" w:sz="4" w:space="0" w:color="auto"/>
            </w:tcBorders>
            <w:vAlign w:val="bottom"/>
          </w:tcPr>
          <w:p w:rsidR="00C53B15" w:rsidRPr="00C53B15" w:rsidRDefault="00C53B15" w:rsidP="00C53B15">
            <w:pPr>
              <w:jc w:val="center"/>
              <w:rPr>
                <w:rFonts w:ascii="Arial Narrow" w:hAnsi="Arial Narrow"/>
                <w:sz w:val="18"/>
                <w:szCs w:val="18"/>
                <w:lang w:val="en-US"/>
              </w:rPr>
            </w:pPr>
            <w:r w:rsidRPr="00C53B15">
              <w:rPr>
                <w:rFonts w:ascii="Arial Narrow" w:hAnsi="Arial Narrow"/>
                <w:sz w:val="18"/>
                <w:szCs w:val="18"/>
                <w:lang w:val="en-US"/>
              </w:rPr>
              <w:t>%d &gt;trigger</w:t>
            </w:r>
          </w:p>
        </w:tc>
      </w:tr>
      <w:tr w:rsidR="00C53B15" w:rsidRPr="00C53B15" w:rsidTr="00037D40">
        <w:trPr>
          <w:trHeight w:val="255"/>
        </w:trPr>
        <w:tc>
          <w:tcPr>
            <w:tcW w:w="511" w:type="pct"/>
            <w:vMerge w:val="restart"/>
            <w:tcBorders>
              <w:top w:val="nil"/>
              <w:left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Wet Tropics</w:t>
            </w: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Snapper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353</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0.38</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0.33</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0.39</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0.35</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37</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197</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0.44</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0.44</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48</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265</w:t>
            </w:r>
          </w:p>
        </w:tc>
        <w:tc>
          <w:tcPr>
            <w:tcW w:w="225" w:type="pct"/>
            <w:tcBorders>
              <w:top w:val="nil"/>
              <w:left w:val="nil"/>
              <w:bottom w:val="single" w:sz="4" w:space="0" w:color="auto"/>
              <w:right w:val="single" w:sz="4" w:space="0" w:color="auto"/>
            </w:tcBorders>
            <w:shd w:val="clear" w:color="auto" w:fill="92D05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0.38</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0.34</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17</w:t>
            </w:r>
          </w:p>
        </w:tc>
      </w:tr>
      <w:tr w:rsidR="00C53B15" w:rsidRPr="00C53B15" w:rsidTr="00037D40">
        <w:trPr>
          <w:trHeight w:val="255"/>
        </w:trPr>
        <w:tc>
          <w:tcPr>
            <w:tcW w:w="511" w:type="pct"/>
            <w:vMerge/>
            <w:tcBorders>
              <w:left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Fitzroy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249</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0.37</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0.37</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29</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173</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0.34</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0.34</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11</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356</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0.11</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0.00</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0.10</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265</w:t>
            </w:r>
          </w:p>
        </w:tc>
        <w:tc>
          <w:tcPr>
            <w:tcW w:w="225" w:type="pct"/>
            <w:tcBorders>
              <w:top w:val="nil"/>
              <w:left w:val="nil"/>
              <w:bottom w:val="single" w:sz="4" w:space="0" w:color="auto"/>
              <w:right w:val="single" w:sz="4" w:space="0" w:color="auto"/>
            </w:tcBorders>
            <w:shd w:val="clear" w:color="auto" w:fill="92D05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0.14</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0.00</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0.12</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w:t>
            </w:r>
          </w:p>
        </w:tc>
      </w:tr>
      <w:tr w:rsidR="00C53B15" w:rsidRPr="00C53B15" w:rsidTr="00037D40">
        <w:trPr>
          <w:trHeight w:val="255"/>
        </w:trPr>
        <w:tc>
          <w:tcPr>
            <w:tcW w:w="511" w:type="pct"/>
            <w:vMerge/>
            <w:tcBorders>
              <w:left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High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356</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0.32</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0.30</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14</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0.34</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0.31</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12</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0.42</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0.40</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37</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266</w:t>
            </w:r>
          </w:p>
        </w:tc>
        <w:tc>
          <w:tcPr>
            <w:tcW w:w="225" w:type="pct"/>
            <w:tcBorders>
              <w:top w:val="nil"/>
              <w:left w:val="nil"/>
              <w:bottom w:val="single" w:sz="4" w:space="0" w:color="auto"/>
              <w:right w:val="single" w:sz="4" w:space="0" w:color="auto"/>
            </w:tcBorders>
            <w:shd w:val="clear" w:color="auto" w:fill="92D05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0.31</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0.26</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19</w:t>
            </w:r>
          </w:p>
        </w:tc>
      </w:tr>
      <w:tr w:rsidR="00C53B15" w:rsidRPr="00C53B15" w:rsidTr="00037D40">
        <w:trPr>
          <w:trHeight w:val="255"/>
        </w:trPr>
        <w:tc>
          <w:tcPr>
            <w:tcW w:w="511" w:type="pct"/>
            <w:vMerge/>
            <w:tcBorders>
              <w:left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Russell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357</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0.28</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0.00</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0.27</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0.33</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0.27</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15</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352</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0.29</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0.26</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12</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266</w:t>
            </w:r>
          </w:p>
        </w:tc>
        <w:tc>
          <w:tcPr>
            <w:tcW w:w="225" w:type="pct"/>
            <w:tcBorders>
              <w:top w:val="nil"/>
              <w:left w:val="nil"/>
              <w:bottom w:val="single" w:sz="4" w:space="0" w:color="auto"/>
              <w:right w:val="single" w:sz="4" w:space="0" w:color="auto"/>
            </w:tcBorders>
            <w:shd w:val="clear" w:color="auto" w:fill="92D05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0.29</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0.30</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9</w:t>
            </w:r>
          </w:p>
        </w:tc>
      </w:tr>
      <w:tr w:rsidR="00C53B15" w:rsidRPr="00C53B15" w:rsidTr="00DA2E79">
        <w:trPr>
          <w:trHeight w:val="255"/>
        </w:trPr>
        <w:tc>
          <w:tcPr>
            <w:tcW w:w="511" w:type="pct"/>
            <w:vMerge/>
            <w:tcBorders>
              <w:left w:val="single" w:sz="4" w:space="0" w:color="auto"/>
              <w:bottom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Dunk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334</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0.41</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0.39</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38</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0.41</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0.02</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0.32</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336</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0.33</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0.28</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32</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262</w:t>
            </w:r>
          </w:p>
        </w:tc>
        <w:tc>
          <w:tcPr>
            <w:tcW w:w="225" w:type="pct"/>
            <w:tcBorders>
              <w:top w:val="nil"/>
              <w:left w:val="nil"/>
              <w:bottom w:val="single" w:sz="4" w:space="0" w:color="auto"/>
              <w:right w:val="single" w:sz="4" w:space="0" w:color="auto"/>
            </w:tcBorders>
            <w:shd w:val="clear" w:color="auto" w:fill="92D05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0.32</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0.32</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19</w:t>
            </w:r>
          </w:p>
        </w:tc>
      </w:tr>
      <w:tr w:rsidR="00C53B15" w:rsidRPr="00C53B15" w:rsidTr="00DA2E79">
        <w:trPr>
          <w:trHeight w:val="255"/>
        </w:trPr>
        <w:tc>
          <w:tcPr>
            <w:tcW w:w="511" w:type="pct"/>
            <w:vMerge w:val="restart"/>
            <w:tcBorders>
              <w:top w:val="nil"/>
              <w:left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Burdekin </w:t>
            </w: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Pelorus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258</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0.44</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0.45</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50</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0.62</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0.02</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0.51</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66</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363</w:t>
            </w:r>
          </w:p>
        </w:tc>
        <w:tc>
          <w:tcPr>
            <w:tcW w:w="225" w:type="pct"/>
            <w:tcBorders>
              <w:top w:val="single" w:sz="4" w:space="0" w:color="auto"/>
              <w:left w:val="nil"/>
              <w:bottom w:val="single" w:sz="4" w:space="0" w:color="auto"/>
              <w:right w:val="single" w:sz="4" w:space="0" w:color="auto"/>
            </w:tcBorders>
            <w:shd w:val="clear" w:color="000000"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0.46</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0.46</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52</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263</w:t>
            </w:r>
          </w:p>
        </w:tc>
        <w:tc>
          <w:tcPr>
            <w:tcW w:w="225" w:type="pct"/>
            <w:tcBorders>
              <w:top w:val="nil"/>
              <w:left w:val="nil"/>
              <w:bottom w:val="single" w:sz="4" w:space="0" w:color="auto"/>
              <w:right w:val="single" w:sz="4" w:space="0" w:color="auto"/>
            </w:tcBorders>
            <w:shd w:val="clear" w:color="auto" w:fill="FF000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0.56</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0.55</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71</w:t>
            </w:r>
          </w:p>
        </w:tc>
      </w:tr>
      <w:tr w:rsidR="00C53B15" w:rsidRPr="00C53B15" w:rsidTr="00037D40">
        <w:trPr>
          <w:trHeight w:val="255"/>
        </w:trPr>
        <w:tc>
          <w:tcPr>
            <w:tcW w:w="511" w:type="pct"/>
            <w:vMerge/>
            <w:tcBorders>
              <w:left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Pandora Rf</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358</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0.50</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0.47</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56</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000000"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0.39</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0.37</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29</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0.36</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0.34</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17</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262</w:t>
            </w:r>
          </w:p>
        </w:tc>
        <w:tc>
          <w:tcPr>
            <w:tcW w:w="225" w:type="pct"/>
            <w:tcBorders>
              <w:top w:val="nil"/>
              <w:left w:val="nil"/>
              <w:bottom w:val="single" w:sz="4" w:space="0" w:color="auto"/>
              <w:right w:val="single" w:sz="4" w:space="0" w:color="auto"/>
            </w:tcBorders>
            <w:shd w:val="clear" w:color="auto" w:fill="92D05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0.35</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0.31</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22</w:t>
            </w:r>
          </w:p>
        </w:tc>
      </w:tr>
      <w:tr w:rsidR="00C53B15" w:rsidRPr="00C53B15" w:rsidTr="00037D40">
        <w:trPr>
          <w:trHeight w:val="255"/>
        </w:trPr>
        <w:tc>
          <w:tcPr>
            <w:tcW w:w="511" w:type="pct"/>
            <w:vMerge/>
            <w:tcBorders>
              <w:left w:val="single" w:sz="4" w:space="0" w:color="auto"/>
              <w:bottom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Magnetic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272</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0.48</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0.02</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0.42</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44</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0.43</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0.02</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0.34</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35</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291</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0.32</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0.29</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15</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262</w:t>
            </w:r>
          </w:p>
        </w:tc>
        <w:tc>
          <w:tcPr>
            <w:tcW w:w="225" w:type="pct"/>
            <w:tcBorders>
              <w:top w:val="nil"/>
              <w:left w:val="nil"/>
              <w:bottom w:val="single" w:sz="4" w:space="0" w:color="auto"/>
              <w:right w:val="single" w:sz="4" w:space="0" w:color="auto"/>
            </w:tcBorders>
            <w:shd w:val="clear" w:color="auto" w:fill="92D05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0.33</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0.27</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19</w:t>
            </w:r>
          </w:p>
        </w:tc>
      </w:tr>
      <w:tr w:rsidR="00C53B15" w:rsidRPr="00C53B15" w:rsidTr="00037D40">
        <w:trPr>
          <w:trHeight w:val="255"/>
        </w:trPr>
        <w:tc>
          <w:tcPr>
            <w:tcW w:w="511" w:type="pct"/>
            <w:vMerge w:val="restart"/>
            <w:tcBorders>
              <w:top w:val="nil"/>
              <w:left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Mackay Whitsunday</w:t>
            </w: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Double Cone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199</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0.60</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0.04</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0.44</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49</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273</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0.44</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0.47</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53</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360</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0.36</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0.28</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24</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261</w:t>
            </w:r>
          </w:p>
        </w:tc>
        <w:tc>
          <w:tcPr>
            <w:tcW w:w="225" w:type="pct"/>
            <w:tcBorders>
              <w:top w:val="nil"/>
              <w:left w:val="nil"/>
              <w:bottom w:val="single" w:sz="4" w:space="0" w:color="auto"/>
              <w:right w:val="single" w:sz="4" w:space="0" w:color="auto"/>
            </w:tcBorders>
            <w:shd w:val="clear" w:color="auto" w:fill="92D05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0.42</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0.37</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40</w:t>
            </w:r>
          </w:p>
        </w:tc>
      </w:tr>
      <w:tr w:rsidR="00C53B15" w:rsidRPr="00C53B15" w:rsidTr="00037D40">
        <w:trPr>
          <w:trHeight w:val="255"/>
        </w:trPr>
        <w:tc>
          <w:tcPr>
            <w:tcW w:w="511" w:type="pct"/>
            <w:vMerge/>
            <w:tcBorders>
              <w:left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Daydream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359</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0.50</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0.49</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71</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0.58</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0.56</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76</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0.43</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0.41</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31</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261</w:t>
            </w:r>
          </w:p>
        </w:tc>
        <w:tc>
          <w:tcPr>
            <w:tcW w:w="225" w:type="pct"/>
            <w:tcBorders>
              <w:top w:val="nil"/>
              <w:left w:val="nil"/>
              <w:bottom w:val="single" w:sz="4" w:space="0" w:color="auto"/>
              <w:right w:val="single" w:sz="4" w:space="0" w:color="auto"/>
            </w:tcBorders>
            <w:shd w:val="clear" w:color="auto" w:fill="FF000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0.46</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0.43</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46</w:t>
            </w:r>
          </w:p>
        </w:tc>
      </w:tr>
      <w:tr w:rsidR="00C53B15" w:rsidRPr="00C53B15" w:rsidTr="00037D40">
        <w:trPr>
          <w:trHeight w:val="255"/>
        </w:trPr>
        <w:tc>
          <w:tcPr>
            <w:tcW w:w="511" w:type="pct"/>
            <w:vMerge/>
            <w:tcBorders>
              <w:left w:val="single" w:sz="4" w:space="0" w:color="auto"/>
              <w:bottom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Pine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362</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0.72</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0.72</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100</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289</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0.56</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0.52</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75</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347</w:t>
            </w:r>
          </w:p>
        </w:tc>
        <w:tc>
          <w:tcPr>
            <w:tcW w:w="225" w:type="pct"/>
            <w:tcBorders>
              <w:top w:val="nil"/>
              <w:left w:val="nil"/>
              <w:bottom w:val="single" w:sz="4" w:space="0" w:color="auto"/>
              <w:right w:val="single" w:sz="4" w:space="0" w:color="auto"/>
            </w:tcBorders>
            <w:shd w:val="clear" w:color="000000" w:fill="FF5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0.60</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0.58</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72</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234</w:t>
            </w:r>
          </w:p>
        </w:tc>
        <w:tc>
          <w:tcPr>
            <w:tcW w:w="225" w:type="pct"/>
            <w:tcBorders>
              <w:top w:val="nil"/>
              <w:left w:val="nil"/>
              <w:bottom w:val="single" w:sz="4" w:space="0" w:color="auto"/>
              <w:right w:val="single" w:sz="4" w:space="0" w:color="auto"/>
            </w:tcBorders>
            <w:shd w:val="clear" w:color="auto" w:fill="FF000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0.58</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0.48</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65</w:t>
            </w:r>
          </w:p>
        </w:tc>
      </w:tr>
      <w:tr w:rsidR="00C53B15" w:rsidRPr="00C53B15" w:rsidTr="00037D40">
        <w:trPr>
          <w:trHeight w:val="255"/>
        </w:trPr>
        <w:tc>
          <w:tcPr>
            <w:tcW w:w="511" w:type="pct"/>
            <w:vMerge w:val="restart"/>
            <w:tcBorders>
              <w:top w:val="nil"/>
              <w:left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Fitzroy </w:t>
            </w: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Barren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364</w:t>
            </w:r>
          </w:p>
        </w:tc>
        <w:tc>
          <w:tcPr>
            <w:tcW w:w="225" w:type="pct"/>
            <w:tcBorders>
              <w:top w:val="nil"/>
              <w:left w:val="nil"/>
              <w:bottom w:val="single" w:sz="4" w:space="0" w:color="auto"/>
              <w:right w:val="single" w:sz="4" w:space="0" w:color="auto"/>
            </w:tcBorders>
            <w:shd w:val="clear" w:color="000000"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0.38</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0.35</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26</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000000"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0.41</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0.37</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33</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221</w:t>
            </w:r>
          </w:p>
        </w:tc>
        <w:tc>
          <w:tcPr>
            <w:tcW w:w="225" w:type="pct"/>
            <w:tcBorders>
              <w:top w:val="nil"/>
              <w:left w:val="nil"/>
              <w:bottom w:val="single" w:sz="4" w:space="0" w:color="auto"/>
              <w:right w:val="single" w:sz="4" w:space="0" w:color="auto"/>
            </w:tcBorders>
            <w:shd w:val="clear" w:color="000000"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0.39</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0.02</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0.31</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38</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139</w:t>
            </w:r>
          </w:p>
        </w:tc>
        <w:tc>
          <w:tcPr>
            <w:tcW w:w="225" w:type="pct"/>
            <w:tcBorders>
              <w:top w:val="nil"/>
              <w:left w:val="nil"/>
              <w:bottom w:val="single" w:sz="4" w:space="0" w:color="auto"/>
              <w:right w:val="single" w:sz="4" w:space="0" w:color="auto"/>
            </w:tcBorders>
            <w:shd w:val="clear" w:color="auto" w:fill="FF000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0.64</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0.03</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0.54</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58</w:t>
            </w:r>
          </w:p>
        </w:tc>
      </w:tr>
      <w:tr w:rsidR="00C53B15" w:rsidRPr="00C53B15" w:rsidTr="00037D40">
        <w:trPr>
          <w:trHeight w:val="255"/>
        </w:trPr>
        <w:tc>
          <w:tcPr>
            <w:tcW w:w="511" w:type="pct"/>
            <w:vMerge/>
            <w:tcBorders>
              <w:left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Humpy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362</w:t>
            </w:r>
          </w:p>
        </w:tc>
        <w:tc>
          <w:tcPr>
            <w:tcW w:w="225" w:type="pct"/>
            <w:tcBorders>
              <w:top w:val="nil"/>
              <w:left w:val="nil"/>
              <w:bottom w:val="single" w:sz="4" w:space="0" w:color="auto"/>
              <w:right w:val="single" w:sz="4" w:space="0" w:color="auto"/>
            </w:tcBorders>
            <w:shd w:val="clear" w:color="000000"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0.44</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0.41</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37</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142</w:t>
            </w:r>
          </w:p>
        </w:tc>
        <w:tc>
          <w:tcPr>
            <w:tcW w:w="225" w:type="pct"/>
            <w:tcBorders>
              <w:top w:val="nil"/>
              <w:left w:val="nil"/>
              <w:bottom w:val="single" w:sz="4" w:space="0" w:color="auto"/>
              <w:right w:val="single" w:sz="4" w:space="0" w:color="auto"/>
            </w:tcBorders>
            <w:shd w:val="clear" w:color="000000" w:fill="92D05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0.40</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0.41</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42</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0.59</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0.52</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57</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259</w:t>
            </w:r>
          </w:p>
        </w:tc>
        <w:tc>
          <w:tcPr>
            <w:tcW w:w="225" w:type="pct"/>
            <w:tcBorders>
              <w:top w:val="nil"/>
              <w:left w:val="nil"/>
              <w:bottom w:val="single" w:sz="4" w:space="0" w:color="auto"/>
              <w:right w:val="single" w:sz="4" w:space="0" w:color="auto"/>
            </w:tcBorders>
            <w:shd w:val="clear" w:color="auto" w:fill="FF000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0.49</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0.01</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0.44</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47</w:t>
            </w:r>
          </w:p>
        </w:tc>
      </w:tr>
      <w:tr w:rsidR="00C53B15" w:rsidRPr="00C53B15" w:rsidTr="00037D40">
        <w:trPr>
          <w:trHeight w:val="255"/>
        </w:trPr>
        <w:tc>
          <w:tcPr>
            <w:tcW w:w="511" w:type="pct"/>
            <w:vMerge/>
            <w:tcBorders>
              <w:left w:val="single" w:sz="4" w:space="0" w:color="auto"/>
              <w:bottom w:val="single" w:sz="4" w:space="0" w:color="auto"/>
              <w:right w:val="single" w:sz="4" w:space="0" w:color="auto"/>
            </w:tcBorders>
            <w:noWrap/>
            <w:vAlign w:val="center"/>
          </w:tcPr>
          <w:p w:rsidR="00C53B15" w:rsidRPr="00C53B15" w:rsidRDefault="00C53B15" w:rsidP="00C53B15">
            <w:pPr>
              <w:rPr>
                <w:rFonts w:ascii="Arial Narrow" w:hAnsi="Arial Narrow"/>
                <w:sz w:val="18"/>
                <w:szCs w:val="18"/>
                <w:lang w:val="en-US"/>
              </w:rPr>
            </w:pPr>
          </w:p>
        </w:tc>
        <w:tc>
          <w:tcPr>
            <w:tcW w:w="410" w:type="pct"/>
            <w:tcBorders>
              <w:top w:val="nil"/>
              <w:left w:val="nil"/>
              <w:bottom w:val="single" w:sz="4" w:space="0" w:color="auto"/>
              <w:right w:val="single" w:sz="4" w:space="0" w:color="auto"/>
            </w:tcBorders>
            <w:noWrap/>
            <w:vAlign w:val="bottom"/>
          </w:tcPr>
          <w:p w:rsidR="00C53B15" w:rsidRPr="00C53B15" w:rsidRDefault="00C53B15" w:rsidP="00C53B15">
            <w:pPr>
              <w:rPr>
                <w:rFonts w:ascii="Arial Narrow" w:hAnsi="Arial Narrow"/>
                <w:sz w:val="18"/>
                <w:szCs w:val="18"/>
                <w:lang w:val="en-US"/>
              </w:rPr>
            </w:pPr>
            <w:r w:rsidRPr="00C53B15">
              <w:rPr>
                <w:rFonts w:ascii="Arial Narrow" w:hAnsi="Arial Narrow"/>
                <w:sz w:val="18"/>
                <w:szCs w:val="18"/>
                <w:lang w:val="en-US"/>
              </w:rPr>
              <w:t>Pelican Is</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363</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0.58</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0.02</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0.49</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54</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363</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0.54</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0.02</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0.41</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47</w:t>
            </w:r>
          </w:p>
        </w:tc>
        <w:tc>
          <w:tcPr>
            <w:tcW w:w="154"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365</w:t>
            </w:r>
          </w:p>
        </w:tc>
        <w:tc>
          <w:tcPr>
            <w:tcW w:w="225" w:type="pct"/>
            <w:tcBorders>
              <w:top w:val="nil"/>
              <w:left w:val="nil"/>
              <w:bottom w:val="single" w:sz="4" w:space="0" w:color="auto"/>
              <w:right w:val="single" w:sz="4" w:space="0" w:color="auto"/>
            </w:tcBorders>
            <w:shd w:val="clear" w:color="auto" w:fill="FF0000"/>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0.59</w:t>
            </w:r>
          </w:p>
        </w:tc>
        <w:tc>
          <w:tcPr>
            <w:tcW w:w="168"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0.02</w:t>
            </w:r>
          </w:p>
        </w:tc>
        <w:tc>
          <w:tcPr>
            <w:tcW w:w="233"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0.51</w:t>
            </w:r>
          </w:p>
        </w:tc>
        <w:tc>
          <w:tcPr>
            <w:tcW w:w="240" w:type="pct"/>
            <w:tcBorders>
              <w:top w:val="nil"/>
              <w:left w:val="nil"/>
              <w:bottom w:val="single" w:sz="4" w:space="0" w:color="auto"/>
              <w:right w:val="single" w:sz="4" w:space="0" w:color="auto"/>
            </w:tcBorders>
            <w:noWrap/>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59</w:t>
            </w:r>
          </w:p>
        </w:tc>
        <w:tc>
          <w:tcPr>
            <w:tcW w:w="154"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120</w:t>
            </w:r>
          </w:p>
        </w:tc>
        <w:tc>
          <w:tcPr>
            <w:tcW w:w="225" w:type="pct"/>
            <w:tcBorders>
              <w:top w:val="nil"/>
              <w:left w:val="nil"/>
              <w:bottom w:val="single" w:sz="4" w:space="0" w:color="auto"/>
              <w:right w:val="single" w:sz="4" w:space="0" w:color="auto"/>
            </w:tcBorders>
            <w:shd w:val="clear" w:color="auto" w:fill="FF0000"/>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0.64</w:t>
            </w:r>
          </w:p>
        </w:tc>
        <w:tc>
          <w:tcPr>
            <w:tcW w:w="168"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0.02</w:t>
            </w:r>
          </w:p>
        </w:tc>
        <w:tc>
          <w:tcPr>
            <w:tcW w:w="233"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0.68</w:t>
            </w:r>
          </w:p>
        </w:tc>
        <w:tc>
          <w:tcPr>
            <w:tcW w:w="240" w:type="pct"/>
            <w:tcBorders>
              <w:top w:val="nil"/>
              <w:left w:val="nil"/>
              <w:bottom w:val="single" w:sz="4" w:space="0" w:color="auto"/>
              <w:right w:val="single" w:sz="4" w:space="0" w:color="auto"/>
            </w:tcBorders>
            <w:vAlign w:val="bottom"/>
          </w:tcPr>
          <w:p w:rsidR="00C53B15" w:rsidRPr="00C53B15" w:rsidRDefault="00C53B15">
            <w:pPr>
              <w:jc w:val="right"/>
              <w:rPr>
                <w:rFonts w:ascii="Arial Narrow" w:hAnsi="Arial Narrow"/>
                <w:sz w:val="18"/>
                <w:szCs w:val="18"/>
              </w:rPr>
            </w:pPr>
            <w:r w:rsidRPr="00C53B15">
              <w:rPr>
                <w:rFonts w:ascii="Arial Narrow" w:hAnsi="Arial Narrow"/>
                <w:sz w:val="18"/>
                <w:szCs w:val="18"/>
              </w:rPr>
              <w:t>78</w:t>
            </w:r>
          </w:p>
        </w:tc>
      </w:tr>
    </w:tbl>
    <w:p w:rsidR="00C53B15" w:rsidRDefault="00C53B15" w:rsidP="00781F79"/>
    <w:p w:rsidR="00C53B15" w:rsidRDefault="00C53B15" w:rsidP="00781F79"/>
    <w:p w:rsidR="007B1307" w:rsidRDefault="007B1307" w:rsidP="00781F79">
      <w:r>
        <w:br w:type="page"/>
      </w:r>
    </w:p>
    <w:p w:rsidR="00275C9B" w:rsidRDefault="00275C9B" w:rsidP="00275C9B"/>
    <w:p w:rsidR="00275C9B" w:rsidRDefault="00275C9B" w:rsidP="00275C9B"/>
    <w:p w:rsidR="007B1307" w:rsidRPr="00275C9B" w:rsidRDefault="00275C9B" w:rsidP="00275C9B">
      <w:pPr>
        <w:pStyle w:val="Caption"/>
        <w:rPr>
          <w:rStyle w:val="TableChar"/>
          <w:color w:val="595959" w:themeColor="text1" w:themeTint="A6"/>
          <w:sz w:val="20"/>
          <w:szCs w:val="20"/>
        </w:rPr>
      </w:pPr>
      <w:bookmarkStart w:id="182" w:name="_Ref303107232"/>
      <w:bookmarkStart w:id="183" w:name="_Toc303610469"/>
      <w:bookmarkStart w:id="184" w:name="_Toc303610558"/>
      <w:bookmarkStart w:id="185" w:name="_Toc303611382"/>
      <w:r w:rsidRPr="00275C9B">
        <w:rPr>
          <w:color w:val="595959" w:themeColor="text1" w:themeTint="A6"/>
          <w:szCs w:val="20"/>
        </w:rPr>
        <w:t xml:space="preserve">Table </w:t>
      </w:r>
      <w:r w:rsidR="008149BA" w:rsidRPr="00275C9B">
        <w:rPr>
          <w:color w:val="595959" w:themeColor="text1" w:themeTint="A6"/>
          <w:szCs w:val="20"/>
        </w:rPr>
        <w:fldChar w:fldCharType="begin"/>
      </w:r>
      <w:r w:rsidRPr="00275C9B">
        <w:rPr>
          <w:color w:val="595959" w:themeColor="text1" w:themeTint="A6"/>
          <w:szCs w:val="20"/>
        </w:rPr>
        <w:instrText xml:space="preserve"> SEQ Table \* ARABIC </w:instrText>
      </w:r>
      <w:r w:rsidR="008149BA" w:rsidRPr="00275C9B">
        <w:rPr>
          <w:color w:val="595959" w:themeColor="text1" w:themeTint="A6"/>
          <w:szCs w:val="20"/>
        </w:rPr>
        <w:fldChar w:fldCharType="separate"/>
      </w:r>
      <w:r w:rsidR="00B64787">
        <w:rPr>
          <w:noProof/>
          <w:color w:val="595959" w:themeColor="text1" w:themeTint="A6"/>
          <w:szCs w:val="20"/>
        </w:rPr>
        <w:t>9</w:t>
      </w:r>
      <w:r w:rsidR="008149BA" w:rsidRPr="00275C9B">
        <w:rPr>
          <w:color w:val="595959" w:themeColor="text1" w:themeTint="A6"/>
          <w:szCs w:val="20"/>
        </w:rPr>
        <w:fldChar w:fldCharType="end"/>
      </w:r>
      <w:bookmarkEnd w:id="182"/>
      <w:r w:rsidR="007B1307" w:rsidRPr="00275C9B">
        <w:rPr>
          <w:rFonts w:cs="Arial"/>
          <w:b/>
          <w:bCs w:val="0"/>
          <w:color w:val="595959" w:themeColor="text1" w:themeTint="A6"/>
          <w:szCs w:val="20"/>
          <w:lang w:val="en-US"/>
        </w:rPr>
        <w:t xml:space="preserve">  </w:t>
      </w:r>
      <w:r w:rsidR="007B1307" w:rsidRPr="00275C9B">
        <w:rPr>
          <w:rFonts w:cs="ArialNarrow"/>
          <w:color w:val="595959" w:themeColor="text1" w:themeTint="A6"/>
          <w:szCs w:val="20"/>
          <w:lang w:val="en-US"/>
        </w:rPr>
        <w:t xml:space="preserve">Summary of turbidity (NTU) data from deployments of WET Labs Eco FLNTUSB Combination Fluorometer and Turbidity Sensors at 14 inshore reef sites. </w:t>
      </w:r>
      <w:r w:rsidR="007B1307" w:rsidRPr="00275C9B">
        <w:rPr>
          <w:rFonts w:cs="ArialNarrow"/>
          <w:color w:val="595959" w:themeColor="text1" w:themeTint="A6"/>
          <w:szCs w:val="20"/>
          <w:lang w:val="en-US"/>
        </w:rPr>
        <w:br/>
        <w:t xml:space="preserve">N= number of daily means in the annual time series (October to </w:t>
      </w:r>
      <w:r w:rsidR="00837B26" w:rsidRPr="00275C9B">
        <w:rPr>
          <w:rFonts w:cs="ArialNarrow"/>
          <w:color w:val="595959" w:themeColor="text1" w:themeTint="A6"/>
          <w:szCs w:val="20"/>
          <w:lang w:val="en-US"/>
        </w:rPr>
        <w:t>September</w:t>
      </w:r>
      <w:r w:rsidR="007B1307" w:rsidRPr="00275C9B">
        <w:rPr>
          <w:rFonts w:cs="ArialNarrow"/>
          <w:color w:val="595959" w:themeColor="text1" w:themeTint="A6"/>
          <w:szCs w:val="20"/>
          <w:lang w:val="en-US"/>
        </w:rPr>
        <w:t>); SE= standard error; “%</w:t>
      </w:r>
      <w:r w:rsidR="00AA7C79" w:rsidRPr="00275C9B">
        <w:rPr>
          <w:rFonts w:cs="ArialNarrow"/>
          <w:color w:val="595959" w:themeColor="text1" w:themeTint="A6"/>
          <w:szCs w:val="20"/>
          <w:lang w:val="en-US"/>
        </w:rPr>
        <w:t xml:space="preserve"> </w:t>
      </w:r>
      <w:r w:rsidR="007B1307" w:rsidRPr="00275C9B">
        <w:rPr>
          <w:rFonts w:cs="ArialNarrow"/>
          <w:color w:val="595959" w:themeColor="text1" w:themeTint="A6"/>
          <w:szCs w:val="20"/>
          <w:lang w:val="en-US"/>
        </w:rPr>
        <w:t xml:space="preserve">d&gt; trigger” refers to the percentage of days </w:t>
      </w:r>
      <w:r w:rsidR="00AA7C79" w:rsidRPr="00275C9B">
        <w:rPr>
          <w:rFonts w:cs="ArialNarrow"/>
          <w:color w:val="595959" w:themeColor="text1" w:themeTint="A6"/>
          <w:szCs w:val="20"/>
          <w:lang w:val="en-US"/>
        </w:rPr>
        <w:t xml:space="preserve">within the annual record </w:t>
      </w:r>
      <w:r w:rsidR="007B1307" w:rsidRPr="00275C9B">
        <w:rPr>
          <w:rFonts w:cs="ArialNarrow"/>
          <w:color w:val="595959" w:themeColor="text1" w:themeTint="A6"/>
          <w:szCs w:val="20"/>
          <w:lang w:val="en-US"/>
        </w:rPr>
        <w:t>with mean values above the trigger values in the GBRMPA Water Quality Guideline</w:t>
      </w:r>
      <w:r w:rsidR="009709BF" w:rsidRPr="00275C9B">
        <w:rPr>
          <w:rFonts w:cs="ArialNarrow"/>
          <w:color w:val="595959" w:themeColor="text1" w:themeTint="A6"/>
          <w:szCs w:val="20"/>
          <w:lang w:val="en-US"/>
        </w:rPr>
        <w:t>s</w:t>
      </w:r>
      <w:r w:rsidR="007B1307" w:rsidRPr="00275C9B">
        <w:rPr>
          <w:rFonts w:cs="ArialNarrow"/>
          <w:color w:val="595959" w:themeColor="text1" w:themeTint="A6"/>
          <w:szCs w:val="20"/>
          <w:lang w:val="en-US"/>
        </w:rPr>
        <w:t xml:space="preserve"> for the Great Barrier Reef Marine Park (GBRMPA 2009). Red and green shading highlight the annual means that are above or below, respectively, the trigger values</w:t>
      </w:r>
      <w:r w:rsidR="007B1307" w:rsidRPr="00275C9B">
        <w:rPr>
          <w:rStyle w:val="TableChar"/>
          <w:color w:val="595959" w:themeColor="text1" w:themeTint="A6"/>
          <w:sz w:val="20"/>
          <w:szCs w:val="20"/>
        </w:rPr>
        <w:t>. The turbidity trigger value (1.54 NTU) was derived by transforming the suspended solids trigger value in the Guidelines (2 mg L</w:t>
      </w:r>
      <w:r w:rsidR="007B1307" w:rsidRPr="00275C9B">
        <w:rPr>
          <w:rStyle w:val="TableChar"/>
          <w:color w:val="595959" w:themeColor="text1" w:themeTint="A6"/>
          <w:sz w:val="20"/>
          <w:szCs w:val="20"/>
          <w:vertAlign w:val="superscript"/>
        </w:rPr>
        <w:t>-1</w:t>
      </w:r>
      <w:r w:rsidR="007B1307" w:rsidRPr="00275C9B">
        <w:rPr>
          <w:rStyle w:val="TableChar"/>
          <w:color w:val="595959" w:themeColor="text1" w:themeTint="A6"/>
          <w:sz w:val="20"/>
          <w:szCs w:val="20"/>
        </w:rPr>
        <w:t xml:space="preserve">) using an equation based on a comparison between direct water samples and instrumental turbidity readings (see Schaffelke </w:t>
      </w:r>
      <w:r w:rsidR="00C56A0A" w:rsidRPr="00C56A0A">
        <w:rPr>
          <w:rStyle w:val="TableChar"/>
          <w:i/>
          <w:color w:val="595959" w:themeColor="text1" w:themeTint="A6"/>
          <w:sz w:val="20"/>
          <w:szCs w:val="20"/>
        </w:rPr>
        <w:t>et al.</w:t>
      </w:r>
      <w:r w:rsidR="007B1307" w:rsidRPr="00275C9B">
        <w:rPr>
          <w:rStyle w:val="TableChar"/>
          <w:color w:val="595959" w:themeColor="text1" w:themeTint="A6"/>
          <w:sz w:val="20"/>
          <w:szCs w:val="20"/>
        </w:rPr>
        <w:t xml:space="preserve"> 2009).</w:t>
      </w:r>
      <w:bookmarkEnd w:id="183"/>
      <w:bookmarkEnd w:id="184"/>
      <w:bookmarkEnd w:id="185"/>
    </w:p>
    <w:p w:rsidR="007B1307" w:rsidRPr="009850B5" w:rsidRDefault="007B1307" w:rsidP="00781F79">
      <w:pPr>
        <w:autoSpaceDE w:val="0"/>
        <w:autoSpaceDN w:val="0"/>
        <w:adjustRightInd w:val="0"/>
        <w:rPr>
          <w:rStyle w:val="TableChar"/>
        </w:rPr>
      </w:pPr>
    </w:p>
    <w:tbl>
      <w:tblPr>
        <w:tblW w:w="5143" w:type="pct"/>
        <w:tblLook w:val="00A0" w:firstRow="1" w:lastRow="0" w:firstColumn="1" w:lastColumn="0" w:noHBand="0" w:noVBand="0"/>
      </w:tblPr>
      <w:tblGrid>
        <w:gridCol w:w="1537"/>
        <w:gridCol w:w="1234"/>
        <w:gridCol w:w="463"/>
        <w:gridCol w:w="676"/>
        <w:gridCol w:w="504"/>
        <w:gridCol w:w="701"/>
        <w:gridCol w:w="721"/>
        <w:gridCol w:w="463"/>
        <w:gridCol w:w="676"/>
        <w:gridCol w:w="504"/>
        <w:gridCol w:w="701"/>
        <w:gridCol w:w="721"/>
        <w:gridCol w:w="463"/>
        <w:gridCol w:w="676"/>
        <w:gridCol w:w="504"/>
        <w:gridCol w:w="701"/>
        <w:gridCol w:w="721"/>
        <w:gridCol w:w="463"/>
        <w:gridCol w:w="676"/>
        <w:gridCol w:w="504"/>
        <w:gridCol w:w="701"/>
        <w:gridCol w:w="721"/>
      </w:tblGrid>
      <w:tr w:rsidR="008F67F5" w:rsidRPr="00096768" w:rsidTr="008F67F5">
        <w:trPr>
          <w:trHeight w:val="255"/>
        </w:trPr>
        <w:tc>
          <w:tcPr>
            <w:tcW w:w="388" w:type="pct"/>
            <w:tcBorders>
              <w:top w:val="single" w:sz="4" w:space="0" w:color="auto"/>
              <w:left w:val="single" w:sz="4" w:space="0" w:color="auto"/>
              <w:bottom w:val="single" w:sz="4" w:space="0" w:color="auto"/>
              <w:right w:val="single" w:sz="4" w:space="0" w:color="auto"/>
            </w:tcBorders>
            <w:shd w:val="clear" w:color="000000" w:fill="D8D8D8"/>
            <w:noWrap/>
            <w:vAlign w:val="bottom"/>
          </w:tcPr>
          <w:p w:rsidR="00837B26" w:rsidRPr="00096768" w:rsidRDefault="00837B26" w:rsidP="009850B5">
            <w:pPr>
              <w:rPr>
                <w:rFonts w:ascii="Arial Narrow" w:hAnsi="Arial Narrow"/>
                <w:b/>
                <w:bCs/>
                <w:sz w:val="18"/>
                <w:szCs w:val="18"/>
                <w:lang w:val="en-US"/>
              </w:rPr>
            </w:pPr>
            <w:r w:rsidRPr="00096768">
              <w:rPr>
                <w:rFonts w:ascii="Arial Narrow" w:hAnsi="Arial Narrow"/>
                <w:b/>
                <w:bCs/>
                <w:sz w:val="18"/>
                <w:szCs w:val="18"/>
                <w:lang w:val="en-US"/>
              </w:rPr>
              <w:t>NRM region</w:t>
            </w:r>
          </w:p>
        </w:tc>
        <w:tc>
          <w:tcPr>
            <w:tcW w:w="422" w:type="pct"/>
            <w:tcBorders>
              <w:top w:val="single" w:sz="4" w:space="0" w:color="auto"/>
              <w:left w:val="nil"/>
              <w:bottom w:val="single" w:sz="4" w:space="0" w:color="auto"/>
              <w:right w:val="single" w:sz="4" w:space="0" w:color="auto"/>
            </w:tcBorders>
            <w:shd w:val="clear" w:color="000000" w:fill="D8D8D8"/>
            <w:noWrap/>
            <w:vAlign w:val="bottom"/>
          </w:tcPr>
          <w:p w:rsidR="00837B26" w:rsidRPr="00096768" w:rsidRDefault="008F67F5" w:rsidP="009850B5">
            <w:pPr>
              <w:rPr>
                <w:rFonts w:ascii="Arial Narrow" w:hAnsi="Arial Narrow"/>
                <w:b/>
                <w:bCs/>
                <w:sz w:val="18"/>
                <w:szCs w:val="18"/>
                <w:lang w:val="en-US"/>
              </w:rPr>
            </w:pPr>
            <w:r>
              <w:rPr>
                <w:rFonts w:ascii="Arial Narrow" w:hAnsi="Arial Narrow"/>
                <w:b/>
                <w:bCs/>
                <w:sz w:val="18"/>
                <w:szCs w:val="18"/>
                <w:lang w:val="en-US"/>
              </w:rPr>
              <w:t>L</w:t>
            </w:r>
            <w:r w:rsidR="00837B26" w:rsidRPr="00096768">
              <w:rPr>
                <w:rFonts w:ascii="Arial Narrow" w:hAnsi="Arial Narrow"/>
                <w:b/>
                <w:bCs/>
                <w:sz w:val="18"/>
                <w:szCs w:val="18"/>
                <w:lang w:val="en-US"/>
              </w:rPr>
              <w:t>ocation</w:t>
            </w:r>
          </w:p>
        </w:tc>
        <w:tc>
          <w:tcPr>
            <w:tcW w:w="1048" w:type="pct"/>
            <w:gridSpan w:val="5"/>
            <w:tcBorders>
              <w:top w:val="single" w:sz="4" w:space="0" w:color="auto"/>
              <w:left w:val="nil"/>
              <w:bottom w:val="single" w:sz="4" w:space="0" w:color="auto"/>
              <w:right w:val="single" w:sz="4" w:space="0" w:color="auto"/>
            </w:tcBorders>
            <w:shd w:val="clear" w:color="000000" w:fill="D8D8D8"/>
            <w:noWrap/>
            <w:vAlign w:val="center"/>
          </w:tcPr>
          <w:p w:rsidR="00837B26" w:rsidRPr="00096768" w:rsidRDefault="00837B26" w:rsidP="00837B26">
            <w:pPr>
              <w:jc w:val="center"/>
              <w:rPr>
                <w:rFonts w:ascii="Arial Narrow" w:hAnsi="Arial Narrow"/>
                <w:b/>
                <w:bCs/>
                <w:sz w:val="18"/>
                <w:szCs w:val="18"/>
                <w:lang w:val="en-US"/>
              </w:rPr>
            </w:pPr>
            <w:r w:rsidRPr="00096768">
              <w:rPr>
                <w:rFonts w:ascii="Arial Narrow" w:hAnsi="Arial Narrow"/>
                <w:b/>
                <w:bCs/>
                <w:sz w:val="18"/>
                <w:szCs w:val="18"/>
                <w:lang w:val="en-US"/>
              </w:rPr>
              <w:t>October 2007 to September 2008</w:t>
            </w:r>
          </w:p>
        </w:tc>
        <w:tc>
          <w:tcPr>
            <w:tcW w:w="1048" w:type="pct"/>
            <w:gridSpan w:val="5"/>
            <w:tcBorders>
              <w:top w:val="single" w:sz="4" w:space="0" w:color="auto"/>
              <w:left w:val="nil"/>
              <w:bottom w:val="single" w:sz="4" w:space="0" w:color="auto"/>
              <w:right w:val="single" w:sz="4" w:space="0" w:color="auto"/>
            </w:tcBorders>
            <w:shd w:val="clear" w:color="000000" w:fill="D8D8D8"/>
            <w:noWrap/>
            <w:vAlign w:val="center"/>
          </w:tcPr>
          <w:p w:rsidR="00837B26" w:rsidRPr="00096768" w:rsidRDefault="00837B26" w:rsidP="006E0D1F">
            <w:pPr>
              <w:jc w:val="center"/>
              <w:rPr>
                <w:rFonts w:ascii="Arial Narrow" w:hAnsi="Arial Narrow"/>
                <w:b/>
                <w:bCs/>
                <w:sz w:val="18"/>
                <w:szCs w:val="18"/>
                <w:lang w:val="en-US"/>
              </w:rPr>
            </w:pPr>
            <w:r w:rsidRPr="00096768">
              <w:rPr>
                <w:rFonts w:ascii="Arial Narrow" w:hAnsi="Arial Narrow"/>
                <w:b/>
                <w:bCs/>
                <w:sz w:val="18"/>
                <w:szCs w:val="18"/>
                <w:lang w:val="en-US"/>
              </w:rPr>
              <w:t>October 2008 to September 2009</w:t>
            </w:r>
          </w:p>
        </w:tc>
        <w:tc>
          <w:tcPr>
            <w:tcW w:w="1048" w:type="pct"/>
            <w:gridSpan w:val="5"/>
            <w:tcBorders>
              <w:top w:val="single" w:sz="4" w:space="0" w:color="auto"/>
              <w:left w:val="nil"/>
              <w:bottom w:val="single" w:sz="4" w:space="0" w:color="auto"/>
              <w:right w:val="single" w:sz="4" w:space="0" w:color="auto"/>
            </w:tcBorders>
            <w:shd w:val="clear" w:color="000000" w:fill="D8D8D8"/>
            <w:noWrap/>
            <w:vAlign w:val="center"/>
          </w:tcPr>
          <w:p w:rsidR="00837B26" w:rsidRPr="00096768" w:rsidRDefault="00837B26" w:rsidP="00837B26">
            <w:pPr>
              <w:jc w:val="center"/>
              <w:rPr>
                <w:rFonts w:ascii="Arial Narrow" w:hAnsi="Arial Narrow"/>
                <w:b/>
                <w:bCs/>
                <w:sz w:val="18"/>
                <w:szCs w:val="18"/>
                <w:lang w:val="en-US"/>
              </w:rPr>
            </w:pPr>
            <w:r w:rsidRPr="00096768">
              <w:rPr>
                <w:rFonts w:ascii="Arial Narrow" w:hAnsi="Arial Narrow"/>
                <w:b/>
                <w:bCs/>
                <w:sz w:val="18"/>
                <w:szCs w:val="18"/>
                <w:lang w:val="en-US"/>
              </w:rPr>
              <w:t>October 2009 to September 2010</w:t>
            </w:r>
          </w:p>
        </w:tc>
        <w:tc>
          <w:tcPr>
            <w:tcW w:w="1048" w:type="pct"/>
            <w:gridSpan w:val="5"/>
            <w:tcBorders>
              <w:top w:val="single" w:sz="4" w:space="0" w:color="auto"/>
              <w:left w:val="nil"/>
              <w:bottom w:val="single" w:sz="4" w:space="0" w:color="auto"/>
              <w:right w:val="single" w:sz="4" w:space="0" w:color="auto"/>
            </w:tcBorders>
            <w:shd w:val="clear" w:color="000000" w:fill="D8D8D8"/>
            <w:vAlign w:val="center"/>
          </w:tcPr>
          <w:p w:rsidR="00837B26" w:rsidRPr="00096768" w:rsidRDefault="00837B26" w:rsidP="00837B26">
            <w:pPr>
              <w:jc w:val="center"/>
              <w:rPr>
                <w:rFonts w:ascii="Arial Narrow" w:hAnsi="Arial Narrow"/>
                <w:b/>
                <w:bCs/>
                <w:sz w:val="18"/>
                <w:szCs w:val="18"/>
                <w:lang w:val="en-US"/>
              </w:rPr>
            </w:pPr>
            <w:r w:rsidRPr="00096768">
              <w:rPr>
                <w:rFonts w:ascii="Arial Narrow" w:hAnsi="Arial Narrow"/>
                <w:b/>
                <w:bCs/>
                <w:sz w:val="18"/>
                <w:szCs w:val="18"/>
                <w:lang w:val="en-US"/>
              </w:rPr>
              <w:t>October 2010 to June 2011</w:t>
            </w:r>
          </w:p>
        </w:tc>
      </w:tr>
      <w:tr w:rsidR="008F67F5" w:rsidRPr="00096768" w:rsidTr="008F67F5">
        <w:trPr>
          <w:trHeight w:val="510"/>
        </w:trPr>
        <w:tc>
          <w:tcPr>
            <w:tcW w:w="388" w:type="pct"/>
            <w:tcBorders>
              <w:top w:val="nil"/>
              <w:left w:val="single" w:sz="4" w:space="0" w:color="auto"/>
              <w:bottom w:val="single" w:sz="4" w:space="0" w:color="auto"/>
              <w:right w:val="single" w:sz="4" w:space="0" w:color="auto"/>
            </w:tcBorders>
            <w:vAlign w:val="center"/>
          </w:tcPr>
          <w:p w:rsidR="00837B26" w:rsidRPr="00096768" w:rsidRDefault="00837B26" w:rsidP="00DF4946">
            <w:pPr>
              <w:rPr>
                <w:rFonts w:ascii="Arial Narrow" w:hAnsi="Arial Narrow"/>
                <w:sz w:val="18"/>
                <w:szCs w:val="18"/>
                <w:lang w:val="en-US"/>
              </w:rPr>
            </w:pPr>
          </w:p>
        </w:tc>
        <w:tc>
          <w:tcPr>
            <w:tcW w:w="422" w:type="pct"/>
            <w:tcBorders>
              <w:top w:val="nil"/>
              <w:left w:val="nil"/>
              <w:bottom w:val="single" w:sz="4" w:space="0" w:color="auto"/>
              <w:right w:val="single" w:sz="4" w:space="0" w:color="auto"/>
            </w:tcBorders>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w:t>
            </w:r>
          </w:p>
        </w:tc>
        <w:tc>
          <w:tcPr>
            <w:tcW w:w="158"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N</w:t>
            </w:r>
          </w:p>
        </w:tc>
        <w:tc>
          <w:tcPr>
            <w:tcW w:w="231"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Annual mean</w:t>
            </w:r>
          </w:p>
        </w:tc>
        <w:tc>
          <w:tcPr>
            <w:tcW w:w="172"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SE</w:t>
            </w:r>
          </w:p>
        </w:tc>
        <w:tc>
          <w:tcPr>
            <w:tcW w:w="240"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Annual median</w:t>
            </w:r>
          </w:p>
        </w:tc>
        <w:tc>
          <w:tcPr>
            <w:tcW w:w="246"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%d &gt;trigger</w:t>
            </w:r>
          </w:p>
        </w:tc>
        <w:tc>
          <w:tcPr>
            <w:tcW w:w="158"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N</w:t>
            </w:r>
          </w:p>
        </w:tc>
        <w:tc>
          <w:tcPr>
            <w:tcW w:w="231"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Annual mean</w:t>
            </w:r>
          </w:p>
        </w:tc>
        <w:tc>
          <w:tcPr>
            <w:tcW w:w="172"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SE</w:t>
            </w:r>
          </w:p>
        </w:tc>
        <w:tc>
          <w:tcPr>
            <w:tcW w:w="240"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Annual median</w:t>
            </w:r>
          </w:p>
        </w:tc>
        <w:tc>
          <w:tcPr>
            <w:tcW w:w="246"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%d &gt;trigger</w:t>
            </w:r>
          </w:p>
        </w:tc>
        <w:tc>
          <w:tcPr>
            <w:tcW w:w="158"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N</w:t>
            </w:r>
          </w:p>
        </w:tc>
        <w:tc>
          <w:tcPr>
            <w:tcW w:w="231"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Annual mean</w:t>
            </w:r>
          </w:p>
        </w:tc>
        <w:tc>
          <w:tcPr>
            <w:tcW w:w="172"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SE</w:t>
            </w:r>
          </w:p>
        </w:tc>
        <w:tc>
          <w:tcPr>
            <w:tcW w:w="240"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Annual median</w:t>
            </w:r>
          </w:p>
        </w:tc>
        <w:tc>
          <w:tcPr>
            <w:tcW w:w="246" w:type="pct"/>
            <w:tcBorders>
              <w:top w:val="nil"/>
              <w:left w:val="nil"/>
              <w:bottom w:val="single" w:sz="4" w:space="0" w:color="auto"/>
              <w:right w:val="single" w:sz="4" w:space="0" w:color="auto"/>
            </w:tcBorders>
            <w:vAlign w:val="bottom"/>
          </w:tcPr>
          <w:p w:rsidR="00837B26" w:rsidRPr="00096768" w:rsidRDefault="00837B26" w:rsidP="009850B5">
            <w:pPr>
              <w:jc w:val="center"/>
              <w:rPr>
                <w:rFonts w:ascii="Arial Narrow" w:hAnsi="Arial Narrow"/>
                <w:sz w:val="18"/>
                <w:szCs w:val="18"/>
                <w:lang w:val="en-US"/>
              </w:rPr>
            </w:pPr>
            <w:r w:rsidRPr="00096768">
              <w:rPr>
                <w:rFonts w:ascii="Arial Narrow" w:hAnsi="Arial Narrow"/>
                <w:sz w:val="18"/>
                <w:szCs w:val="18"/>
                <w:lang w:val="en-US"/>
              </w:rPr>
              <w:t>%d &gt;trigger</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center"/>
              <w:rPr>
                <w:rFonts w:ascii="Arial Narrow" w:hAnsi="Arial Narrow"/>
                <w:sz w:val="18"/>
                <w:szCs w:val="18"/>
                <w:lang w:val="en-US"/>
              </w:rPr>
            </w:pPr>
            <w:r w:rsidRPr="00096768">
              <w:rPr>
                <w:rFonts w:ascii="Arial Narrow" w:hAnsi="Arial Narrow"/>
                <w:sz w:val="18"/>
                <w:szCs w:val="18"/>
                <w:lang w:val="en-US"/>
              </w:rPr>
              <w:t>N</w:t>
            </w:r>
          </w:p>
        </w:tc>
        <w:tc>
          <w:tcPr>
            <w:tcW w:w="231" w:type="pct"/>
            <w:tcBorders>
              <w:top w:val="nil"/>
              <w:left w:val="nil"/>
              <w:bottom w:val="single" w:sz="4" w:space="0" w:color="auto"/>
              <w:right w:val="single" w:sz="4" w:space="0" w:color="auto"/>
            </w:tcBorders>
            <w:vAlign w:val="bottom"/>
          </w:tcPr>
          <w:p w:rsidR="00837B26" w:rsidRPr="00096768" w:rsidRDefault="00837B26" w:rsidP="004C287A">
            <w:pPr>
              <w:jc w:val="center"/>
              <w:rPr>
                <w:rFonts w:ascii="Arial Narrow" w:hAnsi="Arial Narrow"/>
                <w:sz w:val="18"/>
                <w:szCs w:val="18"/>
                <w:lang w:val="en-US"/>
              </w:rPr>
            </w:pPr>
            <w:r w:rsidRPr="00096768">
              <w:rPr>
                <w:rFonts w:ascii="Arial Narrow" w:hAnsi="Arial Narrow"/>
                <w:sz w:val="18"/>
                <w:szCs w:val="18"/>
                <w:lang w:val="en-US"/>
              </w:rPr>
              <w:t>Annual mean</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center"/>
              <w:rPr>
                <w:rFonts w:ascii="Arial Narrow" w:hAnsi="Arial Narrow"/>
                <w:sz w:val="18"/>
                <w:szCs w:val="18"/>
                <w:lang w:val="en-US"/>
              </w:rPr>
            </w:pPr>
            <w:r w:rsidRPr="00096768">
              <w:rPr>
                <w:rFonts w:ascii="Arial Narrow" w:hAnsi="Arial Narrow"/>
                <w:sz w:val="18"/>
                <w:szCs w:val="18"/>
                <w:lang w:val="en-US"/>
              </w:rPr>
              <w:t>SE</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center"/>
              <w:rPr>
                <w:rFonts w:ascii="Arial Narrow" w:hAnsi="Arial Narrow"/>
                <w:sz w:val="18"/>
                <w:szCs w:val="18"/>
                <w:lang w:val="en-US"/>
              </w:rPr>
            </w:pPr>
            <w:r w:rsidRPr="00096768">
              <w:rPr>
                <w:rFonts w:ascii="Arial Narrow" w:hAnsi="Arial Narrow"/>
                <w:sz w:val="18"/>
                <w:szCs w:val="18"/>
                <w:lang w:val="en-US"/>
              </w:rPr>
              <w:t>Annual median</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center"/>
              <w:rPr>
                <w:rFonts w:ascii="Arial Narrow" w:hAnsi="Arial Narrow"/>
                <w:sz w:val="18"/>
                <w:szCs w:val="18"/>
                <w:lang w:val="en-US"/>
              </w:rPr>
            </w:pPr>
            <w:r w:rsidRPr="00096768">
              <w:rPr>
                <w:rFonts w:ascii="Arial Narrow" w:hAnsi="Arial Narrow"/>
                <w:sz w:val="18"/>
                <w:szCs w:val="18"/>
                <w:lang w:val="en-US"/>
              </w:rPr>
              <w:t>%d &gt;trigger</w:t>
            </w:r>
          </w:p>
        </w:tc>
      </w:tr>
      <w:tr w:rsidR="00031FC8" w:rsidRPr="00096768" w:rsidTr="00031FC8">
        <w:trPr>
          <w:trHeight w:val="255"/>
        </w:trPr>
        <w:tc>
          <w:tcPr>
            <w:tcW w:w="388" w:type="pct"/>
            <w:vMerge w:val="restart"/>
            <w:tcBorders>
              <w:top w:val="nil"/>
              <w:left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r w:rsidRPr="00096768">
              <w:rPr>
                <w:rFonts w:ascii="Arial Narrow" w:hAnsi="Arial Narrow"/>
                <w:sz w:val="18"/>
                <w:szCs w:val="18"/>
                <w:lang w:val="en-US"/>
              </w:rPr>
              <w:t>Wet Tropics</w:t>
            </w: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Snapper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353</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2.21</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0.12</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1.38</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46</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1.87</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0.12</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1.26</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37</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197</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3.20</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0.23</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1.91</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59</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265</w:t>
            </w:r>
          </w:p>
        </w:tc>
        <w:tc>
          <w:tcPr>
            <w:tcW w:w="231" w:type="pct"/>
            <w:tcBorders>
              <w:top w:val="nil"/>
              <w:left w:val="nil"/>
              <w:bottom w:val="single" w:sz="4" w:space="0" w:color="auto"/>
              <w:right w:val="single" w:sz="4" w:space="0" w:color="auto"/>
            </w:tcBorders>
            <w:shd w:val="clear" w:color="auto" w:fill="FF000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2.27</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0.23</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1.18</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33</w:t>
            </w:r>
          </w:p>
        </w:tc>
      </w:tr>
      <w:tr w:rsidR="00031FC8" w:rsidRPr="00096768" w:rsidTr="00031FC8">
        <w:trPr>
          <w:trHeight w:val="255"/>
        </w:trPr>
        <w:tc>
          <w:tcPr>
            <w:tcW w:w="388" w:type="pct"/>
            <w:vMerge/>
            <w:tcBorders>
              <w:left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Fitzroy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249</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0.85</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0.05</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0.70</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6</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173</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0.89</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0.10</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0.70</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6</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356</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0.88</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0.05</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0.67</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9</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265</w:t>
            </w:r>
          </w:p>
        </w:tc>
        <w:tc>
          <w:tcPr>
            <w:tcW w:w="231" w:type="pct"/>
            <w:tcBorders>
              <w:top w:val="nil"/>
              <w:left w:val="nil"/>
              <w:bottom w:val="single" w:sz="4" w:space="0" w:color="auto"/>
              <w:right w:val="single" w:sz="4" w:space="0" w:color="auto"/>
            </w:tcBorders>
            <w:shd w:val="clear" w:color="auto" w:fill="92D05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1.18</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0.15</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0.65</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12</w:t>
            </w:r>
          </w:p>
        </w:tc>
      </w:tr>
      <w:tr w:rsidR="00031FC8" w:rsidRPr="00096768" w:rsidTr="00031FC8">
        <w:trPr>
          <w:trHeight w:val="255"/>
        </w:trPr>
        <w:tc>
          <w:tcPr>
            <w:tcW w:w="388" w:type="pct"/>
            <w:vMerge/>
            <w:tcBorders>
              <w:left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High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356</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0.81</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0.03</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0.67</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6</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0.84</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0.03</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0.69</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8</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1.20</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0.07</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0.78</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18</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266</w:t>
            </w:r>
          </w:p>
        </w:tc>
        <w:tc>
          <w:tcPr>
            <w:tcW w:w="231" w:type="pct"/>
            <w:tcBorders>
              <w:top w:val="nil"/>
              <w:left w:val="nil"/>
              <w:bottom w:val="single" w:sz="4" w:space="0" w:color="auto"/>
              <w:right w:val="single" w:sz="4" w:space="0" w:color="auto"/>
            </w:tcBorders>
            <w:shd w:val="clear" w:color="auto" w:fill="FF000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1.58</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0.19</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0.78</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20</w:t>
            </w:r>
          </w:p>
        </w:tc>
      </w:tr>
      <w:tr w:rsidR="00031FC8" w:rsidRPr="00096768" w:rsidTr="00031FC8">
        <w:trPr>
          <w:trHeight w:val="255"/>
        </w:trPr>
        <w:tc>
          <w:tcPr>
            <w:tcW w:w="388" w:type="pct"/>
            <w:vMerge/>
            <w:tcBorders>
              <w:left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Russell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357</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0.49</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0.01</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0.42</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0.63</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0.02</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0.54</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352</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0.71</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0.03</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0.52</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6</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266</w:t>
            </w:r>
          </w:p>
        </w:tc>
        <w:tc>
          <w:tcPr>
            <w:tcW w:w="231" w:type="pct"/>
            <w:tcBorders>
              <w:top w:val="nil"/>
              <w:left w:val="nil"/>
              <w:bottom w:val="single" w:sz="4" w:space="0" w:color="auto"/>
              <w:right w:val="single" w:sz="4" w:space="0" w:color="auto"/>
            </w:tcBorders>
            <w:shd w:val="clear" w:color="auto" w:fill="92D05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1.19</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0.20</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0.51</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13</w:t>
            </w:r>
          </w:p>
        </w:tc>
      </w:tr>
      <w:tr w:rsidR="00031FC8" w:rsidRPr="00096768" w:rsidTr="00031FC8">
        <w:trPr>
          <w:trHeight w:val="255"/>
        </w:trPr>
        <w:tc>
          <w:tcPr>
            <w:tcW w:w="388" w:type="pct"/>
            <w:vMerge/>
            <w:tcBorders>
              <w:left w:val="single" w:sz="4" w:space="0" w:color="auto"/>
              <w:bottom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Dunk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334</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2.02</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0.13</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1.09</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34</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2.31</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0.15</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1.27</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40</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336</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2.67</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0.17</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1.29</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41</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262</w:t>
            </w:r>
          </w:p>
        </w:tc>
        <w:tc>
          <w:tcPr>
            <w:tcW w:w="231" w:type="pct"/>
            <w:tcBorders>
              <w:top w:val="nil"/>
              <w:left w:val="nil"/>
              <w:bottom w:val="single" w:sz="4" w:space="0" w:color="auto"/>
              <w:right w:val="single" w:sz="4" w:space="0" w:color="auto"/>
            </w:tcBorders>
            <w:shd w:val="clear" w:color="auto" w:fill="FF000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2.94</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0.34</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1.10</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35</w:t>
            </w:r>
          </w:p>
        </w:tc>
      </w:tr>
      <w:tr w:rsidR="00031FC8" w:rsidRPr="00096768" w:rsidTr="00031FC8">
        <w:trPr>
          <w:trHeight w:val="255"/>
        </w:trPr>
        <w:tc>
          <w:tcPr>
            <w:tcW w:w="388" w:type="pct"/>
            <w:vMerge w:val="restart"/>
            <w:tcBorders>
              <w:top w:val="nil"/>
              <w:left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r w:rsidRPr="00096768">
              <w:rPr>
                <w:rFonts w:ascii="Arial Narrow" w:hAnsi="Arial Narrow"/>
                <w:sz w:val="18"/>
                <w:szCs w:val="18"/>
                <w:lang w:val="en-US"/>
              </w:rPr>
              <w:t>Burdekin </w:t>
            </w:r>
          </w:p>
        </w:tc>
        <w:tc>
          <w:tcPr>
            <w:tcW w:w="422" w:type="pct"/>
            <w:tcBorders>
              <w:top w:val="nil"/>
              <w:left w:val="nil"/>
              <w:bottom w:val="single" w:sz="4" w:space="0" w:color="auto"/>
              <w:right w:val="single" w:sz="4" w:space="0" w:color="auto"/>
            </w:tcBorders>
            <w:noWrap/>
            <w:vAlign w:val="bottom"/>
          </w:tcPr>
          <w:p w:rsidR="00837B26" w:rsidRPr="00096768" w:rsidRDefault="00837B26" w:rsidP="00837B26">
            <w:pPr>
              <w:rPr>
                <w:rFonts w:ascii="Arial Narrow" w:hAnsi="Arial Narrow"/>
                <w:sz w:val="18"/>
                <w:szCs w:val="18"/>
                <w:lang w:val="en-US"/>
              </w:rPr>
            </w:pPr>
            <w:r w:rsidRPr="00096768">
              <w:rPr>
                <w:rFonts w:ascii="Arial Narrow" w:hAnsi="Arial Narrow"/>
                <w:sz w:val="18"/>
                <w:szCs w:val="18"/>
                <w:lang w:val="en-US"/>
              </w:rPr>
              <w:t xml:space="preserve">Pelorus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258</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0.50</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0.01</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0.48</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0.74</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0.04</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0.55</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7</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363</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0.60</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0.03</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0.52</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263</w:t>
            </w:r>
          </w:p>
        </w:tc>
        <w:tc>
          <w:tcPr>
            <w:tcW w:w="231" w:type="pct"/>
            <w:tcBorders>
              <w:top w:val="nil"/>
              <w:left w:val="nil"/>
              <w:bottom w:val="single" w:sz="4" w:space="0" w:color="auto"/>
              <w:right w:val="single" w:sz="4" w:space="0" w:color="auto"/>
            </w:tcBorders>
            <w:shd w:val="clear" w:color="auto" w:fill="92D05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1.17</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0.21</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0.68</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17</w:t>
            </w:r>
          </w:p>
        </w:tc>
      </w:tr>
      <w:tr w:rsidR="00031FC8" w:rsidRPr="00096768" w:rsidTr="00031FC8">
        <w:trPr>
          <w:trHeight w:val="255"/>
        </w:trPr>
        <w:tc>
          <w:tcPr>
            <w:tcW w:w="388" w:type="pct"/>
            <w:vMerge/>
            <w:tcBorders>
              <w:left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p>
        </w:tc>
        <w:tc>
          <w:tcPr>
            <w:tcW w:w="422" w:type="pct"/>
            <w:tcBorders>
              <w:top w:val="nil"/>
              <w:left w:val="nil"/>
              <w:bottom w:val="single" w:sz="4" w:space="0" w:color="auto"/>
              <w:right w:val="single" w:sz="4" w:space="0" w:color="auto"/>
            </w:tcBorders>
            <w:noWrap/>
            <w:vAlign w:val="bottom"/>
          </w:tcPr>
          <w:p w:rsidR="00837B26" w:rsidRPr="00096768" w:rsidRDefault="00837B26" w:rsidP="00096768">
            <w:pPr>
              <w:rPr>
                <w:rFonts w:ascii="Arial Narrow" w:hAnsi="Arial Narrow"/>
                <w:sz w:val="18"/>
                <w:szCs w:val="18"/>
                <w:lang w:val="en-US"/>
              </w:rPr>
            </w:pPr>
            <w:r w:rsidRPr="00096768">
              <w:rPr>
                <w:rFonts w:ascii="Arial Narrow" w:hAnsi="Arial Narrow"/>
                <w:sz w:val="18"/>
                <w:szCs w:val="18"/>
                <w:lang w:val="en-US"/>
              </w:rPr>
              <w:t>Pandora R</w:t>
            </w:r>
            <w:r w:rsidR="00096768">
              <w:rPr>
                <w:rFonts w:ascii="Arial Narrow" w:hAnsi="Arial Narrow"/>
                <w:sz w:val="18"/>
                <w:szCs w:val="18"/>
                <w:lang w:val="en-US"/>
              </w:rPr>
              <w:t>f</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358</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0.97</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0.04</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0.71</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13</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1.17</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0.14</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0.74</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10</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1.10</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0.05</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0.85</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17</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262</w:t>
            </w:r>
          </w:p>
        </w:tc>
        <w:tc>
          <w:tcPr>
            <w:tcW w:w="231" w:type="pct"/>
            <w:tcBorders>
              <w:top w:val="nil"/>
              <w:left w:val="nil"/>
              <w:bottom w:val="single" w:sz="4" w:space="0" w:color="auto"/>
              <w:right w:val="single" w:sz="4" w:space="0" w:color="auto"/>
            </w:tcBorders>
            <w:shd w:val="clear" w:color="auto" w:fill="FF000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1.85</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0.32</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0.91</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29</w:t>
            </w:r>
          </w:p>
        </w:tc>
      </w:tr>
      <w:tr w:rsidR="00031FC8" w:rsidRPr="00096768" w:rsidTr="00031FC8">
        <w:trPr>
          <w:trHeight w:val="255"/>
        </w:trPr>
        <w:tc>
          <w:tcPr>
            <w:tcW w:w="388" w:type="pct"/>
            <w:vMerge/>
            <w:tcBorders>
              <w:left w:val="single" w:sz="4" w:space="0" w:color="auto"/>
              <w:bottom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Magnetic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272</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2.12</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0.17</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1.10</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2.33</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0.24</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1.31</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42</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291</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1.79</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0.09</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1.27</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41</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262</w:t>
            </w:r>
          </w:p>
        </w:tc>
        <w:tc>
          <w:tcPr>
            <w:tcW w:w="231" w:type="pct"/>
            <w:tcBorders>
              <w:top w:val="nil"/>
              <w:left w:val="nil"/>
              <w:bottom w:val="single" w:sz="4" w:space="0" w:color="auto"/>
              <w:right w:val="single" w:sz="4" w:space="0" w:color="auto"/>
            </w:tcBorders>
            <w:shd w:val="clear" w:color="auto" w:fill="FF000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3.00</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0.41</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1.44</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49</w:t>
            </w:r>
          </w:p>
        </w:tc>
      </w:tr>
      <w:tr w:rsidR="00031FC8" w:rsidRPr="00096768" w:rsidTr="00031FC8">
        <w:trPr>
          <w:trHeight w:val="255"/>
        </w:trPr>
        <w:tc>
          <w:tcPr>
            <w:tcW w:w="388" w:type="pct"/>
            <w:vMerge w:val="restart"/>
            <w:tcBorders>
              <w:top w:val="nil"/>
              <w:left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r w:rsidRPr="00096768">
              <w:rPr>
                <w:rFonts w:ascii="Arial Narrow" w:hAnsi="Arial Narrow"/>
                <w:sz w:val="18"/>
                <w:szCs w:val="18"/>
                <w:lang w:val="en-US"/>
              </w:rPr>
              <w:t>Mackay Whitsunday</w:t>
            </w: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Double Cone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199</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1.15</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0.07</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0.84</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17</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273</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1.42</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0.07</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0.99</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30</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360</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1.74</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0.09</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1.19</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40</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261</w:t>
            </w:r>
          </w:p>
        </w:tc>
        <w:tc>
          <w:tcPr>
            <w:tcW w:w="231" w:type="pct"/>
            <w:tcBorders>
              <w:top w:val="nil"/>
              <w:left w:val="nil"/>
              <w:bottom w:val="single" w:sz="4" w:space="0" w:color="auto"/>
              <w:right w:val="single" w:sz="4" w:space="0" w:color="auto"/>
            </w:tcBorders>
            <w:shd w:val="clear" w:color="auto" w:fill="92D05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1.52</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0.07</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1.23</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38</w:t>
            </w:r>
          </w:p>
        </w:tc>
      </w:tr>
      <w:tr w:rsidR="00031FC8" w:rsidRPr="00096768" w:rsidTr="00031FC8">
        <w:trPr>
          <w:trHeight w:val="255"/>
        </w:trPr>
        <w:tc>
          <w:tcPr>
            <w:tcW w:w="388" w:type="pct"/>
            <w:vMerge/>
            <w:tcBorders>
              <w:left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Daydream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359</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2.01</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0.10</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1.40</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45</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1.99</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0.08</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1.48</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49</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2.42</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0.11</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1.82</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59</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261</w:t>
            </w:r>
          </w:p>
        </w:tc>
        <w:tc>
          <w:tcPr>
            <w:tcW w:w="231" w:type="pct"/>
            <w:tcBorders>
              <w:top w:val="nil"/>
              <w:left w:val="nil"/>
              <w:bottom w:val="single" w:sz="4" w:space="0" w:color="auto"/>
              <w:right w:val="single" w:sz="4" w:space="0" w:color="auto"/>
            </w:tcBorders>
            <w:shd w:val="clear" w:color="auto" w:fill="FF000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2.64</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0.13</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1.87</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65</w:t>
            </w:r>
          </w:p>
        </w:tc>
      </w:tr>
      <w:tr w:rsidR="00031FC8" w:rsidRPr="00096768" w:rsidTr="00031FC8">
        <w:trPr>
          <w:trHeight w:val="255"/>
        </w:trPr>
        <w:tc>
          <w:tcPr>
            <w:tcW w:w="388" w:type="pct"/>
            <w:vMerge/>
            <w:tcBorders>
              <w:left w:val="single" w:sz="4" w:space="0" w:color="auto"/>
              <w:bottom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Pine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362</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2.87</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0.15</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2.07</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66</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289</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3.11</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0.17</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2.18</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66</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347</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3.20</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0.21</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1.86</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63</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234</w:t>
            </w:r>
          </w:p>
        </w:tc>
        <w:tc>
          <w:tcPr>
            <w:tcW w:w="231" w:type="pct"/>
            <w:tcBorders>
              <w:top w:val="nil"/>
              <w:left w:val="nil"/>
              <w:bottom w:val="single" w:sz="4" w:space="0" w:color="auto"/>
              <w:right w:val="single" w:sz="4" w:space="0" w:color="auto"/>
            </w:tcBorders>
            <w:shd w:val="clear" w:color="auto" w:fill="FF000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3.68</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0.18</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2.81</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82</w:t>
            </w:r>
          </w:p>
        </w:tc>
      </w:tr>
      <w:tr w:rsidR="00031FC8" w:rsidRPr="00096768" w:rsidTr="00031FC8">
        <w:trPr>
          <w:trHeight w:val="255"/>
        </w:trPr>
        <w:tc>
          <w:tcPr>
            <w:tcW w:w="388" w:type="pct"/>
            <w:vMerge w:val="restart"/>
            <w:tcBorders>
              <w:top w:val="nil"/>
              <w:left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r w:rsidRPr="00096768">
              <w:rPr>
                <w:rFonts w:ascii="Arial Narrow" w:hAnsi="Arial Narrow"/>
                <w:sz w:val="18"/>
                <w:szCs w:val="18"/>
                <w:lang w:val="en-US"/>
              </w:rPr>
              <w:t>Fitzroy </w:t>
            </w: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Barren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364</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0.37</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0.02</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0.25</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333</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0.46</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0.03</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0.25</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6</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221</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0.47</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0.05</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0.27</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139</w:t>
            </w:r>
          </w:p>
        </w:tc>
        <w:tc>
          <w:tcPr>
            <w:tcW w:w="231" w:type="pct"/>
            <w:tcBorders>
              <w:top w:val="nil"/>
              <w:left w:val="nil"/>
              <w:bottom w:val="single" w:sz="4" w:space="0" w:color="auto"/>
              <w:right w:val="single" w:sz="4" w:space="0" w:color="auto"/>
            </w:tcBorders>
            <w:shd w:val="clear" w:color="auto" w:fill="92D05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0.52</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0.03</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0.38</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w:t>
            </w:r>
          </w:p>
        </w:tc>
      </w:tr>
      <w:tr w:rsidR="00031FC8" w:rsidRPr="00096768" w:rsidTr="00031FC8">
        <w:trPr>
          <w:trHeight w:val="255"/>
        </w:trPr>
        <w:tc>
          <w:tcPr>
            <w:tcW w:w="388" w:type="pct"/>
            <w:vMerge/>
            <w:tcBorders>
              <w:left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Humpy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362</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0.88</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0.06</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0.41</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17</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142</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0.89</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0.09</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0.46</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11</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92D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1.26</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0.15</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0.53</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17</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259</w:t>
            </w:r>
          </w:p>
        </w:tc>
        <w:tc>
          <w:tcPr>
            <w:tcW w:w="231" w:type="pct"/>
            <w:tcBorders>
              <w:top w:val="nil"/>
              <w:left w:val="nil"/>
              <w:bottom w:val="single" w:sz="4" w:space="0" w:color="auto"/>
              <w:right w:val="single" w:sz="4" w:space="0" w:color="auto"/>
            </w:tcBorders>
            <w:shd w:val="clear" w:color="auto" w:fill="FF000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1.57</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0.10</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0.97</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w:t>
            </w:r>
          </w:p>
        </w:tc>
      </w:tr>
      <w:tr w:rsidR="00031FC8" w:rsidRPr="00096768" w:rsidTr="00031FC8">
        <w:trPr>
          <w:trHeight w:val="255"/>
        </w:trPr>
        <w:tc>
          <w:tcPr>
            <w:tcW w:w="388" w:type="pct"/>
            <w:vMerge/>
            <w:tcBorders>
              <w:left w:val="single" w:sz="4" w:space="0" w:color="auto"/>
              <w:bottom w:val="single" w:sz="4" w:space="0" w:color="auto"/>
              <w:right w:val="single" w:sz="4" w:space="0" w:color="auto"/>
            </w:tcBorders>
            <w:noWrap/>
            <w:vAlign w:val="center"/>
          </w:tcPr>
          <w:p w:rsidR="00837B26" w:rsidRPr="00096768" w:rsidRDefault="00837B26" w:rsidP="00DF4946">
            <w:pPr>
              <w:rPr>
                <w:rFonts w:ascii="Arial Narrow" w:hAnsi="Arial Narrow"/>
                <w:sz w:val="18"/>
                <w:szCs w:val="18"/>
                <w:lang w:val="en-US"/>
              </w:rPr>
            </w:pPr>
          </w:p>
        </w:tc>
        <w:tc>
          <w:tcPr>
            <w:tcW w:w="422" w:type="pct"/>
            <w:tcBorders>
              <w:top w:val="nil"/>
              <w:left w:val="nil"/>
              <w:bottom w:val="single" w:sz="4" w:space="0" w:color="auto"/>
              <w:right w:val="single" w:sz="4" w:space="0" w:color="auto"/>
            </w:tcBorders>
            <w:noWrap/>
            <w:vAlign w:val="bottom"/>
          </w:tcPr>
          <w:p w:rsidR="00837B26" w:rsidRPr="00096768" w:rsidRDefault="00837B26" w:rsidP="009850B5">
            <w:pPr>
              <w:rPr>
                <w:rFonts w:ascii="Arial Narrow" w:hAnsi="Arial Narrow"/>
                <w:sz w:val="18"/>
                <w:szCs w:val="18"/>
                <w:lang w:val="en-US"/>
              </w:rPr>
            </w:pPr>
            <w:r w:rsidRPr="00096768">
              <w:rPr>
                <w:rFonts w:ascii="Arial Narrow" w:hAnsi="Arial Narrow"/>
                <w:sz w:val="18"/>
                <w:szCs w:val="18"/>
                <w:lang w:val="en-US"/>
              </w:rPr>
              <w:t xml:space="preserve">Pelican </w:t>
            </w:r>
            <w:r w:rsidR="00096768">
              <w:rPr>
                <w:rFonts w:ascii="Arial Narrow" w:hAnsi="Arial Narrow"/>
                <w:sz w:val="18"/>
                <w:szCs w:val="18"/>
                <w:lang w:val="en-US"/>
              </w:rPr>
              <w:t>Is</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363</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5.08</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0.36</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2.15</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55</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363</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3.42</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0.24</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1.21</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44</w:t>
            </w:r>
          </w:p>
        </w:tc>
        <w:tc>
          <w:tcPr>
            <w:tcW w:w="158"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365</w:t>
            </w:r>
          </w:p>
        </w:tc>
        <w:tc>
          <w:tcPr>
            <w:tcW w:w="231" w:type="pct"/>
            <w:tcBorders>
              <w:top w:val="nil"/>
              <w:left w:val="nil"/>
              <w:bottom w:val="single" w:sz="4" w:space="0" w:color="auto"/>
              <w:right w:val="single" w:sz="4" w:space="0" w:color="auto"/>
            </w:tcBorders>
            <w:shd w:val="clear" w:color="000000" w:fill="FF5050"/>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5.50</w:t>
            </w:r>
          </w:p>
        </w:tc>
        <w:tc>
          <w:tcPr>
            <w:tcW w:w="172"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0.50</w:t>
            </w:r>
          </w:p>
        </w:tc>
        <w:tc>
          <w:tcPr>
            <w:tcW w:w="240"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1.60</w:t>
            </w:r>
          </w:p>
        </w:tc>
        <w:tc>
          <w:tcPr>
            <w:tcW w:w="246" w:type="pct"/>
            <w:tcBorders>
              <w:top w:val="nil"/>
              <w:left w:val="nil"/>
              <w:bottom w:val="single" w:sz="4" w:space="0" w:color="auto"/>
              <w:right w:val="single" w:sz="4" w:space="0" w:color="auto"/>
            </w:tcBorders>
            <w:noWrap/>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52</w:t>
            </w:r>
          </w:p>
        </w:tc>
        <w:tc>
          <w:tcPr>
            <w:tcW w:w="158"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120</w:t>
            </w:r>
          </w:p>
        </w:tc>
        <w:tc>
          <w:tcPr>
            <w:tcW w:w="231" w:type="pct"/>
            <w:tcBorders>
              <w:top w:val="nil"/>
              <w:left w:val="nil"/>
              <w:bottom w:val="single" w:sz="4" w:space="0" w:color="auto"/>
              <w:right w:val="single" w:sz="4" w:space="0" w:color="auto"/>
            </w:tcBorders>
            <w:shd w:val="clear" w:color="auto" w:fill="FF0000"/>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9.80</w:t>
            </w:r>
          </w:p>
        </w:tc>
        <w:tc>
          <w:tcPr>
            <w:tcW w:w="172"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0.96</w:t>
            </w:r>
          </w:p>
        </w:tc>
        <w:tc>
          <w:tcPr>
            <w:tcW w:w="240"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5.12</w:t>
            </w:r>
          </w:p>
        </w:tc>
        <w:tc>
          <w:tcPr>
            <w:tcW w:w="246" w:type="pct"/>
            <w:tcBorders>
              <w:top w:val="nil"/>
              <w:left w:val="nil"/>
              <w:bottom w:val="single" w:sz="4" w:space="0" w:color="auto"/>
              <w:right w:val="single" w:sz="4" w:space="0" w:color="auto"/>
            </w:tcBorders>
            <w:vAlign w:val="bottom"/>
          </w:tcPr>
          <w:p w:rsidR="00837B26" w:rsidRPr="00096768" w:rsidRDefault="00837B26" w:rsidP="004C287A">
            <w:pPr>
              <w:jc w:val="right"/>
              <w:rPr>
                <w:rFonts w:ascii="Arial Narrow" w:hAnsi="Arial Narrow"/>
                <w:sz w:val="18"/>
                <w:szCs w:val="18"/>
              </w:rPr>
            </w:pPr>
            <w:r w:rsidRPr="00096768">
              <w:rPr>
                <w:rFonts w:ascii="Arial Narrow" w:hAnsi="Arial Narrow"/>
                <w:sz w:val="18"/>
                <w:szCs w:val="18"/>
              </w:rPr>
              <w:t>77</w:t>
            </w:r>
          </w:p>
        </w:tc>
      </w:tr>
    </w:tbl>
    <w:p w:rsidR="007B1307" w:rsidRDefault="007B1307" w:rsidP="00781F79"/>
    <w:p w:rsidR="007B1307" w:rsidRDefault="007B1307" w:rsidP="00B038BB"/>
    <w:p w:rsidR="007B1307" w:rsidRPr="00B038BB" w:rsidRDefault="007B1307" w:rsidP="00B038BB"/>
    <w:p w:rsidR="007B1307" w:rsidRDefault="007B1307" w:rsidP="00C91A85">
      <w:pPr>
        <w:sectPr w:rsidR="007B1307" w:rsidSect="00B23842">
          <w:pgSz w:w="16840" w:h="11907" w:orient="landscape" w:code="9"/>
          <w:pgMar w:top="1418" w:right="1418" w:bottom="1418" w:left="1418" w:header="862" w:footer="720" w:gutter="0"/>
          <w:cols w:space="720"/>
        </w:sectPr>
      </w:pPr>
    </w:p>
    <w:p w:rsidR="00371449" w:rsidRPr="0029451E" w:rsidRDefault="00371449" w:rsidP="00290E0C">
      <w:pPr>
        <w:pStyle w:val="Heading1"/>
        <w:numPr>
          <w:ilvl w:val="0"/>
          <w:numId w:val="27"/>
        </w:numPr>
      </w:pPr>
      <w:bookmarkStart w:id="186" w:name="_Toc318204138"/>
      <w:bookmarkEnd w:id="106"/>
      <w:bookmarkEnd w:id="107"/>
      <w:bookmarkEnd w:id="108"/>
      <w:bookmarkEnd w:id="109"/>
      <w:bookmarkEnd w:id="110"/>
      <w:bookmarkEnd w:id="111"/>
      <w:bookmarkEnd w:id="112"/>
      <w:bookmarkEnd w:id="113"/>
      <w:bookmarkEnd w:id="114"/>
      <w:r w:rsidRPr="00A32B4D">
        <w:lastRenderedPageBreak/>
        <w:t>Conclusions</w:t>
      </w:r>
      <w:bookmarkEnd w:id="186"/>
    </w:p>
    <w:p w:rsidR="009D17A2" w:rsidRDefault="009D17A2" w:rsidP="009D17A2">
      <w:r w:rsidRPr="00FE2F4E">
        <w:t xml:space="preserve">Scientists and managers have realised that </w:t>
      </w:r>
      <w:r>
        <w:t xml:space="preserve">ongoing </w:t>
      </w:r>
      <w:r w:rsidRPr="00FE2F4E">
        <w:t>management of human pressures on regional and local scale</w:t>
      </w:r>
      <w:r>
        <w:t>s</w:t>
      </w:r>
      <w:r w:rsidRPr="00FE2F4E">
        <w:t>, such as enhanced nutrient runoff and overfishing, is vital to provide corals and reef organisms with the maximum resilience to cope with global stressors</w:t>
      </w:r>
      <w:r w:rsidR="00CA0655">
        <w:t>,</w:t>
      </w:r>
      <w:r w:rsidRPr="00FE2F4E">
        <w:t xml:space="preserve"> such as climate change (Bellwood </w:t>
      </w:r>
      <w:r w:rsidR="00C56A0A" w:rsidRPr="00C56A0A">
        <w:rPr>
          <w:i/>
        </w:rPr>
        <w:t>et al.</w:t>
      </w:r>
      <w:r w:rsidRPr="00FE2F4E">
        <w:t xml:space="preserve"> 2004, Marshall and Johnson 2007, Carpenter </w:t>
      </w:r>
      <w:r w:rsidR="00C56A0A" w:rsidRPr="00C56A0A">
        <w:rPr>
          <w:i/>
        </w:rPr>
        <w:t>et al.</w:t>
      </w:r>
      <w:r w:rsidRPr="00FE2F4E">
        <w:t xml:space="preserve"> 2008, Mora 2008). The management of water quality remains an essential requirement to ensure the long-term protection of the coastal and inshore reefs of the GBR.  </w:t>
      </w:r>
      <w:r>
        <w:t xml:space="preserve">The Reef Plan </w:t>
      </w:r>
      <w:r w:rsidR="00B05E0E">
        <w:t>and Reef Rescue initiatives are</w:t>
      </w:r>
      <w:r>
        <w:t xml:space="preserve"> the key management tool</w:t>
      </w:r>
      <w:r w:rsidR="00B05E0E">
        <w:t>s</w:t>
      </w:r>
      <w:r>
        <w:t xml:space="preserve"> to improve water quality entering the GBR and will, in the long-term, improve coastal and inshore marine water quality. </w:t>
      </w:r>
    </w:p>
    <w:p w:rsidR="009D17A2" w:rsidRDefault="009D17A2" w:rsidP="009D17A2"/>
    <w:p w:rsidR="009D17A2" w:rsidRPr="006F3BB8" w:rsidRDefault="009D17A2" w:rsidP="009D17A2">
      <w:pPr>
        <w:rPr>
          <w:lang w:val="en-US"/>
        </w:rPr>
      </w:pPr>
      <w:r w:rsidRPr="006F3BB8">
        <w:t xml:space="preserve">Sustained long-term monitoring of the coastal and inshore GBR lagoon is fundamental to determine the status of marine water quality and long-term trends related to changes in land use and Reef Plan </w:t>
      </w:r>
      <w:r w:rsidR="00B05E0E" w:rsidRPr="006F3BB8">
        <w:t xml:space="preserve">and Reef Rescue </w:t>
      </w:r>
      <w:r w:rsidRPr="006F3BB8">
        <w:t xml:space="preserve">actions. The MMP water quality monitoring has now completed its </w:t>
      </w:r>
      <w:r w:rsidR="00C324E7" w:rsidRPr="006F3BB8">
        <w:t>6</w:t>
      </w:r>
      <w:r w:rsidRPr="006F3BB8">
        <w:rPr>
          <w:vertAlign w:val="superscript"/>
        </w:rPr>
        <w:t>th</w:t>
      </w:r>
      <w:r w:rsidRPr="006F3BB8">
        <w:t xml:space="preserve"> year and the results have improved our understanding of the spatial and temporal variability of biogeochemical and physical variables in the GBR inshore lagoon.  </w:t>
      </w:r>
      <w:r w:rsidRPr="006F3BB8">
        <w:rPr>
          <w:lang w:val="en-US"/>
        </w:rPr>
        <w:t xml:space="preserve">The state of water quality in the inshore GBR shows clear gradients away from river mouths (previously described </w:t>
      </w:r>
      <w:r w:rsidR="00C324E7" w:rsidRPr="006F3BB8">
        <w:rPr>
          <w:lang w:val="en-US"/>
        </w:rPr>
        <w:t xml:space="preserve">in </w:t>
      </w:r>
      <w:r w:rsidRPr="006F3BB8">
        <w:rPr>
          <w:lang w:val="en-US"/>
        </w:rPr>
        <w:t xml:space="preserve">Cooper </w:t>
      </w:r>
      <w:r w:rsidR="00C56A0A" w:rsidRPr="00C56A0A">
        <w:rPr>
          <w:i/>
          <w:lang w:val="en-US"/>
        </w:rPr>
        <w:t>et al.</w:t>
      </w:r>
      <w:r w:rsidRPr="006F3BB8">
        <w:rPr>
          <w:lang w:val="en-US"/>
        </w:rPr>
        <w:t xml:space="preserve"> 2007</w:t>
      </w:r>
      <w:r w:rsidR="00C324E7" w:rsidRPr="006F3BB8">
        <w:rPr>
          <w:lang w:val="en-US"/>
        </w:rPr>
        <w:t xml:space="preserve"> and De’ath and Fabricius 2008</w:t>
      </w:r>
      <w:r w:rsidR="00DA2E79">
        <w:rPr>
          <w:lang w:val="en-US"/>
        </w:rPr>
        <w:t>,</w:t>
      </w:r>
      <w:r w:rsidR="00C324E7" w:rsidRPr="006F3BB8">
        <w:rPr>
          <w:lang w:val="en-US"/>
        </w:rPr>
        <w:t xml:space="preserve"> 2010</w:t>
      </w:r>
      <w:r w:rsidRPr="006F3BB8">
        <w:rPr>
          <w:lang w:val="en-US"/>
        </w:rPr>
        <w:t xml:space="preserve">) and is influenced over short time periods by flood events and sediment resuspension.  </w:t>
      </w:r>
      <w:r w:rsidR="009C5767" w:rsidRPr="006F3BB8">
        <w:rPr>
          <w:lang w:val="en-US"/>
        </w:rPr>
        <w:t>A multivariate statistical analysi</w:t>
      </w:r>
      <w:r w:rsidRPr="006F3BB8">
        <w:rPr>
          <w:lang w:val="en-US"/>
        </w:rPr>
        <w:t xml:space="preserve">s </w:t>
      </w:r>
      <w:r w:rsidR="009C5767" w:rsidRPr="006F3BB8">
        <w:rPr>
          <w:lang w:val="en-US"/>
        </w:rPr>
        <w:t xml:space="preserve">on 5 years of MMP water quality data </w:t>
      </w:r>
      <w:r w:rsidRPr="006F3BB8">
        <w:rPr>
          <w:lang w:val="en-US"/>
        </w:rPr>
        <w:t>show</w:t>
      </w:r>
      <w:r w:rsidR="009C5767" w:rsidRPr="006F3BB8">
        <w:rPr>
          <w:lang w:val="en-US"/>
        </w:rPr>
        <w:t>ed</w:t>
      </w:r>
      <w:r w:rsidRPr="006F3BB8">
        <w:rPr>
          <w:lang w:val="en-US"/>
        </w:rPr>
        <w:t xml:space="preserve"> significant year-to-year, seasonal and regional variability (Schaffelke </w:t>
      </w:r>
      <w:r w:rsidR="00C56A0A" w:rsidRPr="00C56A0A">
        <w:rPr>
          <w:i/>
          <w:lang w:val="en-US"/>
        </w:rPr>
        <w:t>et al.</w:t>
      </w:r>
      <w:r w:rsidRPr="006F3BB8">
        <w:rPr>
          <w:lang w:val="en-US"/>
        </w:rPr>
        <w:t xml:space="preserve"> </w:t>
      </w:r>
      <w:r w:rsidR="00C324E7" w:rsidRPr="006F3BB8">
        <w:rPr>
          <w:lang w:val="en-US"/>
        </w:rPr>
        <w:t xml:space="preserve">in </w:t>
      </w:r>
      <w:r w:rsidR="00DA2E79">
        <w:rPr>
          <w:lang w:val="en-US"/>
        </w:rPr>
        <w:t>press</w:t>
      </w:r>
      <w:r w:rsidRPr="006F3BB8">
        <w:rPr>
          <w:lang w:val="en-US"/>
        </w:rPr>
        <w:t xml:space="preserve">), which means that no single factor or process can be considered in isolation. </w:t>
      </w:r>
      <w:r w:rsidR="009C5767" w:rsidRPr="006F3BB8">
        <w:rPr>
          <w:lang w:val="en-US"/>
        </w:rPr>
        <w:t xml:space="preserve">A </w:t>
      </w:r>
      <w:r w:rsidR="009C5767" w:rsidRPr="006F3BB8">
        <w:t xml:space="preserve">subsequent multivariate regression model </w:t>
      </w:r>
      <w:r w:rsidR="00DA2E79">
        <w:t xml:space="preserve">(ibid.) </w:t>
      </w:r>
      <w:r w:rsidR="009C5767" w:rsidRPr="006F3BB8">
        <w:t xml:space="preserve">showed that most variation was explained by temporal </w:t>
      </w:r>
      <w:r w:rsidR="00E84197" w:rsidRPr="006F3BB8">
        <w:t>factors</w:t>
      </w:r>
      <w:r w:rsidR="009C5767" w:rsidRPr="006F3BB8">
        <w:t xml:space="preserve">, highlighting the extremely variable climate of the Great Barrier Reef region (variation explained by </w:t>
      </w:r>
      <w:r w:rsidR="00E84197" w:rsidRPr="006F3BB8">
        <w:t>factors</w:t>
      </w:r>
      <w:r w:rsidR="009C5767" w:rsidRPr="006F3BB8">
        <w:t xml:space="preserve"> used in the analysis: </w:t>
      </w:r>
      <w:r w:rsidR="009C5767" w:rsidRPr="006F3BB8">
        <w:rPr>
          <w:szCs w:val="21"/>
        </w:rPr>
        <w:t xml:space="preserve">month of sampling (19.5%), river flow (5.2%), </w:t>
      </w:r>
      <w:proofErr w:type="gramStart"/>
      <w:r w:rsidR="009C5767" w:rsidRPr="006F3BB8">
        <w:rPr>
          <w:szCs w:val="21"/>
        </w:rPr>
        <w:t>year</w:t>
      </w:r>
      <w:proofErr w:type="gramEnd"/>
      <w:r w:rsidR="009C5767" w:rsidRPr="006F3BB8">
        <w:rPr>
          <w:szCs w:val="21"/>
        </w:rPr>
        <w:t xml:space="preserve"> of sampling (1.8%)). Regional aspects explained a smaller, albeit still significant, amount of the variation in the data (resuspension index (4.1%), latitude (4.0%), distance to closest river mouth (2.3%), catchment area under crop cultivation (1.1 %) and catchment area utilized for grazing (1.4%)).</w:t>
      </w:r>
      <w:r w:rsidR="009C5767" w:rsidRPr="006F3BB8">
        <w:rPr>
          <w:lang w:val="en-US"/>
        </w:rPr>
        <w:t xml:space="preserve"> </w:t>
      </w:r>
      <w:r w:rsidR="00E84197" w:rsidRPr="006F3BB8">
        <w:rPr>
          <w:lang w:val="en-US"/>
        </w:rPr>
        <w:t xml:space="preserve">The inherent seasonal differences and extreme difference in river discharges </w:t>
      </w:r>
      <w:r w:rsidRPr="006F3BB8">
        <w:rPr>
          <w:lang w:val="en-US"/>
        </w:rPr>
        <w:t>since the start of the MMP sampling</w:t>
      </w:r>
      <w:r w:rsidR="00E84197" w:rsidRPr="006F3BB8">
        <w:rPr>
          <w:lang w:val="en-US"/>
        </w:rPr>
        <w:t xml:space="preserve"> (see also </w:t>
      </w:r>
      <w:r w:rsidR="00960127">
        <w:fldChar w:fldCharType="begin"/>
      </w:r>
      <w:r w:rsidR="00960127">
        <w:instrText xml:space="preserve"> REF _Ref303090891 \h  \* MERGEFORMAT </w:instrText>
      </w:r>
      <w:r w:rsidR="00960127">
        <w:fldChar w:fldCharType="separate"/>
      </w:r>
      <w:r w:rsidR="00B64787" w:rsidRPr="00B64787">
        <w:t>Appendix 1-Table 3</w:t>
      </w:r>
      <w:r w:rsidR="00960127">
        <w:fldChar w:fldCharType="end"/>
      </w:r>
      <w:r w:rsidR="00E84197" w:rsidRPr="006F3BB8">
        <w:rPr>
          <w:lang w:val="en-US"/>
        </w:rPr>
        <w:t xml:space="preserve">) are currently the main factors explaining the data variability. A longer </w:t>
      </w:r>
      <w:r w:rsidR="004342E2" w:rsidRPr="006F3BB8">
        <w:rPr>
          <w:lang w:val="en-US"/>
        </w:rPr>
        <w:t>time</w:t>
      </w:r>
      <w:r w:rsidR="00E84197" w:rsidRPr="006F3BB8">
        <w:rPr>
          <w:lang w:val="en-US"/>
        </w:rPr>
        <w:t xml:space="preserve"> series will be required to</w:t>
      </w:r>
      <w:r w:rsidR="004342E2" w:rsidRPr="006F3BB8">
        <w:rPr>
          <w:lang w:val="en-US"/>
        </w:rPr>
        <w:t xml:space="preserve"> extricate any influences of land management changes from the high temporal variability in the marine water quality data</w:t>
      </w:r>
      <w:r w:rsidRPr="006F3BB8">
        <w:rPr>
          <w:lang w:val="en-US"/>
        </w:rPr>
        <w:t xml:space="preserve">. </w:t>
      </w:r>
    </w:p>
    <w:p w:rsidR="009D17A2" w:rsidRPr="006F3BB8" w:rsidRDefault="009D17A2" w:rsidP="009C5767">
      <w:pPr>
        <w:rPr>
          <w:lang w:val="en-US"/>
        </w:rPr>
      </w:pPr>
    </w:p>
    <w:p w:rsidR="00D34A2A" w:rsidRDefault="00D34A2A" w:rsidP="00487196">
      <w:pPr>
        <w:rPr>
          <w:lang w:val="en-US"/>
        </w:rPr>
      </w:pPr>
      <w:r w:rsidRPr="006F3BB8">
        <w:rPr>
          <w:lang w:val="en-US"/>
        </w:rPr>
        <w:t>A similar analysis was carried out using data from t</w:t>
      </w:r>
      <w:r w:rsidR="009D17A2" w:rsidRPr="006F3BB8">
        <w:rPr>
          <w:lang w:val="en-US"/>
        </w:rPr>
        <w:t>he longest time series of water quality data for the GBR, the AIMS Cairns Transect</w:t>
      </w:r>
      <w:r w:rsidR="00487196" w:rsidRPr="006F3BB8">
        <w:rPr>
          <w:lang w:val="en-US"/>
        </w:rPr>
        <w:t>, which</w:t>
      </w:r>
      <w:r w:rsidR="004342E2" w:rsidRPr="006F3BB8">
        <w:rPr>
          <w:lang w:val="en-US"/>
        </w:rPr>
        <w:t xml:space="preserve"> has been sampled since 1989</w:t>
      </w:r>
      <w:r w:rsidR="00E63C35" w:rsidRPr="006F3BB8">
        <w:rPr>
          <w:lang w:val="en-US"/>
        </w:rPr>
        <w:t xml:space="preserve"> (Carleton </w:t>
      </w:r>
      <w:r w:rsidR="00C56A0A" w:rsidRPr="00C56A0A">
        <w:rPr>
          <w:i/>
          <w:lang w:val="en-US"/>
        </w:rPr>
        <w:t>et al.</w:t>
      </w:r>
      <w:r w:rsidR="00E63C35" w:rsidRPr="006F3BB8">
        <w:rPr>
          <w:lang w:val="en-US"/>
        </w:rPr>
        <w:t>, in prep.)</w:t>
      </w:r>
      <w:r w:rsidRPr="006F3BB8">
        <w:rPr>
          <w:lang w:val="en-US"/>
        </w:rPr>
        <w:t>. This analysis</w:t>
      </w:r>
      <w:r w:rsidR="009D17A2" w:rsidRPr="006F3BB8">
        <w:rPr>
          <w:lang w:val="en-US"/>
        </w:rPr>
        <w:t xml:space="preserve"> showed relationships between concentrations of water quality variables and several human-related and natural environmental factors, including; vegetation clearing rates on the adjacent catchment, increased land area under crops and periods of high rainfall and episodes of strong winds</w:t>
      </w:r>
      <w:r w:rsidRPr="006F3BB8">
        <w:rPr>
          <w:lang w:val="en-US"/>
        </w:rPr>
        <w:t xml:space="preserve">. </w:t>
      </w:r>
      <w:r w:rsidR="00487196" w:rsidRPr="006F3BB8">
        <w:rPr>
          <w:lang w:val="en-US"/>
        </w:rPr>
        <w:t>In this data set, too, m</w:t>
      </w:r>
      <w:r w:rsidRPr="006F3BB8">
        <w:t>ost variation was explained by the factor of month</w:t>
      </w:r>
      <w:r w:rsidR="009162FA" w:rsidRPr="006F3BB8">
        <w:t>,</w:t>
      </w:r>
      <w:r w:rsidRPr="006F3BB8">
        <w:t xml:space="preserve"> highlighting the clear </w:t>
      </w:r>
      <w:r w:rsidR="00487196" w:rsidRPr="006F3BB8">
        <w:t>difference of water quality parameters between</w:t>
      </w:r>
      <w:r w:rsidRPr="006F3BB8">
        <w:t xml:space="preserve"> wet season and dry seasons. Proximity to a river mouth combined with its discharge and catchment clearing rates explained approximately 15% of total variation. High land clearing rates from 1996-2001 were associated with high concentrations in the adjacent marine waters of </w:t>
      </w:r>
      <w:r w:rsidR="00487196" w:rsidRPr="006F3BB8">
        <w:t xml:space="preserve">chlorophyll </w:t>
      </w:r>
      <w:r w:rsidR="00487196" w:rsidRPr="006F3BB8">
        <w:rPr>
          <w:i/>
          <w:lang w:val="en-US"/>
        </w:rPr>
        <w:t>a</w:t>
      </w:r>
      <w:r w:rsidR="00487196" w:rsidRPr="006F3BB8">
        <w:t xml:space="preserve">, </w:t>
      </w:r>
      <w:r w:rsidRPr="006F3BB8">
        <w:t>particulate nitrogen and phosphorus</w:t>
      </w:r>
      <w:r w:rsidR="00487196" w:rsidRPr="006F3BB8">
        <w:t>, silicate</w:t>
      </w:r>
      <w:r w:rsidRPr="006F3BB8">
        <w:t xml:space="preserve"> and suspended solids</w:t>
      </w:r>
      <w:r w:rsidR="00487196" w:rsidRPr="006F3BB8">
        <w:t xml:space="preserve">. </w:t>
      </w:r>
      <w:r w:rsidRPr="006F3BB8">
        <w:t xml:space="preserve">After 2004, land clearing was relatively low and particulate concentrations in coastal waters remained relatively constant or decreased even though there was a steady increase in wind strength and river discharge. </w:t>
      </w:r>
      <w:r w:rsidR="00E52AA9" w:rsidRPr="006F3BB8">
        <w:t>This is the first time that a significant correlation could be shown between land-use change on the catchment (land clearing rate) and marine water quality.</w:t>
      </w:r>
      <w:r w:rsidR="00A75BB4" w:rsidRPr="006F3BB8">
        <w:t xml:space="preserve"> However, this required an acute large change on the catchment and a long water quality time series, spanning</w:t>
      </w:r>
      <w:r w:rsidR="00A75BB4">
        <w:t xml:space="preserve"> several cycles of wet, dry and average years in terms of river runoff. To be able to show changes in </w:t>
      </w:r>
      <w:r w:rsidR="00A75BB4">
        <w:lastRenderedPageBreak/>
        <w:t xml:space="preserve">inshore GBR marine water quality due to activities under Reef Plan and Reef Rescue it is pertinent that </w:t>
      </w:r>
      <w:r w:rsidR="00775521">
        <w:t>a multitude of</w:t>
      </w:r>
      <w:r w:rsidR="00A75BB4">
        <w:t xml:space="preserve"> approaches </w:t>
      </w:r>
      <w:r w:rsidR="00775521">
        <w:t>is</w:t>
      </w:r>
      <w:r w:rsidR="00A75BB4">
        <w:t xml:space="preserve"> applied</w:t>
      </w:r>
      <w:r w:rsidR="00775521">
        <w:t>, not just time series analysis of the data from the infrequent direct water sampling.</w:t>
      </w:r>
      <w:r w:rsidR="00A75BB4">
        <w:t xml:space="preserve"> Th</w:t>
      </w:r>
      <w:r w:rsidR="00775521">
        <w:t xml:space="preserve">e suggested approaches </w:t>
      </w:r>
      <w:r w:rsidR="00A75BB4">
        <w:t>include analys</w:t>
      </w:r>
      <w:r w:rsidR="00230C29">
        <w:t>e</w:t>
      </w:r>
      <w:r w:rsidR="00A75BB4">
        <w:t xml:space="preserve">s of the </w:t>
      </w:r>
      <w:r w:rsidR="00230C29">
        <w:t xml:space="preserve">time series generated by the MMP water quality loggers and by remote sensing, which have more frequent data but use only two parameters, </w:t>
      </w:r>
      <w:r w:rsidR="00A75BB4">
        <w:t xml:space="preserve"> </w:t>
      </w:r>
      <w:r w:rsidR="00230C29">
        <w:t>as well as scenario-testing using biogeochemical models to be developed as part of the multi-institutional project eReefs, which will commence in 2012.</w:t>
      </w:r>
    </w:p>
    <w:p w:rsidR="009D17A2" w:rsidRDefault="009D17A2" w:rsidP="009D17A2">
      <w:pPr>
        <w:autoSpaceDE w:val="0"/>
        <w:autoSpaceDN w:val="0"/>
        <w:adjustRightInd w:val="0"/>
        <w:rPr>
          <w:lang w:val="en-US"/>
        </w:rPr>
      </w:pPr>
    </w:p>
    <w:p w:rsidR="002D36D6" w:rsidRDefault="009D17A2" w:rsidP="009B4C67">
      <w:pPr>
        <w:autoSpaceDE w:val="0"/>
        <w:autoSpaceDN w:val="0"/>
        <w:adjustRightInd w:val="0"/>
        <w:rPr>
          <w:lang w:val="en-US"/>
        </w:rPr>
      </w:pPr>
      <w:r>
        <w:rPr>
          <w:lang w:val="en-US"/>
        </w:rPr>
        <w:t xml:space="preserve">The broad suite of </w:t>
      </w:r>
      <w:r w:rsidR="009B4C67">
        <w:rPr>
          <w:lang w:val="en-US"/>
        </w:rPr>
        <w:t>directly</w:t>
      </w:r>
      <w:r>
        <w:rPr>
          <w:lang w:val="en-US"/>
        </w:rPr>
        <w:t xml:space="preserve">-sampled </w:t>
      </w:r>
      <w:r w:rsidR="009B4C67">
        <w:rPr>
          <w:lang w:val="en-US"/>
        </w:rPr>
        <w:t xml:space="preserve">water quality </w:t>
      </w:r>
      <w:r>
        <w:rPr>
          <w:lang w:val="en-US"/>
        </w:rPr>
        <w:t xml:space="preserve">data </w:t>
      </w:r>
      <w:r w:rsidR="009B4C67">
        <w:rPr>
          <w:lang w:val="en-US"/>
        </w:rPr>
        <w:t>remains</w:t>
      </w:r>
      <w:r>
        <w:rPr>
          <w:lang w:val="en-US"/>
        </w:rPr>
        <w:t xml:space="preserve"> important when interpreted in conjunction with the continuous instrumental water quality monitoring at core reef sites. The instruments currently monitor only three variables (chlorophyll fluorescence, turbidity and temperature) but over long periods at a high frequency (every ten minutes). Chlorophyll fluorescence is considered to be a useful measure of phytoplankton biomass which, in turn, generally reflects nutrient availability. Turbidity and temperature are important physical water quality variables that influence the environmental suitability of a water body for marine biota</w:t>
      </w:r>
      <w:r w:rsidR="00093596">
        <w:rPr>
          <w:lang w:val="en-US"/>
        </w:rPr>
        <w:t>, which</w:t>
      </w:r>
      <w:r>
        <w:rPr>
          <w:lang w:val="en-US"/>
        </w:rPr>
        <w:t xml:space="preserve"> in a GBR context </w:t>
      </w:r>
      <w:r w:rsidR="00093596">
        <w:rPr>
          <w:lang w:val="en-US"/>
        </w:rPr>
        <w:t xml:space="preserve">is </w:t>
      </w:r>
      <w:r>
        <w:rPr>
          <w:lang w:val="en-US"/>
        </w:rPr>
        <w:t>particularly</w:t>
      </w:r>
      <w:r w:rsidR="00093596">
        <w:rPr>
          <w:lang w:val="en-US"/>
        </w:rPr>
        <w:t xml:space="preserve"> relevant</w:t>
      </w:r>
      <w:r>
        <w:rPr>
          <w:lang w:val="en-US"/>
        </w:rPr>
        <w:t xml:space="preserve"> for coral reef development. Globally, all three indicators are widely used in water quality monitoring programs (e.g. </w:t>
      </w:r>
      <w:r w:rsidRPr="00A875DB">
        <w:t xml:space="preserve">Bricker 2003, European Community 2005, OSPAR 2005, </w:t>
      </w:r>
      <w:proofErr w:type="gramStart"/>
      <w:r w:rsidRPr="00A875DB">
        <w:t>HELCOM</w:t>
      </w:r>
      <w:proofErr w:type="gramEnd"/>
      <w:r w:rsidRPr="00A875DB">
        <w:t xml:space="preserve"> 2009). In assessments of</w:t>
      </w:r>
      <w:r>
        <w:rPr>
          <w:lang w:val="en-US"/>
        </w:rPr>
        <w:t xml:space="preserve"> eutrophicat</w:t>
      </w:r>
      <w:r w:rsidR="00093596">
        <w:rPr>
          <w:lang w:val="en-US"/>
        </w:rPr>
        <w:t>ion in other parts of the world</w:t>
      </w:r>
      <w:r>
        <w:rPr>
          <w:lang w:val="en-US"/>
        </w:rPr>
        <w:t xml:space="preserve"> other indicators a</w:t>
      </w:r>
      <w:r w:rsidR="00093596">
        <w:rPr>
          <w:lang w:val="en-US"/>
        </w:rPr>
        <w:t>re usually included in addition</w:t>
      </w:r>
      <w:r>
        <w:rPr>
          <w:lang w:val="en-US"/>
        </w:rPr>
        <w:t xml:space="preserve"> e.g., phytoplankton productivity and species composition, oxygen concentration and abundance of benthic macrophytes (ibid.).</w:t>
      </w:r>
      <w:r w:rsidR="009B4C67">
        <w:rPr>
          <w:lang w:val="en-US"/>
        </w:rPr>
        <w:t xml:space="preserve"> </w:t>
      </w:r>
      <w:r>
        <w:rPr>
          <w:lang w:val="en-US"/>
        </w:rPr>
        <w:t xml:space="preserve">The high-intensity sampling by the </w:t>
      </w:r>
      <w:r w:rsidR="00167E86" w:rsidRPr="00167E86">
        <w:rPr>
          <w:i/>
          <w:lang w:val="en-US"/>
        </w:rPr>
        <w:t>in situ</w:t>
      </w:r>
      <w:r>
        <w:rPr>
          <w:lang w:val="en-US"/>
        </w:rPr>
        <w:t xml:space="preserve"> loggers has greatly improved our understanding of the natural variability and range of physical and biological conditions at the 14 core reef sites. The</w:t>
      </w:r>
      <w:r w:rsidRPr="0051784A">
        <w:rPr>
          <w:lang w:val="en-US"/>
        </w:rPr>
        <w:t xml:space="preserve"> </w:t>
      </w:r>
      <w:r>
        <w:rPr>
          <w:lang w:val="en-US"/>
        </w:rPr>
        <w:t xml:space="preserve">time series produced by instrumental monitoring produce data of sufficient density to confidently apply the Guidelines (GBRMPA 2009), based on annual averages, for compliance/exceedance assessments. </w:t>
      </w:r>
    </w:p>
    <w:p w:rsidR="002D36D6" w:rsidRDefault="002D36D6" w:rsidP="009D17A2">
      <w:pPr>
        <w:rPr>
          <w:lang w:val="en-US"/>
        </w:rPr>
      </w:pPr>
    </w:p>
    <w:p w:rsidR="00AE6B68" w:rsidRPr="00F4071D" w:rsidRDefault="00AE6B68" w:rsidP="009D17A2">
      <w:pPr>
        <w:rPr>
          <w:lang w:val="en-US"/>
        </w:rPr>
      </w:pPr>
      <w:r>
        <w:rPr>
          <w:lang w:val="en-US"/>
        </w:rPr>
        <w:t xml:space="preserve">In addition to these indicator-specific assessments, we propose here an interim water quality index that aggregates the compliance/exceedance assessments for each of five indicators </w:t>
      </w:r>
      <w:r w:rsidR="0092378F">
        <w:rPr>
          <w:lang w:val="en-US"/>
        </w:rPr>
        <w:t xml:space="preserve">or groups of indicators </w:t>
      </w:r>
      <w:r w:rsidR="001D5C4D">
        <w:rPr>
          <w:lang w:val="en-US"/>
        </w:rPr>
        <w:t xml:space="preserve">in the GBRMPA guidelines </w:t>
      </w:r>
      <w:r>
        <w:rPr>
          <w:lang w:val="en-US"/>
        </w:rPr>
        <w:t xml:space="preserve">to give an overall rating for the water quality at each of the 20 </w:t>
      </w:r>
      <w:r w:rsidRPr="00F4071D">
        <w:rPr>
          <w:lang w:val="en-US"/>
        </w:rPr>
        <w:t xml:space="preserve">fixed sampling </w:t>
      </w:r>
      <w:r w:rsidR="009B4C67" w:rsidRPr="00F4071D">
        <w:rPr>
          <w:lang w:val="en-US"/>
        </w:rPr>
        <w:t>locations</w:t>
      </w:r>
      <w:r w:rsidR="002D36D6" w:rsidRPr="00F4071D">
        <w:rPr>
          <w:lang w:val="en-US"/>
        </w:rPr>
        <w:t xml:space="preserve"> (</w:t>
      </w:r>
      <w:r w:rsidR="009B4C67" w:rsidRPr="00F4071D">
        <w:rPr>
          <w:lang w:val="en-US"/>
        </w:rPr>
        <w:t>s</w:t>
      </w:r>
      <w:r w:rsidR="002D36D6" w:rsidRPr="00F4071D">
        <w:rPr>
          <w:lang w:val="en-US"/>
        </w:rPr>
        <w:t xml:space="preserve">ix Cairns Transect and 14 </w:t>
      </w:r>
      <w:r w:rsidR="009B4C67" w:rsidRPr="00F4071D">
        <w:rPr>
          <w:lang w:val="en-US"/>
        </w:rPr>
        <w:t>inshore</w:t>
      </w:r>
      <w:r w:rsidR="002D36D6" w:rsidRPr="00F4071D">
        <w:rPr>
          <w:lang w:val="en-US"/>
        </w:rPr>
        <w:t xml:space="preserve"> reef</w:t>
      </w:r>
      <w:r w:rsidR="009B4C67" w:rsidRPr="00F4071D">
        <w:rPr>
          <w:lang w:val="en-US"/>
        </w:rPr>
        <w:t xml:space="preserve"> location</w:t>
      </w:r>
      <w:r w:rsidR="002D36D6" w:rsidRPr="00F4071D">
        <w:rPr>
          <w:lang w:val="en-US"/>
        </w:rPr>
        <w:t xml:space="preserve">s; </w:t>
      </w:r>
      <w:r w:rsidR="00960127">
        <w:fldChar w:fldCharType="begin"/>
      </w:r>
      <w:r w:rsidR="00960127">
        <w:instrText xml:space="preserve"> REF _Ref316454961 \h  \* MERGEFORMAT </w:instrText>
      </w:r>
      <w:r w:rsidR="00960127">
        <w:fldChar w:fldCharType="separate"/>
      </w:r>
      <w:r w:rsidR="00B64787" w:rsidRPr="00B64787">
        <w:t xml:space="preserve">Table </w:t>
      </w:r>
      <w:r w:rsidR="00B64787" w:rsidRPr="00B64787">
        <w:rPr>
          <w:noProof/>
        </w:rPr>
        <w:t>10</w:t>
      </w:r>
      <w:r w:rsidR="00960127">
        <w:fldChar w:fldCharType="end"/>
      </w:r>
      <w:r w:rsidR="00F4071D" w:rsidRPr="00F4071D">
        <w:rPr>
          <w:lang w:val="en-US"/>
        </w:rPr>
        <w:t xml:space="preserve">; detailed information in </w:t>
      </w:r>
      <w:r w:rsidR="00960127">
        <w:fldChar w:fldCharType="begin"/>
      </w:r>
      <w:r w:rsidR="00960127">
        <w:instrText xml:space="preserve"> REF _Ref303602505 \h  \* MERGEFORMAT </w:instrText>
      </w:r>
      <w:r w:rsidR="00960127">
        <w:fldChar w:fldCharType="separate"/>
      </w:r>
      <w:r w:rsidR="00B64787" w:rsidRPr="00B64787">
        <w:t xml:space="preserve">Appendix 1-Table </w:t>
      </w:r>
      <w:r w:rsidR="00B64787" w:rsidRPr="00B64787">
        <w:rPr>
          <w:noProof/>
        </w:rPr>
        <w:t>10</w:t>
      </w:r>
      <w:r w:rsidR="00960127">
        <w:fldChar w:fldCharType="end"/>
      </w:r>
      <w:r w:rsidR="00F4071D" w:rsidRPr="00F4071D">
        <w:rPr>
          <w:lang w:val="en-US"/>
        </w:rPr>
        <w:t xml:space="preserve"> and </w:t>
      </w:r>
      <w:r w:rsidR="00960127">
        <w:fldChar w:fldCharType="begin"/>
      </w:r>
      <w:r w:rsidR="00960127">
        <w:instrText xml:space="preserve"> REF _Ref303603335 \h  \* MERGEFORMAT </w:instrText>
      </w:r>
      <w:r w:rsidR="00960127">
        <w:fldChar w:fldCharType="separate"/>
      </w:r>
      <w:r w:rsidR="00B64787" w:rsidRPr="00B64787">
        <w:rPr>
          <w:noProof/>
        </w:rPr>
        <w:t>Appendix</w:t>
      </w:r>
      <w:r w:rsidR="00B64787" w:rsidRPr="00FC31A8">
        <w:rPr>
          <w:color w:val="595959" w:themeColor="text1" w:themeTint="A6"/>
        </w:rPr>
        <w:t xml:space="preserve"> 1-Table </w:t>
      </w:r>
      <w:r w:rsidR="00B64787">
        <w:rPr>
          <w:noProof/>
          <w:color w:val="595959" w:themeColor="text1" w:themeTint="A6"/>
        </w:rPr>
        <w:t>11</w:t>
      </w:r>
      <w:r w:rsidR="00960127">
        <w:fldChar w:fldCharType="end"/>
      </w:r>
      <w:r w:rsidR="002D36D6" w:rsidRPr="00F4071D">
        <w:rPr>
          <w:lang w:val="en-US"/>
        </w:rPr>
        <w:t>)</w:t>
      </w:r>
      <w:r w:rsidRPr="00F4071D">
        <w:rPr>
          <w:lang w:val="en-US"/>
        </w:rPr>
        <w:t>.</w:t>
      </w:r>
    </w:p>
    <w:p w:rsidR="0092378F" w:rsidRDefault="0092378F" w:rsidP="009D17A2">
      <w:pPr>
        <w:rPr>
          <w:lang w:val="en-US"/>
        </w:rPr>
      </w:pPr>
    </w:p>
    <w:p w:rsidR="0092378F" w:rsidRPr="0092378F" w:rsidRDefault="0092378F" w:rsidP="0092378F">
      <w:pPr>
        <w:rPr>
          <w:lang w:val="en-US"/>
        </w:rPr>
      </w:pPr>
      <w:r w:rsidRPr="0092378F">
        <w:rPr>
          <w:lang w:val="en-US"/>
        </w:rPr>
        <w:t xml:space="preserve">These assessments showed that the water quality index at </w:t>
      </w:r>
      <w:r>
        <w:rPr>
          <w:lang w:val="en-US"/>
        </w:rPr>
        <w:t>eight</w:t>
      </w:r>
      <w:r w:rsidRPr="0092378F">
        <w:rPr>
          <w:lang w:val="en-US"/>
        </w:rPr>
        <w:t xml:space="preserve"> out of the eleven Wet Tropics </w:t>
      </w:r>
      <w:r w:rsidR="00601AD8">
        <w:rPr>
          <w:lang w:val="en-US"/>
        </w:rPr>
        <w:t>locations</w:t>
      </w:r>
      <w:r w:rsidRPr="0092378F">
        <w:rPr>
          <w:lang w:val="en-US"/>
        </w:rPr>
        <w:t xml:space="preserve"> was rated as ‘good’ or ‘very good’</w:t>
      </w:r>
      <w:r w:rsidR="00601AD8">
        <w:rPr>
          <w:lang w:val="en-US"/>
        </w:rPr>
        <w:t>; three of these are located in the midshelf water body</w:t>
      </w:r>
      <w:r w:rsidRPr="0092378F">
        <w:rPr>
          <w:lang w:val="en-US"/>
        </w:rPr>
        <w:t xml:space="preserve">.  </w:t>
      </w:r>
      <w:r>
        <w:rPr>
          <w:lang w:val="en-US"/>
        </w:rPr>
        <w:t>Th</w:t>
      </w:r>
      <w:r w:rsidR="00601AD8">
        <w:rPr>
          <w:lang w:val="en-US"/>
        </w:rPr>
        <w:t>e remaining th</w:t>
      </w:r>
      <w:r>
        <w:rPr>
          <w:lang w:val="en-US"/>
        </w:rPr>
        <w:t xml:space="preserve">ree </w:t>
      </w:r>
      <w:r w:rsidR="00601AD8">
        <w:rPr>
          <w:lang w:val="en-US"/>
        </w:rPr>
        <w:t>locations</w:t>
      </w:r>
      <w:r>
        <w:rPr>
          <w:lang w:val="en-US"/>
        </w:rPr>
        <w:t xml:space="preserve"> were rated as “poor”. These were</w:t>
      </w:r>
      <w:r w:rsidRPr="0092378F">
        <w:rPr>
          <w:lang w:val="en-US"/>
        </w:rPr>
        <w:t xml:space="preserve"> </w:t>
      </w:r>
      <w:r w:rsidR="00601AD8">
        <w:rPr>
          <w:lang w:val="en-US"/>
        </w:rPr>
        <w:t>Dunk I</w:t>
      </w:r>
      <w:r>
        <w:rPr>
          <w:lang w:val="en-US"/>
        </w:rPr>
        <w:t>sland</w:t>
      </w:r>
      <w:r w:rsidR="00601AD8">
        <w:rPr>
          <w:lang w:val="en-US"/>
        </w:rPr>
        <w:t>,</w:t>
      </w:r>
      <w:r>
        <w:rPr>
          <w:lang w:val="en-US"/>
        </w:rPr>
        <w:t xml:space="preserve"> Yorkey’s Knob and Fairlead Buoy</w:t>
      </w:r>
      <w:r w:rsidRPr="0092378F">
        <w:rPr>
          <w:lang w:val="en-US"/>
        </w:rPr>
        <w:t xml:space="preserve">, </w:t>
      </w:r>
      <w:r>
        <w:rPr>
          <w:lang w:val="en-US"/>
        </w:rPr>
        <w:t>all</w:t>
      </w:r>
      <w:r w:rsidRPr="0092378F">
        <w:rPr>
          <w:lang w:val="en-US"/>
        </w:rPr>
        <w:t xml:space="preserve"> </w:t>
      </w:r>
      <w:r w:rsidR="00601AD8">
        <w:rPr>
          <w:lang w:val="en-US"/>
        </w:rPr>
        <w:t>locations</w:t>
      </w:r>
      <w:r w:rsidRPr="0092378F">
        <w:rPr>
          <w:lang w:val="en-US"/>
        </w:rPr>
        <w:t xml:space="preserve"> close to river mouth</w:t>
      </w:r>
      <w:r>
        <w:rPr>
          <w:lang w:val="en-US"/>
        </w:rPr>
        <w:t>s</w:t>
      </w:r>
      <w:r w:rsidR="00601AD8">
        <w:rPr>
          <w:lang w:val="en-US"/>
        </w:rPr>
        <w:t xml:space="preserve"> that drain highly developed catchments</w:t>
      </w:r>
      <w:r>
        <w:rPr>
          <w:lang w:val="en-US"/>
        </w:rPr>
        <w:t xml:space="preserve">. The “poor” score was due to long-term means of chlorophyll, turbidity-related values (combined SS, Secchi and turbidity data) and PP that exceeded </w:t>
      </w:r>
      <w:r w:rsidRPr="0092378F">
        <w:rPr>
          <w:lang w:val="en-US"/>
        </w:rPr>
        <w:t xml:space="preserve">the Guidelines.  Of the three sites in the Burdekin Region, the water quality index of the two sites located in the midshelf water body was </w:t>
      </w:r>
      <w:r w:rsidR="00601AD8">
        <w:rPr>
          <w:lang w:val="en-US"/>
        </w:rPr>
        <w:t xml:space="preserve">rated as </w:t>
      </w:r>
      <w:r w:rsidRPr="0092378F">
        <w:rPr>
          <w:lang w:val="en-US"/>
        </w:rPr>
        <w:t xml:space="preserve">‘good’, while the Magnetic Island site that is closer to the mainland and to riverine influence had a ‘poor’ rating. </w:t>
      </w:r>
      <w:r w:rsidR="00601AD8">
        <w:rPr>
          <w:lang w:val="en-US"/>
        </w:rPr>
        <w:t>Long-term</w:t>
      </w:r>
      <w:r w:rsidRPr="0092378F">
        <w:rPr>
          <w:lang w:val="en-US"/>
        </w:rPr>
        <w:t xml:space="preserve"> mean turbidity </w:t>
      </w:r>
      <w:r w:rsidR="00601AD8">
        <w:rPr>
          <w:lang w:val="en-US"/>
        </w:rPr>
        <w:t>(combined score of</w:t>
      </w:r>
      <w:r w:rsidR="00601AD8" w:rsidRPr="00601AD8">
        <w:rPr>
          <w:lang w:val="en-US"/>
        </w:rPr>
        <w:t xml:space="preserve"> SS, Secchi and turbidity</w:t>
      </w:r>
      <w:r w:rsidR="00601AD8">
        <w:rPr>
          <w:lang w:val="en-US"/>
        </w:rPr>
        <w:t>)</w:t>
      </w:r>
      <w:proofErr w:type="gramStart"/>
      <w:r w:rsidR="00601AD8">
        <w:rPr>
          <w:lang w:val="en-US"/>
        </w:rPr>
        <w:t>,</w:t>
      </w:r>
      <w:proofErr w:type="gramEnd"/>
      <w:r w:rsidR="00601AD8">
        <w:rPr>
          <w:lang w:val="en-US"/>
        </w:rPr>
        <w:t xml:space="preserve"> chlorophyll and PP values </w:t>
      </w:r>
      <w:r w:rsidRPr="0092378F">
        <w:rPr>
          <w:lang w:val="en-US"/>
        </w:rPr>
        <w:t xml:space="preserve">exceeded the Guidelines. The water quality index at </w:t>
      </w:r>
      <w:r w:rsidR="00601AD8">
        <w:rPr>
          <w:lang w:val="en-US"/>
        </w:rPr>
        <w:t xml:space="preserve">Double Cone Island in the </w:t>
      </w:r>
      <w:r w:rsidR="00601AD8" w:rsidRPr="0092378F">
        <w:rPr>
          <w:lang w:val="en-US"/>
        </w:rPr>
        <w:t xml:space="preserve">Mackay Whitsunday Region </w:t>
      </w:r>
      <w:r w:rsidR="00601AD8">
        <w:rPr>
          <w:lang w:val="en-US"/>
        </w:rPr>
        <w:t>was rated as “good”, while the two other locations</w:t>
      </w:r>
      <w:r w:rsidRPr="0092378F">
        <w:rPr>
          <w:lang w:val="en-US"/>
        </w:rPr>
        <w:t xml:space="preserve"> </w:t>
      </w:r>
      <w:r w:rsidR="00601AD8">
        <w:rPr>
          <w:lang w:val="en-US"/>
        </w:rPr>
        <w:t xml:space="preserve">were rated as ‘fair’. The long-term means of chlorophyll and turbidity (combined scores) </w:t>
      </w:r>
      <w:r w:rsidR="009A6C12">
        <w:rPr>
          <w:lang w:val="en-US"/>
        </w:rPr>
        <w:t xml:space="preserve">at these locations </w:t>
      </w:r>
      <w:r w:rsidR="00601AD8">
        <w:rPr>
          <w:lang w:val="en-US"/>
        </w:rPr>
        <w:t xml:space="preserve">exceeded </w:t>
      </w:r>
      <w:r w:rsidRPr="0092378F">
        <w:rPr>
          <w:lang w:val="en-US"/>
        </w:rPr>
        <w:t xml:space="preserve">the Guidelines. In the Fitzroy Region, the most inshore </w:t>
      </w:r>
      <w:r w:rsidR="00601AD8">
        <w:rPr>
          <w:lang w:val="en-US"/>
        </w:rPr>
        <w:t>location</w:t>
      </w:r>
      <w:r w:rsidRPr="0092378F">
        <w:rPr>
          <w:lang w:val="en-US"/>
        </w:rPr>
        <w:t xml:space="preserve">, Pelican Island had a water quality index </w:t>
      </w:r>
      <w:r w:rsidR="009A6C12">
        <w:rPr>
          <w:lang w:val="en-US"/>
        </w:rPr>
        <w:t>of</w:t>
      </w:r>
      <w:r w:rsidRPr="0092378F">
        <w:rPr>
          <w:lang w:val="en-US"/>
        </w:rPr>
        <w:t xml:space="preserve"> “very poor”. The </w:t>
      </w:r>
      <w:r w:rsidR="00601AD8">
        <w:rPr>
          <w:lang w:val="en-US"/>
        </w:rPr>
        <w:t>long-term</w:t>
      </w:r>
      <w:r w:rsidRPr="0092378F">
        <w:rPr>
          <w:lang w:val="en-US"/>
        </w:rPr>
        <w:t xml:space="preserve"> means of </w:t>
      </w:r>
      <w:r w:rsidR="00601AD8">
        <w:rPr>
          <w:lang w:val="en-US"/>
        </w:rPr>
        <w:t>all four indicators</w:t>
      </w:r>
      <w:r w:rsidRPr="0092378F">
        <w:rPr>
          <w:lang w:val="en-US"/>
        </w:rPr>
        <w:t xml:space="preserve"> exceeded the Guidelines</w:t>
      </w:r>
      <w:r w:rsidR="00601AD8">
        <w:rPr>
          <w:lang w:val="en-US"/>
        </w:rPr>
        <w:t xml:space="preserve">. The other two locations in this </w:t>
      </w:r>
      <w:proofErr w:type="gramStart"/>
      <w:r w:rsidR="00601AD8">
        <w:rPr>
          <w:lang w:val="en-US"/>
        </w:rPr>
        <w:t>region,</w:t>
      </w:r>
      <w:proofErr w:type="gramEnd"/>
      <w:r w:rsidR="00601AD8">
        <w:rPr>
          <w:lang w:val="en-US"/>
        </w:rPr>
        <w:t xml:space="preserve"> were rates as “good” and “very good”, in line with their increasing distance away from river influence.</w:t>
      </w:r>
      <w:r w:rsidRPr="0092378F">
        <w:rPr>
          <w:lang w:val="en-US"/>
        </w:rPr>
        <w:t xml:space="preserve"> </w:t>
      </w:r>
    </w:p>
    <w:p w:rsidR="0092378F" w:rsidRPr="0092378F" w:rsidRDefault="0092378F" w:rsidP="0092378F">
      <w:pPr>
        <w:rPr>
          <w:lang w:val="en-US"/>
        </w:rPr>
      </w:pPr>
    </w:p>
    <w:p w:rsidR="0092378F" w:rsidRDefault="0092378F" w:rsidP="009D17A2">
      <w:pPr>
        <w:rPr>
          <w:lang w:val="en-US"/>
        </w:rPr>
      </w:pPr>
    </w:p>
    <w:p w:rsidR="00AE6B68" w:rsidRPr="00FD7625" w:rsidRDefault="00FD7625" w:rsidP="00FD7625">
      <w:pPr>
        <w:pStyle w:val="Caption"/>
        <w:rPr>
          <w:color w:val="595959" w:themeColor="text1" w:themeTint="A6"/>
          <w:szCs w:val="22"/>
        </w:rPr>
      </w:pPr>
      <w:bookmarkStart w:id="187" w:name="_Ref316454961"/>
      <w:bookmarkStart w:id="188" w:name="_Toc273951601"/>
      <w:bookmarkStart w:id="189" w:name="_Toc303610470"/>
      <w:bookmarkStart w:id="190" w:name="_Toc303610559"/>
      <w:bookmarkStart w:id="191" w:name="_Toc303611383"/>
      <w:proofErr w:type="gramStart"/>
      <w:r w:rsidRPr="00FD7625">
        <w:rPr>
          <w:color w:val="595959" w:themeColor="text1" w:themeTint="A6"/>
        </w:rPr>
        <w:t xml:space="preserve">Table </w:t>
      </w:r>
      <w:r w:rsidR="008149BA" w:rsidRPr="00FD7625">
        <w:rPr>
          <w:color w:val="595959" w:themeColor="text1" w:themeTint="A6"/>
        </w:rPr>
        <w:fldChar w:fldCharType="begin"/>
      </w:r>
      <w:r w:rsidRPr="00FD7625">
        <w:rPr>
          <w:color w:val="595959" w:themeColor="text1" w:themeTint="A6"/>
        </w:rPr>
        <w:instrText xml:space="preserve"> SEQ Table \* ARABIC </w:instrText>
      </w:r>
      <w:r w:rsidR="008149BA" w:rsidRPr="00FD7625">
        <w:rPr>
          <w:color w:val="595959" w:themeColor="text1" w:themeTint="A6"/>
        </w:rPr>
        <w:fldChar w:fldCharType="separate"/>
      </w:r>
      <w:r w:rsidR="00B64787">
        <w:rPr>
          <w:noProof/>
          <w:color w:val="595959" w:themeColor="text1" w:themeTint="A6"/>
        </w:rPr>
        <w:t>10</w:t>
      </w:r>
      <w:r w:rsidR="008149BA" w:rsidRPr="00FD7625">
        <w:rPr>
          <w:color w:val="595959" w:themeColor="text1" w:themeTint="A6"/>
        </w:rPr>
        <w:fldChar w:fldCharType="end"/>
      </w:r>
      <w:bookmarkEnd w:id="187"/>
      <w:r w:rsidR="00AE6B68" w:rsidRPr="00FD7625">
        <w:rPr>
          <w:color w:val="595959" w:themeColor="text1" w:themeTint="A6"/>
        </w:rPr>
        <w:t xml:space="preserve">  Interim site-specific water quality index.</w:t>
      </w:r>
      <w:proofErr w:type="gramEnd"/>
      <w:r w:rsidR="00AE6B68" w:rsidRPr="00FD7625">
        <w:rPr>
          <w:color w:val="595959" w:themeColor="text1" w:themeTint="A6"/>
        </w:rPr>
        <w:t xml:space="preserve"> The index aggregates scores given to </w:t>
      </w:r>
      <w:r>
        <w:rPr>
          <w:color w:val="595959" w:themeColor="text1" w:themeTint="A6"/>
        </w:rPr>
        <w:t>four</w:t>
      </w:r>
      <w:r w:rsidR="00AE6B68" w:rsidRPr="00FD7625">
        <w:rPr>
          <w:color w:val="595959" w:themeColor="text1" w:themeTint="A6"/>
        </w:rPr>
        <w:t xml:space="preserve"> indicators in comparison to the </w:t>
      </w:r>
      <w:r w:rsidR="00AE6B68" w:rsidRPr="00FD7625">
        <w:rPr>
          <w:rFonts w:cs="ArialNarrow"/>
          <w:color w:val="595959" w:themeColor="text1" w:themeTint="A6"/>
          <w:szCs w:val="22"/>
          <w:lang w:val="en-US"/>
        </w:rPr>
        <w:t>GBR Water Quality Guidelines (GBRMPA 2009)</w:t>
      </w:r>
      <w:r w:rsidR="001D5C4D" w:rsidRPr="00FD7625">
        <w:rPr>
          <w:rFonts w:cs="ArialNarrow"/>
          <w:color w:val="595959" w:themeColor="text1" w:themeTint="A6"/>
          <w:szCs w:val="22"/>
          <w:lang w:val="en-US"/>
        </w:rPr>
        <w:t xml:space="preserve">: A combined score for </w:t>
      </w:r>
      <w:r w:rsidR="001D5C4D" w:rsidRPr="00FD7625">
        <w:rPr>
          <w:color w:val="595959" w:themeColor="text1" w:themeTint="A6"/>
        </w:rPr>
        <w:t>suspended solids concentration</w:t>
      </w:r>
      <w:r w:rsidR="003561F2" w:rsidRPr="00FD7625">
        <w:rPr>
          <w:color w:val="595959" w:themeColor="text1" w:themeTint="A6"/>
        </w:rPr>
        <w:t>s</w:t>
      </w:r>
      <w:r w:rsidR="001D5C4D" w:rsidRPr="00FD7625">
        <w:rPr>
          <w:color w:val="595959" w:themeColor="text1" w:themeTint="A6"/>
        </w:rPr>
        <w:t xml:space="preserve"> in water samples</w:t>
      </w:r>
      <w:r w:rsidR="00AE6B68" w:rsidRPr="00FD7625">
        <w:rPr>
          <w:color w:val="595959" w:themeColor="text1" w:themeTint="A6"/>
        </w:rPr>
        <w:t xml:space="preserve">, </w:t>
      </w:r>
      <w:r w:rsidR="001D5C4D" w:rsidRPr="00FD7625">
        <w:rPr>
          <w:color w:val="595959" w:themeColor="text1" w:themeTint="A6"/>
        </w:rPr>
        <w:lastRenderedPageBreak/>
        <w:t xml:space="preserve">Secchi depth and </w:t>
      </w:r>
      <w:r w:rsidR="00AE6B68" w:rsidRPr="00FD7625">
        <w:rPr>
          <w:color w:val="595959" w:themeColor="text1" w:themeTint="A6"/>
        </w:rPr>
        <w:t>turbidity measured by FLNTUSB instruments (</w:t>
      </w:r>
      <w:r w:rsidR="001D5C4D" w:rsidRPr="00FD7625">
        <w:rPr>
          <w:color w:val="595959" w:themeColor="text1" w:themeTint="A6"/>
        </w:rPr>
        <w:t xml:space="preserve">where </w:t>
      </w:r>
      <w:r w:rsidR="003561F2" w:rsidRPr="00FD7625">
        <w:rPr>
          <w:color w:val="595959" w:themeColor="text1" w:themeTint="A6"/>
        </w:rPr>
        <w:t>available</w:t>
      </w:r>
      <w:r w:rsidR="001D5C4D" w:rsidRPr="00FD7625">
        <w:rPr>
          <w:color w:val="595959" w:themeColor="text1" w:themeTint="A6"/>
        </w:rPr>
        <w:t>);</w:t>
      </w:r>
      <w:r w:rsidR="00AE6B68" w:rsidRPr="00FD7625">
        <w:rPr>
          <w:color w:val="595959" w:themeColor="text1" w:themeTint="A6"/>
        </w:rPr>
        <w:t xml:space="preserve"> </w:t>
      </w:r>
      <w:r w:rsidR="001D5C4D" w:rsidRPr="00FD7625">
        <w:rPr>
          <w:color w:val="595959" w:themeColor="text1" w:themeTint="A6"/>
        </w:rPr>
        <w:t xml:space="preserve">a combined </w:t>
      </w:r>
      <w:r w:rsidR="00AE6B68" w:rsidRPr="00FD7625">
        <w:rPr>
          <w:color w:val="595959" w:themeColor="text1" w:themeTint="A6"/>
        </w:rPr>
        <w:t xml:space="preserve">chlorophyll </w:t>
      </w:r>
      <w:r w:rsidR="001D5C4D" w:rsidRPr="00FD7625">
        <w:rPr>
          <w:color w:val="595959" w:themeColor="text1" w:themeTint="A6"/>
        </w:rPr>
        <w:t xml:space="preserve">score </w:t>
      </w:r>
      <w:r w:rsidR="00AE6B68" w:rsidRPr="00FD7625">
        <w:rPr>
          <w:color w:val="595959" w:themeColor="text1" w:themeTint="A6"/>
        </w:rPr>
        <w:t xml:space="preserve">(measured </w:t>
      </w:r>
      <w:r w:rsidR="001D5C4D" w:rsidRPr="00FD7625">
        <w:rPr>
          <w:color w:val="595959" w:themeColor="text1" w:themeTint="A6"/>
        </w:rPr>
        <w:t xml:space="preserve">in water samples and </w:t>
      </w:r>
      <w:r w:rsidR="00AE6B68" w:rsidRPr="00FD7625">
        <w:rPr>
          <w:color w:val="595959" w:themeColor="text1" w:themeTint="A6"/>
        </w:rPr>
        <w:t>by FLNTUSB</w:t>
      </w:r>
      <w:r w:rsidR="003561F2" w:rsidRPr="00FD7625">
        <w:rPr>
          <w:color w:val="595959" w:themeColor="text1" w:themeTint="A6"/>
        </w:rPr>
        <w:t>,</w:t>
      </w:r>
      <w:r w:rsidR="00AE6B68" w:rsidRPr="00FD7625">
        <w:rPr>
          <w:color w:val="595959" w:themeColor="text1" w:themeTint="A6"/>
        </w:rPr>
        <w:t xml:space="preserve"> </w:t>
      </w:r>
      <w:r w:rsidR="001D5C4D" w:rsidRPr="00FD7625">
        <w:rPr>
          <w:color w:val="595959" w:themeColor="text1" w:themeTint="A6"/>
        </w:rPr>
        <w:t xml:space="preserve">where available); scores for </w:t>
      </w:r>
      <w:r w:rsidR="00AE6B68" w:rsidRPr="00FD7625">
        <w:rPr>
          <w:color w:val="595959" w:themeColor="text1" w:themeTint="A6"/>
        </w:rPr>
        <w:t>particulate nitrogen (PN)</w:t>
      </w:r>
      <w:r w:rsidR="001D5C4D" w:rsidRPr="00FD7625">
        <w:rPr>
          <w:color w:val="595959" w:themeColor="text1" w:themeTint="A6"/>
        </w:rPr>
        <w:t xml:space="preserve"> and</w:t>
      </w:r>
      <w:r w:rsidR="00AE6B68" w:rsidRPr="00FD7625">
        <w:rPr>
          <w:color w:val="595959" w:themeColor="text1" w:themeTint="A6"/>
        </w:rPr>
        <w:t>, particulate phosphorus (PP)</w:t>
      </w:r>
      <w:r w:rsidR="001D5C4D" w:rsidRPr="00FD7625">
        <w:rPr>
          <w:color w:val="595959" w:themeColor="text1" w:themeTint="A6"/>
        </w:rPr>
        <w:t xml:space="preserve"> concentrations in water samples.</w:t>
      </w:r>
      <w:r w:rsidR="00AE6B68" w:rsidRPr="00FD7625">
        <w:rPr>
          <w:color w:val="595959" w:themeColor="text1" w:themeTint="A6"/>
        </w:rPr>
        <w:t xml:space="preserve"> The colour scheme used is consistent with Paddock to Reef Reporting and the assessment method is described in Section 2.2.  In brief, colours reflect status of water quality: red (very poor), orange (poor), yellow (fair), light green (good), dark green (very good). </w:t>
      </w:r>
      <w:r w:rsidR="00AE6B68" w:rsidRPr="00FD7625">
        <w:rPr>
          <w:color w:val="595959" w:themeColor="text1" w:themeTint="A6"/>
          <w:szCs w:val="22"/>
          <w:lang w:eastAsia="en-AU"/>
        </w:rPr>
        <w:t>The six l</w:t>
      </w:r>
      <w:r w:rsidR="00AE6B68" w:rsidRPr="00FD7625">
        <w:rPr>
          <w:color w:val="595959" w:themeColor="text1" w:themeTint="A6"/>
          <w:szCs w:val="22"/>
        </w:rPr>
        <w:t xml:space="preserve">ocations of the ‘AIMS Cairns </w:t>
      </w:r>
      <w:r w:rsidR="00AE6B68" w:rsidRPr="00FD7625">
        <w:rPr>
          <w:rFonts w:cs="ArialNarrow"/>
          <w:color w:val="595959" w:themeColor="text1" w:themeTint="A6"/>
          <w:szCs w:val="22"/>
          <w:lang w:val="en-US"/>
        </w:rPr>
        <w:t>Transect’ (open water sampling) are in italics. Underline</w:t>
      </w:r>
      <w:r w:rsidR="00092937" w:rsidRPr="00FD7625">
        <w:rPr>
          <w:rFonts w:cs="ArialNarrow"/>
          <w:color w:val="595959" w:themeColor="text1" w:themeTint="A6"/>
          <w:szCs w:val="22"/>
          <w:lang w:val="en-US"/>
        </w:rPr>
        <w:t>d</w:t>
      </w:r>
      <w:r w:rsidR="00AE6B68" w:rsidRPr="00FD7625">
        <w:rPr>
          <w:rFonts w:cs="ArialNarrow"/>
          <w:color w:val="595959" w:themeColor="text1" w:themeTint="A6"/>
          <w:szCs w:val="22"/>
          <w:lang w:val="en-US"/>
        </w:rPr>
        <w:t xml:space="preserve"> locations are in the “midshelf” water body, as designated by the GBR Water Quality Guidelines (GBRMPA 2009); all other locations are in the “open coastal” water body.</w:t>
      </w:r>
      <w:bookmarkEnd w:id="188"/>
      <w:r w:rsidR="003561F2" w:rsidRPr="00FD7625">
        <w:rPr>
          <w:rFonts w:cs="ArialNarrow"/>
          <w:color w:val="595959" w:themeColor="text1" w:themeTint="A6"/>
          <w:szCs w:val="22"/>
          <w:lang w:val="en-US"/>
        </w:rPr>
        <w:t xml:space="preserve"> See </w:t>
      </w:r>
      <w:r w:rsidR="00960127">
        <w:fldChar w:fldCharType="begin"/>
      </w:r>
      <w:r w:rsidR="00960127">
        <w:instrText xml:space="preserve"> REF _Ref303602505 \h  \* MERGEFORMAT </w:instrText>
      </w:r>
      <w:r w:rsidR="00960127">
        <w:fldChar w:fldCharType="separate"/>
      </w:r>
      <w:r w:rsidR="00B64787" w:rsidRPr="009E7867">
        <w:rPr>
          <w:color w:val="595959" w:themeColor="text1" w:themeTint="A6"/>
        </w:rPr>
        <w:t xml:space="preserve">Appendix 1-Table </w:t>
      </w:r>
      <w:r w:rsidR="00B64787">
        <w:rPr>
          <w:noProof/>
          <w:color w:val="595959" w:themeColor="text1" w:themeTint="A6"/>
        </w:rPr>
        <w:t>10</w:t>
      </w:r>
      <w:r w:rsidR="00960127">
        <w:fldChar w:fldCharType="end"/>
      </w:r>
      <w:r w:rsidR="003561F2" w:rsidRPr="00FD7625">
        <w:rPr>
          <w:rFonts w:cs="ArialNarrow"/>
          <w:color w:val="595959" w:themeColor="text1" w:themeTint="A6"/>
          <w:szCs w:val="22"/>
          <w:lang w:val="en-US"/>
        </w:rPr>
        <w:t xml:space="preserve"> and </w:t>
      </w:r>
      <w:r w:rsidR="00960127">
        <w:fldChar w:fldCharType="begin"/>
      </w:r>
      <w:r w:rsidR="00960127">
        <w:instrText xml:space="preserve"> REF _Ref303603335 \h  \* MERGEFORMAT </w:instrText>
      </w:r>
      <w:r w:rsidR="00960127">
        <w:fldChar w:fldCharType="separate"/>
      </w:r>
      <w:r w:rsidR="00B64787" w:rsidRPr="00FC31A8">
        <w:rPr>
          <w:color w:val="595959" w:themeColor="text1" w:themeTint="A6"/>
        </w:rPr>
        <w:t xml:space="preserve">Appendix 1-Table </w:t>
      </w:r>
      <w:r w:rsidR="00B64787">
        <w:rPr>
          <w:noProof/>
          <w:color w:val="595959" w:themeColor="text1" w:themeTint="A6"/>
        </w:rPr>
        <w:t>11</w:t>
      </w:r>
      <w:r w:rsidR="00960127">
        <w:fldChar w:fldCharType="end"/>
      </w:r>
      <w:r w:rsidR="003561F2" w:rsidRPr="00FD7625">
        <w:rPr>
          <w:rFonts w:cs="ArialNarrow"/>
          <w:color w:val="595959" w:themeColor="text1" w:themeTint="A6"/>
          <w:szCs w:val="22"/>
          <w:lang w:val="en-US"/>
        </w:rPr>
        <w:t xml:space="preserve"> for detailed data.</w:t>
      </w:r>
      <w:bookmarkEnd w:id="189"/>
      <w:bookmarkEnd w:id="190"/>
      <w:bookmarkEnd w:id="19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7"/>
        <w:gridCol w:w="2313"/>
        <w:gridCol w:w="1200"/>
        <w:gridCol w:w="1134"/>
        <w:gridCol w:w="850"/>
        <w:gridCol w:w="851"/>
        <w:gridCol w:w="992"/>
      </w:tblGrid>
      <w:tr w:rsidR="00AE6B68" w:rsidRPr="007B3713" w:rsidTr="00AE6B68">
        <w:trPr>
          <w:trHeight w:val="270"/>
        </w:trPr>
        <w:tc>
          <w:tcPr>
            <w:tcW w:w="1557" w:type="dxa"/>
            <w:shd w:val="clear" w:color="auto" w:fill="BFBFBF" w:themeFill="background1" w:themeFillShade="BF"/>
            <w:vAlign w:val="center"/>
          </w:tcPr>
          <w:p w:rsidR="00AE6B68" w:rsidRPr="007B3713" w:rsidRDefault="00AE6B68" w:rsidP="00AE6B68">
            <w:pPr>
              <w:spacing w:line="240" w:lineRule="auto"/>
              <w:rPr>
                <w:rFonts w:ascii="Arial Narrow" w:hAnsi="Arial Narrow"/>
                <w:b/>
                <w:bCs/>
                <w:sz w:val="20"/>
                <w:lang w:val="en-US"/>
              </w:rPr>
            </w:pPr>
            <w:r w:rsidRPr="007B3713">
              <w:rPr>
                <w:rFonts w:ascii="Arial Narrow" w:hAnsi="Arial Narrow"/>
                <w:b/>
                <w:bCs/>
                <w:sz w:val="20"/>
                <w:lang w:val="en-US"/>
              </w:rPr>
              <w:t>Region</w:t>
            </w:r>
          </w:p>
        </w:tc>
        <w:tc>
          <w:tcPr>
            <w:tcW w:w="2313" w:type="dxa"/>
            <w:shd w:val="clear" w:color="000000" w:fill="BFBFBF"/>
            <w:noWrap/>
            <w:vAlign w:val="center"/>
            <w:hideMark/>
          </w:tcPr>
          <w:p w:rsidR="00AE6B68" w:rsidRPr="003E0B55" w:rsidRDefault="00AE6B68" w:rsidP="00AE6B68">
            <w:pPr>
              <w:spacing w:line="240" w:lineRule="auto"/>
              <w:rPr>
                <w:rFonts w:ascii="Arial Narrow" w:hAnsi="Arial Narrow"/>
                <w:b/>
                <w:bCs/>
                <w:sz w:val="20"/>
                <w:lang w:val="en-US"/>
              </w:rPr>
            </w:pPr>
            <w:r w:rsidRPr="003E0B55">
              <w:rPr>
                <w:rFonts w:ascii="Arial Narrow" w:hAnsi="Arial Narrow"/>
                <w:b/>
                <w:bCs/>
                <w:sz w:val="20"/>
                <w:lang w:val="en-US"/>
              </w:rPr>
              <w:t>Location</w:t>
            </w:r>
          </w:p>
        </w:tc>
        <w:tc>
          <w:tcPr>
            <w:tcW w:w="1200" w:type="dxa"/>
            <w:shd w:val="clear" w:color="000000" w:fill="BFBFBF"/>
            <w:vAlign w:val="center"/>
            <w:hideMark/>
          </w:tcPr>
          <w:p w:rsidR="00AE6B68" w:rsidRPr="003E0B55" w:rsidRDefault="003561F2" w:rsidP="003561F2">
            <w:pPr>
              <w:spacing w:line="240" w:lineRule="auto"/>
              <w:jc w:val="center"/>
              <w:rPr>
                <w:rFonts w:ascii="Arial Narrow" w:hAnsi="Arial Narrow"/>
                <w:b/>
                <w:bCs/>
                <w:sz w:val="20"/>
                <w:lang w:val="en-US"/>
              </w:rPr>
            </w:pPr>
            <w:r>
              <w:rPr>
                <w:rFonts w:ascii="Arial Narrow" w:hAnsi="Arial Narrow"/>
                <w:b/>
                <w:bCs/>
                <w:sz w:val="20"/>
                <w:lang w:val="en-US"/>
              </w:rPr>
              <w:t>Combined c</w:t>
            </w:r>
            <w:r w:rsidR="001D5C4D" w:rsidRPr="003E0B55">
              <w:rPr>
                <w:rFonts w:ascii="Arial Narrow" w:hAnsi="Arial Narrow"/>
                <w:b/>
                <w:bCs/>
                <w:sz w:val="20"/>
                <w:lang w:val="en-US"/>
              </w:rPr>
              <w:t>hlorophyll</w:t>
            </w:r>
            <w:r w:rsidR="001D5C4D">
              <w:rPr>
                <w:rFonts w:ascii="Arial Narrow" w:hAnsi="Arial Narrow"/>
                <w:b/>
                <w:bCs/>
                <w:sz w:val="20"/>
                <w:lang w:val="en-US"/>
              </w:rPr>
              <w:t>- score</w:t>
            </w:r>
          </w:p>
        </w:tc>
        <w:tc>
          <w:tcPr>
            <w:tcW w:w="1134" w:type="dxa"/>
            <w:shd w:val="clear" w:color="000000" w:fill="BFBFBF"/>
            <w:vAlign w:val="center"/>
            <w:hideMark/>
          </w:tcPr>
          <w:p w:rsidR="00AE6B68" w:rsidRDefault="003561F2" w:rsidP="001D5C4D">
            <w:pPr>
              <w:spacing w:line="240" w:lineRule="auto"/>
              <w:jc w:val="center"/>
              <w:rPr>
                <w:rFonts w:ascii="Arial Narrow" w:hAnsi="Arial Narrow"/>
                <w:b/>
                <w:bCs/>
                <w:sz w:val="20"/>
                <w:lang w:val="en-US"/>
              </w:rPr>
            </w:pPr>
            <w:r>
              <w:rPr>
                <w:rFonts w:ascii="Arial Narrow" w:hAnsi="Arial Narrow"/>
                <w:b/>
                <w:bCs/>
                <w:sz w:val="20"/>
                <w:lang w:val="en-US"/>
              </w:rPr>
              <w:t xml:space="preserve">Combined </w:t>
            </w:r>
            <w:r w:rsidR="001D5C4D" w:rsidRPr="003E0B55">
              <w:rPr>
                <w:rFonts w:ascii="Arial Narrow" w:hAnsi="Arial Narrow"/>
                <w:b/>
                <w:bCs/>
                <w:sz w:val="20"/>
                <w:lang w:val="en-US"/>
              </w:rPr>
              <w:t xml:space="preserve">Turbidity </w:t>
            </w:r>
          </w:p>
          <w:p w:rsidR="001D5C4D" w:rsidRPr="003E0B55" w:rsidRDefault="001D5C4D" w:rsidP="001D5C4D">
            <w:pPr>
              <w:spacing w:line="240" w:lineRule="auto"/>
              <w:jc w:val="center"/>
              <w:rPr>
                <w:rFonts w:ascii="Arial Narrow" w:hAnsi="Arial Narrow"/>
                <w:b/>
                <w:bCs/>
                <w:sz w:val="20"/>
                <w:lang w:val="en-US"/>
              </w:rPr>
            </w:pPr>
            <w:r>
              <w:rPr>
                <w:rFonts w:ascii="Arial Narrow" w:hAnsi="Arial Narrow"/>
                <w:b/>
                <w:bCs/>
                <w:sz w:val="20"/>
                <w:lang w:val="en-US"/>
              </w:rPr>
              <w:t>score</w:t>
            </w:r>
          </w:p>
        </w:tc>
        <w:tc>
          <w:tcPr>
            <w:tcW w:w="850" w:type="dxa"/>
            <w:shd w:val="clear" w:color="000000" w:fill="BFBFBF"/>
            <w:noWrap/>
            <w:vAlign w:val="center"/>
            <w:hideMark/>
          </w:tcPr>
          <w:p w:rsidR="00AE6B68" w:rsidRPr="003E0B55" w:rsidRDefault="00AE6B68" w:rsidP="00AE6B68">
            <w:pPr>
              <w:spacing w:line="240" w:lineRule="auto"/>
              <w:jc w:val="center"/>
              <w:rPr>
                <w:rFonts w:ascii="Arial Narrow" w:hAnsi="Arial Narrow"/>
                <w:b/>
                <w:bCs/>
                <w:sz w:val="20"/>
                <w:lang w:val="en-US"/>
              </w:rPr>
            </w:pPr>
            <w:r w:rsidRPr="003E0B55">
              <w:rPr>
                <w:rFonts w:ascii="Arial Narrow" w:hAnsi="Arial Narrow"/>
                <w:b/>
                <w:bCs/>
                <w:sz w:val="20"/>
                <w:lang w:val="en-US"/>
              </w:rPr>
              <w:t>PN</w:t>
            </w:r>
            <w:r w:rsidR="001D5C4D">
              <w:rPr>
                <w:rFonts w:ascii="Arial Narrow" w:hAnsi="Arial Narrow"/>
                <w:b/>
                <w:bCs/>
                <w:sz w:val="20"/>
                <w:lang w:val="en-US"/>
              </w:rPr>
              <w:t xml:space="preserve"> score</w:t>
            </w:r>
          </w:p>
        </w:tc>
        <w:tc>
          <w:tcPr>
            <w:tcW w:w="851" w:type="dxa"/>
            <w:shd w:val="clear" w:color="000000" w:fill="BFBFBF"/>
            <w:noWrap/>
            <w:vAlign w:val="center"/>
            <w:hideMark/>
          </w:tcPr>
          <w:p w:rsidR="00AE6B68" w:rsidRPr="003E0B55" w:rsidRDefault="001D5C4D" w:rsidP="00AE6B68">
            <w:pPr>
              <w:spacing w:line="240" w:lineRule="auto"/>
              <w:jc w:val="center"/>
              <w:rPr>
                <w:rFonts w:ascii="Arial Narrow" w:hAnsi="Arial Narrow"/>
                <w:b/>
                <w:bCs/>
                <w:sz w:val="20"/>
                <w:lang w:val="en-US"/>
              </w:rPr>
            </w:pPr>
            <w:r>
              <w:rPr>
                <w:rFonts w:ascii="Arial Narrow" w:hAnsi="Arial Narrow"/>
                <w:b/>
                <w:bCs/>
                <w:sz w:val="20"/>
                <w:lang w:val="en-US"/>
              </w:rPr>
              <w:t>PP score</w:t>
            </w:r>
          </w:p>
        </w:tc>
        <w:tc>
          <w:tcPr>
            <w:tcW w:w="992" w:type="dxa"/>
            <w:shd w:val="clear" w:color="000000" w:fill="BFBFBF"/>
            <w:noWrap/>
            <w:vAlign w:val="center"/>
            <w:hideMark/>
          </w:tcPr>
          <w:p w:rsidR="00AE6B68" w:rsidRPr="003E0B55" w:rsidRDefault="00940D7C" w:rsidP="00AE6B68">
            <w:pPr>
              <w:spacing w:line="240" w:lineRule="auto"/>
              <w:jc w:val="center"/>
              <w:rPr>
                <w:rFonts w:ascii="Arial Narrow" w:hAnsi="Arial Narrow"/>
                <w:b/>
                <w:bCs/>
                <w:sz w:val="20"/>
                <w:lang w:val="en-US"/>
              </w:rPr>
            </w:pPr>
            <w:r>
              <w:rPr>
                <w:rFonts w:ascii="Arial Narrow" w:hAnsi="Arial Narrow"/>
                <w:b/>
                <w:bCs/>
                <w:sz w:val="20"/>
                <w:lang w:val="en-US"/>
              </w:rPr>
              <w:t>Overall</w:t>
            </w:r>
            <w:r w:rsidR="001D5C4D">
              <w:rPr>
                <w:rFonts w:ascii="Arial Narrow" w:hAnsi="Arial Narrow"/>
                <w:b/>
                <w:bCs/>
                <w:sz w:val="20"/>
                <w:lang w:val="en-US"/>
              </w:rPr>
              <w:t xml:space="preserve"> score</w:t>
            </w:r>
          </w:p>
        </w:tc>
      </w:tr>
      <w:tr w:rsidR="001D5C4D" w:rsidRPr="0092378F" w:rsidTr="001D5C4D">
        <w:trPr>
          <w:trHeight w:val="315"/>
        </w:trPr>
        <w:tc>
          <w:tcPr>
            <w:tcW w:w="1557" w:type="dxa"/>
            <w:vMerge w:val="restart"/>
            <w:shd w:val="clear" w:color="auto" w:fill="auto"/>
            <w:vAlign w:val="center"/>
          </w:tcPr>
          <w:p w:rsidR="001D5C4D" w:rsidRPr="0092378F" w:rsidRDefault="001D5C4D" w:rsidP="00AE6B68">
            <w:pPr>
              <w:spacing w:line="240" w:lineRule="auto"/>
              <w:jc w:val="center"/>
              <w:rPr>
                <w:rFonts w:ascii="Arial Narrow" w:hAnsi="Arial Narrow"/>
                <w:color w:val="000000" w:themeColor="text1"/>
                <w:sz w:val="20"/>
                <w:lang w:val="en-US"/>
              </w:rPr>
            </w:pPr>
            <w:r w:rsidRPr="0092378F">
              <w:rPr>
                <w:rFonts w:ascii="Arial Narrow" w:hAnsi="Arial Narrow"/>
                <w:color w:val="000000" w:themeColor="text1"/>
                <w:sz w:val="20"/>
                <w:lang w:val="en-US"/>
              </w:rPr>
              <w:t>Wet Tropics</w:t>
            </w:r>
          </w:p>
        </w:tc>
        <w:tc>
          <w:tcPr>
            <w:tcW w:w="2313" w:type="dxa"/>
            <w:shd w:val="clear" w:color="auto" w:fill="009900"/>
            <w:noWrap/>
            <w:vAlign w:val="bottom"/>
            <w:hideMark/>
          </w:tcPr>
          <w:p w:rsidR="001D5C4D" w:rsidRPr="0092378F" w:rsidRDefault="001D5C4D" w:rsidP="00AE6B68">
            <w:pPr>
              <w:spacing w:line="240" w:lineRule="auto"/>
              <w:rPr>
                <w:rFonts w:ascii="Arial Narrow" w:hAnsi="Arial Narrow"/>
                <w:i/>
                <w:color w:val="000000" w:themeColor="text1"/>
                <w:sz w:val="20"/>
                <w:lang w:val="en-US"/>
              </w:rPr>
            </w:pPr>
            <w:r w:rsidRPr="0092378F">
              <w:rPr>
                <w:rFonts w:ascii="Arial Narrow" w:hAnsi="Arial Narrow"/>
                <w:i/>
                <w:color w:val="000000" w:themeColor="text1"/>
                <w:sz w:val="20"/>
                <w:lang w:val="en-US"/>
              </w:rPr>
              <w:t>Cape Tribulation</w:t>
            </w:r>
          </w:p>
        </w:tc>
        <w:tc>
          <w:tcPr>
            <w:tcW w:w="1200" w:type="dxa"/>
            <w:shd w:val="clear" w:color="auto" w:fill="auto"/>
            <w:vAlign w:val="bottom"/>
            <w:hideMark/>
          </w:tcPr>
          <w:p w:rsidR="001D5C4D" w:rsidRPr="001D5C4D" w:rsidRDefault="0092378F" w:rsidP="0092378F">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0.5</w:t>
            </w:r>
          </w:p>
        </w:tc>
      </w:tr>
      <w:tr w:rsidR="0092378F" w:rsidRPr="0092378F" w:rsidTr="009F2E18">
        <w:trPr>
          <w:trHeight w:val="315"/>
        </w:trPr>
        <w:tc>
          <w:tcPr>
            <w:tcW w:w="1557" w:type="dxa"/>
            <w:vMerge/>
            <w:shd w:val="clear" w:color="auto" w:fill="auto"/>
          </w:tcPr>
          <w:p w:rsidR="0092378F" w:rsidRPr="0092378F" w:rsidRDefault="0092378F" w:rsidP="00AE6B68">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92378F" w:rsidRPr="0092378F" w:rsidRDefault="0092378F" w:rsidP="00AE6B68">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Snapper Island North</w:t>
            </w:r>
          </w:p>
        </w:tc>
        <w:tc>
          <w:tcPr>
            <w:tcW w:w="1200" w:type="dxa"/>
            <w:shd w:val="clear" w:color="auto" w:fill="auto"/>
            <w:hideMark/>
          </w:tcPr>
          <w:p w:rsidR="0092378F" w:rsidRPr="0092378F" w:rsidRDefault="0092378F" w:rsidP="0092378F">
            <w:pPr>
              <w:jc w:val="center"/>
              <w:rPr>
                <w:rFonts w:ascii="Arial Narrow" w:hAnsi="Arial Narrow"/>
                <w:color w:val="000000" w:themeColor="text1"/>
                <w:sz w:val="20"/>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0.7</w:t>
            </w:r>
          </w:p>
        </w:tc>
        <w:tc>
          <w:tcPr>
            <w:tcW w:w="850" w:type="dxa"/>
            <w:shd w:val="clear" w:color="auto" w:fill="auto"/>
            <w:noWrap/>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92378F" w:rsidRPr="001D5C4D" w:rsidRDefault="0092378F"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0.7</w:t>
            </w:r>
          </w:p>
        </w:tc>
      </w:tr>
      <w:tr w:rsidR="0092378F" w:rsidRPr="0092378F" w:rsidTr="009F2E18">
        <w:trPr>
          <w:trHeight w:val="315"/>
        </w:trPr>
        <w:tc>
          <w:tcPr>
            <w:tcW w:w="1557" w:type="dxa"/>
            <w:vMerge/>
            <w:shd w:val="clear" w:color="auto" w:fill="auto"/>
          </w:tcPr>
          <w:p w:rsidR="0092378F" w:rsidRPr="0092378F" w:rsidRDefault="0092378F" w:rsidP="00AE6B68">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92378F" w:rsidRPr="0092378F" w:rsidRDefault="0092378F" w:rsidP="00AE6B68">
            <w:pPr>
              <w:spacing w:line="240" w:lineRule="auto"/>
              <w:rPr>
                <w:rFonts w:ascii="Arial Narrow" w:hAnsi="Arial Narrow"/>
                <w:i/>
                <w:color w:val="000000" w:themeColor="text1"/>
                <w:sz w:val="20"/>
                <w:lang w:val="en-US"/>
              </w:rPr>
            </w:pPr>
            <w:r w:rsidRPr="0092378F">
              <w:rPr>
                <w:rFonts w:ascii="Arial Narrow" w:hAnsi="Arial Narrow"/>
                <w:i/>
                <w:color w:val="000000" w:themeColor="text1"/>
                <w:sz w:val="20"/>
                <w:lang w:val="en-US"/>
              </w:rPr>
              <w:t>Port Douglas</w:t>
            </w:r>
          </w:p>
        </w:tc>
        <w:tc>
          <w:tcPr>
            <w:tcW w:w="1200" w:type="dxa"/>
            <w:shd w:val="clear" w:color="auto" w:fill="auto"/>
            <w:hideMark/>
          </w:tcPr>
          <w:p w:rsidR="0092378F" w:rsidRPr="0092378F" w:rsidRDefault="0092378F" w:rsidP="0092378F">
            <w:pPr>
              <w:jc w:val="center"/>
              <w:rPr>
                <w:rFonts w:ascii="Arial Narrow" w:hAnsi="Arial Narrow"/>
                <w:color w:val="000000" w:themeColor="text1"/>
                <w:sz w:val="20"/>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850" w:type="dxa"/>
            <w:shd w:val="clear" w:color="auto" w:fill="auto"/>
            <w:noWrap/>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92378F" w:rsidRPr="001D5C4D" w:rsidRDefault="0092378F"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0.5</w:t>
            </w:r>
          </w:p>
        </w:tc>
      </w:tr>
      <w:tr w:rsidR="0092378F" w:rsidRPr="0092378F" w:rsidTr="009F2E18">
        <w:trPr>
          <w:trHeight w:val="315"/>
        </w:trPr>
        <w:tc>
          <w:tcPr>
            <w:tcW w:w="1557" w:type="dxa"/>
            <w:vMerge/>
            <w:shd w:val="clear" w:color="auto" w:fill="auto"/>
          </w:tcPr>
          <w:p w:rsidR="0092378F" w:rsidRPr="0092378F" w:rsidRDefault="0092378F" w:rsidP="00AE6B68">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92378F" w:rsidRPr="0092378F" w:rsidRDefault="0092378F" w:rsidP="00AE6B68">
            <w:pPr>
              <w:spacing w:line="240" w:lineRule="auto"/>
              <w:rPr>
                <w:rFonts w:ascii="Arial Narrow" w:hAnsi="Arial Narrow"/>
                <w:i/>
                <w:color w:val="000000" w:themeColor="text1"/>
                <w:sz w:val="20"/>
                <w:u w:val="single"/>
                <w:lang w:val="en-US"/>
              </w:rPr>
            </w:pPr>
            <w:r w:rsidRPr="0092378F">
              <w:rPr>
                <w:rFonts w:ascii="Arial Narrow" w:hAnsi="Arial Narrow"/>
                <w:i/>
                <w:color w:val="000000" w:themeColor="text1"/>
                <w:sz w:val="20"/>
                <w:u w:val="single"/>
                <w:lang w:val="en-US"/>
              </w:rPr>
              <w:t>Double Island</w:t>
            </w:r>
          </w:p>
        </w:tc>
        <w:tc>
          <w:tcPr>
            <w:tcW w:w="1200" w:type="dxa"/>
            <w:shd w:val="clear" w:color="auto" w:fill="auto"/>
            <w:hideMark/>
          </w:tcPr>
          <w:p w:rsidR="0092378F" w:rsidRPr="0092378F" w:rsidRDefault="0092378F" w:rsidP="0092378F">
            <w:pPr>
              <w:jc w:val="center"/>
              <w:rPr>
                <w:rFonts w:ascii="Arial Narrow" w:hAnsi="Arial Narrow"/>
                <w:color w:val="000000" w:themeColor="text1"/>
                <w:sz w:val="20"/>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850" w:type="dxa"/>
            <w:shd w:val="clear" w:color="auto" w:fill="auto"/>
            <w:noWrap/>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92378F" w:rsidRPr="001D5C4D" w:rsidRDefault="0092378F"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0.5</w:t>
            </w:r>
          </w:p>
        </w:tc>
      </w:tr>
      <w:tr w:rsidR="001D5C4D" w:rsidRPr="0092378F" w:rsidTr="001D5C4D">
        <w:trPr>
          <w:trHeight w:val="315"/>
        </w:trPr>
        <w:tc>
          <w:tcPr>
            <w:tcW w:w="1557" w:type="dxa"/>
            <w:vMerge/>
            <w:shd w:val="clear" w:color="auto" w:fill="auto"/>
          </w:tcPr>
          <w:p w:rsidR="001D5C4D" w:rsidRPr="0092378F" w:rsidRDefault="001D5C4D" w:rsidP="00AE6B68">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1D5C4D" w:rsidRPr="0092378F" w:rsidRDefault="001D5C4D" w:rsidP="00AE6B68">
            <w:pPr>
              <w:spacing w:line="240" w:lineRule="auto"/>
              <w:rPr>
                <w:rFonts w:ascii="Arial Narrow" w:hAnsi="Arial Narrow"/>
                <w:i/>
                <w:color w:val="000000" w:themeColor="text1"/>
                <w:sz w:val="20"/>
                <w:u w:val="single"/>
                <w:lang w:val="en-US"/>
              </w:rPr>
            </w:pPr>
            <w:r w:rsidRPr="0092378F">
              <w:rPr>
                <w:rFonts w:ascii="Arial Narrow" w:hAnsi="Arial Narrow"/>
                <w:i/>
                <w:color w:val="000000" w:themeColor="text1"/>
                <w:sz w:val="20"/>
                <w:u w:val="single"/>
                <w:lang w:val="en-US"/>
              </w:rPr>
              <w:t>Green Island</w:t>
            </w:r>
          </w:p>
        </w:tc>
        <w:tc>
          <w:tcPr>
            <w:tcW w:w="1200" w:type="dxa"/>
            <w:shd w:val="clear" w:color="auto" w:fill="auto"/>
            <w:vAlign w:val="bottom"/>
            <w:hideMark/>
          </w:tcPr>
          <w:p w:rsidR="001D5C4D" w:rsidRPr="001D5C4D" w:rsidRDefault="0092378F" w:rsidP="0092378F">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1D5C4D" w:rsidRPr="001D5C4D" w:rsidRDefault="0092378F" w:rsidP="0092378F">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92378F" w:rsidP="0092378F">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92378F" w:rsidP="0092378F">
            <w:pPr>
              <w:spacing w:line="240" w:lineRule="auto"/>
              <w:jc w:val="center"/>
              <w:rPr>
                <w:rFonts w:ascii="Arial Narrow" w:hAnsi="Arial Narrow"/>
                <w:b/>
                <w:bCs/>
                <w:color w:val="000000" w:themeColor="text1"/>
                <w:sz w:val="20"/>
                <w:lang w:eastAsia="en-GB"/>
              </w:rPr>
            </w:pPr>
            <w:r w:rsidRPr="0092378F">
              <w:rPr>
                <w:rFonts w:ascii="Arial Narrow" w:hAnsi="Arial Narrow"/>
                <w:b/>
                <w:bCs/>
                <w:color w:val="000000" w:themeColor="text1"/>
                <w:sz w:val="20"/>
                <w:lang w:eastAsia="en-GB"/>
              </w:rPr>
              <w:t>0</w:t>
            </w:r>
          </w:p>
        </w:tc>
      </w:tr>
      <w:tr w:rsidR="001D5C4D" w:rsidRPr="0092378F" w:rsidTr="001D5C4D">
        <w:trPr>
          <w:trHeight w:val="315"/>
        </w:trPr>
        <w:tc>
          <w:tcPr>
            <w:tcW w:w="1557" w:type="dxa"/>
            <w:vMerge/>
            <w:shd w:val="clear" w:color="auto" w:fill="auto"/>
          </w:tcPr>
          <w:p w:rsidR="001D5C4D" w:rsidRPr="0092378F" w:rsidRDefault="001D5C4D" w:rsidP="00AE6B68">
            <w:pPr>
              <w:spacing w:line="240" w:lineRule="auto"/>
              <w:rPr>
                <w:rFonts w:ascii="Arial Narrow" w:hAnsi="Arial Narrow"/>
                <w:color w:val="000000" w:themeColor="text1"/>
                <w:sz w:val="20"/>
                <w:lang w:val="en-US"/>
              </w:rPr>
            </w:pPr>
          </w:p>
        </w:tc>
        <w:tc>
          <w:tcPr>
            <w:tcW w:w="2313" w:type="dxa"/>
            <w:shd w:val="clear" w:color="auto" w:fill="FFC000"/>
            <w:noWrap/>
            <w:vAlign w:val="bottom"/>
            <w:hideMark/>
          </w:tcPr>
          <w:p w:rsidR="001D5C4D" w:rsidRPr="0092378F" w:rsidRDefault="001D5C4D" w:rsidP="00AE6B68">
            <w:pPr>
              <w:spacing w:line="240" w:lineRule="auto"/>
              <w:rPr>
                <w:rFonts w:ascii="Arial Narrow" w:hAnsi="Arial Narrow"/>
                <w:i/>
                <w:color w:val="000000" w:themeColor="text1"/>
                <w:sz w:val="20"/>
                <w:lang w:val="en-US"/>
              </w:rPr>
            </w:pPr>
            <w:r w:rsidRPr="0092378F">
              <w:rPr>
                <w:rFonts w:ascii="Arial Narrow" w:hAnsi="Arial Narrow"/>
                <w:i/>
                <w:color w:val="000000" w:themeColor="text1"/>
                <w:sz w:val="20"/>
                <w:lang w:val="en-US"/>
              </w:rPr>
              <w:t>Yorkey's Knob</w:t>
            </w:r>
          </w:p>
        </w:tc>
        <w:tc>
          <w:tcPr>
            <w:tcW w:w="1200"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sidR="0092378F">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3.0</w:t>
            </w:r>
          </w:p>
        </w:tc>
      </w:tr>
      <w:tr w:rsidR="0092378F" w:rsidRPr="0092378F" w:rsidTr="009F2E18">
        <w:trPr>
          <w:trHeight w:val="315"/>
        </w:trPr>
        <w:tc>
          <w:tcPr>
            <w:tcW w:w="1557" w:type="dxa"/>
            <w:vMerge/>
            <w:shd w:val="clear" w:color="auto" w:fill="auto"/>
          </w:tcPr>
          <w:p w:rsidR="0092378F" w:rsidRPr="0092378F" w:rsidRDefault="0092378F" w:rsidP="00AE6B68">
            <w:pPr>
              <w:spacing w:line="240" w:lineRule="auto"/>
              <w:rPr>
                <w:rFonts w:ascii="Arial Narrow" w:hAnsi="Arial Narrow"/>
                <w:color w:val="000000" w:themeColor="text1"/>
                <w:sz w:val="20"/>
                <w:lang w:val="en-US"/>
              </w:rPr>
            </w:pPr>
          </w:p>
        </w:tc>
        <w:tc>
          <w:tcPr>
            <w:tcW w:w="2313" w:type="dxa"/>
            <w:shd w:val="clear" w:color="auto" w:fill="FFC000"/>
            <w:noWrap/>
            <w:vAlign w:val="bottom"/>
            <w:hideMark/>
          </w:tcPr>
          <w:p w:rsidR="0092378F" w:rsidRPr="0092378F" w:rsidRDefault="0092378F" w:rsidP="00AE6B68">
            <w:pPr>
              <w:spacing w:line="240" w:lineRule="auto"/>
              <w:rPr>
                <w:rFonts w:ascii="Arial Narrow" w:hAnsi="Arial Narrow"/>
                <w:i/>
                <w:color w:val="000000" w:themeColor="text1"/>
                <w:sz w:val="20"/>
                <w:lang w:val="en-US"/>
              </w:rPr>
            </w:pPr>
            <w:r w:rsidRPr="0092378F">
              <w:rPr>
                <w:rFonts w:ascii="Arial Narrow" w:hAnsi="Arial Narrow"/>
                <w:i/>
                <w:color w:val="000000" w:themeColor="text1"/>
                <w:sz w:val="20"/>
                <w:lang w:val="en-US"/>
              </w:rPr>
              <w:t>Fairlead Buoy</w:t>
            </w:r>
          </w:p>
        </w:tc>
        <w:tc>
          <w:tcPr>
            <w:tcW w:w="1200" w:type="dxa"/>
            <w:shd w:val="clear" w:color="auto" w:fill="auto"/>
            <w:vAlign w:val="bottom"/>
            <w:hideMark/>
          </w:tcPr>
          <w:p w:rsidR="0092378F" w:rsidRPr="001D5C4D" w:rsidRDefault="0092378F" w:rsidP="009F2E18">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92378F" w:rsidRPr="001D5C4D" w:rsidRDefault="0092378F" w:rsidP="009F2E18">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92378F" w:rsidRPr="001D5C4D" w:rsidRDefault="0092378F" w:rsidP="009F2E18">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92378F" w:rsidRPr="001D5C4D" w:rsidRDefault="0092378F" w:rsidP="009F2E18">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Pr>
                <w:rFonts w:ascii="Arial Narrow" w:hAnsi="Arial Narrow"/>
                <w:color w:val="000000" w:themeColor="text1"/>
                <w:sz w:val="20"/>
                <w:lang w:eastAsia="en-GB"/>
              </w:rPr>
              <w:t>.0</w:t>
            </w:r>
          </w:p>
        </w:tc>
        <w:tc>
          <w:tcPr>
            <w:tcW w:w="992" w:type="dxa"/>
            <w:shd w:val="clear" w:color="auto" w:fill="auto"/>
            <w:noWrap/>
            <w:vAlign w:val="bottom"/>
            <w:hideMark/>
          </w:tcPr>
          <w:p w:rsidR="0092378F" w:rsidRPr="001D5C4D" w:rsidRDefault="0092378F" w:rsidP="009F2E18">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3.0</w:t>
            </w:r>
          </w:p>
        </w:tc>
      </w:tr>
      <w:tr w:rsidR="0092378F" w:rsidRPr="0092378F" w:rsidTr="009F2E18">
        <w:trPr>
          <w:trHeight w:val="270"/>
        </w:trPr>
        <w:tc>
          <w:tcPr>
            <w:tcW w:w="1557" w:type="dxa"/>
            <w:vMerge/>
            <w:shd w:val="clear" w:color="auto" w:fill="auto"/>
          </w:tcPr>
          <w:p w:rsidR="0092378F" w:rsidRPr="0092378F" w:rsidRDefault="0092378F" w:rsidP="00AE6B68">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92378F" w:rsidRPr="0092378F" w:rsidRDefault="0092378F" w:rsidP="00AE6B68">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 xml:space="preserve">Fitzroy Island </w:t>
            </w:r>
          </w:p>
        </w:tc>
        <w:tc>
          <w:tcPr>
            <w:tcW w:w="1200" w:type="dxa"/>
            <w:shd w:val="clear" w:color="auto" w:fill="auto"/>
            <w:hideMark/>
          </w:tcPr>
          <w:p w:rsidR="0092378F" w:rsidRPr="0092378F" w:rsidRDefault="0092378F" w:rsidP="0092378F">
            <w:pPr>
              <w:jc w:val="center"/>
              <w:rPr>
                <w:rFonts w:ascii="Arial Narrow" w:hAnsi="Arial Narrow"/>
                <w:color w:val="000000" w:themeColor="text1"/>
                <w:sz w:val="20"/>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vAlign w:val="bottom"/>
            <w:hideMark/>
          </w:tcPr>
          <w:p w:rsidR="0092378F" w:rsidRPr="001D5C4D" w:rsidRDefault="0092378F"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vAlign w:val="bottom"/>
            <w:hideMark/>
          </w:tcPr>
          <w:p w:rsidR="0092378F" w:rsidRPr="001D5C4D" w:rsidRDefault="0092378F"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0.3</w:t>
            </w:r>
          </w:p>
        </w:tc>
      </w:tr>
      <w:tr w:rsidR="001D5C4D" w:rsidRPr="0092378F" w:rsidTr="00AE6B68">
        <w:trPr>
          <w:trHeight w:val="315"/>
        </w:trPr>
        <w:tc>
          <w:tcPr>
            <w:tcW w:w="1557" w:type="dxa"/>
            <w:vMerge/>
            <w:shd w:val="clear" w:color="auto" w:fill="auto"/>
          </w:tcPr>
          <w:p w:rsidR="001D5C4D" w:rsidRPr="0092378F" w:rsidRDefault="001D5C4D" w:rsidP="00AE6B68">
            <w:pPr>
              <w:spacing w:line="240" w:lineRule="auto"/>
              <w:rPr>
                <w:rFonts w:ascii="Arial Narrow" w:hAnsi="Arial Narrow"/>
                <w:color w:val="000000" w:themeColor="text1"/>
                <w:sz w:val="20"/>
                <w:lang w:val="en-US"/>
              </w:rPr>
            </w:pPr>
          </w:p>
        </w:tc>
        <w:tc>
          <w:tcPr>
            <w:tcW w:w="2313" w:type="dxa"/>
            <w:shd w:val="clear" w:color="auto" w:fill="92D050"/>
            <w:noWrap/>
            <w:vAlign w:val="bottom"/>
            <w:hideMark/>
          </w:tcPr>
          <w:p w:rsidR="001D5C4D" w:rsidRPr="0092378F" w:rsidRDefault="001D5C4D" w:rsidP="00AE6B68">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High Island</w:t>
            </w:r>
          </w:p>
        </w:tc>
        <w:tc>
          <w:tcPr>
            <w:tcW w:w="1200"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0.8</w:t>
            </w:r>
          </w:p>
        </w:tc>
      </w:tr>
      <w:tr w:rsidR="001D5C4D" w:rsidRPr="0092378F" w:rsidTr="001D5C4D">
        <w:trPr>
          <w:trHeight w:val="270"/>
        </w:trPr>
        <w:tc>
          <w:tcPr>
            <w:tcW w:w="1557" w:type="dxa"/>
            <w:vMerge/>
            <w:shd w:val="clear" w:color="auto" w:fill="auto"/>
          </w:tcPr>
          <w:p w:rsidR="001D5C4D" w:rsidRPr="0092378F" w:rsidRDefault="001D5C4D" w:rsidP="00AE6B68">
            <w:pPr>
              <w:spacing w:line="240" w:lineRule="auto"/>
              <w:rPr>
                <w:rFonts w:ascii="Arial Narrow" w:hAnsi="Arial Narrow"/>
                <w:color w:val="000000" w:themeColor="text1"/>
                <w:sz w:val="20"/>
                <w:lang w:val="en-US"/>
              </w:rPr>
            </w:pPr>
          </w:p>
        </w:tc>
        <w:tc>
          <w:tcPr>
            <w:tcW w:w="2313" w:type="dxa"/>
            <w:shd w:val="clear" w:color="auto" w:fill="009900"/>
            <w:noWrap/>
            <w:vAlign w:val="bottom"/>
            <w:hideMark/>
          </w:tcPr>
          <w:p w:rsidR="001D5C4D" w:rsidRPr="0092378F" w:rsidRDefault="001D5C4D" w:rsidP="00AE6B68">
            <w:pPr>
              <w:spacing w:line="240" w:lineRule="auto"/>
              <w:rPr>
                <w:rFonts w:ascii="Arial Narrow" w:hAnsi="Arial Narrow"/>
                <w:color w:val="000000" w:themeColor="text1"/>
                <w:sz w:val="20"/>
                <w:u w:val="single"/>
                <w:lang w:val="en-US"/>
              </w:rPr>
            </w:pPr>
            <w:r w:rsidRPr="0092378F">
              <w:rPr>
                <w:rFonts w:ascii="Arial Narrow" w:hAnsi="Arial Narrow"/>
                <w:color w:val="000000" w:themeColor="text1"/>
                <w:sz w:val="20"/>
                <w:u w:val="single"/>
                <w:lang w:val="en-US"/>
              </w:rPr>
              <w:t>Russell Island (Franklands)</w:t>
            </w:r>
          </w:p>
        </w:tc>
        <w:tc>
          <w:tcPr>
            <w:tcW w:w="1200" w:type="dxa"/>
            <w:shd w:val="clear" w:color="auto" w:fill="auto"/>
            <w:vAlign w:val="bottom"/>
            <w:hideMark/>
          </w:tcPr>
          <w:p w:rsidR="001D5C4D" w:rsidRPr="001D5C4D" w:rsidRDefault="0092378F" w:rsidP="0092378F">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0.3</w:t>
            </w:r>
          </w:p>
        </w:tc>
      </w:tr>
      <w:tr w:rsidR="001D5C4D" w:rsidRPr="0092378F" w:rsidTr="001D5C4D">
        <w:trPr>
          <w:trHeight w:val="315"/>
        </w:trPr>
        <w:tc>
          <w:tcPr>
            <w:tcW w:w="1557" w:type="dxa"/>
            <w:vMerge/>
            <w:shd w:val="clear" w:color="auto" w:fill="auto"/>
          </w:tcPr>
          <w:p w:rsidR="001D5C4D" w:rsidRPr="0092378F" w:rsidRDefault="001D5C4D" w:rsidP="00AE6B68">
            <w:pPr>
              <w:spacing w:line="240" w:lineRule="auto"/>
              <w:rPr>
                <w:rFonts w:ascii="Arial Narrow" w:hAnsi="Arial Narrow"/>
                <w:color w:val="000000" w:themeColor="text1"/>
                <w:sz w:val="20"/>
                <w:lang w:val="en-US"/>
              </w:rPr>
            </w:pPr>
          </w:p>
        </w:tc>
        <w:tc>
          <w:tcPr>
            <w:tcW w:w="2313" w:type="dxa"/>
            <w:shd w:val="clear" w:color="auto" w:fill="FFC000"/>
            <w:noWrap/>
            <w:vAlign w:val="bottom"/>
            <w:hideMark/>
          </w:tcPr>
          <w:p w:rsidR="001D5C4D" w:rsidRPr="0092378F" w:rsidRDefault="001D5C4D" w:rsidP="00AE6B68">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Dunk Island</w:t>
            </w:r>
          </w:p>
        </w:tc>
        <w:tc>
          <w:tcPr>
            <w:tcW w:w="1200"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sidR="0092378F">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2.5</w:t>
            </w:r>
          </w:p>
        </w:tc>
      </w:tr>
      <w:tr w:rsidR="001D5C4D" w:rsidRPr="0092378F" w:rsidTr="00AE6B68">
        <w:trPr>
          <w:trHeight w:val="315"/>
        </w:trPr>
        <w:tc>
          <w:tcPr>
            <w:tcW w:w="1557" w:type="dxa"/>
            <w:vMerge w:val="restart"/>
            <w:shd w:val="clear" w:color="auto" w:fill="auto"/>
            <w:vAlign w:val="center"/>
          </w:tcPr>
          <w:p w:rsidR="001D5C4D" w:rsidRPr="0092378F" w:rsidRDefault="001D5C4D" w:rsidP="00AE6B68">
            <w:pPr>
              <w:spacing w:line="240" w:lineRule="auto"/>
              <w:jc w:val="center"/>
              <w:rPr>
                <w:rFonts w:ascii="Arial Narrow" w:hAnsi="Arial Narrow"/>
                <w:color w:val="000000" w:themeColor="text1"/>
                <w:sz w:val="20"/>
                <w:lang w:val="en-US"/>
              </w:rPr>
            </w:pPr>
            <w:r w:rsidRPr="0092378F">
              <w:rPr>
                <w:rFonts w:ascii="Arial Narrow" w:hAnsi="Arial Narrow"/>
                <w:color w:val="000000" w:themeColor="text1"/>
                <w:sz w:val="20"/>
                <w:lang w:val="en-US"/>
              </w:rPr>
              <w:t>Burdekin</w:t>
            </w:r>
          </w:p>
        </w:tc>
        <w:tc>
          <w:tcPr>
            <w:tcW w:w="2313" w:type="dxa"/>
            <w:shd w:val="clear" w:color="auto" w:fill="92D050"/>
            <w:noWrap/>
            <w:vAlign w:val="bottom"/>
            <w:hideMark/>
          </w:tcPr>
          <w:p w:rsidR="001D5C4D" w:rsidRPr="0092378F" w:rsidRDefault="001D5C4D" w:rsidP="00AE6B68">
            <w:pPr>
              <w:spacing w:line="240" w:lineRule="auto"/>
              <w:rPr>
                <w:rFonts w:ascii="Arial Narrow" w:hAnsi="Arial Narrow"/>
                <w:color w:val="000000" w:themeColor="text1"/>
                <w:sz w:val="20"/>
                <w:u w:val="single"/>
                <w:lang w:val="en-US"/>
              </w:rPr>
            </w:pPr>
            <w:r w:rsidRPr="0092378F">
              <w:rPr>
                <w:rFonts w:ascii="Arial Narrow" w:hAnsi="Arial Narrow"/>
                <w:color w:val="000000" w:themeColor="text1"/>
                <w:sz w:val="20"/>
                <w:u w:val="single"/>
                <w:lang w:val="en-US"/>
              </w:rPr>
              <w:t>Pelorus / Orpheus Island</w:t>
            </w:r>
          </w:p>
        </w:tc>
        <w:tc>
          <w:tcPr>
            <w:tcW w:w="1200"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0.8</w:t>
            </w:r>
          </w:p>
        </w:tc>
      </w:tr>
      <w:tr w:rsidR="001D5C4D" w:rsidRPr="0092378F" w:rsidTr="00AE6B68">
        <w:trPr>
          <w:trHeight w:val="315"/>
        </w:trPr>
        <w:tc>
          <w:tcPr>
            <w:tcW w:w="1557" w:type="dxa"/>
            <w:vMerge/>
            <w:shd w:val="clear" w:color="auto" w:fill="auto"/>
            <w:vAlign w:val="center"/>
          </w:tcPr>
          <w:p w:rsidR="001D5C4D" w:rsidRPr="0092378F" w:rsidRDefault="001D5C4D" w:rsidP="00AE6B68">
            <w:pPr>
              <w:spacing w:line="240" w:lineRule="auto"/>
              <w:jc w:val="center"/>
              <w:rPr>
                <w:rFonts w:ascii="Arial Narrow" w:hAnsi="Arial Narrow"/>
                <w:color w:val="000000" w:themeColor="text1"/>
                <w:sz w:val="20"/>
                <w:lang w:val="en-US"/>
              </w:rPr>
            </w:pPr>
          </w:p>
        </w:tc>
        <w:tc>
          <w:tcPr>
            <w:tcW w:w="2313" w:type="dxa"/>
            <w:shd w:val="clear" w:color="auto" w:fill="92D050"/>
            <w:noWrap/>
            <w:vAlign w:val="bottom"/>
            <w:hideMark/>
          </w:tcPr>
          <w:p w:rsidR="001D5C4D" w:rsidRPr="0092378F" w:rsidRDefault="001D5C4D" w:rsidP="00AE6B68">
            <w:pPr>
              <w:spacing w:line="240" w:lineRule="auto"/>
              <w:rPr>
                <w:rFonts w:ascii="Arial Narrow" w:hAnsi="Arial Narrow"/>
                <w:color w:val="000000" w:themeColor="text1"/>
                <w:sz w:val="20"/>
                <w:u w:val="single"/>
                <w:lang w:val="en-US"/>
              </w:rPr>
            </w:pPr>
            <w:r w:rsidRPr="0092378F">
              <w:rPr>
                <w:rFonts w:ascii="Arial Narrow" w:hAnsi="Arial Narrow"/>
                <w:color w:val="000000" w:themeColor="text1"/>
                <w:sz w:val="20"/>
                <w:u w:val="single"/>
                <w:lang w:val="en-US"/>
              </w:rPr>
              <w:t>Pandora Reef</w:t>
            </w:r>
          </w:p>
        </w:tc>
        <w:tc>
          <w:tcPr>
            <w:tcW w:w="1200" w:type="dxa"/>
            <w:shd w:val="clear" w:color="auto" w:fill="auto"/>
            <w:vAlign w:val="bottom"/>
            <w:hideMark/>
          </w:tcPr>
          <w:p w:rsidR="001D5C4D" w:rsidRPr="001D5C4D" w:rsidRDefault="0092378F" w:rsidP="0092378F">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0.3</w:t>
            </w:r>
          </w:p>
        </w:tc>
      </w:tr>
      <w:tr w:rsidR="001D5C4D" w:rsidRPr="0092378F" w:rsidTr="001D5C4D">
        <w:trPr>
          <w:trHeight w:val="315"/>
        </w:trPr>
        <w:tc>
          <w:tcPr>
            <w:tcW w:w="1557" w:type="dxa"/>
            <w:vMerge/>
            <w:shd w:val="clear" w:color="auto" w:fill="auto"/>
            <w:vAlign w:val="center"/>
          </w:tcPr>
          <w:p w:rsidR="001D5C4D" w:rsidRPr="0092378F" w:rsidRDefault="001D5C4D" w:rsidP="00AE6B68">
            <w:pPr>
              <w:spacing w:line="240" w:lineRule="auto"/>
              <w:jc w:val="center"/>
              <w:rPr>
                <w:rFonts w:ascii="Arial Narrow" w:hAnsi="Arial Narrow"/>
                <w:color w:val="000000" w:themeColor="text1"/>
                <w:sz w:val="20"/>
                <w:lang w:val="en-US"/>
              </w:rPr>
            </w:pPr>
          </w:p>
        </w:tc>
        <w:tc>
          <w:tcPr>
            <w:tcW w:w="2313" w:type="dxa"/>
            <w:shd w:val="clear" w:color="auto" w:fill="FFC000"/>
            <w:noWrap/>
            <w:vAlign w:val="bottom"/>
            <w:hideMark/>
          </w:tcPr>
          <w:p w:rsidR="001D5C4D" w:rsidRPr="0092378F" w:rsidRDefault="001D5C4D" w:rsidP="00AE6B68">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Magnetic Island</w:t>
            </w:r>
          </w:p>
        </w:tc>
        <w:tc>
          <w:tcPr>
            <w:tcW w:w="1200"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sidR="0092378F">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2.5</w:t>
            </w:r>
          </w:p>
        </w:tc>
      </w:tr>
      <w:tr w:rsidR="001D5C4D" w:rsidRPr="0092378F" w:rsidTr="001D5C4D">
        <w:trPr>
          <w:trHeight w:val="315"/>
        </w:trPr>
        <w:tc>
          <w:tcPr>
            <w:tcW w:w="1557" w:type="dxa"/>
            <w:vMerge w:val="restart"/>
            <w:shd w:val="clear" w:color="auto" w:fill="auto"/>
            <w:vAlign w:val="center"/>
          </w:tcPr>
          <w:p w:rsidR="001D5C4D" w:rsidRPr="0092378F" w:rsidRDefault="001D5C4D" w:rsidP="00AE6B68">
            <w:pPr>
              <w:spacing w:line="240" w:lineRule="auto"/>
              <w:jc w:val="center"/>
              <w:rPr>
                <w:rFonts w:ascii="Arial Narrow" w:hAnsi="Arial Narrow"/>
                <w:color w:val="000000" w:themeColor="text1"/>
                <w:sz w:val="20"/>
                <w:lang w:val="en-US"/>
              </w:rPr>
            </w:pPr>
            <w:r w:rsidRPr="0092378F">
              <w:rPr>
                <w:rFonts w:ascii="Arial Narrow" w:hAnsi="Arial Narrow"/>
                <w:color w:val="000000" w:themeColor="text1"/>
                <w:sz w:val="20"/>
                <w:lang w:val="en-US"/>
              </w:rPr>
              <w:t>Mackay Whitsund.</w:t>
            </w:r>
          </w:p>
        </w:tc>
        <w:tc>
          <w:tcPr>
            <w:tcW w:w="2313" w:type="dxa"/>
            <w:shd w:val="clear" w:color="auto" w:fill="92D050"/>
            <w:noWrap/>
            <w:vAlign w:val="bottom"/>
            <w:hideMark/>
          </w:tcPr>
          <w:p w:rsidR="001D5C4D" w:rsidRPr="0092378F" w:rsidRDefault="001D5C4D" w:rsidP="00AE6B68">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Double Cone Island</w:t>
            </w:r>
          </w:p>
        </w:tc>
        <w:tc>
          <w:tcPr>
            <w:tcW w:w="1200"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0.5</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0.8</w:t>
            </w:r>
          </w:p>
        </w:tc>
      </w:tr>
      <w:tr w:rsidR="001D5C4D" w:rsidRPr="0092378F" w:rsidTr="00AE6B68">
        <w:trPr>
          <w:trHeight w:val="315"/>
        </w:trPr>
        <w:tc>
          <w:tcPr>
            <w:tcW w:w="1557" w:type="dxa"/>
            <w:vMerge/>
            <w:shd w:val="clear" w:color="auto" w:fill="auto"/>
            <w:vAlign w:val="center"/>
          </w:tcPr>
          <w:p w:rsidR="001D5C4D" w:rsidRPr="0092378F" w:rsidRDefault="001D5C4D" w:rsidP="00AE6B68">
            <w:pPr>
              <w:spacing w:line="240" w:lineRule="auto"/>
              <w:jc w:val="center"/>
              <w:rPr>
                <w:rFonts w:ascii="Arial Narrow" w:hAnsi="Arial Narrow"/>
                <w:color w:val="000000" w:themeColor="text1"/>
                <w:sz w:val="20"/>
                <w:lang w:val="en-US"/>
              </w:rPr>
            </w:pPr>
          </w:p>
        </w:tc>
        <w:tc>
          <w:tcPr>
            <w:tcW w:w="2313" w:type="dxa"/>
            <w:shd w:val="clear" w:color="auto" w:fill="FFFF00"/>
            <w:noWrap/>
            <w:vAlign w:val="bottom"/>
            <w:hideMark/>
          </w:tcPr>
          <w:p w:rsidR="001D5C4D" w:rsidRPr="0092378F" w:rsidRDefault="001D5C4D" w:rsidP="00AE6B68">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Daydream/West Molle Island</w:t>
            </w:r>
          </w:p>
        </w:tc>
        <w:tc>
          <w:tcPr>
            <w:tcW w:w="1200"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2.0</w:t>
            </w:r>
          </w:p>
        </w:tc>
      </w:tr>
      <w:tr w:rsidR="001D5C4D" w:rsidRPr="0092378F" w:rsidTr="001D5C4D">
        <w:trPr>
          <w:trHeight w:val="315"/>
        </w:trPr>
        <w:tc>
          <w:tcPr>
            <w:tcW w:w="1557" w:type="dxa"/>
            <w:vMerge/>
            <w:shd w:val="clear" w:color="auto" w:fill="auto"/>
            <w:vAlign w:val="center"/>
          </w:tcPr>
          <w:p w:rsidR="001D5C4D" w:rsidRPr="0092378F" w:rsidRDefault="001D5C4D" w:rsidP="00AE6B68">
            <w:pPr>
              <w:spacing w:line="240" w:lineRule="auto"/>
              <w:jc w:val="center"/>
              <w:rPr>
                <w:rFonts w:ascii="Arial Narrow" w:hAnsi="Arial Narrow"/>
                <w:color w:val="000000" w:themeColor="text1"/>
                <w:sz w:val="20"/>
                <w:lang w:val="en-US"/>
              </w:rPr>
            </w:pPr>
          </w:p>
        </w:tc>
        <w:tc>
          <w:tcPr>
            <w:tcW w:w="2313" w:type="dxa"/>
            <w:shd w:val="clear" w:color="auto" w:fill="FFFF00"/>
            <w:noWrap/>
            <w:vAlign w:val="bottom"/>
            <w:hideMark/>
          </w:tcPr>
          <w:p w:rsidR="001D5C4D" w:rsidRPr="0092378F" w:rsidRDefault="001D5C4D" w:rsidP="00AE6B68">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Pine Island</w:t>
            </w:r>
          </w:p>
        </w:tc>
        <w:tc>
          <w:tcPr>
            <w:tcW w:w="1200"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2.0</w:t>
            </w:r>
          </w:p>
        </w:tc>
      </w:tr>
      <w:tr w:rsidR="001D5C4D" w:rsidRPr="0092378F" w:rsidTr="001D5C4D">
        <w:trPr>
          <w:trHeight w:val="315"/>
        </w:trPr>
        <w:tc>
          <w:tcPr>
            <w:tcW w:w="1557" w:type="dxa"/>
            <w:vMerge w:val="restart"/>
            <w:shd w:val="clear" w:color="auto" w:fill="auto"/>
            <w:vAlign w:val="center"/>
          </w:tcPr>
          <w:p w:rsidR="001D5C4D" w:rsidRPr="0092378F" w:rsidRDefault="001D5C4D" w:rsidP="00AE6B68">
            <w:pPr>
              <w:spacing w:line="240" w:lineRule="auto"/>
              <w:jc w:val="center"/>
              <w:rPr>
                <w:rFonts w:ascii="Arial Narrow" w:hAnsi="Arial Narrow"/>
                <w:color w:val="000000" w:themeColor="text1"/>
                <w:sz w:val="20"/>
                <w:lang w:val="en-US"/>
              </w:rPr>
            </w:pPr>
            <w:r w:rsidRPr="0092378F">
              <w:rPr>
                <w:rFonts w:ascii="Arial Narrow" w:hAnsi="Arial Narrow"/>
                <w:color w:val="000000" w:themeColor="text1"/>
                <w:sz w:val="20"/>
                <w:lang w:val="en-US"/>
              </w:rPr>
              <w:t>Fitzroy</w:t>
            </w:r>
          </w:p>
        </w:tc>
        <w:tc>
          <w:tcPr>
            <w:tcW w:w="2313" w:type="dxa"/>
            <w:shd w:val="clear" w:color="auto" w:fill="009900"/>
            <w:noWrap/>
            <w:vAlign w:val="bottom"/>
            <w:hideMark/>
          </w:tcPr>
          <w:p w:rsidR="001D5C4D" w:rsidRPr="0092378F" w:rsidRDefault="001D5C4D" w:rsidP="00AE6B68">
            <w:pPr>
              <w:spacing w:line="240" w:lineRule="auto"/>
              <w:rPr>
                <w:rFonts w:ascii="Arial Narrow" w:hAnsi="Arial Narrow"/>
                <w:color w:val="000000" w:themeColor="text1"/>
                <w:sz w:val="20"/>
                <w:u w:val="single"/>
                <w:lang w:val="en-US"/>
              </w:rPr>
            </w:pPr>
            <w:r w:rsidRPr="0092378F">
              <w:rPr>
                <w:rFonts w:ascii="Arial Narrow" w:hAnsi="Arial Narrow"/>
                <w:color w:val="000000" w:themeColor="text1"/>
                <w:sz w:val="20"/>
                <w:u w:val="single"/>
                <w:lang w:val="en-US"/>
              </w:rPr>
              <w:t>Barren Island</w:t>
            </w:r>
          </w:p>
        </w:tc>
        <w:tc>
          <w:tcPr>
            <w:tcW w:w="1200" w:type="dxa"/>
            <w:shd w:val="clear" w:color="auto" w:fill="auto"/>
            <w:vAlign w:val="bottom"/>
            <w:hideMark/>
          </w:tcPr>
          <w:p w:rsidR="001D5C4D" w:rsidRPr="001D5C4D" w:rsidRDefault="0092378F" w:rsidP="0092378F">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1134" w:type="dxa"/>
            <w:shd w:val="clear" w:color="auto" w:fill="auto"/>
            <w:vAlign w:val="bottom"/>
            <w:hideMark/>
          </w:tcPr>
          <w:p w:rsidR="001D5C4D" w:rsidRPr="001D5C4D" w:rsidRDefault="0092378F" w:rsidP="0092378F">
            <w:pPr>
              <w:spacing w:line="240" w:lineRule="auto"/>
              <w:jc w:val="center"/>
              <w:rPr>
                <w:rFonts w:ascii="Arial Narrow" w:hAnsi="Arial Narrow"/>
                <w:color w:val="000000" w:themeColor="text1"/>
                <w:sz w:val="20"/>
                <w:lang w:eastAsia="en-GB"/>
              </w:rPr>
            </w:pPr>
            <w:r w:rsidRPr="0092378F">
              <w:rPr>
                <w:rFonts w:ascii="Arial Narrow" w:hAnsi="Arial Narrow"/>
                <w:color w:val="000000" w:themeColor="text1"/>
                <w:sz w:val="20"/>
                <w:lang w:eastAsia="en-GB"/>
              </w:rPr>
              <w:t>0</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0</w:t>
            </w:r>
          </w:p>
        </w:tc>
      </w:tr>
      <w:tr w:rsidR="001D5C4D" w:rsidRPr="0092378F" w:rsidTr="003561F2">
        <w:trPr>
          <w:trHeight w:val="315"/>
        </w:trPr>
        <w:tc>
          <w:tcPr>
            <w:tcW w:w="1557" w:type="dxa"/>
            <w:vMerge/>
            <w:shd w:val="clear" w:color="auto" w:fill="auto"/>
          </w:tcPr>
          <w:p w:rsidR="001D5C4D" w:rsidRPr="0092378F" w:rsidRDefault="001D5C4D" w:rsidP="00AE6B68">
            <w:pPr>
              <w:spacing w:line="240" w:lineRule="auto"/>
              <w:rPr>
                <w:rFonts w:ascii="Arial Narrow" w:hAnsi="Arial Narrow"/>
                <w:color w:val="000000" w:themeColor="text1"/>
                <w:sz w:val="20"/>
                <w:lang w:val="en-US"/>
              </w:rPr>
            </w:pPr>
          </w:p>
        </w:tc>
        <w:tc>
          <w:tcPr>
            <w:tcW w:w="2313" w:type="dxa"/>
            <w:shd w:val="clear" w:color="auto" w:fill="FFFF00"/>
            <w:noWrap/>
            <w:vAlign w:val="bottom"/>
            <w:hideMark/>
          </w:tcPr>
          <w:p w:rsidR="001D5C4D" w:rsidRPr="0092378F" w:rsidRDefault="001D5C4D" w:rsidP="00AE6B68">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Humpy Island</w:t>
            </w:r>
          </w:p>
        </w:tc>
        <w:tc>
          <w:tcPr>
            <w:tcW w:w="1200"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0.3</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FD7625" w:rsidP="0092378F">
            <w:pPr>
              <w:spacing w:line="240" w:lineRule="auto"/>
              <w:jc w:val="center"/>
              <w:rPr>
                <w:rFonts w:ascii="Arial Narrow" w:hAnsi="Arial Narrow"/>
                <w:color w:val="000000" w:themeColor="text1"/>
                <w:sz w:val="20"/>
                <w:lang w:eastAsia="en-GB"/>
              </w:rPr>
            </w:pPr>
            <w:r>
              <w:rPr>
                <w:rFonts w:ascii="Arial Narrow" w:hAnsi="Arial Narrow"/>
                <w:color w:val="000000" w:themeColor="text1"/>
                <w:sz w:val="20"/>
                <w:lang w:eastAsia="en-GB"/>
              </w:rPr>
              <w:t>1.</w:t>
            </w:r>
            <w:r w:rsidR="001D5C4D" w:rsidRPr="001D5C4D">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3561F2" w:rsidP="0092378F">
            <w:pPr>
              <w:spacing w:line="240" w:lineRule="auto"/>
              <w:jc w:val="center"/>
              <w:rPr>
                <w:rFonts w:ascii="Arial Narrow" w:hAnsi="Arial Narrow"/>
                <w:b/>
                <w:bCs/>
                <w:color w:val="000000" w:themeColor="text1"/>
                <w:sz w:val="20"/>
                <w:lang w:eastAsia="en-GB"/>
              </w:rPr>
            </w:pPr>
            <w:r>
              <w:rPr>
                <w:rFonts w:ascii="Arial Narrow" w:hAnsi="Arial Narrow"/>
                <w:b/>
                <w:bCs/>
                <w:color w:val="000000" w:themeColor="text1"/>
                <w:sz w:val="20"/>
                <w:lang w:eastAsia="en-GB"/>
              </w:rPr>
              <w:t>2</w:t>
            </w:r>
            <w:r w:rsidR="001D5C4D" w:rsidRPr="001D5C4D">
              <w:rPr>
                <w:rFonts w:ascii="Arial Narrow" w:hAnsi="Arial Narrow"/>
                <w:b/>
                <w:bCs/>
                <w:color w:val="000000" w:themeColor="text1"/>
                <w:sz w:val="20"/>
                <w:lang w:eastAsia="en-GB"/>
              </w:rPr>
              <w:t>.3</w:t>
            </w:r>
          </w:p>
        </w:tc>
      </w:tr>
      <w:tr w:rsidR="001D5C4D" w:rsidRPr="0092378F" w:rsidTr="00AE6B68">
        <w:trPr>
          <w:trHeight w:val="315"/>
        </w:trPr>
        <w:tc>
          <w:tcPr>
            <w:tcW w:w="1557" w:type="dxa"/>
            <w:vMerge/>
            <w:shd w:val="clear" w:color="auto" w:fill="auto"/>
          </w:tcPr>
          <w:p w:rsidR="001D5C4D" w:rsidRPr="0092378F" w:rsidRDefault="001D5C4D" w:rsidP="00AE6B68">
            <w:pPr>
              <w:spacing w:line="240" w:lineRule="auto"/>
              <w:rPr>
                <w:rFonts w:ascii="Arial Narrow" w:hAnsi="Arial Narrow"/>
                <w:color w:val="000000" w:themeColor="text1"/>
                <w:sz w:val="20"/>
                <w:lang w:val="en-US"/>
              </w:rPr>
            </w:pPr>
          </w:p>
        </w:tc>
        <w:tc>
          <w:tcPr>
            <w:tcW w:w="2313" w:type="dxa"/>
            <w:shd w:val="clear" w:color="auto" w:fill="FF0000"/>
            <w:noWrap/>
            <w:vAlign w:val="bottom"/>
            <w:hideMark/>
          </w:tcPr>
          <w:p w:rsidR="001D5C4D" w:rsidRPr="0092378F" w:rsidRDefault="001D5C4D" w:rsidP="00AE6B68">
            <w:pPr>
              <w:spacing w:line="240" w:lineRule="auto"/>
              <w:rPr>
                <w:rFonts w:ascii="Arial Narrow" w:hAnsi="Arial Narrow"/>
                <w:color w:val="000000" w:themeColor="text1"/>
                <w:sz w:val="20"/>
                <w:lang w:val="en-US"/>
              </w:rPr>
            </w:pPr>
            <w:r w:rsidRPr="0092378F">
              <w:rPr>
                <w:rFonts w:ascii="Arial Narrow" w:hAnsi="Arial Narrow"/>
                <w:color w:val="000000" w:themeColor="text1"/>
                <w:sz w:val="20"/>
                <w:lang w:val="en-US"/>
              </w:rPr>
              <w:t>Pelican Island</w:t>
            </w:r>
          </w:p>
        </w:tc>
        <w:tc>
          <w:tcPr>
            <w:tcW w:w="1200"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1134" w:type="dxa"/>
            <w:shd w:val="clear" w:color="auto" w:fill="auto"/>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1.0</w:t>
            </w:r>
          </w:p>
        </w:tc>
        <w:tc>
          <w:tcPr>
            <w:tcW w:w="850"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sidR="0092378F">
              <w:rPr>
                <w:rFonts w:ascii="Arial Narrow" w:hAnsi="Arial Narrow"/>
                <w:color w:val="000000" w:themeColor="text1"/>
                <w:sz w:val="20"/>
                <w:lang w:eastAsia="en-GB"/>
              </w:rPr>
              <w:t>.0</w:t>
            </w:r>
          </w:p>
        </w:tc>
        <w:tc>
          <w:tcPr>
            <w:tcW w:w="851" w:type="dxa"/>
            <w:shd w:val="clear" w:color="auto" w:fill="auto"/>
            <w:noWrap/>
            <w:vAlign w:val="bottom"/>
            <w:hideMark/>
          </w:tcPr>
          <w:p w:rsidR="001D5C4D" w:rsidRPr="001D5C4D" w:rsidRDefault="001D5C4D" w:rsidP="0092378F">
            <w:pPr>
              <w:spacing w:line="240" w:lineRule="auto"/>
              <w:jc w:val="center"/>
              <w:rPr>
                <w:rFonts w:ascii="Arial Narrow" w:hAnsi="Arial Narrow"/>
                <w:color w:val="000000" w:themeColor="text1"/>
                <w:sz w:val="20"/>
                <w:lang w:eastAsia="en-GB"/>
              </w:rPr>
            </w:pPr>
            <w:r w:rsidRPr="001D5C4D">
              <w:rPr>
                <w:rFonts w:ascii="Arial Narrow" w:hAnsi="Arial Narrow"/>
                <w:color w:val="000000" w:themeColor="text1"/>
                <w:sz w:val="20"/>
                <w:lang w:eastAsia="en-GB"/>
              </w:rPr>
              <w:t>1</w:t>
            </w:r>
            <w:r w:rsidR="0092378F">
              <w:rPr>
                <w:rFonts w:ascii="Arial Narrow" w:hAnsi="Arial Narrow"/>
                <w:color w:val="000000" w:themeColor="text1"/>
                <w:sz w:val="20"/>
                <w:lang w:eastAsia="en-GB"/>
              </w:rPr>
              <w:t>.0</w:t>
            </w:r>
          </w:p>
        </w:tc>
        <w:tc>
          <w:tcPr>
            <w:tcW w:w="992" w:type="dxa"/>
            <w:shd w:val="clear" w:color="auto" w:fill="auto"/>
            <w:noWrap/>
            <w:vAlign w:val="bottom"/>
            <w:hideMark/>
          </w:tcPr>
          <w:p w:rsidR="001D5C4D" w:rsidRPr="001D5C4D" w:rsidRDefault="001D5C4D" w:rsidP="0092378F">
            <w:pPr>
              <w:spacing w:line="240" w:lineRule="auto"/>
              <w:jc w:val="center"/>
              <w:rPr>
                <w:rFonts w:ascii="Arial Narrow" w:hAnsi="Arial Narrow"/>
                <w:b/>
                <w:bCs/>
                <w:color w:val="000000" w:themeColor="text1"/>
                <w:sz w:val="20"/>
                <w:lang w:eastAsia="en-GB"/>
              </w:rPr>
            </w:pPr>
            <w:r w:rsidRPr="001D5C4D">
              <w:rPr>
                <w:rFonts w:ascii="Arial Narrow" w:hAnsi="Arial Narrow"/>
                <w:b/>
                <w:bCs/>
                <w:color w:val="000000" w:themeColor="text1"/>
                <w:sz w:val="20"/>
                <w:lang w:eastAsia="en-GB"/>
              </w:rPr>
              <w:t>4.0</w:t>
            </w:r>
          </w:p>
        </w:tc>
      </w:tr>
    </w:tbl>
    <w:p w:rsidR="00AE6B68" w:rsidRDefault="00AE6B68" w:rsidP="00AE6B68">
      <w:pPr>
        <w:rPr>
          <w:b/>
          <w:color w:val="000000" w:themeColor="text1"/>
        </w:rPr>
      </w:pPr>
    </w:p>
    <w:p w:rsidR="00AE6B68" w:rsidRDefault="00661044" w:rsidP="009D17A2">
      <w:pPr>
        <w:rPr>
          <w:lang w:val="en-US"/>
        </w:rPr>
      </w:pPr>
      <w:r>
        <w:rPr>
          <w:lang w:val="en-US"/>
        </w:rPr>
        <w:t xml:space="preserve">At this stage, it is difficult to compare the results from the site-specific inshore water quality monitoring with other components of the MMP. For example, in the Wet Tropics Region the herbicide monitoring </w:t>
      </w:r>
      <w:r w:rsidR="00D8294F">
        <w:rPr>
          <w:lang w:val="en-US"/>
        </w:rPr>
        <w:t xml:space="preserve">project </w:t>
      </w:r>
      <w:r>
        <w:rPr>
          <w:lang w:val="en-US"/>
        </w:rPr>
        <w:t xml:space="preserve">has five sampling locations that are very close to the water quality sites reported here. However, the herbicide concentrations vary between sites, seasons and years </w:t>
      </w:r>
      <w:r w:rsidR="00D8294F" w:rsidRPr="00D8294F">
        <w:rPr>
          <w:lang w:val="en-US"/>
        </w:rPr>
        <w:t xml:space="preserve">(Kennedy </w:t>
      </w:r>
      <w:r w:rsidR="00C56A0A" w:rsidRPr="00C56A0A">
        <w:rPr>
          <w:i/>
          <w:lang w:val="en-US"/>
        </w:rPr>
        <w:t>et al.</w:t>
      </w:r>
      <w:r w:rsidR="00D8294F" w:rsidRPr="00D8294F">
        <w:rPr>
          <w:lang w:val="en-US"/>
        </w:rPr>
        <w:t xml:space="preserve"> 2011). </w:t>
      </w:r>
      <w:r w:rsidR="00D8294F">
        <w:rPr>
          <w:lang w:val="en-US"/>
        </w:rPr>
        <w:t>H</w:t>
      </w:r>
      <w:r>
        <w:rPr>
          <w:lang w:val="en-US"/>
        </w:rPr>
        <w:t xml:space="preserve">ighest concentrations </w:t>
      </w:r>
      <w:r w:rsidR="00D8294F">
        <w:rPr>
          <w:lang w:val="en-US"/>
        </w:rPr>
        <w:t>were generally</w:t>
      </w:r>
      <w:r>
        <w:rPr>
          <w:lang w:val="en-US"/>
        </w:rPr>
        <w:t xml:space="preserve"> found at Fitzroy Island, which has a “very good” water quality rating in this report</w:t>
      </w:r>
      <w:r w:rsidR="00D8294F">
        <w:rPr>
          <w:lang w:val="en-US"/>
        </w:rPr>
        <w:t xml:space="preserve"> (see above);</w:t>
      </w:r>
      <w:r>
        <w:rPr>
          <w:lang w:val="en-US"/>
        </w:rPr>
        <w:t xml:space="preserve"> </w:t>
      </w:r>
      <w:r w:rsidR="00D8294F">
        <w:rPr>
          <w:lang w:val="en-US"/>
        </w:rPr>
        <w:t xml:space="preserve">in contrast,  </w:t>
      </w:r>
      <w:r>
        <w:rPr>
          <w:lang w:val="en-US"/>
        </w:rPr>
        <w:t xml:space="preserve">Dunk Island </w:t>
      </w:r>
      <w:r w:rsidR="00D8294F">
        <w:rPr>
          <w:lang w:val="en-US"/>
        </w:rPr>
        <w:t xml:space="preserve">has low herbicide concentrations while the general water quality is rated as “poor” </w:t>
      </w:r>
      <w:r>
        <w:rPr>
          <w:lang w:val="en-US"/>
        </w:rPr>
        <w:t xml:space="preserve">(Kennedy </w:t>
      </w:r>
      <w:r w:rsidR="00C56A0A" w:rsidRPr="00C56A0A">
        <w:rPr>
          <w:i/>
          <w:lang w:val="en-US"/>
        </w:rPr>
        <w:t>et al.</w:t>
      </w:r>
      <w:r>
        <w:rPr>
          <w:lang w:val="en-US"/>
        </w:rPr>
        <w:t xml:space="preserve"> 2011). </w:t>
      </w:r>
      <w:r w:rsidR="00D8294F">
        <w:rPr>
          <w:lang w:val="en-US"/>
        </w:rPr>
        <w:t>In the Burdekin Region, h</w:t>
      </w:r>
      <w:r>
        <w:rPr>
          <w:lang w:val="en-US"/>
        </w:rPr>
        <w:t xml:space="preserve">erbicide concentrations </w:t>
      </w:r>
      <w:r w:rsidR="00D8294F">
        <w:rPr>
          <w:lang w:val="en-US"/>
        </w:rPr>
        <w:t>were</w:t>
      </w:r>
      <w:r>
        <w:rPr>
          <w:lang w:val="en-US"/>
        </w:rPr>
        <w:t xml:space="preserve"> generally higher at Magnetic Island than at Orpheus Island</w:t>
      </w:r>
      <w:r w:rsidR="00D8294F">
        <w:rPr>
          <w:lang w:val="en-US"/>
        </w:rPr>
        <w:t>. In the Mackay-Whitsunday Region</w:t>
      </w:r>
      <w:r>
        <w:rPr>
          <w:lang w:val="en-US"/>
        </w:rPr>
        <w:t xml:space="preserve">, herbicide concentrations have been relatively high at the outer Whitsundays sampling location </w:t>
      </w:r>
      <w:r w:rsidR="00D8294F">
        <w:rPr>
          <w:lang w:val="en-US"/>
        </w:rPr>
        <w:t xml:space="preserve">(Hamilton Island, which further offshore than the Daydream and Pine islands site of the inshore water quality monitoring component) </w:t>
      </w:r>
      <w:r>
        <w:rPr>
          <w:lang w:val="en-US"/>
        </w:rPr>
        <w:t xml:space="preserve">during the last two wet seasons compared to </w:t>
      </w:r>
      <w:r w:rsidR="00D8294F">
        <w:rPr>
          <w:lang w:val="en-US"/>
        </w:rPr>
        <w:t xml:space="preserve">all </w:t>
      </w:r>
      <w:r>
        <w:rPr>
          <w:lang w:val="en-US"/>
        </w:rPr>
        <w:t xml:space="preserve">other inshore reef sites </w:t>
      </w:r>
      <w:r w:rsidR="00D8294F">
        <w:rPr>
          <w:lang w:val="en-US"/>
        </w:rPr>
        <w:t xml:space="preserve">monitored for herbicides </w:t>
      </w:r>
      <w:r>
        <w:rPr>
          <w:lang w:val="en-US"/>
        </w:rPr>
        <w:t xml:space="preserve">(Kennedy </w:t>
      </w:r>
      <w:r w:rsidR="00C56A0A" w:rsidRPr="00C56A0A">
        <w:rPr>
          <w:i/>
          <w:lang w:val="en-US"/>
        </w:rPr>
        <w:t>et al.</w:t>
      </w:r>
      <w:r>
        <w:rPr>
          <w:lang w:val="en-US"/>
        </w:rPr>
        <w:t xml:space="preserve"> 2011).</w:t>
      </w:r>
    </w:p>
    <w:p w:rsidR="009D17A2" w:rsidRPr="006F3BB8" w:rsidRDefault="009D17A2" w:rsidP="009D17A2">
      <w:pPr>
        <w:rPr>
          <w:lang w:val="en-US"/>
        </w:rPr>
      </w:pPr>
      <w:r w:rsidRPr="006F3BB8">
        <w:rPr>
          <w:lang w:val="en-US"/>
        </w:rPr>
        <w:t xml:space="preserve">MMP water quality compliance assessments </w:t>
      </w:r>
      <w:r w:rsidR="009A6C12" w:rsidRPr="006F3BB8">
        <w:rPr>
          <w:lang w:val="en-US"/>
        </w:rPr>
        <w:t xml:space="preserve">for the first annual report card (Anon. 2011) have been </w:t>
      </w:r>
      <w:r w:rsidRPr="006F3BB8">
        <w:rPr>
          <w:lang w:val="en-US"/>
        </w:rPr>
        <w:t xml:space="preserve">based on </w:t>
      </w:r>
      <w:r w:rsidR="00A7675A" w:rsidRPr="006F3BB8">
        <w:rPr>
          <w:lang w:val="en-US"/>
        </w:rPr>
        <w:t xml:space="preserve">broad-scale monitoring using ocean colour remote sensing imagery </w:t>
      </w:r>
      <w:r w:rsidR="009A6C12" w:rsidRPr="006F3BB8">
        <w:rPr>
          <w:lang w:val="en-US"/>
        </w:rPr>
        <w:t>to cover a larger area than the 20 fixed sampling locations reported here</w:t>
      </w:r>
      <w:r w:rsidR="00F757AF" w:rsidRPr="006F3BB8">
        <w:rPr>
          <w:lang w:val="en-US"/>
        </w:rPr>
        <w:t xml:space="preserve"> (see Brando </w:t>
      </w:r>
      <w:r w:rsidR="00C56A0A" w:rsidRPr="00C56A0A">
        <w:rPr>
          <w:i/>
          <w:lang w:val="en-US"/>
        </w:rPr>
        <w:t>et al.</w:t>
      </w:r>
      <w:r w:rsidR="00F757AF" w:rsidRPr="006F3BB8">
        <w:rPr>
          <w:lang w:val="en-US"/>
        </w:rPr>
        <w:t xml:space="preserve"> </w:t>
      </w:r>
      <w:r w:rsidR="00BC44A2">
        <w:rPr>
          <w:lang w:val="en-US"/>
        </w:rPr>
        <w:t xml:space="preserve">2011 </w:t>
      </w:r>
      <w:r w:rsidR="00F757AF" w:rsidRPr="006F3BB8">
        <w:rPr>
          <w:lang w:val="en-US"/>
        </w:rPr>
        <w:t xml:space="preserve">for long-term compliance </w:t>
      </w:r>
      <w:r w:rsidR="00F757AF" w:rsidRPr="006F3BB8">
        <w:rPr>
          <w:lang w:val="en-US"/>
        </w:rPr>
        <w:lastRenderedPageBreak/>
        <w:t>data)</w:t>
      </w:r>
      <w:r w:rsidR="009A6C12" w:rsidRPr="006F3BB8">
        <w:rPr>
          <w:lang w:val="en-US"/>
        </w:rPr>
        <w:t>. The</w:t>
      </w:r>
      <w:r w:rsidR="003561F2" w:rsidRPr="006F3BB8">
        <w:rPr>
          <w:lang w:val="en-US"/>
        </w:rPr>
        <w:t xml:space="preserve"> above</w:t>
      </w:r>
      <w:r w:rsidR="009A6C12" w:rsidRPr="006F3BB8">
        <w:rPr>
          <w:lang w:val="en-US"/>
        </w:rPr>
        <w:t xml:space="preserve"> interim water quality index is useful for a more detailed assessment of specific locations abut also shows that it is difficult to compare assessments across measurement techniques.</w:t>
      </w:r>
      <w:r w:rsidR="003561F2" w:rsidRPr="006F3BB8">
        <w:rPr>
          <w:lang w:val="en-US"/>
        </w:rPr>
        <w:t xml:space="preserve"> A comparison between methods shows some level of disagreement. To </w:t>
      </w:r>
      <w:r w:rsidR="00FD7625" w:rsidRPr="006F3BB8">
        <w:rPr>
          <w:lang w:val="en-US"/>
        </w:rPr>
        <w:t>compensate</w:t>
      </w:r>
      <w:r w:rsidR="003561F2" w:rsidRPr="006F3BB8">
        <w:rPr>
          <w:lang w:val="en-US"/>
        </w:rPr>
        <w:t xml:space="preserve"> for this, the </w:t>
      </w:r>
      <w:r w:rsidR="00FD7625" w:rsidRPr="006F3BB8">
        <w:rPr>
          <w:lang w:val="en-US"/>
        </w:rPr>
        <w:t>interim</w:t>
      </w:r>
      <w:r w:rsidR="003561F2" w:rsidRPr="006F3BB8">
        <w:rPr>
          <w:lang w:val="en-US"/>
        </w:rPr>
        <w:t xml:space="preserve"> water quality index </w:t>
      </w:r>
      <w:r w:rsidR="00FD7625" w:rsidRPr="006F3BB8">
        <w:rPr>
          <w:lang w:val="en-US"/>
        </w:rPr>
        <w:t>used an average of variables measured by different methods (</w:t>
      </w:r>
      <w:r w:rsidR="00A7675A" w:rsidRPr="006F3BB8">
        <w:rPr>
          <w:lang w:val="en-US"/>
        </w:rPr>
        <w:t xml:space="preserve">of </w:t>
      </w:r>
      <w:r w:rsidR="00FD7625" w:rsidRPr="006F3BB8">
        <w:rPr>
          <w:lang w:val="en-US"/>
        </w:rPr>
        <w:t xml:space="preserve">chlorophyll </w:t>
      </w:r>
      <w:r w:rsidR="00A7675A" w:rsidRPr="006F3BB8">
        <w:rPr>
          <w:i/>
          <w:lang w:val="en-US"/>
        </w:rPr>
        <w:t>a</w:t>
      </w:r>
      <w:r w:rsidR="00A7675A" w:rsidRPr="006F3BB8">
        <w:rPr>
          <w:lang w:val="en-US"/>
        </w:rPr>
        <w:t xml:space="preserve"> concentration and chlorophyll fluorescence, and of the three measures of water clarity: suspended solids, turbidity and Secchi depth, see </w:t>
      </w:r>
      <w:r w:rsidR="00960127">
        <w:fldChar w:fldCharType="begin"/>
      </w:r>
      <w:r w:rsidR="00960127">
        <w:instrText xml:space="preserve"> REF _Ref303603335 \h  \* MERGEFORMAT </w:instrText>
      </w:r>
      <w:r w:rsidR="00960127">
        <w:fldChar w:fldCharType="separate"/>
      </w:r>
      <w:r w:rsidR="00B64787" w:rsidRPr="00B64787">
        <w:t xml:space="preserve">Appendix 1-Table </w:t>
      </w:r>
      <w:r w:rsidR="00B64787" w:rsidRPr="00B64787">
        <w:rPr>
          <w:noProof/>
        </w:rPr>
        <w:t>11</w:t>
      </w:r>
      <w:r w:rsidR="00960127">
        <w:fldChar w:fldCharType="end"/>
      </w:r>
      <w:r w:rsidR="00A7675A" w:rsidRPr="006F3BB8">
        <w:rPr>
          <w:lang w:val="en-US"/>
        </w:rPr>
        <w:t xml:space="preserve"> for the detailed scores). However, the final ratings of the water quality index suggest a </w:t>
      </w:r>
      <w:r w:rsidR="00F757AF" w:rsidRPr="006F3BB8">
        <w:rPr>
          <w:lang w:val="en-US"/>
        </w:rPr>
        <w:t>higher</w:t>
      </w:r>
      <w:r w:rsidR="00A7675A" w:rsidRPr="006F3BB8">
        <w:rPr>
          <w:lang w:val="en-US"/>
        </w:rPr>
        <w:t xml:space="preserve"> rate of compliance and, hence, better water quality compared to the </w:t>
      </w:r>
      <w:r w:rsidRPr="006F3BB8">
        <w:rPr>
          <w:lang w:val="en-US"/>
        </w:rPr>
        <w:t>results of the remote sensing based assessment</w:t>
      </w:r>
      <w:r w:rsidR="00565BFE" w:rsidRPr="006F3BB8">
        <w:rPr>
          <w:lang w:val="en-US"/>
        </w:rPr>
        <w:t xml:space="preserve"> </w:t>
      </w:r>
      <w:r w:rsidRPr="006F3BB8">
        <w:rPr>
          <w:lang w:val="en-US"/>
        </w:rPr>
        <w:t xml:space="preserve">(Brando </w:t>
      </w:r>
      <w:r w:rsidR="00C56A0A" w:rsidRPr="00C56A0A">
        <w:rPr>
          <w:i/>
          <w:lang w:val="en-US"/>
        </w:rPr>
        <w:t>et al.</w:t>
      </w:r>
      <w:r w:rsidRPr="006F3BB8">
        <w:rPr>
          <w:lang w:val="en-US"/>
        </w:rPr>
        <w:t xml:space="preserve"> 20</w:t>
      </w:r>
      <w:r w:rsidR="008F7AFE" w:rsidRPr="006F3BB8">
        <w:rPr>
          <w:lang w:val="en-US"/>
        </w:rPr>
        <w:t>1</w:t>
      </w:r>
      <w:r w:rsidR="00A7675A" w:rsidRPr="006F3BB8">
        <w:rPr>
          <w:lang w:val="en-US"/>
        </w:rPr>
        <w:t>1</w:t>
      </w:r>
      <w:r w:rsidRPr="006F3BB8">
        <w:rPr>
          <w:lang w:val="en-US"/>
        </w:rPr>
        <w:t>)</w:t>
      </w:r>
      <w:r w:rsidR="00A7675A" w:rsidRPr="006F3BB8">
        <w:rPr>
          <w:lang w:val="en-US"/>
        </w:rPr>
        <w:t xml:space="preserve">. </w:t>
      </w:r>
      <w:r w:rsidR="00845AF8" w:rsidRPr="006F3BB8">
        <w:rPr>
          <w:lang w:val="en-US"/>
        </w:rPr>
        <w:t xml:space="preserve">For example, the 2011 remote sensing assessment suggest that in 2010/11 annual means of chlorophyll a were above the guideline in 93% of the </w:t>
      </w:r>
      <w:r w:rsidR="00DA2E79">
        <w:rPr>
          <w:lang w:val="en-US"/>
        </w:rPr>
        <w:t>area of the open coastal and 31</w:t>
      </w:r>
      <w:r w:rsidR="00845AF8" w:rsidRPr="006F3BB8">
        <w:rPr>
          <w:lang w:val="en-US"/>
        </w:rPr>
        <w:t xml:space="preserve">% of the midshelf water body in the Wet Tropics Region (Brando </w:t>
      </w:r>
      <w:r w:rsidR="00C56A0A" w:rsidRPr="00C56A0A">
        <w:rPr>
          <w:i/>
          <w:lang w:val="en-US"/>
        </w:rPr>
        <w:t>et al.</w:t>
      </w:r>
      <w:r w:rsidR="00845AF8" w:rsidRPr="006F3BB8">
        <w:rPr>
          <w:lang w:val="en-US"/>
        </w:rPr>
        <w:t xml:space="preserve"> 2011). This does not agree with the site-specific assessments where most sites are within the guidelines.  </w:t>
      </w:r>
      <w:r w:rsidRPr="006F3BB8">
        <w:rPr>
          <w:lang w:val="en-US"/>
        </w:rPr>
        <w:t xml:space="preserve">At this early stage of the comparison process, the difference in outcomes is not surprising. While remote sensing data have a very high and broad spatial coverage it has less temporal resolution than the </w:t>
      </w:r>
      <w:r w:rsidR="00167E86" w:rsidRPr="006F3BB8">
        <w:rPr>
          <w:i/>
          <w:lang w:val="en-US"/>
        </w:rPr>
        <w:t>in situ</w:t>
      </w:r>
      <w:r w:rsidRPr="006F3BB8">
        <w:rPr>
          <w:lang w:val="en-US"/>
        </w:rPr>
        <w:t xml:space="preserve"> loggers (1-2 vs 144 data points per day).  </w:t>
      </w:r>
      <w:r w:rsidR="00845AF8" w:rsidRPr="006F3BB8">
        <w:rPr>
          <w:lang w:val="en-US"/>
        </w:rPr>
        <w:t>Remote sensing data also measure mainly surface waters, whereas the MMP water qualit</w:t>
      </w:r>
      <w:r w:rsidR="00CA0655">
        <w:rPr>
          <w:lang w:val="en-US"/>
        </w:rPr>
        <w:t>y instruments are deployed in 5-</w:t>
      </w:r>
      <w:r w:rsidR="00845AF8" w:rsidRPr="006F3BB8">
        <w:rPr>
          <w:lang w:val="en-US"/>
        </w:rPr>
        <w:t xml:space="preserve">m depth (LAT) and the direct sampling data are collected along depth profiles. </w:t>
      </w:r>
      <w:r w:rsidRPr="006F3BB8">
        <w:rPr>
          <w:lang w:val="en-US"/>
        </w:rPr>
        <w:t xml:space="preserve">At this time, we consider the logger data to provide a better description of </w:t>
      </w:r>
      <w:r w:rsidR="00845AF8" w:rsidRPr="006F3BB8">
        <w:rPr>
          <w:lang w:val="en-US"/>
        </w:rPr>
        <w:t xml:space="preserve">short-term changes in </w:t>
      </w:r>
      <w:r w:rsidRPr="006F3BB8">
        <w:rPr>
          <w:lang w:val="en-US"/>
        </w:rPr>
        <w:t>water quality at our 14 core coral reef sites</w:t>
      </w:r>
      <w:r w:rsidR="00845AF8" w:rsidRPr="006F3BB8">
        <w:rPr>
          <w:lang w:val="en-US"/>
        </w:rPr>
        <w:t>, with the added</w:t>
      </w:r>
      <w:r w:rsidRPr="006F3BB8">
        <w:rPr>
          <w:lang w:val="en-US"/>
        </w:rPr>
        <w:t xml:space="preserve"> advantage of coverage through wet season flood events when satellite images are often not available due to cloud cover.  </w:t>
      </w:r>
      <w:r w:rsidR="00845AF8" w:rsidRPr="006F3BB8">
        <w:rPr>
          <w:lang w:val="en-US"/>
        </w:rPr>
        <w:t>A combination of h</w:t>
      </w:r>
      <w:r w:rsidRPr="006F3BB8">
        <w:rPr>
          <w:lang w:val="en-US"/>
        </w:rPr>
        <w:t xml:space="preserve">igh frequency water quality data </w:t>
      </w:r>
      <w:r w:rsidR="00845AF8" w:rsidRPr="006F3BB8">
        <w:rPr>
          <w:lang w:val="en-US"/>
        </w:rPr>
        <w:t>a</w:t>
      </w:r>
      <w:r w:rsidR="00DA2E79">
        <w:rPr>
          <w:lang w:val="en-US"/>
        </w:rPr>
        <w:t>n</w:t>
      </w:r>
      <w:r w:rsidR="00845AF8" w:rsidRPr="006F3BB8">
        <w:rPr>
          <w:lang w:val="en-US"/>
        </w:rPr>
        <w:t>d remote sensing data will be used in the near future</w:t>
      </w:r>
      <w:r w:rsidRPr="006F3BB8">
        <w:rPr>
          <w:lang w:val="en-US"/>
        </w:rPr>
        <w:t xml:space="preserve"> to update and improve the MMP analysis of coral community composition changes in response to environmental factors (Thompson </w:t>
      </w:r>
      <w:r w:rsidR="00C56A0A" w:rsidRPr="00C56A0A">
        <w:rPr>
          <w:i/>
          <w:lang w:val="en-US"/>
        </w:rPr>
        <w:t>et al.</w:t>
      </w:r>
      <w:r w:rsidRPr="006F3BB8">
        <w:rPr>
          <w:lang w:val="en-US"/>
        </w:rPr>
        <w:t xml:space="preserve"> </w:t>
      </w:r>
      <w:r w:rsidR="007E2D57" w:rsidRPr="006F3BB8">
        <w:rPr>
          <w:lang w:val="en-US"/>
        </w:rPr>
        <w:t>2010</w:t>
      </w:r>
      <w:r w:rsidRPr="006F3BB8">
        <w:rPr>
          <w:lang w:val="en-US"/>
        </w:rPr>
        <w:t xml:space="preserve">). </w:t>
      </w:r>
    </w:p>
    <w:p w:rsidR="009D17A2" w:rsidRPr="006F3BB8" w:rsidRDefault="009D17A2" w:rsidP="009D17A2">
      <w:pPr>
        <w:rPr>
          <w:lang w:val="en-US"/>
        </w:rPr>
      </w:pPr>
    </w:p>
    <w:p w:rsidR="009D17A2" w:rsidRPr="006F3BB8" w:rsidRDefault="009D17A2" w:rsidP="009D17A2">
      <w:pPr>
        <w:rPr>
          <w:szCs w:val="22"/>
          <w:lang w:val="en-US"/>
        </w:rPr>
      </w:pPr>
      <w:r w:rsidRPr="006F3BB8">
        <w:t xml:space="preserve">Continued instrumental and remotely sensed monitoring of chlorophyll and turbidity will deliver information essential for determining whether further management action may be required at individual locations or regions that continue to show high chlorophyll and turbidity levels relative to the </w:t>
      </w:r>
      <w:r w:rsidR="009709BF" w:rsidRPr="006F3BB8">
        <w:rPr>
          <w:lang w:val="en-US"/>
        </w:rPr>
        <w:t>Guidelines</w:t>
      </w:r>
      <w:r w:rsidRPr="006F3BB8">
        <w:t xml:space="preserve">. </w:t>
      </w:r>
      <w:r w:rsidR="00A7675A" w:rsidRPr="006F3BB8">
        <w:t xml:space="preserve">In the near future, an </w:t>
      </w:r>
      <w:r w:rsidRPr="006F3BB8">
        <w:rPr>
          <w:lang w:val="en-US"/>
        </w:rPr>
        <w:t xml:space="preserve">integrated assessment </w:t>
      </w:r>
      <w:r w:rsidR="001F4DEE">
        <w:rPr>
          <w:lang w:val="en-US"/>
        </w:rPr>
        <w:t>index</w:t>
      </w:r>
      <w:r w:rsidRPr="006F3BB8">
        <w:rPr>
          <w:lang w:val="en-US"/>
        </w:rPr>
        <w:t xml:space="preserve"> for reporting of GBR lagoon water quality </w:t>
      </w:r>
      <w:r w:rsidR="00A7675A" w:rsidRPr="006F3BB8">
        <w:rPr>
          <w:lang w:val="en-US"/>
        </w:rPr>
        <w:t xml:space="preserve">will </w:t>
      </w:r>
      <w:r w:rsidRPr="006F3BB8">
        <w:rPr>
          <w:szCs w:val="22"/>
          <w:lang w:val="en-US"/>
        </w:rPr>
        <w:t xml:space="preserve">permit a </w:t>
      </w:r>
      <w:r w:rsidR="00A7675A" w:rsidRPr="006F3BB8">
        <w:rPr>
          <w:szCs w:val="22"/>
          <w:lang w:val="en-US"/>
        </w:rPr>
        <w:t xml:space="preserve">more </w:t>
      </w:r>
      <w:r w:rsidRPr="006F3BB8">
        <w:rPr>
          <w:szCs w:val="22"/>
          <w:lang w:val="en-US"/>
        </w:rPr>
        <w:t>confident and comprehensive evaluation of the overall status of coastal and inshore waters</w:t>
      </w:r>
      <w:r w:rsidR="00CA0655">
        <w:rPr>
          <w:szCs w:val="22"/>
          <w:lang w:val="en-US"/>
        </w:rPr>
        <w:t>; this two-</w:t>
      </w:r>
      <w:r w:rsidR="00A7675A" w:rsidRPr="006F3BB8">
        <w:rPr>
          <w:szCs w:val="22"/>
          <w:lang w:val="en-US"/>
        </w:rPr>
        <w:t>year project has recently received</w:t>
      </w:r>
      <w:r w:rsidRPr="006F3BB8">
        <w:rPr>
          <w:szCs w:val="22"/>
          <w:lang w:val="en-US"/>
        </w:rPr>
        <w:t xml:space="preserve"> funding from the Reef Rescue R&amp;D initiative </w:t>
      </w:r>
      <w:r w:rsidR="00A7675A" w:rsidRPr="006F3BB8">
        <w:rPr>
          <w:szCs w:val="22"/>
          <w:lang w:val="en-US"/>
        </w:rPr>
        <w:t xml:space="preserve">and will be using MMP water quality data from the inshore water quality monitoring, flood monitoring and remote sensing components. </w:t>
      </w:r>
      <w:r w:rsidRPr="006F3BB8">
        <w:rPr>
          <w:szCs w:val="22"/>
          <w:lang w:val="en-US"/>
        </w:rPr>
        <w:t>.</w:t>
      </w:r>
    </w:p>
    <w:p w:rsidR="009D17A2" w:rsidRPr="006F3BB8" w:rsidRDefault="009D17A2" w:rsidP="009D17A2">
      <w:pPr>
        <w:rPr>
          <w:lang w:val="en-US"/>
        </w:rPr>
      </w:pPr>
    </w:p>
    <w:p w:rsidR="009D17A2" w:rsidRPr="006F3BB8" w:rsidRDefault="009D17A2" w:rsidP="009D17A2">
      <w:pPr>
        <w:rPr>
          <w:lang w:val="en-US"/>
        </w:rPr>
      </w:pPr>
      <w:r w:rsidRPr="006F3BB8">
        <w:rPr>
          <w:lang w:val="en-US"/>
        </w:rPr>
        <w:t xml:space="preserve">There are still very few data available from long-term and broad-scale water quality monitoring programs in other coral reef systems to compare with GBR water quality data. Water column concentrations of dissolved nutrients are much lower at GBR inshore reef sites than in Florida Bay (Boyer </w:t>
      </w:r>
      <w:r w:rsidR="00C56A0A" w:rsidRPr="00C56A0A">
        <w:rPr>
          <w:i/>
          <w:lang w:val="en-US"/>
        </w:rPr>
        <w:t>et al.</w:t>
      </w:r>
      <w:r w:rsidRPr="006F3BB8">
        <w:rPr>
          <w:lang w:val="en-US"/>
        </w:rPr>
        <w:t xml:space="preserve"> 1999), Biscayne Bay (Florida; Caccia and Boyre 2005), the Florida Keys (Lirman and Fong 2007), La Parguera (Puerto Rico, Hertler </w:t>
      </w:r>
      <w:r w:rsidR="00C56A0A" w:rsidRPr="00C56A0A">
        <w:rPr>
          <w:i/>
          <w:lang w:val="en-US"/>
        </w:rPr>
        <w:t>et al.</w:t>
      </w:r>
      <w:r w:rsidRPr="006F3BB8">
        <w:rPr>
          <w:lang w:val="en-US"/>
        </w:rPr>
        <w:t xml:space="preserve"> 2009) and San Andrés Island, Caribbean Colombia (Gavio </w:t>
      </w:r>
      <w:r w:rsidR="00C56A0A" w:rsidRPr="00C56A0A">
        <w:rPr>
          <w:i/>
          <w:lang w:val="en-US"/>
        </w:rPr>
        <w:t>et al.</w:t>
      </w:r>
      <w:r w:rsidRPr="006F3BB8">
        <w:rPr>
          <w:lang w:val="en-US"/>
        </w:rPr>
        <w:t xml:space="preserve"> 2010). Chlorophyll concentrations and turbidity/suspended solids levels at our sites were similar or higher compared to </w:t>
      </w:r>
      <w:r w:rsidR="00472CAC" w:rsidRPr="006F3BB8">
        <w:rPr>
          <w:lang w:val="en-US"/>
        </w:rPr>
        <w:t>Biscayne Bay (</w:t>
      </w:r>
      <w:r w:rsidRPr="006F3BB8">
        <w:rPr>
          <w:lang w:val="en-US"/>
        </w:rPr>
        <w:t xml:space="preserve">Caccia and Boyer 2005) and </w:t>
      </w:r>
      <w:r w:rsidR="00472CAC" w:rsidRPr="006F3BB8">
        <w:rPr>
          <w:lang w:val="en-US"/>
        </w:rPr>
        <w:t>the Florida Keys (</w:t>
      </w:r>
      <w:r w:rsidRPr="006F3BB8">
        <w:rPr>
          <w:lang w:val="en-US"/>
        </w:rPr>
        <w:t xml:space="preserve">Lirman and Fong 2007) but lower compared to </w:t>
      </w:r>
      <w:r w:rsidR="00472CAC" w:rsidRPr="006F3BB8">
        <w:rPr>
          <w:lang w:val="en-US"/>
        </w:rPr>
        <w:t>Florida Bay (</w:t>
      </w:r>
      <w:r w:rsidRPr="006F3BB8">
        <w:rPr>
          <w:lang w:val="en-US"/>
        </w:rPr>
        <w:t xml:space="preserve">Boyer </w:t>
      </w:r>
      <w:r w:rsidR="00C56A0A" w:rsidRPr="00C56A0A">
        <w:rPr>
          <w:i/>
          <w:lang w:val="en-US"/>
        </w:rPr>
        <w:t>et al.</w:t>
      </w:r>
      <w:r w:rsidR="00472CAC" w:rsidRPr="006F3BB8">
        <w:rPr>
          <w:lang w:val="en-US"/>
        </w:rPr>
        <w:t xml:space="preserve"> </w:t>
      </w:r>
      <w:r w:rsidRPr="006F3BB8">
        <w:rPr>
          <w:lang w:val="en-US"/>
        </w:rPr>
        <w:t xml:space="preserve">1999) and </w:t>
      </w:r>
      <w:r w:rsidR="00472CAC" w:rsidRPr="006F3BB8">
        <w:rPr>
          <w:lang w:val="en-US"/>
        </w:rPr>
        <w:t>Puerto Rico (</w:t>
      </w:r>
      <w:r w:rsidRPr="006F3BB8">
        <w:rPr>
          <w:lang w:val="en-US"/>
        </w:rPr>
        <w:t xml:space="preserve">Hertler </w:t>
      </w:r>
      <w:r w:rsidR="00C56A0A" w:rsidRPr="00C56A0A">
        <w:rPr>
          <w:i/>
          <w:lang w:val="en-US"/>
        </w:rPr>
        <w:t>et al.</w:t>
      </w:r>
      <w:r w:rsidR="00472CAC" w:rsidRPr="006F3BB8">
        <w:rPr>
          <w:lang w:val="en-US"/>
        </w:rPr>
        <w:t xml:space="preserve"> </w:t>
      </w:r>
      <w:r w:rsidRPr="006F3BB8">
        <w:rPr>
          <w:lang w:val="en-US"/>
        </w:rPr>
        <w:t xml:space="preserve">2009).  </w:t>
      </w:r>
    </w:p>
    <w:p w:rsidR="009D17A2" w:rsidRPr="006F3BB8" w:rsidRDefault="009D17A2" w:rsidP="009D17A2">
      <w:pPr>
        <w:rPr>
          <w:lang w:val="en-US"/>
        </w:rPr>
      </w:pPr>
    </w:p>
    <w:p w:rsidR="009D17A2" w:rsidRPr="006F3BB8" w:rsidRDefault="009D17A2" w:rsidP="009D17A2">
      <w:pPr>
        <w:rPr>
          <w:lang w:val="en-US"/>
        </w:rPr>
      </w:pPr>
      <w:r w:rsidRPr="006F3BB8">
        <w:rPr>
          <w:lang w:val="en-US"/>
        </w:rPr>
        <w:t xml:space="preserve">We have previously investigated ratios of nutrients and carbon in GBR coastal waters (Schaffelke </w:t>
      </w:r>
      <w:r w:rsidR="00C56A0A" w:rsidRPr="00C56A0A">
        <w:rPr>
          <w:i/>
          <w:lang w:val="en-US"/>
        </w:rPr>
        <w:t>et al.</w:t>
      </w:r>
      <w:r w:rsidRPr="006F3BB8">
        <w:rPr>
          <w:lang w:val="en-US"/>
        </w:rPr>
        <w:t xml:space="preserve"> 2008</w:t>
      </w:r>
      <w:r w:rsidR="00746B65" w:rsidRPr="006F3BB8">
        <w:rPr>
          <w:lang w:val="en-US"/>
        </w:rPr>
        <w:t xml:space="preserve">, Schaffelke </w:t>
      </w:r>
      <w:r w:rsidR="00C56A0A" w:rsidRPr="00C56A0A">
        <w:rPr>
          <w:i/>
          <w:lang w:val="en-US"/>
        </w:rPr>
        <w:t>et al.</w:t>
      </w:r>
      <w:r w:rsidR="00746B65" w:rsidRPr="006F3BB8">
        <w:rPr>
          <w:lang w:val="en-US"/>
        </w:rPr>
        <w:t xml:space="preserve"> in </w:t>
      </w:r>
      <w:r w:rsidR="009B27D7">
        <w:rPr>
          <w:lang w:val="en-US"/>
        </w:rPr>
        <w:t>press</w:t>
      </w:r>
      <w:r w:rsidRPr="006F3BB8">
        <w:rPr>
          <w:lang w:val="en-US"/>
        </w:rPr>
        <w:t>). Low ratios of DIN to PO</w:t>
      </w:r>
      <w:r w:rsidRPr="006F3BB8">
        <w:rPr>
          <w:vertAlign w:val="subscript"/>
          <w:lang w:val="en-US"/>
        </w:rPr>
        <w:t>4</w:t>
      </w:r>
      <w:r w:rsidRPr="006F3BB8">
        <w:rPr>
          <w:vertAlign w:val="superscript"/>
          <w:lang w:val="en-US"/>
        </w:rPr>
        <w:t>-3</w:t>
      </w:r>
      <w:r w:rsidRPr="006F3BB8">
        <w:rPr>
          <w:lang w:val="en-US"/>
        </w:rPr>
        <w:t xml:space="preserve"> indicate high levels of bioavailable dissolved phosphorus relative to dissolved nitrogen, especially during the dry season. Seasonal nitrogen inputs during summer flood events are a significant water quality issue, because they supports higher phytoplankton production (Furnas 2005), leading to increased chlorophyll levels. To date, it is unclear what the consequences of high PO</w:t>
      </w:r>
      <w:r w:rsidRPr="006F3BB8">
        <w:rPr>
          <w:vertAlign w:val="subscript"/>
          <w:lang w:val="en-US"/>
        </w:rPr>
        <w:t>4</w:t>
      </w:r>
      <w:r w:rsidRPr="006F3BB8">
        <w:rPr>
          <w:vertAlign w:val="superscript"/>
          <w:lang w:val="en-US"/>
        </w:rPr>
        <w:t>-3</w:t>
      </w:r>
      <w:r w:rsidRPr="006F3BB8">
        <w:rPr>
          <w:lang w:val="en-US"/>
        </w:rPr>
        <w:t xml:space="preserve"> availability are, but it is possible that certain types of phytoplankton (e.g. N-fixing cyanobacteria</w:t>
      </w:r>
      <w:r w:rsidR="00CA0655">
        <w:rPr>
          <w:lang w:val="en-US"/>
        </w:rPr>
        <w:t>,</w:t>
      </w:r>
      <w:r w:rsidRPr="006F3BB8">
        <w:rPr>
          <w:lang w:val="en-US"/>
        </w:rPr>
        <w:t xml:space="preserve"> such as </w:t>
      </w:r>
      <w:r w:rsidRPr="006F3BB8">
        <w:rPr>
          <w:i/>
          <w:lang w:val="en-US"/>
        </w:rPr>
        <w:t xml:space="preserve">Trichodesmium </w:t>
      </w:r>
      <w:r w:rsidRPr="006F3BB8">
        <w:rPr>
          <w:lang w:val="en-US"/>
        </w:rPr>
        <w:t>spp</w:t>
      </w:r>
      <w:r w:rsidRPr="006F3BB8">
        <w:rPr>
          <w:i/>
          <w:lang w:val="en-US"/>
        </w:rPr>
        <w:t>.</w:t>
      </w:r>
      <w:r w:rsidRPr="006F3BB8">
        <w:rPr>
          <w:lang w:val="en-US"/>
        </w:rPr>
        <w:t xml:space="preserve">) may benefit from </w:t>
      </w:r>
      <w:r w:rsidRPr="006F3BB8">
        <w:rPr>
          <w:lang w:val="en-US"/>
        </w:rPr>
        <w:lastRenderedPageBreak/>
        <w:t>these conditions.  Ratios of carbon-nitrogen-phosphorus (C</w:t>
      </w:r>
      <w:proofErr w:type="gramStart"/>
      <w:r w:rsidRPr="006F3BB8">
        <w:rPr>
          <w:lang w:val="en-US"/>
        </w:rPr>
        <w:t>:N:P</w:t>
      </w:r>
      <w:proofErr w:type="gramEnd"/>
      <w:r w:rsidRPr="006F3BB8">
        <w:rPr>
          <w:lang w:val="en-US"/>
        </w:rPr>
        <w:t xml:space="preserve">)  in the particulate fraction were slightly elevated compared to the Redfield ratio </w:t>
      </w:r>
      <w:r w:rsidRPr="006F3BB8">
        <w:t>(C</w:t>
      </w:r>
      <w:r w:rsidRPr="006F3BB8">
        <w:rPr>
          <w:vertAlign w:val="subscript"/>
        </w:rPr>
        <w:t>106</w:t>
      </w:r>
      <w:r w:rsidRPr="006F3BB8">
        <w:t>:N</w:t>
      </w:r>
      <w:r w:rsidRPr="006F3BB8">
        <w:rPr>
          <w:vertAlign w:val="subscript"/>
        </w:rPr>
        <w:t>16</w:t>
      </w:r>
      <w:r w:rsidRPr="006F3BB8">
        <w:t>:P</w:t>
      </w:r>
      <w:r w:rsidRPr="006F3BB8">
        <w:rPr>
          <w:vertAlign w:val="subscript"/>
        </w:rPr>
        <w:t>1</w:t>
      </w:r>
      <w:r w:rsidRPr="006F3BB8">
        <w:t xml:space="preserve">), </w:t>
      </w:r>
      <w:r w:rsidRPr="006F3BB8">
        <w:rPr>
          <w:lang w:val="en-US"/>
        </w:rPr>
        <w:t>which represents an average molecular ratio of carbon, nitrogen and phosphorus in oceanic phytoplankton (Redfield 1958). This indicates higher carbon concentrations than expected most likely as detritus particles and marine snow. Enhanced organic matter concentrations in marine systems can be a symptom of eutrophication (</w:t>
      </w:r>
      <w:r w:rsidRPr="006F3BB8">
        <w:rPr>
          <w:i/>
          <w:lang w:val="en-US"/>
        </w:rPr>
        <w:t>sensu</w:t>
      </w:r>
      <w:r w:rsidRPr="006F3BB8">
        <w:rPr>
          <w:lang w:val="en-US"/>
        </w:rPr>
        <w:t xml:space="preserve"> Nixon 1995). Enhanced chlorophyll levels are also widely considered a symptom of eutrophication (e.g. Cloern 2001). </w:t>
      </w:r>
    </w:p>
    <w:p w:rsidR="009D17A2" w:rsidRPr="006F3BB8" w:rsidRDefault="009D17A2" w:rsidP="009D17A2">
      <w:pPr>
        <w:rPr>
          <w:lang w:val="en-US"/>
        </w:rPr>
      </w:pPr>
    </w:p>
    <w:p w:rsidR="009D17A2" w:rsidRPr="006F3BB8" w:rsidRDefault="009D17A2" w:rsidP="009D17A2">
      <w:r w:rsidRPr="006F3BB8">
        <w:rPr>
          <w:lang w:val="en-US"/>
        </w:rPr>
        <w:t xml:space="preserve">While persistent elevated chlorophyll values were only found at some of the core reef monitoring sites, the remote sensing results indicate that high values (relative to </w:t>
      </w:r>
      <w:r w:rsidR="009709BF" w:rsidRPr="006F3BB8">
        <w:rPr>
          <w:lang w:val="en-US"/>
        </w:rPr>
        <w:t>the Guidelines</w:t>
      </w:r>
      <w:r w:rsidRPr="006F3BB8">
        <w:rPr>
          <w:lang w:val="en-US"/>
        </w:rPr>
        <w:t>) occur widely throughout the inshore waters of the Wet Tropics and Burdekin regions. Very high levels of nutrients, chlorophyll and organic matter are measured during flood plume events and in these situations, GBR waters could be considered episo</w:t>
      </w:r>
      <w:r w:rsidR="00A7675A" w:rsidRPr="006F3BB8">
        <w:rPr>
          <w:lang w:val="en-US"/>
        </w:rPr>
        <w:t>dically eutrophic (</w:t>
      </w:r>
      <w:r w:rsidRPr="006F3BB8">
        <w:rPr>
          <w:lang w:val="en-US"/>
        </w:rPr>
        <w:t>Devlin and Schaffelke 2009</w:t>
      </w:r>
      <w:r w:rsidR="00A7675A" w:rsidRPr="006F3BB8">
        <w:rPr>
          <w:lang w:val="en-US"/>
        </w:rPr>
        <w:t xml:space="preserve">, Devlin </w:t>
      </w:r>
      <w:r w:rsidR="00C56A0A" w:rsidRPr="00C56A0A">
        <w:rPr>
          <w:i/>
          <w:lang w:val="en-US"/>
        </w:rPr>
        <w:t>et al.</w:t>
      </w:r>
      <w:r w:rsidR="00A7675A" w:rsidRPr="006F3BB8">
        <w:rPr>
          <w:lang w:val="en-US"/>
        </w:rPr>
        <w:t xml:space="preserve"> 2011</w:t>
      </w:r>
      <w:r w:rsidRPr="006F3BB8">
        <w:rPr>
          <w:lang w:val="en-US"/>
        </w:rPr>
        <w:t xml:space="preserve">). However, organic matter accumulation is complex, dependent on both input and transformation processes as well as hydrodynamics.  We can currently only speculate how long the influence of a flood event lasts and how it is perpetuated through the food web. A MTRSF research project has focused on the questions of how long fine particles </w:t>
      </w:r>
      <w:r w:rsidR="00746B65" w:rsidRPr="006F3BB8">
        <w:rPr>
          <w:lang w:val="en-US"/>
        </w:rPr>
        <w:t xml:space="preserve">from river discharge </w:t>
      </w:r>
      <w:r w:rsidRPr="006F3BB8">
        <w:rPr>
          <w:lang w:val="en-US"/>
        </w:rPr>
        <w:t xml:space="preserve">remain in the system and undergo re-suspension and </w:t>
      </w:r>
      <w:r w:rsidR="00746B65" w:rsidRPr="006F3BB8">
        <w:rPr>
          <w:lang w:val="en-US"/>
        </w:rPr>
        <w:t>if</w:t>
      </w:r>
      <w:r w:rsidRPr="006F3BB8">
        <w:rPr>
          <w:lang w:val="en-US"/>
        </w:rPr>
        <w:t xml:space="preserve"> water clarity changes throughout the year</w:t>
      </w:r>
      <w:r w:rsidR="00746B65" w:rsidRPr="006F3BB8">
        <w:rPr>
          <w:lang w:val="en-US"/>
        </w:rPr>
        <w:t xml:space="preserve"> (Fabricius </w:t>
      </w:r>
      <w:r w:rsidR="00C56A0A" w:rsidRPr="00C56A0A">
        <w:rPr>
          <w:i/>
          <w:lang w:val="en-US"/>
        </w:rPr>
        <w:t>et al.</w:t>
      </w:r>
      <w:r w:rsidR="00746B65" w:rsidRPr="006F3BB8">
        <w:rPr>
          <w:lang w:val="en-US"/>
        </w:rPr>
        <w:t xml:space="preserve"> in review)</w:t>
      </w:r>
      <w:r w:rsidRPr="006F3BB8">
        <w:rPr>
          <w:lang w:val="en-US"/>
        </w:rPr>
        <w:t xml:space="preserve">. Results to date indicate that flood-delivered fine sediment remains in the coastal zone for </w:t>
      </w:r>
      <w:r w:rsidR="00746B65" w:rsidRPr="006F3BB8">
        <w:rPr>
          <w:lang w:val="en-US"/>
        </w:rPr>
        <w:t xml:space="preserve">several months </w:t>
      </w:r>
      <w:r w:rsidRPr="006F3BB8">
        <w:rPr>
          <w:lang w:val="en-US"/>
        </w:rPr>
        <w:t xml:space="preserve">after </w:t>
      </w:r>
      <w:r w:rsidR="00746B65" w:rsidRPr="006F3BB8">
        <w:rPr>
          <w:lang w:val="en-US"/>
        </w:rPr>
        <w:t>a flood</w:t>
      </w:r>
      <w:r w:rsidRPr="006F3BB8">
        <w:rPr>
          <w:lang w:val="en-US"/>
        </w:rPr>
        <w:t xml:space="preserve"> event</w:t>
      </w:r>
      <w:r w:rsidR="00746B65" w:rsidRPr="006F3BB8">
        <w:rPr>
          <w:lang w:val="en-US"/>
        </w:rPr>
        <w:t>,</w:t>
      </w:r>
      <w:r w:rsidRPr="006F3BB8">
        <w:rPr>
          <w:lang w:val="en-US"/>
        </w:rPr>
        <w:t xml:space="preserve"> leading to recurring high turbidity events through wind-driven resuspension </w:t>
      </w:r>
      <w:r w:rsidR="00746B65" w:rsidRPr="006F3BB8">
        <w:rPr>
          <w:lang w:val="en-US"/>
        </w:rPr>
        <w:t xml:space="preserve">until the fine sediments are transported out of the coastal and inshore areas, which may take several years </w:t>
      </w:r>
      <w:r w:rsidRPr="006F3BB8">
        <w:rPr>
          <w:lang w:val="en-US"/>
        </w:rPr>
        <w:t xml:space="preserve">(Wolanski </w:t>
      </w:r>
      <w:r w:rsidR="00C56A0A" w:rsidRPr="00C56A0A">
        <w:rPr>
          <w:rFonts w:cs="GillSansMT-Italic"/>
          <w:i/>
          <w:iCs/>
          <w:lang w:val="en-US"/>
        </w:rPr>
        <w:t>et al.</w:t>
      </w:r>
      <w:r w:rsidRPr="006F3BB8">
        <w:rPr>
          <w:rFonts w:cs="GillSansMT-Italic"/>
          <w:i/>
          <w:iCs/>
          <w:lang w:val="en-US"/>
        </w:rPr>
        <w:t xml:space="preserve"> </w:t>
      </w:r>
      <w:r w:rsidRPr="006F3BB8">
        <w:rPr>
          <w:lang w:val="en-US"/>
        </w:rPr>
        <w:t xml:space="preserve">2008, Lambrechts </w:t>
      </w:r>
      <w:r w:rsidR="00C56A0A" w:rsidRPr="00C56A0A">
        <w:rPr>
          <w:rFonts w:cs="GillSansMT-Italic"/>
          <w:i/>
          <w:iCs/>
          <w:lang w:val="en-US"/>
        </w:rPr>
        <w:t>et al.</w:t>
      </w:r>
      <w:r w:rsidRPr="006F3BB8">
        <w:rPr>
          <w:rFonts w:cs="GillSansMT-Italic"/>
          <w:i/>
          <w:iCs/>
          <w:lang w:val="en-US"/>
        </w:rPr>
        <w:t xml:space="preserve"> </w:t>
      </w:r>
      <w:r w:rsidR="00015B86" w:rsidRPr="006F3BB8">
        <w:rPr>
          <w:lang w:val="en-US"/>
        </w:rPr>
        <w:t>2010</w:t>
      </w:r>
      <w:r w:rsidRPr="006F3BB8">
        <w:rPr>
          <w:lang w:val="en-US"/>
        </w:rPr>
        <w:t xml:space="preserve">). Some coastal and inshore reefs in the GBR and elsewhere show signs of degradation that are consistent </w:t>
      </w:r>
      <w:r w:rsidRPr="006F3BB8">
        <w:t xml:space="preserve">with eutrophication and fine sediment accumulation (Fabricius 2005, </w:t>
      </w:r>
      <w:r w:rsidR="00746B65" w:rsidRPr="006F3BB8">
        <w:t>2011</w:t>
      </w:r>
      <w:r w:rsidRPr="006F3BB8">
        <w:t xml:space="preserve">; Fabricius and </w:t>
      </w:r>
      <w:r w:rsidR="00DA2E79" w:rsidRPr="006F3BB8">
        <w:t>De’ath</w:t>
      </w:r>
      <w:r w:rsidRPr="006F3BB8">
        <w:t xml:space="preserve"> 2004</w:t>
      </w:r>
      <w:r w:rsidR="00CA0655">
        <w:t xml:space="preserve">; Fabricius </w:t>
      </w:r>
      <w:r w:rsidR="00C56A0A" w:rsidRPr="00C56A0A">
        <w:rPr>
          <w:i/>
        </w:rPr>
        <w:t>et al.</w:t>
      </w:r>
      <w:r w:rsidR="00CA0655">
        <w:t xml:space="preserve"> 2005</w:t>
      </w:r>
      <w:r w:rsidRPr="006F3BB8">
        <w:t xml:space="preserve">). Analyses of MMP data also indicated that the particulate components of water quality (suspended sediment and particulate nutrients and organic carbon) are the most important drivers of changes in inshore reef community composition (Thompson </w:t>
      </w:r>
      <w:r w:rsidR="00C56A0A" w:rsidRPr="00C56A0A">
        <w:rPr>
          <w:i/>
        </w:rPr>
        <w:t>et al.</w:t>
      </w:r>
      <w:r w:rsidRPr="006F3BB8">
        <w:t xml:space="preserve"> </w:t>
      </w:r>
      <w:r w:rsidR="007E2D57" w:rsidRPr="006F3BB8">
        <w:t>2010</w:t>
      </w:r>
      <w:r w:rsidRPr="006F3BB8">
        <w:t xml:space="preserve">, Uthicke </w:t>
      </w:r>
      <w:r w:rsidR="00C56A0A" w:rsidRPr="00C56A0A">
        <w:rPr>
          <w:i/>
        </w:rPr>
        <w:t>et al.</w:t>
      </w:r>
      <w:r w:rsidRPr="006F3BB8">
        <w:t xml:space="preserve"> 2010). </w:t>
      </w:r>
    </w:p>
    <w:p w:rsidR="009D17A2" w:rsidRPr="006F3BB8" w:rsidRDefault="009D17A2" w:rsidP="009D17A2">
      <w:pPr>
        <w:rPr>
          <w:lang w:val="en-US"/>
        </w:rPr>
      </w:pPr>
    </w:p>
    <w:p w:rsidR="009D17A2" w:rsidRPr="006F3BB8" w:rsidRDefault="009D17A2" w:rsidP="009D17A2">
      <w:r w:rsidRPr="006F3BB8">
        <w:t xml:space="preserve">Effective management of coastal water quality has to consider ecosystem-wide responses, cascading effects and ecological feedbacks as well as interactions with other pressures on the coastal zone (Cloern 2001, Duarte 2009, </w:t>
      </w:r>
      <w:proofErr w:type="gramStart"/>
      <w:r w:rsidRPr="006F3BB8">
        <w:t>Nixon</w:t>
      </w:r>
      <w:proofErr w:type="gramEnd"/>
      <w:r w:rsidRPr="006F3BB8">
        <w:t xml:space="preserve"> 2009). Water quality, impacts of land runoff and eutrophication have to be considered as part of global change. We need to better understand the complex responses and thresholds of coastal ecosystems to anthropogenic pressures including their sometimes unpredictable responses to management actions</w:t>
      </w:r>
      <w:r w:rsidR="00CA0655">
        <w:t>,</w:t>
      </w:r>
      <w:r w:rsidRPr="006F3BB8">
        <w:t xml:space="preserve"> such as nutrient reduction (Duarte 2009). Programs like the MMP will allow us to both measure the trajectories of change and to improve our ecosystem understanding of the coastal and inshore Great Barrier Reef. </w:t>
      </w:r>
    </w:p>
    <w:p w:rsidR="00B2380A" w:rsidRDefault="00B2380A" w:rsidP="00B2380A"/>
    <w:p w:rsidR="009D17A2" w:rsidRPr="00524C1B" w:rsidRDefault="009D17A2" w:rsidP="00B2380A"/>
    <w:p w:rsidR="00371449" w:rsidRDefault="00371449" w:rsidP="00290E0C">
      <w:pPr>
        <w:pStyle w:val="Heading1"/>
      </w:pPr>
      <w:bookmarkStart w:id="192" w:name="_Toc318204139"/>
      <w:r>
        <w:t>Acknowledgments</w:t>
      </w:r>
      <w:bookmarkEnd w:id="192"/>
    </w:p>
    <w:p w:rsidR="00371449" w:rsidRDefault="00371449" w:rsidP="00371449">
      <w:r w:rsidRPr="00FE2F4E">
        <w:t>We than</w:t>
      </w:r>
      <w:r w:rsidR="00A87B71">
        <w:t xml:space="preserve">k </w:t>
      </w:r>
      <w:r w:rsidR="00002195">
        <w:t xml:space="preserve">the crew of the RV Cape Ferguson for their support during our sampling cruises and </w:t>
      </w:r>
      <w:r w:rsidR="000D1DE2">
        <w:t xml:space="preserve">the team of the AIMS Analytical Technology laboratory for analyses of water samples for dissolved nutrients. We also </w:t>
      </w:r>
      <w:r w:rsidR="00002195">
        <w:t xml:space="preserve">thank </w:t>
      </w:r>
      <w:r w:rsidR="000D1DE2">
        <w:t xml:space="preserve">Sam Talbot and </w:t>
      </w:r>
      <w:r w:rsidR="00A87B71">
        <w:t xml:space="preserve">Charlotte Johansson </w:t>
      </w:r>
      <w:r w:rsidRPr="00FE2F4E">
        <w:t>for valuable field assistance.</w:t>
      </w:r>
    </w:p>
    <w:p w:rsidR="007B1307" w:rsidRDefault="00371449" w:rsidP="00290E0C">
      <w:pPr>
        <w:pStyle w:val="Heading1"/>
      </w:pPr>
      <w:r>
        <w:br w:type="page"/>
      </w:r>
      <w:bookmarkStart w:id="193" w:name="_Toc318204140"/>
      <w:r w:rsidR="008A0DFF">
        <w:lastRenderedPageBreak/>
        <w:t>6.</w:t>
      </w:r>
      <w:r w:rsidR="007B1307">
        <w:tab/>
        <w:t>References</w:t>
      </w:r>
      <w:bookmarkEnd w:id="193"/>
    </w:p>
    <w:p w:rsidR="00947C5C" w:rsidRPr="00085B9B" w:rsidRDefault="00947C5C" w:rsidP="00D11DC6">
      <w:pPr>
        <w:pStyle w:val="Reportrefs"/>
        <w:rPr>
          <w:rFonts w:eastAsia="MS Mincho"/>
          <w:lang w:eastAsia="ja-JP"/>
        </w:rPr>
      </w:pPr>
      <w:r w:rsidRPr="00085B9B">
        <w:rPr>
          <w:rFonts w:eastAsia="MS Mincho"/>
          <w:lang w:eastAsia="ja-JP"/>
        </w:rPr>
        <w:t xml:space="preserve">Alongi D M, McKinnon AD (2005) </w:t>
      </w:r>
      <w:proofErr w:type="gramStart"/>
      <w:r w:rsidRPr="00085B9B">
        <w:rPr>
          <w:rFonts w:eastAsia="MS Mincho"/>
          <w:lang w:eastAsia="ja-JP"/>
        </w:rPr>
        <w:t>The</w:t>
      </w:r>
      <w:proofErr w:type="gramEnd"/>
      <w:r w:rsidRPr="00085B9B">
        <w:rPr>
          <w:rFonts w:eastAsia="MS Mincho"/>
          <w:lang w:eastAsia="ja-JP"/>
        </w:rPr>
        <w:t xml:space="preserve"> cycling and fate of terrestrially-derived sediments and nutrients in the coastal zone of the Great Barrier Reef shelf. Marine Pollution Bulletin 51:239-252.</w:t>
      </w:r>
    </w:p>
    <w:p w:rsidR="0038166C" w:rsidRPr="00085B9B" w:rsidRDefault="0038166C" w:rsidP="0038166C">
      <w:pPr>
        <w:pStyle w:val="Reportrefs"/>
      </w:pPr>
      <w:proofErr w:type="gramStart"/>
      <w:r>
        <w:t>Anon.</w:t>
      </w:r>
      <w:r w:rsidRPr="00085B9B">
        <w:t xml:space="preserve"> (1997) Directory of Autoanalyser Methods, Bran and Luebbe GmbH, Norderstedt, Germany.</w:t>
      </w:r>
      <w:proofErr w:type="gramEnd"/>
    </w:p>
    <w:p w:rsidR="00947C5C" w:rsidRPr="00085B9B" w:rsidRDefault="00947C5C" w:rsidP="00D11DC6">
      <w:pPr>
        <w:pStyle w:val="Reportrefs"/>
      </w:pPr>
      <w:proofErr w:type="gramStart"/>
      <w:r w:rsidRPr="00085B9B">
        <w:t>Anon. (2003) Reef Water Quality Protection Plan for catchments adjacent to the Great Barrier Reef World Heritage Area.</w:t>
      </w:r>
      <w:proofErr w:type="gramEnd"/>
      <w:r w:rsidRPr="00085B9B">
        <w:t xml:space="preserve"> </w:t>
      </w:r>
      <w:proofErr w:type="gramStart"/>
      <w:r w:rsidRPr="00085B9B">
        <w:t>The State of Queensland and Commonwealth of Australia.</w:t>
      </w:r>
      <w:proofErr w:type="gramEnd"/>
      <w:r w:rsidRPr="00085B9B">
        <w:t xml:space="preserve"> </w:t>
      </w:r>
      <w:proofErr w:type="gramStart"/>
      <w:r w:rsidRPr="00085B9B">
        <w:t>Queensland Department of Premier and Cabinet, Brisbane.</w:t>
      </w:r>
      <w:proofErr w:type="gramEnd"/>
      <w:r w:rsidRPr="00085B9B">
        <w:t xml:space="preserve"> 43 pp </w:t>
      </w:r>
    </w:p>
    <w:p w:rsidR="00947C5C" w:rsidRPr="00085B9B" w:rsidRDefault="00947C5C" w:rsidP="00D11DC6">
      <w:pPr>
        <w:pStyle w:val="Reportrefs"/>
      </w:pPr>
      <w:proofErr w:type="gramStart"/>
      <w:r w:rsidRPr="00085B9B">
        <w:t>Anon. (2009) Reef Water Quality Protection Plan 2009.</w:t>
      </w:r>
      <w:proofErr w:type="gramEnd"/>
      <w:r w:rsidRPr="00085B9B">
        <w:t xml:space="preserve"> </w:t>
      </w:r>
      <w:proofErr w:type="gramStart"/>
      <w:r w:rsidRPr="00085B9B">
        <w:t>For the Great Barrier Reef World Heritage Area and adjacent catchments.</w:t>
      </w:r>
      <w:proofErr w:type="gramEnd"/>
      <w:r w:rsidRPr="00085B9B">
        <w:t xml:space="preserve"> </w:t>
      </w:r>
      <w:proofErr w:type="gramStart"/>
      <w:r w:rsidRPr="00085B9B">
        <w:t>The State of Queensland and Commonwealth of Australia.</w:t>
      </w:r>
      <w:proofErr w:type="gramEnd"/>
      <w:r w:rsidRPr="00085B9B">
        <w:t xml:space="preserve"> </w:t>
      </w:r>
      <w:proofErr w:type="gramStart"/>
      <w:r w:rsidRPr="00085B9B">
        <w:t>Queensland Department of Premi</w:t>
      </w:r>
      <w:r w:rsidR="009D77E4">
        <w:t>er and Cabinet, Brisbane.</w:t>
      </w:r>
      <w:proofErr w:type="gramEnd"/>
      <w:r w:rsidR="009D77E4">
        <w:t xml:space="preserve"> 30 pp. </w:t>
      </w:r>
      <w:r w:rsidR="009D77E4" w:rsidRPr="009D77E4">
        <w:rPr>
          <w:lang w:val="en-GB"/>
        </w:rPr>
        <w:t xml:space="preserve">Available at </w:t>
      </w:r>
      <w:hyperlink r:id="rId66" w:tooltip="more information" w:history="1">
        <w:r w:rsidR="009D77E4" w:rsidRPr="009D77E4">
          <w:rPr>
            <w:rStyle w:val="Hyperlink"/>
            <w:rFonts w:cs="Arial"/>
            <w:lang w:val="en-GB"/>
          </w:rPr>
          <w:t>www.reefplan.qld.gov.au</w:t>
        </w:r>
      </w:hyperlink>
    </w:p>
    <w:p w:rsidR="00947C5C" w:rsidRPr="00947C5C" w:rsidRDefault="00947C5C" w:rsidP="00947C5C">
      <w:pPr>
        <w:pStyle w:val="Reportrefs"/>
      </w:pPr>
      <w:r w:rsidRPr="00947C5C">
        <w:t xml:space="preserve">Anon. (2010) Paddock to Reef Integrated Monitoring, Modelling and Reporting Program Design (DRAFT). Version 12 February 2010. </w:t>
      </w:r>
      <w:proofErr w:type="gramStart"/>
      <w:r w:rsidRPr="00947C5C">
        <w:t>The State of Queensland and Commonwealth of Australia.</w:t>
      </w:r>
      <w:proofErr w:type="gramEnd"/>
      <w:r w:rsidRPr="00947C5C">
        <w:t xml:space="preserve"> </w:t>
      </w:r>
      <w:proofErr w:type="gramStart"/>
      <w:r w:rsidRPr="00947C5C">
        <w:t>Queensland Department of Premier and Cabinet, Brisbane.</w:t>
      </w:r>
      <w:proofErr w:type="gramEnd"/>
      <w:r w:rsidRPr="00947C5C">
        <w:t xml:space="preserve"> 93p</w:t>
      </w:r>
    </w:p>
    <w:p w:rsidR="007073D3" w:rsidRDefault="007073D3" w:rsidP="007073D3">
      <w:pPr>
        <w:pStyle w:val="Reportrefs"/>
      </w:pPr>
      <w:r w:rsidRPr="007073D3">
        <w:t>Anon. (201</w:t>
      </w:r>
      <w:r>
        <w:t>1</w:t>
      </w:r>
      <w:r w:rsidRPr="007073D3">
        <w:t xml:space="preserve">) </w:t>
      </w:r>
      <w:r w:rsidRPr="007073D3">
        <w:rPr>
          <w:lang w:val="en-GB"/>
        </w:rPr>
        <w:t xml:space="preserve">Reef Water Quality Protection </w:t>
      </w:r>
      <w:proofErr w:type="gramStart"/>
      <w:r w:rsidRPr="007073D3">
        <w:rPr>
          <w:lang w:val="en-GB"/>
        </w:rPr>
        <w:t xml:space="preserve">Plan </w:t>
      </w:r>
      <w:r>
        <w:rPr>
          <w:lang w:val="en-GB"/>
        </w:rPr>
        <w:t>.</w:t>
      </w:r>
      <w:proofErr w:type="gramEnd"/>
      <w:r>
        <w:rPr>
          <w:lang w:val="en-GB"/>
        </w:rPr>
        <w:t xml:space="preserve"> </w:t>
      </w:r>
      <w:proofErr w:type="gramStart"/>
      <w:r>
        <w:rPr>
          <w:lang w:val="en-GB"/>
        </w:rPr>
        <w:t>First Report 2009 Baseline.</w:t>
      </w:r>
      <w:proofErr w:type="gramEnd"/>
      <w:r>
        <w:rPr>
          <w:lang w:val="en-GB"/>
        </w:rPr>
        <w:t xml:space="preserve"> </w:t>
      </w:r>
      <w:proofErr w:type="gramStart"/>
      <w:r w:rsidRPr="007073D3">
        <w:t>The State of Queensland and Commonwealth of Australia.</w:t>
      </w:r>
      <w:proofErr w:type="gramEnd"/>
      <w:r w:rsidRPr="007073D3">
        <w:t xml:space="preserve"> </w:t>
      </w:r>
      <w:proofErr w:type="gramStart"/>
      <w:r w:rsidRPr="007073D3">
        <w:t>Queensland Department of Premier and Cabinet, Brisbane.</w:t>
      </w:r>
      <w:proofErr w:type="gramEnd"/>
      <w:r w:rsidRPr="007073D3">
        <w:t xml:space="preserve"> </w:t>
      </w:r>
      <w:r>
        <w:t>140</w:t>
      </w:r>
      <w:r w:rsidR="009D77E4">
        <w:t xml:space="preserve"> </w:t>
      </w:r>
      <w:r>
        <w:t>p</w:t>
      </w:r>
      <w:r w:rsidR="009D77E4">
        <w:t>p</w:t>
      </w:r>
      <w:r>
        <w:t xml:space="preserve">. </w:t>
      </w:r>
      <w:r w:rsidR="009D77E4">
        <w:t>A</w:t>
      </w:r>
      <w:r>
        <w:t xml:space="preserve">vailable at </w:t>
      </w:r>
      <w:hyperlink r:id="rId67" w:tooltip="more information" w:history="1">
        <w:r w:rsidRPr="004B5B73">
          <w:rPr>
            <w:rStyle w:val="Hyperlink"/>
            <w:rFonts w:cs="Arial"/>
          </w:rPr>
          <w:t>www.reefplan.qld.gov.au</w:t>
        </w:r>
      </w:hyperlink>
      <w:bookmarkStart w:id="194" w:name="_GoBack"/>
      <w:bookmarkEnd w:id="194"/>
    </w:p>
    <w:p w:rsidR="00947C5C" w:rsidRDefault="00947C5C" w:rsidP="00D11DC6">
      <w:pPr>
        <w:pStyle w:val="Reportrefs"/>
      </w:pPr>
      <w:r>
        <w:t>Bellwood DR, Hughes TP, Folke C, Nyström M (2004) Confronting the coral reef crisis. Nature 429:827-833</w:t>
      </w:r>
    </w:p>
    <w:p w:rsidR="00947C5C" w:rsidRDefault="00947C5C" w:rsidP="00D11DC6">
      <w:pPr>
        <w:pStyle w:val="Reportrefs"/>
      </w:pPr>
      <w:proofErr w:type="gramStart"/>
      <w:r>
        <w:t>Boyer J, Fourqurean J, Jones R (1999) Seasonal and long-term trends in the water quality of Florida Bay (1989–1997).</w:t>
      </w:r>
      <w:proofErr w:type="gramEnd"/>
      <w:r>
        <w:t xml:space="preserve"> Estuaries and Coasts 22:417-430</w:t>
      </w:r>
    </w:p>
    <w:p w:rsidR="00947C5C" w:rsidRDefault="00947C5C" w:rsidP="00D11DC6">
      <w:pPr>
        <w:pStyle w:val="Reportrefs"/>
      </w:pPr>
      <w:r w:rsidRPr="00F21123">
        <w:rPr>
          <w:lang w:val="en-GB"/>
        </w:rPr>
        <w:t xml:space="preserve">Brando VE, </w:t>
      </w:r>
      <w:r w:rsidR="00F21123" w:rsidRPr="00F21123">
        <w:rPr>
          <w:lang w:val="en-GB"/>
        </w:rPr>
        <w:t>Blondeau-Patissier D, Schroeder T</w:t>
      </w:r>
      <w:r w:rsidRPr="00F21123">
        <w:rPr>
          <w:lang w:val="en-GB"/>
        </w:rPr>
        <w:t xml:space="preserve">, </w:t>
      </w:r>
      <w:r w:rsidR="00F21123" w:rsidRPr="00F21123">
        <w:rPr>
          <w:lang w:val="en-GB"/>
        </w:rPr>
        <w:t>Dekker AG, Clementson</w:t>
      </w:r>
      <w:r w:rsidR="00F21123">
        <w:rPr>
          <w:lang w:val="en-GB"/>
        </w:rPr>
        <w:t xml:space="preserve"> L</w:t>
      </w:r>
      <w:r w:rsidR="00F21123" w:rsidRPr="00F21123">
        <w:rPr>
          <w:lang w:val="en-GB"/>
        </w:rPr>
        <w:t xml:space="preserve"> </w:t>
      </w:r>
      <w:r w:rsidRPr="00D11DC6">
        <w:t>(201</w:t>
      </w:r>
      <w:r w:rsidR="00F21123">
        <w:t>1</w:t>
      </w:r>
      <w:r w:rsidRPr="00D11DC6">
        <w:rPr>
          <w:iCs/>
        </w:rPr>
        <w:t xml:space="preserve">) Reef Rescue Marine Monitoring Program: </w:t>
      </w:r>
      <w:r w:rsidR="00F21123" w:rsidRPr="00F21123">
        <w:rPr>
          <w:iCs/>
          <w:lang w:val="en-GB"/>
        </w:rPr>
        <w:t xml:space="preserve"> Assessment of </w:t>
      </w:r>
      <w:r w:rsidR="00F21123">
        <w:rPr>
          <w:iCs/>
          <w:lang w:val="en-GB"/>
        </w:rPr>
        <w:t>t</w:t>
      </w:r>
      <w:r w:rsidR="00F21123" w:rsidRPr="00F21123">
        <w:rPr>
          <w:iCs/>
          <w:lang w:val="en-GB"/>
        </w:rPr>
        <w:t xml:space="preserve">errestrial </w:t>
      </w:r>
      <w:r w:rsidR="00F21123">
        <w:rPr>
          <w:iCs/>
          <w:lang w:val="en-GB"/>
        </w:rPr>
        <w:t>r</w:t>
      </w:r>
      <w:r w:rsidR="00F21123" w:rsidRPr="00F21123">
        <w:rPr>
          <w:iCs/>
          <w:lang w:val="en-GB"/>
        </w:rPr>
        <w:t xml:space="preserve">un-off </w:t>
      </w:r>
      <w:r w:rsidR="00F21123">
        <w:rPr>
          <w:iCs/>
          <w:lang w:val="en-GB"/>
        </w:rPr>
        <w:t>e</w:t>
      </w:r>
      <w:r w:rsidR="00F21123" w:rsidRPr="00F21123">
        <w:rPr>
          <w:iCs/>
          <w:lang w:val="en-GB"/>
        </w:rPr>
        <w:t xml:space="preserve">ntering the Reef and </w:t>
      </w:r>
      <w:r w:rsidR="00F21123">
        <w:rPr>
          <w:iCs/>
          <w:lang w:val="en-GB"/>
        </w:rPr>
        <w:t>i</w:t>
      </w:r>
      <w:r w:rsidR="00F21123" w:rsidRPr="00F21123">
        <w:rPr>
          <w:iCs/>
          <w:lang w:val="en-GB"/>
        </w:rPr>
        <w:t xml:space="preserve">nshore </w:t>
      </w:r>
      <w:r w:rsidR="00F21123">
        <w:rPr>
          <w:iCs/>
          <w:lang w:val="en-GB"/>
        </w:rPr>
        <w:t>m</w:t>
      </w:r>
      <w:r w:rsidR="00F21123" w:rsidRPr="00F21123">
        <w:rPr>
          <w:iCs/>
          <w:lang w:val="en-GB"/>
        </w:rPr>
        <w:t xml:space="preserve">arine </w:t>
      </w:r>
      <w:r w:rsidR="00F21123">
        <w:rPr>
          <w:iCs/>
          <w:lang w:val="en-GB"/>
        </w:rPr>
        <w:t>w</w:t>
      </w:r>
      <w:r w:rsidR="00F21123" w:rsidRPr="00F21123">
        <w:rPr>
          <w:iCs/>
          <w:lang w:val="en-GB"/>
        </w:rPr>
        <w:t xml:space="preserve">ater </w:t>
      </w:r>
      <w:r w:rsidR="00F21123">
        <w:rPr>
          <w:iCs/>
          <w:lang w:val="en-GB"/>
        </w:rPr>
        <w:t>q</w:t>
      </w:r>
      <w:r w:rsidR="00F21123" w:rsidRPr="00F21123">
        <w:rPr>
          <w:iCs/>
          <w:lang w:val="en-GB"/>
        </w:rPr>
        <w:t xml:space="preserve">uality </w:t>
      </w:r>
      <w:r w:rsidR="00F21123">
        <w:rPr>
          <w:iCs/>
          <w:lang w:val="en-GB"/>
        </w:rPr>
        <w:t>m</w:t>
      </w:r>
      <w:r w:rsidR="00F21123" w:rsidRPr="00F21123">
        <w:rPr>
          <w:iCs/>
          <w:lang w:val="en-GB"/>
        </w:rPr>
        <w:t xml:space="preserve">onitoring using </w:t>
      </w:r>
      <w:r w:rsidR="00F21123">
        <w:rPr>
          <w:iCs/>
          <w:lang w:val="en-GB"/>
        </w:rPr>
        <w:t>e</w:t>
      </w:r>
      <w:r w:rsidR="00F21123" w:rsidRPr="00F21123">
        <w:rPr>
          <w:iCs/>
          <w:lang w:val="en-GB"/>
        </w:rPr>
        <w:t xml:space="preserve">arth </w:t>
      </w:r>
      <w:r w:rsidR="00F21123">
        <w:rPr>
          <w:iCs/>
          <w:lang w:val="en-GB"/>
        </w:rPr>
        <w:t>o</w:t>
      </w:r>
      <w:r w:rsidR="00F21123" w:rsidRPr="00F21123">
        <w:rPr>
          <w:iCs/>
          <w:lang w:val="en-GB"/>
        </w:rPr>
        <w:t>bservation data.</w:t>
      </w:r>
      <w:r w:rsidRPr="00D11DC6">
        <w:rPr>
          <w:iCs/>
        </w:rPr>
        <w:t xml:space="preserve"> </w:t>
      </w:r>
      <w:proofErr w:type="gramStart"/>
      <w:r w:rsidRPr="00D11DC6">
        <w:t>Final Report for 20</w:t>
      </w:r>
      <w:r w:rsidR="00F21123">
        <w:t>10</w:t>
      </w:r>
      <w:r w:rsidRPr="00D11DC6">
        <w:t>/</w:t>
      </w:r>
      <w:r w:rsidR="00F21123">
        <w:t>11</w:t>
      </w:r>
      <w:r w:rsidRPr="00D11DC6">
        <w:t xml:space="preserve"> Activities</w:t>
      </w:r>
      <w:r w:rsidR="00F21123">
        <w:t>.</w:t>
      </w:r>
      <w:proofErr w:type="gramEnd"/>
      <w:r w:rsidRPr="00D11DC6">
        <w:t xml:space="preserve"> CSIRO, Canberra. </w:t>
      </w:r>
    </w:p>
    <w:p w:rsidR="00947C5C" w:rsidRDefault="00947C5C" w:rsidP="00D11DC6">
      <w:pPr>
        <w:pStyle w:val="Reportrefs"/>
      </w:pPr>
      <w:r>
        <w:t xml:space="preserve">Bricker SB, Ferreira JG, Simas T (2003) </w:t>
      </w:r>
      <w:proofErr w:type="gramStart"/>
      <w:r>
        <w:t>An</w:t>
      </w:r>
      <w:proofErr w:type="gramEnd"/>
      <w:r>
        <w:t xml:space="preserve"> integrated methodology for assessment of estuarine trophic status. Ecological Modelling 169:39-60</w:t>
      </w:r>
    </w:p>
    <w:p w:rsidR="000D7D2B" w:rsidRDefault="00947C5C" w:rsidP="000D7D2B">
      <w:pPr>
        <w:pStyle w:val="Reportrefs"/>
      </w:pPr>
      <w:r w:rsidRPr="00085B9B">
        <w:t>Brinkman R, Wolanski E, Deleersnijder E, McAllister F, Skirving W (2002) Oceanic inflow from the Coral Sea into the Great Barrier Reef. Estuarine, Coastal and Shelf Science 54:655-668</w:t>
      </w:r>
    </w:p>
    <w:p w:rsidR="000D7D2B" w:rsidRPr="00085B9B" w:rsidRDefault="000D7D2B" w:rsidP="000D7D2B">
      <w:pPr>
        <w:pStyle w:val="Reportrefs"/>
      </w:pPr>
      <w:r>
        <w:t>Brinkman R, Herzfeld M, Andrewartha J, Rizwi F, Steinberg C, Spagnol S (2011) Hydrodynamics at the whole of GBR scale.</w:t>
      </w:r>
      <w:r>
        <w:rPr>
          <w:sz w:val="28"/>
          <w:szCs w:val="28"/>
        </w:rPr>
        <w:t xml:space="preserve"> </w:t>
      </w:r>
      <w:r>
        <w:t xml:space="preserve">AIMS </w:t>
      </w:r>
      <w:r>
        <w:rPr>
          <w:sz w:val="20"/>
        </w:rPr>
        <w:t>Final Project Report MTSRF Project 2.5i.1,</w:t>
      </w:r>
      <w:r w:rsidRPr="000D7D2B">
        <w:rPr>
          <w:sz w:val="20"/>
        </w:rPr>
        <w:t xml:space="preserve"> </w:t>
      </w:r>
      <w:r>
        <w:rPr>
          <w:sz w:val="20"/>
        </w:rPr>
        <w:t xml:space="preserve">June 2011. Report to Reef and Rainforest Research Centre. </w:t>
      </w:r>
      <w:proofErr w:type="gramStart"/>
      <w:r>
        <w:rPr>
          <w:sz w:val="20"/>
        </w:rPr>
        <w:t>Australian Institute of Marine Science, Townsville.</w:t>
      </w:r>
      <w:proofErr w:type="gramEnd"/>
      <w:r>
        <w:rPr>
          <w:sz w:val="20"/>
        </w:rPr>
        <w:t xml:space="preserve"> </w:t>
      </w:r>
      <w:proofErr w:type="gramStart"/>
      <w:r>
        <w:rPr>
          <w:sz w:val="20"/>
        </w:rPr>
        <w:t>42 pp.</w:t>
      </w:r>
      <w:proofErr w:type="gramEnd"/>
    </w:p>
    <w:p w:rsidR="00947C5C" w:rsidRPr="00085B9B" w:rsidRDefault="00947C5C" w:rsidP="00D11DC6">
      <w:pPr>
        <w:pStyle w:val="Reportrefs"/>
      </w:pPr>
      <w:r w:rsidRPr="00085B9B">
        <w:t xml:space="preserve">Brodie J, Binney J, Fabricius K, Gordon I, Hoegh-Guldberg O, Hunter H, O’Reagain P, Pearson R, Quirk M, Thorburn P, Waterhouse J, Webster I, Wilkinson S (2008) Synthesis of evidence to support the Scientific Consensus Statement on Water Quality in the Great Barrier Reef. </w:t>
      </w:r>
      <w:proofErr w:type="gramStart"/>
      <w:r w:rsidRPr="00085B9B">
        <w:t>The State of Queensland (Department of the Premier and Cabinet).</w:t>
      </w:r>
      <w:proofErr w:type="gramEnd"/>
      <w:r w:rsidRPr="00085B9B">
        <w:t xml:space="preserve"> </w:t>
      </w:r>
      <w:proofErr w:type="gramStart"/>
      <w:r w:rsidRPr="00085B9B">
        <w:t>Published by the Reef Water Quality Protection Plan Secretariat, Brisbane.</w:t>
      </w:r>
      <w:proofErr w:type="gramEnd"/>
      <w:r w:rsidRPr="00085B9B">
        <w:t xml:space="preserve"> 59pp </w:t>
      </w:r>
    </w:p>
    <w:p w:rsidR="00947C5C" w:rsidRPr="00085B9B" w:rsidRDefault="00947C5C" w:rsidP="00D11DC6">
      <w:pPr>
        <w:pStyle w:val="Reportrefs"/>
      </w:pPr>
      <w:r w:rsidRPr="00085B9B">
        <w:lastRenderedPageBreak/>
        <w:t xml:space="preserve">Brodie J, De’ath G, Devlin M, Furnas MJ, Wright M (2007) </w:t>
      </w:r>
      <w:r w:rsidRPr="00085B9B">
        <w:rPr>
          <w:rFonts w:eastAsia="MS Mincho"/>
          <w:lang w:eastAsia="ja-JP"/>
        </w:rPr>
        <w:t>Spatial and temporal patterns of near-surface chlorophyll a in the Great Barrier Reef lagoon. Marine and Freshwater Research</w:t>
      </w:r>
      <w:r w:rsidRPr="00085B9B">
        <w:rPr>
          <w:rFonts w:eastAsia="MS Mincho"/>
        </w:rPr>
        <w:t xml:space="preserve"> 58: 342-353.</w:t>
      </w:r>
    </w:p>
    <w:p w:rsidR="00497978" w:rsidRPr="00085B9B" w:rsidRDefault="00497978" w:rsidP="00497978">
      <w:pPr>
        <w:pStyle w:val="Reportrefs"/>
      </w:pPr>
      <w:r w:rsidRPr="00C82C34">
        <w:rPr>
          <w:lang w:val="en-GB"/>
        </w:rPr>
        <w:t>Brodie JE, Kroon FJ, Schaffelke B, Wolanski E, Lewis SE, Devlin MJ, Bainbridge ZT, Waterhouse J, Davis AM (</w:t>
      </w:r>
      <w:r>
        <w:rPr>
          <w:lang w:val="en-GB"/>
        </w:rPr>
        <w:t>in press</w:t>
      </w:r>
      <w:r w:rsidRPr="00C82C34">
        <w:rPr>
          <w:lang w:val="en-GB"/>
        </w:rPr>
        <w:t xml:space="preserve">) Terrestrial pollutant runoff to the Great Barrier Reef: An update of issues, priorities and management responses. </w:t>
      </w:r>
      <w:proofErr w:type="gramStart"/>
      <w:r w:rsidRPr="00C82C34">
        <w:rPr>
          <w:lang w:val="en-GB"/>
        </w:rPr>
        <w:t>Marine Pollution Bulletin</w:t>
      </w:r>
      <w:r>
        <w:rPr>
          <w:lang w:val="en-GB"/>
        </w:rPr>
        <w:t>.</w:t>
      </w:r>
      <w:proofErr w:type="gramEnd"/>
      <w:r>
        <w:rPr>
          <w:lang w:val="en-GB"/>
        </w:rPr>
        <w:t xml:space="preserve"> DOI: </w:t>
      </w:r>
      <w:r w:rsidRPr="00497978">
        <w:rPr>
          <w:lang w:val="en-GB"/>
        </w:rPr>
        <w:t>10.1016/j.marpolbul.2011.12.012</w:t>
      </w:r>
    </w:p>
    <w:p w:rsidR="00497978" w:rsidRDefault="00497978" w:rsidP="00497978">
      <w:pPr>
        <w:pStyle w:val="Reportrefs"/>
      </w:pPr>
      <w:r w:rsidRPr="00085B9B">
        <w:t xml:space="preserve">Brodie JE, McKergow LA, Prosser IP, Furnas MJ, Hughes AO, Hunter H (2003) Sources of sediment and nutrient exports to the Great Barrier Reef World Heritage Area. </w:t>
      </w:r>
      <w:proofErr w:type="gramStart"/>
      <w:r w:rsidRPr="00085B9B">
        <w:t>Australian Centre for Marine and Tropical Freshwater Research Report No. 03/11.</w:t>
      </w:r>
      <w:proofErr w:type="gramEnd"/>
      <w:r w:rsidRPr="00085B9B">
        <w:t xml:space="preserve"> James Cook University, Townsville</w:t>
      </w:r>
    </w:p>
    <w:p w:rsidR="00947C5C" w:rsidRDefault="00947C5C" w:rsidP="00D11DC6">
      <w:pPr>
        <w:pStyle w:val="Reportrefs"/>
      </w:pPr>
      <w:r>
        <w:t>Brodie J, Schroeder T, Rohde K, Faithful J, Masters B, Dekker A, Brando V, Maughan M (2010) Dispersal of suspended sediments and nutrients in the Great Barrier Reef lagoon during river-discharge events: conclusions from satellite remote sensing and concurrent flood-plume sampling. Marine and Freshwater Research 61:651-664</w:t>
      </w:r>
    </w:p>
    <w:p w:rsidR="00947C5C" w:rsidRDefault="00947C5C" w:rsidP="00D11DC6">
      <w:pPr>
        <w:pStyle w:val="Reportrefs"/>
      </w:pPr>
      <w:r>
        <w:t>Caccia VG, Boyer JN (2005) Spatial patterning of water quality in Biscayne Bay, Florida as a function of land use and water management. Marine Pollution Bulletin 50:1416-1429</w:t>
      </w:r>
    </w:p>
    <w:p w:rsidR="00947C5C" w:rsidRDefault="00947C5C" w:rsidP="00D11DC6">
      <w:pPr>
        <w:pStyle w:val="Reportrefs"/>
      </w:pPr>
      <w: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One-Third of Reef-Building Corals Face Elevated Extinction Risk from Climate Change and Local Impacts. Science 321:560-563</w:t>
      </w:r>
    </w:p>
    <w:p w:rsidR="00947C5C" w:rsidRPr="00085B9B" w:rsidRDefault="00947C5C" w:rsidP="00D11DC6">
      <w:pPr>
        <w:pStyle w:val="Reportrefs"/>
      </w:pPr>
      <w:r w:rsidRPr="00085B9B">
        <w:t xml:space="preserve">Choukroun S, Ridd PV, Brinkman R, McKinna LIW (2010) </w:t>
      </w:r>
      <w:proofErr w:type="gramStart"/>
      <w:r w:rsidRPr="00085B9B">
        <w:t>On</w:t>
      </w:r>
      <w:proofErr w:type="gramEnd"/>
      <w:r w:rsidRPr="00085B9B">
        <w:t xml:space="preserve"> the surface circulation in the western Coral Sea and residence times in the Great Barrier Reef. J. Geophys. Res. 115</w:t>
      </w:r>
      <w:r w:rsidR="00015B86">
        <w:t xml:space="preserve">: C06013. </w:t>
      </w:r>
      <w:proofErr w:type="gramStart"/>
      <w:r w:rsidR="00015B86">
        <w:t>doi:</w:t>
      </w:r>
      <w:proofErr w:type="gramEnd"/>
      <w:r w:rsidR="00015B86">
        <w:t>10.1029/2009JC005761.</w:t>
      </w:r>
    </w:p>
    <w:p w:rsidR="00947C5C" w:rsidRPr="00085B9B" w:rsidRDefault="00947C5C" w:rsidP="00D11DC6">
      <w:pPr>
        <w:pStyle w:val="Reportrefs"/>
      </w:pPr>
      <w:r w:rsidRPr="00085B9B">
        <w:t xml:space="preserve">Cloern JE (2001) </w:t>
      </w:r>
      <w:proofErr w:type="gramStart"/>
      <w:r w:rsidRPr="00085B9B">
        <w:t>Our</w:t>
      </w:r>
      <w:proofErr w:type="gramEnd"/>
      <w:r w:rsidRPr="00085B9B">
        <w:t xml:space="preserve"> evolving conceptual model of the coastal eutrophication problem. Marine Ecology Progress Series 210:223-253</w:t>
      </w:r>
    </w:p>
    <w:p w:rsidR="00947C5C" w:rsidRPr="00085B9B" w:rsidRDefault="00947C5C" w:rsidP="00D11DC6">
      <w:pPr>
        <w:pStyle w:val="Reportrefs"/>
        <w:rPr>
          <w:lang w:eastAsia="en-AU"/>
        </w:rPr>
      </w:pPr>
      <w:r w:rsidRPr="00085B9B">
        <w:rPr>
          <w:lang w:eastAsia="en-AU"/>
        </w:rPr>
        <w:t xml:space="preserve">Cooper TF, Uthicke S, Humphrey C, Fabricius KE (2007) Gradients in water column nutrients, sediment parameters, irradiance and coral reef development in the Whitsunday Region, central Great Barrier Reef. </w:t>
      </w:r>
      <w:proofErr w:type="gramStart"/>
      <w:r w:rsidRPr="00085B9B">
        <w:rPr>
          <w:lang w:eastAsia="en-AU"/>
        </w:rPr>
        <w:t>Estuarine, Coastal and Shelf Science 74:458</w:t>
      </w:r>
      <w:r w:rsidRPr="00085B9B">
        <w:rPr>
          <w:rFonts w:cs="AdvPS44A44B"/>
          <w:lang w:eastAsia="en-AU"/>
        </w:rPr>
        <w:t>-</w:t>
      </w:r>
      <w:r w:rsidRPr="00085B9B">
        <w:rPr>
          <w:lang w:eastAsia="en-AU"/>
        </w:rPr>
        <w:t>470.</w:t>
      </w:r>
      <w:proofErr w:type="gramEnd"/>
    </w:p>
    <w:p w:rsidR="00947C5C" w:rsidRPr="00085B9B" w:rsidRDefault="00947C5C" w:rsidP="00D11DC6">
      <w:pPr>
        <w:pStyle w:val="Reportrefs"/>
      </w:pPr>
      <w:r w:rsidRPr="00085B9B">
        <w:t>Cooper, TF, Ridd PV, Ulstrup KE, C. Humph</w:t>
      </w:r>
      <w:r w:rsidR="00497978">
        <w:t>rey C, Slivkoff M, Fabricius KE</w:t>
      </w:r>
      <w:r w:rsidRPr="00085B9B">
        <w:t xml:space="preserve"> </w:t>
      </w:r>
      <w:r w:rsidR="00497978">
        <w:t xml:space="preserve">(2008) </w:t>
      </w:r>
      <w:r w:rsidRPr="00085B9B">
        <w:t>Temporal dynamics in coral bioindicators for water quality on coastal coral reefs of the Great Barrier Reef. Marine and Freshwater Research 59:703-716.</w:t>
      </w:r>
    </w:p>
    <w:p w:rsidR="00947C5C" w:rsidRPr="00085B9B" w:rsidRDefault="00947C5C" w:rsidP="00D11DC6">
      <w:pPr>
        <w:pStyle w:val="Reportrefs"/>
      </w:pPr>
      <w:proofErr w:type="gramStart"/>
      <w:r w:rsidRPr="00085B9B">
        <w:t>CRC Reef Consortium (2006) Water Quality and Ecosystem Monitoring Programs–Reef Water Quality Protection Plan.</w:t>
      </w:r>
      <w:proofErr w:type="gramEnd"/>
      <w:r w:rsidRPr="00085B9B">
        <w:t xml:space="preserve"> Final Report August 2006 (revised November 2006). </w:t>
      </w:r>
      <w:proofErr w:type="gramStart"/>
      <w:r w:rsidRPr="00085B9B">
        <w:t>Unpublished report to the Great Barrier Reef Marine Park Authority, CRC Reef Research, Townsville.</w:t>
      </w:r>
      <w:proofErr w:type="gramEnd"/>
      <w:r w:rsidRPr="00085B9B">
        <w:t xml:space="preserve"> </w:t>
      </w:r>
      <w:proofErr w:type="gramStart"/>
      <w:r w:rsidRPr="00085B9B">
        <w:t>361 p. (Appendix 138 p.)</w:t>
      </w:r>
      <w:proofErr w:type="gramEnd"/>
    </w:p>
    <w:p w:rsidR="00947C5C" w:rsidRDefault="00947C5C" w:rsidP="00D11DC6">
      <w:pPr>
        <w:pStyle w:val="Reportrefs"/>
      </w:pPr>
      <w:r>
        <w:t xml:space="preserve">De’ath, G. (2005). Water Quality Monitoring: from river to reef. </w:t>
      </w:r>
      <w:proofErr w:type="gramStart"/>
      <w:r>
        <w:t>Unpublished report to the Great Barrier Reef Marine Park Authority, CRC Reef Research, Townsville, 108 pp.</w:t>
      </w:r>
      <w:proofErr w:type="gramEnd"/>
    </w:p>
    <w:p w:rsidR="00947C5C" w:rsidRPr="00085B9B" w:rsidRDefault="00947C5C" w:rsidP="00D11DC6">
      <w:pPr>
        <w:pStyle w:val="Reportrefs"/>
        <w:rPr>
          <w:rFonts w:eastAsia="MS Mincho"/>
          <w:lang w:eastAsia="ja-JP"/>
        </w:rPr>
      </w:pPr>
      <w:r w:rsidRPr="00085B9B">
        <w:rPr>
          <w:rFonts w:eastAsia="MS Mincho"/>
          <w:lang w:eastAsia="ja-JP"/>
        </w:rPr>
        <w:lastRenderedPageBreak/>
        <w:t xml:space="preserve">De'ath G, Fabricius KE (2008) Water Quality of the Great Barrier Reef: Distributions, Effects on Reef Biota and Trigger Values for the Protection of Ecosystem Health. </w:t>
      </w:r>
      <w:proofErr w:type="gramStart"/>
      <w:r w:rsidRPr="00085B9B">
        <w:rPr>
          <w:rFonts w:eastAsia="MS Mincho"/>
          <w:lang w:eastAsia="ja-JP"/>
        </w:rPr>
        <w:t>Research Publication No. 89.</w:t>
      </w:r>
      <w:proofErr w:type="gramEnd"/>
      <w:r w:rsidRPr="00085B9B">
        <w:rPr>
          <w:rFonts w:eastAsia="MS Mincho"/>
          <w:lang w:eastAsia="ja-JP"/>
        </w:rPr>
        <w:t xml:space="preserve"> Great Barrier Marine Park Authority, Townsville, p. 104 p</w:t>
      </w:r>
    </w:p>
    <w:p w:rsidR="00947C5C" w:rsidRPr="00085B9B" w:rsidRDefault="00947C5C" w:rsidP="00D11DC6">
      <w:pPr>
        <w:pStyle w:val="Reportrefs"/>
      </w:pPr>
      <w:r w:rsidRPr="00085B9B">
        <w:t>De'ath G, Fabricius KE (2010) Water quality as a regional driver of coral biodiversity and macroalgae on the Great Barrier Reef. Ecological Applications 20:840–850</w:t>
      </w:r>
    </w:p>
    <w:p w:rsidR="00947C5C" w:rsidRDefault="00947C5C" w:rsidP="00D11DC6">
      <w:pPr>
        <w:pStyle w:val="Reportrefs"/>
      </w:pPr>
      <w:r>
        <w:t>Devlin M, Brodie J (2005) Terrestrial discharge into the Great Barrier Reef Lagoon: nutrient behaviour in coastal waters. Marine Pollution Bulletin 51:9-22</w:t>
      </w:r>
    </w:p>
    <w:p w:rsidR="00947C5C" w:rsidRPr="00085B9B" w:rsidRDefault="00947C5C" w:rsidP="00D11DC6">
      <w:pPr>
        <w:pStyle w:val="Reportrefs"/>
      </w:pPr>
      <w:r w:rsidRPr="00085B9B">
        <w:t xml:space="preserve">Devlin M, Schaffelke B (2009) </w:t>
      </w:r>
      <w:proofErr w:type="gramStart"/>
      <w:r w:rsidRPr="00085B9B">
        <w:t>Spatial</w:t>
      </w:r>
      <w:proofErr w:type="gramEnd"/>
      <w:r w:rsidRPr="00085B9B">
        <w:t xml:space="preserve"> extent of riverine flood plumes and exposure of marine ecosystems in the Tully coastal region, Great Barrier Reef. Marine and Freshwater Research 60:1109-1122</w:t>
      </w:r>
    </w:p>
    <w:p w:rsidR="00BC44A2" w:rsidRPr="00BC44A2" w:rsidRDefault="00BC44A2" w:rsidP="00BC44A2">
      <w:pPr>
        <w:pStyle w:val="Reportrefs"/>
        <w:rPr>
          <w:lang w:val="en-GB"/>
        </w:rPr>
      </w:pPr>
      <w:r w:rsidRPr="00BC44A2">
        <w:rPr>
          <w:lang w:val="en-GB"/>
        </w:rPr>
        <w:t>Devlin</w:t>
      </w:r>
      <w:r>
        <w:rPr>
          <w:lang w:val="en-GB"/>
        </w:rPr>
        <w:t xml:space="preserve"> M</w:t>
      </w:r>
      <w:r w:rsidRPr="00BC44A2">
        <w:rPr>
          <w:lang w:val="en-GB"/>
        </w:rPr>
        <w:t>, Wenger</w:t>
      </w:r>
      <w:r>
        <w:rPr>
          <w:lang w:val="en-GB"/>
        </w:rPr>
        <w:t xml:space="preserve"> A</w:t>
      </w:r>
      <w:r w:rsidRPr="00BC44A2">
        <w:rPr>
          <w:lang w:val="en-GB"/>
        </w:rPr>
        <w:t>, Waterhouse</w:t>
      </w:r>
      <w:r>
        <w:rPr>
          <w:lang w:val="en-GB"/>
        </w:rPr>
        <w:t xml:space="preserve"> J</w:t>
      </w:r>
      <w:r w:rsidRPr="00BC44A2">
        <w:rPr>
          <w:lang w:val="en-GB"/>
        </w:rPr>
        <w:t>, Romero</w:t>
      </w:r>
      <w:r>
        <w:rPr>
          <w:lang w:val="en-GB"/>
        </w:rPr>
        <w:t xml:space="preserve"> J</w:t>
      </w:r>
      <w:r w:rsidRPr="00BC44A2">
        <w:rPr>
          <w:lang w:val="en-GB"/>
        </w:rPr>
        <w:t>, Abbott</w:t>
      </w:r>
      <w:r>
        <w:rPr>
          <w:lang w:val="en-GB"/>
        </w:rPr>
        <w:t xml:space="preserve"> B</w:t>
      </w:r>
      <w:r w:rsidRPr="00BC44A2">
        <w:rPr>
          <w:lang w:val="en-GB"/>
        </w:rPr>
        <w:t>, Bainbridge</w:t>
      </w:r>
      <w:r>
        <w:rPr>
          <w:lang w:val="en-GB"/>
        </w:rPr>
        <w:t xml:space="preserve"> Z, </w:t>
      </w:r>
      <w:r w:rsidRPr="00BC44A2">
        <w:rPr>
          <w:lang w:val="en-GB"/>
        </w:rPr>
        <w:t xml:space="preserve">Lewis </w:t>
      </w:r>
      <w:r>
        <w:rPr>
          <w:lang w:val="en-GB"/>
        </w:rPr>
        <w:t xml:space="preserve">S </w:t>
      </w:r>
      <w:r w:rsidRPr="00BC44A2">
        <w:rPr>
          <w:lang w:val="en-GB"/>
        </w:rPr>
        <w:t xml:space="preserve">(2011) Reef Rescue Marine Monitoring Program: Flood Plume Monitoring Annual Report. Incorporating results from the Extreme Weather Incident Response program, flood plume monitoring. </w:t>
      </w:r>
      <w:proofErr w:type="gramStart"/>
      <w:r w:rsidRPr="00BC44A2">
        <w:rPr>
          <w:lang w:val="en-GB"/>
        </w:rPr>
        <w:t>Final Report for 2010/11 Activities.</w:t>
      </w:r>
      <w:proofErr w:type="gramEnd"/>
      <w:r>
        <w:rPr>
          <w:lang w:val="en-GB"/>
        </w:rPr>
        <w:t xml:space="preserve"> </w:t>
      </w:r>
      <w:proofErr w:type="gramStart"/>
      <w:r w:rsidRPr="00BC44A2">
        <w:rPr>
          <w:lang w:val="en-GB"/>
        </w:rPr>
        <w:t>Catchment to Reef Research Group.</w:t>
      </w:r>
      <w:proofErr w:type="gramEnd"/>
      <w:r w:rsidRPr="00BC44A2">
        <w:rPr>
          <w:lang w:val="en-GB"/>
        </w:rPr>
        <w:t xml:space="preserve"> </w:t>
      </w:r>
      <w:proofErr w:type="gramStart"/>
      <w:r w:rsidRPr="00BC44A2">
        <w:rPr>
          <w:lang w:val="en-GB"/>
        </w:rPr>
        <w:t>ACTFR.</w:t>
      </w:r>
      <w:proofErr w:type="gramEnd"/>
      <w:r w:rsidRPr="00BC44A2">
        <w:rPr>
          <w:lang w:val="en-GB"/>
        </w:rPr>
        <w:t xml:space="preserve"> </w:t>
      </w:r>
      <w:proofErr w:type="gramStart"/>
      <w:r w:rsidRPr="00BC44A2">
        <w:rPr>
          <w:lang w:val="en-GB"/>
        </w:rPr>
        <w:t>James Cook University.</w:t>
      </w:r>
      <w:proofErr w:type="gramEnd"/>
      <w:r w:rsidRPr="00BC44A2">
        <w:rPr>
          <w:lang w:val="en-GB"/>
        </w:rPr>
        <w:t xml:space="preserve"> </w:t>
      </w:r>
    </w:p>
    <w:p w:rsidR="00947C5C" w:rsidRPr="00085B9B" w:rsidRDefault="00947C5C" w:rsidP="00D11DC6">
      <w:pPr>
        <w:pStyle w:val="Reportrefs"/>
      </w:pPr>
      <w:r w:rsidRPr="00085B9B">
        <w:t>Duarte C (2009) Coastal eutrophication research: a new awareness. Hydrobiologia 629:263-269</w:t>
      </w:r>
    </w:p>
    <w:p w:rsidR="00947C5C" w:rsidRPr="00085B9B" w:rsidRDefault="00947C5C" w:rsidP="00D11DC6">
      <w:pPr>
        <w:pStyle w:val="Reportrefs"/>
        <w:rPr>
          <w:rFonts w:eastAsia="MS Mincho"/>
          <w:lang w:eastAsia="ja-JP"/>
        </w:rPr>
      </w:pPr>
      <w:proofErr w:type="gramStart"/>
      <w:r w:rsidRPr="00085B9B">
        <w:t>Euro</w:t>
      </w:r>
      <w:r w:rsidR="00DA2E79">
        <w:t xml:space="preserve">pean </w:t>
      </w:r>
      <w:r w:rsidRPr="00085B9B">
        <w:t>Community (2005) Water Framework Directive (WFD).</w:t>
      </w:r>
      <w:proofErr w:type="gramEnd"/>
      <w:r w:rsidRPr="00085B9B">
        <w:t xml:space="preserve"> Proposal for a Directive of the European Parliament and of the Council establishing a Framework for Community Action in the field of Marine Environmental Policy (Marine Strategy Directive) [</w:t>
      </w:r>
      <w:proofErr w:type="gramStart"/>
      <w:r w:rsidRPr="00085B9B">
        <w:t>SEC(</w:t>
      </w:r>
      <w:proofErr w:type="gramEnd"/>
      <w:r w:rsidRPr="00085B9B">
        <w:t>2005) 1290], Brussels, 24.10.2005</w:t>
      </w:r>
      <w:r w:rsidRPr="00085B9B">
        <w:rPr>
          <w:rFonts w:eastAsia="MS Mincho"/>
          <w:lang w:eastAsia="ja-JP"/>
        </w:rPr>
        <w:t xml:space="preserve"> </w:t>
      </w:r>
    </w:p>
    <w:p w:rsidR="00947C5C" w:rsidRDefault="00947C5C" w:rsidP="00D11DC6">
      <w:pPr>
        <w:pStyle w:val="Reportrefs"/>
        <w:rPr>
          <w:rFonts w:eastAsia="MS Mincho"/>
          <w:lang w:eastAsia="ja-JP"/>
        </w:rPr>
      </w:pPr>
      <w:r w:rsidRPr="00085B9B">
        <w:rPr>
          <w:rFonts w:eastAsia="MS Mincho"/>
          <w:lang w:eastAsia="ja-JP"/>
        </w:rPr>
        <w:t>Fabricius KE (2005) Effects of terrestrial runoff on the ecology of corals and coral reefs: Review and synthesis. Marine Pollution Bulletin 50:125-146.</w:t>
      </w:r>
    </w:p>
    <w:p w:rsidR="005E1EDD" w:rsidRDefault="005E1EDD" w:rsidP="00D11DC6">
      <w:pPr>
        <w:pStyle w:val="Reportrefs"/>
        <w:rPr>
          <w:lang w:val="en-GB"/>
        </w:rPr>
      </w:pPr>
      <w:r w:rsidRPr="005E1EDD">
        <w:rPr>
          <w:lang w:val="en-GB"/>
        </w:rPr>
        <w:t>Fabricius KE (2011) Factors determining the resilience of coral reefs to eutrophication: a review and conceptual model. In: Dubinsky Z, Stambler N (</w:t>
      </w:r>
      <w:proofErr w:type="gramStart"/>
      <w:r w:rsidRPr="005E1EDD">
        <w:rPr>
          <w:lang w:val="en-GB"/>
        </w:rPr>
        <w:t>eds</w:t>
      </w:r>
      <w:proofErr w:type="gramEnd"/>
      <w:r w:rsidRPr="005E1EDD">
        <w:rPr>
          <w:lang w:val="en-GB"/>
        </w:rPr>
        <w:t>) Coral Reefs: An Ecosystem in Transition, Springer Press, pp 493-506</w:t>
      </w:r>
    </w:p>
    <w:p w:rsidR="00947C5C" w:rsidRDefault="00947C5C" w:rsidP="00D11DC6">
      <w:pPr>
        <w:pStyle w:val="Reportrefs"/>
      </w:pPr>
      <w:r>
        <w:t>Fabricius KE</w:t>
      </w:r>
      <w:r w:rsidRPr="00873632">
        <w:t>, Cooper</w:t>
      </w:r>
      <w:r>
        <w:t xml:space="preserve"> TF</w:t>
      </w:r>
      <w:r w:rsidRPr="00873632">
        <w:t>, Davidson</w:t>
      </w:r>
      <w:r>
        <w:t xml:space="preserve"> J</w:t>
      </w:r>
      <w:r w:rsidRPr="00873632">
        <w:t>, Humphrey</w:t>
      </w:r>
      <w:r>
        <w:t xml:space="preserve"> C</w:t>
      </w:r>
      <w:r w:rsidRPr="00873632">
        <w:t xml:space="preserve">, </w:t>
      </w:r>
      <w:r w:rsidRPr="00614CA9">
        <w:t>Uthicke</w:t>
      </w:r>
      <w:r>
        <w:t xml:space="preserve"> S, </w:t>
      </w:r>
      <w:r w:rsidRPr="00873632">
        <w:t>LeGrand</w:t>
      </w:r>
      <w:r>
        <w:t xml:space="preserve"> H</w:t>
      </w:r>
      <w:r w:rsidRPr="00873632">
        <w:t>, De’ath</w:t>
      </w:r>
      <w:r>
        <w:t xml:space="preserve"> G</w:t>
      </w:r>
      <w:r w:rsidRPr="00873632">
        <w:t>, Thompson</w:t>
      </w:r>
      <w:r>
        <w:t xml:space="preserve"> A</w:t>
      </w:r>
      <w:r w:rsidRPr="00873632">
        <w:t>, Schaffelke</w:t>
      </w:r>
      <w:r>
        <w:t xml:space="preserve"> B. (2010) </w:t>
      </w:r>
      <w:r w:rsidRPr="00991D92">
        <w:t>Bioindicators for changing water quality on inshore coral reefs of the Great Barrier Reef</w:t>
      </w:r>
      <w:r w:rsidRPr="00571C56">
        <w:t xml:space="preserve">. </w:t>
      </w:r>
      <w:r w:rsidRPr="00991D92">
        <w:t xml:space="preserve">Final Report </w:t>
      </w:r>
      <w:r>
        <w:t>f</w:t>
      </w:r>
      <w:r w:rsidRPr="00991D92">
        <w:t>or MTSRF 3.7.1.b: Marine and estuarine indicators and thresholds of concern</w:t>
      </w:r>
      <w:r>
        <w:t xml:space="preserve">. Report to the Marine and Tropical </w:t>
      </w:r>
      <w:r w:rsidRPr="00887191">
        <w:t xml:space="preserve">Sciences Research Facility.  </w:t>
      </w:r>
      <w:proofErr w:type="gramStart"/>
      <w:r w:rsidRPr="00887191">
        <w:t>Reef and Rainforest Research Centre Limited, Cairns (40pp.).</w:t>
      </w:r>
      <w:proofErr w:type="gramEnd"/>
    </w:p>
    <w:p w:rsidR="00497978" w:rsidRDefault="00497978" w:rsidP="00497978">
      <w:pPr>
        <w:pStyle w:val="Reportrefs"/>
        <w:rPr>
          <w:rFonts w:eastAsia="MS Mincho"/>
          <w:lang w:val="en-GB" w:eastAsia="ja-JP"/>
        </w:rPr>
      </w:pPr>
      <w:r w:rsidRPr="005E1EDD">
        <w:rPr>
          <w:rFonts w:eastAsia="MS Mincho"/>
          <w:lang w:val="en-GB" w:eastAsia="ja-JP"/>
        </w:rPr>
        <w:t>Fabricius KE, Cooper TF, Humphrey C, Uthicke S, De'ath G, Davidson J, LeGrand H, Thompson A, Schaffelke B (</w:t>
      </w:r>
      <w:r>
        <w:rPr>
          <w:rFonts w:eastAsia="MS Mincho"/>
          <w:lang w:val="en-GB" w:eastAsia="ja-JP"/>
        </w:rPr>
        <w:t>in press</w:t>
      </w:r>
      <w:r w:rsidRPr="005E1EDD">
        <w:rPr>
          <w:rFonts w:eastAsia="MS Mincho"/>
          <w:lang w:val="en-GB" w:eastAsia="ja-JP"/>
        </w:rPr>
        <w:t xml:space="preserve">) A bioindicator system for water quality on inshore coral reefs of the Great Barrier Reef. </w:t>
      </w:r>
      <w:proofErr w:type="gramStart"/>
      <w:r w:rsidRPr="005E1EDD">
        <w:rPr>
          <w:rFonts w:eastAsia="MS Mincho"/>
          <w:lang w:val="en-GB" w:eastAsia="ja-JP"/>
        </w:rPr>
        <w:t>Marine Pollution Bulletin</w:t>
      </w:r>
      <w:r>
        <w:rPr>
          <w:rFonts w:eastAsia="MS Mincho"/>
          <w:lang w:val="en-GB" w:eastAsia="ja-JP"/>
        </w:rPr>
        <w:t>.</w:t>
      </w:r>
      <w:proofErr w:type="gramEnd"/>
      <w:r>
        <w:rPr>
          <w:rFonts w:eastAsia="MS Mincho"/>
          <w:lang w:val="en-GB" w:eastAsia="ja-JP"/>
        </w:rPr>
        <w:t xml:space="preserve"> DOI: </w:t>
      </w:r>
      <w:r w:rsidRPr="00497978">
        <w:rPr>
          <w:rFonts w:eastAsia="MS Mincho"/>
          <w:lang w:val="en-GB" w:eastAsia="ja-JP"/>
        </w:rPr>
        <w:t>10.1016/j.marpolbul.2011.09.004</w:t>
      </w:r>
    </w:p>
    <w:p w:rsidR="00947C5C" w:rsidRDefault="00947C5C" w:rsidP="00D11DC6">
      <w:pPr>
        <w:pStyle w:val="Reportrefs"/>
      </w:pPr>
      <w:r>
        <w:t>Fabricius KE, De’ath G (2004) Identifying ecological change and its causes: A case study on coral reefs. Ecological Applications 14:1448-1465</w:t>
      </w:r>
    </w:p>
    <w:p w:rsidR="00947C5C" w:rsidRDefault="00947C5C" w:rsidP="00D11DC6">
      <w:pPr>
        <w:pStyle w:val="Reportrefs"/>
        <w:rPr>
          <w:rFonts w:eastAsia="MS Mincho"/>
          <w:lang w:eastAsia="ja-JP"/>
        </w:rPr>
      </w:pPr>
      <w:r w:rsidRPr="00085B9B">
        <w:rPr>
          <w:rFonts w:eastAsia="MS Mincho"/>
          <w:lang w:eastAsia="ja-JP"/>
        </w:rPr>
        <w:t>Fabricius KE, Death G, McCook L, Turak E, Williams DMcB (2005) Changes in algal, coral and fish assemblages along water quality gradients on the inshore Great Barrier Reef. Marine Pollution Bulletin 51:384-396</w:t>
      </w:r>
    </w:p>
    <w:p w:rsidR="005E1EDD" w:rsidRPr="005E1EDD" w:rsidRDefault="005E1EDD" w:rsidP="005E1EDD">
      <w:pPr>
        <w:pStyle w:val="Reportrefs"/>
        <w:rPr>
          <w:rFonts w:eastAsia="MS Mincho"/>
          <w:lang w:val="en-GB" w:eastAsia="ja-JP"/>
        </w:rPr>
      </w:pPr>
      <w:r w:rsidRPr="005E1EDD">
        <w:rPr>
          <w:rFonts w:eastAsia="MS Mincho"/>
          <w:lang w:val="en-GB" w:eastAsia="ja-JP"/>
        </w:rPr>
        <w:t xml:space="preserve">Fabricius KE, De'ath G, Humphrey C, </w:t>
      </w:r>
      <w:r>
        <w:rPr>
          <w:rFonts w:eastAsia="MS Mincho"/>
          <w:lang w:val="en-GB" w:eastAsia="ja-JP"/>
        </w:rPr>
        <w:t>Zagorskis I</w:t>
      </w:r>
      <w:r w:rsidRPr="005E1EDD">
        <w:rPr>
          <w:rFonts w:eastAsia="MS Mincho"/>
          <w:lang w:val="en-GB" w:eastAsia="ja-JP"/>
        </w:rPr>
        <w:t xml:space="preserve">, Schaffelke B (in </w:t>
      </w:r>
      <w:r>
        <w:rPr>
          <w:rFonts w:eastAsia="MS Mincho"/>
          <w:lang w:val="en-GB" w:eastAsia="ja-JP"/>
        </w:rPr>
        <w:t>review</w:t>
      </w:r>
      <w:r w:rsidRPr="005E1EDD">
        <w:rPr>
          <w:rFonts w:eastAsia="MS Mincho"/>
          <w:lang w:val="en-GB" w:eastAsia="ja-JP"/>
        </w:rPr>
        <w:t>) Intra-annual variation in turbidity in response to terrestrial runoff at near-shore coral reefs of the Great Barrier Reef</w:t>
      </w:r>
      <w:r>
        <w:rPr>
          <w:rFonts w:eastAsia="MS Mincho"/>
          <w:lang w:val="en-GB" w:eastAsia="ja-JP"/>
        </w:rPr>
        <w:t>. PLoS ONE</w:t>
      </w:r>
    </w:p>
    <w:p w:rsidR="00497978" w:rsidRPr="00A804AB" w:rsidRDefault="00497978" w:rsidP="00497978">
      <w:pPr>
        <w:pStyle w:val="Reportrefs"/>
        <w:rPr>
          <w:lang w:val="en-GB"/>
        </w:rPr>
      </w:pPr>
      <w:r>
        <w:lastRenderedPageBreak/>
        <w:t xml:space="preserve">Furnas MJ (1989) Cyclonic disturbance and a phytoplankton bloom in a tropical shelf ecosystem. </w:t>
      </w:r>
      <w:r w:rsidRPr="00A804AB">
        <w:rPr>
          <w:lang w:val="en-GB"/>
        </w:rPr>
        <w:t>In: Okaichi T, Anderson DM, Nemoto T (</w:t>
      </w:r>
      <w:proofErr w:type="gramStart"/>
      <w:r w:rsidRPr="00A804AB">
        <w:rPr>
          <w:lang w:val="en-GB"/>
        </w:rPr>
        <w:t>eds</w:t>
      </w:r>
      <w:proofErr w:type="gramEnd"/>
      <w:r w:rsidRPr="00A804AB">
        <w:rPr>
          <w:lang w:val="en-GB"/>
        </w:rPr>
        <w:t>) Red Tides: Biology, Environmental Science and Toxicology. Elsevier Science Publishing Co., p 273-276</w:t>
      </w:r>
    </w:p>
    <w:p w:rsidR="00497978" w:rsidRPr="00085B9B" w:rsidRDefault="00497978" w:rsidP="00497978">
      <w:pPr>
        <w:pStyle w:val="Reportrefs"/>
      </w:pPr>
      <w:r w:rsidRPr="00085B9B">
        <w:t>Furnas MJ (2003) Catchments and Corals: Terrestrial Runoff to the Great Barrier Reef. Australian Institute of Marine Science and Reef CRC, Townsville. 353 p</w:t>
      </w:r>
    </w:p>
    <w:p w:rsidR="00497978" w:rsidRPr="00085B9B" w:rsidRDefault="00497978" w:rsidP="00497978">
      <w:pPr>
        <w:pStyle w:val="Reportrefs"/>
      </w:pPr>
      <w:proofErr w:type="gramStart"/>
      <w:r w:rsidRPr="00085B9B">
        <w:t>Furnas MJ (2005) Water quality in the Great Barrier Reef Lagoon: A summary of current knowledge.</w:t>
      </w:r>
      <w:proofErr w:type="gramEnd"/>
      <w:r w:rsidRPr="00085B9B">
        <w:t xml:space="preserve"> </w:t>
      </w:r>
      <w:proofErr w:type="gramStart"/>
      <w:r w:rsidRPr="00085B9B">
        <w:t>Chapter 3.</w:t>
      </w:r>
      <w:proofErr w:type="gramEnd"/>
      <w:r w:rsidRPr="00085B9B">
        <w:t xml:space="preserve"> In: Schaffelke B, Furnas M (eds) Status and Trends of Water Quality and Ecosystem Health in the Great Barrier Reef World Heritage Area. (CRC Reef, AIMS, Townsville). Unpublished Report to GBRMPA pp. 32-53</w:t>
      </w:r>
    </w:p>
    <w:p w:rsidR="00947C5C" w:rsidRPr="00085B9B" w:rsidRDefault="00947C5C" w:rsidP="00D11DC6">
      <w:pPr>
        <w:pStyle w:val="Reportrefs"/>
      </w:pPr>
      <w:r w:rsidRPr="00085B9B">
        <w:t>Furnas M, Alongi D, McKinnon AD, Trott L, Skuza M (</w:t>
      </w:r>
      <w:r w:rsidR="00DA2E79">
        <w:t>2011</w:t>
      </w:r>
      <w:r w:rsidRPr="00085B9B">
        <w:t xml:space="preserve">) Regional-scale nitrogen and phosphorus budgets for the northern (14ºS) and central (17ºS) Great Barrier Reef shelf ecosystem. Continental Shelf Research </w:t>
      </w:r>
      <w:r w:rsidR="00DA2E79" w:rsidRPr="00DA2E79">
        <w:rPr>
          <w:lang w:val="en-GB"/>
        </w:rPr>
        <w:t>31:1967-1990</w:t>
      </w:r>
    </w:p>
    <w:p w:rsidR="00947C5C" w:rsidRPr="00085B9B" w:rsidRDefault="00947C5C" w:rsidP="00D11DC6">
      <w:pPr>
        <w:pStyle w:val="Reportrefs"/>
      </w:pPr>
      <w:r w:rsidRPr="00085B9B">
        <w:t xml:space="preserve">Furnas MJ, Mitchell AW, Skuza M (1995) Nitrogen and Phosphorus Budgets for the Central Great Barrier Reef Shelf. </w:t>
      </w:r>
      <w:proofErr w:type="gramStart"/>
      <w:r w:rsidRPr="00085B9B">
        <w:t>Research Publication No. 36.</w:t>
      </w:r>
      <w:proofErr w:type="gramEnd"/>
      <w:r w:rsidRPr="00085B9B">
        <w:t xml:space="preserve"> Great Barrier Reef Marine Park Authority, Townsville.</w:t>
      </w:r>
    </w:p>
    <w:p w:rsidR="00947C5C" w:rsidRPr="00085B9B" w:rsidRDefault="00947C5C" w:rsidP="00D11DC6">
      <w:pPr>
        <w:pStyle w:val="Reportrefs"/>
        <w:rPr>
          <w:rFonts w:eastAsia="MS Mincho"/>
        </w:rPr>
      </w:pPr>
      <w:r w:rsidRPr="00085B9B">
        <w:rPr>
          <w:rFonts w:eastAsia="MS Mincho"/>
        </w:rPr>
        <w:t xml:space="preserve">Furnas MJ, Mitchell AW, Skuza M (1997) Shelf-scale nitrogen and phosphorus budgets </w:t>
      </w:r>
      <w:r w:rsidR="00DF53F4" w:rsidRPr="00085B9B">
        <w:rPr>
          <w:rFonts w:eastAsia="MS Mincho"/>
        </w:rPr>
        <w:t>from</w:t>
      </w:r>
      <w:r w:rsidRPr="00085B9B">
        <w:rPr>
          <w:rFonts w:eastAsia="MS Mincho"/>
        </w:rPr>
        <w:t xml:space="preserve"> the central Great Barrier Reef (16-19ºS). </w:t>
      </w:r>
      <w:proofErr w:type="gramStart"/>
      <w:r w:rsidRPr="00085B9B">
        <w:rPr>
          <w:rFonts w:eastAsia="MS Mincho"/>
        </w:rPr>
        <w:t>Proceedings of the 8th International Coral Reef Symposium, Panama 1997; Vol. 1:809-814.</w:t>
      </w:r>
      <w:proofErr w:type="gramEnd"/>
    </w:p>
    <w:p w:rsidR="00947C5C" w:rsidRPr="00085B9B" w:rsidRDefault="00947C5C" w:rsidP="00D11DC6">
      <w:pPr>
        <w:pStyle w:val="Reportrefs"/>
      </w:pPr>
      <w:r w:rsidRPr="00085B9B">
        <w:t xml:space="preserve">Furnas MJ, Mitchell AW, Skuza M, Brodie J (2005) In the other 90%: Phytoplankton responses to enhanced nutrient availability in the Great Barrier Reef lagoon. Marine Pollution Bulletin 51: 253-256.  </w:t>
      </w:r>
    </w:p>
    <w:p w:rsidR="00947C5C" w:rsidRDefault="00947C5C" w:rsidP="00D11DC6">
      <w:pPr>
        <w:pStyle w:val="Reportrefs"/>
      </w:pPr>
      <w:r>
        <w:t>Gavio B, Palmer-Cantillo S, Mancera JE (2010) Historical analysis (2000-2005) of the coastal water quality in San Andrés Island, SeaFlower Biosphere Reserve, Caribbean Colombia. Marine Pollution Bulletin 60:1018-1030</w:t>
      </w:r>
    </w:p>
    <w:p w:rsidR="00947C5C" w:rsidRDefault="00947C5C" w:rsidP="00D11DC6">
      <w:pPr>
        <w:pStyle w:val="Reportrefs"/>
        <w:rPr>
          <w:rFonts w:eastAsia="MS Mincho"/>
        </w:rPr>
      </w:pPr>
      <w:proofErr w:type="gramStart"/>
      <w:r w:rsidRPr="00085B9B">
        <w:rPr>
          <w:rFonts w:eastAsia="MS Mincho"/>
        </w:rPr>
        <w:t>Great Barrier Reef Marine Park Authority (2009) Water Quality Guidelines for the Great Barrier Reef Marine Park.</w:t>
      </w:r>
      <w:proofErr w:type="gramEnd"/>
      <w:r w:rsidRPr="00085B9B">
        <w:rPr>
          <w:rFonts w:eastAsia="MS Mincho"/>
        </w:rPr>
        <w:t xml:space="preserve"> Great Barrier Reef Marine Park Authority, Townsville. </w:t>
      </w:r>
      <w:proofErr w:type="gramStart"/>
      <w:r w:rsidRPr="00085B9B">
        <w:rPr>
          <w:rFonts w:eastAsia="MS Mincho"/>
        </w:rPr>
        <w:t>99 p.</w:t>
      </w:r>
      <w:proofErr w:type="gramEnd"/>
    </w:p>
    <w:p w:rsidR="001E2232" w:rsidRPr="001E2232" w:rsidRDefault="001E2232" w:rsidP="001E2232">
      <w:pPr>
        <w:pStyle w:val="Reportrefs"/>
        <w:rPr>
          <w:rFonts w:eastAsia="MS Mincho"/>
        </w:rPr>
      </w:pPr>
      <w:r w:rsidRPr="001E2232">
        <w:rPr>
          <w:rFonts w:eastAsia="MS Mincho"/>
          <w:lang w:val="en-GB"/>
        </w:rPr>
        <w:t xml:space="preserve">Great Barrier Reef Marine Park Authority </w:t>
      </w:r>
      <w:r w:rsidRPr="001E2232">
        <w:rPr>
          <w:rFonts w:eastAsia="MS Mincho"/>
        </w:rPr>
        <w:t xml:space="preserve">(in press) Reef Rescue Marine Monitoring Program: Quality Assurance/Quality Control Methods and Procedures. Great Barrier Reef Marine Park Authority, Townsville. </w:t>
      </w:r>
    </w:p>
    <w:p w:rsidR="00947C5C" w:rsidRPr="00085B9B" w:rsidRDefault="00947C5C" w:rsidP="00D11DC6">
      <w:pPr>
        <w:pStyle w:val="Reportrefs"/>
      </w:pPr>
      <w:proofErr w:type="gramStart"/>
      <w:r w:rsidRPr="00085B9B">
        <w:t>Hancock GJ, Webster IT, Stieglitz TC (2006) Horizontal mixing of Great Barrier Reef waters: Offshore diffusivity determined from radium isotope distribution.</w:t>
      </w:r>
      <w:proofErr w:type="gramEnd"/>
      <w:r w:rsidRPr="00085B9B">
        <w:t xml:space="preserve"> J. Geophys. Res. 111:C12019</w:t>
      </w:r>
    </w:p>
    <w:p w:rsidR="00947C5C" w:rsidRDefault="00947C5C" w:rsidP="00D11DC6">
      <w:pPr>
        <w:pStyle w:val="Reportrefs"/>
      </w:pPr>
      <w:r>
        <w:t xml:space="preserve">HELCOM 2009 Eutrophication in the Baltic Sea – An integrated thematic assessment of the effects of nutrient enrichment and eutrophication in the Baltic Sea region: Executive Summary. </w:t>
      </w:r>
      <w:proofErr w:type="gramStart"/>
      <w:r>
        <w:t>Balt.</w:t>
      </w:r>
      <w:proofErr w:type="gramEnd"/>
      <w:r>
        <w:t xml:space="preserve"> Sea Environ. Proc. No. 115A. 19 p</w:t>
      </w:r>
    </w:p>
    <w:p w:rsidR="00947C5C" w:rsidRDefault="00947C5C" w:rsidP="00D11DC6">
      <w:pPr>
        <w:pStyle w:val="Reportrefs"/>
      </w:pPr>
      <w:r>
        <w:t xml:space="preserve">Hertler H, Boettner AR, Ramírez-Toro GI, Minnigh H, Spotila J, Kreeger D (2009) </w:t>
      </w:r>
      <w:proofErr w:type="gramStart"/>
      <w:r>
        <w:t>Spatial</w:t>
      </w:r>
      <w:proofErr w:type="gramEnd"/>
      <w:r>
        <w:t xml:space="preserve"> variability associated with shifting land use: Water quality and sediment metals in La Parguera, Southwest Puerto Rico. Marine Pollution Bulletin 58:672-678</w:t>
      </w:r>
    </w:p>
    <w:p w:rsidR="00947C5C" w:rsidRPr="00085B9B" w:rsidRDefault="00947C5C" w:rsidP="00D11DC6">
      <w:pPr>
        <w:pStyle w:val="Reportrefs"/>
        <w:rPr>
          <w:rFonts w:eastAsia="MS Mincho"/>
        </w:rPr>
      </w:pPr>
      <w:r w:rsidRPr="00085B9B">
        <w:rPr>
          <w:rFonts w:eastAsia="MS Mincho"/>
        </w:rPr>
        <w:t xml:space="preserve">Holmes RM, Aminot A, Kérouel R, Hooker BA, Peterson BJ (1999) A simple and precise method for measuring ammonium in marine and freshwater ecosystems. </w:t>
      </w:r>
      <w:proofErr w:type="gramStart"/>
      <w:r w:rsidRPr="00085B9B">
        <w:rPr>
          <w:rFonts w:eastAsia="MS Mincho"/>
        </w:rPr>
        <w:t>Can. J. Fish.</w:t>
      </w:r>
      <w:proofErr w:type="gramEnd"/>
      <w:r w:rsidRPr="00085B9B">
        <w:rPr>
          <w:rFonts w:eastAsia="MS Mincho"/>
        </w:rPr>
        <w:t xml:space="preserve"> </w:t>
      </w:r>
      <w:proofErr w:type="gramStart"/>
      <w:r w:rsidRPr="00085B9B">
        <w:rPr>
          <w:rFonts w:eastAsia="MS Mincho"/>
        </w:rPr>
        <w:t>Aquat.</w:t>
      </w:r>
      <w:proofErr w:type="gramEnd"/>
      <w:r w:rsidRPr="00085B9B">
        <w:rPr>
          <w:rFonts w:eastAsia="MS Mincho"/>
        </w:rPr>
        <w:t xml:space="preserve"> Sci. 56, 1801-1808</w:t>
      </w:r>
    </w:p>
    <w:p w:rsidR="00947C5C" w:rsidRDefault="00947C5C" w:rsidP="00D11DC6">
      <w:pPr>
        <w:pStyle w:val="Reportrefs"/>
      </w:pPr>
      <w:r w:rsidRPr="00085B9B">
        <w:lastRenderedPageBreak/>
        <w:t>Jeffrey, S.W., Humphrey, G.F. (1975). New spectrophotometric equations for determining chlorophylls a</w:t>
      </w:r>
      <w:proofErr w:type="gramStart"/>
      <w:r w:rsidRPr="00085B9B">
        <w:t>,b,b</w:t>
      </w:r>
      <w:r w:rsidRPr="00085B9B">
        <w:rPr>
          <w:vertAlign w:val="subscript"/>
        </w:rPr>
        <w:t>1</w:t>
      </w:r>
      <w:proofErr w:type="gramEnd"/>
      <w:r w:rsidRPr="00085B9B">
        <w:t xml:space="preserve"> and c</w:t>
      </w:r>
      <w:r w:rsidRPr="00085B9B">
        <w:rPr>
          <w:vertAlign w:val="subscript"/>
        </w:rPr>
        <w:t>2</w:t>
      </w:r>
      <w:r w:rsidRPr="00085B9B">
        <w:t xml:space="preserve"> in higher plants, algae and natural phytoplankton. </w:t>
      </w:r>
      <w:proofErr w:type="gramStart"/>
      <w:r w:rsidRPr="00085B9B">
        <w:t>Biochem.</w:t>
      </w:r>
      <w:proofErr w:type="gramEnd"/>
      <w:r w:rsidRPr="00085B9B">
        <w:t xml:space="preserve"> Physiol. Pflanzen 167: 191-194.</w:t>
      </w:r>
    </w:p>
    <w:p w:rsidR="00661044" w:rsidRPr="00661044" w:rsidRDefault="00661044" w:rsidP="00661044">
      <w:pPr>
        <w:pStyle w:val="Reportrefs"/>
        <w:rPr>
          <w:lang w:val="en-AU"/>
        </w:rPr>
      </w:pPr>
      <w:r>
        <w:rPr>
          <w:lang w:val="en-AU"/>
        </w:rPr>
        <w:t>Kennedy K, Devlin M, Bentley C, Paxman C, Chue</w:t>
      </w:r>
      <w:r w:rsidRPr="00661044">
        <w:rPr>
          <w:lang w:val="en-AU"/>
        </w:rPr>
        <w:t xml:space="preserve"> K</w:t>
      </w:r>
      <w:r>
        <w:rPr>
          <w:lang w:val="en-AU"/>
        </w:rPr>
        <w:t>L, Mueller J</w:t>
      </w:r>
      <w:r w:rsidRPr="00661044">
        <w:rPr>
          <w:lang w:val="en-AU"/>
        </w:rPr>
        <w:t xml:space="preserve"> (2011)  Pesticide monitoring in inshore waters of the Great Barrier Reef using both time integrated and event monitoring techniques (2010 - 2011). The University of Queensland, </w:t>
      </w:r>
      <w:proofErr w:type="gramStart"/>
      <w:r w:rsidRPr="00661044">
        <w:rPr>
          <w:lang w:val="en-AU"/>
        </w:rPr>
        <w:t>The</w:t>
      </w:r>
      <w:proofErr w:type="gramEnd"/>
      <w:r w:rsidRPr="00661044">
        <w:rPr>
          <w:lang w:val="en-AU"/>
        </w:rPr>
        <w:t xml:space="preserve"> National Research Centre for Environmental Toxicology (Entox).</w:t>
      </w:r>
    </w:p>
    <w:p w:rsidR="00947C5C" w:rsidRPr="00015B86" w:rsidRDefault="00947C5C" w:rsidP="00D11DC6">
      <w:pPr>
        <w:pStyle w:val="Reportrefs"/>
      </w:pPr>
      <w:r w:rsidRPr="00015B86">
        <w:t>Lambrechts J, Humphrey C, McKinna L, Gourge O, Fabricius KE, Mehta AJ, Lewis S, Wolanski E (</w:t>
      </w:r>
      <w:r w:rsidR="00015B86" w:rsidRPr="00015B86">
        <w:t>2010</w:t>
      </w:r>
      <w:r w:rsidRPr="00015B86">
        <w:t xml:space="preserve">) Importance of wave-induced bed liquefaction in the fine sediment budget of Cleveland Bay, Great Barrier Reef. Estuarine, Coastal and Shelf Science </w:t>
      </w:r>
      <w:r w:rsidR="00015B86" w:rsidRPr="00015B86">
        <w:t>89:154-162</w:t>
      </w:r>
    </w:p>
    <w:p w:rsidR="00947C5C" w:rsidRPr="00085B9B" w:rsidRDefault="00947C5C" w:rsidP="00D11DC6">
      <w:pPr>
        <w:pStyle w:val="Reportrefs"/>
      </w:pPr>
      <w:proofErr w:type="gramStart"/>
      <w:r w:rsidRPr="00085B9B">
        <w:t>Larcombe P, Ridd PV, Prytz A, Wilson B (1995) Factors controlling suspended sediment on inner-shelf coral reefs.</w:t>
      </w:r>
      <w:proofErr w:type="gramEnd"/>
      <w:r w:rsidRPr="00085B9B">
        <w:t xml:space="preserve"> Townsville, Australia. Coral Reefs 14:163-171</w:t>
      </w:r>
    </w:p>
    <w:p w:rsidR="00947C5C" w:rsidRDefault="00947C5C" w:rsidP="00D11DC6">
      <w:pPr>
        <w:pStyle w:val="Reportrefs"/>
      </w:pPr>
      <w:r>
        <w:t xml:space="preserve">Lirman D, Fong P (2007) </w:t>
      </w:r>
      <w:proofErr w:type="gramStart"/>
      <w:r>
        <w:t>Is</w:t>
      </w:r>
      <w:proofErr w:type="gramEnd"/>
      <w:r>
        <w:t xml:space="preserve"> proximity to land-based sources of coral stressors an appropriate measure of risk to coral reefs? </w:t>
      </w:r>
      <w:proofErr w:type="gramStart"/>
      <w:r>
        <w:t>An example from the Florida Reef Tract.</w:t>
      </w:r>
      <w:proofErr w:type="gramEnd"/>
      <w:r>
        <w:t xml:space="preserve"> Marine Pollution Bulletin 54:779-791</w:t>
      </w:r>
    </w:p>
    <w:p w:rsidR="00947C5C" w:rsidRPr="00085B9B" w:rsidRDefault="00947C5C" w:rsidP="00D11DC6">
      <w:pPr>
        <w:pStyle w:val="Reportrefs"/>
      </w:pPr>
      <w:r w:rsidRPr="00085B9B">
        <w:t xml:space="preserve">Luick JL, Mason L, Hardy T, Furnas MJ (2007) Circulation in the Great Barrier Reef Lagoon using numerical tracers and </w:t>
      </w:r>
      <w:r w:rsidR="00167E86" w:rsidRPr="00167E86">
        <w:rPr>
          <w:i/>
        </w:rPr>
        <w:t>in situ</w:t>
      </w:r>
      <w:r w:rsidRPr="00085B9B">
        <w:t xml:space="preserve"> data. Continental Shelf Research 27:757-778</w:t>
      </w:r>
    </w:p>
    <w:p w:rsidR="00947C5C" w:rsidRDefault="00947C5C" w:rsidP="00D11DC6">
      <w:pPr>
        <w:pStyle w:val="Reportrefs"/>
      </w:pPr>
      <w:r>
        <w:t>Marshall PA, Johnson JE (2007) The Great Barrier Reef and climate change: vulnerability and management implications. In: Johnson JE, Marshall PA (</w:t>
      </w:r>
      <w:proofErr w:type="gramStart"/>
      <w:r>
        <w:t>eds</w:t>
      </w:r>
      <w:proofErr w:type="gramEnd"/>
      <w:r>
        <w:t>) Climate change and the Great Barrier Reef. Great Barrier Reef Marine Park Authority and the Australian Greenhouse Office, Australia, pp 774-801</w:t>
      </w:r>
    </w:p>
    <w:p w:rsidR="00947C5C" w:rsidRDefault="00947C5C" w:rsidP="00D11DC6">
      <w:pPr>
        <w:pStyle w:val="Reportrefs"/>
      </w:pPr>
      <w:r>
        <w:t xml:space="preserve">Mora C (2008) </w:t>
      </w:r>
      <w:proofErr w:type="gramStart"/>
      <w:r>
        <w:t>A</w:t>
      </w:r>
      <w:proofErr w:type="gramEnd"/>
      <w:r>
        <w:t xml:space="preserve"> clear human footprint in the coral reefs of the Caribbean. Proceedings of the Royal Society B 275:767-773</w:t>
      </w:r>
    </w:p>
    <w:p w:rsidR="00947C5C" w:rsidRPr="00085B9B" w:rsidRDefault="00947C5C" w:rsidP="00D11DC6">
      <w:pPr>
        <w:pStyle w:val="Reportrefs"/>
      </w:pPr>
      <w:proofErr w:type="gramStart"/>
      <w:r w:rsidRPr="00085B9B">
        <w:t>Nixon S (2009) Eutrophication and the macroscope.</w:t>
      </w:r>
      <w:proofErr w:type="gramEnd"/>
      <w:r w:rsidRPr="00085B9B">
        <w:t xml:space="preserve"> Hydrobiologia 629:5-19</w:t>
      </w:r>
    </w:p>
    <w:p w:rsidR="00947C5C" w:rsidRPr="00085B9B" w:rsidRDefault="00947C5C" w:rsidP="00D11DC6">
      <w:pPr>
        <w:pStyle w:val="Reportrefs"/>
      </w:pPr>
      <w:r w:rsidRPr="00085B9B">
        <w:t>Nixon SW (1995) Coastal marine eutrophication: A definition, social causes, and future concerns. Ophelia 41:199-219</w:t>
      </w:r>
    </w:p>
    <w:p w:rsidR="00947C5C" w:rsidRPr="00085B9B" w:rsidRDefault="00947C5C" w:rsidP="00D11DC6">
      <w:pPr>
        <w:pStyle w:val="Reportrefs"/>
        <w:rPr>
          <w:rFonts w:ascii="Calibri" w:hAnsi="Calibri"/>
        </w:rPr>
      </w:pPr>
      <w:proofErr w:type="gramStart"/>
      <w:r w:rsidRPr="00085B9B">
        <w:t>OSPAR Commission, 2005.</w:t>
      </w:r>
      <w:proofErr w:type="gramEnd"/>
      <w:r w:rsidRPr="00085B9B">
        <w:t xml:space="preserve"> </w:t>
      </w:r>
      <w:proofErr w:type="gramStart"/>
      <w:r w:rsidRPr="00085B9B">
        <w:t>Common Procedure for the Identification of the Eutrophication Status of the OSPAR Maritime Area.</w:t>
      </w:r>
      <w:proofErr w:type="gramEnd"/>
      <w:r w:rsidRPr="00085B9B">
        <w:t xml:space="preserve"> (Reference number: 2005–3). EUC 05/13/1, Annex 5 as amended and endorsed by OSPAR 2005 Summary Record – OSPAR 05/21/1, §§ 6.2–6.5 and Annex 6: 36 pp.</w:t>
      </w:r>
    </w:p>
    <w:p w:rsidR="00947C5C" w:rsidRPr="00085B9B" w:rsidRDefault="00947C5C" w:rsidP="00D11DC6">
      <w:pPr>
        <w:pStyle w:val="Reportrefs"/>
      </w:pPr>
      <w:r w:rsidRPr="00085B9B">
        <w:rPr>
          <w:lang w:val="fr-FR"/>
        </w:rPr>
        <w:t xml:space="preserve">Parsons, T.R., Maita, Y., Lalli, C.M. (1984). </w:t>
      </w:r>
      <w:proofErr w:type="gramStart"/>
      <w:r w:rsidRPr="00085B9B">
        <w:t>A Manual of Chemical and Biological Methods for Seawater Analysis.</w:t>
      </w:r>
      <w:proofErr w:type="gramEnd"/>
      <w:r w:rsidRPr="00085B9B">
        <w:t xml:space="preserve"> Oxford, Pergamon Press.</w:t>
      </w:r>
    </w:p>
    <w:p w:rsidR="00947C5C" w:rsidRPr="00E16866" w:rsidRDefault="00947C5C" w:rsidP="00D11DC6">
      <w:pPr>
        <w:pStyle w:val="Reportrefs"/>
      </w:pPr>
      <w:proofErr w:type="gramStart"/>
      <w:r w:rsidRPr="00E16866">
        <w:t>R_Development_Core_Team (2010) R: A language and environment for statistical computing.</w:t>
      </w:r>
      <w:proofErr w:type="gramEnd"/>
      <w:r w:rsidRPr="00E16866">
        <w:t xml:space="preserve"> . R Foundation for Statistical Computing, Vienna, Austria</w:t>
      </w:r>
    </w:p>
    <w:p w:rsidR="00947C5C" w:rsidRPr="00085B9B" w:rsidRDefault="00947C5C" w:rsidP="00D11DC6">
      <w:pPr>
        <w:pStyle w:val="Reportrefs"/>
      </w:pPr>
      <w:r w:rsidRPr="00085B9B">
        <w:t xml:space="preserve">Redfield AC (1958) </w:t>
      </w:r>
      <w:proofErr w:type="gramStart"/>
      <w:r w:rsidRPr="00085B9B">
        <w:t>The</w:t>
      </w:r>
      <w:proofErr w:type="gramEnd"/>
      <w:r w:rsidRPr="00085B9B">
        <w:t xml:space="preserve"> biological control of chemical factors in the environment. American Scientist 46:205–221</w:t>
      </w:r>
    </w:p>
    <w:p w:rsidR="00947C5C" w:rsidRPr="00085B9B" w:rsidRDefault="00947C5C" w:rsidP="00D11DC6">
      <w:pPr>
        <w:pStyle w:val="Reportrefs"/>
        <w:rPr>
          <w:rFonts w:eastAsia="MS Mincho" w:cs="GillSansMT-Bold"/>
          <w:lang w:eastAsia="ja-JP"/>
        </w:rPr>
      </w:pPr>
      <w:r w:rsidRPr="00B64787">
        <w:rPr>
          <w:lang w:val="en-AU"/>
        </w:rPr>
        <w:t xml:space="preserve">Ryle, V. D., Mueller, H. R., Gentien, P. (1981). </w:t>
      </w:r>
      <w:proofErr w:type="gramStart"/>
      <w:r w:rsidRPr="00085B9B">
        <w:t>Automated analysis of nutrients in tropical sea waters.</w:t>
      </w:r>
      <w:proofErr w:type="gramEnd"/>
      <w:r w:rsidRPr="00085B9B">
        <w:t xml:space="preserve"> AIMS Technical Bulletin, Oceanography Seri</w:t>
      </w:r>
      <w:r w:rsidR="00A804AB">
        <w:t>es No. 3, Australian Institute o</w:t>
      </w:r>
      <w:r w:rsidRPr="00085B9B">
        <w:t>f Marine Science, Townsville. 24 p</w:t>
      </w:r>
    </w:p>
    <w:p w:rsidR="00497978" w:rsidRPr="00085B9B" w:rsidRDefault="00497978" w:rsidP="00497978">
      <w:pPr>
        <w:pStyle w:val="Reportrefs"/>
      </w:pPr>
      <w:r w:rsidRPr="00DE4825">
        <w:rPr>
          <w:lang w:val="en-GB"/>
        </w:rPr>
        <w:lastRenderedPageBreak/>
        <w:t>Schaffelke B, Carleton J, Doyle J, Furnas M, Gunn K, Skuza M, Wright M, Zagorskis I (2010) Reef</w:t>
      </w:r>
      <w:r>
        <w:rPr>
          <w:lang w:val="en-GB"/>
        </w:rPr>
        <w:t xml:space="preserve"> </w:t>
      </w:r>
      <w:r w:rsidRPr="00DE4825">
        <w:rPr>
          <w:lang w:val="en-GB"/>
        </w:rPr>
        <w:t xml:space="preserve">Rescue Marine Monitoring Program. </w:t>
      </w:r>
      <w:proofErr w:type="gramStart"/>
      <w:r w:rsidRPr="00DE4825">
        <w:rPr>
          <w:lang w:val="en-GB"/>
        </w:rPr>
        <w:t>Annual Report of AIMS Activities – Inshore water quality</w:t>
      </w:r>
      <w:r>
        <w:rPr>
          <w:lang w:val="en-GB"/>
        </w:rPr>
        <w:t xml:space="preserve"> </w:t>
      </w:r>
      <w:r w:rsidRPr="00DE4825">
        <w:rPr>
          <w:lang w:val="en-GB"/>
        </w:rPr>
        <w:t>monitoring 2009/10.</w:t>
      </w:r>
      <w:proofErr w:type="gramEnd"/>
      <w:r w:rsidRPr="00DE4825">
        <w:rPr>
          <w:lang w:val="en-GB"/>
        </w:rPr>
        <w:t xml:space="preserve"> Report for Reef and Rainforest Research Centre. </w:t>
      </w:r>
      <w:proofErr w:type="gramStart"/>
      <w:r w:rsidRPr="00DE4825">
        <w:rPr>
          <w:lang w:val="en-GB"/>
        </w:rPr>
        <w:t>Australian Institute of Marine</w:t>
      </w:r>
      <w:r>
        <w:rPr>
          <w:lang w:val="en-GB"/>
        </w:rPr>
        <w:t xml:space="preserve"> </w:t>
      </w:r>
      <w:r w:rsidRPr="00DE4825">
        <w:rPr>
          <w:lang w:val="en-GB"/>
        </w:rPr>
        <w:t>Science, Townsville.</w:t>
      </w:r>
      <w:proofErr w:type="gramEnd"/>
      <w:r w:rsidRPr="00DE4825">
        <w:rPr>
          <w:lang w:val="en-GB"/>
        </w:rPr>
        <w:t xml:space="preserve"> </w:t>
      </w:r>
      <w:proofErr w:type="gramStart"/>
      <w:r w:rsidRPr="00DE4825">
        <w:rPr>
          <w:lang w:val="en-GB"/>
        </w:rPr>
        <w:t>(81 p.)</w:t>
      </w:r>
      <w:proofErr w:type="gramEnd"/>
    </w:p>
    <w:p w:rsidR="00497978" w:rsidRDefault="00497978" w:rsidP="00497978">
      <w:pPr>
        <w:pStyle w:val="Reportrefs"/>
        <w:rPr>
          <w:lang w:val="en-GB"/>
        </w:rPr>
      </w:pPr>
      <w:r w:rsidRPr="00C82C34">
        <w:rPr>
          <w:lang w:val="en-GB"/>
        </w:rPr>
        <w:t xml:space="preserve">Schaffelke B, Carleton J, Skuza M, Zagorskis I, </w:t>
      </w:r>
      <w:proofErr w:type="gramStart"/>
      <w:r w:rsidRPr="00C82C34">
        <w:rPr>
          <w:lang w:val="en-GB"/>
        </w:rPr>
        <w:t>Furnas</w:t>
      </w:r>
      <w:proofErr w:type="gramEnd"/>
      <w:r w:rsidRPr="00C82C34">
        <w:rPr>
          <w:lang w:val="en-GB"/>
        </w:rPr>
        <w:t xml:space="preserve"> MJ (</w:t>
      </w:r>
      <w:r>
        <w:rPr>
          <w:lang w:val="en-GB"/>
        </w:rPr>
        <w:t>in press</w:t>
      </w:r>
      <w:r w:rsidRPr="00C82C34">
        <w:rPr>
          <w:lang w:val="en-GB"/>
        </w:rPr>
        <w:t xml:space="preserve">) Water quality in the inshore Great Barrier Reef lagoon: Implications for long-term monitoring and management. </w:t>
      </w:r>
      <w:proofErr w:type="gramStart"/>
      <w:r w:rsidRPr="00C82C34">
        <w:rPr>
          <w:lang w:val="en-GB"/>
        </w:rPr>
        <w:t>Marine Pollution Bulletin</w:t>
      </w:r>
      <w:r>
        <w:rPr>
          <w:lang w:val="en-GB"/>
        </w:rPr>
        <w:t>.</w:t>
      </w:r>
      <w:proofErr w:type="gramEnd"/>
      <w:r>
        <w:rPr>
          <w:lang w:val="en-GB"/>
        </w:rPr>
        <w:t xml:space="preserve"> DOI: </w:t>
      </w:r>
      <w:r w:rsidRPr="00DE4825">
        <w:rPr>
          <w:lang w:val="en-GB"/>
        </w:rPr>
        <w:t>10.1016/j.marpolbul.2011.10.031</w:t>
      </w:r>
    </w:p>
    <w:p w:rsidR="00DE4825" w:rsidRPr="00085B9B" w:rsidRDefault="00DE4825" w:rsidP="00DE4825">
      <w:pPr>
        <w:pStyle w:val="Reportrefs"/>
      </w:pPr>
      <w:r w:rsidRPr="00085B9B">
        <w:rPr>
          <w:rFonts w:eastAsia="MS Mincho"/>
          <w:lang w:eastAsia="ja-JP"/>
        </w:rPr>
        <w:t>Schaffelke B, Thompson A, Carleton J, De’ath G, Doyle J, Feather G, Furnas M, Neale S, Skuza M, Thomson D, Sweatman H, Wright M, Zagorskis</w:t>
      </w:r>
      <w:r w:rsidRPr="00085B9B">
        <w:t xml:space="preserve"> I (2007) Water Quality and Ecosystem Monitoring Programme – Reef Water Quality Protection Plan. </w:t>
      </w:r>
      <w:proofErr w:type="gramStart"/>
      <w:r w:rsidRPr="00085B9B">
        <w:t>Final Report to GBRMPA.</w:t>
      </w:r>
      <w:proofErr w:type="gramEnd"/>
      <w:r w:rsidRPr="00085B9B">
        <w:t xml:space="preserve"> </w:t>
      </w:r>
      <w:proofErr w:type="gramStart"/>
      <w:r w:rsidRPr="00085B9B">
        <w:t>Australian Institute of Marine Science, Townsville.</w:t>
      </w:r>
      <w:proofErr w:type="gramEnd"/>
      <w:r w:rsidRPr="00085B9B">
        <w:t xml:space="preserve"> 197 p</w:t>
      </w:r>
    </w:p>
    <w:p w:rsidR="00947C5C" w:rsidRPr="00085B9B" w:rsidRDefault="00947C5C" w:rsidP="00D11DC6">
      <w:pPr>
        <w:pStyle w:val="Reportrefs"/>
      </w:pPr>
      <w:r w:rsidRPr="00085B9B">
        <w:rPr>
          <w:rFonts w:eastAsia="MS Mincho"/>
          <w:lang w:eastAsia="ja-JP"/>
        </w:rPr>
        <w:t>Schaffelke B, Thompson A, Carleton J, Cripps E, Davidson J, Doyle J, Furnas M, Gunn K, Neale S, Skuza M, Uthicke S, Wright M, Zagorskis</w:t>
      </w:r>
      <w:r w:rsidRPr="00085B9B">
        <w:t xml:space="preserve"> I (2008) Water Quality and Ecosystem Monitoring Programme – Reef Water Quality Protection Plan. Final Report August 2008. Report to the Great Barrier Reef Marine Park Authority. </w:t>
      </w:r>
      <w:proofErr w:type="gramStart"/>
      <w:r w:rsidRPr="00085B9B">
        <w:t>Australian Institute of Marine Science, Townsville.</w:t>
      </w:r>
      <w:proofErr w:type="gramEnd"/>
      <w:r w:rsidRPr="00085B9B">
        <w:t xml:space="preserve"> 153 p</w:t>
      </w:r>
    </w:p>
    <w:p w:rsidR="00947C5C" w:rsidRDefault="00947C5C" w:rsidP="00D11DC6">
      <w:pPr>
        <w:pStyle w:val="Reportrefs"/>
      </w:pPr>
      <w:r w:rsidRPr="00085B9B">
        <w:t xml:space="preserve">Schaffelke B, Thompson A, Carleton J, Davidson J, Doyle J, Furnas M, Gunn K, Skuza M, Wright M, Zagorskis I (2009) Reef Rescue Marine Monitoring Program. </w:t>
      </w:r>
      <w:proofErr w:type="gramStart"/>
      <w:r w:rsidRPr="00085B9B">
        <w:t>Final Report of AIMS Activities 2008/09.</w:t>
      </w:r>
      <w:proofErr w:type="gramEnd"/>
      <w:r w:rsidRPr="00085B9B">
        <w:t xml:space="preserve"> Report for Reef and Rainforest Research Centre. </w:t>
      </w:r>
      <w:proofErr w:type="gramStart"/>
      <w:r w:rsidRPr="00085B9B">
        <w:t>Australian Institute of Marine Science, Townsville.</w:t>
      </w:r>
      <w:proofErr w:type="gramEnd"/>
      <w:r w:rsidRPr="00085B9B">
        <w:t xml:space="preserve"> 146 p</w:t>
      </w:r>
    </w:p>
    <w:p w:rsidR="00947C5C" w:rsidRDefault="00947C5C" w:rsidP="00D11DC6">
      <w:pPr>
        <w:pStyle w:val="Reportrefs"/>
      </w:pPr>
      <w:r w:rsidRPr="00085B9B">
        <w:t xml:space="preserve">Schaffelke B, Uthicke S, Klumpp DW (2003) Water quality, sediment </w:t>
      </w:r>
      <w:proofErr w:type="gramStart"/>
      <w:r w:rsidRPr="00085B9B">
        <w:t>an</w:t>
      </w:r>
      <w:proofErr w:type="gramEnd"/>
      <w:r w:rsidRPr="00085B9B">
        <w:t xml:space="preserve"> biological parameters at four nearshore reef flats in the Herbert River Region, Central Great Barrier Reef. </w:t>
      </w:r>
      <w:proofErr w:type="gramStart"/>
      <w:r w:rsidRPr="00085B9B">
        <w:t>Research Publication No. 82.</w:t>
      </w:r>
      <w:proofErr w:type="gramEnd"/>
      <w:r w:rsidRPr="00085B9B">
        <w:t xml:space="preserve"> Great Barrier Reef Marine Park Authority, Townsville. </w:t>
      </w:r>
      <w:proofErr w:type="gramStart"/>
      <w:r w:rsidRPr="00085B9B">
        <w:t>64 pp.</w:t>
      </w:r>
      <w:proofErr w:type="gramEnd"/>
    </w:p>
    <w:p w:rsidR="003B1376" w:rsidRPr="003B1376" w:rsidRDefault="003B1376" w:rsidP="003B1376">
      <w:pPr>
        <w:pStyle w:val="Reportrefs"/>
        <w:rPr>
          <w:lang w:val="en-GB"/>
        </w:rPr>
      </w:pPr>
      <w:r w:rsidRPr="003B1376">
        <w:rPr>
          <w:lang w:val="en-GB"/>
        </w:rPr>
        <w:t xml:space="preserve">Schroeder T, Devlin M, Brando V, Dekker AG, Brodie JE, Clementson </w:t>
      </w:r>
      <w:r>
        <w:rPr>
          <w:lang w:val="en-GB"/>
        </w:rPr>
        <w:t xml:space="preserve">LA, </w:t>
      </w:r>
      <w:r w:rsidRPr="003B1376">
        <w:rPr>
          <w:lang w:val="en-GB"/>
        </w:rPr>
        <w:t xml:space="preserve">McKinna </w:t>
      </w:r>
      <w:r>
        <w:rPr>
          <w:lang w:val="en-GB"/>
        </w:rPr>
        <w:t xml:space="preserve">L (in revision) </w:t>
      </w:r>
      <w:r w:rsidRPr="003B1376">
        <w:rPr>
          <w:lang w:val="en-GB"/>
        </w:rPr>
        <w:t>Inter-annual variability of wet season freshwater extent into the Great Barrier reef lagoon based on satellite co</w:t>
      </w:r>
      <w:r>
        <w:rPr>
          <w:lang w:val="en-GB"/>
        </w:rPr>
        <w:t xml:space="preserve">astal ocean colour observations. </w:t>
      </w:r>
      <w:r w:rsidRPr="003B1376">
        <w:rPr>
          <w:lang w:val="en-GB"/>
        </w:rPr>
        <w:t>Marine Pollution Bulletin</w:t>
      </w:r>
    </w:p>
    <w:p w:rsidR="00497978" w:rsidRPr="00085B9B" w:rsidRDefault="00497978" w:rsidP="00497978">
      <w:pPr>
        <w:pStyle w:val="Reportrefs"/>
        <w:rPr>
          <w:rFonts w:eastAsia="MS Mincho"/>
          <w:lang w:eastAsia="ja-JP"/>
        </w:rPr>
      </w:pPr>
      <w:r w:rsidRPr="007E2D57">
        <w:rPr>
          <w:rFonts w:eastAsia="MS Mincho"/>
          <w:lang w:val="en-GB" w:eastAsia="ja-JP"/>
        </w:rPr>
        <w:t>Thompson A, Davidson J, Uthicke S, Schaffelke B, Patel F, Sweatman H (2011) Reef Rescue Marine Monitoring</w:t>
      </w:r>
      <w:r>
        <w:rPr>
          <w:rFonts w:eastAsia="MS Mincho"/>
          <w:lang w:val="en-GB" w:eastAsia="ja-JP"/>
        </w:rPr>
        <w:t xml:space="preserve"> </w:t>
      </w:r>
      <w:r w:rsidRPr="007E2D57">
        <w:rPr>
          <w:rFonts w:eastAsia="MS Mincho"/>
          <w:lang w:val="en-GB" w:eastAsia="ja-JP"/>
        </w:rPr>
        <w:t xml:space="preserve">Program. </w:t>
      </w:r>
      <w:proofErr w:type="gramStart"/>
      <w:r w:rsidRPr="007E2D57">
        <w:rPr>
          <w:rFonts w:eastAsia="MS Mincho"/>
          <w:lang w:val="en-GB" w:eastAsia="ja-JP"/>
        </w:rPr>
        <w:t>Report of AIMS Activities – Inshore coral reef monitoring 2010.</w:t>
      </w:r>
      <w:proofErr w:type="gramEnd"/>
      <w:r w:rsidRPr="007E2D57">
        <w:rPr>
          <w:rFonts w:eastAsia="MS Mincho"/>
          <w:lang w:val="en-GB" w:eastAsia="ja-JP"/>
        </w:rPr>
        <w:t xml:space="preserve"> Report for Reef and Rainforest</w:t>
      </w:r>
      <w:r>
        <w:rPr>
          <w:rFonts w:eastAsia="MS Mincho"/>
          <w:lang w:val="en-GB" w:eastAsia="ja-JP"/>
        </w:rPr>
        <w:t xml:space="preserve"> </w:t>
      </w:r>
      <w:r w:rsidRPr="007E2D57">
        <w:rPr>
          <w:rFonts w:eastAsia="MS Mincho"/>
          <w:lang w:val="en-GB" w:eastAsia="ja-JP"/>
        </w:rPr>
        <w:t xml:space="preserve">Research Centre. </w:t>
      </w:r>
      <w:proofErr w:type="gramStart"/>
      <w:r w:rsidRPr="007E2D57">
        <w:rPr>
          <w:rFonts w:eastAsia="MS Mincho"/>
          <w:lang w:val="en-GB" w:eastAsia="ja-JP"/>
        </w:rPr>
        <w:t>Australian Institute of Marine</w:t>
      </w:r>
      <w:r>
        <w:rPr>
          <w:rFonts w:eastAsia="MS Mincho"/>
          <w:lang w:val="en-GB" w:eastAsia="ja-JP"/>
        </w:rPr>
        <w:t xml:space="preserve"> Science, Townsville.</w:t>
      </w:r>
      <w:proofErr w:type="gramEnd"/>
      <w:r>
        <w:rPr>
          <w:rFonts w:eastAsia="MS Mincho"/>
          <w:lang w:val="en-GB" w:eastAsia="ja-JP"/>
        </w:rPr>
        <w:t xml:space="preserve"> </w:t>
      </w:r>
      <w:proofErr w:type="gramStart"/>
      <w:r>
        <w:rPr>
          <w:rFonts w:eastAsia="MS Mincho"/>
          <w:lang w:val="en-GB" w:eastAsia="ja-JP"/>
        </w:rPr>
        <w:t>(122 pp.)</w:t>
      </w:r>
      <w:proofErr w:type="gramEnd"/>
    </w:p>
    <w:p w:rsidR="00947C5C" w:rsidRDefault="00947C5C" w:rsidP="00D11DC6">
      <w:pPr>
        <w:pStyle w:val="Reportrefs"/>
        <w:rPr>
          <w:rFonts w:eastAsia="MS Mincho"/>
          <w:lang w:eastAsia="ja-JP"/>
        </w:rPr>
      </w:pPr>
      <w:r w:rsidRPr="00085B9B">
        <w:rPr>
          <w:rFonts w:eastAsia="MS Mincho" w:cs="GillSansMT-Bold"/>
          <w:lang w:eastAsia="ja-JP"/>
        </w:rPr>
        <w:t>Thompson A, Schaffelke B, De’ath G, Cripps E, Sweatman H (</w:t>
      </w:r>
      <w:r w:rsidR="007E2D57">
        <w:rPr>
          <w:rFonts w:eastAsia="MS Mincho" w:cs="GillSansMT-Bold"/>
          <w:lang w:eastAsia="ja-JP"/>
        </w:rPr>
        <w:t>2010</w:t>
      </w:r>
      <w:r w:rsidRPr="00085B9B">
        <w:rPr>
          <w:rFonts w:eastAsia="MS Mincho" w:cs="GillSansMT-Bold"/>
          <w:lang w:eastAsia="ja-JP"/>
        </w:rPr>
        <w:t xml:space="preserve">) </w:t>
      </w:r>
      <w:r w:rsidRPr="00085B9B">
        <w:rPr>
          <w:rFonts w:eastAsia="MS Mincho"/>
        </w:rPr>
        <w:t xml:space="preserve">Water Quality and Ecosystem Monitoring Programme-Reef Water Quality Protection Plan. </w:t>
      </w:r>
      <w:proofErr w:type="gramStart"/>
      <w:r w:rsidRPr="00085B9B">
        <w:rPr>
          <w:rFonts w:eastAsia="MS Mincho"/>
        </w:rPr>
        <w:t>Synthesis and spatial analysis of inshore monitoring data 2005-08.</w:t>
      </w:r>
      <w:proofErr w:type="gramEnd"/>
      <w:r w:rsidRPr="00085B9B">
        <w:rPr>
          <w:rFonts w:eastAsia="MS Mincho"/>
        </w:rPr>
        <w:t xml:space="preserve"> Report to </w:t>
      </w:r>
      <w:r w:rsidRPr="00085B9B">
        <w:t xml:space="preserve">the Great Barrier Reef Marine Park Authority. </w:t>
      </w:r>
      <w:proofErr w:type="gramStart"/>
      <w:r w:rsidRPr="00085B9B">
        <w:rPr>
          <w:rFonts w:eastAsia="MS Mincho"/>
          <w:lang w:eastAsia="ja-JP"/>
        </w:rPr>
        <w:t>Australian Institute of Marine Science, Townsville.</w:t>
      </w:r>
      <w:proofErr w:type="gramEnd"/>
      <w:r w:rsidRPr="00085B9B">
        <w:rPr>
          <w:rFonts w:eastAsia="MS Mincho"/>
          <w:lang w:eastAsia="ja-JP"/>
        </w:rPr>
        <w:t xml:space="preserve"> 81 p</w:t>
      </w:r>
    </w:p>
    <w:p w:rsidR="00947C5C" w:rsidRPr="00085B9B" w:rsidRDefault="00947C5C" w:rsidP="00D11DC6">
      <w:pPr>
        <w:pStyle w:val="Reportrefs"/>
      </w:pPr>
      <w:r w:rsidRPr="00085B9B">
        <w:rPr>
          <w:rFonts w:eastAsia="MS Mincho"/>
        </w:rPr>
        <w:t xml:space="preserve">Uthicke S, Thompson A, Schaffelke B (2010) </w:t>
      </w:r>
      <w:r w:rsidRPr="00085B9B">
        <w:t>Effectiveness of benthic foraminiferal and coral assemblages as water quality indicators on inshore reefs of the Great Barrier Reef, Australia. Coral Reefs 29: 209-225</w:t>
      </w:r>
    </w:p>
    <w:p w:rsidR="00947C5C" w:rsidRPr="00085B9B" w:rsidRDefault="00947C5C" w:rsidP="00D11DC6">
      <w:pPr>
        <w:pStyle w:val="Reportrefs"/>
      </w:pPr>
      <w:r w:rsidRPr="00085B9B">
        <w:t xml:space="preserve">Valderrama, J.C. (1981). </w:t>
      </w:r>
      <w:proofErr w:type="gramStart"/>
      <w:r w:rsidRPr="00085B9B">
        <w:t>The simultaneous analysis of total nitrogen and total phosphorus in natural waters.</w:t>
      </w:r>
      <w:proofErr w:type="gramEnd"/>
      <w:r w:rsidRPr="00085B9B">
        <w:t xml:space="preserve"> Marine Chemistry 10: 109-122.</w:t>
      </w:r>
    </w:p>
    <w:p w:rsidR="00947C5C" w:rsidRPr="00085B9B" w:rsidRDefault="00947C5C" w:rsidP="00D11DC6">
      <w:pPr>
        <w:pStyle w:val="Reportrefs"/>
        <w:rPr>
          <w:lang w:eastAsia="en-AU"/>
        </w:rPr>
      </w:pPr>
      <w:proofErr w:type="gramStart"/>
      <w:r w:rsidRPr="00085B9B">
        <w:rPr>
          <w:lang w:eastAsia="en-AU"/>
        </w:rPr>
        <w:t>Walker TA, O' Donnell G (1981) Observations on Nitrate, Phosphate and Silicate in Cleveland Bay, Northern Queensland.</w:t>
      </w:r>
      <w:proofErr w:type="gramEnd"/>
      <w:r w:rsidRPr="00085B9B">
        <w:rPr>
          <w:lang w:eastAsia="en-AU"/>
        </w:rPr>
        <w:t xml:space="preserve"> Aust. J. Mar. Freshwat. Res. 32:877-887</w:t>
      </w:r>
    </w:p>
    <w:p w:rsidR="00947C5C" w:rsidRPr="00085B9B" w:rsidRDefault="00947C5C" w:rsidP="00D11DC6">
      <w:pPr>
        <w:pStyle w:val="Reportrefs"/>
      </w:pPr>
      <w:proofErr w:type="gramStart"/>
      <w:r w:rsidRPr="00085B9B">
        <w:lastRenderedPageBreak/>
        <w:t>Wang Y, Ridd PV, Heron ML, Stieglitz TC, Orpin AR (2007) Flushing time of solutes and pollutants in the central Great Barrier Reef lagoon, Australia.</w:t>
      </w:r>
      <w:proofErr w:type="gramEnd"/>
      <w:r w:rsidRPr="00085B9B">
        <w:t xml:space="preserve"> Marine and Freshwater Research 58:778-791</w:t>
      </w:r>
    </w:p>
    <w:p w:rsidR="00947C5C" w:rsidRPr="00085B9B" w:rsidRDefault="00947C5C" w:rsidP="00D11DC6">
      <w:pPr>
        <w:pStyle w:val="Reportrefs"/>
      </w:pPr>
      <w:r w:rsidRPr="00085B9B">
        <w:t>Wolanski E, Fabricius KE, Cooper TF, Humphrey C (2008) Wet season fine sediment dynamics on the inner shelf of the Great Barrier Reef. Estuarine, Coastal and Shelf Science 77:755-762</w:t>
      </w:r>
    </w:p>
    <w:p w:rsidR="0038166C" w:rsidRDefault="00947C5C" w:rsidP="00D11DC6">
      <w:pPr>
        <w:pStyle w:val="Reportrefs"/>
        <w:rPr>
          <w:rStyle w:val="pubref"/>
        </w:rPr>
      </w:pPr>
      <w:proofErr w:type="gramStart"/>
      <w:r w:rsidRPr="00D11DC6">
        <w:rPr>
          <w:rStyle w:val="pubref"/>
        </w:rPr>
        <w:t>Wolanski EJ (2007) Estuarine Ecohydrology.</w:t>
      </w:r>
      <w:proofErr w:type="gramEnd"/>
      <w:r w:rsidRPr="00D11DC6">
        <w:rPr>
          <w:rStyle w:val="pubref"/>
        </w:rPr>
        <w:t xml:space="preserve"> </w:t>
      </w:r>
      <w:proofErr w:type="gramStart"/>
      <w:r w:rsidRPr="00D11DC6">
        <w:rPr>
          <w:rStyle w:val="pubref"/>
        </w:rPr>
        <w:t>Elsevier.</w:t>
      </w:r>
      <w:proofErr w:type="gramEnd"/>
      <w:r w:rsidRPr="00D11DC6">
        <w:rPr>
          <w:rStyle w:val="pubref"/>
        </w:rPr>
        <w:t xml:space="preserve"> </w:t>
      </w:r>
      <w:proofErr w:type="gramStart"/>
      <w:r w:rsidRPr="00D11DC6">
        <w:rPr>
          <w:rStyle w:val="pubref"/>
        </w:rPr>
        <w:t>168 p.</w:t>
      </w:r>
      <w:proofErr w:type="gramEnd"/>
    </w:p>
    <w:p w:rsidR="0038166C" w:rsidRDefault="0038166C" w:rsidP="00D11DC6">
      <w:pPr>
        <w:pStyle w:val="Reportrefs"/>
        <w:rPr>
          <w:lang w:val="en-AU"/>
        </w:rPr>
      </w:pPr>
      <w:r w:rsidRPr="0038166C">
        <w:rPr>
          <w:lang w:val="en-GB"/>
        </w:rPr>
        <w:t>Wright S, Jeffrey S (2006) Pigment Markers for Phytoplankton Production. In: The Handbook of Environmental Chemistry, Volume 2N/2006. Springer, Berlin Heidelberg, p 71-104</w:t>
      </w:r>
      <w:r w:rsidRPr="0038166C">
        <w:rPr>
          <w:lang w:val="en-AU"/>
        </w:rPr>
        <w:t xml:space="preserve"> </w:t>
      </w:r>
    </w:p>
    <w:p w:rsidR="007B1307" w:rsidRDefault="007B1307" w:rsidP="00D11DC6">
      <w:pPr>
        <w:pStyle w:val="Reportrefs"/>
      </w:pPr>
      <w:r w:rsidRPr="00650BF9">
        <w:br w:type="page"/>
      </w:r>
    </w:p>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7B1307" w:rsidRDefault="007B1307" w:rsidP="00CC1CAD"/>
    <w:p w:rsidR="008A67F4" w:rsidRDefault="007B1307" w:rsidP="00290E0C">
      <w:pPr>
        <w:pStyle w:val="Heading1"/>
      </w:pPr>
      <w:bookmarkStart w:id="195" w:name="_Toc318204141"/>
      <w:r>
        <w:t>Appendix 1: Additional Information</w:t>
      </w:r>
      <w:bookmarkEnd w:id="195"/>
    </w:p>
    <w:p w:rsidR="008A67F4" w:rsidRDefault="008A67F4" w:rsidP="008A67F4">
      <w:pPr>
        <w:rPr>
          <w:rFonts w:ascii="Century Gothic" w:hAnsi="Century Gothic"/>
          <w:kern w:val="28"/>
          <w:sz w:val="36"/>
        </w:rPr>
      </w:pPr>
      <w:r>
        <w:br w:type="page"/>
      </w:r>
    </w:p>
    <w:p w:rsidR="00AD7449" w:rsidRPr="003A5C82" w:rsidRDefault="003A5C82" w:rsidP="003A5C82">
      <w:pPr>
        <w:pStyle w:val="Caption"/>
        <w:rPr>
          <w:color w:val="595959" w:themeColor="text1" w:themeTint="A6"/>
        </w:rPr>
      </w:pPr>
      <w:bookmarkStart w:id="196" w:name="_Ref303090654"/>
      <w:bookmarkStart w:id="197" w:name="_Toc303610568"/>
      <w:r w:rsidRPr="003A5C82">
        <w:rPr>
          <w:color w:val="595959" w:themeColor="text1" w:themeTint="A6"/>
        </w:rPr>
        <w:lastRenderedPageBreak/>
        <w:t xml:space="preserve">Appendix 1-Table </w:t>
      </w:r>
      <w:r w:rsidR="008149BA" w:rsidRPr="003A5C82">
        <w:rPr>
          <w:color w:val="595959" w:themeColor="text1" w:themeTint="A6"/>
        </w:rPr>
        <w:fldChar w:fldCharType="begin"/>
      </w:r>
      <w:r w:rsidRPr="003A5C82">
        <w:rPr>
          <w:color w:val="595959" w:themeColor="text1" w:themeTint="A6"/>
        </w:rPr>
        <w:instrText xml:space="preserve"> SEQ Appendix_1-Table \* ARABIC </w:instrText>
      </w:r>
      <w:r w:rsidR="008149BA" w:rsidRPr="003A5C82">
        <w:rPr>
          <w:color w:val="595959" w:themeColor="text1" w:themeTint="A6"/>
        </w:rPr>
        <w:fldChar w:fldCharType="separate"/>
      </w:r>
      <w:r w:rsidR="00B64787">
        <w:rPr>
          <w:noProof/>
          <w:color w:val="595959" w:themeColor="text1" w:themeTint="A6"/>
        </w:rPr>
        <w:t>1</w:t>
      </w:r>
      <w:r w:rsidR="008149BA" w:rsidRPr="003A5C82">
        <w:rPr>
          <w:color w:val="595959" w:themeColor="text1" w:themeTint="A6"/>
        </w:rPr>
        <w:fldChar w:fldCharType="end"/>
      </w:r>
      <w:bookmarkEnd w:id="196"/>
      <w:r w:rsidR="008A67F4" w:rsidRPr="003A5C82">
        <w:rPr>
          <w:color w:val="595959" w:themeColor="text1" w:themeTint="A6"/>
        </w:rPr>
        <w:t xml:space="preserve"> </w:t>
      </w:r>
      <w:r w:rsidR="008E16A0" w:rsidRPr="003A5C82">
        <w:rPr>
          <w:color w:val="595959" w:themeColor="text1" w:themeTint="A6"/>
        </w:rPr>
        <w:t xml:space="preserve">  </w:t>
      </w:r>
      <w:r w:rsidR="008A67F4" w:rsidRPr="003A5C82">
        <w:rPr>
          <w:color w:val="595959" w:themeColor="text1" w:themeTint="A6"/>
        </w:rPr>
        <w:t>Details of deployments of WETLabs ECO FLNTUSB instruments deployed at inshore reef locations for water quality monitoring.</w:t>
      </w:r>
      <w:bookmarkEnd w:id="197"/>
    </w:p>
    <w:tbl>
      <w:tblPr>
        <w:tblStyle w:val="TableGrid"/>
        <w:tblW w:w="5000" w:type="pct"/>
        <w:tblLook w:val="04A0" w:firstRow="1" w:lastRow="0" w:firstColumn="1" w:lastColumn="0" w:noHBand="0" w:noVBand="1"/>
        <w:tblDescription w:val="Table showing details of deployments of WETLabs ECO FLNTUSB instruments deployed at inshore reef locations for water quality monitoring."/>
      </w:tblPr>
      <w:tblGrid>
        <w:gridCol w:w="1160"/>
        <w:gridCol w:w="1133"/>
        <w:gridCol w:w="776"/>
        <w:gridCol w:w="1538"/>
        <w:gridCol w:w="630"/>
        <w:gridCol w:w="914"/>
        <w:gridCol w:w="1592"/>
        <w:gridCol w:w="630"/>
        <w:gridCol w:w="914"/>
      </w:tblGrid>
      <w:tr w:rsidR="008A67F4" w:rsidRPr="006D5169" w:rsidTr="007B69C2">
        <w:trPr>
          <w:tblHeader/>
        </w:trPr>
        <w:tc>
          <w:tcPr>
            <w:tcW w:w="625" w:type="pct"/>
            <w:shd w:val="clear" w:color="auto" w:fill="BFBFBF" w:themeFill="background1" w:themeFillShade="BF"/>
            <w:hideMark/>
          </w:tcPr>
          <w:p w:rsidR="008A67F4" w:rsidRPr="006D5169" w:rsidRDefault="008A67F4" w:rsidP="00061CE1">
            <w:pPr>
              <w:spacing w:line="240" w:lineRule="auto"/>
              <w:rPr>
                <w:rFonts w:ascii="Arial Narrow" w:hAnsi="Arial Narrow" w:cs="Arial"/>
                <w:b/>
                <w:sz w:val="18"/>
                <w:szCs w:val="18"/>
                <w:lang w:eastAsia="en-GB"/>
              </w:rPr>
            </w:pPr>
            <w:r w:rsidRPr="006D5169">
              <w:rPr>
                <w:rFonts w:ascii="Arial Narrow" w:hAnsi="Arial Narrow" w:cs="Arial"/>
                <w:b/>
                <w:sz w:val="18"/>
                <w:szCs w:val="18"/>
                <w:lang w:eastAsia="en-GB"/>
              </w:rPr>
              <w:t>Deployment number</w:t>
            </w:r>
          </w:p>
        </w:tc>
        <w:tc>
          <w:tcPr>
            <w:tcW w:w="610" w:type="pct"/>
            <w:shd w:val="clear" w:color="auto" w:fill="BFBFBF" w:themeFill="background1" w:themeFillShade="BF"/>
            <w:hideMark/>
          </w:tcPr>
          <w:p w:rsidR="008A67F4" w:rsidRPr="006D5169" w:rsidRDefault="008A67F4" w:rsidP="00061CE1">
            <w:pPr>
              <w:spacing w:line="240" w:lineRule="auto"/>
              <w:rPr>
                <w:rFonts w:ascii="Arial Narrow" w:hAnsi="Arial Narrow" w:cs="Arial"/>
                <w:b/>
                <w:sz w:val="18"/>
                <w:szCs w:val="18"/>
                <w:lang w:eastAsia="en-GB"/>
              </w:rPr>
            </w:pPr>
            <w:r w:rsidRPr="006D5169">
              <w:rPr>
                <w:rFonts w:ascii="Arial Narrow" w:hAnsi="Arial Narrow" w:cs="Arial"/>
                <w:b/>
                <w:sz w:val="18"/>
                <w:szCs w:val="18"/>
                <w:lang w:eastAsia="en-GB"/>
              </w:rPr>
              <w:t>Location</w:t>
            </w:r>
          </w:p>
        </w:tc>
        <w:tc>
          <w:tcPr>
            <w:tcW w:w="418" w:type="pct"/>
            <w:shd w:val="clear" w:color="auto" w:fill="BFBFBF" w:themeFill="background1" w:themeFillShade="BF"/>
            <w:hideMark/>
          </w:tcPr>
          <w:p w:rsidR="008A67F4" w:rsidRPr="006D5169" w:rsidRDefault="008A67F4" w:rsidP="00061CE1">
            <w:pPr>
              <w:spacing w:line="240" w:lineRule="auto"/>
              <w:rPr>
                <w:rFonts w:ascii="Arial Narrow" w:hAnsi="Arial Narrow" w:cs="Arial"/>
                <w:b/>
                <w:sz w:val="18"/>
                <w:szCs w:val="18"/>
                <w:lang w:eastAsia="en-GB"/>
              </w:rPr>
            </w:pPr>
            <w:r w:rsidRPr="006D5169">
              <w:rPr>
                <w:rFonts w:ascii="Arial Narrow" w:hAnsi="Arial Narrow" w:cs="Arial"/>
                <w:b/>
                <w:sz w:val="18"/>
                <w:szCs w:val="18"/>
                <w:lang w:eastAsia="en-GB"/>
              </w:rPr>
              <w:t>Logger ID</w:t>
            </w:r>
          </w:p>
        </w:tc>
        <w:tc>
          <w:tcPr>
            <w:tcW w:w="828" w:type="pct"/>
            <w:shd w:val="clear" w:color="auto" w:fill="BFBFBF" w:themeFill="background1" w:themeFillShade="BF"/>
            <w:hideMark/>
          </w:tcPr>
          <w:p w:rsidR="008A67F4" w:rsidRPr="006D5169" w:rsidRDefault="008A67F4" w:rsidP="00061CE1">
            <w:pPr>
              <w:spacing w:line="240" w:lineRule="auto"/>
              <w:rPr>
                <w:rFonts w:ascii="Arial Narrow" w:hAnsi="Arial Narrow" w:cs="Arial"/>
                <w:b/>
                <w:sz w:val="18"/>
                <w:szCs w:val="18"/>
                <w:lang w:eastAsia="en-GB"/>
              </w:rPr>
            </w:pPr>
            <w:r w:rsidRPr="006D5169">
              <w:rPr>
                <w:rFonts w:ascii="Arial Narrow" w:hAnsi="Arial Narrow" w:cs="Arial"/>
                <w:b/>
                <w:sz w:val="18"/>
                <w:szCs w:val="18"/>
                <w:lang w:eastAsia="en-GB"/>
              </w:rPr>
              <w:t>Deployment date</w:t>
            </w:r>
          </w:p>
        </w:tc>
        <w:tc>
          <w:tcPr>
            <w:tcW w:w="339" w:type="pct"/>
            <w:shd w:val="clear" w:color="auto" w:fill="BFBFBF" w:themeFill="background1" w:themeFillShade="BF"/>
            <w:hideMark/>
          </w:tcPr>
          <w:p w:rsidR="008A67F4" w:rsidRPr="006D5169" w:rsidRDefault="008A67F4" w:rsidP="00061CE1">
            <w:pPr>
              <w:spacing w:line="240" w:lineRule="auto"/>
              <w:rPr>
                <w:rFonts w:ascii="Arial Narrow" w:hAnsi="Arial Narrow" w:cs="Arial"/>
                <w:b/>
                <w:sz w:val="18"/>
                <w:szCs w:val="18"/>
                <w:lang w:eastAsia="en-GB"/>
              </w:rPr>
            </w:pPr>
            <w:r w:rsidRPr="006D5169">
              <w:rPr>
                <w:rFonts w:ascii="Arial Narrow" w:hAnsi="Arial Narrow" w:cs="Arial"/>
                <w:b/>
                <w:sz w:val="18"/>
                <w:szCs w:val="18"/>
                <w:lang w:eastAsia="en-GB"/>
              </w:rPr>
              <w:t>AIMS trip #</w:t>
            </w:r>
          </w:p>
        </w:tc>
        <w:tc>
          <w:tcPr>
            <w:tcW w:w="492" w:type="pct"/>
            <w:shd w:val="clear" w:color="auto" w:fill="BFBFBF" w:themeFill="background1" w:themeFillShade="BF"/>
            <w:hideMark/>
          </w:tcPr>
          <w:p w:rsidR="008A67F4" w:rsidRPr="006D5169" w:rsidRDefault="008A67F4" w:rsidP="00061CE1">
            <w:pPr>
              <w:spacing w:line="240" w:lineRule="auto"/>
              <w:rPr>
                <w:rFonts w:ascii="Arial Narrow" w:hAnsi="Arial Narrow" w:cs="Arial"/>
                <w:b/>
                <w:sz w:val="18"/>
                <w:szCs w:val="18"/>
                <w:lang w:eastAsia="en-GB"/>
              </w:rPr>
            </w:pPr>
            <w:r w:rsidRPr="006D5169">
              <w:rPr>
                <w:rFonts w:ascii="Arial Narrow" w:hAnsi="Arial Narrow" w:cs="Arial"/>
                <w:b/>
                <w:sz w:val="18"/>
                <w:szCs w:val="18"/>
                <w:lang w:eastAsia="en-GB"/>
              </w:rPr>
              <w:t>Match-up water sample</w:t>
            </w:r>
          </w:p>
        </w:tc>
        <w:tc>
          <w:tcPr>
            <w:tcW w:w="857" w:type="pct"/>
            <w:shd w:val="clear" w:color="auto" w:fill="BFBFBF" w:themeFill="background1" w:themeFillShade="BF"/>
            <w:hideMark/>
          </w:tcPr>
          <w:p w:rsidR="008A67F4" w:rsidRPr="006D5169" w:rsidRDefault="008A67F4" w:rsidP="00061CE1">
            <w:pPr>
              <w:spacing w:line="240" w:lineRule="auto"/>
              <w:rPr>
                <w:rFonts w:ascii="Arial Narrow" w:hAnsi="Arial Narrow" w:cs="Arial"/>
                <w:b/>
                <w:sz w:val="18"/>
                <w:szCs w:val="18"/>
                <w:lang w:eastAsia="en-GB"/>
              </w:rPr>
            </w:pPr>
            <w:r w:rsidRPr="006D5169">
              <w:rPr>
                <w:rFonts w:ascii="Arial Narrow" w:hAnsi="Arial Narrow" w:cs="Arial"/>
                <w:b/>
                <w:sz w:val="18"/>
                <w:szCs w:val="18"/>
                <w:lang w:eastAsia="en-GB"/>
              </w:rPr>
              <w:t>Retrieval date</w:t>
            </w:r>
          </w:p>
        </w:tc>
        <w:tc>
          <w:tcPr>
            <w:tcW w:w="339" w:type="pct"/>
            <w:shd w:val="clear" w:color="auto" w:fill="BFBFBF" w:themeFill="background1" w:themeFillShade="BF"/>
            <w:hideMark/>
          </w:tcPr>
          <w:p w:rsidR="008A67F4" w:rsidRPr="006D5169" w:rsidRDefault="008A67F4" w:rsidP="00061CE1">
            <w:pPr>
              <w:spacing w:line="240" w:lineRule="auto"/>
              <w:rPr>
                <w:rFonts w:ascii="Arial Narrow" w:hAnsi="Arial Narrow" w:cs="Arial"/>
                <w:b/>
                <w:sz w:val="18"/>
                <w:szCs w:val="18"/>
                <w:lang w:eastAsia="en-GB"/>
              </w:rPr>
            </w:pPr>
            <w:r w:rsidRPr="006D5169">
              <w:rPr>
                <w:rFonts w:ascii="Arial Narrow" w:hAnsi="Arial Narrow" w:cs="Arial"/>
                <w:b/>
                <w:sz w:val="18"/>
                <w:szCs w:val="18"/>
                <w:lang w:eastAsia="en-GB"/>
              </w:rPr>
              <w:t>AIMS trip #</w:t>
            </w:r>
          </w:p>
        </w:tc>
        <w:tc>
          <w:tcPr>
            <w:tcW w:w="492" w:type="pct"/>
            <w:shd w:val="clear" w:color="auto" w:fill="BFBFBF" w:themeFill="background1" w:themeFillShade="BF"/>
            <w:hideMark/>
          </w:tcPr>
          <w:p w:rsidR="008A67F4" w:rsidRPr="006D5169" w:rsidRDefault="008A67F4" w:rsidP="00061CE1">
            <w:pPr>
              <w:spacing w:line="240" w:lineRule="auto"/>
              <w:rPr>
                <w:rFonts w:ascii="Arial Narrow" w:hAnsi="Arial Narrow" w:cs="Arial"/>
                <w:b/>
                <w:sz w:val="18"/>
                <w:szCs w:val="18"/>
                <w:lang w:eastAsia="en-GB"/>
              </w:rPr>
            </w:pPr>
            <w:r w:rsidRPr="006D5169">
              <w:rPr>
                <w:rFonts w:ascii="Arial Narrow" w:hAnsi="Arial Narrow" w:cs="Arial"/>
                <w:b/>
                <w:sz w:val="18"/>
                <w:szCs w:val="18"/>
                <w:lang w:eastAsia="en-GB"/>
              </w:rPr>
              <w:t>Match-up water sample</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20551</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Snapper</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837</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09/02/2011 09:00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WQM455</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22/06/2011 07:45</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WQM523</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20377</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Snapper</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827</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08/10/2010 08:10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WQM445</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09/02/2011 09:00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WQM455</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20221</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Snapper</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837</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27/06/2010 09:50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WQM377</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08/10/2010 08:50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WQM446</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19998</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Snapper</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827</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04/03/2010 08:10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WQM354</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27/06/2010 09:50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WQM377</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20552</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High</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840</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11/02/2011 14:05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WQM466</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23/06/2011 08:30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WQM527</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20380</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High</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839</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09/10/2010 08:30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WQM451</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11/02/2011 14:05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WQM466</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20219</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High</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825</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28/06/2010 11:50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WQM382</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09/10/2010 09:20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WQM452</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20000</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High</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839</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02/03/2010 14:25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WQM345</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28/06/2010 11:50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sz w:val="18"/>
                <w:szCs w:val="18"/>
                <w:lang w:eastAsia="en-GB"/>
              </w:rPr>
            </w:pP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20550</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Fitzroy</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826</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11/02/2011 11:40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WQM465</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22/06/2011 16:30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WQM525</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20379</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Fitzroy</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838</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08/10/2010 14:50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WQM448</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11/02/2011 11:40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WQM465</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20220</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Fitzroy</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826</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28/06/2010 08:10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WQM380</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08/10/2010 16:20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WQM449</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20005</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Fitzroy</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838</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03/03/2010 08:25</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WQM347</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28/06/2010 08:10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20549</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Russell</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825</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11/02/2011 17:20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WQM468</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23/06/2011 12:20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WQM529</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20376</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Russell</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824</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06/10/2010 15:00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WQM435</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11/02/2011 17:20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WQM468</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20222</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Russell</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840</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25/06/2010 15:25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WQM370</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06/10/2010 15:40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WQM436</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20004</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Russell</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824</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02/03/2010 08:15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WQM342</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25/06/2010 15:25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WQM370</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20555</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Dunk</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1329</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12/02/2011 08:30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WQM471</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24/06/2011 10:50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WQM533</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20378</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Dunk</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828</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06/10/2010 08:30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WQM432</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12/02/2011 08:30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WQM471</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20226</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Dunk</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1329</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29/06/2010 07:40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WQM384</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06/10/2010 09:40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WQM433</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19999</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Dunk</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828</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05/03/2010 08:10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WQM358</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29/06/2010 07:40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WQM384</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20548</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Pelorus</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823</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13/02/2011 09:35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WQM476</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20/06/2011 08:15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WQM514</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20374</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Pelorus</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818</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05/10/2010 08:50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WQM426</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13/02/2011 09:35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WQM476</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20218</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Pelorus</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823</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24/06/2010 13:55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WQM366</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05/10/2010 09:20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WQM427</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20003</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Pelorus</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818</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01/03/2010 11:50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WQM338</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24/06/2010 13:55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WQM366</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20547</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Pandora</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822</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13/02/2011 13:10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WQM477</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19/06/2011 14:40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WQM512</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20373</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Pandora</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815</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05/10/2010 12:50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WQM429</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13/02/2011 13:10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WQM478</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20217</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Pandora</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822</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29/06/2010 14:50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WQM385</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05/10/2010 13:40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WQM430</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20002</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Pandora</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815</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06/03/2010 08:05</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WQM364</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29/06/2010 14:50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WQM385</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20526</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Geoffrey</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352</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14/02/2011 10:15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WQM480</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19/06/2011 08:00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WQM510</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20372</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Geoffrey</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351</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04/10/2010 08:50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WQM423</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14/02/2011 10:15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WQM480</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20213</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Geoffrey</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352</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04/07/2010 08:15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WQM399</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04/10/2010 09:40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WQM424</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19996</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Geoffrey</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351</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28/02/2010 08:20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WQM336</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04/07/2010 08:15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20527</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DoubleCone</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353</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19/02/2011 15:20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WQM493</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18/06/2011 15:00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WQM507</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20383</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DoubleCone</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1043</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02/10/2010 12:30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WQM419</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19/02/2011 15:20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WQM493</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20214</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DoubleCone</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353</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03/07/2010 15:40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WQM397</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02/10/2010 13:50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WQM420</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20008</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DoubleCone</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1043</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27/02/2010 14:55</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WQM334</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03/07/2010 15:40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WQM397</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20554</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Daydream</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843</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19/02/2011 10:20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WQM491</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18/06/2011 12:35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WQM505</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20375</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Daydream</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819</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02/10/2010 08:10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WQM416</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19/02/2011 10:00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WQM491</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20223</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Daydream</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842</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03/07/2010 13:05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WQM395</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02/10/2010 09:10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WQM417</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19997</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Daydream</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819</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26/02/2010 08:25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WQM330</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03/07/2010 13:05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WQM395</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20553</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Pine</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842</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18/02/2011 14:15</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WQM489</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18/06/2011 08:10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WQM503</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20384</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Pine</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1044</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01/10/2010 13:40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WQM413</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18/02/2011 14:15</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WQM489</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20224</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Pine</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843</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03/07/2010 10:20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WQM393</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01/10/2010 14:50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WQM414</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20009</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Pine</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1044</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25/02/2010 13:30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WQM328</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03/07/2010 10:20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WQM393</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20556</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Barren</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1729</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16/02/2011 09:25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WQM483</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16/06/2011 08:40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WQM496</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20385</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Barren</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1091</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30/09/2010 14:50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WQM409</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16/02/2011 09:25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WQM483</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20225</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Barren</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1729</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01/07/2010 09:05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WQM387</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30/09/2010 15:20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WQM410</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20001</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Barren</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1091</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23/02/2010 12:20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WQM321</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01/07/2010 09:05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WQM387</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20545</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Humpy</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816</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16/02/2011 14:55</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WQM486</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16/06/2011 12:10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WQM498</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20381</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Humpy</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844</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30/09/2010 10:40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WQM406</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16/02/2011 14:55</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WQM486</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20215</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Humpy</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816</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02/07/2010 08:15</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WQM391</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30/09/2010 11:10</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WQM407</w:t>
            </w:r>
          </w:p>
        </w:tc>
      </w:tr>
      <w:tr w:rsidR="008A67F4" w:rsidRPr="006D5169" w:rsidTr="00061CE1">
        <w:tc>
          <w:tcPr>
            <w:tcW w:w="625"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20006</w:t>
            </w:r>
          </w:p>
        </w:tc>
        <w:tc>
          <w:tcPr>
            <w:tcW w:w="610"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Humpy</w:t>
            </w:r>
          </w:p>
        </w:tc>
        <w:tc>
          <w:tcPr>
            <w:tcW w:w="41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844</w:t>
            </w:r>
          </w:p>
        </w:tc>
        <w:tc>
          <w:tcPr>
            <w:tcW w:w="828"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24/02/2010 08:15</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WQM325</w:t>
            </w:r>
          </w:p>
        </w:tc>
        <w:tc>
          <w:tcPr>
            <w:tcW w:w="857"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02/07/2010 08:15</w:t>
            </w:r>
          </w:p>
        </w:tc>
        <w:tc>
          <w:tcPr>
            <w:tcW w:w="339"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WQM391</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20546</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Pelican</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817</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17/02/2011 14:35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WQM487</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16/06/2011 15:10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5161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WQM501</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20382</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Pelican</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846</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30/09/2010 08:00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WQM403</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17/02/2011 14:35</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5154</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WQM487</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20216</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Pelican</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817</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01/07/2010 14:40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WQM389</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30/09/2010 09:20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5141</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WQM404</w:t>
            </w:r>
          </w:p>
        </w:tc>
      </w:tr>
      <w:tr w:rsidR="008A67F4" w:rsidRPr="006D5169" w:rsidTr="00061CE1">
        <w:tc>
          <w:tcPr>
            <w:tcW w:w="625"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20007</w:t>
            </w:r>
          </w:p>
        </w:tc>
        <w:tc>
          <w:tcPr>
            <w:tcW w:w="610"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Pelican</w:t>
            </w:r>
          </w:p>
        </w:tc>
        <w:tc>
          <w:tcPr>
            <w:tcW w:w="41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846</w:t>
            </w:r>
          </w:p>
        </w:tc>
        <w:tc>
          <w:tcPr>
            <w:tcW w:w="828"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24/02/2010 12:20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4916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WQM324</w:t>
            </w:r>
          </w:p>
        </w:tc>
        <w:tc>
          <w:tcPr>
            <w:tcW w:w="857"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01/07/2010 14:40</w:t>
            </w:r>
          </w:p>
        </w:tc>
        <w:tc>
          <w:tcPr>
            <w:tcW w:w="339"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4926</w:t>
            </w:r>
          </w:p>
        </w:tc>
        <w:tc>
          <w:tcPr>
            <w:tcW w:w="492" w:type="pct"/>
            <w:shd w:val="clear" w:color="auto" w:fill="D9D9D9" w:themeFill="background1" w:themeFillShade="D9"/>
            <w:hideMark/>
          </w:tcPr>
          <w:p w:rsidR="008A67F4" w:rsidRPr="006D5169" w:rsidRDefault="008A67F4" w:rsidP="00061CE1">
            <w:pPr>
              <w:spacing w:line="240" w:lineRule="auto"/>
              <w:rPr>
                <w:rFonts w:ascii="Arial Narrow" w:hAnsi="Arial Narrow" w:cs="Arial"/>
                <w:sz w:val="18"/>
                <w:szCs w:val="18"/>
                <w:lang w:eastAsia="en-GB"/>
              </w:rPr>
            </w:pPr>
            <w:r w:rsidRPr="006D5169">
              <w:rPr>
                <w:rFonts w:ascii="Arial Narrow" w:hAnsi="Arial Narrow" w:cs="Arial"/>
                <w:sz w:val="18"/>
                <w:szCs w:val="18"/>
                <w:lang w:eastAsia="en-GB"/>
              </w:rPr>
              <w:t>WQM389</w:t>
            </w:r>
          </w:p>
        </w:tc>
      </w:tr>
    </w:tbl>
    <w:p w:rsidR="0085655D" w:rsidRDefault="0085655D" w:rsidP="003A5C82">
      <w:pPr>
        <w:pStyle w:val="Caption"/>
        <w:rPr>
          <w:color w:val="595959" w:themeColor="text1" w:themeTint="A6"/>
        </w:rPr>
      </w:pPr>
      <w:bookmarkStart w:id="198" w:name="_Ref303090664"/>
      <w:bookmarkStart w:id="199" w:name="_Toc303610569"/>
    </w:p>
    <w:p w:rsidR="00F566AB" w:rsidRPr="003A5C82" w:rsidRDefault="003A5C82" w:rsidP="003A5C82">
      <w:pPr>
        <w:pStyle w:val="Caption"/>
        <w:rPr>
          <w:color w:val="595959" w:themeColor="text1" w:themeTint="A6"/>
        </w:rPr>
      </w:pPr>
      <w:r w:rsidRPr="003A5C82">
        <w:rPr>
          <w:color w:val="595959" w:themeColor="text1" w:themeTint="A6"/>
        </w:rPr>
        <w:lastRenderedPageBreak/>
        <w:t xml:space="preserve">Appendix 1-Table </w:t>
      </w:r>
      <w:r w:rsidR="008149BA" w:rsidRPr="003A5C82">
        <w:rPr>
          <w:color w:val="595959" w:themeColor="text1" w:themeTint="A6"/>
        </w:rPr>
        <w:fldChar w:fldCharType="begin"/>
      </w:r>
      <w:r w:rsidRPr="003A5C82">
        <w:rPr>
          <w:color w:val="595959" w:themeColor="text1" w:themeTint="A6"/>
        </w:rPr>
        <w:instrText xml:space="preserve"> SEQ Appendix_1-Table \* ARABIC </w:instrText>
      </w:r>
      <w:r w:rsidR="008149BA" w:rsidRPr="003A5C82">
        <w:rPr>
          <w:color w:val="595959" w:themeColor="text1" w:themeTint="A6"/>
        </w:rPr>
        <w:fldChar w:fldCharType="separate"/>
      </w:r>
      <w:r w:rsidR="00B64787">
        <w:rPr>
          <w:noProof/>
          <w:color w:val="595959" w:themeColor="text1" w:themeTint="A6"/>
        </w:rPr>
        <w:t>2</w:t>
      </w:r>
      <w:r w:rsidR="008149BA" w:rsidRPr="003A5C82">
        <w:rPr>
          <w:color w:val="595959" w:themeColor="text1" w:themeTint="A6"/>
        </w:rPr>
        <w:fldChar w:fldCharType="end"/>
      </w:r>
      <w:bookmarkEnd w:id="198"/>
      <w:r w:rsidR="008E16A0" w:rsidRPr="003A5C82">
        <w:rPr>
          <w:color w:val="595959" w:themeColor="text1" w:themeTint="A6"/>
        </w:rPr>
        <w:t xml:space="preserve">   Log of instrument issue and failures of WETLabs ECO FLNTUSB instruments deployed at inshore reef locations for water quality monitoring. </w:t>
      </w:r>
      <w:r w:rsidR="00F566AB" w:rsidRPr="003A5C82">
        <w:rPr>
          <w:color w:val="595959" w:themeColor="text1" w:themeTint="A6"/>
        </w:rPr>
        <w:t xml:space="preserve">Failure rate is </w:t>
      </w:r>
      <w:r w:rsidR="00562272">
        <w:rPr>
          <w:color w:val="595959" w:themeColor="text1" w:themeTint="A6"/>
        </w:rPr>
        <w:t>16</w:t>
      </w:r>
      <w:r w:rsidR="00F566AB" w:rsidRPr="003A5C82">
        <w:rPr>
          <w:color w:val="595959" w:themeColor="text1" w:themeTint="A6"/>
        </w:rPr>
        <w:t>% (</w:t>
      </w:r>
      <w:r w:rsidR="00562272">
        <w:rPr>
          <w:color w:val="595959" w:themeColor="text1" w:themeTint="A6"/>
        </w:rPr>
        <w:t>9</w:t>
      </w:r>
      <w:r w:rsidR="00F566AB" w:rsidRPr="003A5C82">
        <w:rPr>
          <w:color w:val="595959" w:themeColor="text1" w:themeTint="A6"/>
        </w:rPr>
        <w:t xml:space="preserve"> out of 56 deployments showing problems or data losses).</w:t>
      </w:r>
      <w:bookmarkEnd w:id="199"/>
    </w:p>
    <w:p w:rsidR="008E16A0" w:rsidRDefault="008E16A0" w:rsidP="008E16A0">
      <w:pPr>
        <w:pStyle w:val="Caption"/>
        <w:rPr>
          <w:color w:val="595959" w:themeColor="text1" w:themeTint="A6"/>
        </w:rPr>
      </w:pPr>
      <w:r>
        <w:rPr>
          <w:color w:val="595959" w:themeColor="text1" w:themeTint="A6"/>
        </w:rPr>
        <w:t xml:space="preserve">Note that another </w:t>
      </w:r>
      <w:r w:rsidR="00F829CC">
        <w:rPr>
          <w:color w:val="595959" w:themeColor="text1" w:themeTint="A6"/>
        </w:rPr>
        <w:t>nine</w:t>
      </w:r>
      <w:r>
        <w:rPr>
          <w:color w:val="595959" w:themeColor="text1" w:themeTint="A6"/>
        </w:rPr>
        <w:t xml:space="preserve"> instruments were returned to the manufacturer (WETLabs) for service, either </w:t>
      </w:r>
      <w:r w:rsidR="00F829CC">
        <w:rPr>
          <w:color w:val="595959" w:themeColor="text1" w:themeTint="A6"/>
        </w:rPr>
        <w:t>because</w:t>
      </w:r>
      <w:r>
        <w:rPr>
          <w:color w:val="595959" w:themeColor="text1" w:themeTint="A6"/>
        </w:rPr>
        <w:t xml:space="preserve"> more than 18 months of in water time </w:t>
      </w:r>
      <w:r w:rsidR="00F829CC">
        <w:rPr>
          <w:color w:val="595959" w:themeColor="text1" w:themeTint="A6"/>
        </w:rPr>
        <w:t xml:space="preserve">have elapsed </w:t>
      </w:r>
      <w:r>
        <w:rPr>
          <w:color w:val="595959" w:themeColor="text1" w:themeTint="A6"/>
        </w:rPr>
        <w:t xml:space="preserve">since purchase </w:t>
      </w:r>
      <w:r w:rsidR="00F829CC">
        <w:rPr>
          <w:color w:val="595959" w:themeColor="text1" w:themeTint="A6"/>
        </w:rPr>
        <w:t>(standard service due</w:t>
      </w:r>
      <w:proofErr w:type="gramStart"/>
      <w:r w:rsidR="00F829CC">
        <w:rPr>
          <w:color w:val="595959" w:themeColor="text1" w:themeTint="A6"/>
        </w:rPr>
        <w:t>)</w:t>
      </w:r>
      <w:r>
        <w:rPr>
          <w:color w:val="595959" w:themeColor="text1" w:themeTint="A6"/>
        </w:rPr>
        <w:t>or</w:t>
      </w:r>
      <w:proofErr w:type="gramEnd"/>
      <w:r>
        <w:rPr>
          <w:color w:val="595959" w:themeColor="text1" w:themeTint="A6"/>
        </w:rPr>
        <w:t xml:space="preserve"> because problems were discovered during pre-deployment checks.</w:t>
      </w:r>
    </w:p>
    <w:p w:rsidR="00F566AB" w:rsidRPr="00F566AB" w:rsidRDefault="00F566AB" w:rsidP="00F566AB"/>
    <w:tbl>
      <w:tblPr>
        <w:tblStyle w:val="TableGrid"/>
        <w:tblW w:w="5000" w:type="pct"/>
        <w:tblLook w:val="04A0" w:firstRow="1" w:lastRow="0" w:firstColumn="1" w:lastColumn="0" w:noHBand="0" w:noVBand="1"/>
        <w:tblDescription w:val="Table showing log of instrument issue and failures of WETLabs ECO FLNTUSB instruments deployed at inshore reef locations for water quality monitoring. Failure rate is 16% (9 out of 56 deployments showing problems or data losses)."/>
      </w:tblPr>
      <w:tblGrid>
        <w:gridCol w:w="772"/>
        <w:gridCol w:w="1238"/>
        <w:gridCol w:w="1026"/>
        <w:gridCol w:w="1013"/>
        <w:gridCol w:w="5238"/>
      </w:tblGrid>
      <w:tr w:rsidR="00F829CC" w:rsidRPr="001B2CB4" w:rsidTr="007B69C2">
        <w:trPr>
          <w:trHeight w:val="600"/>
          <w:tblHeader/>
        </w:trPr>
        <w:tc>
          <w:tcPr>
            <w:tcW w:w="395" w:type="pct"/>
            <w:shd w:val="clear" w:color="auto" w:fill="BFBFBF" w:themeFill="background1" w:themeFillShade="BF"/>
            <w:vAlign w:val="center"/>
            <w:hideMark/>
          </w:tcPr>
          <w:p w:rsidR="008E16A0" w:rsidRPr="001B2CB4" w:rsidRDefault="00562272" w:rsidP="00562272">
            <w:pPr>
              <w:rPr>
                <w:rFonts w:ascii="Arial Narrow" w:hAnsi="Arial Narrow"/>
                <w:b/>
                <w:bCs/>
                <w:color w:val="000000"/>
                <w:sz w:val="20"/>
                <w:lang w:eastAsia="en-GB"/>
              </w:rPr>
            </w:pPr>
            <w:r>
              <w:rPr>
                <w:rFonts w:ascii="Arial Narrow" w:hAnsi="Arial Narrow"/>
                <w:b/>
                <w:bCs/>
                <w:color w:val="000000"/>
                <w:sz w:val="20"/>
                <w:lang w:eastAsia="en-GB"/>
              </w:rPr>
              <w:t>Logger s</w:t>
            </w:r>
            <w:r w:rsidR="008E16A0" w:rsidRPr="001B2CB4">
              <w:rPr>
                <w:rFonts w:ascii="Arial Narrow" w:hAnsi="Arial Narrow"/>
                <w:b/>
                <w:bCs/>
                <w:color w:val="000000"/>
                <w:sz w:val="20"/>
                <w:lang w:eastAsia="en-GB"/>
              </w:rPr>
              <w:t>erial no.</w:t>
            </w:r>
          </w:p>
        </w:tc>
        <w:tc>
          <w:tcPr>
            <w:tcW w:w="672" w:type="pct"/>
            <w:shd w:val="clear" w:color="auto" w:fill="BFBFBF" w:themeFill="background1" w:themeFillShade="BF"/>
            <w:vAlign w:val="center"/>
            <w:hideMark/>
          </w:tcPr>
          <w:p w:rsidR="008E16A0" w:rsidRPr="001B2CB4" w:rsidRDefault="008E16A0" w:rsidP="00F829CC">
            <w:pPr>
              <w:rPr>
                <w:rFonts w:ascii="Arial Narrow" w:hAnsi="Arial Narrow"/>
                <w:b/>
                <w:bCs/>
                <w:color w:val="000000"/>
                <w:sz w:val="20"/>
                <w:lang w:eastAsia="en-GB"/>
              </w:rPr>
            </w:pPr>
            <w:r w:rsidRPr="001B2CB4">
              <w:rPr>
                <w:rFonts w:ascii="Arial Narrow" w:hAnsi="Arial Narrow"/>
                <w:b/>
                <w:bCs/>
                <w:color w:val="000000"/>
                <w:sz w:val="20"/>
                <w:lang w:eastAsia="en-GB"/>
              </w:rPr>
              <w:t>Deployment date</w:t>
            </w:r>
          </w:p>
        </w:tc>
        <w:tc>
          <w:tcPr>
            <w:tcW w:w="558" w:type="pct"/>
            <w:shd w:val="clear" w:color="auto" w:fill="BFBFBF" w:themeFill="background1" w:themeFillShade="BF"/>
            <w:vAlign w:val="center"/>
            <w:hideMark/>
          </w:tcPr>
          <w:p w:rsidR="008E16A0" w:rsidRPr="001B2CB4" w:rsidRDefault="008E16A0" w:rsidP="00F829CC">
            <w:pPr>
              <w:rPr>
                <w:rFonts w:ascii="Arial Narrow" w:hAnsi="Arial Narrow"/>
                <w:b/>
                <w:bCs/>
                <w:color w:val="000000"/>
                <w:sz w:val="20"/>
                <w:lang w:eastAsia="en-GB"/>
              </w:rPr>
            </w:pPr>
            <w:r w:rsidRPr="001B2CB4">
              <w:rPr>
                <w:rFonts w:ascii="Arial Narrow" w:hAnsi="Arial Narrow"/>
                <w:b/>
                <w:bCs/>
                <w:color w:val="000000"/>
                <w:sz w:val="20"/>
                <w:lang w:eastAsia="en-GB"/>
              </w:rPr>
              <w:t>Retrieval date</w:t>
            </w:r>
          </w:p>
        </w:tc>
        <w:tc>
          <w:tcPr>
            <w:tcW w:w="550" w:type="pct"/>
            <w:shd w:val="clear" w:color="auto" w:fill="BFBFBF" w:themeFill="background1" w:themeFillShade="BF"/>
            <w:vAlign w:val="center"/>
            <w:hideMark/>
          </w:tcPr>
          <w:p w:rsidR="008E16A0" w:rsidRPr="001B2CB4" w:rsidRDefault="008E16A0" w:rsidP="00F829CC">
            <w:pPr>
              <w:rPr>
                <w:rFonts w:ascii="Arial Narrow" w:hAnsi="Arial Narrow"/>
                <w:b/>
                <w:bCs/>
                <w:color w:val="000000"/>
                <w:sz w:val="20"/>
                <w:lang w:eastAsia="en-GB"/>
              </w:rPr>
            </w:pPr>
            <w:r w:rsidRPr="001B2CB4">
              <w:rPr>
                <w:rFonts w:ascii="Arial Narrow" w:hAnsi="Arial Narrow"/>
                <w:b/>
                <w:bCs/>
                <w:color w:val="000000"/>
                <w:sz w:val="20"/>
                <w:lang w:eastAsia="en-GB"/>
              </w:rPr>
              <w:t>Location:</w:t>
            </w:r>
          </w:p>
        </w:tc>
        <w:tc>
          <w:tcPr>
            <w:tcW w:w="2825" w:type="pct"/>
            <w:shd w:val="clear" w:color="auto" w:fill="BFBFBF" w:themeFill="background1" w:themeFillShade="BF"/>
            <w:vAlign w:val="center"/>
            <w:hideMark/>
          </w:tcPr>
          <w:p w:rsidR="008E16A0" w:rsidRPr="001B2CB4" w:rsidRDefault="008E16A0" w:rsidP="00F829CC">
            <w:pPr>
              <w:rPr>
                <w:rFonts w:ascii="Arial Narrow" w:hAnsi="Arial Narrow"/>
                <w:b/>
                <w:bCs/>
                <w:color w:val="000000"/>
                <w:sz w:val="20"/>
                <w:lang w:eastAsia="en-GB"/>
              </w:rPr>
            </w:pPr>
            <w:r w:rsidRPr="001B2CB4">
              <w:rPr>
                <w:rFonts w:ascii="Arial Narrow" w:hAnsi="Arial Narrow"/>
                <w:b/>
                <w:bCs/>
                <w:color w:val="000000"/>
                <w:sz w:val="20"/>
                <w:lang w:eastAsia="en-GB"/>
              </w:rPr>
              <w:t>Event Description:</w:t>
            </w:r>
          </w:p>
        </w:tc>
      </w:tr>
      <w:tr w:rsidR="00F829CC" w:rsidRPr="001B2CB4" w:rsidTr="00F829CC">
        <w:trPr>
          <w:trHeight w:val="300"/>
        </w:trPr>
        <w:tc>
          <w:tcPr>
            <w:tcW w:w="395" w:type="pct"/>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827</w:t>
            </w:r>
          </w:p>
        </w:tc>
        <w:tc>
          <w:tcPr>
            <w:tcW w:w="672" w:type="pct"/>
            <w:noWrap/>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04-Mar-10</w:t>
            </w:r>
          </w:p>
        </w:tc>
        <w:tc>
          <w:tcPr>
            <w:tcW w:w="558" w:type="pct"/>
            <w:noWrap/>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27-Jun-10</w:t>
            </w:r>
          </w:p>
        </w:tc>
        <w:tc>
          <w:tcPr>
            <w:tcW w:w="550" w:type="pct"/>
            <w:noWrap/>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Snapper</w:t>
            </w:r>
          </w:p>
        </w:tc>
        <w:tc>
          <w:tcPr>
            <w:tcW w:w="2825" w:type="pct"/>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Logger failed 28 May 2010. In water time since last calibration 65 weeks</w:t>
            </w:r>
            <w:r>
              <w:rPr>
                <w:rFonts w:ascii="Arial Narrow" w:hAnsi="Arial Narrow"/>
                <w:color w:val="000000"/>
                <w:sz w:val="20"/>
              </w:rPr>
              <w:t>, sent to WetLabs for repair/service</w:t>
            </w:r>
          </w:p>
        </w:tc>
      </w:tr>
      <w:tr w:rsidR="00F829CC" w:rsidRPr="00F566AB" w:rsidTr="00F829CC">
        <w:trPr>
          <w:trHeight w:val="600"/>
        </w:trPr>
        <w:tc>
          <w:tcPr>
            <w:tcW w:w="395" w:type="pct"/>
            <w:vAlign w:val="center"/>
            <w:hideMark/>
          </w:tcPr>
          <w:p w:rsidR="00F829CC" w:rsidRPr="00F566AB" w:rsidRDefault="00F829CC" w:rsidP="00F829CC">
            <w:pPr>
              <w:rPr>
                <w:rFonts w:ascii="Arial Narrow" w:hAnsi="Arial Narrow"/>
                <w:color w:val="000000"/>
                <w:sz w:val="20"/>
                <w:lang w:eastAsia="en-GB"/>
              </w:rPr>
            </w:pPr>
            <w:r w:rsidRPr="00F566AB">
              <w:rPr>
                <w:rFonts w:ascii="Arial Narrow" w:hAnsi="Arial Narrow"/>
                <w:color w:val="000000"/>
                <w:sz w:val="20"/>
                <w:lang w:eastAsia="en-GB"/>
              </w:rPr>
              <w:t>1729</w:t>
            </w:r>
          </w:p>
        </w:tc>
        <w:tc>
          <w:tcPr>
            <w:tcW w:w="672" w:type="pct"/>
            <w:vAlign w:val="center"/>
            <w:hideMark/>
          </w:tcPr>
          <w:p w:rsidR="00F829CC" w:rsidRPr="00F566AB" w:rsidRDefault="00F829CC" w:rsidP="00F829CC">
            <w:pPr>
              <w:rPr>
                <w:rFonts w:ascii="Arial Narrow" w:hAnsi="Arial Narrow"/>
                <w:color w:val="000000"/>
                <w:sz w:val="20"/>
                <w:lang w:eastAsia="en-GB"/>
              </w:rPr>
            </w:pPr>
            <w:r w:rsidRPr="00F566AB">
              <w:rPr>
                <w:rFonts w:ascii="Arial Narrow" w:hAnsi="Arial Narrow"/>
                <w:color w:val="000000"/>
                <w:sz w:val="20"/>
                <w:lang w:eastAsia="en-GB"/>
              </w:rPr>
              <w:t>01-Jul-10</w:t>
            </w:r>
          </w:p>
        </w:tc>
        <w:tc>
          <w:tcPr>
            <w:tcW w:w="558" w:type="pct"/>
            <w:vAlign w:val="center"/>
            <w:hideMark/>
          </w:tcPr>
          <w:p w:rsidR="00F829CC" w:rsidRPr="00F566AB" w:rsidRDefault="00F829CC" w:rsidP="00F829CC">
            <w:pPr>
              <w:rPr>
                <w:rFonts w:ascii="Arial Narrow" w:hAnsi="Arial Narrow"/>
                <w:color w:val="000000"/>
                <w:sz w:val="20"/>
                <w:lang w:eastAsia="en-GB"/>
              </w:rPr>
            </w:pPr>
            <w:r w:rsidRPr="00F566AB">
              <w:rPr>
                <w:rFonts w:ascii="Arial Narrow" w:hAnsi="Arial Narrow"/>
                <w:color w:val="000000"/>
                <w:sz w:val="20"/>
                <w:lang w:eastAsia="en-GB"/>
              </w:rPr>
              <w:t>30-Sep-10</w:t>
            </w:r>
          </w:p>
        </w:tc>
        <w:tc>
          <w:tcPr>
            <w:tcW w:w="550" w:type="pct"/>
            <w:vAlign w:val="center"/>
            <w:hideMark/>
          </w:tcPr>
          <w:p w:rsidR="00F829CC" w:rsidRPr="00F566AB" w:rsidRDefault="00F829CC" w:rsidP="00F829CC">
            <w:pPr>
              <w:rPr>
                <w:rFonts w:ascii="Arial Narrow" w:hAnsi="Arial Narrow"/>
                <w:color w:val="000000"/>
                <w:sz w:val="20"/>
                <w:lang w:eastAsia="en-GB"/>
              </w:rPr>
            </w:pPr>
            <w:r w:rsidRPr="00F566AB">
              <w:rPr>
                <w:rFonts w:ascii="Arial Narrow" w:hAnsi="Arial Narrow"/>
                <w:color w:val="000000"/>
                <w:sz w:val="20"/>
                <w:lang w:eastAsia="en-GB"/>
              </w:rPr>
              <w:t>Barren</w:t>
            </w:r>
          </w:p>
        </w:tc>
        <w:tc>
          <w:tcPr>
            <w:tcW w:w="2825" w:type="pct"/>
            <w:vAlign w:val="center"/>
            <w:hideMark/>
          </w:tcPr>
          <w:p w:rsidR="00F829CC" w:rsidRPr="00F566AB" w:rsidRDefault="00F829CC" w:rsidP="00F829CC">
            <w:pPr>
              <w:rPr>
                <w:rFonts w:ascii="Arial Narrow" w:hAnsi="Arial Narrow"/>
                <w:color w:val="000000"/>
                <w:sz w:val="20"/>
                <w:lang w:eastAsia="en-GB"/>
              </w:rPr>
            </w:pPr>
            <w:r w:rsidRPr="00F566AB">
              <w:rPr>
                <w:rFonts w:ascii="Arial Narrow" w:hAnsi="Arial Narrow"/>
                <w:color w:val="000000"/>
                <w:sz w:val="20"/>
                <w:lang w:eastAsia="en-GB"/>
              </w:rPr>
              <w:t xml:space="preserve">Some negative Chl values. Chl records flagged as </w:t>
            </w:r>
            <w:proofErr w:type="gramStart"/>
            <w:r w:rsidRPr="00F566AB">
              <w:rPr>
                <w:rFonts w:ascii="Arial Narrow" w:hAnsi="Arial Narrow"/>
                <w:color w:val="000000"/>
                <w:sz w:val="20"/>
              </w:rPr>
              <w:t>erroneous</w:t>
            </w:r>
            <w:r>
              <w:rPr>
                <w:rFonts w:ascii="Arial Narrow" w:hAnsi="Arial Narrow"/>
                <w:color w:val="000000"/>
                <w:sz w:val="20"/>
              </w:rPr>
              <w:t>,</w:t>
            </w:r>
            <w:proofErr w:type="gramEnd"/>
            <w:r w:rsidRPr="00F566AB">
              <w:rPr>
                <w:rFonts w:ascii="Arial Narrow" w:hAnsi="Arial Narrow"/>
                <w:color w:val="000000"/>
                <w:sz w:val="20"/>
              </w:rPr>
              <w:t xml:space="preserve"> sent to WetLabs for repair/service.</w:t>
            </w:r>
          </w:p>
        </w:tc>
      </w:tr>
      <w:tr w:rsidR="00F829CC" w:rsidRPr="001B2CB4" w:rsidTr="00F829CC">
        <w:trPr>
          <w:trHeight w:val="600"/>
        </w:trPr>
        <w:tc>
          <w:tcPr>
            <w:tcW w:w="395"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353</w:t>
            </w:r>
          </w:p>
        </w:tc>
        <w:tc>
          <w:tcPr>
            <w:tcW w:w="672"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03-Jul-10</w:t>
            </w:r>
          </w:p>
        </w:tc>
        <w:tc>
          <w:tcPr>
            <w:tcW w:w="558"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02-Oct-10</w:t>
            </w:r>
          </w:p>
        </w:tc>
        <w:tc>
          <w:tcPr>
            <w:tcW w:w="550"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Double Cone</w:t>
            </w:r>
          </w:p>
        </w:tc>
        <w:tc>
          <w:tcPr>
            <w:tcW w:w="2825"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Some negative Chl values. Chl records flagged as erroneous</w:t>
            </w:r>
            <w:r>
              <w:rPr>
                <w:rFonts w:ascii="Arial Narrow" w:hAnsi="Arial Narrow"/>
                <w:color w:val="000000"/>
                <w:sz w:val="20"/>
              </w:rPr>
              <w:t>, sent to WetLabs for repair/service</w:t>
            </w:r>
          </w:p>
        </w:tc>
      </w:tr>
      <w:tr w:rsidR="00F829CC" w:rsidRPr="001B2CB4" w:rsidTr="00F829CC">
        <w:trPr>
          <w:trHeight w:val="900"/>
        </w:trPr>
        <w:tc>
          <w:tcPr>
            <w:tcW w:w="395"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1329</w:t>
            </w:r>
          </w:p>
        </w:tc>
        <w:tc>
          <w:tcPr>
            <w:tcW w:w="672"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29-Jun-10</w:t>
            </w:r>
          </w:p>
        </w:tc>
        <w:tc>
          <w:tcPr>
            <w:tcW w:w="558"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06-Oct-10</w:t>
            </w:r>
          </w:p>
        </w:tc>
        <w:tc>
          <w:tcPr>
            <w:tcW w:w="550"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Dunk</w:t>
            </w:r>
          </w:p>
        </w:tc>
        <w:tc>
          <w:tcPr>
            <w:tcW w:w="2825"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rPr>
              <w:t xml:space="preserve">Failed during deployment. In water time since last calibration 36 weeks (failed on 2nd deployment). </w:t>
            </w:r>
            <w:r>
              <w:rPr>
                <w:rFonts w:ascii="Arial Narrow" w:hAnsi="Arial Narrow"/>
                <w:color w:val="000000"/>
                <w:sz w:val="20"/>
              </w:rPr>
              <w:t>Sent to WetLabs for repair/service</w:t>
            </w:r>
            <w:r w:rsidRPr="001B2CB4">
              <w:rPr>
                <w:rFonts w:ascii="Arial Narrow" w:hAnsi="Arial Narrow"/>
                <w:color w:val="000000"/>
                <w:sz w:val="20"/>
              </w:rPr>
              <w:t>.</w:t>
            </w:r>
          </w:p>
        </w:tc>
      </w:tr>
      <w:tr w:rsidR="00F829CC" w:rsidRPr="001B2CB4" w:rsidTr="00F829CC">
        <w:trPr>
          <w:trHeight w:val="600"/>
        </w:trPr>
        <w:tc>
          <w:tcPr>
            <w:tcW w:w="395"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828</w:t>
            </w:r>
          </w:p>
        </w:tc>
        <w:tc>
          <w:tcPr>
            <w:tcW w:w="672"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06-Oct-10</w:t>
            </w:r>
          </w:p>
        </w:tc>
        <w:tc>
          <w:tcPr>
            <w:tcW w:w="558"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12-Feb-11</w:t>
            </w:r>
          </w:p>
        </w:tc>
        <w:tc>
          <w:tcPr>
            <w:tcW w:w="550"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Dunk</w:t>
            </w:r>
          </w:p>
        </w:tc>
        <w:tc>
          <w:tcPr>
            <w:tcW w:w="2825"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 xml:space="preserve">Tropical Cyclone </w:t>
            </w:r>
            <w:proofErr w:type="gramStart"/>
            <w:r w:rsidRPr="001B2CB4">
              <w:rPr>
                <w:rFonts w:ascii="Arial Narrow" w:hAnsi="Arial Narrow"/>
                <w:color w:val="000000"/>
                <w:sz w:val="20"/>
                <w:lang w:eastAsia="en-GB"/>
              </w:rPr>
              <w:t>Yasi :</w:t>
            </w:r>
            <w:proofErr w:type="gramEnd"/>
            <w:r w:rsidRPr="001B2CB4">
              <w:rPr>
                <w:rFonts w:ascii="Arial Narrow" w:hAnsi="Arial Narrow"/>
                <w:color w:val="000000"/>
                <w:sz w:val="20"/>
                <w:lang w:eastAsia="en-GB"/>
              </w:rPr>
              <w:t xml:space="preserve"> star picket bent to 45° angle. Logger still running but incorrectly positioned. Records look </w:t>
            </w:r>
            <w:proofErr w:type="gramStart"/>
            <w:r w:rsidRPr="001B2CB4">
              <w:rPr>
                <w:rFonts w:ascii="Arial Narrow" w:hAnsi="Arial Narrow"/>
                <w:color w:val="000000"/>
                <w:sz w:val="20"/>
                <w:lang w:eastAsia="en-GB"/>
              </w:rPr>
              <w:t>ok .</w:t>
            </w:r>
            <w:proofErr w:type="gramEnd"/>
          </w:p>
        </w:tc>
      </w:tr>
      <w:tr w:rsidR="00F829CC" w:rsidRPr="001B2CB4" w:rsidTr="00F829CC">
        <w:trPr>
          <w:trHeight w:val="600"/>
        </w:trPr>
        <w:tc>
          <w:tcPr>
            <w:tcW w:w="395" w:type="pct"/>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351</w:t>
            </w:r>
          </w:p>
        </w:tc>
        <w:tc>
          <w:tcPr>
            <w:tcW w:w="672" w:type="pct"/>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04-Oct-10</w:t>
            </w:r>
          </w:p>
        </w:tc>
        <w:tc>
          <w:tcPr>
            <w:tcW w:w="558" w:type="pct"/>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14-Feb-11</w:t>
            </w:r>
          </w:p>
        </w:tc>
        <w:tc>
          <w:tcPr>
            <w:tcW w:w="550" w:type="pct"/>
            <w:noWrap/>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Geoffrey</w:t>
            </w:r>
          </w:p>
        </w:tc>
        <w:tc>
          <w:tcPr>
            <w:tcW w:w="2825" w:type="pct"/>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Some negative Chl values. Chl records flagged as erroneous</w:t>
            </w:r>
            <w:r>
              <w:rPr>
                <w:rFonts w:ascii="Arial Narrow" w:hAnsi="Arial Narrow"/>
                <w:color w:val="000000"/>
                <w:sz w:val="20"/>
              </w:rPr>
              <w:t>, sent to WetLabs for repair/service</w:t>
            </w:r>
          </w:p>
        </w:tc>
      </w:tr>
      <w:tr w:rsidR="00F829CC" w:rsidRPr="001B2CB4" w:rsidTr="00F829CC">
        <w:trPr>
          <w:trHeight w:val="600"/>
        </w:trPr>
        <w:tc>
          <w:tcPr>
            <w:tcW w:w="395"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846</w:t>
            </w:r>
          </w:p>
        </w:tc>
        <w:tc>
          <w:tcPr>
            <w:tcW w:w="672"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30-Sep-10</w:t>
            </w:r>
          </w:p>
        </w:tc>
        <w:tc>
          <w:tcPr>
            <w:tcW w:w="558"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17-Feb-11</w:t>
            </w:r>
          </w:p>
        </w:tc>
        <w:tc>
          <w:tcPr>
            <w:tcW w:w="550"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Pelican</w:t>
            </w:r>
          </w:p>
        </w:tc>
        <w:tc>
          <w:tcPr>
            <w:tcW w:w="2825"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 xml:space="preserve">Logger not logging - operator error when set up. </w:t>
            </w:r>
            <w:r>
              <w:rPr>
                <w:rFonts w:ascii="Arial Narrow" w:hAnsi="Arial Narrow"/>
                <w:color w:val="000000"/>
                <w:sz w:val="20"/>
              </w:rPr>
              <w:t>Record lost, instrument checked and ok.</w:t>
            </w:r>
          </w:p>
        </w:tc>
      </w:tr>
      <w:tr w:rsidR="00F829CC" w:rsidRPr="001B2CB4" w:rsidTr="00562272">
        <w:trPr>
          <w:trHeight w:val="924"/>
        </w:trPr>
        <w:tc>
          <w:tcPr>
            <w:tcW w:w="395"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1044</w:t>
            </w:r>
          </w:p>
        </w:tc>
        <w:tc>
          <w:tcPr>
            <w:tcW w:w="672"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01-Oct-10</w:t>
            </w:r>
          </w:p>
        </w:tc>
        <w:tc>
          <w:tcPr>
            <w:tcW w:w="558"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18-Feb-11</w:t>
            </w:r>
          </w:p>
        </w:tc>
        <w:tc>
          <w:tcPr>
            <w:tcW w:w="550" w:type="pct"/>
            <w:vAlign w:val="center"/>
            <w:hideMark/>
          </w:tcPr>
          <w:p w:rsidR="00F829CC" w:rsidRPr="001B2CB4" w:rsidRDefault="00F829CC" w:rsidP="00F829CC">
            <w:pPr>
              <w:rPr>
                <w:rFonts w:ascii="Arial Narrow" w:hAnsi="Arial Narrow"/>
                <w:color w:val="000000"/>
                <w:sz w:val="20"/>
                <w:lang w:eastAsia="en-GB"/>
              </w:rPr>
            </w:pPr>
            <w:r w:rsidRPr="001B2CB4">
              <w:rPr>
                <w:rFonts w:ascii="Arial Narrow" w:hAnsi="Arial Narrow"/>
                <w:color w:val="000000"/>
                <w:sz w:val="20"/>
                <w:lang w:eastAsia="en-GB"/>
              </w:rPr>
              <w:t>Pine</w:t>
            </w:r>
          </w:p>
        </w:tc>
        <w:tc>
          <w:tcPr>
            <w:tcW w:w="2825" w:type="pct"/>
            <w:vAlign w:val="center"/>
            <w:hideMark/>
          </w:tcPr>
          <w:p w:rsidR="00F829CC" w:rsidRPr="001B2CB4" w:rsidRDefault="00F829CC" w:rsidP="00562272">
            <w:pPr>
              <w:rPr>
                <w:rFonts w:ascii="Arial Narrow" w:hAnsi="Arial Narrow"/>
                <w:color w:val="000000"/>
                <w:sz w:val="20"/>
                <w:lang w:eastAsia="en-GB"/>
              </w:rPr>
            </w:pPr>
            <w:r w:rsidRPr="001B2CB4">
              <w:rPr>
                <w:rFonts w:ascii="Arial Narrow" w:hAnsi="Arial Narrow"/>
                <w:color w:val="000000"/>
                <w:sz w:val="20"/>
                <w:lang w:eastAsia="en-GB"/>
              </w:rPr>
              <w:t xml:space="preserve">No Chl &amp; NTU readings during 01/01/2011 - 27/01/2011. </w:t>
            </w:r>
            <w:r w:rsidRPr="001B2CB4">
              <w:rPr>
                <w:rFonts w:ascii="Arial Narrow" w:hAnsi="Arial Narrow"/>
                <w:color w:val="000000"/>
                <w:sz w:val="20"/>
              </w:rPr>
              <w:t xml:space="preserve">In water time since last calibration 38 weeks. Sent to WET Labs: Replaced electronics with latest to eliminate instrument shutdown issues. </w:t>
            </w:r>
          </w:p>
        </w:tc>
      </w:tr>
      <w:tr w:rsidR="00F829CC" w:rsidRPr="001B2CB4" w:rsidTr="00F829CC">
        <w:trPr>
          <w:trHeight w:val="900"/>
        </w:trPr>
        <w:tc>
          <w:tcPr>
            <w:tcW w:w="395" w:type="pct"/>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819</w:t>
            </w:r>
          </w:p>
        </w:tc>
        <w:tc>
          <w:tcPr>
            <w:tcW w:w="672" w:type="pct"/>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02-Oct-10</w:t>
            </w:r>
          </w:p>
        </w:tc>
        <w:tc>
          <w:tcPr>
            <w:tcW w:w="558" w:type="pct"/>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19-Feb-11</w:t>
            </w:r>
          </w:p>
        </w:tc>
        <w:tc>
          <w:tcPr>
            <w:tcW w:w="550" w:type="pct"/>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Daydream</w:t>
            </w:r>
          </w:p>
        </w:tc>
        <w:tc>
          <w:tcPr>
            <w:tcW w:w="2825" w:type="pct"/>
            <w:vAlign w:val="center"/>
            <w:hideMark/>
          </w:tcPr>
          <w:p w:rsidR="008E16A0" w:rsidRPr="001B2CB4" w:rsidRDefault="008E16A0" w:rsidP="00F829CC">
            <w:pPr>
              <w:rPr>
                <w:rFonts w:ascii="Arial Narrow" w:hAnsi="Arial Narrow"/>
                <w:color w:val="000000"/>
                <w:sz w:val="20"/>
                <w:lang w:eastAsia="en-GB"/>
              </w:rPr>
            </w:pPr>
            <w:r w:rsidRPr="001B2CB4">
              <w:rPr>
                <w:rFonts w:ascii="Arial Narrow" w:hAnsi="Arial Narrow"/>
                <w:color w:val="000000"/>
                <w:sz w:val="20"/>
                <w:lang w:eastAsia="en-GB"/>
              </w:rPr>
              <w:t>Starpicket ripped out (anchor damage?). 2 Jan 2011 coral divers moved logger 25 m along to picket 2 of same transect. Logger still running but incorrectly positioned.  Records look ok.</w:t>
            </w:r>
          </w:p>
        </w:tc>
      </w:tr>
      <w:tr w:rsidR="00F829CC" w:rsidRPr="00F829CC" w:rsidTr="00F829CC">
        <w:trPr>
          <w:trHeight w:val="596"/>
        </w:trPr>
        <w:tc>
          <w:tcPr>
            <w:tcW w:w="395" w:type="pct"/>
            <w:vAlign w:val="center"/>
            <w:hideMark/>
          </w:tcPr>
          <w:p w:rsidR="00F829CC" w:rsidRPr="00F829CC" w:rsidRDefault="00F829CC" w:rsidP="00F829CC">
            <w:pPr>
              <w:rPr>
                <w:rFonts w:ascii="Arial Narrow" w:hAnsi="Arial Narrow"/>
                <w:color w:val="000000"/>
                <w:sz w:val="20"/>
                <w:lang w:eastAsia="en-GB"/>
              </w:rPr>
            </w:pPr>
            <w:r w:rsidRPr="00F829CC">
              <w:rPr>
                <w:rFonts w:ascii="Arial Narrow" w:hAnsi="Arial Narrow"/>
                <w:color w:val="000000"/>
                <w:sz w:val="20"/>
                <w:lang w:eastAsia="en-GB"/>
              </w:rPr>
              <w:t>1729</w:t>
            </w:r>
          </w:p>
        </w:tc>
        <w:tc>
          <w:tcPr>
            <w:tcW w:w="672" w:type="pct"/>
            <w:vAlign w:val="center"/>
            <w:hideMark/>
          </w:tcPr>
          <w:p w:rsidR="00F829CC" w:rsidRPr="00F829CC" w:rsidRDefault="00F829CC" w:rsidP="00F829CC">
            <w:pPr>
              <w:spacing w:line="240" w:lineRule="auto"/>
              <w:rPr>
                <w:rFonts w:ascii="Arial Narrow" w:hAnsi="Arial Narrow"/>
                <w:color w:val="000000"/>
                <w:sz w:val="20"/>
                <w:lang w:eastAsia="en-GB"/>
              </w:rPr>
            </w:pPr>
            <w:r w:rsidRPr="00F829CC">
              <w:rPr>
                <w:rFonts w:ascii="Arial Narrow" w:hAnsi="Arial Narrow"/>
                <w:color w:val="000000"/>
                <w:sz w:val="20"/>
                <w:lang w:eastAsia="en-GB"/>
              </w:rPr>
              <w:t>16-Feb-11</w:t>
            </w:r>
          </w:p>
        </w:tc>
        <w:tc>
          <w:tcPr>
            <w:tcW w:w="558" w:type="pct"/>
            <w:vAlign w:val="center"/>
            <w:hideMark/>
          </w:tcPr>
          <w:p w:rsidR="00F829CC" w:rsidRPr="00F829CC" w:rsidRDefault="00F829CC" w:rsidP="00F829CC">
            <w:pPr>
              <w:spacing w:line="240" w:lineRule="auto"/>
              <w:rPr>
                <w:rFonts w:ascii="Arial Narrow" w:hAnsi="Arial Narrow"/>
                <w:color w:val="000000"/>
                <w:sz w:val="20"/>
                <w:lang w:eastAsia="en-GB"/>
              </w:rPr>
            </w:pPr>
            <w:r w:rsidRPr="00F829CC">
              <w:rPr>
                <w:rFonts w:ascii="Arial Narrow" w:hAnsi="Arial Narrow"/>
                <w:color w:val="000000"/>
                <w:sz w:val="20"/>
                <w:lang w:eastAsia="en-GB"/>
              </w:rPr>
              <w:t>16-Jun-11</w:t>
            </w:r>
          </w:p>
        </w:tc>
        <w:tc>
          <w:tcPr>
            <w:tcW w:w="550" w:type="pct"/>
            <w:vAlign w:val="center"/>
            <w:hideMark/>
          </w:tcPr>
          <w:p w:rsidR="00F829CC" w:rsidRPr="00F829CC" w:rsidRDefault="00F829CC" w:rsidP="00F829CC">
            <w:pPr>
              <w:rPr>
                <w:rFonts w:ascii="Arial Narrow" w:hAnsi="Arial Narrow"/>
                <w:color w:val="000000"/>
                <w:sz w:val="20"/>
                <w:lang w:eastAsia="en-GB"/>
              </w:rPr>
            </w:pPr>
            <w:r w:rsidRPr="00F829CC">
              <w:rPr>
                <w:rFonts w:ascii="Arial Narrow" w:hAnsi="Arial Narrow"/>
                <w:color w:val="000000"/>
                <w:sz w:val="20"/>
                <w:lang w:eastAsia="en-GB"/>
              </w:rPr>
              <w:t>Barren</w:t>
            </w:r>
          </w:p>
        </w:tc>
        <w:tc>
          <w:tcPr>
            <w:tcW w:w="2825" w:type="pct"/>
            <w:vAlign w:val="center"/>
            <w:hideMark/>
          </w:tcPr>
          <w:p w:rsidR="00F829CC" w:rsidRPr="00F829CC" w:rsidRDefault="00F829CC" w:rsidP="00F829CC">
            <w:pPr>
              <w:rPr>
                <w:rFonts w:ascii="Arial Narrow" w:hAnsi="Arial Narrow"/>
                <w:color w:val="000000"/>
                <w:sz w:val="20"/>
                <w:lang w:eastAsia="en-GB"/>
              </w:rPr>
            </w:pPr>
            <w:r w:rsidRPr="00F829CC">
              <w:rPr>
                <w:rFonts w:ascii="Arial Narrow" w:hAnsi="Arial Narrow"/>
                <w:color w:val="000000"/>
                <w:sz w:val="20"/>
                <w:lang w:eastAsia="en-GB"/>
              </w:rPr>
              <w:t>Logging 'OFF' for deployment. Operator error.</w:t>
            </w:r>
          </w:p>
        </w:tc>
      </w:tr>
      <w:tr w:rsidR="00F829CC" w:rsidRPr="00F829CC" w:rsidTr="00F829CC">
        <w:trPr>
          <w:trHeight w:val="706"/>
        </w:trPr>
        <w:tc>
          <w:tcPr>
            <w:tcW w:w="395" w:type="pct"/>
            <w:vAlign w:val="center"/>
            <w:hideMark/>
          </w:tcPr>
          <w:p w:rsidR="00F829CC" w:rsidRPr="00F829CC" w:rsidRDefault="00F829CC" w:rsidP="00F829CC">
            <w:pPr>
              <w:rPr>
                <w:rFonts w:ascii="Arial Narrow" w:hAnsi="Arial Narrow"/>
                <w:color w:val="000000"/>
                <w:sz w:val="20"/>
                <w:lang w:eastAsia="en-GB"/>
              </w:rPr>
            </w:pPr>
            <w:r w:rsidRPr="00F829CC">
              <w:rPr>
                <w:rFonts w:ascii="Arial Narrow" w:hAnsi="Arial Narrow"/>
                <w:color w:val="000000"/>
                <w:sz w:val="20"/>
                <w:lang w:eastAsia="en-GB"/>
              </w:rPr>
              <w:t>817</w:t>
            </w:r>
          </w:p>
        </w:tc>
        <w:tc>
          <w:tcPr>
            <w:tcW w:w="672" w:type="pct"/>
            <w:vAlign w:val="center"/>
            <w:hideMark/>
          </w:tcPr>
          <w:p w:rsidR="00F829CC" w:rsidRPr="00F829CC" w:rsidRDefault="00F829CC" w:rsidP="00F829CC">
            <w:pPr>
              <w:spacing w:line="240" w:lineRule="auto"/>
              <w:rPr>
                <w:rFonts w:ascii="Arial Narrow" w:hAnsi="Arial Narrow"/>
                <w:color w:val="000000"/>
                <w:sz w:val="20"/>
                <w:lang w:eastAsia="en-GB"/>
              </w:rPr>
            </w:pPr>
            <w:r w:rsidRPr="00F829CC">
              <w:rPr>
                <w:rFonts w:ascii="Arial Narrow" w:hAnsi="Arial Narrow"/>
                <w:color w:val="000000"/>
                <w:sz w:val="20"/>
                <w:lang w:eastAsia="en-GB"/>
              </w:rPr>
              <w:t>17-Feb-11</w:t>
            </w:r>
          </w:p>
        </w:tc>
        <w:tc>
          <w:tcPr>
            <w:tcW w:w="558" w:type="pct"/>
            <w:vAlign w:val="center"/>
            <w:hideMark/>
          </w:tcPr>
          <w:p w:rsidR="00F829CC" w:rsidRPr="00F829CC" w:rsidRDefault="00F829CC" w:rsidP="00F829CC">
            <w:pPr>
              <w:spacing w:line="240" w:lineRule="auto"/>
              <w:rPr>
                <w:rFonts w:ascii="Arial Narrow" w:hAnsi="Arial Narrow"/>
                <w:color w:val="000000"/>
                <w:sz w:val="20"/>
                <w:lang w:eastAsia="en-GB"/>
              </w:rPr>
            </w:pPr>
            <w:r w:rsidRPr="00F829CC">
              <w:rPr>
                <w:rFonts w:ascii="Arial Narrow" w:hAnsi="Arial Narrow"/>
                <w:color w:val="000000"/>
                <w:sz w:val="20"/>
                <w:lang w:eastAsia="en-GB"/>
              </w:rPr>
              <w:t>16-Jun-11</w:t>
            </w:r>
          </w:p>
        </w:tc>
        <w:tc>
          <w:tcPr>
            <w:tcW w:w="550" w:type="pct"/>
            <w:vAlign w:val="center"/>
            <w:hideMark/>
          </w:tcPr>
          <w:p w:rsidR="00F829CC" w:rsidRPr="00F829CC" w:rsidRDefault="00F829CC" w:rsidP="00F829CC">
            <w:pPr>
              <w:rPr>
                <w:rFonts w:ascii="Arial Narrow" w:hAnsi="Arial Narrow"/>
                <w:color w:val="000000"/>
                <w:sz w:val="20"/>
                <w:lang w:eastAsia="en-GB"/>
              </w:rPr>
            </w:pPr>
            <w:r w:rsidRPr="00F829CC">
              <w:rPr>
                <w:rFonts w:ascii="Arial Narrow" w:hAnsi="Arial Narrow"/>
                <w:color w:val="000000"/>
                <w:sz w:val="20"/>
                <w:lang w:eastAsia="en-GB"/>
              </w:rPr>
              <w:t>Pelican</w:t>
            </w:r>
          </w:p>
        </w:tc>
        <w:tc>
          <w:tcPr>
            <w:tcW w:w="2825" w:type="pct"/>
            <w:vAlign w:val="center"/>
            <w:hideMark/>
          </w:tcPr>
          <w:p w:rsidR="00F829CC" w:rsidRPr="00F829CC" w:rsidRDefault="00F829CC" w:rsidP="00F829CC">
            <w:pPr>
              <w:rPr>
                <w:rFonts w:ascii="Arial Narrow" w:hAnsi="Arial Narrow"/>
                <w:color w:val="000000"/>
                <w:sz w:val="20"/>
                <w:lang w:eastAsia="en-GB"/>
              </w:rPr>
            </w:pPr>
            <w:r w:rsidRPr="00F829CC">
              <w:rPr>
                <w:rFonts w:ascii="Arial Narrow" w:hAnsi="Arial Narrow"/>
                <w:color w:val="000000"/>
                <w:sz w:val="20"/>
                <w:lang w:eastAsia="en-GB"/>
              </w:rPr>
              <w:t>Negative Chl values with factory cal file</w:t>
            </w:r>
            <w:r>
              <w:rPr>
                <w:rFonts w:ascii="Arial Narrow" w:hAnsi="Arial Narrow"/>
                <w:color w:val="000000"/>
                <w:sz w:val="20"/>
                <w:lang w:eastAsia="en-GB"/>
              </w:rPr>
              <w:t xml:space="preserve">, records flagged as </w:t>
            </w:r>
            <w:r w:rsidR="00652B45">
              <w:rPr>
                <w:rFonts w:ascii="Arial Narrow" w:hAnsi="Arial Narrow"/>
                <w:color w:val="000000"/>
                <w:sz w:val="20"/>
                <w:lang w:eastAsia="en-GB"/>
              </w:rPr>
              <w:t>erroneous</w:t>
            </w:r>
            <w:r w:rsidRPr="00F829CC">
              <w:rPr>
                <w:rFonts w:ascii="Arial Narrow" w:hAnsi="Arial Narrow"/>
                <w:color w:val="000000"/>
                <w:sz w:val="20"/>
                <w:lang w:eastAsia="en-GB"/>
              </w:rPr>
              <w:t xml:space="preserve">. </w:t>
            </w:r>
            <w:r>
              <w:rPr>
                <w:rFonts w:ascii="Arial Narrow" w:hAnsi="Arial Narrow"/>
                <w:color w:val="000000"/>
                <w:sz w:val="20"/>
                <w:lang w:eastAsia="en-GB"/>
              </w:rPr>
              <w:t>Contacted WetLabs for solution</w:t>
            </w:r>
            <w:r w:rsidRPr="00F829CC">
              <w:rPr>
                <w:rFonts w:ascii="Arial Narrow" w:hAnsi="Arial Narrow"/>
                <w:color w:val="000000"/>
                <w:sz w:val="20"/>
                <w:lang w:eastAsia="en-GB"/>
              </w:rPr>
              <w:t>.</w:t>
            </w:r>
          </w:p>
        </w:tc>
      </w:tr>
    </w:tbl>
    <w:p w:rsidR="008A67F4" w:rsidRDefault="008A67F4" w:rsidP="008A67F4"/>
    <w:p w:rsidR="00F829CC" w:rsidRDefault="00F829CC" w:rsidP="008A67F4"/>
    <w:p w:rsidR="008A67F4" w:rsidRPr="008A67F4" w:rsidRDefault="008A67F4" w:rsidP="008A67F4"/>
    <w:p w:rsidR="00AD7449" w:rsidRDefault="00AD7449" w:rsidP="00AD7449">
      <w:pPr>
        <w:sectPr w:rsidR="00AD7449" w:rsidSect="00B23842">
          <w:pgSz w:w="11907" w:h="16840" w:code="9"/>
          <w:pgMar w:top="1418" w:right="1418" w:bottom="1418" w:left="1418" w:header="864" w:footer="720" w:gutter="0"/>
          <w:cols w:space="720"/>
        </w:sectPr>
      </w:pPr>
    </w:p>
    <w:p w:rsidR="007B1307" w:rsidRDefault="007B1307" w:rsidP="00B72F0C"/>
    <w:p w:rsidR="007B1307" w:rsidRPr="00C742F9" w:rsidRDefault="007B1307" w:rsidP="00B72F0C">
      <w:pPr>
        <w:rPr>
          <w:color w:val="595959" w:themeColor="text1" w:themeTint="A6"/>
        </w:rPr>
      </w:pPr>
    </w:p>
    <w:p w:rsidR="00A368B0" w:rsidRPr="00C742F9" w:rsidRDefault="00C742F9" w:rsidP="00C742F9">
      <w:pPr>
        <w:pStyle w:val="Caption"/>
        <w:rPr>
          <w:color w:val="595959" w:themeColor="text1" w:themeTint="A6"/>
        </w:rPr>
      </w:pPr>
      <w:bookmarkStart w:id="200" w:name="_Ref303090891"/>
      <w:bookmarkStart w:id="201" w:name="_Toc303610570"/>
      <w:bookmarkStart w:id="202" w:name="_Toc273951603"/>
      <w:r w:rsidRPr="00C742F9">
        <w:rPr>
          <w:color w:val="595959" w:themeColor="text1" w:themeTint="A6"/>
        </w:rPr>
        <w:t xml:space="preserve">Appendix 1-Table </w:t>
      </w:r>
      <w:r w:rsidR="008149BA" w:rsidRPr="00C742F9">
        <w:rPr>
          <w:color w:val="595959" w:themeColor="text1" w:themeTint="A6"/>
        </w:rPr>
        <w:fldChar w:fldCharType="begin"/>
      </w:r>
      <w:r w:rsidRPr="00C742F9">
        <w:rPr>
          <w:color w:val="595959" w:themeColor="text1" w:themeTint="A6"/>
        </w:rPr>
        <w:instrText xml:space="preserve"> SEQ Appendix_1-Table \* ARABIC </w:instrText>
      </w:r>
      <w:r w:rsidR="008149BA" w:rsidRPr="00C742F9">
        <w:rPr>
          <w:color w:val="595959" w:themeColor="text1" w:themeTint="A6"/>
        </w:rPr>
        <w:fldChar w:fldCharType="separate"/>
      </w:r>
      <w:r w:rsidR="00B64787">
        <w:rPr>
          <w:noProof/>
          <w:color w:val="595959" w:themeColor="text1" w:themeTint="A6"/>
        </w:rPr>
        <w:t>3</w:t>
      </w:r>
      <w:r w:rsidR="008149BA" w:rsidRPr="00C742F9">
        <w:rPr>
          <w:color w:val="595959" w:themeColor="text1" w:themeTint="A6"/>
        </w:rPr>
        <w:fldChar w:fldCharType="end"/>
      </w:r>
      <w:bookmarkEnd w:id="200"/>
      <w:r w:rsidRPr="00C742F9">
        <w:rPr>
          <w:color w:val="595959" w:themeColor="text1" w:themeTint="A6"/>
        </w:rPr>
        <w:t xml:space="preserve">   </w:t>
      </w:r>
      <w:r w:rsidR="007B1307" w:rsidRPr="00C742F9">
        <w:rPr>
          <w:color w:val="595959" w:themeColor="text1" w:themeTint="A6"/>
        </w:rPr>
        <w:t xml:space="preserve">Annual freshwater discharge (ML) for the major GBR Catchment </w:t>
      </w:r>
      <w:proofErr w:type="gramStart"/>
      <w:r w:rsidR="007B1307" w:rsidRPr="00C742F9">
        <w:rPr>
          <w:color w:val="595959" w:themeColor="text1" w:themeTint="A6"/>
        </w:rPr>
        <w:t>rivers</w:t>
      </w:r>
      <w:proofErr w:type="gramEnd"/>
      <w:r w:rsidR="00033D16" w:rsidRPr="00C742F9">
        <w:rPr>
          <w:color w:val="595959" w:themeColor="text1" w:themeTint="A6"/>
        </w:rPr>
        <w:t xml:space="preserve">. Rivers marked with an asterisk are listed for information and are not in direct </w:t>
      </w:r>
      <w:r w:rsidR="007B1307" w:rsidRPr="00C742F9">
        <w:rPr>
          <w:color w:val="595959" w:themeColor="text1" w:themeTint="A6"/>
        </w:rPr>
        <w:t xml:space="preserve">proximity to the sampling sites of the </w:t>
      </w:r>
      <w:r w:rsidR="00033D16" w:rsidRPr="00C742F9">
        <w:rPr>
          <w:color w:val="595959" w:themeColor="text1" w:themeTint="A6"/>
        </w:rPr>
        <w:t xml:space="preserve">AIMS </w:t>
      </w:r>
      <w:r w:rsidR="007B1307" w:rsidRPr="00C742F9">
        <w:rPr>
          <w:color w:val="595959" w:themeColor="text1" w:themeTint="A6"/>
        </w:rPr>
        <w:t xml:space="preserve">inshore reef water quality sampling. Shaded cells highlight years for which river flow exceeded the median annual flow as estimated from available long-term time series </w:t>
      </w:r>
      <w:r w:rsidR="002C5151" w:rsidRPr="00C742F9">
        <w:rPr>
          <w:color w:val="595959" w:themeColor="text1" w:themeTint="A6"/>
        </w:rPr>
        <w:t xml:space="preserve"> </w:t>
      </w:r>
      <w:r w:rsidR="007B1307" w:rsidRPr="00C742F9">
        <w:rPr>
          <w:color w:val="595959" w:themeColor="text1" w:themeTint="A6"/>
        </w:rPr>
        <w:t>for each river</w:t>
      </w:r>
      <w:r w:rsidR="00A368B0" w:rsidRPr="00C742F9">
        <w:rPr>
          <w:color w:val="595959" w:themeColor="text1" w:themeTint="A6"/>
        </w:rPr>
        <w:t xml:space="preserve"> (LT median; from earliest available </w:t>
      </w:r>
      <w:r w:rsidR="00033D16" w:rsidRPr="00C742F9">
        <w:rPr>
          <w:color w:val="595959" w:themeColor="text1" w:themeTint="A6"/>
        </w:rPr>
        <w:t xml:space="preserve">records </w:t>
      </w:r>
      <w:r w:rsidR="00A368B0" w:rsidRPr="00C742F9">
        <w:rPr>
          <w:color w:val="595959" w:themeColor="text1" w:themeTint="A6"/>
        </w:rPr>
        <w:t>to 2000)</w:t>
      </w:r>
      <w:r w:rsidR="002C5151" w:rsidRPr="00C742F9">
        <w:rPr>
          <w:color w:val="595959" w:themeColor="text1" w:themeTint="A6"/>
        </w:rPr>
        <w:t>: yellow= 1.5-2</w:t>
      </w:r>
      <w:r>
        <w:rPr>
          <w:color w:val="595959" w:themeColor="text1" w:themeTint="A6"/>
        </w:rPr>
        <w:t>-times</w:t>
      </w:r>
      <w:r w:rsidR="002C5151" w:rsidRPr="00C742F9">
        <w:rPr>
          <w:color w:val="595959" w:themeColor="text1" w:themeTint="A6"/>
        </w:rPr>
        <w:t xml:space="preserve"> LT median, orange= &gt;2</w:t>
      </w:r>
      <w:r>
        <w:rPr>
          <w:color w:val="595959" w:themeColor="text1" w:themeTint="A6"/>
        </w:rPr>
        <w:t>-times</w:t>
      </w:r>
      <w:r w:rsidR="002C5151" w:rsidRPr="00C742F9">
        <w:rPr>
          <w:color w:val="595959" w:themeColor="text1" w:themeTint="A6"/>
        </w:rPr>
        <w:t xml:space="preserve"> LT median, red= &gt;3</w:t>
      </w:r>
      <w:r>
        <w:rPr>
          <w:color w:val="595959" w:themeColor="text1" w:themeTint="A6"/>
        </w:rPr>
        <w:t>-times</w:t>
      </w:r>
      <w:r w:rsidR="002C5151" w:rsidRPr="00C742F9">
        <w:rPr>
          <w:color w:val="595959" w:themeColor="text1" w:themeTint="A6"/>
        </w:rPr>
        <w:t xml:space="preserve"> LT median</w:t>
      </w:r>
      <w:r w:rsidR="007B1307" w:rsidRPr="00C742F9">
        <w:rPr>
          <w:color w:val="595959" w:themeColor="text1" w:themeTint="A6"/>
        </w:rPr>
        <w:t xml:space="preserve">. </w:t>
      </w:r>
      <w:r>
        <w:rPr>
          <w:color w:val="595959" w:themeColor="text1" w:themeTint="A6"/>
        </w:rPr>
        <w:br/>
      </w:r>
      <w:r w:rsidR="00033D16" w:rsidRPr="00C742F9">
        <w:rPr>
          <w:color w:val="595959" w:themeColor="text1" w:themeTint="A6"/>
        </w:rPr>
        <w:t xml:space="preserve">Records for the 2011 water year are incomplete (Tully River to March 2011, all other rivers to June 2011). </w:t>
      </w:r>
      <w:r w:rsidRPr="00C742F9">
        <w:rPr>
          <w:color w:val="595959" w:themeColor="text1" w:themeTint="A6"/>
        </w:rPr>
        <w:br/>
      </w:r>
      <w:r w:rsidR="007B1307" w:rsidRPr="00C742F9">
        <w:rPr>
          <w:color w:val="595959" w:themeColor="text1" w:themeTint="A6"/>
        </w:rPr>
        <w:t xml:space="preserve">Discharge data </w:t>
      </w:r>
      <w:r w:rsidR="00A368B0" w:rsidRPr="00C742F9">
        <w:rPr>
          <w:color w:val="595959" w:themeColor="text1" w:themeTint="A6"/>
        </w:rPr>
        <w:t xml:space="preserve">were </w:t>
      </w:r>
      <w:r w:rsidR="007B1307" w:rsidRPr="00C742F9">
        <w:rPr>
          <w:color w:val="595959" w:themeColor="text1" w:themeTint="A6"/>
        </w:rPr>
        <w:t xml:space="preserve">supplied by the Queensland Department of </w:t>
      </w:r>
      <w:r w:rsidR="00033D16" w:rsidRPr="00C742F9">
        <w:rPr>
          <w:color w:val="595959" w:themeColor="text1" w:themeTint="A6"/>
        </w:rPr>
        <w:t>t</w:t>
      </w:r>
      <w:r w:rsidR="007B1307" w:rsidRPr="00C742F9">
        <w:rPr>
          <w:color w:val="595959" w:themeColor="text1" w:themeTint="A6"/>
        </w:rPr>
        <w:t>he Environment and Natural Resource Management.</w:t>
      </w:r>
      <w:bookmarkEnd w:id="201"/>
    </w:p>
    <w:bookmarkEnd w:id="202"/>
    <w:p w:rsidR="007B1307" w:rsidRDefault="007B1307" w:rsidP="00001B92"/>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55"/>
        <w:gridCol w:w="1448"/>
        <w:gridCol w:w="1199"/>
        <w:gridCol w:w="1008"/>
        <w:gridCol w:w="1008"/>
        <w:gridCol w:w="1008"/>
        <w:gridCol w:w="1008"/>
        <w:gridCol w:w="1008"/>
        <w:gridCol w:w="1008"/>
        <w:gridCol w:w="1037"/>
        <w:gridCol w:w="1111"/>
        <w:gridCol w:w="1111"/>
        <w:gridCol w:w="1111"/>
      </w:tblGrid>
      <w:tr w:rsidR="002C5151" w:rsidRPr="00C742F9" w:rsidTr="002C5151">
        <w:trPr>
          <w:trHeight w:val="255"/>
        </w:trPr>
        <w:tc>
          <w:tcPr>
            <w:tcW w:w="387" w:type="pct"/>
            <w:shd w:val="clear" w:color="auto" w:fill="D9D9D9"/>
            <w:noWrap/>
            <w:vAlign w:val="center"/>
          </w:tcPr>
          <w:p w:rsidR="002C5151" w:rsidRPr="00C742F9" w:rsidRDefault="002C5151" w:rsidP="002D3FC0">
            <w:pPr>
              <w:rPr>
                <w:rFonts w:ascii="Arial Narrow" w:hAnsi="Arial Narrow" w:cs="Arial"/>
                <w:b/>
                <w:sz w:val="20"/>
              </w:rPr>
            </w:pPr>
            <w:r w:rsidRPr="00C742F9">
              <w:rPr>
                <w:rFonts w:ascii="Arial Narrow" w:hAnsi="Arial Narrow" w:cs="Arial"/>
                <w:b/>
                <w:sz w:val="20"/>
              </w:rPr>
              <w:t>Region</w:t>
            </w:r>
          </w:p>
        </w:tc>
        <w:tc>
          <w:tcPr>
            <w:tcW w:w="509" w:type="pct"/>
            <w:shd w:val="clear" w:color="auto" w:fill="D9D9D9"/>
            <w:noWrap/>
            <w:vAlign w:val="center"/>
          </w:tcPr>
          <w:p w:rsidR="002C5151" w:rsidRPr="00C742F9" w:rsidRDefault="002C5151" w:rsidP="002D3FC0">
            <w:pPr>
              <w:rPr>
                <w:rFonts w:ascii="Arial Narrow" w:hAnsi="Arial Narrow" w:cs="Arial"/>
                <w:b/>
                <w:sz w:val="20"/>
              </w:rPr>
            </w:pPr>
            <w:r w:rsidRPr="00C742F9">
              <w:rPr>
                <w:rFonts w:ascii="Arial Narrow" w:hAnsi="Arial Narrow" w:cs="Arial"/>
                <w:b/>
                <w:sz w:val="20"/>
              </w:rPr>
              <w:t>River</w:t>
            </w:r>
          </w:p>
        </w:tc>
        <w:tc>
          <w:tcPr>
            <w:tcW w:w="424" w:type="pct"/>
            <w:shd w:val="clear" w:color="auto" w:fill="D9D9D9"/>
          </w:tcPr>
          <w:p w:rsidR="002C5151" w:rsidRPr="00C742F9" w:rsidRDefault="002C5151" w:rsidP="002C5151">
            <w:pPr>
              <w:jc w:val="center"/>
              <w:rPr>
                <w:rFonts w:ascii="Arial Narrow" w:hAnsi="Arial Narrow" w:cs="Arial"/>
                <w:b/>
                <w:bCs/>
                <w:color w:val="000000"/>
                <w:sz w:val="20"/>
              </w:rPr>
            </w:pPr>
            <w:r w:rsidRPr="00C742F9">
              <w:rPr>
                <w:rFonts w:ascii="Arial Narrow" w:hAnsi="Arial Narrow" w:cs="Arial"/>
                <w:b/>
                <w:bCs/>
                <w:color w:val="000000"/>
                <w:sz w:val="20"/>
              </w:rPr>
              <w:t>Long-term median</w:t>
            </w:r>
          </w:p>
        </w:tc>
        <w:tc>
          <w:tcPr>
            <w:tcW w:w="357" w:type="pct"/>
            <w:shd w:val="clear" w:color="auto" w:fill="D9D9D9"/>
            <w:noWrap/>
            <w:vAlign w:val="center"/>
          </w:tcPr>
          <w:p w:rsidR="002C5151" w:rsidRPr="00C742F9" w:rsidRDefault="002C5151">
            <w:pPr>
              <w:jc w:val="center"/>
              <w:rPr>
                <w:rFonts w:ascii="Arial Narrow" w:hAnsi="Arial Narrow" w:cs="Arial"/>
                <w:b/>
                <w:bCs/>
                <w:color w:val="000000"/>
                <w:sz w:val="20"/>
              </w:rPr>
            </w:pPr>
            <w:r w:rsidRPr="00C742F9">
              <w:rPr>
                <w:rFonts w:ascii="Arial Narrow" w:hAnsi="Arial Narrow" w:cs="Arial"/>
                <w:b/>
                <w:bCs/>
                <w:color w:val="000000"/>
                <w:sz w:val="20"/>
              </w:rPr>
              <w:t>2002</w:t>
            </w:r>
          </w:p>
        </w:tc>
        <w:tc>
          <w:tcPr>
            <w:tcW w:w="357" w:type="pct"/>
            <w:shd w:val="clear" w:color="auto" w:fill="D9D9D9"/>
            <w:noWrap/>
            <w:vAlign w:val="center"/>
          </w:tcPr>
          <w:p w:rsidR="002C5151" w:rsidRPr="00C742F9" w:rsidRDefault="002C5151">
            <w:pPr>
              <w:jc w:val="center"/>
              <w:rPr>
                <w:rFonts w:ascii="Arial Narrow" w:hAnsi="Arial Narrow" w:cs="Arial"/>
                <w:b/>
                <w:bCs/>
                <w:color w:val="000000"/>
                <w:sz w:val="20"/>
              </w:rPr>
            </w:pPr>
            <w:r w:rsidRPr="00C742F9">
              <w:rPr>
                <w:rFonts w:ascii="Arial Narrow" w:hAnsi="Arial Narrow" w:cs="Arial"/>
                <w:b/>
                <w:bCs/>
                <w:color w:val="000000"/>
                <w:sz w:val="20"/>
              </w:rPr>
              <w:t>2003</w:t>
            </w:r>
          </w:p>
        </w:tc>
        <w:tc>
          <w:tcPr>
            <w:tcW w:w="357" w:type="pct"/>
            <w:shd w:val="clear" w:color="auto" w:fill="D9D9D9"/>
            <w:noWrap/>
            <w:vAlign w:val="center"/>
          </w:tcPr>
          <w:p w:rsidR="002C5151" w:rsidRPr="00C742F9" w:rsidRDefault="002C5151">
            <w:pPr>
              <w:jc w:val="center"/>
              <w:rPr>
                <w:rFonts w:ascii="Arial Narrow" w:hAnsi="Arial Narrow" w:cs="Arial"/>
                <w:b/>
                <w:bCs/>
                <w:color w:val="000000"/>
                <w:sz w:val="20"/>
              </w:rPr>
            </w:pPr>
            <w:r w:rsidRPr="00C742F9">
              <w:rPr>
                <w:rFonts w:ascii="Arial Narrow" w:hAnsi="Arial Narrow" w:cs="Arial"/>
                <w:b/>
                <w:bCs/>
                <w:color w:val="000000"/>
                <w:sz w:val="20"/>
              </w:rPr>
              <w:t>2004</w:t>
            </w:r>
          </w:p>
        </w:tc>
        <w:tc>
          <w:tcPr>
            <w:tcW w:w="357" w:type="pct"/>
            <w:shd w:val="clear" w:color="auto" w:fill="D9D9D9"/>
            <w:noWrap/>
            <w:vAlign w:val="center"/>
          </w:tcPr>
          <w:p w:rsidR="002C5151" w:rsidRPr="00C742F9" w:rsidRDefault="002C5151">
            <w:pPr>
              <w:jc w:val="center"/>
              <w:rPr>
                <w:rFonts w:ascii="Arial Narrow" w:hAnsi="Arial Narrow" w:cs="Arial"/>
                <w:b/>
                <w:bCs/>
                <w:color w:val="000000"/>
                <w:sz w:val="20"/>
              </w:rPr>
            </w:pPr>
            <w:r w:rsidRPr="00C742F9">
              <w:rPr>
                <w:rFonts w:ascii="Arial Narrow" w:hAnsi="Arial Narrow" w:cs="Arial"/>
                <w:b/>
                <w:bCs/>
                <w:color w:val="000000"/>
                <w:sz w:val="20"/>
              </w:rPr>
              <w:t>2005</w:t>
            </w:r>
          </w:p>
        </w:tc>
        <w:tc>
          <w:tcPr>
            <w:tcW w:w="357" w:type="pct"/>
            <w:shd w:val="clear" w:color="auto" w:fill="D9D9D9"/>
            <w:noWrap/>
            <w:vAlign w:val="center"/>
          </w:tcPr>
          <w:p w:rsidR="002C5151" w:rsidRPr="00C742F9" w:rsidRDefault="002C5151">
            <w:pPr>
              <w:jc w:val="center"/>
              <w:rPr>
                <w:rFonts w:ascii="Arial Narrow" w:hAnsi="Arial Narrow" w:cs="Arial"/>
                <w:b/>
                <w:bCs/>
                <w:color w:val="000000"/>
                <w:sz w:val="20"/>
              </w:rPr>
            </w:pPr>
            <w:r w:rsidRPr="00C742F9">
              <w:rPr>
                <w:rFonts w:ascii="Arial Narrow" w:hAnsi="Arial Narrow" w:cs="Arial"/>
                <w:b/>
                <w:bCs/>
                <w:color w:val="000000"/>
                <w:sz w:val="20"/>
              </w:rPr>
              <w:t>2006</w:t>
            </w:r>
          </w:p>
        </w:tc>
        <w:tc>
          <w:tcPr>
            <w:tcW w:w="357" w:type="pct"/>
            <w:shd w:val="clear" w:color="auto" w:fill="D9D9D9"/>
            <w:vAlign w:val="center"/>
          </w:tcPr>
          <w:p w:rsidR="002C5151" w:rsidRPr="00C742F9" w:rsidRDefault="002C5151">
            <w:pPr>
              <w:jc w:val="center"/>
              <w:rPr>
                <w:rFonts w:ascii="Arial Narrow" w:hAnsi="Arial Narrow" w:cs="Arial"/>
                <w:b/>
                <w:bCs/>
                <w:color w:val="000000"/>
                <w:sz w:val="20"/>
              </w:rPr>
            </w:pPr>
            <w:r w:rsidRPr="00C742F9">
              <w:rPr>
                <w:rFonts w:ascii="Arial Narrow" w:hAnsi="Arial Narrow" w:cs="Arial"/>
                <w:b/>
                <w:bCs/>
                <w:color w:val="000000"/>
                <w:sz w:val="20"/>
              </w:rPr>
              <w:t>2007</w:t>
            </w:r>
          </w:p>
        </w:tc>
        <w:tc>
          <w:tcPr>
            <w:tcW w:w="357" w:type="pct"/>
            <w:shd w:val="clear" w:color="auto" w:fill="D9D9D9"/>
            <w:vAlign w:val="center"/>
          </w:tcPr>
          <w:p w:rsidR="002C5151" w:rsidRPr="00C742F9" w:rsidRDefault="002C5151">
            <w:pPr>
              <w:jc w:val="center"/>
              <w:rPr>
                <w:rFonts w:ascii="Arial Narrow" w:hAnsi="Arial Narrow" w:cs="Arial"/>
                <w:b/>
                <w:bCs/>
                <w:color w:val="000000"/>
                <w:sz w:val="20"/>
              </w:rPr>
            </w:pPr>
            <w:r w:rsidRPr="00C742F9">
              <w:rPr>
                <w:rFonts w:ascii="Arial Narrow" w:hAnsi="Arial Narrow" w:cs="Arial"/>
                <w:b/>
                <w:bCs/>
                <w:color w:val="000000"/>
                <w:sz w:val="20"/>
              </w:rPr>
              <w:t>2008</w:t>
            </w:r>
          </w:p>
        </w:tc>
        <w:tc>
          <w:tcPr>
            <w:tcW w:w="393" w:type="pct"/>
            <w:shd w:val="clear" w:color="auto" w:fill="D9D9D9"/>
            <w:vAlign w:val="center"/>
          </w:tcPr>
          <w:p w:rsidR="002C5151" w:rsidRPr="00C742F9" w:rsidRDefault="002C5151">
            <w:pPr>
              <w:jc w:val="center"/>
              <w:rPr>
                <w:rFonts w:ascii="Arial Narrow" w:hAnsi="Arial Narrow" w:cs="Arial"/>
                <w:b/>
                <w:bCs/>
                <w:color w:val="000000"/>
                <w:sz w:val="20"/>
              </w:rPr>
            </w:pPr>
            <w:r w:rsidRPr="00C742F9">
              <w:rPr>
                <w:rFonts w:ascii="Arial Narrow" w:hAnsi="Arial Narrow" w:cs="Arial"/>
                <w:b/>
                <w:bCs/>
                <w:color w:val="000000"/>
                <w:sz w:val="20"/>
              </w:rPr>
              <w:t>2009</w:t>
            </w:r>
          </w:p>
        </w:tc>
        <w:tc>
          <w:tcPr>
            <w:tcW w:w="393" w:type="pct"/>
            <w:shd w:val="clear" w:color="auto" w:fill="D9D9D9"/>
            <w:vAlign w:val="center"/>
          </w:tcPr>
          <w:p w:rsidR="002C5151" w:rsidRPr="00C742F9" w:rsidRDefault="002C5151">
            <w:pPr>
              <w:jc w:val="center"/>
              <w:rPr>
                <w:rFonts w:ascii="Arial Narrow" w:hAnsi="Arial Narrow" w:cs="Arial"/>
                <w:b/>
                <w:bCs/>
                <w:color w:val="000000"/>
                <w:sz w:val="20"/>
              </w:rPr>
            </w:pPr>
            <w:r w:rsidRPr="00C742F9">
              <w:rPr>
                <w:rFonts w:ascii="Arial Narrow" w:hAnsi="Arial Narrow" w:cs="Arial"/>
                <w:b/>
                <w:bCs/>
                <w:color w:val="000000"/>
                <w:sz w:val="20"/>
              </w:rPr>
              <w:t>2010</w:t>
            </w:r>
          </w:p>
        </w:tc>
        <w:tc>
          <w:tcPr>
            <w:tcW w:w="393" w:type="pct"/>
            <w:shd w:val="clear" w:color="auto" w:fill="D9D9D9"/>
            <w:vAlign w:val="center"/>
          </w:tcPr>
          <w:p w:rsidR="002C5151" w:rsidRPr="00C742F9" w:rsidRDefault="002C5151">
            <w:pPr>
              <w:jc w:val="center"/>
              <w:rPr>
                <w:rFonts w:ascii="Arial Narrow" w:hAnsi="Arial Narrow" w:cs="Arial"/>
                <w:b/>
                <w:bCs/>
                <w:sz w:val="20"/>
              </w:rPr>
            </w:pPr>
            <w:r w:rsidRPr="00C742F9">
              <w:rPr>
                <w:rFonts w:ascii="Arial Narrow" w:hAnsi="Arial Narrow" w:cs="Arial"/>
                <w:b/>
                <w:bCs/>
                <w:sz w:val="20"/>
              </w:rPr>
              <w:t>2011</w:t>
            </w:r>
          </w:p>
        </w:tc>
      </w:tr>
      <w:tr w:rsidR="002C5151" w:rsidRPr="00C742F9" w:rsidTr="002C5151">
        <w:trPr>
          <w:trHeight w:val="255"/>
        </w:trPr>
        <w:tc>
          <w:tcPr>
            <w:tcW w:w="387" w:type="pct"/>
            <w:noWrap/>
            <w:vAlign w:val="center"/>
          </w:tcPr>
          <w:p w:rsidR="002C5151" w:rsidRPr="00C742F9" w:rsidRDefault="00462D86" w:rsidP="002D3FC0">
            <w:pPr>
              <w:rPr>
                <w:rFonts w:ascii="Arial Narrow" w:hAnsi="Arial Narrow" w:cs="Arial"/>
                <w:sz w:val="20"/>
              </w:rPr>
            </w:pPr>
            <w:r>
              <w:rPr>
                <w:rFonts w:ascii="Arial Narrow" w:hAnsi="Arial Narrow" w:cs="Arial"/>
                <w:sz w:val="20"/>
              </w:rPr>
              <w:t>Cape York</w:t>
            </w: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Normanby</w:t>
            </w:r>
            <w:r w:rsidR="00033D16" w:rsidRPr="00C742F9">
              <w:rPr>
                <w:rFonts w:ascii="Arial Narrow" w:hAnsi="Arial Narrow" w:cs="Arial"/>
                <w:sz w:val="20"/>
              </w:rPr>
              <w:t>*</w:t>
            </w:r>
          </w:p>
        </w:tc>
        <w:tc>
          <w:tcPr>
            <w:tcW w:w="424" w:type="pct"/>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n/a</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1,741,537</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3,646,918</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2,345,831</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2,944,018</w:t>
            </w:r>
          </w:p>
        </w:tc>
        <w:tc>
          <w:tcPr>
            <w:tcW w:w="393" w:type="pct"/>
            <w:shd w:val="clear" w:color="auto" w:fill="auto"/>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5,939,979</w:t>
            </w:r>
          </w:p>
        </w:tc>
      </w:tr>
      <w:tr w:rsidR="002C5151" w:rsidRPr="00C742F9" w:rsidTr="002C5151">
        <w:trPr>
          <w:trHeight w:val="255"/>
        </w:trPr>
        <w:tc>
          <w:tcPr>
            <w:tcW w:w="387" w:type="pct"/>
            <w:noWrap/>
            <w:vAlign w:val="center"/>
          </w:tcPr>
          <w:p w:rsidR="002C5151" w:rsidRPr="00C742F9" w:rsidRDefault="002C5151" w:rsidP="002D3FC0">
            <w:pPr>
              <w:rPr>
                <w:rFonts w:ascii="Arial Narrow" w:hAnsi="Arial Narrow" w:cs="Arial"/>
                <w:sz w:val="20"/>
              </w:rPr>
            </w:pP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Daintree</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727,872</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132,216</w:t>
            </w:r>
          </w:p>
        </w:tc>
        <w:tc>
          <w:tcPr>
            <w:tcW w:w="357" w:type="pct"/>
            <w:shd w:val="clear" w:color="auto" w:fill="FFC000"/>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1,429,195</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489,927</w:t>
            </w:r>
          </w:p>
        </w:tc>
        <w:tc>
          <w:tcPr>
            <w:tcW w:w="357" w:type="pct"/>
            <w:shd w:val="clear" w:color="auto" w:fill="FFFF00"/>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1,252,971</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715,190</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873,694</w:t>
            </w:r>
          </w:p>
        </w:tc>
        <w:tc>
          <w:tcPr>
            <w:tcW w:w="393" w:type="pct"/>
            <w:shd w:val="clear" w:color="auto" w:fill="auto"/>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93" w:type="pct"/>
            <w:shd w:val="clear" w:color="auto" w:fill="FFFF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1,215,914</w:t>
            </w:r>
          </w:p>
        </w:tc>
        <w:tc>
          <w:tcPr>
            <w:tcW w:w="393" w:type="pct"/>
            <w:shd w:val="clear" w:color="auto" w:fill="FFC000"/>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1,593,553</w:t>
            </w:r>
          </w:p>
        </w:tc>
      </w:tr>
      <w:tr w:rsidR="002C5151" w:rsidRPr="00C742F9" w:rsidTr="002C5151">
        <w:trPr>
          <w:trHeight w:val="255"/>
        </w:trPr>
        <w:tc>
          <w:tcPr>
            <w:tcW w:w="387" w:type="pct"/>
            <w:vMerge w:val="restar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Wet Tropics</w:t>
            </w: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Barron</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604,729</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165,896</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113,639</w:t>
            </w:r>
          </w:p>
        </w:tc>
        <w:tc>
          <w:tcPr>
            <w:tcW w:w="357" w:type="pct"/>
            <w:shd w:val="clear" w:color="auto" w:fill="FFFF00"/>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950,207</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383,440</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745,781</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413,328</w:t>
            </w:r>
          </w:p>
        </w:tc>
        <w:tc>
          <w:tcPr>
            <w:tcW w:w="357" w:type="pct"/>
            <w:shd w:val="clear" w:color="auto" w:fill="FFC0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1,606,907</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772,722</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500,756</w:t>
            </w:r>
          </w:p>
        </w:tc>
        <w:tc>
          <w:tcPr>
            <w:tcW w:w="393" w:type="pct"/>
            <w:shd w:val="clear" w:color="auto" w:fill="FF0000"/>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1,834,871</w:t>
            </w:r>
          </w:p>
        </w:tc>
      </w:tr>
      <w:tr w:rsidR="002C5151" w:rsidRPr="00C742F9" w:rsidTr="002C5151">
        <w:trPr>
          <w:trHeight w:val="255"/>
        </w:trPr>
        <w:tc>
          <w:tcPr>
            <w:tcW w:w="387" w:type="pct"/>
            <w:vMerge/>
            <w:noWrap/>
            <w:vAlign w:val="center"/>
          </w:tcPr>
          <w:p w:rsidR="002C5151" w:rsidRPr="00C742F9" w:rsidRDefault="002C5151" w:rsidP="002D3FC0">
            <w:pPr>
              <w:rPr>
                <w:rFonts w:ascii="Arial Narrow" w:hAnsi="Arial Narrow" w:cs="Arial"/>
                <w:sz w:val="20"/>
              </w:rPr>
            </w:pP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Mulgrave</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751,149</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183,890</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333,262</w:t>
            </w:r>
          </w:p>
        </w:tc>
        <w:tc>
          <w:tcPr>
            <w:tcW w:w="357" w:type="pct"/>
            <w:shd w:val="clear" w:color="auto" w:fill="FFFF00"/>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1,132,755</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937,024</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738,709</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930,657</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670,019</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680,091</w:t>
            </w:r>
          </w:p>
        </w:tc>
        <w:tc>
          <w:tcPr>
            <w:tcW w:w="393" w:type="pct"/>
            <w:shd w:val="clear" w:color="auto" w:fill="FFFF00"/>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1,323,291</w:t>
            </w:r>
          </w:p>
        </w:tc>
      </w:tr>
      <w:tr w:rsidR="002C5151" w:rsidRPr="00C742F9" w:rsidTr="00462D86">
        <w:trPr>
          <w:trHeight w:val="255"/>
        </w:trPr>
        <w:tc>
          <w:tcPr>
            <w:tcW w:w="387" w:type="pct"/>
            <w:vMerge/>
            <w:noWrap/>
            <w:vAlign w:val="center"/>
          </w:tcPr>
          <w:p w:rsidR="002C5151" w:rsidRPr="00C742F9" w:rsidRDefault="002C5151" w:rsidP="002D3FC0">
            <w:pPr>
              <w:rPr>
                <w:rFonts w:ascii="Arial Narrow" w:hAnsi="Arial Narrow" w:cs="Arial"/>
                <w:sz w:val="20"/>
              </w:rPr>
            </w:pP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Russell</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983,693</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433,936</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615,927</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1,345,241</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990,735</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1,280,589</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1,281,621</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1,088,458</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1,130,682</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1,221,231</w:t>
            </w:r>
          </w:p>
        </w:tc>
        <w:tc>
          <w:tcPr>
            <w:tcW w:w="393" w:type="pct"/>
            <w:shd w:val="clear" w:color="auto" w:fill="FFFF00"/>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1,673,256</w:t>
            </w:r>
          </w:p>
        </w:tc>
      </w:tr>
      <w:tr w:rsidR="002C5151" w:rsidRPr="00C742F9" w:rsidTr="002C5151">
        <w:trPr>
          <w:trHeight w:val="255"/>
        </w:trPr>
        <w:tc>
          <w:tcPr>
            <w:tcW w:w="387" w:type="pct"/>
            <w:vMerge/>
            <w:noWrap/>
            <w:vAlign w:val="center"/>
          </w:tcPr>
          <w:p w:rsidR="002C5151" w:rsidRPr="00C742F9" w:rsidRDefault="002C5151" w:rsidP="002D3FC0">
            <w:pPr>
              <w:rPr>
                <w:rFonts w:ascii="Arial Narrow" w:hAnsi="Arial Narrow" w:cs="Arial"/>
                <w:sz w:val="20"/>
              </w:rPr>
            </w:pP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North Johnstone</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1,732,555</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657,456</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819,663</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2,304,375</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1,447,193</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2,155,313</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2,071,610</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1,858,252</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1,925,821</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1,825,452</w:t>
            </w:r>
          </w:p>
        </w:tc>
        <w:tc>
          <w:tcPr>
            <w:tcW w:w="393" w:type="pct"/>
            <w:shd w:val="clear" w:color="auto" w:fill="FFFF00"/>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3,353,149</w:t>
            </w:r>
          </w:p>
        </w:tc>
      </w:tr>
      <w:tr w:rsidR="002C5151" w:rsidRPr="00C742F9" w:rsidTr="002C5151">
        <w:trPr>
          <w:trHeight w:val="255"/>
        </w:trPr>
        <w:tc>
          <w:tcPr>
            <w:tcW w:w="387" w:type="pct"/>
            <w:vMerge/>
            <w:noWrap/>
            <w:vAlign w:val="center"/>
          </w:tcPr>
          <w:p w:rsidR="002C5151" w:rsidRPr="00C742F9" w:rsidRDefault="002C5151" w:rsidP="002D3FC0">
            <w:pPr>
              <w:rPr>
                <w:rFonts w:ascii="Arial Narrow" w:hAnsi="Arial Narrow" w:cs="Arial"/>
                <w:sz w:val="20"/>
              </w:rPr>
            </w:pP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South Johnstone</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830,984</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345,067</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311,763</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542,835</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1,014,727</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886,683</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794,698</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1,019,195</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709,887</w:t>
            </w:r>
          </w:p>
        </w:tc>
        <w:tc>
          <w:tcPr>
            <w:tcW w:w="393" w:type="pct"/>
            <w:shd w:val="clear" w:color="auto" w:fill="FFFF00"/>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1,581,586</w:t>
            </w:r>
          </w:p>
        </w:tc>
      </w:tr>
      <w:tr w:rsidR="002C5151" w:rsidRPr="00C742F9" w:rsidTr="002C5151">
        <w:trPr>
          <w:trHeight w:val="255"/>
        </w:trPr>
        <w:tc>
          <w:tcPr>
            <w:tcW w:w="387" w:type="pct"/>
            <w:vMerge/>
            <w:noWrap/>
            <w:vAlign w:val="center"/>
          </w:tcPr>
          <w:p w:rsidR="002C5151" w:rsidRPr="00C742F9" w:rsidRDefault="002C5151" w:rsidP="002D3FC0">
            <w:pPr>
              <w:rPr>
                <w:rFonts w:ascii="Arial Narrow" w:hAnsi="Arial Narrow" w:cs="Arial"/>
                <w:sz w:val="20"/>
              </w:rPr>
            </w:pP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Tully</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3,056,169</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1,208,802</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1,442,044</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3,283,940</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2,200,706</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3,624,289</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3,949,123</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3,195,153</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3,596,264</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3,087,403</w:t>
            </w:r>
          </w:p>
        </w:tc>
        <w:tc>
          <w:tcPr>
            <w:tcW w:w="393" w:type="pct"/>
            <w:shd w:val="clear" w:color="auto" w:fill="auto"/>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4,179,395</w:t>
            </w:r>
          </w:p>
        </w:tc>
      </w:tr>
      <w:tr w:rsidR="002C5151" w:rsidRPr="00C742F9" w:rsidTr="002C5151">
        <w:trPr>
          <w:trHeight w:val="255"/>
        </w:trPr>
        <w:tc>
          <w:tcPr>
            <w:tcW w:w="387" w:type="pct"/>
            <w:vMerge/>
            <w:noWrap/>
            <w:vAlign w:val="center"/>
          </w:tcPr>
          <w:p w:rsidR="002C5151" w:rsidRPr="00C742F9" w:rsidRDefault="002C5151" w:rsidP="002D3FC0">
            <w:pPr>
              <w:rPr>
                <w:rFonts w:ascii="Arial Narrow" w:hAnsi="Arial Narrow" w:cs="Arial"/>
                <w:sz w:val="20"/>
              </w:rPr>
            </w:pP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Herbert</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3,067,947</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929,944</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688,778</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3,303,805</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1,186,808</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3,990,498</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3,985,721</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3,337,660</w:t>
            </w:r>
          </w:p>
        </w:tc>
        <w:tc>
          <w:tcPr>
            <w:tcW w:w="393" w:type="pct"/>
            <w:shd w:val="clear" w:color="auto" w:fill="FF00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9,468,229</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3,167,698</w:t>
            </w:r>
          </w:p>
        </w:tc>
        <w:tc>
          <w:tcPr>
            <w:tcW w:w="393" w:type="pct"/>
            <w:shd w:val="clear" w:color="auto" w:fill="FF0000"/>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11,166,521</w:t>
            </w:r>
          </w:p>
        </w:tc>
      </w:tr>
      <w:tr w:rsidR="002C5151" w:rsidRPr="00C742F9" w:rsidTr="002C5151">
        <w:trPr>
          <w:trHeight w:val="255"/>
        </w:trPr>
        <w:tc>
          <w:tcPr>
            <w:tcW w:w="387"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Burdekin</w:t>
            </w: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Burdekin</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6,093,360</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4,485,315</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2,092,834</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1,516,191</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4,328,245</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2,199,744</w:t>
            </w:r>
          </w:p>
        </w:tc>
        <w:tc>
          <w:tcPr>
            <w:tcW w:w="357" w:type="pct"/>
            <w:shd w:val="clear" w:color="auto" w:fill="FFFF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9,768,935</w:t>
            </w:r>
          </w:p>
        </w:tc>
        <w:tc>
          <w:tcPr>
            <w:tcW w:w="357" w:type="pct"/>
            <w:shd w:val="clear" w:color="auto" w:fill="FF00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27,502,704</w:t>
            </w:r>
          </w:p>
        </w:tc>
        <w:tc>
          <w:tcPr>
            <w:tcW w:w="393" w:type="pct"/>
            <w:shd w:val="clear" w:color="auto" w:fill="FF00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29,951,685</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7,947,563</w:t>
            </w:r>
          </w:p>
        </w:tc>
        <w:tc>
          <w:tcPr>
            <w:tcW w:w="393" w:type="pct"/>
            <w:shd w:val="clear" w:color="auto" w:fill="FF0000"/>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34,625,463</w:t>
            </w:r>
          </w:p>
        </w:tc>
      </w:tr>
      <w:tr w:rsidR="002C5151" w:rsidRPr="00C742F9" w:rsidTr="002C5151">
        <w:trPr>
          <w:trHeight w:val="255"/>
        </w:trPr>
        <w:tc>
          <w:tcPr>
            <w:tcW w:w="387" w:type="pct"/>
            <w:vMerge w:val="restar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 xml:space="preserve">Mackay </w:t>
            </w:r>
            <w:r w:rsidRPr="00C742F9">
              <w:rPr>
                <w:rFonts w:ascii="Arial Narrow" w:hAnsi="Arial Narrow" w:cs="Arial"/>
                <w:sz w:val="20"/>
              </w:rPr>
              <w:br/>
              <w:t>Whitsunday</w:t>
            </w: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Proserpine</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17,140</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19,969</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18,583</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10,350</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23,782</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20,393</w:t>
            </w:r>
          </w:p>
        </w:tc>
        <w:tc>
          <w:tcPr>
            <w:tcW w:w="357" w:type="pct"/>
            <w:shd w:val="clear" w:color="auto" w:fill="FFC0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44,740</w:t>
            </w:r>
          </w:p>
        </w:tc>
        <w:tc>
          <w:tcPr>
            <w:tcW w:w="357" w:type="pct"/>
            <w:shd w:val="clear" w:color="auto" w:fill="FF00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76,447</w:t>
            </w:r>
          </w:p>
        </w:tc>
        <w:tc>
          <w:tcPr>
            <w:tcW w:w="393" w:type="pct"/>
            <w:shd w:val="clear" w:color="auto" w:fill="FF00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65,556</w:t>
            </w:r>
          </w:p>
        </w:tc>
        <w:tc>
          <w:tcPr>
            <w:tcW w:w="393" w:type="pct"/>
            <w:shd w:val="clear" w:color="auto" w:fill="FFC0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52,341</w:t>
            </w:r>
          </w:p>
        </w:tc>
        <w:tc>
          <w:tcPr>
            <w:tcW w:w="393" w:type="pct"/>
            <w:shd w:val="clear" w:color="auto" w:fill="FF0000"/>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347,978</w:t>
            </w:r>
          </w:p>
        </w:tc>
      </w:tr>
      <w:tr w:rsidR="002C5151" w:rsidRPr="00C742F9" w:rsidTr="002C5151">
        <w:trPr>
          <w:trHeight w:val="255"/>
        </w:trPr>
        <w:tc>
          <w:tcPr>
            <w:tcW w:w="387" w:type="pct"/>
            <w:vMerge/>
            <w:noWrap/>
            <w:vAlign w:val="center"/>
          </w:tcPr>
          <w:p w:rsidR="002C5151" w:rsidRPr="00C742F9" w:rsidRDefault="002C5151" w:rsidP="002D3FC0">
            <w:pPr>
              <w:rPr>
                <w:rFonts w:ascii="Arial Narrow" w:hAnsi="Arial Narrow" w:cs="Arial"/>
                <w:sz w:val="20"/>
              </w:rPr>
            </w:pP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O’Connell</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205,286</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85,202</w:t>
            </w:r>
          </w:p>
        </w:tc>
        <w:tc>
          <w:tcPr>
            <w:tcW w:w="357" w:type="pct"/>
            <w:shd w:val="clear" w:color="auto" w:fill="auto"/>
            <w:noWrap/>
            <w:vAlign w:val="center"/>
          </w:tcPr>
          <w:p w:rsidR="002C5151" w:rsidRPr="00C742F9" w:rsidRDefault="002C5151">
            <w:pPr>
              <w:jc w:val="center"/>
              <w:rPr>
                <w:rFonts w:ascii="Arial Narrow" w:hAnsi="Arial Narrow" w:cs="Arial"/>
                <w:iCs/>
                <w:color w:val="000000"/>
                <w:sz w:val="20"/>
              </w:rPr>
            </w:pPr>
            <w:r w:rsidRPr="00C742F9">
              <w:rPr>
                <w:rFonts w:ascii="Arial Narrow" w:hAnsi="Arial Narrow" w:cs="Arial"/>
                <w:iCs/>
                <w:color w:val="000000"/>
                <w:sz w:val="20"/>
              </w:rPr>
              <w:t>23,236</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75,989</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84,267</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168,513</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229,994</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165,637</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313,605</w:t>
            </w:r>
          </w:p>
        </w:tc>
        <w:tc>
          <w:tcPr>
            <w:tcW w:w="393" w:type="pct"/>
            <w:shd w:val="clear" w:color="auto" w:fill="FFC000"/>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580,789</w:t>
            </w:r>
          </w:p>
        </w:tc>
      </w:tr>
      <w:tr w:rsidR="002C5151" w:rsidRPr="00C742F9" w:rsidTr="002C5151">
        <w:trPr>
          <w:trHeight w:val="255"/>
        </w:trPr>
        <w:tc>
          <w:tcPr>
            <w:tcW w:w="387" w:type="pct"/>
            <w:vMerge/>
            <w:noWrap/>
            <w:vAlign w:val="center"/>
          </w:tcPr>
          <w:p w:rsidR="002C5151" w:rsidRPr="00C742F9" w:rsidRDefault="002C5151" w:rsidP="002D3FC0">
            <w:pPr>
              <w:rPr>
                <w:rFonts w:ascii="Arial Narrow" w:hAnsi="Arial Narrow" w:cs="Arial"/>
                <w:sz w:val="20"/>
              </w:rPr>
            </w:pP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Pioneer</w:t>
            </w:r>
            <w:r w:rsidR="00033D16" w:rsidRPr="00C742F9">
              <w:rPr>
                <w:rFonts w:ascii="Arial Narrow" w:hAnsi="Arial Narrow" w:cs="Arial"/>
                <w:sz w:val="20"/>
              </w:rPr>
              <w:t>*</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 xml:space="preserve">n/a </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883,517</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1,353,664</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910,356</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1,425,146</w:t>
            </w:r>
          </w:p>
        </w:tc>
        <w:tc>
          <w:tcPr>
            <w:tcW w:w="393" w:type="pct"/>
            <w:shd w:val="clear" w:color="auto" w:fill="auto"/>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2,306,787</w:t>
            </w:r>
          </w:p>
        </w:tc>
      </w:tr>
      <w:tr w:rsidR="002C5151" w:rsidRPr="00C742F9" w:rsidTr="002C5151">
        <w:trPr>
          <w:trHeight w:val="255"/>
        </w:trPr>
        <w:tc>
          <w:tcPr>
            <w:tcW w:w="387"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Fitzroy</w:t>
            </w: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Fitzroy</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2,754,600</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581,373</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 </w:t>
            </w:r>
          </w:p>
        </w:tc>
        <w:tc>
          <w:tcPr>
            <w:tcW w:w="357" w:type="pct"/>
            <w:shd w:val="clear" w:color="auto" w:fill="auto"/>
            <w:noWrap/>
            <w:vAlign w:val="center"/>
          </w:tcPr>
          <w:p w:rsidR="002C5151" w:rsidRPr="00C742F9" w:rsidRDefault="002C5151">
            <w:pPr>
              <w:jc w:val="center"/>
              <w:rPr>
                <w:rFonts w:ascii="Arial Narrow" w:hAnsi="Arial Narrow" w:cs="Arial"/>
                <w:iCs/>
                <w:color w:val="000000"/>
                <w:sz w:val="20"/>
              </w:rPr>
            </w:pPr>
            <w:r w:rsidRPr="00C742F9">
              <w:rPr>
                <w:rFonts w:ascii="Arial Narrow" w:hAnsi="Arial Narrow" w:cs="Arial"/>
                <w:iCs/>
                <w:color w:val="000000"/>
                <w:sz w:val="20"/>
              </w:rPr>
              <w:t>921,670</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680,627</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1,057,441</w:t>
            </w:r>
          </w:p>
        </w:tc>
        <w:tc>
          <w:tcPr>
            <w:tcW w:w="357" w:type="pct"/>
            <w:shd w:val="clear" w:color="auto" w:fill="FF00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12,046,873</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2,028,795</w:t>
            </w:r>
          </w:p>
        </w:tc>
        <w:tc>
          <w:tcPr>
            <w:tcW w:w="393" w:type="pct"/>
            <w:shd w:val="clear" w:color="auto" w:fill="FF0000"/>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11,666,996</w:t>
            </w:r>
          </w:p>
        </w:tc>
        <w:tc>
          <w:tcPr>
            <w:tcW w:w="393" w:type="pct"/>
            <w:shd w:val="clear" w:color="auto" w:fill="FF0000"/>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38,058,960</w:t>
            </w:r>
          </w:p>
        </w:tc>
      </w:tr>
      <w:tr w:rsidR="002C5151" w:rsidRPr="00C742F9" w:rsidTr="002C5151">
        <w:trPr>
          <w:trHeight w:val="255"/>
        </w:trPr>
        <w:tc>
          <w:tcPr>
            <w:tcW w:w="387" w:type="pct"/>
            <w:noWrap/>
            <w:vAlign w:val="center"/>
          </w:tcPr>
          <w:p w:rsidR="002C5151" w:rsidRPr="00C742F9" w:rsidRDefault="00462D86" w:rsidP="002D3FC0">
            <w:pPr>
              <w:rPr>
                <w:rFonts w:ascii="Arial Narrow" w:hAnsi="Arial Narrow" w:cs="Arial"/>
                <w:sz w:val="20"/>
              </w:rPr>
            </w:pPr>
            <w:r>
              <w:rPr>
                <w:rFonts w:ascii="Arial Narrow" w:hAnsi="Arial Narrow" w:cs="Arial"/>
                <w:sz w:val="20"/>
              </w:rPr>
              <w:t>Burnett Mary</w:t>
            </w:r>
          </w:p>
        </w:tc>
        <w:tc>
          <w:tcPr>
            <w:tcW w:w="509" w:type="pct"/>
            <w:noWrap/>
            <w:vAlign w:val="center"/>
          </w:tcPr>
          <w:p w:rsidR="002C5151" w:rsidRPr="00C742F9" w:rsidRDefault="002C5151" w:rsidP="002D3FC0">
            <w:pPr>
              <w:rPr>
                <w:rFonts w:ascii="Arial Narrow" w:hAnsi="Arial Narrow" w:cs="Arial"/>
                <w:sz w:val="20"/>
              </w:rPr>
            </w:pPr>
            <w:r w:rsidRPr="00C742F9">
              <w:rPr>
                <w:rFonts w:ascii="Arial Narrow" w:hAnsi="Arial Narrow" w:cs="Arial"/>
                <w:sz w:val="20"/>
              </w:rPr>
              <w:t>Burnett</w:t>
            </w:r>
            <w:r w:rsidR="00033D16" w:rsidRPr="00C742F9">
              <w:rPr>
                <w:rFonts w:ascii="Arial Narrow" w:hAnsi="Arial Narrow" w:cs="Arial"/>
                <w:sz w:val="20"/>
              </w:rPr>
              <w:t>*</w:t>
            </w:r>
          </w:p>
        </w:tc>
        <w:tc>
          <w:tcPr>
            <w:tcW w:w="424" w:type="pct"/>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n/a</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106,888</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523,464</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221,477</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136,959</w:t>
            </w:r>
          </w:p>
        </w:tc>
        <w:tc>
          <w:tcPr>
            <w:tcW w:w="357" w:type="pct"/>
            <w:shd w:val="clear" w:color="auto" w:fill="auto"/>
            <w:noWrap/>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69,506</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29,880</w:t>
            </w:r>
          </w:p>
        </w:tc>
        <w:tc>
          <w:tcPr>
            <w:tcW w:w="357"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17,155</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23,138</w:t>
            </w:r>
          </w:p>
        </w:tc>
        <w:tc>
          <w:tcPr>
            <w:tcW w:w="393" w:type="pct"/>
            <w:shd w:val="clear" w:color="auto" w:fill="auto"/>
            <w:vAlign w:val="center"/>
          </w:tcPr>
          <w:p w:rsidR="002C5151" w:rsidRPr="00C742F9" w:rsidRDefault="002C5151">
            <w:pPr>
              <w:jc w:val="center"/>
              <w:rPr>
                <w:rFonts w:ascii="Arial Narrow" w:hAnsi="Arial Narrow" w:cs="Arial"/>
                <w:color w:val="000000"/>
                <w:sz w:val="20"/>
              </w:rPr>
            </w:pPr>
            <w:r w:rsidRPr="00C742F9">
              <w:rPr>
                <w:rFonts w:ascii="Arial Narrow" w:hAnsi="Arial Narrow" w:cs="Arial"/>
                <w:color w:val="000000"/>
                <w:sz w:val="20"/>
              </w:rPr>
              <w:t>1,034,804</w:t>
            </w:r>
          </w:p>
        </w:tc>
        <w:tc>
          <w:tcPr>
            <w:tcW w:w="393" w:type="pct"/>
            <w:shd w:val="clear" w:color="auto" w:fill="auto"/>
            <w:vAlign w:val="center"/>
          </w:tcPr>
          <w:p w:rsidR="002C5151" w:rsidRPr="00C742F9" w:rsidRDefault="002C5151">
            <w:pPr>
              <w:jc w:val="center"/>
              <w:rPr>
                <w:rFonts w:ascii="Arial Narrow" w:hAnsi="Arial Narrow" w:cs="Arial"/>
                <w:sz w:val="20"/>
              </w:rPr>
            </w:pPr>
            <w:r w:rsidRPr="00C742F9">
              <w:rPr>
                <w:rFonts w:ascii="Arial Narrow" w:hAnsi="Arial Narrow" w:cs="Arial"/>
                <w:sz w:val="20"/>
              </w:rPr>
              <w:t>7,081,587</w:t>
            </w:r>
          </w:p>
        </w:tc>
      </w:tr>
    </w:tbl>
    <w:p w:rsidR="007B1307" w:rsidRDefault="007B1307" w:rsidP="00001B92"/>
    <w:p w:rsidR="007B1307" w:rsidRDefault="007B1307" w:rsidP="00001B92"/>
    <w:p w:rsidR="007B1307" w:rsidRDefault="007B1307" w:rsidP="00B72F0C">
      <w:r>
        <w:br w:type="page"/>
      </w:r>
    </w:p>
    <w:p w:rsidR="007B1307" w:rsidRDefault="007B1307" w:rsidP="00B72F0C"/>
    <w:p w:rsidR="007B1307" w:rsidRDefault="007B1307" w:rsidP="00B72F0C"/>
    <w:p w:rsidR="007B1307" w:rsidRPr="00AB4A43" w:rsidRDefault="00AB4A43" w:rsidP="00AB4A43">
      <w:pPr>
        <w:pStyle w:val="Caption"/>
        <w:rPr>
          <w:color w:val="595959" w:themeColor="text1" w:themeTint="A6"/>
        </w:rPr>
      </w:pPr>
      <w:bookmarkStart w:id="203" w:name="_Ref303091284"/>
      <w:bookmarkStart w:id="204" w:name="_Toc273951604"/>
      <w:bookmarkStart w:id="205" w:name="_Toc303610571"/>
      <w:bookmarkStart w:id="206" w:name="_Toc202850784"/>
      <w:r w:rsidRPr="00AB4A43">
        <w:rPr>
          <w:color w:val="595959" w:themeColor="text1" w:themeTint="A6"/>
        </w:rPr>
        <w:t xml:space="preserve">Appendix 1-Table </w:t>
      </w:r>
      <w:r w:rsidR="008149BA" w:rsidRPr="00AB4A43">
        <w:rPr>
          <w:color w:val="595959" w:themeColor="text1" w:themeTint="A6"/>
        </w:rPr>
        <w:fldChar w:fldCharType="begin"/>
      </w:r>
      <w:r w:rsidRPr="00AB4A43">
        <w:rPr>
          <w:color w:val="595959" w:themeColor="text1" w:themeTint="A6"/>
        </w:rPr>
        <w:instrText xml:space="preserve"> SEQ Appendix_1-Table \* ARABIC </w:instrText>
      </w:r>
      <w:r w:rsidR="008149BA" w:rsidRPr="00AB4A43">
        <w:rPr>
          <w:color w:val="595959" w:themeColor="text1" w:themeTint="A6"/>
        </w:rPr>
        <w:fldChar w:fldCharType="separate"/>
      </w:r>
      <w:r w:rsidR="00B64787">
        <w:rPr>
          <w:noProof/>
          <w:color w:val="595959" w:themeColor="text1" w:themeTint="A6"/>
        </w:rPr>
        <w:t>4</w:t>
      </w:r>
      <w:r w:rsidR="008149BA" w:rsidRPr="00AB4A43">
        <w:rPr>
          <w:color w:val="595959" w:themeColor="text1" w:themeTint="A6"/>
        </w:rPr>
        <w:fldChar w:fldCharType="end"/>
      </w:r>
      <w:bookmarkEnd w:id="203"/>
      <w:r w:rsidRPr="00AB4A43">
        <w:rPr>
          <w:color w:val="595959" w:themeColor="text1" w:themeTint="A6"/>
        </w:rPr>
        <w:t xml:space="preserve">   </w:t>
      </w:r>
      <w:r w:rsidR="007B1307" w:rsidRPr="00AB4A43">
        <w:rPr>
          <w:color w:val="595959" w:themeColor="text1" w:themeTint="A6"/>
        </w:rPr>
        <w:t xml:space="preserve">Concentrations of </w:t>
      </w:r>
      <w:r w:rsidR="007B1307" w:rsidRPr="00AB4A43">
        <w:rPr>
          <w:b/>
          <w:color w:val="595959" w:themeColor="text1" w:themeTint="A6"/>
        </w:rPr>
        <w:t>dissolved inorganic nitrogen</w:t>
      </w:r>
      <w:r w:rsidR="007B1307" w:rsidRPr="00AB4A43">
        <w:rPr>
          <w:color w:val="595959" w:themeColor="text1" w:themeTint="A6"/>
        </w:rPr>
        <w:t xml:space="preserve"> species (µg L</w:t>
      </w:r>
      <w:r w:rsidR="007B1307" w:rsidRPr="00AB4A43">
        <w:rPr>
          <w:color w:val="595959" w:themeColor="text1" w:themeTint="A6"/>
          <w:vertAlign w:val="superscript"/>
        </w:rPr>
        <w:t>-1</w:t>
      </w:r>
      <w:r w:rsidR="007B1307" w:rsidRPr="00AB4A43">
        <w:rPr>
          <w:color w:val="595959" w:themeColor="text1" w:themeTint="A6"/>
        </w:rPr>
        <w:t>) at three sampling occasions in 20</w:t>
      </w:r>
      <w:r w:rsidRPr="00AB4A43">
        <w:rPr>
          <w:color w:val="595959" w:themeColor="text1" w:themeTint="A6"/>
        </w:rPr>
        <w:t>10</w:t>
      </w:r>
      <w:r w:rsidR="007B1307" w:rsidRPr="00AB4A43">
        <w:rPr>
          <w:color w:val="595959" w:themeColor="text1" w:themeTint="A6"/>
        </w:rPr>
        <w:t>/1</w:t>
      </w:r>
      <w:r w:rsidRPr="00AB4A43">
        <w:rPr>
          <w:color w:val="595959" w:themeColor="text1" w:themeTint="A6"/>
        </w:rPr>
        <w:t>1</w:t>
      </w:r>
      <w:r w:rsidR="007B1307" w:rsidRPr="00AB4A43">
        <w:rPr>
          <w:color w:val="595959" w:themeColor="text1" w:themeTint="A6"/>
        </w:rPr>
        <w:t>.</w:t>
      </w:r>
      <w:bookmarkEnd w:id="204"/>
      <w:bookmarkEnd w:id="205"/>
      <w:r w:rsidR="007B1307" w:rsidRPr="00AB4A43">
        <w:rPr>
          <w:color w:val="595959" w:themeColor="text1" w:themeTint="A6"/>
        </w:rPr>
        <w:t xml:space="preserve"> </w:t>
      </w:r>
      <w:bookmarkEnd w:id="206"/>
      <w:r w:rsidR="00A73042">
        <w:rPr>
          <w:color w:val="595959" w:themeColor="text1" w:themeTint="A6"/>
        </w:rPr>
        <w:t>Data are depth-weighted means.</w:t>
      </w:r>
    </w:p>
    <w:p w:rsidR="007B1307" w:rsidRDefault="007B1307" w:rsidP="00B72F0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2"/>
        <w:gridCol w:w="2517"/>
        <w:gridCol w:w="1340"/>
        <w:gridCol w:w="651"/>
        <w:gridCol w:w="663"/>
        <w:gridCol w:w="663"/>
        <w:gridCol w:w="1340"/>
        <w:gridCol w:w="651"/>
        <w:gridCol w:w="663"/>
        <w:gridCol w:w="663"/>
        <w:gridCol w:w="1340"/>
        <w:gridCol w:w="651"/>
        <w:gridCol w:w="663"/>
        <w:gridCol w:w="683"/>
      </w:tblGrid>
      <w:tr w:rsidR="006E429D" w:rsidRPr="006E429D" w:rsidTr="00285BA7">
        <w:trPr>
          <w:trHeight w:val="330"/>
        </w:trPr>
        <w:tc>
          <w:tcPr>
            <w:tcW w:w="609" w:type="pct"/>
            <w:shd w:val="clear" w:color="000000" w:fill="E6E6E6"/>
            <w:noWrap/>
            <w:vAlign w:val="center"/>
            <w:hideMark/>
          </w:tcPr>
          <w:p w:rsidR="006E429D" w:rsidRPr="006E429D" w:rsidRDefault="006E429D" w:rsidP="0037162D">
            <w:pPr>
              <w:rPr>
                <w:rFonts w:ascii="Arial Narrow" w:hAnsi="Arial Narrow"/>
                <w:b/>
                <w:bCs/>
                <w:color w:val="000000"/>
                <w:sz w:val="20"/>
                <w:lang w:val="en-US"/>
              </w:rPr>
            </w:pPr>
            <w:r w:rsidRPr="006E429D">
              <w:rPr>
                <w:rFonts w:ascii="Arial Narrow" w:hAnsi="Arial Narrow" w:cs="Arial"/>
                <w:b/>
                <w:bCs/>
                <w:color w:val="000000"/>
                <w:sz w:val="20"/>
              </w:rPr>
              <w:t>Region</w:t>
            </w:r>
          </w:p>
        </w:tc>
        <w:tc>
          <w:tcPr>
            <w:tcW w:w="885" w:type="pct"/>
            <w:shd w:val="clear" w:color="000000" w:fill="E6E6E6"/>
            <w:noWrap/>
            <w:vAlign w:val="center"/>
            <w:hideMark/>
          </w:tcPr>
          <w:p w:rsidR="006E429D" w:rsidRPr="006E429D" w:rsidRDefault="006E429D" w:rsidP="0037162D">
            <w:pPr>
              <w:rPr>
                <w:rFonts w:ascii="Arial Narrow" w:hAnsi="Arial Narrow"/>
                <w:b/>
                <w:bCs/>
                <w:color w:val="000000"/>
                <w:sz w:val="20"/>
                <w:lang w:val="en-US"/>
              </w:rPr>
            </w:pPr>
            <w:r w:rsidRPr="006E429D">
              <w:rPr>
                <w:rFonts w:ascii="Arial Narrow" w:hAnsi="Arial Narrow" w:cs="Arial"/>
                <w:b/>
                <w:bCs/>
                <w:color w:val="000000"/>
                <w:sz w:val="20"/>
              </w:rPr>
              <w:t>Location</w:t>
            </w:r>
          </w:p>
        </w:tc>
        <w:tc>
          <w:tcPr>
            <w:tcW w:w="471" w:type="pct"/>
            <w:shd w:val="clear" w:color="000000" w:fill="E6E6E6"/>
            <w:noWrap/>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Date</w:t>
            </w:r>
          </w:p>
        </w:tc>
        <w:tc>
          <w:tcPr>
            <w:tcW w:w="229" w:type="pct"/>
            <w:shd w:val="clear" w:color="000000" w:fill="E6E6E6"/>
            <w:noWrap/>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NH</w:t>
            </w:r>
            <w:r w:rsidRPr="006E429D">
              <w:rPr>
                <w:rFonts w:ascii="Arial Narrow" w:hAnsi="Arial Narrow" w:cs="Arial"/>
                <w:b/>
                <w:bCs/>
                <w:color w:val="000000"/>
                <w:sz w:val="20"/>
                <w:vertAlign w:val="subscript"/>
              </w:rPr>
              <w:t>4</w:t>
            </w:r>
          </w:p>
        </w:tc>
        <w:tc>
          <w:tcPr>
            <w:tcW w:w="233" w:type="pct"/>
            <w:shd w:val="clear" w:color="000000" w:fill="E6E6E6"/>
            <w:noWrap/>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NO</w:t>
            </w:r>
            <w:r w:rsidRPr="006E429D">
              <w:rPr>
                <w:rFonts w:ascii="Arial Narrow" w:hAnsi="Arial Narrow" w:cs="Arial"/>
                <w:b/>
                <w:bCs/>
                <w:color w:val="000000"/>
                <w:sz w:val="20"/>
                <w:vertAlign w:val="subscript"/>
              </w:rPr>
              <w:t>2</w:t>
            </w:r>
          </w:p>
        </w:tc>
        <w:tc>
          <w:tcPr>
            <w:tcW w:w="233" w:type="pct"/>
            <w:shd w:val="clear" w:color="000000" w:fill="E6E6E6"/>
            <w:noWrap/>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NO</w:t>
            </w:r>
            <w:r w:rsidRPr="006E429D">
              <w:rPr>
                <w:rFonts w:ascii="Arial Narrow" w:hAnsi="Arial Narrow" w:cs="Arial"/>
                <w:b/>
                <w:bCs/>
                <w:color w:val="000000"/>
                <w:sz w:val="20"/>
                <w:vertAlign w:val="subscript"/>
              </w:rPr>
              <w:t>3</w:t>
            </w:r>
          </w:p>
        </w:tc>
        <w:tc>
          <w:tcPr>
            <w:tcW w:w="471" w:type="pct"/>
            <w:shd w:val="clear" w:color="000000" w:fill="E6E6E6"/>
            <w:noWrap/>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Date</w:t>
            </w:r>
          </w:p>
        </w:tc>
        <w:tc>
          <w:tcPr>
            <w:tcW w:w="229" w:type="pct"/>
            <w:shd w:val="clear" w:color="000000" w:fill="E6E6E6"/>
            <w:noWrap/>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NH</w:t>
            </w:r>
            <w:r w:rsidRPr="006E429D">
              <w:rPr>
                <w:rFonts w:ascii="Arial Narrow" w:hAnsi="Arial Narrow" w:cs="Arial"/>
                <w:b/>
                <w:bCs/>
                <w:color w:val="000000"/>
                <w:sz w:val="20"/>
                <w:vertAlign w:val="subscript"/>
              </w:rPr>
              <w:t>4</w:t>
            </w:r>
          </w:p>
        </w:tc>
        <w:tc>
          <w:tcPr>
            <w:tcW w:w="233" w:type="pct"/>
            <w:shd w:val="clear" w:color="000000" w:fill="E6E6E6"/>
            <w:noWrap/>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NO</w:t>
            </w:r>
            <w:r w:rsidRPr="006E429D">
              <w:rPr>
                <w:rFonts w:ascii="Arial Narrow" w:hAnsi="Arial Narrow" w:cs="Arial"/>
                <w:b/>
                <w:bCs/>
                <w:color w:val="000000"/>
                <w:sz w:val="20"/>
                <w:vertAlign w:val="subscript"/>
              </w:rPr>
              <w:t>2</w:t>
            </w:r>
          </w:p>
        </w:tc>
        <w:tc>
          <w:tcPr>
            <w:tcW w:w="233" w:type="pct"/>
            <w:shd w:val="clear" w:color="000000" w:fill="E6E6E6"/>
            <w:noWrap/>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NO</w:t>
            </w:r>
            <w:r w:rsidRPr="006E429D">
              <w:rPr>
                <w:rFonts w:ascii="Arial Narrow" w:hAnsi="Arial Narrow" w:cs="Arial"/>
                <w:b/>
                <w:bCs/>
                <w:color w:val="000000"/>
                <w:sz w:val="20"/>
                <w:vertAlign w:val="subscript"/>
              </w:rPr>
              <w:t>3</w:t>
            </w:r>
          </w:p>
        </w:tc>
        <w:tc>
          <w:tcPr>
            <w:tcW w:w="471" w:type="pct"/>
            <w:shd w:val="clear" w:color="000000" w:fill="E6E6E6"/>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Date</w:t>
            </w:r>
          </w:p>
        </w:tc>
        <w:tc>
          <w:tcPr>
            <w:tcW w:w="229" w:type="pct"/>
            <w:shd w:val="clear" w:color="000000" w:fill="E6E6E6"/>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NH</w:t>
            </w:r>
            <w:r w:rsidRPr="006E429D">
              <w:rPr>
                <w:rFonts w:ascii="Arial Narrow" w:hAnsi="Arial Narrow" w:cs="Arial"/>
                <w:b/>
                <w:bCs/>
                <w:color w:val="000000"/>
                <w:sz w:val="20"/>
                <w:vertAlign w:val="subscript"/>
              </w:rPr>
              <w:t>4</w:t>
            </w:r>
          </w:p>
        </w:tc>
        <w:tc>
          <w:tcPr>
            <w:tcW w:w="233" w:type="pct"/>
            <w:shd w:val="clear" w:color="000000" w:fill="E6E6E6"/>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NO</w:t>
            </w:r>
            <w:r w:rsidRPr="006E429D">
              <w:rPr>
                <w:rFonts w:ascii="Arial Narrow" w:hAnsi="Arial Narrow" w:cs="Arial"/>
                <w:b/>
                <w:bCs/>
                <w:color w:val="000000"/>
                <w:sz w:val="20"/>
                <w:vertAlign w:val="subscript"/>
              </w:rPr>
              <w:t>2</w:t>
            </w:r>
          </w:p>
        </w:tc>
        <w:tc>
          <w:tcPr>
            <w:tcW w:w="240" w:type="pct"/>
            <w:shd w:val="clear" w:color="000000" w:fill="E6E6E6"/>
            <w:vAlign w:val="center"/>
            <w:hideMark/>
          </w:tcPr>
          <w:p w:rsidR="006E429D" w:rsidRPr="006E429D" w:rsidRDefault="006E429D" w:rsidP="00285BA7">
            <w:pPr>
              <w:rPr>
                <w:rFonts w:ascii="Arial Narrow" w:hAnsi="Arial Narrow"/>
                <w:b/>
                <w:bCs/>
                <w:color w:val="000000"/>
                <w:sz w:val="20"/>
                <w:lang w:val="en-US"/>
              </w:rPr>
            </w:pPr>
            <w:r w:rsidRPr="006E429D">
              <w:rPr>
                <w:rFonts w:ascii="Arial Narrow" w:hAnsi="Arial Narrow" w:cs="Arial"/>
                <w:b/>
                <w:bCs/>
                <w:color w:val="000000"/>
                <w:sz w:val="20"/>
              </w:rPr>
              <w:t>NO</w:t>
            </w:r>
            <w:r w:rsidRPr="006E429D">
              <w:rPr>
                <w:rFonts w:ascii="Arial Narrow" w:hAnsi="Arial Narrow" w:cs="Arial"/>
                <w:b/>
                <w:bCs/>
                <w:color w:val="000000"/>
                <w:sz w:val="20"/>
                <w:vertAlign w:val="subscript"/>
              </w:rPr>
              <w:t>3</w:t>
            </w:r>
          </w:p>
        </w:tc>
      </w:tr>
      <w:tr w:rsidR="00285BA7" w:rsidRPr="006E429D" w:rsidTr="00285BA7">
        <w:trPr>
          <w:trHeight w:val="315"/>
        </w:trPr>
        <w:tc>
          <w:tcPr>
            <w:tcW w:w="609" w:type="pct"/>
            <w:vMerge w:val="restar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Wet Tropics</w:t>
            </w: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Snapper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27/06/2010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0.8</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4.0</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08/10/2010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0.5</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0.8</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09/02/2011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1.8</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0.9</w:t>
            </w:r>
          </w:p>
        </w:tc>
      </w:tr>
      <w:tr w:rsidR="00285BA7" w:rsidRPr="006E429D" w:rsidTr="00285BA7">
        <w:trPr>
          <w:trHeight w:val="315"/>
        </w:trPr>
        <w:tc>
          <w:tcPr>
            <w:tcW w:w="609" w:type="pct"/>
            <w:vMerge/>
            <w:vAlign w:val="center"/>
            <w:hideMark/>
          </w:tcPr>
          <w:p w:rsidR="00285BA7" w:rsidRPr="006E429D" w:rsidRDefault="00285BA7" w:rsidP="0037162D">
            <w:pPr>
              <w:rPr>
                <w:rFonts w:ascii="Arial Narrow" w:hAnsi="Arial Narrow"/>
                <w:color w:val="000000"/>
                <w:sz w:val="20"/>
                <w:lang w:val="en-US"/>
              </w:rPr>
            </w:pP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Fitzroy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28/06/2010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08/10/2010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1.2</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3.7</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1.2</w:t>
            </w:r>
          </w:p>
        </w:tc>
      </w:tr>
      <w:tr w:rsidR="00285BA7" w:rsidRPr="006E429D" w:rsidTr="00285BA7">
        <w:trPr>
          <w:trHeight w:val="315"/>
        </w:trPr>
        <w:tc>
          <w:tcPr>
            <w:tcW w:w="609" w:type="pct"/>
            <w:vMerge/>
            <w:vAlign w:val="center"/>
            <w:hideMark/>
          </w:tcPr>
          <w:p w:rsidR="00285BA7" w:rsidRPr="006E429D" w:rsidRDefault="00285BA7" w:rsidP="0037162D">
            <w:pPr>
              <w:rPr>
                <w:rFonts w:ascii="Arial Narrow" w:hAnsi="Arial Narrow"/>
                <w:color w:val="000000"/>
                <w:sz w:val="20"/>
                <w:lang w:val="en-US"/>
              </w:rPr>
            </w:pP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High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28/06/2010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1.0</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1.6</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09/10/2010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0.6</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3.1</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0.6</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1.0</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w:t>
            </w:r>
          </w:p>
        </w:tc>
      </w:tr>
      <w:tr w:rsidR="00285BA7" w:rsidRPr="006E429D" w:rsidTr="00285BA7">
        <w:trPr>
          <w:trHeight w:val="315"/>
        </w:trPr>
        <w:tc>
          <w:tcPr>
            <w:tcW w:w="609" w:type="pct"/>
            <w:vMerge/>
            <w:vAlign w:val="center"/>
            <w:hideMark/>
          </w:tcPr>
          <w:p w:rsidR="00285BA7" w:rsidRPr="006E429D" w:rsidRDefault="00285BA7" w:rsidP="0037162D">
            <w:pPr>
              <w:rPr>
                <w:rFonts w:ascii="Arial Narrow" w:hAnsi="Arial Narrow"/>
                <w:color w:val="000000"/>
                <w:sz w:val="20"/>
                <w:lang w:val="en-US"/>
              </w:rPr>
            </w:pP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Russell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25/06/2010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0.5</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0.6</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06/10/2010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1.2</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0.9</w:t>
            </w:r>
          </w:p>
        </w:tc>
      </w:tr>
      <w:tr w:rsidR="00285BA7" w:rsidRPr="006E429D" w:rsidTr="00285BA7">
        <w:trPr>
          <w:trHeight w:val="315"/>
        </w:trPr>
        <w:tc>
          <w:tcPr>
            <w:tcW w:w="609" w:type="pct"/>
            <w:vMerge/>
            <w:vAlign w:val="center"/>
            <w:hideMark/>
          </w:tcPr>
          <w:p w:rsidR="00285BA7" w:rsidRPr="006E429D" w:rsidRDefault="00285BA7" w:rsidP="0037162D">
            <w:pPr>
              <w:rPr>
                <w:rFonts w:ascii="Arial Narrow" w:hAnsi="Arial Narrow"/>
                <w:color w:val="000000"/>
                <w:sz w:val="20"/>
                <w:lang w:val="en-US"/>
              </w:rPr>
            </w:pP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Dunk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25/06/2010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2.0</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1.7</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06/10/2010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0.8</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12/02/2011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1.8</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0.3</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0.5</w:t>
            </w:r>
          </w:p>
        </w:tc>
      </w:tr>
      <w:tr w:rsidR="00285BA7" w:rsidRPr="006E429D" w:rsidTr="00285BA7">
        <w:trPr>
          <w:trHeight w:val="315"/>
        </w:trPr>
        <w:tc>
          <w:tcPr>
            <w:tcW w:w="609" w:type="pct"/>
            <w:vMerge w:val="restar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Burdekin</w:t>
            </w: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Pelorus/Orpheus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24/06/2010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05/10/2010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13/02/2011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2.4</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0.3</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w:t>
            </w:r>
          </w:p>
        </w:tc>
      </w:tr>
      <w:tr w:rsidR="00285BA7" w:rsidRPr="006E429D" w:rsidTr="00285BA7">
        <w:trPr>
          <w:trHeight w:val="315"/>
        </w:trPr>
        <w:tc>
          <w:tcPr>
            <w:tcW w:w="609" w:type="pct"/>
            <w:vMerge/>
            <w:vAlign w:val="center"/>
            <w:hideMark/>
          </w:tcPr>
          <w:p w:rsidR="00285BA7" w:rsidRPr="006E429D" w:rsidRDefault="00285BA7" w:rsidP="0037162D">
            <w:pPr>
              <w:rPr>
                <w:rFonts w:ascii="Arial Narrow" w:hAnsi="Arial Narrow"/>
                <w:color w:val="000000"/>
                <w:sz w:val="20"/>
                <w:lang w:val="en-US"/>
              </w:rPr>
            </w:pP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Pandora Reef</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29/06/2010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0.7</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0.5</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05/10/2010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0.5</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1.5</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13/02/2011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1.2</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r>
      <w:tr w:rsidR="00285BA7" w:rsidRPr="006E429D" w:rsidTr="00285BA7">
        <w:trPr>
          <w:trHeight w:val="315"/>
        </w:trPr>
        <w:tc>
          <w:tcPr>
            <w:tcW w:w="609" w:type="pct"/>
            <w:vMerge/>
            <w:vAlign w:val="center"/>
            <w:hideMark/>
          </w:tcPr>
          <w:p w:rsidR="00285BA7" w:rsidRPr="006E429D" w:rsidRDefault="00285BA7" w:rsidP="0037162D">
            <w:pPr>
              <w:rPr>
                <w:rFonts w:ascii="Arial Narrow" w:hAnsi="Arial Narrow"/>
                <w:color w:val="000000"/>
                <w:sz w:val="20"/>
                <w:lang w:val="en-US"/>
              </w:rPr>
            </w:pP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Geoffrey Bay</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04/07/2010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1.2</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2.9</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04/10/2010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1.9</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14/02/2011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0.2</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1.7</w:t>
            </w:r>
          </w:p>
        </w:tc>
      </w:tr>
      <w:tr w:rsidR="00285BA7" w:rsidRPr="006E429D" w:rsidTr="00285BA7">
        <w:trPr>
          <w:trHeight w:val="315"/>
        </w:trPr>
        <w:tc>
          <w:tcPr>
            <w:tcW w:w="609" w:type="pct"/>
            <w:vMerge w:val="restart"/>
            <w:shd w:val="clear" w:color="auto" w:fill="auto"/>
            <w:noWrap/>
            <w:vAlign w:val="center"/>
            <w:hideMark/>
          </w:tcPr>
          <w:p w:rsidR="00285BA7" w:rsidRPr="006E429D" w:rsidRDefault="00285BA7" w:rsidP="002D3FC0">
            <w:pPr>
              <w:rPr>
                <w:rFonts w:ascii="Arial Narrow" w:hAnsi="Arial Narrow"/>
                <w:color w:val="000000"/>
                <w:sz w:val="20"/>
                <w:lang w:val="en-US"/>
              </w:rPr>
            </w:pPr>
            <w:r w:rsidRPr="006E429D">
              <w:rPr>
                <w:rFonts w:ascii="Arial Narrow" w:hAnsi="Arial Narrow" w:cs="Arial"/>
                <w:color w:val="000000"/>
                <w:sz w:val="20"/>
              </w:rPr>
              <w:t>Mackay</w:t>
            </w:r>
            <w:r>
              <w:rPr>
                <w:rFonts w:ascii="Arial Narrow" w:hAnsi="Arial Narrow" w:cs="Arial"/>
                <w:color w:val="000000"/>
                <w:sz w:val="20"/>
              </w:rPr>
              <w:t xml:space="preserve"> </w:t>
            </w:r>
            <w:r w:rsidRPr="006E429D">
              <w:rPr>
                <w:rFonts w:ascii="Arial Narrow" w:hAnsi="Arial Narrow"/>
                <w:color w:val="000000"/>
                <w:sz w:val="20"/>
                <w:lang w:val="en-US"/>
              </w:rPr>
              <w:t>Whitsunday </w:t>
            </w: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Double Cone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03/07/2010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0.9</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02/10/2010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19/02/2011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0.8</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0.8</w:t>
            </w:r>
          </w:p>
        </w:tc>
      </w:tr>
      <w:tr w:rsidR="00285BA7" w:rsidRPr="006E429D" w:rsidTr="00285BA7">
        <w:trPr>
          <w:trHeight w:val="315"/>
        </w:trPr>
        <w:tc>
          <w:tcPr>
            <w:tcW w:w="609" w:type="pct"/>
            <w:vMerge/>
            <w:shd w:val="clear" w:color="auto" w:fill="auto"/>
            <w:noWrap/>
            <w:vAlign w:val="center"/>
            <w:hideMark/>
          </w:tcPr>
          <w:p w:rsidR="00285BA7" w:rsidRPr="006E429D" w:rsidRDefault="00285BA7" w:rsidP="0037162D">
            <w:pPr>
              <w:rPr>
                <w:rFonts w:ascii="Arial Narrow" w:hAnsi="Arial Narrow"/>
                <w:color w:val="000000"/>
                <w:sz w:val="20"/>
                <w:lang w:val="en-US"/>
              </w:rPr>
            </w:pP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Daydream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03/07/2010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0.9</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0.6</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02/10/2010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0.8</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0.7</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19/02/2011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2.3</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2.1</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2.8</w:t>
            </w:r>
          </w:p>
        </w:tc>
      </w:tr>
      <w:tr w:rsidR="00285BA7" w:rsidRPr="006E429D" w:rsidTr="00285BA7">
        <w:trPr>
          <w:trHeight w:val="315"/>
        </w:trPr>
        <w:tc>
          <w:tcPr>
            <w:tcW w:w="609" w:type="pct"/>
            <w:vMerge/>
            <w:shd w:val="clear" w:color="auto" w:fill="auto"/>
            <w:noWrap/>
            <w:vAlign w:val="center"/>
            <w:hideMark/>
          </w:tcPr>
          <w:p w:rsidR="00285BA7" w:rsidRPr="006E429D" w:rsidRDefault="00285BA7" w:rsidP="0037162D">
            <w:pPr>
              <w:rPr>
                <w:rFonts w:ascii="Arial Narrow" w:hAnsi="Arial Narrow"/>
                <w:color w:val="000000"/>
                <w:sz w:val="20"/>
                <w:lang w:val="en-US"/>
              </w:rPr>
            </w:pP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Pine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03/07/2010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0.8</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1.1</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1.1</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01/10/2010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0.6</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18/02/2011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3.7</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3.3</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3.9</w:t>
            </w:r>
          </w:p>
        </w:tc>
      </w:tr>
      <w:tr w:rsidR="00285BA7" w:rsidRPr="006E429D" w:rsidTr="00285BA7">
        <w:trPr>
          <w:trHeight w:val="315"/>
        </w:trPr>
        <w:tc>
          <w:tcPr>
            <w:tcW w:w="609" w:type="pct"/>
            <w:vMerge w:val="restar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Fitzroy</w:t>
            </w: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Barren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01/07/2010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1.3</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1.2</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30/09/2010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0.5</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1.0</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4.0</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3.2</w:t>
            </w:r>
          </w:p>
        </w:tc>
      </w:tr>
      <w:tr w:rsidR="00285BA7" w:rsidRPr="006E429D" w:rsidTr="00285BA7">
        <w:trPr>
          <w:trHeight w:val="315"/>
        </w:trPr>
        <w:tc>
          <w:tcPr>
            <w:tcW w:w="609" w:type="pct"/>
            <w:vMerge/>
            <w:vAlign w:val="center"/>
            <w:hideMark/>
          </w:tcPr>
          <w:p w:rsidR="00285BA7" w:rsidRPr="006E429D" w:rsidRDefault="00285BA7" w:rsidP="0037162D">
            <w:pPr>
              <w:rPr>
                <w:rFonts w:ascii="Arial Narrow" w:hAnsi="Arial Narrow"/>
                <w:color w:val="000000"/>
                <w:sz w:val="20"/>
                <w:lang w:val="en-US"/>
              </w:rPr>
            </w:pP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Humpy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02/07/2010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1.2</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1.3</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30/09/2010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1.0</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w:t>
            </w:r>
          </w:p>
        </w:tc>
      </w:tr>
      <w:tr w:rsidR="00285BA7" w:rsidRPr="006E429D" w:rsidTr="00285BA7">
        <w:trPr>
          <w:trHeight w:val="315"/>
        </w:trPr>
        <w:tc>
          <w:tcPr>
            <w:tcW w:w="609" w:type="pct"/>
            <w:vMerge/>
            <w:vAlign w:val="center"/>
            <w:hideMark/>
          </w:tcPr>
          <w:p w:rsidR="00285BA7" w:rsidRPr="006E429D" w:rsidRDefault="00285BA7" w:rsidP="0037162D">
            <w:pPr>
              <w:rPr>
                <w:rFonts w:ascii="Arial Narrow" w:hAnsi="Arial Narrow"/>
                <w:color w:val="000000"/>
                <w:sz w:val="20"/>
                <w:lang w:val="en-US"/>
              </w:rPr>
            </w:pPr>
          </w:p>
        </w:tc>
        <w:tc>
          <w:tcPr>
            <w:tcW w:w="885" w:type="pct"/>
            <w:shd w:val="clear" w:color="auto" w:fill="auto"/>
            <w:noWrap/>
            <w:vAlign w:val="center"/>
            <w:hideMark/>
          </w:tcPr>
          <w:p w:rsidR="00285BA7" w:rsidRPr="006E429D" w:rsidRDefault="00285BA7" w:rsidP="0037162D">
            <w:pPr>
              <w:rPr>
                <w:rFonts w:ascii="Arial Narrow" w:hAnsi="Arial Narrow"/>
                <w:color w:val="000000"/>
                <w:sz w:val="20"/>
                <w:lang w:val="en-US"/>
              </w:rPr>
            </w:pPr>
            <w:r w:rsidRPr="006E429D">
              <w:rPr>
                <w:rFonts w:ascii="Arial Narrow" w:hAnsi="Arial Narrow" w:cs="Arial"/>
                <w:color w:val="000000"/>
                <w:sz w:val="20"/>
              </w:rPr>
              <w:t>Pelican Island</w:t>
            </w:r>
          </w:p>
        </w:tc>
        <w:tc>
          <w:tcPr>
            <w:tcW w:w="471"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01/07/2010</w:t>
            </w:r>
          </w:p>
        </w:tc>
        <w:tc>
          <w:tcPr>
            <w:tcW w:w="22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0.6</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w:t>
            </w:r>
          </w:p>
        </w:tc>
        <w:tc>
          <w:tcPr>
            <w:tcW w:w="23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47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30/09/2010</w:t>
            </w:r>
          </w:p>
        </w:tc>
        <w:tc>
          <w:tcPr>
            <w:tcW w:w="22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0.7</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w:t>
            </w:r>
          </w:p>
        </w:tc>
        <w:tc>
          <w:tcPr>
            <w:tcW w:w="23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w:t>
            </w:r>
          </w:p>
        </w:tc>
        <w:tc>
          <w:tcPr>
            <w:tcW w:w="471"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17/02/2011</w:t>
            </w:r>
          </w:p>
        </w:tc>
        <w:tc>
          <w:tcPr>
            <w:tcW w:w="2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3.3</w:t>
            </w:r>
          </w:p>
        </w:tc>
        <w:tc>
          <w:tcPr>
            <w:tcW w:w="233"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1.5</w:t>
            </w:r>
          </w:p>
        </w:tc>
        <w:tc>
          <w:tcPr>
            <w:tcW w:w="24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4.2</w:t>
            </w:r>
          </w:p>
        </w:tc>
      </w:tr>
    </w:tbl>
    <w:p w:rsidR="006E429D" w:rsidRDefault="006E429D" w:rsidP="00B72F0C"/>
    <w:p w:rsidR="006E429D" w:rsidRDefault="006E429D" w:rsidP="00B72F0C"/>
    <w:p w:rsidR="007B1307" w:rsidRDefault="007B1307" w:rsidP="00B72F0C">
      <w:r>
        <w:br w:type="page"/>
      </w:r>
    </w:p>
    <w:p w:rsidR="007B1307" w:rsidRDefault="007B1307" w:rsidP="00B72F0C"/>
    <w:p w:rsidR="007B1307" w:rsidRDefault="007B1307" w:rsidP="00B72F0C"/>
    <w:p w:rsidR="007B1307" w:rsidRPr="00AB4A43" w:rsidRDefault="00AB4A43" w:rsidP="00AB4A43">
      <w:pPr>
        <w:pStyle w:val="Caption"/>
        <w:rPr>
          <w:color w:val="595959" w:themeColor="text1" w:themeTint="A6"/>
        </w:rPr>
      </w:pPr>
      <w:bookmarkStart w:id="207" w:name="_Toc273951605"/>
      <w:bookmarkStart w:id="208" w:name="_Toc303610572"/>
      <w:r w:rsidRPr="00AB4A43">
        <w:rPr>
          <w:color w:val="595959" w:themeColor="text1" w:themeTint="A6"/>
        </w:rPr>
        <w:t xml:space="preserve">Appendix 1-Table </w:t>
      </w:r>
      <w:r w:rsidR="008149BA" w:rsidRPr="00AB4A43">
        <w:rPr>
          <w:color w:val="595959" w:themeColor="text1" w:themeTint="A6"/>
        </w:rPr>
        <w:fldChar w:fldCharType="begin"/>
      </w:r>
      <w:r w:rsidRPr="00AB4A43">
        <w:rPr>
          <w:color w:val="595959" w:themeColor="text1" w:themeTint="A6"/>
        </w:rPr>
        <w:instrText xml:space="preserve"> SEQ Appendix_1-Table \* ARABIC </w:instrText>
      </w:r>
      <w:r w:rsidR="008149BA" w:rsidRPr="00AB4A43">
        <w:rPr>
          <w:color w:val="595959" w:themeColor="text1" w:themeTint="A6"/>
        </w:rPr>
        <w:fldChar w:fldCharType="separate"/>
      </w:r>
      <w:r w:rsidR="00B64787">
        <w:rPr>
          <w:noProof/>
          <w:color w:val="595959" w:themeColor="text1" w:themeTint="A6"/>
        </w:rPr>
        <w:t>5</w:t>
      </w:r>
      <w:r w:rsidR="008149BA" w:rsidRPr="00AB4A43">
        <w:rPr>
          <w:color w:val="595959" w:themeColor="text1" w:themeTint="A6"/>
        </w:rPr>
        <w:fldChar w:fldCharType="end"/>
      </w:r>
      <w:r w:rsidRPr="00AB4A43">
        <w:rPr>
          <w:color w:val="595959" w:themeColor="text1" w:themeTint="A6"/>
        </w:rPr>
        <w:t xml:space="preserve">   </w:t>
      </w:r>
      <w:r w:rsidR="007B1307" w:rsidRPr="00AB4A43">
        <w:rPr>
          <w:color w:val="595959" w:themeColor="text1" w:themeTint="A6"/>
        </w:rPr>
        <w:t xml:space="preserve">Concentrations of </w:t>
      </w:r>
      <w:r w:rsidR="007B1307" w:rsidRPr="00AB4A43">
        <w:rPr>
          <w:b/>
          <w:color w:val="595959" w:themeColor="text1" w:themeTint="A6"/>
        </w:rPr>
        <w:t>total</w:t>
      </w:r>
      <w:r w:rsidR="007B1307" w:rsidRPr="00AB4A43">
        <w:rPr>
          <w:color w:val="595959" w:themeColor="text1" w:themeTint="A6"/>
        </w:rPr>
        <w:t xml:space="preserve"> </w:t>
      </w:r>
      <w:r w:rsidR="007B1307" w:rsidRPr="00AB4A43">
        <w:rPr>
          <w:b/>
          <w:color w:val="595959" w:themeColor="text1" w:themeTint="A6"/>
        </w:rPr>
        <w:t xml:space="preserve">dissolved nitrogen </w:t>
      </w:r>
      <w:r w:rsidR="007B1307" w:rsidRPr="00AB4A43">
        <w:rPr>
          <w:color w:val="595959" w:themeColor="text1" w:themeTint="A6"/>
        </w:rPr>
        <w:t>and</w:t>
      </w:r>
      <w:r w:rsidR="007B1307" w:rsidRPr="00AB4A43">
        <w:rPr>
          <w:b/>
          <w:color w:val="595959" w:themeColor="text1" w:themeTint="A6"/>
        </w:rPr>
        <w:t xml:space="preserve"> particulate nitrogen (</w:t>
      </w:r>
      <w:r w:rsidR="007B1307" w:rsidRPr="00AB4A43">
        <w:rPr>
          <w:color w:val="595959" w:themeColor="text1" w:themeTint="A6"/>
        </w:rPr>
        <w:t>µg L</w:t>
      </w:r>
      <w:r w:rsidR="007B1307" w:rsidRPr="00AB4A43">
        <w:rPr>
          <w:color w:val="595959" w:themeColor="text1" w:themeTint="A6"/>
          <w:vertAlign w:val="superscript"/>
        </w:rPr>
        <w:t>-1</w:t>
      </w:r>
      <w:r w:rsidR="007B1307" w:rsidRPr="00AB4A43">
        <w:rPr>
          <w:color w:val="595959" w:themeColor="text1" w:themeTint="A6"/>
        </w:rPr>
        <w:t>) at three sampling occasions in 20</w:t>
      </w:r>
      <w:r w:rsidRPr="00AB4A43">
        <w:rPr>
          <w:color w:val="595959" w:themeColor="text1" w:themeTint="A6"/>
        </w:rPr>
        <w:t>10</w:t>
      </w:r>
      <w:r w:rsidR="007B1307" w:rsidRPr="00AB4A43">
        <w:rPr>
          <w:color w:val="595959" w:themeColor="text1" w:themeTint="A6"/>
        </w:rPr>
        <w:t>/1</w:t>
      </w:r>
      <w:r w:rsidRPr="00AB4A43">
        <w:rPr>
          <w:color w:val="595959" w:themeColor="text1" w:themeTint="A6"/>
        </w:rPr>
        <w:t>1</w:t>
      </w:r>
      <w:r w:rsidR="007B1307" w:rsidRPr="00AB4A43">
        <w:rPr>
          <w:color w:val="595959" w:themeColor="text1" w:themeTint="A6"/>
        </w:rPr>
        <w:t>.</w:t>
      </w:r>
      <w:bookmarkEnd w:id="207"/>
      <w:bookmarkEnd w:id="208"/>
      <w:r w:rsidR="007B1307" w:rsidRPr="00AB4A43">
        <w:rPr>
          <w:color w:val="595959" w:themeColor="text1" w:themeTint="A6"/>
        </w:rPr>
        <w:t xml:space="preserve"> </w:t>
      </w:r>
      <w:r w:rsidR="00A73042" w:rsidRPr="00A73042">
        <w:rPr>
          <w:color w:val="595959" w:themeColor="text1" w:themeTint="A6"/>
        </w:rPr>
        <w:t>Data are depth-weighted means.</w:t>
      </w:r>
    </w:p>
    <w:p w:rsidR="007B1307" w:rsidRDefault="007B1307" w:rsidP="00B72F0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4"/>
        <w:gridCol w:w="2889"/>
        <w:gridCol w:w="1547"/>
        <w:gridCol w:w="822"/>
        <w:gridCol w:w="796"/>
        <w:gridCol w:w="1547"/>
        <w:gridCol w:w="825"/>
        <w:gridCol w:w="799"/>
        <w:gridCol w:w="1550"/>
        <w:gridCol w:w="825"/>
        <w:gridCol w:w="936"/>
      </w:tblGrid>
      <w:tr w:rsidR="006E429D" w:rsidRPr="006E429D" w:rsidTr="00285BA7">
        <w:trPr>
          <w:trHeight w:val="315"/>
        </w:trPr>
        <w:tc>
          <w:tcPr>
            <w:tcW w:w="592" w:type="pct"/>
            <w:shd w:val="clear" w:color="000000" w:fill="E6E6E6"/>
            <w:noWrap/>
            <w:vAlign w:val="center"/>
            <w:hideMark/>
          </w:tcPr>
          <w:p w:rsidR="006E429D" w:rsidRPr="006E429D" w:rsidRDefault="006E429D" w:rsidP="00AB1EC7">
            <w:pPr>
              <w:rPr>
                <w:rFonts w:ascii="Arial Narrow" w:hAnsi="Arial Narrow"/>
                <w:b/>
                <w:bCs/>
                <w:color w:val="000000"/>
                <w:sz w:val="20"/>
                <w:lang w:val="en-US"/>
              </w:rPr>
            </w:pPr>
            <w:r w:rsidRPr="006E429D">
              <w:rPr>
                <w:rFonts w:ascii="Arial Narrow" w:hAnsi="Arial Narrow" w:cs="Arial"/>
                <w:b/>
                <w:bCs/>
                <w:color w:val="000000"/>
                <w:sz w:val="20"/>
              </w:rPr>
              <w:t>Region</w:t>
            </w:r>
          </w:p>
        </w:tc>
        <w:tc>
          <w:tcPr>
            <w:tcW w:w="1016" w:type="pct"/>
            <w:shd w:val="clear" w:color="000000" w:fill="E6E6E6"/>
            <w:noWrap/>
            <w:vAlign w:val="center"/>
            <w:hideMark/>
          </w:tcPr>
          <w:p w:rsidR="006E429D" w:rsidRPr="006E429D" w:rsidRDefault="006E429D" w:rsidP="00AB1EC7">
            <w:pPr>
              <w:rPr>
                <w:rFonts w:ascii="Arial Narrow" w:hAnsi="Arial Narrow"/>
                <w:b/>
                <w:bCs/>
                <w:color w:val="000000"/>
                <w:sz w:val="20"/>
                <w:lang w:val="en-US"/>
              </w:rPr>
            </w:pPr>
            <w:r w:rsidRPr="006E429D">
              <w:rPr>
                <w:rFonts w:ascii="Arial Narrow" w:hAnsi="Arial Narrow" w:cs="Arial"/>
                <w:b/>
                <w:bCs/>
                <w:color w:val="000000"/>
                <w:sz w:val="20"/>
              </w:rPr>
              <w:t>Location</w:t>
            </w:r>
          </w:p>
        </w:tc>
        <w:tc>
          <w:tcPr>
            <w:tcW w:w="544" w:type="pct"/>
            <w:shd w:val="clear" w:color="000000" w:fill="E6E6E6"/>
            <w:noWrap/>
            <w:vAlign w:val="center"/>
            <w:hideMark/>
          </w:tcPr>
          <w:p w:rsidR="006E429D" w:rsidRPr="006E429D" w:rsidRDefault="006E429D" w:rsidP="00AB1EC7">
            <w:pPr>
              <w:rPr>
                <w:rFonts w:ascii="Arial Narrow" w:hAnsi="Arial Narrow"/>
                <w:b/>
                <w:bCs/>
                <w:color w:val="000000"/>
                <w:sz w:val="20"/>
                <w:lang w:val="en-US"/>
              </w:rPr>
            </w:pPr>
            <w:r w:rsidRPr="006E429D">
              <w:rPr>
                <w:rFonts w:ascii="Arial Narrow" w:hAnsi="Arial Narrow" w:cs="Arial"/>
                <w:b/>
                <w:bCs/>
                <w:color w:val="000000"/>
                <w:sz w:val="20"/>
              </w:rPr>
              <w:t>Date</w:t>
            </w:r>
          </w:p>
        </w:tc>
        <w:tc>
          <w:tcPr>
            <w:tcW w:w="289" w:type="pct"/>
            <w:shd w:val="clear" w:color="000000" w:fill="E6E6E6"/>
            <w:noWrap/>
            <w:vAlign w:val="center"/>
            <w:hideMark/>
          </w:tcPr>
          <w:p w:rsidR="006E429D" w:rsidRPr="006E429D" w:rsidRDefault="006E429D" w:rsidP="00AB1EC7">
            <w:pPr>
              <w:jc w:val="center"/>
              <w:rPr>
                <w:rFonts w:ascii="Arial Narrow" w:hAnsi="Arial Narrow"/>
                <w:b/>
                <w:bCs/>
                <w:color w:val="000000"/>
                <w:sz w:val="20"/>
                <w:lang w:val="en-US"/>
              </w:rPr>
            </w:pPr>
            <w:r w:rsidRPr="006E429D">
              <w:rPr>
                <w:rFonts w:ascii="Arial Narrow" w:hAnsi="Arial Narrow" w:cs="Arial"/>
                <w:b/>
                <w:bCs/>
                <w:color w:val="000000"/>
                <w:sz w:val="20"/>
              </w:rPr>
              <w:t>TDN</w:t>
            </w:r>
          </w:p>
        </w:tc>
        <w:tc>
          <w:tcPr>
            <w:tcW w:w="280" w:type="pct"/>
            <w:shd w:val="clear" w:color="000000" w:fill="E6E6E6"/>
            <w:noWrap/>
            <w:vAlign w:val="center"/>
            <w:hideMark/>
          </w:tcPr>
          <w:p w:rsidR="006E429D" w:rsidRPr="006E429D" w:rsidRDefault="006E429D" w:rsidP="00AB1EC7">
            <w:pPr>
              <w:jc w:val="center"/>
              <w:rPr>
                <w:rFonts w:ascii="Arial Narrow" w:hAnsi="Arial Narrow"/>
                <w:b/>
                <w:bCs/>
                <w:color w:val="000000"/>
                <w:sz w:val="20"/>
                <w:lang w:val="en-US"/>
              </w:rPr>
            </w:pPr>
            <w:r w:rsidRPr="006E429D">
              <w:rPr>
                <w:rFonts w:ascii="Arial Narrow" w:hAnsi="Arial Narrow" w:cs="Arial"/>
                <w:b/>
                <w:bCs/>
                <w:color w:val="000000"/>
                <w:sz w:val="20"/>
              </w:rPr>
              <w:t>PN</w:t>
            </w:r>
          </w:p>
        </w:tc>
        <w:tc>
          <w:tcPr>
            <w:tcW w:w="544" w:type="pct"/>
            <w:shd w:val="clear" w:color="000000" w:fill="E6E6E6"/>
            <w:noWrap/>
            <w:vAlign w:val="center"/>
            <w:hideMark/>
          </w:tcPr>
          <w:p w:rsidR="006E429D" w:rsidRPr="006E429D" w:rsidRDefault="006E429D" w:rsidP="00AB1EC7">
            <w:pPr>
              <w:rPr>
                <w:rFonts w:ascii="Arial Narrow" w:hAnsi="Arial Narrow"/>
                <w:b/>
                <w:bCs/>
                <w:color w:val="000000"/>
                <w:sz w:val="20"/>
                <w:lang w:val="en-US"/>
              </w:rPr>
            </w:pPr>
            <w:r w:rsidRPr="006E429D">
              <w:rPr>
                <w:rFonts w:ascii="Arial Narrow" w:hAnsi="Arial Narrow" w:cs="Arial"/>
                <w:b/>
                <w:bCs/>
                <w:color w:val="000000"/>
                <w:sz w:val="20"/>
              </w:rPr>
              <w:t>Date</w:t>
            </w:r>
          </w:p>
        </w:tc>
        <w:tc>
          <w:tcPr>
            <w:tcW w:w="290" w:type="pct"/>
            <w:shd w:val="clear" w:color="000000" w:fill="E6E6E6"/>
            <w:noWrap/>
            <w:vAlign w:val="center"/>
            <w:hideMark/>
          </w:tcPr>
          <w:p w:rsidR="006E429D" w:rsidRPr="006E429D" w:rsidRDefault="006E429D" w:rsidP="00AB1EC7">
            <w:pPr>
              <w:jc w:val="center"/>
              <w:rPr>
                <w:rFonts w:ascii="Arial Narrow" w:hAnsi="Arial Narrow"/>
                <w:b/>
                <w:bCs/>
                <w:color w:val="000000"/>
                <w:sz w:val="20"/>
                <w:lang w:val="en-US"/>
              </w:rPr>
            </w:pPr>
            <w:r w:rsidRPr="006E429D">
              <w:rPr>
                <w:rFonts w:ascii="Arial Narrow" w:hAnsi="Arial Narrow" w:cs="Arial"/>
                <w:b/>
                <w:bCs/>
                <w:color w:val="000000"/>
                <w:sz w:val="20"/>
              </w:rPr>
              <w:t>TDN</w:t>
            </w:r>
          </w:p>
        </w:tc>
        <w:tc>
          <w:tcPr>
            <w:tcW w:w="281" w:type="pct"/>
            <w:shd w:val="clear" w:color="000000" w:fill="E6E6E6"/>
            <w:noWrap/>
            <w:vAlign w:val="center"/>
            <w:hideMark/>
          </w:tcPr>
          <w:p w:rsidR="006E429D" w:rsidRPr="006E429D" w:rsidRDefault="006E429D" w:rsidP="00AB1EC7">
            <w:pPr>
              <w:jc w:val="center"/>
              <w:rPr>
                <w:rFonts w:ascii="Arial Narrow" w:hAnsi="Arial Narrow"/>
                <w:b/>
                <w:bCs/>
                <w:color w:val="000000"/>
                <w:sz w:val="20"/>
                <w:lang w:val="en-US"/>
              </w:rPr>
            </w:pPr>
            <w:r w:rsidRPr="006E429D">
              <w:rPr>
                <w:rFonts w:ascii="Arial Narrow" w:hAnsi="Arial Narrow" w:cs="Arial"/>
                <w:b/>
                <w:bCs/>
                <w:color w:val="000000"/>
                <w:sz w:val="20"/>
              </w:rPr>
              <w:t>PN</w:t>
            </w:r>
          </w:p>
        </w:tc>
        <w:tc>
          <w:tcPr>
            <w:tcW w:w="545" w:type="pct"/>
            <w:shd w:val="clear" w:color="000000" w:fill="E6E6E6"/>
            <w:vAlign w:val="center"/>
            <w:hideMark/>
          </w:tcPr>
          <w:p w:rsidR="006E429D" w:rsidRPr="006E429D" w:rsidRDefault="006E429D" w:rsidP="00AB1EC7">
            <w:pPr>
              <w:rPr>
                <w:rFonts w:ascii="Arial Narrow" w:hAnsi="Arial Narrow"/>
                <w:b/>
                <w:bCs/>
                <w:color w:val="000000"/>
                <w:sz w:val="20"/>
                <w:lang w:val="en-US"/>
              </w:rPr>
            </w:pPr>
            <w:r w:rsidRPr="006E429D">
              <w:rPr>
                <w:rFonts w:ascii="Arial Narrow" w:hAnsi="Arial Narrow" w:cs="Arial"/>
                <w:b/>
                <w:bCs/>
                <w:color w:val="000000"/>
                <w:sz w:val="20"/>
              </w:rPr>
              <w:t>Date</w:t>
            </w:r>
          </w:p>
        </w:tc>
        <w:tc>
          <w:tcPr>
            <w:tcW w:w="290" w:type="pct"/>
            <w:shd w:val="clear" w:color="000000" w:fill="E6E6E6"/>
            <w:vAlign w:val="center"/>
            <w:hideMark/>
          </w:tcPr>
          <w:p w:rsidR="006E429D" w:rsidRPr="006E429D" w:rsidRDefault="006E429D" w:rsidP="00AB1EC7">
            <w:pPr>
              <w:jc w:val="center"/>
              <w:rPr>
                <w:rFonts w:ascii="Arial Narrow" w:hAnsi="Arial Narrow"/>
                <w:b/>
                <w:bCs/>
                <w:color w:val="000000"/>
                <w:sz w:val="20"/>
                <w:lang w:val="en-US"/>
              </w:rPr>
            </w:pPr>
            <w:r w:rsidRPr="006E429D">
              <w:rPr>
                <w:rFonts w:ascii="Arial Narrow" w:hAnsi="Arial Narrow"/>
                <w:b/>
                <w:bCs/>
                <w:color w:val="000000"/>
                <w:sz w:val="20"/>
              </w:rPr>
              <w:t>TDN</w:t>
            </w:r>
          </w:p>
        </w:tc>
        <w:tc>
          <w:tcPr>
            <w:tcW w:w="329" w:type="pct"/>
            <w:shd w:val="clear" w:color="000000" w:fill="E6E6E6"/>
            <w:vAlign w:val="center"/>
            <w:hideMark/>
          </w:tcPr>
          <w:p w:rsidR="006E429D" w:rsidRPr="006E429D" w:rsidRDefault="006E429D" w:rsidP="00AB1EC7">
            <w:pPr>
              <w:jc w:val="center"/>
              <w:rPr>
                <w:rFonts w:ascii="Arial Narrow" w:hAnsi="Arial Narrow"/>
                <w:b/>
                <w:bCs/>
                <w:color w:val="000000"/>
                <w:sz w:val="20"/>
                <w:lang w:val="en-US"/>
              </w:rPr>
            </w:pPr>
            <w:r w:rsidRPr="006E429D">
              <w:rPr>
                <w:rFonts w:ascii="Arial Narrow" w:hAnsi="Arial Narrow" w:cs="Arial"/>
                <w:b/>
                <w:bCs/>
                <w:color w:val="000000"/>
                <w:sz w:val="20"/>
              </w:rPr>
              <w:t>PN</w:t>
            </w:r>
          </w:p>
        </w:tc>
      </w:tr>
      <w:tr w:rsidR="00285BA7" w:rsidRPr="006E429D" w:rsidTr="00285BA7">
        <w:trPr>
          <w:trHeight w:val="315"/>
        </w:trPr>
        <w:tc>
          <w:tcPr>
            <w:tcW w:w="592" w:type="pct"/>
            <w:vMerge w:val="restar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Wet Tropics</w:t>
            </w: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Snapper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27/06/2010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76.4</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13.9</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08/10/2010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76.5</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7.5</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09/02/2011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86.6</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20.3</w:t>
            </w:r>
          </w:p>
        </w:tc>
      </w:tr>
      <w:tr w:rsidR="00285BA7" w:rsidRPr="006E429D" w:rsidTr="00285BA7">
        <w:trPr>
          <w:trHeight w:val="315"/>
        </w:trPr>
        <w:tc>
          <w:tcPr>
            <w:tcW w:w="592" w:type="pct"/>
            <w:vMerge/>
            <w:vAlign w:val="center"/>
            <w:hideMark/>
          </w:tcPr>
          <w:p w:rsidR="00285BA7" w:rsidRPr="006E429D" w:rsidRDefault="00285BA7" w:rsidP="00AB1EC7">
            <w:pPr>
              <w:rPr>
                <w:rFonts w:ascii="Arial Narrow" w:hAnsi="Arial Narrow"/>
                <w:color w:val="000000"/>
                <w:sz w:val="20"/>
                <w:lang w:val="en-US"/>
              </w:rPr>
            </w:pP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Fitzroy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28/06/2010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72.2</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11.5</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08/10/2010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98.6</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8.8</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85.0</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13.6</w:t>
            </w:r>
          </w:p>
        </w:tc>
      </w:tr>
      <w:tr w:rsidR="00285BA7" w:rsidRPr="006E429D" w:rsidTr="00285BA7">
        <w:trPr>
          <w:trHeight w:val="315"/>
        </w:trPr>
        <w:tc>
          <w:tcPr>
            <w:tcW w:w="592" w:type="pct"/>
            <w:vMerge/>
            <w:vAlign w:val="center"/>
            <w:hideMark/>
          </w:tcPr>
          <w:p w:rsidR="00285BA7" w:rsidRPr="006E429D" w:rsidRDefault="00285BA7" w:rsidP="00AB1EC7">
            <w:pPr>
              <w:rPr>
                <w:rFonts w:ascii="Arial Narrow" w:hAnsi="Arial Narrow"/>
                <w:color w:val="000000"/>
                <w:sz w:val="20"/>
                <w:lang w:val="en-US"/>
              </w:rPr>
            </w:pP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High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28/06/2010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77.8</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17.2</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09/10/2010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102.5</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7.9</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87.8</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13.1</w:t>
            </w:r>
          </w:p>
        </w:tc>
      </w:tr>
      <w:tr w:rsidR="00285BA7" w:rsidRPr="006E429D" w:rsidTr="00285BA7">
        <w:trPr>
          <w:trHeight w:val="315"/>
        </w:trPr>
        <w:tc>
          <w:tcPr>
            <w:tcW w:w="592" w:type="pct"/>
            <w:vMerge/>
            <w:vAlign w:val="center"/>
            <w:hideMark/>
          </w:tcPr>
          <w:p w:rsidR="00285BA7" w:rsidRPr="006E429D" w:rsidRDefault="00285BA7" w:rsidP="00AB1EC7">
            <w:pPr>
              <w:rPr>
                <w:rFonts w:ascii="Arial Narrow" w:hAnsi="Arial Narrow"/>
                <w:color w:val="000000"/>
                <w:sz w:val="20"/>
                <w:lang w:val="en-US"/>
              </w:rPr>
            </w:pP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Russell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25/06/2010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67.4</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11.0</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06/10/2010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87.3</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7.1</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86.6</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12.1</w:t>
            </w:r>
          </w:p>
        </w:tc>
      </w:tr>
      <w:tr w:rsidR="00285BA7" w:rsidRPr="006E429D" w:rsidTr="00285BA7">
        <w:trPr>
          <w:trHeight w:val="315"/>
        </w:trPr>
        <w:tc>
          <w:tcPr>
            <w:tcW w:w="592" w:type="pct"/>
            <w:vMerge/>
            <w:vAlign w:val="center"/>
            <w:hideMark/>
          </w:tcPr>
          <w:p w:rsidR="00285BA7" w:rsidRPr="006E429D" w:rsidRDefault="00285BA7" w:rsidP="00AB1EC7">
            <w:pPr>
              <w:rPr>
                <w:rFonts w:ascii="Arial Narrow" w:hAnsi="Arial Narrow"/>
                <w:color w:val="000000"/>
                <w:sz w:val="20"/>
                <w:lang w:val="en-US"/>
              </w:rPr>
            </w:pP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Dunk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25/06/2010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79.9</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17.4</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06/10/2010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91.8</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10.6</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12/02/2011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107.9</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20.6</w:t>
            </w:r>
          </w:p>
        </w:tc>
      </w:tr>
      <w:tr w:rsidR="00285BA7" w:rsidRPr="006E429D" w:rsidTr="00285BA7">
        <w:trPr>
          <w:trHeight w:val="315"/>
        </w:trPr>
        <w:tc>
          <w:tcPr>
            <w:tcW w:w="592" w:type="pct"/>
            <w:vMerge w:val="restar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Burdekin</w:t>
            </w: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Pelorus/Orpheus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24/06/2010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76.3</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11.0</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05/10/2010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85.7</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8.6</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13/02/2011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103.3</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17.8</w:t>
            </w:r>
          </w:p>
        </w:tc>
      </w:tr>
      <w:tr w:rsidR="00285BA7" w:rsidRPr="006E429D" w:rsidTr="00285BA7">
        <w:trPr>
          <w:trHeight w:val="315"/>
        </w:trPr>
        <w:tc>
          <w:tcPr>
            <w:tcW w:w="592" w:type="pct"/>
            <w:vMerge/>
            <w:vAlign w:val="center"/>
            <w:hideMark/>
          </w:tcPr>
          <w:p w:rsidR="00285BA7" w:rsidRPr="006E429D" w:rsidRDefault="00285BA7" w:rsidP="00AB1EC7">
            <w:pPr>
              <w:rPr>
                <w:rFonts w:ascii="Arial Narrow" w:hAnsi="Arial Narrow"/>
                <w:color w:val="000000"/>
                <w:sz w:val="20"/>
                <w:lang w:val="en-US"/>
              </w:rPr>
            </w:pP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Pandora Reef</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29/06/2010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73.1</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18.6</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05/10/2010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108.9</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8.7</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13/02/2011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110.9</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18.4</w:t>
            </w:r>
          </w:p>
        </w:tc>
      </w:tr>
      <w:tr w:rsidR="00285BA7" w:rsidRPr="006E429D" w:rsidTr="00285BA7">
        <w:trPr>
          <w:trHeight w:val="315"/>
        </w:trPr>
        <w:tc>
          <w:tcPr>
            <w:tcW w:w="592" w:type="pct"/>
            <w:vMerge/>
            <w:vAlign w:val="center"/>
            <w:hideMark/>
          </w:tcPr>
          <w:p w:rsidR="00285BA7" w:rsidRPr="006E429D" w:rsidRDefault="00285BA7" w:rsidP="00AB1EC7">
            <w:pPr>
              <w:rPr>
                <w:rFonts w:ascii="Arial Narrow" w:hAnsi="Arial Narrow"/>
                <w:color w:val="000000"/>
                <w:sz w:val="20"/>
                <w:lang w:val="en-US"/>
              </w:rPr>
            </w:pP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Geoffrey Bay*</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04/07/2010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81.2</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15.4</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04/10/2010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80.6</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11.8</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14/02/2011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109.7</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18.1</w:t>
            </w:r>
          </w:p>
        </w:tc>
      </w:tr>
      <w:tr w:rsidR="00285BA7" w:rsidRPr="006E429D" w:rsidTr="00285BA7">
        <w:trPr>
          <w:trHeight w:val="315"/>
        </w:trPr>
        <w:tc>
          <w:tcPr>
            <w:tcW w:w="592" w:type="pct"/>
            <w:vMerge w:val="restart"/>
            <w:shd w:val="clear" w:color="auto" w:fill="auto"/>
            <w:noWrap/>
            <w:vAlign w:val="center"/>
            <w:hideMark/>
          </w:tcPr>
          <w:p w:rsidR="00285BA7" w:rsidRPr="006E429D" w:rsidRDefault="00285BA7" w:rsidP="00AB1EC7">
            <w:pPr>
              <w:rPr>
                <w:rFonts w:ascii="Arial Narrow" w:hAnsi="Arial Narrow"/>
                <w:color w:val="000000"/>
                <w:sz w:val="20"/>
                <w:lang w:val="en-US"/>
              </w:rPr>
            </w:pPr>
            <w:r>
              <w:rPr>
                <w:rFonts w:ascii="Arial Narrow" w:hAnsi="Arial Narrow"/>
                <w:color w:val="000000"/>
                <w:sz w:val="20"/>
                <w:lang w:val="en-US"/>
              </w:rPr>
              <w:t>Mackay Whitsunday</w:t>
            </w: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Double Cone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03/07/2010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78.4</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11.9</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02/10/2010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91.2</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8.1</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19/02/2011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80.1</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17.7</w:t>
            </w:r>
          </w:p>
        </w:tc>
      </w:tr>
      <w:tr w:rsidR="00285BA7" w:rsidRPr="006E429D" w:rsidTr="00285BA7">
        <w:trPr>
          <w:trHeight w:val="315"/>
        </w:trPr>
        <w:tc>
          <w:tcPr>
            <w:tcW w:w="592" w:type="pct"/>
            <w:vMerge/>
            <w:shd w:val="clear" w:color="auto" w:fill="auto"/>
            <w:noWrap/>
            <w:vAlign w:val="center"/>
            <w:hideMark/>
          </w:tcPr>
          <w:p w:rsidR="00285BA7" w:rsidRPr="006E429D" w:rsidRDefault="00285BA7" w:rsidP="00AB1EC7">
            <w:pPr>
              <w:rPr>
                <w:rFonts w:ascii="Arial Narrow" w:hAnsi="Arial Narrow"/>
                <w:color w:val="000000"/>
                <w:sz w:val="20"/>
                <w:lang w:val="en-US"/>
              </w:rPr>
            </w:pP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Daydream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03/07/2010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77.4</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11.2</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02/10/2010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89.1</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8.6</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19/02/2011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81.3</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14.5</w:t>
            </w:r>
          </w:p>
        </w:tc>
      </w:tr>
      <w:tr w:rsidR="00285BA7" w:rsidRPr="006E429D" w:rsidTr="00285BA7">
        <w:trPr>
          <w:trHeight w:val="315"/>
        </w:trPr>
        <w:tc>
          <w:tcPr>
            <w:tcW w:w="592" w:type="pct"/>
            <w:vMerge/>
            <w:shd w:val="clear" w:color="auto" w:fill="auto"/>
            <w:noWrap/>
            <w:vAlign w:val="center"/>
            <w:hideMark/>
          </w:tcPr>
          <w:p w:rsidR="00285BA7" w:rsidRPr="006E429D" w:rsidRDefault="00285BA7" w:rsidP="00AB1EC7">
            <w:pPr>
              <w:rPr>
                <w:rFonts w:ascii="Arial Narrow" w:hAnsi="Arial Narrow"/>
                <w:color w:val="000000"/>
                <w:sz w:val="20"/>
                <w:lang w:val="en-US"/>
              </w:rPr>
            </w:pP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Pine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03/07/2010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77.5</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10.3</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01/10/2010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104.4</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8.7</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18/02/2011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100.9</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16.5</w:t>
            </w:r>
          </w:p>
        </w:tc>
      </w:tr>
      <w:tr w:rsidR="00285BA7" w:rsidRPr="006E429D" w:rsidTr="00285BA7">
        <w:trPr>
          <w:trHeight w:val="315"/>
        </w:trPr>
        <w:tc>
          <w:tcPr>
            <w:tcW w:w="592" w:type="pct"/>
            <w:vMerge w:val="restar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Fitzroy</w:t>
            </w: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Barren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01/07/2010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74.5</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9.6</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30/09/2010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80.8</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7.3</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98.9</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14.9</w:t>
            </w:r>
          </w:p>
        </w:tc>
      </w:tr>
      <w:tr w:rsidR="00285BA7" w:rsidRPr="006E429D" w:rsidTr="00285BA7">
        <w:trPr>
          <w:trHeight w:val="315"/>
        </w:trPr>
        <w:tc>
          <w:tcPr>
            <w:tcW w:w="592" w:type="pct"/>
            <w:vMerge/>
            <w:vAlign w:val="center"/>
            <w:hideMark/>
          </w:tcPr>
          <w:p w:rsidR="00285BA7" w:rsidRPr="006E429D" w:rsidRDefault="00285BA7" w:rsidP="00AB1EC7">
            <w:pPr>
              <w:rPr>
                <w:rFonts w:ascii="Arial Narrow" w:hAnsi="Arial Narrow"/>
                <w:color w:val="000000"/>
                <w:sz w:val="20"/>
                <w:lang w:val="en-US"/>
              </w:rPr>
            </w:pP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Humpy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02/07/2010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72.7</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8.9</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30/09/2010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71.6</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10.0</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110.7</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16.8</w:t>
            </w:r>
          </w:p>
        </w:tc>
      </w:tr>
      <w:tr w:rsidR="00285BA7" w:rsidRPr="006E429D" w:rsidTr="00285BA7">
        <w:trPr>
          <w:trHeight w:val="315"/>
        </w:trPr>
        <w:tc>
          <w:tcPr>
            <w:tcW w:w="592" w:type="pct"/>
            <w:vMerge/>
            <w:vAlign w:val="center"/>
            <w:hideMark/>
          </w:tcPr>
          <w:p w:rsidR="00285BA7" w:rsidRPr="006E429D" w:rsidRDefault="00285BA7" w:rsidP="00AB1EC7">
            <w:pPr>
              <w:rPr>
                <w:rFonts w:ascii="Arial Narrow" w:hAnsi="Arial Narrow"/>
                <w:color w:val="000000"/>
                <w:sz w:val="20"/>
                <w:lang w:val="en-US"/>
              </w:rPr>
            </w:pPr>
          </w:p>
        </w:tc>
        <w:tc>
          <w:tcPr>
            <w:tcW w:w="1016" w:type="pct"/>
            <w:shd w:val="clear" w:color="auto" w:fill="auto"/>
            <w:noWrap/>
            <w:vAlign w:val="center"/>
            <w:hideMark/>
          </w:tcPr>
          <w:p w:rsidR="00285BA7" w:rsidRPr="006E429D" w:rsidRDefault="00285BA7" w:rsidP="00AB1EC7">
            <w:pPr>
              <w:rPr>
                <w:rFonts w:ascii="Arial Narrow" w:hAnsi="Arial Narrow"/>
                <w:color w:val="000000"/>
                <w:sz w:val="20"/>
                <w:lang w:val="en-US"/>
              </w:rPr>
            </w:pPr>
            <w:r w:rsidRPr="006E429D">
              <w:rPr>
                <w:rFonts w:ascii="Arial Narrow" w:hAnsi="Arial Narrow" w:cs="Arial"/>
                <w:color w:val="000000"/>
                <w:sz w:val="20"/>
              </w:rPr>
              <w:t>Pelican Island</w:t>
            </w:r>
          </w:p>
        </w:tc>
        <w:tc>
          <w:tcPr>
            <w:tcW w:w="544"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01/07/2010</w:t>
            </w:r>
          </w:p>
        </w:tc>
        <w:tc>
          <w:tcPr>
            <w:tcW w:w="28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83.0</w:t>
            </w:r>
          </w:p>
        </w:tc>
        <w:tc>
          <w:tcPr>
            <w:tcW w:w="2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11.9</w:t>
            </w:r>
          </w:p>
        </w:tc>
        <w:tc>
          <w:tcPr>
            <w:tcW w:w="544"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30/09/2010</w:t>
            </w:r>
          </w:p>
        </w:tc>
        <w:tc>
          <w:tcPr>
            <w:tcW w:w="29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71.0</w:t>
            </w:r>
          </w:p>
        </w:tc>
        <w:tc>
          <w:tcPr>
            <w:tcW w:w="281"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10.6</w:t>
            </w:r>
          </w:p>
        </w:tc>
        <w:tc>
          <w:tcPr>
            <w:tcW w:w="5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17/02/2011</w:t>
            </w:r>
          </w:p>
        </w:tc>
        <w:tc>
          <w:tcPr>
            <w:tcW w:w="29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116.9</w:t>
            </w:r>
          </w:p>
        </w:tc>
        <w:tc>
          <w:tcPr>
            <w:tcW w:w="32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37.1</w:t>
            </w:r>
          </w:p>
        </w:tc>
      </w:tr>
    </w:tbl>
    <w:p w:rsidR="007B1307" w:rsidRDefault="007B1307" w:rsidP="00B72F0C"/>
    <w:p w:rsidR="007B1307" w:rsidRDefault="007B1307" w:rsidP="00B72F0C">
      <w:r>
        <w:br w:type="page"/>
      </w:r>
    </w:p>
    <w:p w:rsidR="007B1307" w:rsidRDefault="007B1307" w:rsidP="00B72F0C"/>
    <w:p w:rsidR="007B1307" w:rsidRDefault="007B1307" w:rsidP="00B72F0C"/>
    <w:p w:rsidR="007B1307" w:rsidRPr="00AB4A43" w:rsidRDefault="00AB4A43" w:rsidP="00AB4A43">
      <w:pPr>
        <w:pStyle w:val="Caption"/>
        <w:rPr>
          <w:color w:val="595959" w:themeColor="text1" w:themeTint="A6"/>
        </w:rPr>
      </w:pPr>
      <w:bookmarkStart w:id="209" w:name="_Toc273951606"/>
      <w:bookmarkStart w:id="210" w:name="_Toc303610573"/>
      <w:proofErr w:type="gramStart"/>
      <w:r w:rsidRPr="00AB4A43">
        <w:rPr>
          <w:color w:val="595959" w:themeColor="text1" w:themeTint="A6"/>
        </w:rPr>
        <w:t xml:space="preserve">Appendix 1-Table </w:t>
      </w:r>
      <w:r w:rsidR="008149BA" w:rsidRPr="00AB4A43">
        <w:rPr>
          <w:color w:val="595959" w:themeColor="text1" w:themeTint="A6"/>
        </w:rPr>
        <w:fldChar w:fldCharType="begin"/>
      </w:r>
      <w:r w:rsidRPr="00AB4A43">
        <w:rPr>
          <w:color w:val="595959" w:themeColor="text1" w:themeTint="A6"/>
        </w:rPr>
        <w:instrText xml:space="preserve"> SEQ Appendix_1-Table \* ARABIC </w:instrText>
      </w:r>
      <w:r w:rsidR="008149BA" w:rsidRPr="00AB4A43">
        <w:rPr>
          <w:color w:val="595959" w:themeColor="text1" w:themeTint="A6"/>
        </w:rPr>
        <w:fldChar w:fldCharType="separate"/>
      </w:r>
      <w:r w:rsidR="00B64787">
        <w:rPr>
          <w:noProof/>
          <w:color w:val="595959" w:themeColor="text1" w:themeTint="A6"/>
        </w:rPr>
        <w:t>6</w:t>
      </w:r>
      <w:r w:rsidR="008149BA" w:rsidRPr="00AB4A43">
        <w:rPr>
          <w:color w:val="595959" w:themeColor="text1" w:themeTint="A6"/>
        </w:rPr>
        <w:fldChar w:fldCharType="end"/>
      </w:r>
      <w:r w:rsidRPr="00AB4A43">
        <w:rPr>
          <w:color w:val="595959" w:themeColor="text1" w:themeTint="A6"/>
        </w:rPr>
        <w:t xml:space="preserve">   </w:t>
      </w:r>
      <w:r w:rsidR="007B1307" w:rsidRPr="00AB4A43">
        <w:rPr>
          <w:color w:val="595959" w:themeColor="text1" w:themeTint="A6"/>
        </w:rPr>
        <w:t xml:space="preserve">Concentrations of </w:t>
      </w:r>
      <w:r w:rsidR="007B1307" w:rsidRPr="00AB4A43">
        <w:rPr>
          <w:b/>
          <w:color w:val="595959" w:themeColor="text1" w:themeTint="A6"/>
        </w:rPr>
        <w:t>dissolved inorganic phosphorus</w:t>
      </w:r>
      <w:r w:rsidR="007B1307" w:rsidRPr="00AB4A43">
        <w:rPr>
          <w:color w:val="595959" w:themeColor="text1" w:themeTint="A6"/>
        </w:rPr>
        <w:t xml:space="preserve"> (PO</w:t>
      </w:r>
      <w:r w:rsidR="007B1307" w:rsidRPr="00AB4A43">
        <w:rPr>
          <w:color w:val="595959" w:themeColor="text1" w:themeTint="A6"/>
          <w:vertAlign w:val="subscript"/>
        </w:rPr>
        <w:t>4</w:t>
      </w:r>
      <w:r w:rsidR="007B1307" w:rsidRPr="00AB4A43">
        <w:rPr>
          <w:color w:val="595959" w:themeColor="text1" w:themeTint="A6"/>
        </w:rPr>
        <w:t xml:space="preserve">), </w:t>
      </w:r>
      <w:r w:rsidR="007B1307" w:rsidRPr="00AB4A43">
        <w:rPr>
          <w:b/>
          <w:color w:val="595959" w:themeColor="text1" w:themeTint="A6"/>
        </w:rPr>
        <w:t>total dissolved phosphorus</w:t>
      </w:r>
      <w:r w:rsidR="007B1307" w:rsidRPr="00AB4A43">
        <w:rPr>
          <w:color w:val="595959" w:themeColor="text1" w:themeTint="A6"/>
        </w:rPr>
        <w:t xml:space="preserve"> (TDP) and </w:t>
      </w:r>
      <w:r w:rsidR="007B1307" w:rsidRPr="00AB4A43">
        <w:rPr>
          <w:b/>
          <w:color w:val="595959" w:themeColor="text1" w:themeTint="A6"/>
        </w:rPr>
        <w:t>particulate phosphorus</w:t>
      </w:r>
      <w:r w:rsidR="007B1307" w:rsidRPr="00AB4A43">
        <w:rPr>
          <w:color w:val="595959" w:themeColor="text1" w:themeTint="A6"/>
        </w:rPr>
        <w:t xml:space="preserve"> (PP), all in µg L</w:t>
      </w:r>
      <w:r w:rsidR="007B1307" w:rsidRPr="00AB4A43">
        <w:rPr>
          <w:color w:val="595959" w:themeColor="text1" w:themeTint="A6"/>
          <w:vertAlign w:val="superscript"/>
        </w:rPr>
        <w:t>-1</w:t>
      </w:r>
      <w:r w:rsidR="007B1307" w:rsidRPr="00AB4A43">
        <w:rPr>
          <w:color w:val="595959" w:themeColor="text1" w:themeTint="A6"/>
        </w:rPr>
        <w:t xml:space="preserve">, at three sampling occasions in </w:t>
      </w:r>
      <w:r w:rsidRPr="00AB4A43">
        <w:rPr>
          <w:color w:val="595959" w:themeColor="text1" w:themeTint="A6"/>
        </w:rPr>
        <w:t>2010/11</w:t>
      </w:r>
      <w:r w:rsidR="007B1307" w:rsidRPr="00AB4A43">
        <w:rPr>
          <w:color w:val="595959" w:themeColor="text1" w:themeTint="A6"/>
        </w:rPr>
        <w:t>.</w:t>
      </w:r>
      <w:bookmarkEnd w:id="209"/>
      <w:bookmarkEnd w:id="210"/>
      <w:proofErr w:type="gramEnd"/>
      <w:r w:rsidR="007B1307" w:rsidRPr="00AB4A43">
        <w:rPr>
          <w:color w:val="595959" w:themeColor="text1" w:themeTint="A6"/>
        </w:rPr>
        <w:t xml:space="preserve"> </w:t>
      </w:r>
      <w:r w:rsidR="00A73042" w:rsidRPr="00A73042">
        <w:rPr>
          <w:color w:val="595959" w:themeColor="text1" w:themeTint="A6"/>
        </w:rPr>
        <w:t>Data are depth-weighted means.</w:t>
      </w:r>
    </w:p>
    <w:p w:rsidR="007B1307" w:rsidRDefault="007B1307" w:rsidP="00B72F0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5"/>
        <w:gridCol w:w="2560"/>
        <w:gridCol w:w="1365"/>
        <w:gridCol w:w="668"/>
        <w:gridCol w:w="708"/>
        <w:gridCol w:w="577"/>
        <w:gridCol w:w="1365"/>
        <w:gridCol w:w="668"/>
        <w:gridCol w:w="708"/>
        <w:gridCol w:w="577"/>
        <w:gridCol w:w="1365"/>
        <w:gridCol w:w="697"/>
        <w:gridCol w:w="708"/>
        <w:gridCol w:w="569"/>
      </w:tblGrid>
      <w:tr w:rsidR="0037162D" w:rsidRPr="0037162D" w:rsidTr="00285BA7">
        <w:trPr>
          <w:trHeight w:val="330"/>
        </w:trPr>
        <w:tc>
          <w:tcPr>
            <w:tcW w:w="592" w:type="pct"/>
            <w:shd w:val="clear" w:color="000000" w:fill="E6E6E6"/>
            <w:noWrap/>
            <w:vAlign w:val="center"/>
            <w:hideMark/>
          </w:tcPr>
          <w:p w:rsidR="0037162D" w:rsidRPr="0037162D" w:rsidRDefault="0037162D" w:rsidP="0037162D">
            <w:pPr>
              <w:rPr>
                <w:rFonts w:ascii="Arial Narrow" w:hAnsi="Arial Narrow"/>
                <w:b/>
                <w:bCs/>
                <w:color w:val="000000"/>
                <w:sz w:val="20"/>
                <w:lang w:val="en-US"/>
              </w:rPr>
            </w:pPr>
            <w:r w:rsidRPr="0037162D">
              <w:rPr>
                <w:rFonts w:ascii="Arial Narrow" w:hAnsi="Arial Narrow" w:cs="Arial"/>
                <w:b/>
                <w:bCs/>
                <w:color w:val="000000"/>
                <w:sz w:val="20"/>
              </w:rPr>
              <w:t>Region</w:t>
            </w:r>
          </w:p>
        </w:tc>
        <w:tc>
          <w:tcPr>
            <w:tcW w:w="900" w:type="pct"/>
            <w:shd w:val="clear" w:color="000000" w:fill="E6E6E6"/>
            <w:noWrap/>
            <w:vAlign w:val="center"/>
            <w:hideMark/>
          </w:tcPr>
          <w:p w:rsidR="0037162D" w:rsidRPr="0037162D" w:rsidRDefault="0037162D" w:rsidP="0037162D">
            <w:pPr>
              <w:rPr>
                <w:rFonts w:ascii="Arial Narrow" w:hAnsi="Arial Narrow"/>
                <w:b/>
                <w:bCs/>
                <w:color w:val="000000"/>
                <w:sz w:val="20"/>
                <w:lang w:val="en-US"/>
              </w:rPr>
            </w:pPr>
            <w:r w:rsidRPr="0037162D">
              <w:rPr>
                <w:rFonts w:ascii="Arial Narrow" w:hAnsi="Arial Narrow" w:cs="Arial"/>
                <w:b/>
                <w:bCs/>
                <w:color w:val="000000"/>
                <w:sz w:val="20"/>
              </w:rPr>
              <w:t>Location</w:t>
            </w:r>
          </w:p>
        </w:tc>
        <w:tc>
          <w:tcPr>
            <w:tcW w:w="480" w:type="pct"/>
            <w:shd w:val="clear" w:color="000000" w:fill="E6E6E6"/>
            <w:noWrap/>
            <w:vAlign w:val="center"/>
            <w:hideMark/>
          </w:tcPr>
          <w:p w:rsidR="0037162D" w:rsidRPr="0037162D" w:rsidRDefault="0037162D" w:rsidP="0037162D">
            <w:pPr>
              <w:rPr>
                <w:rFonts w:ascii="Arial Narrow" w:hAnsi="Arial Narrow"/>
                <w:b/>
                <w:bCs/>
                <w:color w:val="000000"/>
                <w:sz w:val="20"/>
                <w:lang w:val="en-US"/>
              </w:rPr>
            </w:pPr>
            <w:r w:rsidRPr="0037162D">
              <w:rPr>
                <w:rFonts w:ascii="Arial Narrow" w:hAnsi="Arial Narrow" w:cs="Arial"/>
                <w:b/>
                <w:bCs/>
                <w:color w:val="000000"/>
                <w:sz w:val="20"/>
              </w:rPr>
              <w:t>Date</w:t>
            </w:r>
          </w:p>
        </w:tc>
        <w:tc>
          <w:tcPr>
            <w:tcW w:w="235" w:type="pct"/>
            <w:shd w:val="clear" w:color="000000" w:fill="E6E6E6"/>
            <w:noWrap/>
            <w:vAlign w:val="center"/>
            <w:hideMark/>
          </w:tcPr>
          <w:p w:rsidR="0037162D" w:rsidRPr="0037162D" w:rsidRDefault="0037162D" w:rsidP="0037162D">
            <w:pPr>
              <w:jc w:val="center"/>
              <w:rPr>
                <w:rFonts w:ascii="Arial Narrow" w:hAnsi="Arial Narrow"/>
                <w:b/>
                <w:bCs/>
                <w:color w:val="000000"/>
                <w:sz w:val="20"/>
                <w:lang w:val="en-US"/>
              </w:rPr>
            </w:pPr>
            <w:r w:rsidRPr="0037162D">
              <w:rPr>
                <w:rFonts w:ascii="Arial Narrow" w:hAnsi="Arial Narrow" w:cs="Arial"/>
                <w:b/>
                <w:bCs/>
                <w:color w:val="000000"/>
                <w:sz w:val="20"/>
              </w:rPr>
              <w:t>PO</w:t>
            </w:r>
            <w:r w:rsidRPr="0037162D">
              <w:rPr>
                <w:rFonts w:ascii="Arial Narrow" w:hAnsi="Arial Narrow" w:cs="Arial"/>
                <w:b/>
                <w:bCs/>
                <w:color w:val="000000"/>
                <w:sz w:val="20"/>
                <w:vertAlign w:val="subscript"/>
              </w:rPr>
              <w:t>4</w:t>
            </w:r>
          </w:p>
        </w:tc>
        <w:tc>
          <w:tcPr>
            <w:tcW w:w="249" w:type="pct"/>
            <w:shd w:val="clear" w:color="000000" w:fill="E6E6E6"/>
            <w:noWrap/>
            <w:vAlign w:val="center"/>
            <w:hideMark/>
          </w:tcPr>
          <w:p w:rsidR="0037162D" w:rsidRPr="0037162D" w:rsidRDefault="0037162D" w:rsidP="0037162D">
            <w:pPr>
              <w:jc w:val="center"/>
              <w:rPr>
                <w:rFonts w:ascii="Arial Narrow" w:hAnsi="Arial Narrow"/>
                <w:b/>
                <w:bCs/>
                <w:color w:val="000000"/>
                <w:sz w:val="20"/>
                <w:lang w:val="en-US"/>
              </w:rPr>
            </w:pPr>
            <w:r w:rsidRPr="0037162D">
              <w:rPr>
                <w:rFonts w:ascii="Arial Narrow" w:hAnsi="Arial Narrow" w:cs="Arial"/>
                <w:b/>
                <w:bCs/>
                <w:color w:val="000000"/>
                <w:sz w:val="20"/>
              </w:rPr>
              <w:t>TDP</w:t>
            </w:r>
          </w:p>
        </w:tc>
        <w:tc>
          <w:tcPr>
            <w:tcW w:w="203" w:type="pct"/>
            <w:shd w:val="clear" w:color="000000" w:fill="E6E6E6"/>
            <w:noWrap/>
            <w:vAlign w:val="center"/>
            <w:hideMark/>
          </w:tcPr>
          <w:p w:rsidR="0037162D" w:rsidRPr="0037162D" w:rsidRDefault="0037162D" w:rsidP="0037162D">
            <w:pPr>
              <w:jc w:val="center"/>
              <w:rPr>
                <w:rFonts w:ascii="Arial Narrow" w:hAnsi="Arial Narrow"/>
                <w:b/>
                <w:bCs/>
                <w:color w:val="000000"/>
                <w:sz w:val="20"/>
                <w:lang w:val="en-US"/>
              </w:rPr>
            </w:pPr>
            <w:r w:rsidRPr="0037162D">
              <w:rPr>
                <w:rFonts w:ascii="Arial Narrow" w:hAnsi="Arial Narrow" w:cs="Arial"/>
                <w:b/>
                <w:bCs/>
                <w:color w:val="000000"/>
                <w:sz w:val="20"/>
              </w:rPr>
              <w:t>PP</w:t>
            </w:r>
          </w:p>
        </w:tc>
        <w:tc>
          <w:tcPr>
            <w:tcW w:w="480" w:type="pct"/>
            <w:shd w:val="clear" w:color="000000" w:fill="E6E6E6"/>
            <w:noWrap/>
            <w:vAlign w:val="center"/>
            <w:hideMark/>
          </w:tcPr>
          <w:p w:rsidR="0037162D" w:rsidRPr="0037162D" w:rsidRDefault="0037162D" w:rsidP="0037162D">
            <w:pPr>
              <w:rPr>
                <w:rFonts w:ascii="Arial Narrow" w:hAnsi="Arial Narrow"/>
                <w:b/>
                <w:bCs/>
                <w:color w:val="000000"/>
                <w:sz w:val="20"/>
                <w:lang w:val="en-US"/>
              </w:rPr>
            </w:pPr>
            <w:r w:rsidRPr="0037162D">
              <w:rPr>
                <w:rFonts w:ascii="Arial Narrow" w:hAnsi="Arial Narrow" w:cs="Arial"/>
                <w:b/>
                <w:bCs/>
                <w:color w:val="000000"/>
                <w:sz w:val="20"/>
              </w:rPr>
              <w:t>Date</w:t>
            </w:r>
          </w:p>
        </w:tc>
        <w:tc>
          <w:tcPr>
            <w:tcW w:w="235" w:type="pct"/>
            <w:shd w:val="clear" w:color="000000" w:fill="E6E6E6"/>
            <w:noWrap/>
            <w:vAlign w:val="center"/>
            <w:hideMark/>
          </w:tcPr>
          <w:p w:rsidR="0037162D" w:rsidRPr="0037162D" w:rsidRDefault="0037162D" w:rsidP="0037162D">
            <w:pPr>
              <w:jc w:val="center"/>
              <w:rPr>
                <w:rFonts w:ascii="Arial Narrow" w:hAnsi="Arial Narrow"/>
                <w:b/>
                <w:bCs/>
                <w:color w:val="000000"/>
                <w:sz w:val="20"/>
                <w:lang w:val="en-US"/>
              </w:rPr>
            </w:pPr>
            <w:r w:rsidRPr="0037162D">
              <w:rPr>
                <w:rFonts w:ascii="Arial Narrow" w:hAnsi="Arial Narrow" w:cs="Arial"/>
                <w:b/>
                <w:bCs/>
                <w:color w:val="000000"/>
                <w:sz w:val="20"/>
              </w:rPr>
              <w:t>PO</w:t>
            </w:r>
            <w:r w:rsidRPr="0037162D">
              <w:rPr>
                <w:rFonts w:ascii="Arial Narrow" w:hAnsi="Arial Narrow" w:cs="Arial"/>
                <w:b/>
                <w:bCs/>
                <w:color w:val="000000"/>
                <w:sz w:val="20"/>
                <w:vertAlign w:val="subscript"/>
              </w:rPr>
              <w:t>4</w:t>
            </w:r>
          </w:p>
        </w:tc>
        <w:tc>
          <w:tcPr>
            <w:tcW w:w="249" w:type="pct"/>
            <w:shd w:val="clear" w:color="000000" w:fill="E6E6E6"/>
            <w:noWrap/>
            <w:vAlign w:val="center"/>
            <w:hideMark/>
          </w:tcPr>
          <w:p w:rsidR="0037162D" w:rsidRPr="0037162D" w:rsidRDefault="0037162D" w:rsidP="0037162D">
            <w:pPr>
              <w:jc w:val="center"/>
              <w:rPr>
                <w:rFonts w:ascii="Arial Narrow" w:hAnsi="Arial Narrow"/>
                <w:b/>
                <w:bCs/>
                <w:color w:val="000000"/>
                <w:sz w:val="20"/>
                <w:lang w:val="en-US"/>
              </w:rPr>
            </w:pPr>
            <w:r w:rsidRPr="0037162D">
              <w:rPr>
                <w:rFonts w:ascii="Arial Narrow" w:hAnsi="Arial Narrow" w:cs="Arial"/>
                <w:b/>
                <w:bCs/>
                <w:color w:val="000000"/>
                <w:sz w:val="20"/>
              </w:rPr>
              <w:t>TDP</w:t>
            </w:r>
          </w:p>
        </w:tc>
        <w:tc>
          <w:tcPr>
            <w:tcW w:w="203" w:type="pct"/>
            <w:shd w:val="clear" w:color="000000" w:fill="E6E6E6"/>
            <w:noWrap/>
            <w:vAlign w:val="center"/>
            <w:hideMark/>
          </w:tcPr>
          <w:p w:rsidR="0037162D" w:rsidRPr="0037162D" w:rsidRDefault="0037162D" w:rsidP="0037162D">
            <w:pPr>
              <w:jc w:val="center"/>
              <w:rPr>
                <w:rFonts w:ascii="Arial Narrow" w:hAnsi="Arial Narrow"/>
                <w:b/>
                <w:bCs/>
                <w:color w:val="000000"/>
                <w:sz w:val="20"/>
                <w:lang w:val="en-US"/>
              </w:rPr>
            </w:pPr>
            <w:r w:rsidRPr="0037162D">
              <w:rPr>
                <w:rFonts w:ascii="Arial Narrow" w:hAnsi="Arial Narrow" w:cs="Arial"/>
                <w:b/>
                <w:bCs/>
                <w:color w:val="000000"/>
                <w:sz w:val="20"/>
              </w:rPr>
              <w:t>PP</w:t>
            </w:r>
          </w:p>
        </w:tc>
        <w:tc>
          <w:tcPr>
            <w:tcW w:w="480" w:type="pct"/>
            <w:shd w:val="clear" w:color="000000" w:fill="E6E6E6"/>
            <w:vAlign w:val="center"/>
            <w:hideMark/>
          </w:tcPr>
          <w:p w:rsidR="0037162D" w:rsidRPr="0037162D" w:rsidRDefault="0037162D" w:rsidP="0037162D">
            <w:pPr>
              <w:rPr>
                <w:rFonts w:ascii="Arial Narrow" w:hAnsi="Arial Narrow"/>
                <w:b/>
                <w:bCs/>
                <w:color w:val="000000"/>
                <w:sz w:val="20"/>
                <w:lang w:val="en-US"/>
              </w:rPr>
            </w:pPr>
            <w:r w:rsidRPr="0037162D">
              <w:rPr>
                <w:rFonts w:ascii="Arial Narrow" w:hAnsi="Arial Narrow" w:cs="Arial"/>
                <w:b/>
                <w:bCs/>
                <w:color w:val="000000"/>
                <w:sz w:val="20"/>
              </w:rPr>
              <w:t>Date</w:t>
            </w:r>
          </w:p>
        </w:tc>
        <w:tc>
          <w:tcPr>
            <w:tcW w:w="245" w:type="pct"/>
            <w:shd w:val="clear" w:color="000000" w:fill="E6E6E6"/>
            <w:vAlign w:val="center"/>
            <w:hideMark/>
          </w:tcPr>
          <w:p w:rsidR="0037162D" w:rsidRPr="0037162D" w:rsidRDefault="0037162D" w:rsidP="0037162D">
            <w:pPr>
              <w:jc w:val="center"/>
              <w:rPr>
                <w:rFonts w:ascii="Arial Narrow" w:hAnsi="Arial Narrow"/>
                <w:b/>
                <w:bCs/>
                <w:color w:val="000000"/>
                <w:sz w:val="20"/>
                <w:lang w:val="en-US"/>
              </w:rPr>
            </w:pPr>
            <w:r w:rsidRPr="0037162D">
              <w:rPr>
                <w:rFonts w:ascii="Arial Narrow" w:hAnsi="Arial Narrow" w:cs="Arial"/>
                <w:b/>
                <w:bCs/>
                <w:color w:val="000000"/>
                <w:sz w:val="20"/>
              </w:rPr>
              <w:t>PO</w:t>
            </w:r>
            <w:r w:rsidRPr="0037162D">
              <w:rPr>
                <w:rFonts w:ascii="Arial Narrow" w:hAnsi="Arial Narrow" w:cs="Arial"/>
                <w:b/>
                <w:bCs/>
                <w:color w:val="000000"/>
                <w:sz w:val="20"/>
                <w:vertAlign w:val="subscript"/>
              </w:rPr>
              <w:t>4</w:t>
            </w:r>
          </w:p>
        </w:tc>
        <w:tc>
          <w:tcPr>
            <w:tcW w:w="249" w:type="pct"/>
            <w:shd w:val="clear" w:color="000000" w:fill="E6E6E6"/>
            <w:vAlign w:val="center"/>
            <w:hideMark/>
          </w:tcPr>
          <w:p w:rsidR="0037162D" w:rsidRPr="0037162D" w:rsidRDefault="0037162D" w:rsidP="0037162D">
            <w:pPr>
              <w:jc w:val="center"/>
              <w:rPr>
                <w:rFonts w:ascii="Arial Narrow" w:hAnsi="Arial Narrow"/>
                <w:b/>
                <w:bCs/>
                <w:color w:val="000000"/>
                <w:sz w:val="20"/>
                <w:lang w:val="en-US"/>
              </w:rPr>
            </w:pPr>
            <w:r w:rsidRPr="0037162D">
              <w:rPr>
                <w:rFonts w:ascii="Arial Narrow" w:hAnsi="Arial Narrow" w:cs="Arial"/>
                <w:b/>
                <w:bCs/>
                <w:color w:val="000000"/>
                <w:sz w:val="20"/>
              </w:rPr>
              <w:t>TDP</w:t>
            </w:r>
          </w:p>
        </w:tc>
        <w:tc>
          <w:tcPr>
            <w:tcW w:w="200" w:type="pct"/>
            <w:shd w:val="clear" w:color="000000" w:fill="E6E6E6"/>
            <w:vAlign w:val="center"/>
            <w:hideMark/>
          </w:tcPr>
          <w:p w:rsidR="0037162D" w:rsidRPr="0037162D" w:rsidRDefault="0037162D" w:rsidP="0037162D">
            <w:pPr>
              <w:jc w:val="center"/>
              <w:rPr>
                <w:rFonts w:ascii="Arial Narrow" w:hAnsi="Arial Narrow"/>
                <w:b/>
                <w:bCs/>
                <w:color w:val="000000"/>
                <w:sz w:val="20"/>
                <w:lang w:val="en-US"/>
              </w:rPr>
            </w:pPr>
            <w:r w:rsidRPr="0037162D">
              <w:rPr>
                <w:rFonts w:ascii="Arial Narrow" w:hAnsi="Arial Narrow" w:cs="Arial"/>
                <w:b/>
                <w:bCs/>
                <w:color w:val="000000"/>
                <w:sz w:val="20"/>
              </w:rPr>
              <w:t>PP</w:t>
            </w:r>
          </w:p>
        </w:tc>
      </w:tr>
      <w:tr w:rsidR="00285BA7" w:rsidRPr="0037162D" w:rsidTr="00285BA7">
        <w:trPr>
          <w:trHeight w:val="315"/>
        </w:trPr>
        <w:tc>
          <w:tcPr>
            <w:tcW w:w="592" w:type="pct"/>
            <w:vMerge w:val="restar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Wet Tropics</w:t>
            </w: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Snapper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27/06/2010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2.5</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7.1</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08/10/2010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3.2</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8.6</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1.6</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09/02/2011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0.8</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2.5</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3.3</w:t>
            </w:r>
          </w:p>
        </w:tc>
      </w:tr>
      <w:tr w:rsidR="00285BA7" w:rsidRPr="0037162D" w:rsidTr="00285BA7">
        <w:trPr>
          <w:trHeight w:val="315"/>
        </w:trPr>
        <w:tc>
          <w:tcPr>
            <w:tcW w:w="592" w:type="pct"/>
            <w:vMerge/>
            <w:vAlign w:val="center"/>
            <w:hideMark/>
          </w:tcPr>
          <w:p w:rsidR="00285BA7" w:rsidRPr="0037162D" w:rsidRDefault="00285BA7" w:rsidP="0037162D">
            <w:pPr>
              <w:rPr>
                <w:rFonts w:ascii="Arial Narrow" w:hAnsi="Arial Narrow"/>
                <w:color w:val="000000"/>
                <w:sz w:val="20"/>
                <w:lang w:val="en-US"/>
              </w:rPr>
            </w:pP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Fitzroy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28/06/2010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1.6</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6.5</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2.2</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08/10/2010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3.5</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8.6</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1.9</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1.3</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4.6</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2.4</w:t>
            </w:r>
          </w:p>
        </w:tc>
      </w:tr>
      <w:tr w:rsidR="00285BA7" w:rsidRPr="0037162D" w:rsidTr="00285BA7">
        <w:trPr>
          <w:trHeight w:val="315"/>
        </w:trPr>
        <w:tc>
          <w:tcPr>
            <w:tcW w:w="592" w:type="pct"/>
            <w:vMerge/>
            <w:vAlign w:val="center"/>
            <w:hideMark/>
          </w:tcPr>
          <w:p w:rsidR="00285BA7" w:rsidRPr="0037162D" w:rsidRDefault="00285BA7" w:rsidP="0037162D">
            <w:pPr>
              <w:rPr>
                <w:rFonts w:ascii="Arial Narrow" w:hAnsi="Arial Narrow"/>
                <w:color w:val="000000"/>
                <w:sz w:val="20"/>
                <w:lang w:val="en-US"/>
              </w:rPr>
            </w:pP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High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28/06/2010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1.7</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6.1</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3.8</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09/10/2010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3.1</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9.4</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2.5</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1.4</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6.6</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2.9</w:t>
            </w:r>
          </w:p>
        </w:tc>
      </w:tr>
      <w:tr w:rsidR="00285BA7" w:rsidRPr="0037162D" w:rsidTr="00285BA7">
        <w:trPr>
          <w:trHeight w:val="315"/>
        </w:trPr>
        <w:tc>
          <w:tcPr>
            <w:tcW w:w="592" w:type="pct"/>
            <w:vMerge/>
            <w:vAlign w:val="center"/>
            <w:hideMark/>
          </w:tcPr>
          <w:p w:rsidR="00285BA7" w:rsidRPr="0037162D" w:rsidRDefault="00285BA7" w:rsidP="0037162D">
            <w:pPr>
              <w:rPr>
                <w:rFonts w:ascii="Arial Narrow" w:hAnsi="Arial Narrow"/>
                <w:color w:val="000000"/>
                <w:sz w:val="20"/>
                <w:lang w:val="en-US"/>
              </w:rPr>
            </w:pP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Russell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25/06/2010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2.7</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4.9</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2.2</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06/10/2010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2.9</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10.5</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1.9</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11/02/2011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1.4</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5.9</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2.5</w:t>
            </w:r>
          </w:p>
        </w:tc>
      </w:tr>
      <w:tr w:rsidR="00285BA7" w:rsidRPr="0037162D" w:rsidTr="00285BA7">
        <w:trPr>
          <w:trHeight w:val="315"/>
        </w:trPr>
        <w:tc>
          <w:tcPr>
            <w:tcW w:w="592" w:type="pct"/>
            <w:vMerge/>
            <w:vAlign w:val="center"/>
            <w:hideMark/>
          </w:tcPr>
          <w:p w:rsidR="00285BA7" w:rsidRPr="0037162D" w:rsidRDefault="00285BA7" w:rsidP="0037162D">
            <w:pPr>
              <w:rPr>
                <w:rFonts w:ascii="Arial Narrow" w:hAnsi="Arial Narrow"/>
                <w:color w:val="000000"/>
                <w:sz w:val="20"/>
                <w:lang w:val="en-US"/>
              </w:rPr>
            </w:pP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Dunk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25/06/2010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2.7</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4.8</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4.8</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06/10/2010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2.8</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7.4</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2.8</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12/02/2011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4.9</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7.2</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5.2</w:t>
            </w:r>
          </w:p>
        </w:tc>
      </w:tr>
      <w:tr w:rsidR="00285BA7" w:rsidRPr="0037162D" w:rsidTr="00285BA7">
        <w:trPr>
          <w:trHeight w:val="315"/>
        </w:trPr>
        <w:tc>
          <w:tcPr>
            <w:tcW w:w="592" w:type="pct"/>
            <w:vMerge w:val="restar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Burdekin</w:t>
            </w: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Pelorus/Orpheus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24/06/2010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2.8</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3.9</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2.4</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05/10/2010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2.5</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5.7</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2.0</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13/02/2011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6.1</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8.5</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4.6</w:t>
            </w:r>
          </w:p>
        </w:tc>
      </w:tr>
      <w:tr w:rsidR="00285BA7" w:rsidRPr="0037162D" w:rsidTr="00285BA7">
        <w:trPr>
          <w:trHeight w:val="315"/>
        </w:trPr>
        <w:tc>
          <w:tcPr>
            <w:tcW w:w="592" w:type="pct"/>
            <w:vMerge/>
            <w:vAlign w:val="center"/>
            <w:hideMark/>
          </w:tcPr>
          <w:p w:rsidR="00285BA7" w:rsidRPr="0037162D" w:rsidRDefault="00285BA7" w:rsidP="0037162D">
            <w:pPr>
              <w:rPr>
                <w:rFonts w:ascii="Arial Narrow" w:hAnsi="Arial Narrow"/>
                <w:color w:val="000000"/>
                <w:sz w:val="20"/>
                <w:lang w:val="en-US"/>
              </w:rPr>
            </w:pP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Pandora Reef</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29/06/2010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2.2</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3.3</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2.9</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05/10/2010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8.4</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2.6</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13/02/2011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6.8</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9.4</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4.0</w:t>
            </w:r>
          </w:p>
        </w:tc>
      </w:tr>
      <w:tr w:rsidR="00285BA7" w:rsidRPr="0037162D" w:rsidTr="00285BA7">
        <w:trPr>
          <w:trHeight w:val="315"/>
        </w:trPr>
        <w:tc>
          <w:tcPr>
            <w:tcW w:w="592" w:type="pct"/>
            <w:vMerge/>
            <w:vAlign w:val="center"/>
            <w:hideMark/>
          </w:tcPr>
          <w:p w:rsidR="00285BA7" w:rsidRPr="0037162D" w:rsidRDefault="00285BA7" w:rsidP="0037162D">
            <w:pPr>
              <w:rPr>
                <w:rFonts w:ascii="Arial Narrow" w:hAnsi="Arial Narrow"/>
                <w:color w:val="000000"/>
                <w:sz w:val="20"/>
                <w:lang w:val="en-US"/>
              </w:rPr>
            </w:pP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Geoffrey Bay*</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04/07/2010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6.2</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3.6</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04/10/2010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2.6</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6.9</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3.5</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14/02/2011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7.6</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10.1</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4.0</w:t>
            </w:r>
          </w:p>
        </w:tc>
      </w:tr>
      <w:tr w:rsidR="00285BA7" w:rsidRPr="0037162D" w:rsidTr="00285BA7">
        <w:trPr>
          <w:trHeight w:val="315"/>
        </w:trPr>
        <w:tc>
          <w:tcPr>
            <w:tcW w:w="592" w:type="pct"/>
            <w:vMerge w:val="restart"/>
            <w:shd w:val="clear" w:color="auto" w:fill="auto"/>
            <w:noWrap/>
            <w:vAlign w:val="center"/>
            <w:hideMark/>
          </w:tcPr>
          <w:p w:rsidR="00285BA7" w:rsidRPr="006E429D" w:rsidRDefault="00285BA7" w:rsidP="00E041CF">
            <w:pPr>
              <w:rPr>
                <w:rFonts w:ascii="Arial Narrow" w:hAnsi="Arial Narrow"/>
                <w:color w:val="000000"/>
                <w:sz w:val="20"/>
                <w:lang w:val="en-US"/>
              </w:rPr>
            </w:pPr>
            <w:r>
              <w:rPr>
                <w:rFonts w:ascii="Arial Narrow" w:hAnsi="Arial Narrow"/>
                <w:color w:val="000000"/>
                <w:sz w:val="20"/>
                <w:lang w:val="en-US"/>
              </w:rPr>
              <w:t>Mackay Whitsunday</w:t>
            </w: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Double Cone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03/07/2010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2.9</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6.7</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2.4</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02/10/2010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2.7</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4.0</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2.4</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19/02/2011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4.0</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6.9</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4.4</w:t>
            </w:r>
          </w:p>
        </w:tc>
      </w:tr>
      <w:tr w:rsidR="00285BA7" w:rsidRPr="0037162D" w:rsidTr="00285BA7">
        <w:trPr>
          <w:trHeight w:val="315"/>
        </w:trPr>
        <w:tc>
          <w:tcPr>
            <w:tcW w:w="592" w:type="pct"/>
            <w:vMerge/>
            <w:shd w:val="clear" w:color="auto" w:fill="auto"/>
            <w:noWrap/>
            <w:vAlign w:val="center"/>
            <w:hideMark/>
          </w:tcPr>
          <w:p w:rsidR="00285BA7" w:rsidRPr="006E429D" w:rsidRDefault="00285BA7" w:rsidP="00E041CF">
            <w:pPr>
              <w:rPr>
                <w:rFonts w:ascii="Arial Narrow" w:hAnsi="Arial Narrow"/>
                <w:color w:val="000000"/>
                <w:sz w:val="20"/>
                <w:lang w:val="en-US"/>
              </w:rPr>
            </w:pP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Daydream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03/07/2010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2.3</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5.6</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2.1</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02/10/2010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2.7</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5.8</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2.2</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19/02/2011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5.8</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10.4</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4.0</w:t>
            </w:r>
          </w:p>
        </w:tc>
      </w:tr>
      <w:tr w:rsidR="00285BA7" w:rsidRPr="0037162D" w:rsidTr="00285BA7">
        <w:trPr>
          <w:trHeight w:val="315"/>
        </w:trPr>
        <w:tc>
          <w:tcPr>
            <w:tcW w:w="592" w:type="pct"/>
            <w:vMerge/>
            <w:shd w:val="clear" w:color="auto" w:fill="auto"/>
            <w:noWrap/>
            <w:vAlign w:val="center"/>
            <w:hideMark/>
          </w:tcPr>
          <w:p w:rsidR="00285BA7" w:rsidRPr="006E429D" w:rsidRDefault="00285BA7" w:rsidP="00E041CF">
            <w:pPr>
              <w:rPr>
                <w:rFonts w:ascii="Arial Narrow" w:hAnsi="Arial Narrow"/>
                <w:color w:val="000000"/>
                <w:sz w:val="20"/>
                <w:lang w:val="en-US"/>
              </w:rPr>
            </w:pP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Pine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03/07/2010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2.9</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6.9</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2.2</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01/10/2010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2.3</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4.3</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2.4</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18/02/2011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6.9</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10.8</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6.1</w:t>
            </w:r>
          </w:p>
        </w:tc>
      </w:tr>
      <w:tr w:rsidR="00285BA7" w:rsidRPr="0037162D" w:rsidTr="00285BA7">
        <w:trPr>
          <w:trHeight w:val="315"/>
        </w:trPr>
        <w:tc>
          <w:tcPr>
            <w:tcW w:w="592" w:type="pct"/>
            <w:vMerge w:val="restar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Fitzroy</w:t>
            </w: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Barren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01/07/2010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2.8</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6.7</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1.6</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30/09/2010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2.8</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4.1</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1.5</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2.0</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7.0</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2.9</w:t>
            </w:r>
          </w:p>
        </w:tc>
      </w:tr>
      <w:tr w:rsidR="00285BA7" w:rsidRPr="0037162D" w:rsidTr="00285BA7">
        <w:trPr>
          <w:trHeight w:val="315"/>
        </w:trPr>
        <w:tc>
          <w:tcPr>
            <w:tcW w:w="592" w:type="pct"/>
            <w:vMerge/>
            <w:vAlign w:val="center"/>
            <w:hideMark/>
          </w:tcPr>
          <w:p w:rsidR="00285BA7" w:rsidRPr="0037162D" w:rsidRDefault="00285BA7" w:rsidP="0037162D">
            <w:pPr>
              <w:rPr>
                <w:rFonts w:ascii="Arial Narrow" w:hAnsi="Arial Narrow"/>
                <w:color w:val="000000"/>
                <w:sz w:val="20"/>
                <w:lang w:val="en-US"/>
              </w:rPr>
            </w:pP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Humpy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02/07/2010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2.0</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4.9</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1.6</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30/09/2010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2.3</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3.9</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2.1</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1.6</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5.8</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3.7</w:t>
            </w:r>
          </w:p>
        </w:tc>
      </w:tr>
      <w:tr w:rsidR="00285BA7" w:rsidRPr="0037162D" w:rsidTr="00285BA7">
        <w:trPr>
          <w:trHeight w:val="315"/>
        </w:trPr>
        <w:tc>
          <w:tcPr>
            <w:tcW w:w="592" w:type="pct"/>
            <w:vMerge/>
            <w:vAlign w:val="center"/>
            <w:hideMark/>
          </w:tcPr>
          <w:p w:rsidR="00285BA7" w:rsidRPr="0037162D" w:rsidRDefault="00285BA7" w:rsidP="0037162D">
            <w:pPr>
              <w:rPr>
                <w:rFonts w:ascii="Arial Narrow" w:hAnsi="Arial Narrow"/>
                <w:color w:val="000000"/>
                <w:sz w:val="20"/>
                <w:lang w:val="en-US"/>
              </w:rPr>
            </w:pPr>
          </w:p>
        </w:tc>
        <w:tc>
          <w:tcPr>
            <w:tcW w:w="900" w:type="pct"/>
            <w:shd w:val="clear" w:color="auto" w:fill="auto"/>
            <w:noWrap/>
            <w:vAlign w:val="center"/>
            <w:hideMark/>
          </w:tcPr>
          <w:p w:rsidR="00285BA7" w:rsidRPr="0037162D" w:rsidRDefault="00285BA7" w:rsidP="0037162D">
            <w:pPr>
              <w:rPr>
                <w:rFonts w:ascii="Arial Narrow" w:hAnsi="Arial Narrow"/>
                <w:color w:val="000000"/>
                <w:sz w:val="20"/>
                <w:lang w:val="en-US"/>
              </w:rPr>
            </w:pPr>
            <w:r w:rsidRPr="0037162D">
              <w:rPr>
                <w:rFonts w:ascii="Arial Narrow" w:hAnsi="Arial Narrow" w:cs="Arial"/>
                <w:color w:val="000000"/>
                <w:sz w:val="20"/>
              </w:rPr>
              <w:t>Pelican Island</w:t>
            </w:r>
          </w:p>
        </w:tc>
        <w:tc>
          <w:tcPr>
            <w:tcW w:w="480"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01/07/2010</w:t>
            </w:r>
          </w:p>
        </w:tc>
        <w:tc>
          <w:tcPr>
            <w:tcW w:w="235"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2.7</w:t>
            </w:r>
          </w:p>
        </w:tc>
        <w:tc>
          <w:tcPr>
            <w:tcW w:w="249"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8.4</w:t>
            </w:r>
          </w:p>
        </w:tc>
        <w:tc>
          <w:tcPr>
            <w:tcW w:w="203" w:type="pct"/>
            <w:shd w:val="clear" w:color="000000" w:fill="F3F3F3"/>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2.3</w:t>
            </w:r>
          </w:p>
        </w:tc>
        <w:tc>
          <w:tcPr>
            <w:tcW w:w="480"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30/09/2010</w:t>
            </w:r>
          </w:p>
        </w:tc>
        <w:tc>
          <w:tcPr>
            <w:tcW w:w="235"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3.1</w:t>
            </w:r>
          </w:p>
        </w:tc>
        <w:tc>
          <w:tcPr>
            <w:tcW w:w="249"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4.5</w:t>
            </w:r>
          </w:p>
        </w:tc>
        <w:tc>
          <w:tcPr>
            <w:tcW w:w="203" w:type="pct"/>
            <w:shd w:val="clear" w:color="auto" w:fill="auto"/>
            <w:noWrap/>
            <w:vAlign w:val="bottom"/>
            <w:hideMark/>
          </w:tcPr>
          <w:p w:rsidR="00285BA7" w:rsidRPr="00285BA7" w:rsidRDefault="00285BA7">
            <w:pPr>
              <w:jc w:val="right"/>
              <w:rPr>
                <w:rFonts w:ascii="Arial Narrow" w:hAnsi="Arial Narrow"/>
                <w:sz w:val="20"/>
              </w:rPr>
            </w:pPr>
            <w:r w:rsidRPr="00285BA7">
              <w:rPr>
                <w:rFonts w:ascii="Arial Narrow" w:hAnsi="Arial Narrow"/>
                <w:sz w:val="20"/>
              </w:rPr>
              <w:t>2.7</w:t>
            </w:r>
          </w:p>
        </w:tc>
        <w:tc>
          <w:tcPr>
            <w:tcW w:w="48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17/02/2011</w:t>
            </w:r>
          </w:p>
        </w:tc>
        <w:tc>
          <w:tcPr>
            <w:tcW w:w="245"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7.0</w:t>
            </w:r>
          </w:p>
        </w:tc>
        <w:tc>
          <w:tcPr>
            <w:tcW w:w="249"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9.2</w:t>
            </w:r>
          </w:p>
        </w:tc>
        <w:tc>
          <w:tcPr>
            <w:tcW w:w="200" w:type="pct"/>
            <w:shd w:val="clear" w:color="000000" w:fill="F3F3F3"/>
            <w:vAlign w:val="bottom"/>
            <w:hideMark/>
          </w:tcPr>
          <w:p w:rsidR="00285BA7" w:rsidRPr="00285BA7" w:rsidRDefault="00285BA7">
            <w:pPr>
              <w:jc w:val="right"/>
              <w:rPr>
                <w:rFonts w:ascii="Arial Narrow" w:hAnsi="Arial Narrow"/>
                <w:sz w:val="20"/>
              </w:rPr>
            </w:pPr>
            <w:r w:rsidRPr="00285BA7">
              <w:rPr>
                <w:rFonts w:ascii="Arial Narrow" w:hAnsi="Arial Narrow"/>
                <w:sz w:val="20"/>
              </w:rPr>
              <w:t>7.0</w:t>
            </w:r>
          </w:p>
        </w:tc>
      </w:tr>
    </w:tbl>
    <w:p w:rsidR="007B1307" w:rsidRDefault="007B1307" w:rsidP="00B72F0C"/>
    <w:p w:rsidR="007B1307" w:rsidRDefault="007B1307" w:rsidP="00B72F0C"/>
    <w:p w:rsidR="007B1307" w:rsidRDefault="007B1307" w:rsidP="00B72F0C">
      <w:r>
        <w:br w:type="page"/>
      </w:r>
    </w:p>
    <w:p w:rsidR="007B1307" w:rsidRDefault="007B1307" w:rsidP="00B72F0C"/>
    <w:p w:rsidR="007B1307" w:rsidRDefault="007B1307" w:rsidP="00B72F0C"/>
    <w:p w:rsidR="007B1307" w:rsidRPr="00AB4A43" w:rsidRDefault="00AB4A43" w:rsidP="00AB4A43">
      <w:pPr>
        <w:pStyle w:val="Caption"/>
        <w:rPr>
          <w:color w:val="595959" w:themeColor="text1" w:themeTint="A6"/>
        </w:rPr>
      </w:pPr>
      <w:bookmarkStart w:id="211" w:name="_Toc273951607"/>
      <w:bookmarkStart w:id="212" w:name="_Toc303610574"/>
      <w:r w:rsidRPr="00AB4A43">
        <w:rPr>
          <w:color w:val="595959" w:themeColor="text1" w:themeTint="A6"/>
        </w:rPr>
        <w:t xml:space="preserve">Appendix 1-Table </w:t>
      </w:r>
      <w:r w:rsidR="008149BA" w:rsidRPr="00AB4A43">
        <w:rPr>
          <w:color w:val="595959" w:themeColor="text1" w:themeTint="A6"/>
        </w:rPr>
        <w:fldChar w:fldCharType="begin"/>
      </w:r>
      <w:r w:rsidRPr="00AB4A43">
        <w:rPr>
          <w:color w:val="595959" w:themeColor="text1" w:themeTint="A6"/>
        </w:rPr>
        <w:instrText xml:space="preserve"> SEQ Appendix_1-Table \* ARABIC </w:instrText>
      </w:r>
      <w:r w:rsidR="008149BA" w:rsidRPr="00AB4A43">
        <w:rPr>
          <w:color w:val="595959" w:themeColor="text1" w:themeTint="A6"/>
        </w:rPr>
        <w:fldChar w:fldCharType="separate"/>
      </w:r>
      <w:r w:rsidR="00B64787">
        <w:rPr>
          <w:noProof/>
          <w:color w:val="595959" w:themeColor="text1" w:themeTint="A6"/>
        </w:rPr>
        <w:t>7</w:t>
      </w:r>
      <w:r w:rsidR="008149BA" w:rsidRPr="00AB4A43">
        <w:rPr>
          <w:color w:val="595959" w:themeColor="text1" w:themeTint="A6"/>
        </w:rPr>
        <w:fldChar w:fldCharType="end"/>
      </w:r>
      <w:r w:rsidRPr="00AB4A43">
        <w:rPr>
          <w:color w:val="595959" w:themeColor="text1" w:themeTint="A6"/>
        </w:rPr>
        <w:t xml:space="preserve">   </w:t>
      </w:r>
      <w:r w:rsidR="007B1307" w:rsidRPr="00AB4A43">
        <w:rPr>
          <w:color w:val="595959" w:themeColor="text1" w:themeTint="A6"/>
        </w:rPr>
        <w:t xml:space="preserve">Concentrations of </w:t>
      </w:r>
      <w:r w:rsidR="007B1307" w:rsidRPr="00AB4A43">
        <w:rPr>
          <w:b/>
          <w:color w:val="595959" w:themeColor="text1" w:themeTint="A6"/>
        </w:rPr>
        <w:t>dissolved organic carbon</w:t>
      </w:r>
      <w:r w:rsidR="007B1307" w:rsidRPr="00AB4A43">
        <w:rPr>
          <w:color w:val="595959" w:themeColor="text1" w:themeTint="A6"/>
        </w:rPr>
        <w:t xml:space="preserve"> (DOC),</w:t>
      </w:r>
      <w:r w:rsidR="007B1307" w:rsidRPr="00AB4A43">
        <w:rPr>
          <w:b/>
          <w:color w:val="595959" w:themeColor="text1" w:themeTint="A6"/>
        </w:rPr>
        <w:t xml:space="preserve"> particulate organic carbon </w:t>
      </w:r>
      <w:r w:rsidR="007B1307" w:rsidRPr="00AB4A43">
        <w:rPr>
          <w:color w:val="595959" w:themeColor="text1" w:themeTint="A6"/>
        </w:rPr>
        <w:t xml:space="preserve">(POC), and </w:t>
      </w:r>
      <w:r w:rsidR="007B1307" w:rsidRPr="00AB4A43">
        <w:rPr>
          <w:b/>
          <w:color w:val="595959" w:themeColor="text1" w:themeTint="A6"/>
        </w:rPr>
        <w:t>silicate</w:t>
      </w:r>
      <w:r w:rsidR="007B1307" w:rsidRPr="00AB4A43">
        <w:rPr>
          <w:color w:val="595959" w:themeColor="text1" w:themeTint="A6"/>
        </w:rPr>
        <w:t>, all in µg L</w:t>
      </w:r>
      <w:r w:rsidR="007B1307" w:rsidRPr="00AB4A43">
        <w:rPr>
          <w:color w:val="595959" w:themeColor="text1" w:themeTint="A6"/>
          <w:vertAlign w:val="superscript"/>
        </w:rPr>
        <w:t>-1</w:t>
      </w:r>
      <w:r w:rsidR="007B1307" w:rsidRPr="00AB4A43">
        <w:rPr>
          <w:color w:val="595959" w:themeColor="text1" w:themeTint="A6"/>
        </w:rPr>
        <w:t xml:space="preserve">, at three sampling occasions in </w:t>
      </w:r>
      <w:r w:rsidRPr="00AB4A43">
        <w:rPr>
          <w:color w:val="595959" w:themeColor="text1" w:themeTint="A6"/>
        </w:rPr>
        <w:t>2010/11</w:t>
      </w:r>
      <w:r w:rsidR="007B1307" w:rsidRPr="00AB4A43">
        <w:rPr>
          <w:color w:val="595959" w:themeColor="text1" w:themeTint="A6"/>
        </w:rPr>
        <w:t>.</w:t>
      </w:r>
      <w:bookmarkEnd w:id="211"/>
      <w:bookmarkEnd w:id="212"/>
      <w:r w:rsidR="007B1307" w:rsidRPr="00AB4A43">
        <w:rPr>
          <w:color w:val="595959" w:themeColor="text1" w:themeTint="A6"/>
        </w:rPr>
        <w:t xml:space="preserve"> </w:t>
      </w:r>
      <w:r w:rsidR="00A73042" w:rsidRPr="00A73042">
        <w:rPr>
          <w:color w:val="595959" w:themeColor="text1" w:themeTint="A6"/>
        </w:rPr>
        <w:t>Data are depth-weighted means.</w:t>
      </w:r>
    </w:p>
    <w:p w:rsidR="007B1307" w:rsidRDefault="007B1307" w:rsidP="00B72F0C">
      <w:pPr>
        <w:pStyle w:val="Table"/>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1"/>
        <w:gridCol w:w="2265"/>
        <w:gridCol w:w="1201"/>
        <w:gridCol w:w="712"/>
        <w:gridCol w:w="712"/>
        <w:gridCol w:w="712"/>
        <w:gridCol w:w="1201"/>
        <w:gridCol w:w="712"/>
        <w:gridCol w:w="711"/>
        <w:gridCol w:w="711"/>
        <w:gridCol w:w="1200"/>
        <w:gridCol w:w="819"/>
        <w:gridCol w:w="711"/>
        <w:gridCol w:w="822"/>
      </w:tblGrid>
      <w:tr w:rsidR="00AB1EC7" w:rsidRPr="00AB1EC7" w:rsidTr="00E06099">
        <w:trPr>
          <w:trHeight w:val="315"/>
        </w:trPr>
        <w:tc>
          <w:tcPr>
            <w:tcW w:w="608" w:type="pct"/>
            <w:shd w:val="clear" w:color="000000" w:fill="E6E6E6"/>
            <w:noWrap/>
            <w:vAlign w:val="center"/>
            <w:hideMark/>
          </w:tcPr>
          <w:p w:rsidR="00AB1EC7" w:rsidRPr="00AB1EC7" w:rsidRDefault="00AB1EC7" w:rsidP="00AB1EC7">
            <w:pPr>
              <w:rPr>
                <w:rFonts w:ascii="Arial Narrow" w:hAnsi="Arial Narrow"/>
                <w:b/>
                <w:bCs/>
                <w:color w:val="000000"/>
                <w:sz w:val="20"/>
                <w:lang w:val="en-US"/>
              </w:rPr>
            </w:pPr>
            <w:r w:rsidRPr="00AB1EC7">
              <w:rPr>
                <w:rFonts w:ascii="Arial Narrow" w:hAnsi="Arial Narrow" w:cs="Arial"/>
                <w:b/>
                <w:bCs/>
                <w:color w:val="000000"/>
                <w:sz w:val="20"/>
              </w:rPr>
              <w:t>Region</w:t>
            </w:r>
          </w:p>
        </w:tc>
        <w:tc>
          <w:tcPr>
            <w:tcW w:w="795" w:type="pct"/>
            <w:shd w:val="clear" w:color="000000" w:fill="E6E6E6"/>
            <w:noWrap/>
            <w:vAlign w:val="center"/>
            <w:hideMark/>
          </w:tcPr>
          <w:p w:rsidR="00AB1EC7" w:rsidRPr="00AB1EC7" w:rsidRDefault="00AB1EC7" w:rsidP="00AB1EC7">
            <w:pPr>
              <w:rPr>
                <w:rFonts w:ascii="Arial Narrow" w:hAnsi="Arial Narrow"/>
                <w:b/>
                <w:bCs/>
                <w:color w:val="000000"/>
                <w:sz w:val="20"/>
                <w:lang w:val="en-US"/>
              </w:rPr>
            </w:pPr>
            <w:r w:rsidRPr="00AB1EC7">
              <w:rPr>
                <w:rFonts w:ascii="Arial Narrow" w:hAnsi="Arial Narrow" w:cs="Arial"/>
                <w:b/>
                <w:bCs/>
                <w:color w:val="000000"/>
                <w:sz w:val="20"/>
              </w:rPr>
              <w:t>Location</w:t>
            </w:r>
          </w:p>
        </w:tc>
        <w:tc>
          <w:tcPr>
            <w:tcW w:w="422" w:type="pct"/>
            <w:shd w:val="clear" w:color="000000" w:fill="E6E6E6"/>
            <w:noWrap/>
            <w:vAlign w:val="center"/>
            <w:hideMark/>
          </w:tcPr>
          <w:p w:rsidR="00AB1EC7" w:rsidRPr="00AB1EC7" w:rsidRDefault="00AB1EC7" w:rsidP="00AB1EC7">
            <w:pPr>
              <w:rPr>
                <w:rFonts w:ascii="Arial Narrow" w:hAnsi="Arial Narrow"/>
                <w:b/>
                <w:bCs/>
                <w:color w:val="000000"/>
                <w:sz w:val="20"/>
                <w:lang w:val="en-US"/>
              </w:rPr>
            </w:pPr>
            <w:r w:rsidRPr="00AB1EC7">
              <w:rPr>
                <w:rFonts w:ascii="Arial Narrow" w:hAnsi="Arial Narrow" w:cs="Arial"/>
                <w:b/>
                <w:bCs/>
                <w:color w:val="000000"/>
                <w:sz w:val="20"/>
              </w:rPr>
              <w:t>Date</w:t>
            </w:r>
          </w:p>
        </w:tc>
        <w:tc>
          <w:tcPr>
            <w:tcW w:w="250" w:type="pct"/>
            <w:shd w:val="clear" w:color="000000" w:fill="E6E6E6"/>
            <w:noWrap/>
            <w:vAlign w:val="center"/>
            <w:hideMark/>
          </w:tcPr>
          <w:p w:rsidR="00AB1EC7" w:rsidRPr="00AB1EC7" w:rsidRDefault="00AB1EC7" w:rsidP="00AB1EC7">
            <w:pPr>
              <w:jc w:val="center"/>
              <w:rPr>
                <w:rFonts w:ascii="Arial Narrow" w:hAnsi="Arial Narrow"/>
                <w:b/>
                <w:bCs/>
                <w:color w:val="000000"/>
                <w:sz w:val="20"/>
                <w:lang w:val="en-US"/>
              </w:rPr>
            </w:pPr>
            <w:r w:rsidRPr="00AB1EC7">
              <w:rPr>
                <w:rFonts w:ascii="Arial Narrow" w:hAnsi="Arial Narrow" w:cs="Arial"/>
                <w:b/>
                <w:bCs/>
                <w:color w:val="000000"/>
                <w:sz w:val="20"/>
              </w:rPr>
              <w:t>DOC</w:t>
            </w:r>
          </w:p>
        </w:tc>
        <w:tc>
          <w:tcPr>
            <w:tcW w:w="250" w:type="pct"/>
            <w:shd w:val="clear" w:color="000000" w:fill="E6E6E6"/>
            <w:noWrap/>
            <w:vAlign w:val="center"/>
            <w:hideMark/>
          </w:tcPr>
          <w:p w:rsidR="00AB1EC7" w:rsidRPr="00AB1EC7" w:rsidRDefault="00AB1EC7" w:rsidP="00AB1EC7">
            <w:pPr>
              <w:jc w:val="center"/>
              <w:rPr>
                <w:rFonts w:ascii="Arial Narrow" w:hAnsi="Arial Narrow"/>
                <w:b/>
                <w:bCs/>
                <w:color w:val="000000"/>
                <w:sz w:val="20"/>
                <w:lang w:val="en-US"/>
              </w:rPr>
            </w:pPr>
            <w:r w:rsidRPr="00AB1EC7">
              <w:rPr>
                <w:rFonts w:ascii="Arial Narrow" w:hAnsi="Arial Narrow" w:cs="Arial"/>
                <w:b/>
                <w:bCs/>
                <w:color w:val="000000"/>
                <w:sz w:val="20"/>
              </w:rPr>
              <w:t>POC</w:t>
            </w:r>
          </w:p>
        </w:tc>
        <w:tc>
          <w:tcPr>
            <w:tcW w:w="250" w:type="pct"/>
            <w:shd w:val="clear" w:color="000000" w:fill="E6E6E6"/>
            <w:noWrap/>
            <w:vAlign w:val="center"/>
            <w:hideMark/>
          </w:tcPr>
          <w:p w:rsidR="00AB1EC7" w:rsidRPr="00AB1EC7" w:rsidRDefault="00AB1EC7" w:rsidP="00AB1EC7">
            <w:pPr>
              <w:jc w:val="center"/>
              <w:rPr>
                <w:rFonts w:ascii="Arial Narrow" w:hAnsi="Arial Narrow"/>
                <w:b/>
                <w:bCs/>
                <w:color w:val="000000"/>
                <w:sz w:val="20"/>
                <w:lang w:val="en-US"/>
              </w:rPr>
            </w:pPr>
            <w:r w:rsidRPr="00AB1EC7">
              <w:rPr>
                <w:rFonts w:ascii="Arial Narrow" w:hAnsi="Arial Narrow" w:cs="Arial"/>
                <w:b/>
                <w:bCs/>
                <w:color w:val="000000"/>
                <w:sz w:val="20"/>
              </w:rPr>
              <w:t>Si</w:t>
            </w:r>
          </w:p>
        </w:tc>
        <w:tc>
          <w:tcPr>
            <w:tcW w:w="422" w:type="pct"/>
            <w:shd w:val="clear" w:color="000000" w:fill="E6E6E6"/>
            <w:noWrap/>
            <w:vAlign w:val="center"/>
            <w:hideMark/>
          </w:tcPr>
          <w:p w:rsidR="00AB1EC7" w:rsidRPr="00AB1EC7" w:rsidRDefault="00AB1EC7" w:rsidP="00AB1EC7">
            <w:pPr>
              <w:rPr>
                <w:rFonts w:ascii="Arial Narrow" w:hAnsi="Arial Narrow"/>
                <w:b/>
                <w:bCs/>
                <w:color w:val="000000"/>
                <w:sz w:val="20"/>
                <w:lang w:val="en-US"/>
              </w:rPr>
            </w:pPr>
            <w:r w:rsidRPr="00AB1EC7">
              <w:rPr>
                <w:rFonts w:ascii="Arial Narrow" w:hAnsi="Arial Narrow" w:cs="Arial"/>
                <w:b/>
                <w:bCs/>
                <w:color w:val="000000"/>
                <w:sz w:val="20"/>
              </w:rPr>
              <w:t>Date</w:t>
            </w:r>
          </w:p>
        </w:tc>
        <w:tc>
          <w:tcPr>
            <w:tcW w:w="250" w:type="pct"/>
            <w:shd w:val="clear" w:color="000000" w:fill="E6E6E6"/>
            <w:noWrap/>
            <w:vAlign w:val="center"/>
            <w:hideMark/>
          </w:tcPr>
          <w:p w:rsidR="00AB1EC7" w:rsidRPr="00AB1EC7" w:rsidRDefault="00AB1EC7" w:rsidP="00AB1EC7">
            <w:pPr>
              <w:jc w:val="center"/>
              <w:rPr>
                <w:rFonts w:ascii="Arial Narrow" w:hAnsi="Arial Narrow"/>
                <w:b/>
                <w:bCs/>
                <w:color w:val="000000"/>
                <w:sz w:val="20"/>
                <w:lang w:val="en-US"/>
              </w:rPr>
            </w:pPr>
            <w:r w:rsidRPr="00AB1EC7">
              <w:rPr>
                <w:rFonts w:ascii="Arial Narrow" w:hAnsi="Arial Narrow" w:cs="Arial"/>
                <w:b/>
                <w:bCs/>
                <w:color w:val="000000"/>
                <w:sz w:val="20"/>
              </w:rPr>
              <w:t>DOC</w:t>
            </w:r>
          </w:p>
        </w:tc>
        <w:tc>
          <w:tcPr>
            <w:tcW w:w="250" w:type="pct"/>
            <w:shd w:val="clear" w:color="000000" w:fill="E6E6E6"/>
            <w:noWrap/>
            <w:vAlign w:val="center"/>
            <w:hideMark/>
          </w:tcPr>
          <w:p w:rsidR="00AB1EC7" w:rsidRPr="00AB1EC7" w:rsidRDefault="00AB1EC7" w:rsidP="00AB1EC7">
            <w:pPr>
              <w:jc w:val="center"/>
              <w:rPr>
                <w:rFonts w:ascii="Arial Narrow" w:hAnsi="Arial Narrow"/>
                <w:b/>
                <w:bCs/>
                <w:color w:val="000000"/>
                <w:sz w:val="20"/>
                <w:lang w:val="en-US"/>
              </w:rPr>
            </w:pPr>
            <w:r w:rsidRPr="00AB1EC7">
              <w:rPr>
                <w:rFonts w:ascii="Arial Narrow" w:hAnsi="Arial Narrow" w:cs="Arial"/>
                <w:b/>
                <w:bCs/>
                <w:color w:val="000000"/>
                <w:sz w:val="20"/>
              </w:rPr>
              <w:t>POC</w:t>
            </w:r>
          </w:p>
        </w:tc>
        <w:tc>
          <w:tcPr>
            <w:tcW w:w="250" w:type="pct"/>
            <w:shd w:val="clear" w:color="000000" w:fill="E6E6E6"/>
            <w:noWrap/>
            <w:vAlign w:val="center"/>
            <w:hideMark/>
          </w:tcPr>
          <w:p w:rsidR="00AB1EC7" w:rsidRPr="00AB1EC7" w:rsidRDefault="00AB1EC7" w:rsidP="00AB1EC7">
            <w:pPr>
              <w:jc w:val="center"/>
              <w:rPr>
                <w:rFonts w:ascii="Arial Narrow" w:hAnsi="Arial Narrow"/>
                <w:b/>
                <w:bCs/>
                <w:color w:val="000000"/>
                <w:sz w:val="20"/>
                <w:lang w:val="en-US"/>
              </w:rPr>
            </w:pPr>
            <w:r w:rsidRPr="00AB1EC7">
              <w:rPr>
                <w:rFonts w:ascii="Arial Narrow" w:hAnsi="Arial Narrow" w:cs="Arial"/>
                <w:b/>
                <w:bCs/>
                <w:color w:val="000000"/>
                <w:sz w:val="20"/>
              </w:rPr>
              <w:t>Si</w:t>
            </w:r>
          </w:p>
        </w:tc>
        <w:tc>
          <w:tcPr>
            <w:tcW w:w="422" w:type="pct"/>
            <w:shd w:val="clear" w:color="000000" w:fill="E6E6E6"/>
            <w:vAlign w:val="center"/>
            <w:hideMark/>
          </w:tcPr>
          <w:p w:rsidR="00AB1EC7" w:rsidRPr="00AB1EC7" w:rsidRDefault="00AB1EC7" w:rsidP="00AB1EC7">
            <w:pPr>
              <w:rPr>
                <w:rFonts w:ascii="Arial Narrow" w:hAnsi="Arial Narrow"/>
                <w:b/>
                <w:bCs/>
                <w:color w:val="000000"/>
                <w:sz w:val="20"/>
                <w:lang w:val="en-US"/>
              </w:rPr>
            </w:pPr>
            <w:r w:rsidRPr="00AB1EC7">
              <w:rPr>
                <w:rFonts w:ascii="Arial Narrow" w:hAnsi="Arial Narrow" w:cs="Arial"/>
                <w:b/>
                <w:bCs/>
                <w:color w:val="000000"/>
                <w:sz w:val="20"/>
              </w:rPr>
              <w:t>Date</w:t>
            </w:r>
          </w:p>
        </w:tc>
        <w:tc>
          <w:tcPr>
            <w:tcW w:w="288" w:type="pct"/>
            <w:shd w:val="clear" w:color="000000" w:fill="E6E6E6"/>
            <w:vAlign w:val="center"/>
            <w:hideMark/>
          </w:tcPr>
          <w:p w:rsidR="00AB1EC7" w:rsidRPr="00AB1EC7" w:rsidRDefault="00AB1EC7" w:rsidP="00AB1EC7">
            <w:pPr>
              <w:jc w:val="center"/>
              <w:rPr>
                <w:rFonts w:ascii="Arial Narrow" w:hAnsi="Arial Narrow"/>
                <w:b/>
                <w:bCs/>
                <w:color w:val="000000"/>
                <w:sz w:val="20"/>
                <w:lang w:val="en-US"/>
              </w:rPr>
            </w:pPr>
            <w:r w:rsidRPr="00AB1EC7">
              <w:rPr>
                <w:rFonts w:ascii="Arial Narrow" w:hAnsi="Arial Narrow" w:cs="Arial"/>
                <w:b/>
                <w:bCs/>
                <w:color w:val="000000"/>
                <w:sz w:val="20"/>
              </w:rPr>
              <w:t>DOC</w:t>
            </w:r>
          </w:p>
        </w:tc>
        <w:tc>
          <w:tcPr>
            <w:tcW w:w="250" w:type="pct"/>
            <w:shd w:val="clear" w:color="000000" w:fill="E6E6E6"/>
            <w:vAlign w:val="center"/>
            <w:hideMark/>
          </w:tcPr>
          <w:p w:rsidR="00AB1EC7" w:rsidRPr="00AB1EC7" w:rsidRDefault="00AB1EC7" w:rsidP="00AB1EC7">
            <w:pPr>
              <w:jc w:val="center"/>
              <w:rPr>
                <w:rFonts w:ascii="Arial Narrow" w:hAnsi="Arial Narrow"/>
                <w:b/>
                <w:bCs/>
                <w:color w:val="000000"/>
                <w:sz w:val="20"/>
                <w:lang w:val="en-US"/>
              </w:rPr>
            </w:pPr>
            <w:r w:rsidRPr="00AB1EC7">
              <w:rPr>
                <w:rFonts w:ascii="Arial Narrow" w:hAnsi="Arial Narrow" w:cs="Arial"/>
                <w:b/>
                <w:bCs/>
                <w:color w:val="000000"/>
                <w:sz w:val="20"/>
              </w:rPr>
              <w:t>POC</w:t>
            </w:r>
          </w:p>
        </w:tc>
        <w:tc>
          <w:tcPr>
            <w:tcW w:w="289" w:type="pct"/>
            <w:shd w:val="clear" w:color="000000" w:fill="E6E6E6"/>
            <w:vAlign w:val="center"/>
            <w:hideMark/>
          </w:tcPr>
          <w:p w:rsidR="00AB1EC7" w:rsidRPr="00AB1EC7" w:rsidRDefault="00AB1EC7" w:rsidP="00AB1EC7">
            <w:pPr>
              <w:jc w:val="center"/>
              <w:rPr>
                <w:rFonts w:ascii="Arial Narrow" w:hAnsi="Arial Narrow"/>
                <w:b/>
                <w:bCs/>
                <w:color w:val="000000"/>
                <w:sz w:val="20"/>
                <w:lang w:val="en-US"/>
              </w:rPr>
            </w:pPr>
            <w:r w:rsidRPr="00AB1EC7">
              <w:rPr>
                <w:rFonts w:ascii="Arial Narrow" w:hAnsi="Arial Narrow" w:cs="Arial"/>
                <w:b/>
                <w:bCs/>
                <w:color w:val="000000"/>
                <w:sz w:val="20"/>
              </w:rPr>
              <w:t>Si</w:t>
            </w:r>
          </w:p>
        </w:tc>
      </w:tr>
      <w:tr w:rsidR="00E06099" w:rsidRPr="00AB1EC7" w:rsidTr="00E06099">
        <w:trPr>
          <w:trHeight w:val="315"/>
        </w:trPr>
        <w:tc>
          <w:tcPr>
            <w:tcW w:w="608" w:type="pct"/>
            <w:vMerge w:val="restar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Wet Tropics</w:t>
            </w: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Snapper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27/06/2010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788.4</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172.2</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133.5</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08/10/2010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632.7</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62.7</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113.2</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09/02/2011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1109.1</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174.9</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531.8</w:t>
            </w:r>
          </w:p>
        </w:tc>
      </w:tr>
      <w:tr w:rsidR="00E06099" w:rsidRPr="00AB1EC7" w:rsidTr="00E06099">
        <w:trPr>
          <w:trHeight w:val="315"/>
        </w:trPr>
        <w:tc>
          <w:tcPr>
            <w:tcW w:w="608" w:type="pct"/>
            <w:vMerge/>
            <w:vAlign w:val="center"/>
            <w:hideMark/>
          </w:tcPr>
          <w:p w:rsidR="00E06099" w:rsidRPr="00AB1EC7" w:rsidRDefault="00E06099" w:rsidP="00AB1EC7">
            <w:pPr>
              <w:rPr>
                <w:rFonts w:ascii="Arial Narrow" w:hAnsi="Arial Narrow"/>
                <w:color w:val="000000"/>
                <w:sz w:val="20"/>
                <w:lang w:val="en-US"/>
              </w:rPr>
            </w:pP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Fitzroy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28/06/2010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841.8</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88.5</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107.5</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08/10/2010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823.9</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84.6</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108.5</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11/02/2011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910.0</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73.4</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223.5</w:t>
            </w:r>
          </w:p>
        </w:tc>
      </w:tr>
      <w:tr w:rsidR="00E06099" w:rsidRPr="00AB1EC7" w:rsidTr="00E06099">
        <w:trPr>
          <w:trHeight w:val="315"/>
        </w:trPr>
        <w:tc>
          <w:tcPr>
            <w:tcW w:w="608" w:type="pct"/>
            <w:vMerge/>
            <w:vAlign w:val="center"/>
            <w:hideMark/>
          </w:tcPr>
          <w:p w:rsidR="00E06099" w:rsidRPr="00AB1EC7" w:rsidRDefault="00E06099" w:rsidP="00AB1EC7">
            <w:pPr>
              <w:rPr>
                <w:rFonts w:ascii="Arial Narrow" w:hAnsi="Arial Narrow"/>
                <w:color w:val="000000"/>
                <w:sz w:val="20"/>
                <w:lang w:val="en-US"/>
              </w:rPr>
            </w:pP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High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28/06/2010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861.8</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139.3</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73.2</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09/10/2010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882.3</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82.7</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275.4</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11/02/2011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997.1</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94.4</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380.9</w:t>
            </w:r>
          </w:p>
        </w:tc>
      </w:tr>
      <w:tr w:rsidR="00E06099" w:rsidRPr="00AB1EC7" w:rsidTr="00E06099">
        <w:trPr>
          <w:trHeight w:val="315"/>
        </w:trPr>
        <w:tc>
          <w:tcPr>
            <w:tcW w:w="608" w:type="pct"/>
            <w:vMerge/>
            <w:vAlign w:val="center"/>
            <w:hideMark/>
          </w:tcPr>
          <w:p w:rsidR="00E06099" w:rsidRPr="00AB1EC7" w:rsidRDefault="00E06099" w:rsidP="00AB1EC7">
            <w:pPr>
              <w:rPr>
                <w:rFonts w:ascii="Arial Narrow" w:hAnsi="Arial Narrow"/>
                <w:color w:val="000000"/>
                <w:sz w:val="20"/>
                <w:lang w:val="en-US"/>
              </w:rPr>
            </w:pP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Russell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25/06/2010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781.1</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101.2</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161.9</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06/10/2010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730.4</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78.8</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112.3</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11/02/2011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900.4</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87.3</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250.3</w:t>
            </w:r>
          </w:p>
        </w:tc>
      </w:tr>
      <w:tr w:rsidR="00E06099" w:rsidRPr="00AB1EC7" w:rsidTr="00E06099">
        <w:trPr>
          <w:trHeight w:val="315"/>
        </w:trPr>
        <w:tc>
          <w:tcPr>
            <w:tcW w:w="608" w:type="pct"/>
            <w:vMerge/>
            <w:vAlign w:val="center"/>
            <w:hideMark/>
          </w:tcPr>
          <w:p w:rsidR="00E06099" w:rsidRPr="00AB1EC7" w:rsidRDefault="00E06099" w:rsidP="00AB1EC7">
            <w:pPr>
              <w:rPr>
                <w:rFonts w:ascii="Arial Narrow" w:hAnsi="Arial Narrow"/>
                <w:color w:val="000000"/>
                <w:sz w:val="20"/>
                <w:lang w:val="en-US"/>
              </w:rPr>
            </w:pP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Dunk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25/06/2010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860.9</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239.1</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92.8</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06/10/2010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758.7</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95.2</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131.8</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12/02/2011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1361.0</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162.8</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1021.0</w:t>
            </w:r>
          </w:p>
        </w:tc>
      </w:tr>
      <w:tr w:rsidR="00E06099" w:rsidRPr="00AB1EC7" w:rsidTr="00E06099">
        <w:trPr>
          <w:trHeight w:val="315"/>
        </w:trPr>
        <w:tc>
          <w:tcPr>
            <w:tcW w:w="608" w:type="pct"/>
            <w:vMerge w:val="restar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Burdekin</w:t>
            </w: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Pelorus/Orpheus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24/06/2010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803.0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129.8</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100.5</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05/10/2010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722.4</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62.8</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68.0</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13/02/2011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1035.0</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127.1</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511.2</w:t>
            </w:r>
          </w:p>
        </w:tc>
      </w:tr>
      <w:tr w:rsidR="00E06099" w:rsidRPr="00AB1EC7" w:rsidTr="00E06099">
        <w:trPr>
          <w:trHeight w:val="315"/>
        </w:trPr>
        <w:tc>
          <w:tcPr>
            <w:tcW w:w="608" w:type="pct"/>
            <w:vMerge/>
            <w:vAlign w:val="center"/>
            <w:hideMark/>
          </w:tcPr>
          <w:p w:rsidR="00E06099" w:rsidRPr="00AB1EC7" w:rsidRDefault="00E06099" w:rsidP="00AB1EC7">
            <w:pPr>
              <w:rPr>
                <w:rFonts w:ascii="Arial Narrow" w:hAnsi="Arial Narrow"/>
                <w:color w:val="000000"/>
                <w:sz w:val="20"/>
                <w:lang w:val="en-US"/>
              </w:rPr>
            </w:pP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Pandora Reef</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29/06/2010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869.8</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158.3</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124.9</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05/10/2010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834.0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94.2</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90.2</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13/02/2011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1305.2</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142.7</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841.5</w:t>
            </w:r>
          </w:p>
        </w:tc>
      </w:tr>
      <w:tr w:rsidR="00E06099" w:rsidRPr="00AB1EC7" w:rsidTr="00E06099">
        <w:trPr>
          <w:trHeight w:val="315"/>
        </w:trPr>
        <w:tc>
          <w:tcPr>
            <w:tcW w:w="608" w:type="pct"/>
            <w:vMerge/>
            <w:vAlign w:val="center"/>
            <w:hideMark/>
          </w:tcPr>
          <w:p w:rsidR="00E06099" w:rsidRPr="00AB1EC7" w:rsidRDefault="00E06099" w:rsidP="00AB1EC7">
            <w:pPr>
              <w:rPr>
                <w:rFonts w:ascii="Arial Narrow" w:hAnsi="Arial Narrow"/>
                <w:color w:val="000000"/>
                <w:sz w:val="20"/>
                <w:lang w:val="en-US"/>
              </w:rPr>
            </w:pP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Geoffrey Bay*</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04/07/2010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811.6</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106.2</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129.6</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04/10/2010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614.7</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117.0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110.7</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14/02/2011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1398.3</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147.8</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945.8</w:t>
            </w:r>
          </w:p>
        </w:tc>
      </w:tr>
      <w:tr w:rsidR="00E06099" w:rsidRPr="00AB1EC7" w:rsidTr="00E06099">
        <w:trPr>
          <w:trHeight w:val="315"/>
        </w:trPr>
        <w:tc>
          <w:tcPr>
            <w:tcW w:w="608" w:type="pct"/>
            <w:vMerge w:val="restar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Mackay</w:t>
            </w:r>
            <w:r>
              <w:rPr>
                <w:rFonts w:ascii="Arial Narrow" w:hAnsi="Arial Narrow" w:cs="Arial"/>
                <w:color w:val="000000"/>
                <w:sz w:val="20"/>
              </w:rPr>
              <w:t xml:space="preserve"> </w:t>
            </w:r>
            <w:r w:rsidRPr="00AB1EC7">
              <w:rPr>
                <w:rFonts w:ascii="Arial Narrow" w:hAnsi="Arial Narrow"/>
                <w:color w:val="000000"/>
                <w:sz w:val="20"/>
                <w:lang w:val="en-US"/>
              </w:rPr>
              <w:t>Whitsunday </w:t>
            </w: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Double Cone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03/07/2010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832.8</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104.2</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106.8</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02/10/2010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667.7</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79.1</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48.0</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19/02/2011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938.4</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131.9</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135.7</w:t>
            </w:r>
          </w:p>
        </w:tc>
      </w:tr>
      <w:tr w:rsidR="00E06099" w:rsidRPr="00AB1EC7" w:rsidTr="00E06099">
        <w:trPr>
          <w:trHeight w:val="315"/>
        </w:trPr>
        <w:tc>
          <w:tcPr>
            <w:tcW w:w="608" w:type="pct"/>
            <w:vMerge/>
            <w:shd w:val="clear" w:color="auto" w:fill="auto"/>
            <w:noWrap/>
            <w:vAlign w:val="center"/>
            <w:hideMark/>
          </w:tcPr>
          <w:p w:rsidR="00E06099" w:rsidRPr="00AB1EC7" w:rsidRDefault="00E06099" w:rsidP="00AB1EC7">
            <w:pPr>
              <w:rPr>
                <w:rFonts w:ascii="Arial Narrow" w:hAnsi="Arial Narrow"/>
                <w:color w:val="000000"/>
                <w:sz w:val="20"/>
                <w:lang w:val="en-US"/>
              </w:rPr>
            </w:pP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Daydream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03/07/2010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897.9</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81.6</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98.5</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02/10/2010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694.9</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70.4</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55.7</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19/02/2011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942.3</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112.3</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157.8</w:t>
            </w:r>
          </w:p>
        </w:tc>
      </w:tr>
      <w:tr w:rsidR="00E06099" w:rsidRPr="00AB1EC7" w:rsidTr="00E06099">
        <w:trPr>
          <w:trHeight w:val="315"/>
        </w:trPr>
        <w:tc>
          <w:tcPr>
            <w:tcW w:w="608" w:type="pct"/>
            <w:vMerge/>
            <w:shd w:val="clear" w:color="auto" w:fill="auto"/>
            <w:noWrap/>
            <w:vAlign w:val="center"/>
            <w:hideMark/>
          </w:tcPr>
          <w:p w:rsidR="00E06099" w:rsidRPr="00AB1EC7" w:rsidRDefault="00E06099" w:rsidP="00AB1EC7">
            <w:pPr>
              <w:rPr>
                <w:rFonts w:ascii="Arial Narrow" w:hAnsi="Arial Narrow"/>
                <w:color w:val="000000"/>
                <w:sz w:val="20"/>
                <w:lang w:val="en-US"/>
              </w:rPr>
            </w:pP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Pine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03/07/2010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916.4</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83.2</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97.6</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01/10/2010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689.4</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85.2</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51.9</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18/02/2011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1020.2</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162.7</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233.1</w:t>
            </w:r>
          </w:p>
        </w:tc>
      </w:tr>
      <w:tr w:rsidR="00E06099" w:rsidRPr="00AB1EC7" w:rsidTr="00E06099">
        <w:trPr>
          <w:trHeight w:val="315"/>
        </w:trPr>
        <w:tc>
          <w:tcPr>
            <w:tcW w:w="608" w:type="pct"/>
            <w:vMerge w:val="restar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Fitzroy</w:t>
            </w: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Barren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01/07/2010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876.3</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66.6</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138.9</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30/09/2010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621.6</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68.2</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13.1</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16/02/2011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967.2</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88.3</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135.3</w:t>
            </w:r>
          </w:p>
        </w:tc>
      </w:tr>
      <w:tr w:rsidR="00E06099" w:rsidRPr="00AB1EC7" w:rsidTr="00E06099">
        <w:trPr>
          <w:trHeight w:val="315"/>
        </w:trPr>
        <w:tc>
          <w:tcPr>
            <w:tcW w:w="608" w:type="pct"/>
            <w:vMerge/>
            <w:vAlign w:val="center"/>
            <w:hideMark/>
          </w:tcPr>
          <w:p w:rsidR="00E06099" w:rsidRPr="00AB1EC7" w:rsidRDefault="00E06099" w:rsidP="00AB1EC7">
            <w:pPr>
              <w:rPr>
                <w:rFonts w:ascii="Arial Narrow" w:hAnsi="Arial Narrow"/>
                <w:color w:val="000000"/>
                <w:sz w:val="20"/>
                <w:lang w:val="en-US"/>
              </w:rPr>
            </w:pP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Humpy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02/07/2010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858.7</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67.4</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59.1</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30/09/2010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631.9</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87.5</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12.3</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16/02/2011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1109.6</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158.2</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137.7</w:t>
            </w:r>
          </w:p>
        </w:tc>
      </w:tr>
      <w:tr w:rsidR="00E06099" w:rsidRPr="00AB1EC7" w:rsidTr="00E06099">
        <w:trPr>
          <w:trHeight w:val="315"/>
        </w:trPr>
        <w:tc>
          <w:tcPr>
            <w:tcW w:w="608" w:type="pct"/>
            <w:vMerge/>
            <w:vAlign w:val="center"/>
            <w:hideMark/>
          </w:tcPr>
          <w:p w:rsidR="00E06099" w:rsidRPr="00AB1EC7" w:rsidRDefault="00E06099" w:rsidP="00AB1EC7">
            <w:pPr>
              <w:rPr>
                <w:rFonts w:ascii="Arial Narrow" w:hAnsi="Arial Narrow"/>
                <w:color w:val="000000"/>
                <w:sz w:val="20"/>
                <w:lang w:val="en-US"/>
              </w:rPr>
            </w:pPr>
          </w:p>
        </w:tc>
        <w:tc>
          <w:tcPr>
            <w:tcW w:w="795" w:type="pct"/>
            <w:shd w:val="clear" w:color="auto" w:fill="auto"/>
            <w:noWrap/>
            <w:vAlign w:val="center"/>
            <w:hideMark/>
          </w:tcPr>
          <w:p w:rsidR="00E06099" w:rsidRPr="00AB1EC7" w:rsidRDefault="00E06099" w:rsidP="00AB1EC7">
            <w:pPr>
              <w:rPr>
                <w:rFonts w:ascii="Arial Narrow" w:hAnsi="Arial Narrow"/>
                <w:color w:val="000000"/>
                <w:sz w:val="20"/>
                <w:lang w:val="en-US"/>
              </w:rPr>
            </w:pPr>
            <w:r w:rsidRPr="00AB1EC7">
              <w:rPr>
                <w:rFonts w:ascii="Arial Narrow" w:hAnsi="Arial Narrow" w:cs="Arial"/>
                <w:color w:val="000000"/>
                <w:sz w:val="20"/>
              </w:rPr>
              <w:t>Pelican Island</w:t>
            </w:r>
          </w:p>
        </w:tc>
        <w:tc>
          <w:tcPr>
            <w:tcW w:w="422"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01/07/2010</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940.2</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94.5</w:t>
            </w:r>
          </w:p>
        </w:tc>
        <w:tc>
          <w:tcPr>
            <w:tcW w:w="250" w:type="pct"/>
            <w:shd w:val="clear" w:color="000000" w:fill="F3F3F3"/>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125.0</w:t>
            </w:r>
          </w:p>
        </w:tc>
        <w:tc>
          <w:tcPr>
            <w:tcW w:w="422"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30/09/2010</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656.3</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96.3</w:t>
            </w:r>
          </w:p>
        </w:tc>
        <w:tc>
          <w:tcPr>
            <w:tcW w:w="250" w:type="pct"/>
            <w:shd w:val="clear" w:color="auto" w:fill="auto"/>
            <w:noWrap/>
            <w:vAlign w:val="bottom"/>
            <w:hideMark/>
          </w:tcPr>
          <w:p w:rsidR="00E06099" w:rsidRPr="00E06099" w:rsidRDefault="00E06099">
            <w:pPr>
              <w:jc w:val="right"/>
              <w:rPr>
                <w:rFonts w:ascii="Arial Narrow" w:hAnsi="Arial Narrow"/>
                <w:sz w:val="20"/>
              </w:rPr>
            </w:pPr>
            <w:r w:rsidRPr="00E06099">
              <w:rPr>
                <w:rFonts w:ascii="Arial Narrow" w:hAnsi="Arial Narrow"/>
                <w:sz w:val="20"/>
              </w:rPr>
              <w:t>34.8</w:t>
            </w:r>
          </w:p>
        </w:tc>
        <w:tc>
          <w:tcPr>
            <w:tcW w:w="422"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17/02/2011</w:t>
            </w:r>
          </w:p>
        </w:tc>
        <w:tc>
          <w:tcPr>
            <w:tcW w:w="288"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1363.6</w:t>
            </w:r>
          </w:p>
        </w:tc>
        <w:tc>
          <w:tcPr>
            <w:tcW w:w="250"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460.3</w:t>
            </w:r>
          </w:p>
        </w:tc>
        <w:tc>
          <w:tcPr>
            <w:tcW w:w="289" w:type="pct"/>
            <w:shd w:val="clear" w:color="000000" w:fill="F3F3F3"/>
            <w:vAlign w:val="bottom"/>
            <w:hideMark/>
          </w:tcPr>
          <w:p w:rsidR="00E06099" w:rsidRPr="00E06099" w:rsidRDefault="00E06099">
            <w:pPr>
              <w:jc w:val="right"/>
              <w:rPr>
                <w:rFonts w:ascii="Arial Narrow" w:hAnsi="Arial Narrow"/>
                <w:sz w:val="20"/>
              </w:rPr>
            </w:pPr>
            <w:r w:rsidRPr="00E06099">
              <w:rPr>
                <w:rFonts w:ascii="Arial Narrow" w:hAnsi="Arial Narrow"/>
                <w:sz w:val="20"/>
              </w:rPr>
              <w:t>339.7</w:t>
            </w:r>
          </w:p>
        </w:tc>
      </w:tr>
    </w:tbl>
    <w:p w:rsidR="007B1307" w:rsidRDefault="007B1307" w:rsidP="00B72F0C"/>
    <w:p w:rsidR="007B1307" w:rsidRDefault="007B1307" w:rsidP="00B72F0C"/>
    <w:p w:rsidR="007B1307" w:rsidRDefault="007B1307" w:rsidP="00B72F0C"/>
    <w:p w:rsidR="007B1307" w:rsidRDefault="007B1307" w:rsidP="00B72F0C">
      <w:pPr>
        <w:pStyle w:val="Table"/>
      </w:pPr>
      <w:r>
        <w:br w:type="page"/>
      </w:r>
    </w:p>
    <w:p w:rsidR="007B1307" w:rsidRDefault="007B1307" w:rsidP="00B72F0C">
      <w:pPr>
        <w:pStyle w:val="Table"/>
      </w:pPr>
    </w:p>
    <w:p w:rsidR="007B1307" w:rsidRDefault="007B1307" w:rsidP="00B72F0C">
      <w:pPr>
        <w:pStyle w:val="Table"/>
      </w:pPr>
    </w:p>
    <w:p w:rsidR="007B1307" w:rsidRPr="00AB4A43" w:rsidRDefault="00AB4A43" w:rsidP="00AB4A43">
      <w:pPr>
        <w:pStyle w:val="Caption"/>
        <w:rPr>
          <w:color w:val="595959" w:themeColor="text1" w:themeTint="A6"/>
        </w:rPr>
      </w:pPr>
      <w:bookmarkStart w:id="213" w:name="_Toc273951608"/>
      <w:bookmarkStart w:id="214" w:name="_Toc303610575"/>
      <w:proofErr w:type="gramStart"/>
      <w:r w:rsidRPr="00AB4A43">
        <w:rPr>
          <w:color w:val="595959" w:themeColor="text1" w:themeTint="A6"/>
        </w:rPr>
        <w:t xml:space="preserve">Appendix 1-Table </w:t>
      </w:r>
      <w:r w:rsidR="008149BA" w:rsidRPr="00AB4A43">
        <w:rPr>
          <w:color w:val="595959" w:themeColor="text1" w:themeTint="A6"/>
        </w:rPr>
        <w:fldChar w:fldCharType="begin"/>
      </w:r>
      <w:r w:rsidRPr="00AB4A43">
        <w:rPr>
          <w:color w:val="595959" w:themeColor="text1" w:themeTint="A6"/>
        </w:rPr>
        <w:instrText xml:space="preserve"> SEQ Appendix_1-Table \* ARABIC </w:instrText>
      </w:r>
      <w:r w:rsidR="008149BA" w:rsidRPr="00AB4A43">
        <w:rPr>
          <w:color w:val="595959" w:themeColor="text1" w:themeTint="A6"/>
        </w:rPr>
        <w:fldChar w:fldCharType="separate"/>
      </w:r>
      <w:r w:rsidR="00B64787">
        <w:rPr>
          <w:noProof/>
          <w:color w:val="595959" w:themeColor="text1" w:themeTint="A6"/>
        </w:rPr>
        <w:t>8</w:t>
      </w:r>
      <w:r w:rsidR="008149BA" w:rsidRPr="00AB4A43">
        <w:rPr>
          <w:color w:val="595959" w:themeColor="text1" w:themeTint="A6"/>
        </w:rPr>
        <w:fldChar w:fldCharType="end"/>
      </w:r>
      <w:r w:rsidRPr="00AB4A43">
        <w:rPr>
          <w:color w:val="595959" w:themeColor="text1" w:themeTint="A6"/>
        </w:rPr>
        <w:t xml:space="preserve">   </w:t>
      </w:r>
      <w:r w:rsidR="007B1307" w:rsidRPr="00AB4A43">
        <w:rPr>
          <w:color w:val="595959" w:themeColor="text1" w:themeTint="A6"/>
        </w:rPr>
        <w:t xml:space="preserve">Concentrations of </w:t>
      </w:r>
      <w:r w:rsidR="007B1307" w:rsidRPr="00AB4A43">
        <w:rPr>
          <w:b/>
          <w:color w:val="595959" w:themeColor="text1" w:themeTint="A6"/>
        </w:rPr>
        <w:t>chlorophyll</w:t>
      </w:r>
      <w:r w:rsidR="007B1307" w:rsidRPr="00AB4A43">
        <w:rPr>
          <w:color w:val="595959" w:themeColor="text1" w:themeTint="A6"/>
        </w:rPr>
        <w:t xml:space="preserve"> </w:t>
      </w:r>
      <w:r w:rsidR="007B1307" w:rsidRPr="00AB4A43">
        <w:rPr>
          <w:b/>
          <w:i/>
          <w:color w:val="595959" w:themeColor="text1" w:themeTint="A6"/>
        </w:rPr>
        <w:t>a</w:t>
      </w:r>
      <w:r w:rsidR="007B1307" w:rsidRPr="00AB4A43">
        <w:rPr>
          <w:color w:val="595959" w:themeColor="text1" w:themeTint="A6"/>
        </w:rPr>
        <w:t xml:space="preserve"> (µg L</w:t>
      </w:r>
      <w:r w:rsidR="007B1307" w:rsidRPr="00AB4A43">
        <w:rPr>
          <w:color w:val="595959" w:themeColor="text1" w:themeTint="A6"/>
          <w:vertAlign w:val="superscript"/>
        </w:rPr>
        <w:t>-1</w:t>
      </w:r>
      <w:r w:rsidR="007B1307" w:rsidRPr="00AB4A43">
        <w:rPr>
          <w:color w:val="595959" w:themeColor="text1" w:themeTint="A6"/>
        </w:rPr>
        <w:t xml:space="preserve">) at three sampling occasions in </w:t>
      </w:r>
      <w:r w:rsidRPr="00AB4A43">
        <w:rPr>
          <w:color w:val="595959" w:themeColor="text1" w:themeTint="A6"/>
        </w:rPr>
        <w:t>2010/11</w:t>
      </w:r>
      <w:r w:rsidR="007B1307" w:rsidRPr="00AB4A43">
        <w:rPr>
          <w:color w:val="595959" w:themeColor="text1" w:themeTint="A6"/>
        </w:rPr>
        <w:t>.</w:t>
      </w:r>
      <w:bookmarkEnd w:id="213"/>
      <w:bookmarkEnd w:id="214"/>
      <w:proofErr w:type="gramEnd"/>
      <w:r w:rsidR="007B1307" w:rsidRPr="00AB4A43">
        <w:rPr>
          <w:color w:val="595959" w:themeColor="text1" w:themeTint="A6"/>
        </w:rPr>
        <w:t xml:space="preserve"> </w:t>
      </w:r>
      <w:r w:rsidR="00A73042" w:rsidRPr="00A73042">
        <w:rPr>
          <w:color w:val="595959" w:themeColor="text1" w:themeTint="A6"/>
        </w:rPr>
        <w:t>Data are depth-weighted means.</w:t>
      </w:r>
    </w:p>
    <w:p w:rsidR="007B1307" w:rsidRPr="00A628EE" w:rsidRDefault="007B1307" w:rsidP="00B72F0C">
      <w:pPr>
        <w:pStyle w:val="Table"/>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5"/>
        <w:gridCol w:w="2878"/>
        <w:gridCol w:w="1541"/>
        <w:gridCol w:w="1678"/>
        <w:gridCol w:w="1541"/>
        <w:gridCol w:w="1678"/>
        <w:gridCol w:w="1544"/>
        <w:gridCol w:w="1675"/>
      </w:tblGrid>
      <w:tr w:rsidR="005F0F21" w:rsidRPr="00AB1EC7" w:rsidTr="005F0F21">
        <w:trPr>
          <w:trHeight w:val="399"/>
        </w:trPr>
        <w:tc>
          <w:tcPr>
            <w:tcW w:w="592" w:type="pct"/>
            <w:shd w:val="clear" w:color="000000" w:fill="E6E6E6"/>
            <w:noWrap/>
            <w:vAlign w:val="center"/>
            <w:hideMark/>
          </w:tcPr>
          <w:p w:rsidR="005F0F21" w:rsidRPr="00AB1EC7" w:rsidRDefault="005F0F21" w:rsidP="00AB1EC7">
            <w:pPr>
              <w:rPr>
                <w:rFonts w:ascii="Arial Narrow" w:hAnsi="Arial Narrow"/>
                <w:b/>
                <w:bCs/>
                <w:color w:val="000000"/>
                <w:sz w:val="20"/>
                <w:lang w:val="en-US"/>
              </w:rPr>
            </w:pPr>
            <w:r w:rsidRPr="00AB1EC7">
              <w:rPr>
                <w:rFonts w:ascii="Arial Narrow" w:hAnsi="Arial Narrow" w:cs="Arial"/>
                <w:b/>
                <w:bCs/>
                <w:color w:val="000000"/>
                <w:sz w:val="20"/>
              </w:rPr>
              <w:t>Region</w:t>
            </w:r>
          </w:p>
        </w:tc>
        <w:tc>
          <w:tcPr>
            <w:tcW w:w="1012" w:type="pct"/>
            <w:shd w:val="clear" w:color="000000" w:fill="E6E6E6"/>
            <w:noWrap/>
            <w:vAlign w:val="center"/>
            <w:hideMark/>
          </w:tcPr>
          <w:p w:rsidR="005F0F21" w:rsidRPr="00AB1EC7" w:rsidRDefault="005F0F21" w:rsidP="00AB1EC7">
            <w:pPr>
              <w:rPr>
                <w:rFonts w:ascii="Arial Narrow" w:hAnsi="Arial Narrow"/>
                <w:b/>
                <w:bCs/>
                <w:color w:val="000000"/>
                <w:sz w:val="20"/>
                <w:lang w:val="en-US"/>
              </w:rPr>
            </w:pPr>
            <w:r w:rsidRPr="00AB1EC7">
              <w:rPr>
                <w:rFonts w:ascii="Arial Narrow" w:hAnsi="Arial Narrow" w:cs="Arial"/>
                <w:b/>
                <w:bCs/>
                <w:color w:val="000000"/>
                <w:sz w:val="20"/>
              </w:rPr>
              <w:t>Location</w:t>
            </w:r>
          </w:p>
        </w:tc>
        <w:tc>
          <w:tcPr>
            <w:tcW w:w="542" w:type="pct"/>
            <w:shd w:val="clear" w:color="000000" w:fill="E6E6E6"/>
            <w:noWrap/>
            <w:vAlign w:val="center"/>
            <w:hideMark/>
          </w:tcPr>
          <w:p w:rsidR="005F0F21" w:rsidRPr="00AB1EC7" w:rsidRDefault="005F0F21" w:rsidP="00AB1EC7">
            <w:pPr>
              <w:rPr>
                <w:rFonts w:ascii="Arial Narrow" w:hAnsi="Arial Narrow"/>
                <w:b/>
                <w:bCs/>
                <w:color w:val="000000"/>
                <w:sz w:val="20"/>
                <w:lang w:val="en-US"/>
              </w:rPr>
            </w:pPr>
            <w:r w:rsidRPr="00AB1EC7">
              <w:rPr>
                <w:rFonts w:ascii="Arial Narrow" w:hAnsi="Arial Narrow" w:cs="Arial"/>
                <w:b/>
                <w:bCs/>
                <w:color w:val="000000"/>
                <w:sz w:val="20"/>
              </w:rPr>
              <w:t>Date</w:t>
            </w:r>
          </w:p>
        </w:tc>
        <w:tc>
          <w:tcPr>
            <w:tcW w:w="590" w:type="pct"/>
            <w:shd w:val="clear" w:color="000000" w:fill="E6E6E6"/>
            <w:noWrap/>
            <w:vAlign w:val="center"/>
            <w:hideMark/>
          </w:tcPr>
          <w:p w:rsidR="005F0F21" w:rsidRPr="005F0F21" w:rsidRDefault="005F0F21" w:rsidP="00AB1EC7">
            <w:pPr>
              <w:jc w:val="center"/>
              <w:rPr>
                <w:rFonts w:ascii="Arial Narrow" w:hAnsi="Arial Narrow"/>
                <w:b/>
                <w:bCs/>
                <w:color w:val="000000"/>
                <w:sz w:val="20"/>
                <w:lang w:val="en-US"/>
              </w:rPr>
            </w:pPr>
            <w:r w:rsidRPr="005F0F21">
              <w:rPr>
                <w:rFonts w:ascii="Arial Narrow" w:hAnsi="Arial Narrow" w:cs="Arial"/>
                <w:b/>
                <w:bCs/>
                <w:color w:val="000000"/>
                <w:sz w:val="20"/>
              </w:rPr>
              <w:t xml:space="preserve">Chlorophyll </w:t>
            </w:r>
            <w:r w:rsidRPr="005F0F21">
              <w:rPr>
                <w:rFonts w:ascii="Arial Narrow" w:hAnsi="Arial Narrow"/>
                <w:b/>
                <w:i/>
                <w:lang w:val="en-US"/>
              </w:rPr>
              <w:t>a</w:t>
            </w:r>
          </w:p>
        </w:tc>
        <w:tc>
          <w:tcPr>
            <w:tcW w:w="542" w:type="pct"/>
            <w:shd w:val="clear" w:color="000000" w:fill="E6E6E6"/>
            <w:noWrap/>
            <w:vAlign w:val="center"/>
            <w:hideMark/>
          </w:tcPr>
          <w:p w:rsidR="005F0F21" w:rsidRPr="00AB1EC7" w:rsidRDefault="005F0F21" w:rsidP="00AB1EC7">
            <w:pPr>
              <w:rPr>
                <w:rFonts w:ascii="Arial Narrow" w:hAnsi="Arial Narrow"/>
                <w:b/>
                <w:bCs/>
                <w:color w:val="000000"/>
                <w:sz w:val="20"/>
                <w:lang w:val="en-US"/>
              </w:rPr>
            </w:pPr>
            <w:r w:rsidRPr="00AB1EC7">
              <w:rPr>
                <w:rFonts w:ascii="Arial Narrow" w:hAnsi="Arial Narrow" w:cs="Arial"/>
                <w:b/>
                <w:bCs/>
                <w:color w:val="000000"/>
                <w:sz w:val="20"/>
              </w:rPr>
              <w:t>Date</w:t>
            </w:r>
          </w:p>
        </w:tc>
        <w:tc>
          <w:tcPr>
            <w:tcW w:w="590" w:type="pct"/>
            <w:shd w:val="clear" w:color="000000" w:fill="E6E6E6"/>
            <w:noWrap/>
            <w:vAlign w:val="center"/>
            <w:hideMark/>
          </w:tcPr>
          <w:p w:rsidR="005F0F21" w:rsidRPr="005F0F21" w:rsidRDefault="005F0F21" w:rsidP="005F0F21">
            <w:pPr>
              <w:jc w:val="center"/>
              <w:rPr>
                <w:rFonts w:ascii="Arial Narrow" w:hAnsi="Arial Narrow"/>
                <w:b/>
                <w:bCs/>
                <w:color w:val="000000"/>
                <w:sz w:val="20"/>
                <w:lang w:val="en-US"/>
              </w:rPr>
            </w:pPr>
            <w:r w:rsidRPr="005F0F21">
              <w:rPr>
                <w:rFonts w:ascii="Arial Narrow" w:hAnsi="Arial Narrow" w:cs="Arial"/>
                <w:b/>
                <w:bCs/>
                <w:color w:val="000000"/>
                <w:sz w:val="20"/>
              </w:rPr>
              <w:t xml:space="preserve">Chlorophyll </w:t>
            </w:r>
            <w:r w:rsidRPr="005F0F21">
              <w:rPr>
                <w:rFonts w:ascii="Arial Narrow" w:hAnsi="Arial Narrow"/>
                <w:b/>
                <w:i/>
                <w:lang w:val="en-US"/>
              </w:rPr>
              <w:t>a</w:t>
            </w:r>
          </w:p>
        </w:tc>
        <w:tc>
          <w:tcPr>
            <w:tcW w:w="543" w:type="pct"/>
            <w:shd w:val="clear" w:color="000000" w:fill="E6E6E6"/>
            <w:vAlign w:val="center"/>
            <w:hideMark/>
          </w:tcPr>
          <w:p w:rsidR="005F0F21" w:rsidRPr="00AB1EC7" w:rsidRDefault="005F0F21" w:rsidP="00AB1EC7">
            <w:pPr>
              <w:rPr>
                <w:rFonts w:ascii="Arial Narrow" w:hAnsi="Arial Narrow"/>
                <w:b/>
                <w:bCs/>
                <w:color w:val="000000"/>
                <w:sz w:val="20"/>
                <w:lang w:val="en-US"/>
              </w:rPr>
            </w:pPr>
            <w:r w:rsidRPr="00AB1EC7">
              <w:rPr>
                <w:rFonts w:ascii="Arial Narrow" w:hAnsi="Arial Narrow" w:cs="Arial"/>
                <w:b/>
                <w:bCs/>
                <w:color w:val="000000"/>
                <w:sz w:val="20"/>
              </w:rPr>
              <w:t>Date</w:t>
            </w:r>
          </w:p>
        </w:tc>
        <w:tc>
          <w:tcPr>
            <w:tcW w:w="589" w:type="pct"/>
            <w:shd w:val="clear" w:color="000000" w:fill="E6E6E6"/>
            <w:vAlign w:val="center"/>
            <w:hideMark/>
          </w:tcPr>
          <w:p w:rsidR="005F0F21" w:rsidRPr="005F0F21" w:rsidRDefault="005F0F21" w:rsidP="005F0F21">
            <w:pPr>
              <w:jc w:val="center"/>
              <w:rPr>
                <w:rFonts w:ascii="Arial Narrow" w:hAnsi="Arial Narrow"/>
                <w:b/>
                <w:bCs/>
                <w:color w:val="000000"/>
                <w:sz w:val="20"/>
                <w:lang w:val="en-US"/>
              </w:rPr>
            </w:pPr>
            <w:r w:rsidRPr="005F0F21">
              <w:rPr>
                <w:rFonts w:ascii="Arial Narrow" w:hAnsi="Arial Narrow" w:cs="Arial"/>
                <w:b/>
                <w:bCs/>
                <w:color w:val="000000"/>
                <w:sz w:val="20"/>
              </w:rPr>
              <w:t xml:space="preserve">Chlorophyll </w:t>
            </w:r>
            <w:r w:rsidRPr="005F0F21">
              <w:rPr>
                <w:rFonts w:ascii="Arial Narrow" w:hAnsi="Arial Narrow"/>
                <w:b/>
                <w:i/>
                <w:lang w:val="en-US"/>
              </w:rPr>
              <w:t>a</w:t>
            </w:r>
          </w:p>
        </w:tc>
      </w:tr>
      <w:tr w:rsidR="00B45A60" w:rsidRPr="00AB1EC7" w:rsidTr="00061CE1">
        <w:trPr>
          <w:trHeight w:val="315"/>
        </w:trPr>
        <w:tc>
          <w:tcPr>
            <w:tcW w:w="592" w:type="pct"/>
            <w:vMerge w:val="restar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Wet Tropics</w:t>
            </w: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Snapper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27/06/2010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0.48</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08/10/2010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0.33</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09/02/2011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0.76</w:t>
            </w:r>
          </w:p>
        </w:tc>
      </w:tr>
      <w:tr w:rsidR="00B45A60" w:rsidRPr="00AB1EC7" w:rsidTr="00061CE1">
        <w:trPr>
          <w:trHeight w:val="315"/>
        </w:trPr>
        <w:tc>
          <w:tcPr>
            <w:tcW w:w="592" w:type="pct"/>
            <w:vMerge/>
            <w:vAlign w:val="center"/>
            <w:hideMark/>
          </w:tcPr>
          <w:p w:rsidR="00B45A60" w:rsidRPr="00AB1EC7" w:rsidRDefault="00B45A60" w:rsidP="00AB1EC7">
            <w:pPr>
              <w:rPr>
                <w:rFonts w:ascii="Arial Narrow" w:hAnsi="Arial Narrow"/>
                <w:color w:val="000000"/>
                <w:sz w:val="20"/>
                <w:lang w:val="en-US"/>
              </w:rPr>
            </w:pP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Fitzroy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28/06/2010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0.34</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08/10/2010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0.46</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11/02/2011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0.36</w:t>
            </w:r>
          </w:p>
        </w:tc>
      </w:tr>
      <w:tr w:rsidR="00B45A60" w:rsidRPr="00AB1EC7" w:rsidTr="00061CE1">
        <w:trPr>
          <w:trHeight w:val="315"/>
        </w:trPr>
        <w:tc>
          <w:tcPr>
            <w:tcW w:w="592" w:type="pct"/>
            <w:vMerge/>
            <w:vAlign w:val="center"/>
            <w:hideMark/>
          </w:tcPr>
          <w:p w:rsidR="00B45A60" w:rsidRPr="00AB1EC7" w:rsidRDefault="00B45A60" w:rsidP="00AB1EC7">
            <w:pPr>
              <w:rPr>
                <w:rFonts w:ascii="Arial Narrow" w:hAnsi="Arial Narrow"/>
                <w:color w:val="000000"/>
                <w:sz w:val="20"/>
                <w:lang w:val="en-US"/>
              </w:rPr>
            </w:pP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High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28/06/2010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0.81</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09/10/2010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0.32</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11/02/2011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0.75</w:t>
            </w:r>
          </w:p>
        </w:tc>
      </w:tr>
      <w:tr w:rsidR="00B45A60" w:rsidRPr="00AB1EC7" w:rsidTr="00061CE1">
        <w:trPr>
          <w:trHeight w:val="315"/>
        </w:trPr>
        <w:tc>
          <w:tcPr>
            <w:tcW w:w="592" w:type="pct"/>
            <w:vMerge/>
            <w:vAlign w:val="center"/>
            <w:hideMark/>
          </w:tcPr>
          <w:p w:rsidR="00B45A60" w:rsidRPr="00AB1EC7" w:rsidRDefault="00B45A60" w:rsidP="00AB1EC7">
            <w:pPr>
              <w:rPr>
                <w:rFonts w:ascii="Arial Narrow" w:hAnsi="Arial Narrow"/>
                <w:color w:val="000000"/>
                <w:sz w:val="20"/>
                <w:lang w:val="en-US"/>
              </w:rPr>
            </w:pP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Russell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25/06/2010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0.42</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06/10/2010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0.30</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11/02/2011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0.70</w:t>
            </w:r>
          </w:p>
        </w:tc>
      </w:tr>
      <w:tr w:rsidR="00B45A60" w:rsidRPr="00AB1EC7" w:rsidTr="00061CE1">
        <w:trPr>
          <w:trHeight w:val="315"/>
        </w:trPr>
        <w:tc>
          <w:tcPr>
            <w:tcW w:w="592" w:type="pct"/>
            <w:vMerge/>
            <w:vAlign w:val="center"/>
            <w:hideMark/>
          </w:tcPr>
          <w:p w:rsidR="00B45A60" w:rsidRPr="00AB1EC7" w:rsidRDefault="00B45A60" w:rsidP="00AB1EC7">
            <w:pPr>
              <w:rPr>
                <w:rFonts w:ascii="Arial Narrow" w:hAnsi="Arial Narrow"/>
                <w:color w:val="000000"/>
                <w:sz w:val="20"/>
                <w:lang w:val="en-US"/>
              </w:rPr>
            </w:pP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Dunk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25/06/2010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0.80</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06/10/2010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0.42</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12/02/2011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1.42</w:t>
            </w:r>
          </w:p>
        </w:tc>
      </w:tr>
      <w:tr w:rsidR="00B45A60" w:rsidRPr="00AB1EC7" w:rsidTr="00061CE1">
        <w:trPr>
          <w:trHeight w:val="315"/>
        </w:trPr>
        <w:tc>
          <w:tcPr>
            <w:tcW w:w="592" w:type="pct"/>
            <w:vMerge w:val="restar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Burdekin</w:t>
            </w: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Pelorus/Orpheus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24/06/2010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0.69</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05/10/2010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0.37</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13/02/2011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0.74</w:t>
            </w:r>
          </w:p>
        </w:tc>
      </w:tr>
      <w:tr w:rsidR="00B45A60" w:rsidRPr="00AB1EC7" w:rsidTr="00061CE1">
        <w:trPr>
          <w:trHeight w:val="315"/>
        </w:trPr>
        <w:tc>
          <w:tcPr>
            <w:tcW w:w="592" w:type="pct"/>
            <w:vMerge/>
            <w:vAlign w:val="center"/>
            <w:hideMark/>
          </w:tcPr>
          <w:p w:rsidR="00B45A60" w:rsidRPr="00AB1EC7" w:rsidRDefault="00B45A60" w:rsidP="00AB1EC7">
            <w:pPr>
              <w:rPr>
                <w:rFonts w:ascii="Arial Narrow" w:hAnsi="Arial Narrow"/>
                <w:color w:val="000000"/>
                <w:sz w:val="20"/>
                <w:lang w:val="en-US"/>
              </w:rPr>
            </w:pP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Pandora Reef</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29/06/2010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0.57</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05/10/2010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0.32</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13/02/2011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0.69</w:t>
            </w:r>
          </w:p>
        </w:tc>
      </w:tr>
      <w:tr w:rsidR="00B45A60" w:rsidRPr="00AB1EC7" w:rsidTr="00061CE1">
        <w:trPr>
          <w:trHeight w:val="315"/>
        </w:trPr>
        <w:tc>
          <w:tcPr>
            <w:tcW w:w="592" w:type="pct"/>
            <w:vMerge/>
            <w:vAlign w:val="center"/>
            <w:hideMark/>
          </w:tcPr>
          <w:p w:rsidR="00B45A60" w:rsidRPr="00AB1EC7" w:rsidRDefault="00B45A60" w:rsidP="00AB1EC7">
            <w:pPr>
              <w:rPr>
                <w:rFonts w:ascii="Arial Narrow" w:hAnsi="Arial Narrow"/>
                <w:color w:val="000000"/>
                <w:sz w:val="20"/>
                <w:lang w:val="en-US"/>
              </w:rPr>
            </w:pP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Geoffrey Bay*</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04/07/2010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0.42</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04/10/2010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0.72</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14/02/2011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0.89</w:t>
            </w:r>
          </w:p>
        </w:tc>
      </w:tr>
      <w:tr w:rsidR="00B45A60" w:rsidRPr="00AB1EC7" w:rsidTr="00061CE1">
        <w:trPr>
          <w:trHeight w:val="315"/>
        </w:trPr>
        <w:tc>
          <w:tcPr>
            <w:tcW w:w="592" w:type="pct"/>
            <w:vMerge w:val="restar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Mackay</w:t>
            </w:r>
            <w:r>
              <w:rPr>
                <w:rFonts w:ascii="Arial Narrow" w:hAnsi="Arial Narrow" w:cs="Arial"/>
                <w:color w:val="000000"/>
                <w:sz w:val="20"/>
              </w:rPr>
              <w:t xml:space="preserve"> </w:t>
            </w:r>
            <w:r w:rsidRPr="00AB1EC7">
              <w:rPr>
                <w:rFonts w:ascii="Arial Narrow" w:hAnsi="Arial Narrow"/>
                <w:color w:val="000000"/>
                <w:sz w:val="20"/>
                <w:lang w:val="en-US"/>
              </w:rPr>
              <w:t>Whitsunday</w:t>
            </w: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Double Cone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03/07/2010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0.44</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02/10/2010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0.43</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19/02/2011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0.88</w:t>
            </w:r>
          </w:p>
        </w:tc>
      </w:tr>
      <w:tr w:rsidR="00B45A60" w:rsidRPr="00AB1EC7" w:rsidTr="00061CE1">
        <w:trPr>
          <w:trHeight w:val="315"/>
        </w:trPr>
        <w:tc>
          <w:tcPr>
            <w:tcW w:w="592" w:type="pct"/>
            <w:vMerge/>
            <w:shd w:val="clear" w:color="auto" w:fill="auto"/>
            <w:noWrap/>
            <w:vAlign w:val="center"/>
            <w:hideMark/>
          </w:tcPr>
          <w:p w:rsidR="00B45A60" w:rsidRPr="00AB1EC7" w:rsidRDefault="00B45A60" w:rsidP="00AB1EC7">
            <w:pPr>
              <w:rPr>
                <w:rFonts w:ascii="Arial Narrow" w:hAnsi="Arial Narrow"/>
                <w:color w:val="000000"/>
                <w:sz w:val="20"/>
                <w:lang w:val="en-US"/>
              </w:rPr>
            </w:pP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Daydream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03/07/2010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0.59</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02/10/2010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0.39</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19/02/2011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0.70</w:t>
            </w:r>
          </w:p>
        </w:tc>
      </w:tr>
      <w:tr w:rsidR="00B45A60" w:rsidRPr="00AB1EC7" w:rsidTr="00061CE1">
        <w:trPr>
          <w:trHeight w:val="315"/>
        </w:trPr>
        <w:tc>
          <w:tcPr>
            <w:tcW w:w="592" w:type="pct"/>
            <w:vMerge/>
            <w:shd w:val="clear" w:color="auto" w:fill="auto"/>
            <w:noWrap/>
            <w:vAlign w:val="center"/>
            <w:hideMark/>
          </w:tcPr>
          <w:p w:rsidR="00B45A60" w:rsidRPr="00AB1EC7" w:rsidRDefault="00B45A60" w:rsidP="00AB1EC7">
            <w:pPr>
              <w:rPr>
                <w:rFonts w:ascii="Arial Narrow" w:hAnsi="Arial Narrow"/>
                <w:color w:val="000000"/>
                <w:sz w:val="20"/>
                <w:lang w:val="en-US"/>
              </w:rPr>
            </w:pP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Pine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03/07/2010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0.47</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01/10/2010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0.49</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18/02/2011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0.81</w:t>
            </w:r>
          </w:p>
        </w:tc>
      </w:tr>
      <w:tr w:rsidR="00B45A60" w:rsidRPr="00AB1EC7" w:rsidTr="00061CE1">
        <w:trPr>
          <w:trHeight w:val="315"/>
        </w:trPr>
        <w:tc>
          <w:tcPr>
            <w:tcW w:w="592" w:type="pct"/>
            <w:vMerge w:val="restar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Fitzroy</w:t>
            </w: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Barren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01/07/2010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0.21</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30/09/2010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0.26</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16/02/2011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0.51</w:t>
            </w:r>
          </w:p>
        </w:tc>
      </w:tr>
      <w:tr w:rsidR="00B45A60" w:rsidRPr="00AB1EC7" w:rsidTr="00061CE1">
        <w:trPr>
          <w:trHeight w:val="315"/>
        </w:trPr>
        <w:tc>
          <w:tcPr>
            <w:tcW w:w="592" w:type="pct"/>
            <w:vMerge/>
            <w:vAlign w:val="center"/>
            <w:hideMark/>
          </w:tcPr>
          <w:p w:rsidR="00B45A60" w:rsidRPr="00AB1EC7" w:rsidRDefault="00B45A60" w:rsidP="00AB1EC7">
            <w:pPr>
              <w:rPr>
                <w:rFonts w:ascii="Arial Narrow" w:hAnsi="Arial Narrow"/>
                <w:color w:val="000000"/>
                <w:sz w:val="20"/>
                <w:lang w:val="en-US"/>
              </w:rPr>
            </w:pP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Humpy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02/07/2010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0.21</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30/09/2010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0.38</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16/02/2011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0.77</w:t>
            </w:r>
          </w:p>
        </w:tc>
      </w:tr>
      <w:tr w:rsidR="00B45A60" w:rsidRPr="00AB1EC7" w:rsidTr="00061CE1">
        <w:trPr>
          <w:trHeight w:val="315"/>
        </w:trPr>
        <w:tc>
          <w:tcPr>
            <w:tcW w:w="592" w:type="pct"/>
            <w:vMerge/>
            <w:vAlign w:val="center"/>
            <w:hideMark/>
          </w:tcPr>
          <w:p w:rsidR="00B45A60" w:rsidRPr="00AB1EC7" w:rsidRDefault="00B45A60" w:rsidP="00AB1EC7">
            <w:pPr>
              <w:rPr>
                <w:rFonts w:ascii="Arial Narrow" w:hAnsi="Arial Narrow"/>
                <w:color w:val="000000"/>
                <w:sz w:val="20"/>
                <w:lang w:val="en-US"/>
              </w:rPr>
            </w:pPr>
          </w:p>
        </w:tc>
        <w:tc>
          <w:tcPr>
            <w:tcW w:w="1012" w:type="pct"/>
            <w:shd w:val="clear" w:color="auto" w:fill="auto"/>
            <w:noWrap/>
            <w:vAlign w:val="center"/>
            <w:hideMark/>
          </w:tcPr>
          <w:p w:rsidR="00B45A60" w:rsidRPr="00AB1EC7" w:rsidRDefault="00B45A60" w:rsidP="00AB1EC7">
            <w:pPr>
              <w:rPr>
                <w:rFonts w:ascii="Arial Narrow" w:hAnsi="Arial Narrow"/>
                <w:color w:val="000000"/>
                <w:sz w:val="20"/>
                <w:lang w:val="en-US"/>
              </w:rPr>
            </w:pPr>
            <w:r w:rsidRPr="00AB1EC7">
              <w:rPr>
                <w:rFonts w:ascii="Arial Narrow" w:hAnsi="Arial Narrow" w:cs="Arial"/>
                <w:color w:val="000000"/>
                <w:sz w:val="20"/>
              </w:rPr>
              <w:t>Pelican Island</w:t>
            </w:r>
          </w:p>
        </w:tc>
        <w:tc>
          <w:tcPr>
            <w:tcW w:w="54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01/07/2010</w:t>
            </w:r>
          </w:p>
        </w:tc>
        <w:tc>
          <w:tcPr>
            <w:tcW w:w="590"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0.43</w:t>
            </w:r>
          </w:p>
        </w:tc>
        <w:tc>
          <w:tcPr>
            <w:tcW w:w="54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30/09/2010</w:t>
            </w:r>
          </w:p>
        </w:tc>
        <w:tc>
          <w:tcPr>
            <w:tcW w:w="590"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0.36</w:t>
            </w:r>
          </w:p>
        </w:tc>
        <w:tc>
          <w:tcPr>
            <w:tcW w:w="543"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17/02/2011</w:t>
            </w:r>
          </w:p>
        </w:tc>
        <w:tc>
          <w:tcPr>
            <w:tcW w:w="589"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1.49</w:t>
            </w:r>
          </w:p>
        </w:tc>
      </w:tr>
    </w:tbl>
    <w:p w:rsidR="007B1307" w:rsidRDefault="007B1307" w:rsidP="00B72F0C"/>
    <w:p w:rsidR="007B1307" w:rsidRDefault="007B1307" w:rsidP="00B72F0C"/>
    <w:p w:rsidR="007B1307" w:rsidRDefault="007B1307" w:rsidP="00B72F0C">
      <w:pPr>
        <w:pStyle w:val="Table"/>
      </w:pPr>
      <w:r>
        <w:br w:type="page"/>
      </w:r>
    </w:p>
    <w:p w:rsidR="007B1307" w:rsidRDefault="007B1307" w:rsidP="00B72F0C">
      <w:pPr>
        <w:pStyle w:val="Table"/>
      </w:pPr>
    </w:p>
    <w:p w:rsidR="007B1307" w:rsidRDefault="007B1307" w:rsidP="00B72F0C">
      <w:pPr>
        <w:pStyle w:val="Table"/>
      </w:pPr>
    </w:p>
    <w:p w:rsidR="007B1307" w:rsidRPr="00AB4A43" w:rsidRDefault="00AB4A43" w:rsidP="00AB4A43">
      <w:pPr>
        <w:pStyle w:val="Caption"/>
        <w:rPr>
          <w:color w:val="595959" w:themeColor="text1" w:themeTint="A6"/>
        </w:rPr>
      </w:pPr>
      <w:bookmarkStart w:id="215" w:name="_Ref303091294"/>
      <w:bookmarkStart w:id="216" w:name="_Toc273951609"/>
      <w:bookmarkStart w:id="217" w:name="_Toc303610576"/>
      <w:proofErr w:type="gramStart"/>
      <w:r w:rsidRPr="00AB4A43">
        <w:rPr>
          <w:color w:val="595959" w:themeColor="text1" w:themeTint="A6"/>
        </w:rPr>
        <w:t xml:space="preserve">Appendix 1-Table </w:t>
      </w:r>
      <w:r w:rsidR="008149BA" w:rsidRPr="00AB4A43">
        <w:rPr>
          <w:color w:val="595959" w:themeColor="text1" w:themeTint="A6"/>
        </w:rPr>
        <w:fldChar w:fldCharType="begin"/>
      </w:r>
      <w:r w:rsidRPr="00AB4A43">
        <w:rPr>
          <w:color w:val="595959" w:themeColor="text1" w:themeTint="A6"/>
        </w:rPr>
        <w:instrText xml:space="preserve"> SEQ Appendix_1-Table \* ARABIC </w:instrText>
      </w:r>
      <w:r w:rsidR="008149BA" w:rsidRPr="00AB4A43">
        <w:rPr>
          <w:color w:val="595959" w:themeColor="text1" w:themeTint="A6"/>
        </w:rPr>
        <w:fldChar w:fldCharType="separate"/>
      </w:r>
      <w:r w:rsidR="00B64787">
        <w:rPr>
          <w:noProof/>
          <w:color w:val="595959" w:themeColor="text1" w:themeTint="A6"/>
        </w:rPr>
        <w:t>9</w:t>
      </w:r>
      <w:r w:rsidR="008149BA" w:rsidRPr="00AB4A43">
        <w:rPr>
          <w:color w:val="595959" w:themeColor="text1" w:themeTint="A6"/>
        </w:rPr>
        <w:fldChar w:fldCharType="end"/>
      </w:r>
      <w:bookmarkEnd w:id="215"/>
      <w:r w:rsidRPr="00AB4A43">
        <w:rPr>
          <w:color w:val="595959" w:themeColor="text1" w:themeTint="A6"/>
        </w:rPr>
        <w:t xml:space="preserve">   </w:t>
      </w:r>
      <w:r w:rsidR="007B1307" w:rsidRPr="00AB4A43">
        <w:rPr>
          <w:b/>
          <w:color w:val="595959" w:themeColor="text1" w:themeTint="A6"/>
        </w:rPr>
        <w:t>Secchi depth</w:t>
      </w:r>
      <w:r w:rsidR="007B1307" w:rsidRPr="00AB4A43">
        <w:rPr>
          <w:color w:val="595959" w:themeColor="text1" w:themeTint="A6"/>
        </w:rPr>
        <w:t xml:space="preserve"> (m), concentrations of </w:t>
      </w:r>
      <w:r w:rsidR="007B1307" w:rsidRPr="00AB4A43">
        <w:rPr>
          <w:b/>
          <w:color w:val="595959" w:themeColor="text1" w:themeTint="A6"/>
        </w:rPr>
        <w:t>total suspended solids</w:t>
      </w:r>
      <w:r w:rsidR="007B1307" w:rsidRPr="00AB4A43">
        <w:rPr>
          <w:color w:val="595959" w:themeColor="text1" w:themeTint="A6"/>
        </w:rPr>
        <w:t xml:space="preserve"> (SS, mg L-1) and </w:t>
      </w:r>
      <w:r w:rsidR="007B1307" w:rsidRPr="00AB4A43">
        <w:rPr>
          <w:b/>
          <w:color w:val="595959" w:themeColor="text1" w:themeTint="A6"/>
        </w:rPr>
        <w:t>salinity</w:t>
      </w:r>
      <w:r w:rsidR="007B1307" w:rsidRPr="00AB4A43">
        <w:rPr>
          <w:color w:val="595959" w:themeColor="text1" w:themeTint="A6"/>
        </w:rPr>
        <w:t xml:space="preserve"> (dimensionless) at three sampling occasions in </w:t>
      </w:r>
      <w:r w:rsidRPr="00AB4A43">
        <w:rPr>
          <w:color w:val="595959" w:themeColor="text1" w:themeTint="A6"/>
        </w:rPr>
        <w:t>2010/11</w:t>
      </w:r>
      <w:r w:rsidR="007B1307" w:rsidRPr="00AB4A43">
        <w:rPr>
          <w:color w:val="595959" w:themeColor="text1" w:themeTint="A6"/>
        </w:rPr>
        <w:t>.</w:t>
      </w:r>
      <w:bookmarkEnd w:id="216"/>
      <w:bookmarkEnd w:id="217"/>
      <w:proofErr w:type="gramEnd"/>
      <w:r w:rsidR="007B1307" w:rsidRPr="00AB4A43">
        <w:rPr>
          <w:color w:val="595959" w:themeColor="text1" w:themeTint="A6"/>
        </w:rPr>
        <w:t xml:space="preserve"> </w:t>
      </w:r>
      <w:r w:rsidR="00A73042" w:rsidRPr="00A73042">
        <w:rPr>
          <w:color w:val="595959" w:themeColor="text1" w:themeTint="A6"/>
        </w:rPr>
        <w:t xml:space="preserve">Data </w:t>
      </w:r>
      <w:r w:rsidR="00A73042">
        <w:rPr>
          <w:color w:val="595959" w:themeColor="text1" w:themeTint="A6"/>
        </w:rPr>
        <w:t xml:space="preserve">(except for Secchi depth) </w:t>
      </w:r>
      <w:r w:rsidR="00A73042" w:rsidRPr="00A73042">
        <w:rPr>
          <w:color w:val="595959" w:themeColor="text1" w:themeTint="A6"/>
        </w:rPr>
        <w:t>are depth-weighted means.</w:t>
      </w:r>
    </w:p>
    <w:p w:rsidR="007B1307" w:rsidRPr="00A16270" w:rsidRDefault="007B1307" w:rsidP="00B72F0C">
      <w:pPr>
        <w:pStyle w:val="Table"/>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0"/>
        <w:gridCol w:w="2234"/>
        <w:gridCol w:w="1179"/>
        <w:gridCol w:w="838"/>
        <w:gridCol w:w="485"/>
        <w:gridCol w:w="900"/>
        <w:gridCol w:w="1179"/>
        <w:gridCol w:w="838"/>
        <w:gridCol w:w="485"/>
        <w:gridCol w:w="900"/>
        <w:gridCol w:w="1179"/>
        <w:gridCol w:w="838"/>
        <w:gridCol w:w="536"/>
        <w:gridCol w:w="899"/>
      </w:tblGrid>
      <w:tr w:rsidR="002D3FC0" w:rsidRPr="005A4A8E" w:rsidTr="00B45A60">
        <w:trPr>
          <w:trHeight w:val="315"/>
        </w:trPr>
        <w:tc>
          <w:tcPr>
            <w:tcW w:w="608" w:type="pct"/>
            <w:shd w:val="clear" w:color="000000" w:fill="E6E6E6"/>
            <w:noWrap/>
            <w:vAlign w:val="center"/>
            <w:hideMark/>
          </w:tcPr>
          <w:p w:rsidR="005A4A8E" w:rsidRPr="005A4A8E" w:rsidRDefault="005A4A8E" w:rsidP="00E041CF">
            <w:pPr>
              <w:rPr>
                <w:rFonts w:ascii="Arial Narrow" w:hAnsi="Arial Narrow"/>
                <w:b/>
                <w:bCs/>
                <w:color w:val="000000"/>
                <w:sz w:val="20"/>
                <w:lang w:val="en-US"/>
              </w:rPr>
            </w:pPr>
            <w:r w:rsidRPr="005A4A8E">
              <w:rPr>
                <w:rFonts w:ascii="Arial Narrow" w:hAnsi="Arial Narrow" w:cs="Arial"/>
                <w:b/>
                <w:bCs/>
                <w:color w:val="000000"/>
                <w:sz w:val="20"/>
              </w:rPr>
              <w:t>Region</w:t>
            </w:r>
          </w:p>
        </w:tc>
        <w:tc>
          <w:tcPr>
            <w:tcW w:w="787" w:type="pct"/>
            <w:shd w:val="clear" w:color="000000" w:fill="E6E6E6"/>
            <w:noWrap/>
            <w:vAlign w:val="center"/>
            <w:hideMark/>
          </w:tcPr>
          <w:p w:rsidR="005A4A8E" w:rsidRPr="005A4A8E" w:rsidRDefault="005A4A8E" w:rsidP="00E041CF">
            <w:pPr>
              <w:rPr>
                <w:rFonts w:ascii="Arial Narrow" w:hAnsi="Arial Narrow"/>
                <w:b/>
                <w:bCs/>
                <w:color w:val="000000"/>
                <w:sz w:val="20"/>
                <w:lang w:val="en-US"/>
              </w:rPr>
            </w:pPr>
            <w:r w:rsidRPr="005A4A8E">
              <w:rPr>
                <w:rFonts w:ascii="Arial Narrow" w:hAnsi="Arial Narrow" w:cs="Arial"/>
                <w:b/>
                <w:bCs/>
                <w:color w:val="000000"/>
                <w:sz w:val="20"/>
              </w:rPr>
              <w:t>Location</w:t>
            </w:r>
          </w:p>
        </w:tc>
        <w:tc>
          <w:tcPr>
            <w:tcW w:w="416" w:type="pct"/>
            <w:shd w:val="clear" w:color="000000" w:fill="E6E6E6"/>
            <w:noWrap/>
            <w:vAlign w:val="center"/>
            <w:hideMark/>
          </w:tcPr>
          <w:p w:rsidR="005A4A8E" w:rsidRPr="005A4A8E" w:rsidRDefault="005A4A8E" w:rsidP="00E041CF">
            <w:pPr>
              <w:rPr>
                <w:rFonts w:ascii="Arial Narrow" w:hAnsi="Arial Narrow"/>
                <w:b/>
                <w:bCs/>
                <w:color w:val="000000"/>
                <w:sz w:val="20"/>
                <w:lang w:val="en-US"/>
              </w:rPr>
            </w:pPr>
            <w:r w:rsidRPr="005A4A8E">
              <w:rPr>
                <w:rFonts w:ascii="Arial Narrow" w:hAnsi="Arial Narrow" w:cs="Arial"/>
                <w:b/>
                <w:bCs/>
                <w:color w:val="000000"/>
                <w:sz w:val="20"/>
              </w:rPr>
              <w:t>Date</w:t>
            </w:r>
          </w:p>
        </w:tc>
        <w:tc>
          <w:tcPr>
            <w:tcW w:w="296" w:type="pct"/>
            <w:shd w:val="clear" w:color="000000" w:fill="E6E6E6"/>
            <w:noWrap/>
            <w:vAlign w:val="center"/>
            <w:hideMark/>
          </w:tcPr>
          <w:p w:rsidR="005A4A8E" w:rsidRPr="005A4A8E" w:rsidRDefault="005A4A8E" w:rsidP="00E041CF">
            <w:pPr>
              <w:jc w:val="center"/>
              <w:rPr>
                <w:rFonts w:ascii="Arial Narrow" w:hAnsi="Arial Narrow"/>
                <w:b/>
                <w:bCs/>
                <w:color w:val="000000"/>
                <w:sz w:val="20"/>
                <w:lang w:val="en-US"/>
              </w:rPr>
            </w:pPr>
            <w:r w:rsidRPr="005A4A8E">
              <w:rPr>
                <w:rFonts w:ascii="Arial Narrow" w:hAnsi="Arial Narrow" w:cs="Arial"/>
                <w:b/>
                <w:bCs/>
                <w:color w:val="000000"/>
                <w:sz w:val="20"/>
              </w:rPr>
              <w:t>Secchi</w:t>
            </w:r>
          </w:p>
        </w:tc>
        <w:tc>
          <w:tcPr>
            <w:tcW w:w="172" w:type="pct"/>
            <w:shd w:val="clear" w:color="000000" w:fill="E6E6E6"/>
            <w:noWrap/>
            <w:vAlign w:val="center"/>
            <w:hideMark/>
          </w:tcPr>
          <w:p w:rsidR="005A4A8E" w:rsidRPr="005A4A8E" w:rsidRDefault="005A4A8E" w:rsidP="00E041CF">
            <w:pPr>
              <w:jc w:val="center"/>
              <w:rPr>
                <w:rFonts w:ascii="Arial Narrow" w:hAnsi="Arial Narrow"/>
                <w:b/>
                <w:bCs/>
                <w:color w:val="000000"/>
                <w:sz w:val="20"/>
                <w:lang w:val="en-US"/>
              </w:rPr>
            </w:pPr>
            <w:r w:rsidRPr="005A4A8E">
              <w:rPr>
                <w:rFonts w:ascii="Arial Narrow" w:hAnsi="Arial Narrow" w:cs="Arial"/>
                <w:b/>
                <w:bCs/>
                <w:color w:val="000000"/>
                <w:sz w:val="20"/>
              </w:rPr>
              <w:t>SS</w:t>
            </w:r>
          </w:p>
        </w:tc>
        <w:tc>
          <w:tcPr>
            <w:tcW w:w="318" w:type="pct"/>
            <w:shd w:val="clear" w:color="000000" w:fill="E6E6E6"/>
            <w:noWrap/>
            <w:vAlign w:val="center"/>
            <w:hideMark/>
          </w:tcPr>
          <w:p w:rsidR="005A4A8E" w:rsidRPr="005A4A8E" w:rsidRDefault="005A4A8E" w:rsidP="00E041CF">
            <w:pPr>
              <w:jc w:val="center"/>
              <w:rPr>
                <w:rFonts w:ascii="Arial Narrow" w:hAnsi="Arial Narrow"/>
                <w:b/>
                <w:bCs/>
                <w:color w:val="000000"/>
                <w:sz w:val="20"/>
                <w:lang w:val="en-US"/>
              </w:rPr>
            </w:pPr>
            <w:r w:rsidRPr="005A4A8E">
              <w:rPr>
                <w:rFonts w:ascii="Arial Narrow" w:hAnsi="Arial Narrow" w:cs="Arial"/>
                <w:b/>
                <w:bCs/>
                <w:color w:val="000000"/>
                <w:sz w:val="20"/>
              </w:rPr>
              <w:t>Salinity</w:t>
            </w:r>
          </w:p>
        </w:tc>
        <w:tc>
          <w:tcPr>
            <w:tcW w:w="416" w:type="pct"/>
            <w:shd w:val="clear" w:color="000000" w:fill="E6E6E6"/>
            <w:noWrap/>
            <w:vAlign w:val="center"/>
            <w:hideMark/>
          </w:tcPr>
          <w:p w:rsidR="005A4A8E" w:rsidRPr="005A4A8E" w:rsidRDefault="005A4A8E" w:rsidP="00E041CF">
            <w:pPr>
              <w:rPr>
                <w:rFonts w:ascii="Arial Narrow" w:hAnsi="Arial Narrow"/>
                <w:b/>
                <w:bCs/>
                <w:color w:val="000000"/>
                <w:sz w:val="20"/>
                <w:lang w:val="en-US"/>
              </w:rPr>
            </w:pPr>
            <w:r w:rsidRPr="005A4A8E">
              <w:rPr>
                <w:rFonts w:ascii="Arial Narrow" w:hAnsi="Arial Narrow" w:cs="Arial"/>
                <w:b/>
                <w:bCs/>
                <w:color w:val="000000"/>
                <w:sz w:val="20"/>
              </w:rPr>
              <w:t>Date</w:t>
            </w:r>
          </w:p>
        </w:tc>
        <w:tc>
          <w:tcPr>
            <w:tcW w:w="296" w:type="pct"/>
            <w:shd w:val="clear" w:color="000000" w:fill="E6E6E6"/>
            <w:noWrap/>
            <w:vAlign w:val="center"/>
            <w:hideMark/>
          </w:tcPr>
          <w:p w:rsidR="005A4A8E" w:rsidRPr="005A4A8E" w:rsidRDefault="005A4A8E" w:rsidP="00A9546A">
            <w:pPr>
              <w:jc w:val="center"/>
              <w:rPr>
                <w:rFonts w:ascii="Arial Narrow" w:hAnsi="Arial Narrow"/>
                <w:b/>
                <w:bCs/>
                <w:color w:val="000000"/>
                <w:sz w:val="20"/>
                <w:lang w:val="en-US"/>
              </w:rPr>
            </w:pPr>
            <w:r w:rsidRPr="005A4A8E">
              <w:rPr>
                <w:rFonts w:ascii="Arial Narrow" w:hAnsi="Arial Narrow" w:cs="Arial"/>
                <w:b/>
                <w:bCs/>
                <w:color w:val="000000"/>
                <w:sz w:val="20"/>
              </w:rPr>
              <w:t>Secchi</w:t>
            </w:r>
          </w:p>
        </w:tc>
        <w:tc>
          <w:tcPr>
            <w:tcW w:w="172" w:type="pct"/>
            <w:shd w:val="clear" w:color="000000" w:fill="E6E6E6"/>
            <w:noWrap/>
            <w:vAlign w:val="center"/>
            <w:hideMark/>
          </w:tcPr>
          <w:p w:rsidR="005A4A8E" w:rsidRPr="005A4A8E" w:rsidRDefault="005A4A8E" w:rsidP="00A9546A">
            <w:pPr>
              <w:jc w:val="center"/>
              <w:rPr>
                <w:rFonts w:ascii="Arial Narrow" w:hAnsi="Arial Narrow"/>
                <w:b/>
                <w:bCs/>
                <w:color w:val="000000"/>
                <w:sz w:val="20"/>
                <w:lang w:val="en-US"/>
              </w:rPr>
            </w:pPr>
            <w:r w:rsidRPr="005A4A8E">
              <w:rPr>
                <w:rFonts w:ascii="Arial Narrow" w:hAnsi="Arial Narrow" w:cs="Arial"/>
                <w:b/>
                <w:bCs/>
                <w:color w:val="000000"/>
                <w:sz w:val="20"/>
              </w:rPr>
              <w:t>SS</w:t>
            </w:r>
          </w:p>
        </w:tc>
        <w:tc>
          <w:tcPr>
            <w:tcW w:w="318" w:type="pct"/>
            <w:shd w:val="clear" w:color="000000" w:fill="E6E6E6"/>
            <w:noWrap/>
            <w:vAlign w:val="center"/>
            <w:hideMark/>
          </w:tcPr>
          <w:p w:rsidR="005A4A8E" w:rsidRPr="005A4A8E" w:rsidRDefault="005A4A8E" w:rsidP="00A9546A">
            <w:pPr>
              <w:jc w:val="center"/>
              <w:rPr>
                <w:rFonts w:ascii="Arial Narrow" w:hAnsi="Arial Narrow"/>
                <w:b/>
                <w:bCs/>
                <w:color w:val="000000"/>
                <w:sz w:val="20"/>
                <w:lang w:val="en-US"/>
              </w:rPr>
            </w:pPr>
            <w:r w:rsidRPr="005A4A8E">
              <w:rPr>
                <w:rFonts w:ascii="Arial Narrow" w:hAnsi="Arial Narrow" w:cs="Arial"/>
                <w:b/>
                <w:bCs/>
                <w:color w:val="000000"/>
                <w:sz w:val="20"/>
              </w:rPr>
              <w:t>Salinity</w:t>
            </w:r>
          </w:p>
        </w:tc>
        <w:tc>
          <w:tcPr>
            <w:tcW w:w="416" w:type="pct"/>
            <w:shd w:val="clear" w:color="000000" w:fill="E6E6E6"/>
            <w:vAlign w:val="center"/>
            <w:hideMark/>
          </w:tcPr>
          <w:p w:rsidR="005A4A8E" w:rsidRPr="005A4A8E" w:rsidRDefault="005A4A8E" w:rsidP="00E041CF">
            <w:pPr>
              <w:rPr>
                <w:rFonts w:ascii="Arial Narrow" w:hAnsi="Arial Narrow"/>
                <w:b/>
                <w:bCs/>
                <w:color w:val="000000"/>
                <w:sz w:val="20"/>
                <w:lang w:val="en-US"/>
              </w:rPr>
            </w:pPr>
            <w:r w:rsidRPr="005A4A8E">
              <w:rPr>
                <w:rFonts w:ascii="Arial Narrow" w:hAnsi="Arial Narrow" w:cs="Arial"/>
                <w:b/>
                <w:bCs/>
                <w:color w:val="000000"/>
                <w:sz w:val="20"/>
              </w:rPr>
              <w:t>Date</w:t>
            </w:r>
          </w:p>
        </w:tc>
        <w:tc>
          <w:tcPr>
            <w:tcW w:w="296" w:type="pct"/>
            <w:shd w:val="clear" w:color="000000" w:fill="E6E6E6"/>
            <w:vAlign w:val="center"/>
            <w:hideMark/>
          </w:tcPr>
          <w:p w:rsidR="005A4A8E" w:rsidRPr="005A4A8E" w:rsidRDefault="005A4A8E" w:rsidP="00A9546A">
            <w:pPr>
              <w:jc w:val="center"/>
              <w:rPr>
                <w:rFonts w:ascii="Arial Narrow" w:hAnsi="Arial Narrow"/>
                <w:b/>
                <w:bCs/>
                <w:color w:val="000000"/>
                <w:sz w:val="20"/>
                <w:lang w:val="en-US"/>
              </w:rPr>
            </w:pPr>
            <w:r w:rsidRPr="005A4A8E">
              <w:rPr>
                <w:rFonts w:ascii="Arial Narrow" w:hAnsi="Arial Narrow" w:cs="Arial"/>
                <w:b/>
                <w:bCs/>
                <w:color w:val="000000"/>
                <w:sz w:val="20"/>
              </w:rPr>
              <w:t>Secchi</w:t>
            </w:r>
          </w:p>
        </w:tc>
        <w:tc>
          <w:tcPr>
            <w:tcW w:w="172" w:type="pct"/>
            <w:shd w:val="clear" w:color="000000" w:fill="E6E6E6"/>
            <w:vAlign w:val="center"/>
            <w:hideMark/>
          </w:tcPr>
          <w:p w:rsidR="005A4A8E" w:rsidRPr="005A4A8E" w:rsidRDefault="005A4A8E" w:rsidP="00A9546A">
            <w:pPr>
              <w:jc w:val="center"/>
              <w:rPr>
                <w:rFonts w:ascii="Arial Narrow" w:hAnsi="Arial Narrow"/>
                <w:b/>
                <w:bCs/>
                <w:color w:val="000000"/>
                <w:sz w:val="20"/>
                <w:lang w:val="en-US"/>
              </w:rPr>
            </w:pPr>
            <w:r w:rsidRPr="005A4A8E">
              <w:rPr>
                <w:rFonts w:ascii="Arial Narrow" w:hAnsi="Arial Narrow" w:cs="Arial"/>
                <w:b/>
                <w:bCs/>
                <w:color w:val="000000"/>
                <w:sz w:val="20"/>
              </w:rPr>
              <w:t>SS</w:t>
            </w:r>
          </w:p>
        </w:tc>
        <w:tc>
          <w:tcPr>
            <w:tcW w:w="318" w:type="pct"/>
            <w:shd w:val="clear" w:color="000000" w:fill="E6E6E6"/>
            <w:vAlign w:val="center"/>
            <w:hideMark/>
          </w:tcPr>
          <w:p w:rsidR="005A4A8E" w:rsidRPr="005A4A8E" w:rsidRDefault="005A4A8E" w:rsidP="00A9546A">
            <w:pPr>
              <w:jc w:val="center"/>
              <w:rPr>
                <w:rFonts w:ascii="Arial Narrow" w:hAnsi="Arial Narrow"/>
                <w:b/>
                <w:bCs/>
                <w:color w:val="000000"/>
                <w:sz w:val="20"/>
                <w:lang w:val="en-US"/>
              </w:rPr>
            </w:pPr>
            <w:r w:rsidRPr="005A4A8E">
              <w:rPr>
                <w:rFonts w:ascii="Arial Narrow" w:hAnsi="Arial Narrow" w:cs="Arial"/>
                <w:b/>
                <w:bCs/>
                <w:color w:val="000000"/>
                <w:sz w:val="20"/>
              </w:rPr>
              <w:t>Salinity</w:t>
            </w:r>
          </w:p>
        </w:tc>
      </w:tr>
      <w:tr w:rsidR="00B45A60" w:rsidRPr="005A4A8E" w:rsidTr="00B45A60">
        <w:trPr>
          <w:trHeight w:val="315"/>
        </w:trPr>
        <w:tc>
          <w:tcPr>
            <w:tcW w:w="608" w:type="pct"/>
            <w:vMerge w:val="restar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Wet Tropics</w:t>
            </w: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Snapper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27/06/2010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2.5</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3.2</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34.31</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08/10/2010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4.0</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1.6</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25.59</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09/02/2011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4.5</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1.1</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29.08</w:t>
            </w:r>
          </w:p>
        </w:tc>
      </w:tr>
      <w:tr w:rsidR="00B45A60" w:rsidRPr="005A4A8E" w:rsidTr="00B45A60">
        <w:trPr>
          <w:trHeight w:val="315"/>
        </w:trPr>
        <w:tc>
          <w:tcPr>
            <w:tcW w:w="608" w:type="pct"/>
            <w:vMerge/>
            <w:vAlign w:val="center"/>
            <w:hideMark/>
          </w:tcPr>
          <w:p w:rsidR="00B45A60" w:rsidRPr="005A4A8E" w:rsidRDefault="00B45A60" w:rsidP="00E041CF">
            <w:pPr>
              <w:rPr>
                <w:rFonts w:ascii="Arial Narrow" w:hAnsi="Arial Narrow"/>
                <w:color w:val="000000"/>
                <w:sz w:val="20"/>
                <w:lang w:val="en-US"/>
              </w:rPr>
            </w:pP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Fitzroy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28/06/2010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9.0</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1.2</w:t>
            </w:r>
          </w:p>
        </w:tc>
        <w:tc>
          <w:tcPr>
            <w:tcW w:w="318" w:type="pct"/>
            <w:shd w:val="clear" w:color="000000" w:fill="F3F3F3"/>
            <w:noWrap/>
            <w:vAlign w:val="bottom"/>
            <w:hideMark/>
          </w:tcPr>
          <w:p w:rsidR="00B45A60" w:rsidRPr="005F7201" w:rsidRDefault="005F7201">
            <w:pPr>
              <w:jc w:val="right"/>
              <w:rPr>
                <w:rFonts w:ascii="Arial Narrow" w:hAnsi="Arial Narrow"/>
                <w:sz w:val="20"/>
              </w:rPr>
            </w:pPr>
            <w:r w:rsidRPr="005F7201">
              <w:rPr>
                <w:rFonts w:ascii="Arial Narrow" w:hAnsi="Arial Narrow"/>
                <w:sz w:val="20"/>
              </w:rPr>
              <w:t>34.91</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08/10/2010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7.5</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1.3</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34.54</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11/02/2011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10.0</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0.3</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32.48</w:t>
            </w:r>
          </w:p>
        </w:tc>
      </w:tr>
      <w:tr w:rsidR="00B45A60" w:rsidRPr="005A4A8E" w:rsidTr="00B45A60">
        <w:trPr>
          <w:trHeight w:val="315"/>
        </w:trPr>
        <w:tc>
          <w:tcPr>
            <w:tcW w:w="608" w:type="pct"/>
            <w:vMerge/>
            <w:vAlign w:val="center"/>
            <w:hideMark/>
          </w:tcPr>
          <w:p w:rsidR="00B45A60" w:rsidRPr="005A4A8E" w:rsidRDefault="00B45A60" w:rsidP="00E041CF">
            <w:pPr>
              <w:rPr>
                <w:rFonts w:ascii="Arial Narrow" w:hAnsi="Arial Narrow"/>
                <w:color w:val="000000"/>
                <w:sz w:val="20"/>
                <w:lang w:val="en-US"/>
              </w:rPr>
            </w:pP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High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28/06/2010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3.0</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2.7</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34.33</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09/10/2010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2.5</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1.1</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32.40</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11/02/2011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4.0</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0.9</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31.49</w:t>
            </w:r>
          </w:p>
        </w:tc>
      </w:tr>
      <w:tr w:rsidR="00B45A60" w:rsidRPr="005A4A8E" w:rsidTr="00B45A60">
        <w:trPr>
          <w:trHeight w:val="315"/>
        </w:trPr>
        <w:tc>
          <w:tcPr>
            <w:tcW w:w="608" w:type="pct"/>
            <w:vMerge/>
            <w:vAlign w:val="center"/>
            <w:hideMark/>
          </w:tcPr>
          <w:p w:rsidR="00B45A60" w:rsidRPr="005A4A8E" w:rsidRDefault="00B45A60" w:rsidP="00E041CF">
            <w:pPr>
              <w:rPr>
                <w:rFonts w:ascii="Arial Narrow" w:hAnsi="Arial Narrow"/>
                <w:color w:val="000000"/>
                <w:sz w:val="20"/>
                <w:lang w:val="en-US"/>
              </w:rPr>
            </w:pP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Russell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25/06/2010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7.0</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1.3</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34.89</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06/10/2010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7.0</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0.9</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25.87</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11/02/2011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8.5</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0.7</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32.36</w:t>
            </w:r>
          </w:p>
        </w:tc>
      </w:tr>
      <w:tr w:rsidR="00B45A60" w:rsidRPr="005A4A8E" w:rsidTr="00B45A60">
        <w:trPr>
          <w:trHeight w:val="315"/>
        </w:trPr>
        <w:tc>
          <w:tcPr>
            <w:tcW w:w="608" w:type="pct"/>
            <w:vMerge/>
            <w:vAlign w:val="center"/>
            <w:hideMark/>
          </w:tcPr>
          <w:p w:rsidR="00B45A60" w:rsidRPr="005A4A8E" w:rsidRDefault="00B45A60" w:rsidP="00E041CF">
            <w:pPr>
              <w:rPr>
                <w:rFonts w:ascii="Arial Narrow" w:hAnsi="Arial Narrow"/>
                <w:color w:val="000000"/>
                <w:sz w:val="20"/>
                <w:lang w:val="en-US"/>
              </w:rPr>
            </w:pP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Dunk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25/06/2010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2.0</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8.9</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34.63</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06/10/2010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3.0</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2.2</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32.01</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12/02/2011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4.5</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1.5</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24.36</w:t>
            </w:r>
          </w:p>
        </w:tc>
      </w:tr>
      <w:tr w:rsidR="00B45A60" w:rsidRPr="005A4A8E" w:rsidTr="00B45A60">
        <w:trPr>
          <w:trHeight w:val="315"/>
        </w:trPr>
        <w:tc>
          <w:tcPr>
            <w:tcW w:w="608" w:type="pct"/>
            <w:vMerge w:val="restar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Burdekin</w:t>
            </w: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Pelorus/Orpheus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24/06/2010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7.0</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0.9</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34.88</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05/10/2010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7.0</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1.3</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26.29</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13/02/2011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5.5</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1.0</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31.40</w:t>
            </w:r>
          </w:p>
        </w:tc>
      </w:tr>
      <w:tr w:rsidR="00B45A60" w:rsidRPr="005A4A8E" w:rsidTr="00B45A60">
        <w:trPr>
          <w:trHeight w:val="315"/>
        </w:trPr>
        <w:tc>
          <w:tcPr>
            <w:tcW w:w="608" w:type="pct"/>
            <w:vMerge/>
            <w:vAlign w:val="center"/>
            <w:hideMark/>
          </w:tcPr>
          <w:p w:rsidR="00B45A60" w:rsidRPr="005A4A8E" w:rsidRDefault="00B45A60" w:rsidP="00E041CF">
            <w:pPr>
              <w:rPr>
                <w:rFonts w:ascii="Arial Narrow" w:hAnsi="Arial Narrow"/>
                <w:color w:val="000000"/>
                <w:sz w:val="20"/>
                <w:lang w:val="en-US"/>
              </w:rPr>
            </w:pP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Pandora Reef</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29/06/2010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7.5</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1.0</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34.75</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05/10/2010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9.0</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1.9</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35.12</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13/02/2011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5.0</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1.0</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29.64</w:t>
            </w:r>
          </w:p>
        </w:tc>
      </w:tr>
      <w:tr w:rsidR="00B45A60" w:rsidRPr="005A4A8E" w:rsidTr="00B45A60">
        <w:trPr>
          <w:trHeight w:val="315"/>
        </w:trPr>
        <w:tc>
          <w:tcPr>
            <w:tcW w:w="608" w:type="pct"/>
            <w:vMerge/>
            <w:vAlign w:val="center"/>
            <w:hideMark/>
          </w:tcPr>
          <w:p w:rsidR="00B45A60" w:rsidRPr="005A4A8E" w:rsidRDefault="00B45A60" w:rsidP="00E041CF">
            <w:pPr>
              <w:rPr>
                <w:rFonts w:ascii="Arial Narrow" w:hAnsi="Arial Narrow"/>
                <w:color w:val="000000"/>
                <w:sz w:val="20"/>
                <w:lang w:val="en-US"/>
              </w:rPr>
            </w:pP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Geoffrey Bay*</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04/07/2010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3.0</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2.4</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34.84</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04/10/2010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2.0</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3.6</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26.28</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14/02/2011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3.5</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1.4</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28.89</w:t>
            </w:r>
          </w:p>
        </w:tc>
      </w:tr>
      <w:tr w:rsidR="00B45A60" w:rsidRPr="005A4A8E" w:rsidTr="00B45A60">
        <w:trPr>
          <w:trHeight w:val="315"/>
        </w:trPr>
        <w:tc>
          <w:tcPr>
            <w:tcW w:w="608" w:type="pct"/>
            <w:vMerge w:val="restart"/>
            <w:shd w:val="clear" w:color="auto" w:fill="auto"/>
            <w:noWrap/>
            <w:vAlign w:val="center"/>
            <w:hideMark/>
          </w:tcPr>
          <w:p w:rsidR="00B45A60" w:rsidRPr="005A4A8E" w:rsidRDefault="00B45A60" w:rsidP="002D3FC0">
            <w:pPr>
              <w:rPr>
                <w:rFonts w:ascii="Arial Narrow" w:hAnsi="Arial Narrow"/>
                <w:color w:val="000000"/>
                <w:sz w:val="20"/>
                <w:lang w:val="en-US"/>
              </w:rPr>
            </w:pPr>
            <w:r w:rsidRPr="005A4A8E">
              <w:rPr>
                <w:rFonts w:ascii="Arial Narrow" w:hAnsi="Arial Narrow" w:cs="Arial"/>
                <w:color w:val="000000"/>
                <w:sz w:val="20"/>
              </w:rPr>
              <w:t>Mackay</w:t>
            </w:r>
            <w:r>
              <w:rPr>
                <w:rFonts w:ascii="Arial Narrow" w:hAnsi="Arial Narrow" w:cs="Arial"/>
                <w:color w:val="000000"/>
                <w:sz w:val="20"/>
              </w:rPr>
              <w:t xml:space="preserve"> </w:t>
            </w:r>
            <w:r w:rsidRPr="005A4A8E">
              <w:rPr>
                <w:rFonts w:ascii="Arial Narrow" w:hAnsi="Arial Narrow"/>
                <w:color w:val="000000"/>
                <w:sz w:val="20"/>
                <w:lang w:val="en-US"/>
              </w:rPr>
              <w:t>Whitsunday </w:t>
            </w: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Double Cone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03/07/2010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7.0</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1.6</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34.54</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02/10/2010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4.5</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2.3</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26.35</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19/02/2011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4.0</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4.5</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33.10</w:t>
            </w:r>
          </w:p>
        </w:tc>
      </w:tr>
      <w:tr w:rsidR="00B45A60" w:rsidRPr="005A4A8E" w:rsidTr="00B45A60">
        <w:trPr>
          <w:trHeight w:val="315"/>
        </w:trPr>
        <w:tc>
          <w:tcPr>
            <w:tcW w:w="608" w:type="pct"/>
            <w:vMerge/>
            <w:shd w:val="clear" w:color="auto" w:fill="auto"/>
            <w:noWrap/>
            <w:vAlign w:val="center"/>
            <w:hideMark/>
          </w:tcPr>
          <w:p w:rsidR="00B45A60" w:rsidRPr="005A4A8E" w:rsidRDefault="00B45A60" w:rsidP="00E041CF">
            <w:pPr>
              <w:rPr>
                <w:rFonts w:ascii="Arial Narrow" w:hAnsi="Arial Narrow"/>
                <w:color w:val="000000"/>
                <w:sz w:val="20"/>
                <w:lang w:val="en-US"/>
              </w:rPr>
            </w:pP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Daydream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03/07/2010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6.5</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1.6</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34.36</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02/10/2010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5.0</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1.6</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26.29</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19/02/2011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3.5</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4.0</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32.88</w:t>
            </w:r>
          </w:p>
        </w:tc>
      </w:tr>
      <w:tr w:rsidR="00B45A60" w:rsidRPr="005A4A8E" w:rsidTr="00B45A60">
        <w:trPr>
          <w:trHeight w:val="315"/>
        </w:trPr>
        <w:tc>
          <w:tcPr>
            <w:tcW w:w="608" w:type="pct"/>
            <w:vMerge/>
            <w:shd w:val="clear" w:color="auto" w:fill="auto"/>
            <w:noWrap/>
            <w:vAlign w:val="center"/>
            <w:hideMark/>
          </w:tcPr>
          <w:p w:rsidR="00B45A60" w:rsidRPr="005A4A8E" w:rsidRDefault="00B45A60" w:rsidP="00E041CF">
            <w:pPr>
              <w:rPr>
                <w:rFonts w:ascii="Arial Narrow" w:hAnsi="Arial Narrow"/>
                <w:color w:val="000000"/>
                <w:sz w:val="20"/>
                <w:lang w:val="en-US"/>
              </w:rPr>
            </w:pP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Pine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03/07/2010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7.0</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1.7</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34.41</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01/10/2010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4.5</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2.0</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26.26</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18/02/2011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1.5</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7.6</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32.32</w:t>
            </w:r>
          </w:p>
        </w:tc>
      </w:tr>
      <w:tr w:rsidR="00B45A60" w:rsidRPr="005A4A8E" w:rsidTr="00B45A60">
        <w:trPr>
          <w:trHeight w:val="315"/>
        </w:trPr>
        <w:tc>
          <w:tcPr>
            <w:tcW w:w="608" w:type="pct"/>
            <w:vMerge w:val="restar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Fitzroy</w:t>
            </w: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Barren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01/07/2010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17.0</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0.5</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35.39</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30/09/2010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12.0</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0.2</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26.46</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16/02/2011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7.0</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1.0</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34.40</w:t>
            </w:r>
          </w:p>
        </w:tc>
      </w:tr>
      <w:tr w:rsidR="00B45A60" w:rsidRPr="005A4A8E" w:rsidTr="00B45A60">
        <w:trPr>
          <w:trHeight w:val="315"/>
        </w:trPr>
        <w:tc>
          <w:tcPr>
            <w:tcW w:w="608" w:type="pct"/>
            <w:vMerge/>
            <w:vAlign w:val="center"/>
            <w:hideMark/>
          </w:tcPr>
          <w:p w:rsidR="00B45A60" w:rsidRPr="005A4A8E" w:rsidRDefault="00B45A60" w:rsidP="00E041CF">
            <w:pPr>
              <w:rPr>
                <w:rFonts w:ascii="Arial Narrow" w:hAnsi="Arial Narrow"/>
                <w:color w:val="000000"/>
                <w:sz w:val="20"/>
                <w:lang w:val="en-US"/>
              </w:rPr>
            </w:pP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Humpy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02/07/2010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13.0</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0.6</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35.47</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30/09/2010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10.5</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0.5</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26.21</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16/02/2011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4.5</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2.1</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33.68</w:t>
            </w:r>
          </w:p>
        </w:tc>
      </w:tr>
      <w:tr w:rsidR="00B45A60" w:rsidRPr="005A4A8E" w:rsidTr="00B45A60">
        <w:trPr>
          <w:trHeight w:val="315"/>
        </w:trPr>
        <w:tc>
          <w:tcPr>
            <w:tcW w:w="608" w:type="pct"/>
            <w:vMerge/>
            <w:vAlign w:val="center"/>
            <w:hideMark/>
          </w:tcPr>
          <w:p w:rsidR="00B45A60" w:rsidRPr="005A4A8E" w:rsidRDefault="00B45A60" w:rsidP="00E041CF">
            <w:pPr>
              <w:rPr>
                <w:rFonts w:ascii="Arial Narrow" w:hAnsi="Arial Narrow"/>
                <w:color w:val="000000"/>
                <w:sz w:val="20"/>
                <w:lang w:val="en-US"/>
              </w:rPr>
            </w:pPr>
          </w:p>
        </w:tc>
        <w:tc>
          <w:tcPr>
            <w:tcW w:w="787" w:type="pct"/>
            <w:shd w:val="clear" w:color="auto" w:fill="auto"/>
            <w:noWrap/>
            <w:vAlign w:val="center"/>
            <w:hideMark/>
          </w:tcPr>
          <w:p w:rsidR="00B45A60" w:rsidRPr="005A4A8E" w:rsidRDefault="00B45A60" w:rsidP="00E041CF">
            <w:pPr>
              <w:rPr>
                <w:rFonts w:ascii="Arial Narrow" w:hAnsi="Arial Narrow"/>
                <w:color w:val="000000"/>
                <w:sz w:val="20"/>
                <w:lang w:val="en-US"/>
              </w:rPr>
            </w:pPr>
            <w:r w:rsidRPr="005A4A8E">
              <w:rPr>
                <w:rFonts w:ascii="Arial Narrow" w:hAnsi="Arial Narrow" w:cs="Arial"/>
                <w:color w:val="000000"/>
                <w:sz w:val="20"/>
              </w:rPr>
              <w:t>Pelican Island</w:t>
            </w:r>
          </w:p>
        </w:tc>
        <w:tc>
          <w:tcPr>
            <w:tcW w:w="41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01/07/2010</w:t>
            </w:r>
          </w:p>
        </w:tc>
        <w:tc>
          <w:tcPr>
            <w:tcW w:w="296"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7.0</w:t>
            </w:r>
          </w:p>
        </w:tc>
        <w:tc>
          <w:tcPr>
            <w:tcW w:w="172"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1.0</w:t>
            </w:r>
          </w:p>
        </w:tc>
        <w:tc>
          <w:tcPr>
            <w:tcW w:w="318" w:type="pct"/>
            <w:shd w:val="clear" w:color="000000" w:fill="F3F3F3"/>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35.46</w:t>
            </w:r>
          </w:p>
        </w:tc>
        <w:tc>
          <w:tcPr>
            <w:tcW w:w="41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30/09/2010</w:t>
            </w:r>
          </w:p>
        </w:tc>
        <w:tc>
          <w:tcPr>
            <w:tcW w:w="296"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7.0</w:t>
            </w:r>
          </w:p>
        </w:tc>
        <w:tc>
          <w:tcPr>
            <w:tcW w:w="172"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0.9</w:t>
            </w:r>
          </w:p>
        </w:tc>
        <w:tc>
          <w:tcPr>
            <w:tcW w:w="318" w:type="pct"/>
            <w:shd w:val="clear" w:color="auto" w:fill="auto"/>
            <w:noWrap/>
            <w:vAlign w:val="bottom"/>
            <w:hideMark/>
          </w:tcPr>
          <w:p w:rsidR="00B45A60" w:rsidRPr="00B45A60" w:rsidRDefault="00B45A60">
            <w:pPr>
              <w:jc w:val="right"/>
              <w:rPr>
                <w:rFonts w:ascii="Arial Narrow" w:hAnsi="Arial Narrow"/>
                <w:sz w:val="20"/>
              </w:rPr>
            </w:pPr>
            <w:r w:rsidRPr="00B45A60">
              <w:rPr>
                <w:rFonts w:ascii="Arial Narrow" w:hAnsi="Arial Narrow"/>
                <w:sz w:val="20"/>
              </w:rPr>
              <w:t>26.18</w:t>
            </w:r>
          </w:p>
        </w:tc>
        <w:tc>
          <w:tcPr>
            <w:tcW w:w="41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17/02/2011</w:t>
            </w:r>
          </w:p>
        </w:tc>
        <w:tc>
          <w:tcPr>
            <w:tcW w:w="296"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0.5</w:t>
            </w:r>
          </w:p>
        </w:tc>
        <w:tc>
          <w:tcPr>
            <w:tcW w:w="172"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24.8</w:t>
            </w:r>
          </w:p>
        </w:tc>
        <w:tc>
          <w:tcPr>
            <w:tcW w:w="318" w:type="pct"/>
            <w:shd w:val="clear" w:color="000000" w:fill="F3F3F3"/>
            <w:vAlign w:val="bottom"/>
            <w:hideMark/>
          </w:tcPr>
          <w:p w:rsidR="00B45A60" w:rsidRPr="00B45A60" w:rsidRDefault="00B45A60">
            <w:pPr>
              <w:jc w:val="right"/>
              <w:rPr>
                <w:rFonts w:ascii="Arial Narrow" w:hAnsi="Arial Narrow"/>
                <w:sz w:val="20"/>
              </w:rPr>
            </w:pPr>
            <w:r w:rsidRPr="00B45A60">
              <w:rPr>
                <w:rFonts w:ascii="Arial Narrow" w:hAnsi="Arial Narrow"/>
                <w:sz w:val="20"/>
              </w:rPr>
              <w:t>32.63</w:t>
            </w:r>
          </w:p>
        </w:tc>
      </w:tr>
    </w:tbl>
    <w:p w:rsidR="007B1307" w:rsidRDefault="007B1307" w:rsidP="00B72F0C"/>
    <w:p w:rsidR="009F2E18" w:rsidRDefault="009F2E18">
      <w:pPr>
        <w:spacing w:line="240" w:lineRule="auto"/>
      </w:pPr>
      <w:r>
        <w:br w:type="page"/>
      </w:r>
    </w:p>
    <w:p w:rsidR="007B1307" w:rsidRPr="009E7867" w:rsidRDefault="00882972" w:rsidP="00882972">
      <w:pPr>
        <w:pStyle w:val="Caption"/>
        <w:rPr>
          <w:color w:val="595959" w:themeColor="text1" w:themeTint="A6"/>
        </w:rPr>
      </w:pPr>
      <w:bookmarkStart w:id="218" w:name="_Ref303602505"/>
      <w:bookmarkStart w:id="219" w:name="_Toc303610577"/>
      <w:r w:rsidRPr="009E7867">
        <w:rPr>
          <w:color w:val="595959" w:themeColor="text1" w:themeTint="A6"/>
        </w:rPr>
        <w:lastRenderedPageBreak/>
        <w:t xml:space="preserve">Appendix 1-Table </w:t>
      </w:r>
      <w:r w:rsidR="008149BA" w:rsidRPr="009E7867">
        <w:rPr>
          <w:color w:val="595959" w:themeColor="text1" w:themeTint="A6"/>
        </w:rPr>
        <w:fldChar w:fldCharType="begin"/>
      </w:r>
      <w:r w:rsidRPr="009E7867">
        <w:rPr>
          <w:color w:val="595959" w:themeColor="text1" w:themeTint="A6"/>
        </w:rPr>
        <w:instrText xml:space="preserve"> SEQ Appendix_1-Table \* ARABIC </w:instrText>
      </w:r>
      <w:r w:rsidR="008149BA" w:rsidRPr="009E7867">
        <w:rPr>
          <w:color w:val="595959" w:themeColor="text1" w:themeTint="A6"/>
        </w:rPr>
        <w:fldChar w:fldCharType="separate"/>
      </w:r>
      <w:r w:rsidR="00B64787">
        <w:rPr>
          <w:noProof/>
          <w:color w:val="595959" w:themeColor="text1" w:themeTint="A6"/>
        </w:rPr>
        <w:t>10</w:t>
      </w:r>
      <w:r w:rsidR="008149BA" w:rsidRPr="009E7867">
        <w:rPr>
          <w:color w:val="595959" w:themeColor="text1" w:themeTint="A6"/>
        </w:rPr>
        <w:fldChar w:fldCharType="end"/>
      </w:r>
      <w:bookmarkEnd w:id="218"/>
      <w:r w:rsidRPr="009E7867">
        <w:rPr>
          <w:color w:val="595959" w:themeColor="text1" w:themeTint="A6"/>
        </w:rPr>
        <w:t xml:space="preserve">   </w:t>
      </w:r>
      <w:r w:rsidR="0080154C">
        <w:rPr>
          <w:color w:val="595959" w:themeColor="text1" w:themeTint="A6"/>
        </w:rPr>
        <w:t xml:space="preserve">Interim water quality index: </w:t>
      </w:r>
      <w:r w:rsidRPr="009E7867">
        <w:rPr>
          <w:color w:val="595959" w:themeColor="text1" w:themeTint="A6"/>
        </w:rPr>
        <w:t xml:space="preserve">Summary of long-term means </w:t>
      </w:r>
      <w:r w:rsidR="0080154C">
        <w:rPr>
          <w:color w:val="595959" w:themeColor="text1" w:themeTint="A6"/>
        </w:rPr>
        <w:t xml:space="preserve">used to calculate the index </w:t>
      </w:r>
      <w:r w:rsidRPr="009E7867">
        <w:rPr>
          <w:color w:val="595959" w:themeColor="text1" w:themeTint="A6"/>
        </w:rPr>
        <w:t xml:space="preserve">(see Section 2.2 for further details). </w:t>
      </w:r>
      <w:r w:rsidR="009E7867" w:rsidRPr="009E7867">
        <w:rPr>
          <w:color w:val="595959" w:themeColor="text1" w:themeTint="A6"/>
        </w:rPr>
        <w:t>Data range = from start of the program (2005 for direct water sampling data or 2007 for water quality instruments) to available at 30 June 2011. Red cells are long-term means that did not comply with the GBRMPA Water Quality Guidelines for the Great Barrier Reef Marine Park (GBRMPA 2009</w:t>
      </w:r>
      <w:r w:rsidR="009E7867">
        <w:rPr>
          <w:color w:val="595959" w:themeColor="text1" w:themeTint="A6"/>
        </w:rPr>
        <w:t xml:space="preserve">, see also </w:t>
      </w:r>
      <w:r w:rsidR="008149BA">
        <w:rPr>
          <w:color w:val="595959" w:themeColor="text1" w:themeTint="A6"/>
        </w:rPr>
        <w:fldChar w:fldCharType="begin"/>
      </w:r>
      <w:r w:rsidR="009E7867">
        <w:rPr>
          <w:color w:val="595959" w:themeColor="text1" w:themeTint="A6"/>
        </w:rPr>
        <w:instrText xml:space="preserve"> REF _Ref303090689 \h </w:instrText>
      </w:r>
      <w:r w:rsidR="008149BA">
        <w:rPr>
          <w:color w:val="595959" w:themeColor="text1" w:themeTint="A6"/>
        </w:rPr>
      </w:r>
      <w:r w:rsidR="008149BA">
        <w:rPr>
          <w:color w:val="595959" w:themeColor="text1" w:themeTint="A6"/>
        </w:rPr>
        <w:fldChar w:fldCharType="separate"/>
      </w:r>
      <w:r w:rsidR="00B64787" w:rsidRPr="00597186">
        <w:rPr>
          <w:color w:val="595959" w:themeColor="text1" w:themeTint="A6"/>
        </w:rPr>
        <w:t xml:space="preserve">Table </w:t>
      </w:r>
      <w:r w:rsidR="00B64787">
        <w:rPr>
          <w:noProof/>
          <w:color w:val="595959" w:themeColor="text1" w:themeTint="A6"/>
        </w:rPr>
        <w:t>2</w:t>
      </w:r>
      <w:r w:rsidR="008149BA">
        <w:rPr>
          <w:color w:val="595959" w:themeColor="text1" w:themeTint="A6"/>
        </w:rPr>
        <w:fldChar w:fldCharType="end"/>
      </w:r>
      <w:r w:rsidR="009E7867" w:rsidRPr="009E7867">
        <w:rPr>
          <w:color w:val="595959" w:themeColor="text1" w:themeTint="A6"/>
        </w:rPr>
        <w:t>).</w:t>
      </w:r>
      <w:bookmarkEnd w:id="219"/>
    </w:p>
    <w:p w:rsidR="009F2E18" w:rsidRDefault="009F2E18" w:rsidP="00B72F0C"/>
    <w:tbl>
      <w:tblPr>
        <w:tblStyle w:val="TableGrid"/>
        <w:tblW w:w="0" w:type="auto"/>
        <w:tblLayout w:type="fixed"/>
        <w:tblLook w:val="04A0" w:firstRow="1" w:lastRow="0" w:firstColumn="1" w:lastColumn="0" w:noHBand="0" w:noVBand="1"/>
        <w:tblDescription w:val="Table showing interim water quality index: Summary of long-term means used to calculate the index"/>
      </w:tblPr>
      <w:tblGrid>
        <w:gridCol w:w="1995"/>
        <w:gridCol w:w="1623"/>
        <w:gridCol w:w="2373"/>
        <w:gridCol w:w="1949"/>
        <w:gridCol w:w="1228"/>
        <w:gridCol w:w="1288"/>
        <w:gridCol w:w="1701"/>
        <w:gridCol w:w="2063"/>
      </w:tblGrid>
      <w:tr w:rsidR="00CE5A4C" w:rsidRPr="009E7867" w:rsidTr="007B69C2">
        <w:trPr>
          <w:trHeight w:val="255"/>
          <w:tblHeader/>
        </w:trPr>
        <w:tc>
          <w:tcPr>
            <w:tcW w:w="1995" w:type="dxa"/>
            <w:shd w:val="clear" w:color="auto" w:fill="BFBFBF" w:themeFill="background1" w:themeFillShade="BF"/>
            <w:noWrap/>
            <w:vAlign w:val="center"/>
            <w:hideMark/>
          </w:tcPr>
          <w:p w:rsidR="00CE5A4C" w:rsidRPr="009E7867" w:rsidRDefault="00CE5A4C" w:rsidP="009E7867">
            <w:pPr>
              <w:spacing w:line="240" w:lineRule="auto"/>
              <w:rPr>
                <w:rFonts w:ascii="Arial Narrow" w:hAnsi="Arial Narrow"/>
                <w:b/>
                <w:bCs/>
                <w:sz w:val="20"/>
                <w:lang w:eastAsia="en-GB"/>
              </w:rPr>
            </w:pPr>
            <w:r w:rsidRPr="009E7867">
              <w:rPr>
                <w:rFonts w:ascii="Arial Narrow" w:hAnsi="Arial Narrow"/>
                <w:b/>
                <w:bCs/>
                <w:sz w:val="20"/>
                <w:lang w:eastAsia="en-GB"/>
              </w:rPr>
              <w:t>Location</w:t>
            </w:r>
          </w:p>
        </w:tc>
        <w:tc>
          <w:tcPr>
            <w:tcW w:w="1623" w:type="dxa"/>
            <w:shd w:val="clear" w:color="auto" w:fill="BFBFBF" w:themeFill="background1" w:themeFillShade="BF"/>
            <w:noWrap/>
            <w:vAlign w:val="center"/>
            <w:hideMark/>
          </w:tcPr>
          <w:p w:rsidR="00CE5A4C" w:rsidRPr="009E7867" w:rsidRDefault="00CE5A4C" w:rsidP="009E7867">
            <w:pPr>
              <w:spacing w:line="240" w:lineRule="auto"/>
              <w:rPr>
                <w:rFonts w:ascii="Arial Narrow" w:hAnsi="Arial Narrow"/>
                <w:b/>
                <w:bCs/>
                <w:sz w:val="20"/>
                <w:lang w:eastAsia="en-GB"/>
              </w:rPr>
            </w:pPr>
            <w:r w:rsidRPr="009E7867">
              <w:rPr>
                <w:rFonts w:ascii="Arial Narrow" w:hAnsi="Arial Narrow"/>
                <w:b/>
                <w:bCs/>
                <w:sz w:val="20"/>
                <w:lang w:eastAsia="en-GB"/>
              </w:rPr>
              <w:t xml:space="preserve">Chlorophyll </w:t>
            </w:r>
            <w:r w:rsidRPr="009E7867">
              <w:rPr>
                <w:rFonts w:ascii="Arial Narrow" w:hAnsi="Arial Narrow"/>
                <w:b/>
                <w:bCs/>
                <w:i/>
                <w:sz w:val="20"/>
                <w:lang w:eastAsia="en-GB"/>
              </w:rPr>
              <w:t>a</w:t>
            </w:r>
            <w:r w:rsidRPr="009E7867">
              <w:rPr>
                <w:rFonts w:ascii="Arial Narrow" w:hAnsi="Arial Narrow"/>
                <w:b/>
                <w:bCs/>
                <w:sz w:val="20"/>
                <w:lang w:eastAsia="en-GB"/>
              </w:rPr>
              <w:t xml:space="preserve"> (µg L</w:t>
            </w:r>
            <w:r w:rsidRPr="009E7867">
              <w:rPr>
                <w:rFonts w:ascii="Arial Narrow" w:hAnsi="Arial Narrow"/>
                <w:b/>
                <w:bCs/>
                <w:sz w:val="20"/>
                <w:vertAlign w:val="superscript"/>
                <w:lang w:eastAsia="en-GB"/>
              </w:rPr>
              <w:t>-1</w:t>
            </w:r>
            <w:r w:rsidRPr="009E7867">
              <w:rPr>
                <w:rFonts w:ascii="Arial Narrow" w:hAnsi="Arial Narrow"/>
                <w:b/>
                <w:bCs/>
                <w:sz w:val="20"/>
                <w:lang w:eastAsia="en-GB"/>
              </w:rPr>
              <w:t>)</w:t>
            </w:r>
          </w:p>
        </w:tc>
        <w:tc>
          <w:tcPr>
            <w:tcW w:w="2373" w:type="dxa"/>
            <w:shd w:val="clear" w:color="auto" w:fill="BFBFBF" w:themeFill="background1" w:themeFillShade="BF"/>
            <w:noWrap/>
            <w:vAlign w:val="center"/>
            <w:hideMark/>
          </w:tcPr>
          <w:p w:rsidR="00CE5A4C" w:rsidRPr="009E7867" w:rsidRDefault="00CE5A4C" w:rsidP="009E7867">
            <w:pPr>
              <w:spacing w:line="240" w:lineRule="auto"/>
              <w:rPr>
                <w:rFonts w:ascii="Arial Narrow" w:hAnsi="Arial Narrow"/>
                <w:b/>
                <w:bCs/>
                <w:sz w:val="20"/>
                <w:lang w:eastAsia="en-GB"/>
              </w:rPr>
            </w:pPr>
            <w:r w:rsidRPr="009E7867">
              <w:rPr>
                <w:rFonts w:ascii="Arial Narrow" w:hAnsi="Arial Narrow"/>
                <w:b/>
                <w:bCs/>
                <w:sz w:val="20"/>
                <w:lang w:eastAsia="en-GB"/>
              </w:rPr>
              <w:t xml:space="preserve">Chlorophyll fluorescence (µg </w:t>
            </w:r>
            <w:r w:rsidRPr="009E7867">
              <w:rPr>
                <w:rFonts w:ascii="Arial Narrow" w:hAnsi="Arial Narrow"/>
                <w:b/>
                <w:bCs/>
                <w:sz w:val="20"/>
                <w:vertAlign w:val="superscript"/>
                <w:lang w:eastAsia="en-GB"/>
              </w:rPr>
              <w:t>L-1</w:t>
            </w:r>
            <w:r w:rsidRPr="009E7867">
              <w:rPr>
                <w:rFonts w:ascii="Arial Narrow" w:hAnsi="Arial Narrow"/>
                <w:b/>
                <w:bCs/>
                <w:sz w:val="20"/>
                <w:lang w:eastAsia="en-GB"/>
              </w:rPr>
              <w:t xml:space="preserve">) </w:t>
            </w:r>
          </w:p>
        </w:tc>
        <w:tc>
          <w:tcPr>
            <w:tcW w:w="1949" w:type="dxa"/>
            <w:shd w:val="clear" w:color="auto" w:fill="BFBFBF" w:themeFill="background1" w:themeFillShade="BF"/>
            <w:noWrap/>
            <w:vAlign w:val="center"/>
            <w:hideMark/>
          </w:tcPr>
          <w:p w:rsidR="00CE5A4C" w:rsidRPr="009E7867" w:rsidRDefault="00CE5A4C" w:rsidP="009E7867">
            <w:pPr>
              <w:spacing w:line="240" w:lineRule="auto"/>
              <w:rPr>
                <w:rFonts w:ascii="Arial Narrow" w:hAnsi="Arial Narrow"/>
                <w:b/>
                <w:bCs/>
                <w:sz w:val="20"/>
                <w:lang w:eastAsia="en-GB"/>
              </w:rPr>
            </w:pPr>
            <w:r w:rsidRPr="009E7867">
              <w:rPr>
                <w:rFonts w:ascii="Arial Narrow" w:hAnsi="Arial Narrow"/>
                <w:b/>
                <w:bCs/>
                <w:sz w:val="20"/>
                <w:lang w:eastAsia="en-GB"/>
              </w:rPr>
              <w:t>Suspended solids (mg L</w:t>
            </w:r>
            <w:r w:rsidRPr="009E7867">
              <w:rPr>
                <w:rFonts w:ascii="Arial Narrow" w:hAnsi="Arial Narrow"/>
                <w:b/>
                <w:bCs/>
                <w:sz w:val="20"/>
                <w:vertAlign w:val="superscript"/>
                <w:lang w:eastAsia="en-GB"/>
              </w:rPr>
              <w:t>-1</w:t>
            </w:r>
            <w:r w:rsidRPr="009E7867">
              <w:rPr>
                <w:rFonts w:ascii="Arial Narrow" w:hAnsi="Arial Narrow"/>
                <w:b/>
                <w:bCs/>
                <w:sz w:val="20"/>
                <w:lang w:eastAsia="en-GB"/>
              </w:rPr>
              <w:t>)</w:t>
            </w:r>
          </w:p>
        </w:tc>
        <w:tc>
          <w:tcPr>
            <w:tcW w:w="1228" w:type="dxa"/>
            <w:shd w:val="clear" w:color="auto" w:fill="BFBFBF" w:themeFill="background1" w:themeFillShade="BF"/>
            <w:noWrap/>
            <w:vAlign w:val="center"/>
            <w:hideMark/>
          </w:tcPr>
          <w:p w:rsidR="00CE5A4C" w:rsidRPr="009E7867" w:rsidRDefault="00CE5A4C" w:rsidP="009E7867">
            <w:pPr>
              <w:spacing w:line="240" w:lineRule="auto"/>
              <w:rPr>
                <w:rFonts w:ascii="Arial Narrow" w:hAnsi="Arial Narrow"/>
                <w:b/>
                <w:bCs/>
                <w:sz w:val="20"/>
                <w:lang w:eastAsia="en-GB"/>
              </w:rPr>
            </w:pPr>
            <w:r w:rsidRPr="009E7867">
              <w:rPr>
                <w:rFonts w:ascii="Arial Narrow" w:hAnsi="Arial Narrow"/>
                <w:b/>
                <w:bCs/>
                <w:sz w:val="20"/>
                <w:lang w:eastAsia="en-GB"/>
              </w:rPr>
              <w:t>Turbidity (NTU)</w:t>
            </w:r>
          </w:p>
        </w:tc>
        <w:tc>
          <w:tcPr>
            <w:tcW w:w="1288" w:type="dxa"/>
            <w:shd w:val="clear" w:color="auto" w:fill="BFBFBF" w:themeFill="background1" w:themeFillShade="BF"/>
            <w:vAlign w:val="center"/>
          </w:tcPr>
          <w:p w:rsidR="00CE5A4C" w:rsidRPr="009E7867" w:rsidRDefault="00CE5A4C" w:rsidP="00F17215">
            <w:pPr>
              <w:spacing w:line="240" w:lineRule="auto"/>
              <w:rPr>
                <w:rFonts w:ascii="Arial Narrow" w:hAnsi="Arial Narrow"/>
                <w:b/>
                <w:bCs/>
                <w:sz w:val="20"/>
                <w:lang w:eastAsia="en-GB"/>
              </w:rPr>
            </w:pPr>
            <w:r w:rsidRPr="009E7867">
              <w:rPr>
                <w:rFonts w:ascii="Arial Narrow" w:hAnsi="Arial Narrow"/>
                <w:b/>
                <w:bCs/>
                <w:sz w:val="20"/>
                <w:lang w:eastAsia="en-GB"/>
              </w:rPr>
              <w:t>Secchi</w:t>
            </w:r>
            <w:r>
              <w:rPr>
                <w:rFonts w:ascii="Arial Narrow" w:hAnsi="Arial Narrow"/>
                <w:b/>
                <w:bCs/>
                <w:sz w:val="20"/>
                <w:lang w:eastAsia="en-GB"/>
              </w:rPr>
              <w:t xml:space="preserve"> depth (m)</w:t>
            </w:r>
          </w:p>
        </w:tc>
        <w:tc>
          <w:tcPr>
            <w:tcW w:w="1701" w:type="dxa"/>
            <w:shd w:val="clear" w:color="auto" w:fill="BFBFBF" w:themeFill="background1" w:themeFillShade="BF"/>
            <w:noWrap/>
            <w:vAlign w:val="center"/>
            <w:hideMark/>
          </w:tcPr>
          <w:p w:rsidR="00CE5A4C" w:rsidRPr="009E7867" w:rsidRDefault="00CE5A4C" w:rsidP="009E7867">
            <w:pPr>
              <w:spacing w:line="240" w:lineRule="auto"/>
              <w:rPr>
                <w:rFonts w:ascii="Arial Narrow" w:hAnsi="Arial Narrow"/>
                <w:b/>
                <w:bCs/>
                <w:sz w:val="20"/>
                <w:lang w:eastAsia="en-GB"/>
              </w:rPr>
            </w:pPr>
            <w:r w:rsidRPr="009E7867">
              <w:rPr>
                <w:rFonts w:ascii="Arial Narrow" w:hAnsi="Arial Narrow"/>
                <w:b/>
                <w:bCs/>
                <w:sz w:val="20"/>
                <w:lang w:eastAsia="en-GB"/>
              </w:rPr>
              <w:t>Particulate Nitrogen</w:t>
            </w:r>
            <w:r>
              <w:rPr>
                <w:rFonts w:ascii="Arial Narrow" w:hAnsi="Arial Narrow"/>
                <w:b/>
                <w:bCs/>
                <w:sz w:val="20"/>
                <w:lang w:eastAsia="en-GB"/>
              </w:rPr>
              <w:t xml:space="preserve"> </w:t>
            </w:r>
            <w:r w:rsidRPr="009E7867">
              <w:rPr>
                <w:rFonts w:ascii="Arial Narrow" w:hAnsi="Arial Narrow"/>
                <w:b/>
                <w:bCs/>
                <w:sz w:val="20"/>
                <w:lang w:eastAsia="en-GB"/>
              </w:rPr>
              <w:t>(µg L</w:t>
            </w:r>
            <w:r w:rsidRPr="009E7867">
              <w:rPr>
                <w:rFonts w:ascii="Arial Narrow" w:hAnsi="Arial Narrow"/>
                <w:b/>
                <w:bCs/>
                <w:sz w:val="20"/>
                <w:vertAlign w:val="superscript"/>
                <w:lang w:eastAsia="en-GB"/>
              </w:rPr>
              <w:t>-1</w:t>
            </w:r>
            <w:r w:rsidRPr="009E7867">
              <w:rPr>
                <w:rFonts w:ascii="Arial Narrow" w:hAnsi="Arial Narrow"/>
                <w:b/>
                <w:bCs/>
                <w:sz w:val="20"/>
                <w:lang w:eastAsia="en-GB"/>
              </w:rPr>
              <w:t>)</w:t>
            </w:r>
          </w:p>
        </w:tc>
        <w:tc>
          <w:tcPr>
            <w:tcW w:w="2063" w:type="dxa"/>
            <w:shd w:val="clear" w:color="auto" w:fill="BFBFBF" w:themeFill="background1" w:themeFillShade="BF"/>
            <w:noWrap/>
            <w:vAlign w:val="center"/>
            <w:hideMark/>
          </w:tcPr>
          <w:p w:rsidR="00CE5A4C" w:rsidRPr="009E7867" w:rsidRDefault="00CE5A4C" w:rsidP="009E7867">
            <w:pPr>
              <w:spacing w:line="240" w:lineRule="auto"/>
              <w:rPr>
                <w:rFonts w:ascii="Arial Narrow" w:hAnsi="Arial Narrow"/>
                <w:b/>
                <w:bCs/>
                <w:sz w:val="20"/>
                <w:lang w:eastAsia="en-GB"/>
              </w:rPr>
            </w:pPr>
            <w:r w:rsidRPr="009E7867">
              <w:rPr>
                <w:rFonts w:ascii="Arial Narrow" w:hAnsi="Arial Narrow"/>
                <w:b/>
                <w:bCs/>
                <w:sz w:val="20"/>
                <w:lang w:eastAsia="en-GB"/>
              </w:rPr>
              <w:t>P</w:t>
            </w:r>
            <w:r>
              <w:rPr>
                <w:rFonts w:ascii="Arial Narrow" w:hAnsi="Arial Narrow"/>
                <w:b/>
                <w:bCs/>
                <w:sz w:val="20"/>
                <w:lang w:eastAsia="en-GB"/>
              </w:rPr>
              <w:t xml:space="preserve">articulate </w:t>
            </w:r>
            <w:r w:rsidRPr="009E7867">
              <w:rPr>
                <w:rFonts w:ascii="Arial Narrow" w:hAnsi="Arial Narrow"/>
                <w:b/>
                <w:bCs/>
                <w:sz w:val="20"/>
                <w:lang w:eastAsia="en-GB"/>
              </w:rPr>
              <w:t>P</w:t>
            </w:r>
            <w:r>
              <w:rPr>
                <w:rFonts w:ascii="Arial Narrow" w:hAnsi="Arial Narrow"/>
                <w:b/>
                <w:bCs/>
                <w:sz w:val="20"/>
                <w:lang w:eastAsia="en-GB"/>
              </w:rPr>
              <w:t xml:space="preserve">hosphorus  </w:t>
            </w:r>
            <w:r w:rsidRPr="009E7867">
              <w:rPr>
                <w:rFonts w:ascii="Arial Narrow" w:hAnsi="Arial Narrow"/>
                <w:b/>
                <w:bCs/>
                <w:sz w:val="20"/>
                <w:lang w:eastAsia="en-GB"/>
              </w:rPr>
              <w:t>(µg L</w:t>
            </w:r>
            <w:r w:rsidRPr="009E7867">
              <w:rPr>
                <w:rFonts w:ascii="Arial Narrow" w:hAnsi="Arial Narrow"/>
                <w:b/>
                <w:bCs/>
                <w:sz w:val="20"/>
                <w:vertAlign w:val="superscript"/>
                <w:lang w:eastAsia="en-GB"/>
              </w:rPr>
              <w:t>-1</w:t>
            </w:r>
            <w:r w:rsidRPr="009E7867">
              <w:rPr>
                <w:rFonts w:ascii="Arial Narrow" w:hAnsi="Arial Narrow"/>
                <w:b/>
                <w:bCs/>
                <w:sz w:val="20"/>
                <w:lang w:eastAsia="en-GB"/>
              </w:rPr>
              <w:t>)</w:t>
            </w:r>
            <w:r>
              <w:rPr>
                <w:rFonts w:ascii="Arial Narrow" w:hAnsi="Arial Narrow"/>
                <w:b/>
                <w:bCs/>
                <w:sz w:val="20"/>
                <w:lang w:eastAsia="en-GB"/>
              </w:rPr>
              <w:t xml:space="preserve"> </w:t>
            </w:r>
          </w:p>
        </w:tc>
      </w:tr>
      <w:tr w:rsidR="00CE5A4C" w:rsidRPr="009E7867" w:rsidTr="00CE5A4C">
        <w:trPr>
          <w:trHeight w:val="255"/>
        </w:trPr>
        <w:tc>
          <w:tcPr>
            <w:tcW w:w="1995" w:type="dxa"/>
            <w:noWrap/>
            <w:vAlign w:val="center"/>
            <w:hideMark/>
          </w:tcPr>
          <w:p w:rsidR="00CE5A4C" w:rsidRPr="009E7867" w:rsidRDefault="00CE5A4C" w:rsidP="00CE5A4C">
            <w:pPr>
              <w:spacing w:line="240" w:lineRule="auto"/>
              <w:rPr>
                <w:rFonts w:ascii="Arial Narrow" w:hAnsi="Arial Narrow"/>
                <w:sz w:val="20"/>
                <w:lang w:eastAsia="en-GB"/>
              </w:rPr>
            </w:pPr>
            <w:r w:rsidRPr="009E7867">
              <w:rPr>
                <w:rFonts w:ascii="Arial Narrow" w:hAnsi="Arial Narrow"/>
                <w:sz w:val="20"/>
                <w:lang w:eastAsia="en-GB"/>
              </w:rPr>
              <w:t xml:space="preserve">Snapper Island </w:t>
            </w:r>
          </w:p>
        </w:tc>
        <w:tc>
          <w:tcPr>
            <w:tcW w:w="162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0.36</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0.40</w:t>
            </w: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1.29</w:t>
            </w:r>
          </w:p>
        </w:tc>
        <w:tc>
          <w:tcPr>
            <w:tcW w:w="1228"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2.24</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6.07</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12.39</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2.40</w:t>
            </w:r>
          </w:p>
        </w:tc>
      </w:tr>
      <w:tr w:rsidR="00CE5A4C" w:rsidRPr="009E7867" w:rsidTr="00CE5A4C">
        <w:trPr>
          <w:trHeight w:val="255"/>
        </w:trPr>
        <w:tc>
          <w:tcPr>
            <w:tcW w:w="1995" w:type="dxa"/>
            <w:noWrap/>
            <w:vAlign w:val="center"/>
            <w:hideMark/>
          </w:tcPr>
          <w:p w:rsidR="00CE5A4C" w:rsidRPr="009E7867" w:rsidRDefault="00CE5A4C" w:rsidP="00CE5A4C">
            <w:pPr>
              <w:spacing w:line="240" w:lineRule="auto"/>
              <w:rPr>
                <w:rFonts w:ascii="Arial Narrow" w:hAnsi="Arial Narrow"/>
                <w:sz w:val="20"/>
                <w:lang w:eastAsia="en-GB"/>
              </w:rPr>
            </w:pPr>
            <w:r w:rsidRPr="009E7867">
              <w:rPr>
                <w:rFonts w:ascii="Arial Narrow" w:hAnsi="Arial Narrow"/>
                <w:sz w:val="20"/>
                <w:lang w:eastAsia="en-GB"/>
              </w:rPr>
              <w:t xml:space="preserve">Fitzroy Island </w:t>
            </w:r>
          </w:p>
        </w:tc>
        <w:tc>
          <w:tcPr>
            <w:tcW w:w="162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0.34</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0.22</w:t>
            </w: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0.99</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0.95</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9.13</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10.73</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1.95</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High Island</w:t>
            </w:r>
          </w:p>
        </w:tc>
        <w:tc>
          <w:tcPr>
            <w:tcW w:w="162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0.49</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0.35</w:t>
            </w: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1.38</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1.08</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6.63</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12.47</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2.63</w:t>
            </w:r>
          </w:p>
        </w:tc>
      </w:tr>
      <w:tr w:rsidR="00CE5A4C" w:rsidRPr="009E7867" w:rsidTr="00CE5A4C">
        <w:trPr>
          <w:trHeight w:val="300"/>
        </w:trPr>
        <w:tc>
          <w:tcPr>
            <w:tcW w:w="1995" w:type="dxa"/>
            <w:noWrap/>
            <w:vAlign w:val="center"/>
            <w:hideMark/>
          </w:tcPr>
          <w:p w:rsidR="00CE5A4C" w:rsidRPr="009E7867" w:rsidRDefault="00CE5A4C" w:rsidP="00CE5A4C">
            <w:pPr>
              <w:spacing w:line="240" w:lineRule="auto"/>
              <w:rPr>
                <w:rFonts w:ascii="Arial Narrow" w:hAnsi="Arial Narrow"/>
                <w:sz w:val="20"/>
                <w:lang w:eastAsia="en-GB"/>
              </w:rPr>
            </w:pPr>
            <w:r w:rsidRPr="009E7867">
              <w:rPr>
                <w:rFonts w:ascii="Arial Narrow" w:hAnsi="Arial Narrow"/>
                <w:sz w:val="20"/>
                <w:lang w:eastAsia="en-GB"/>
              </w:rPr>
              <w:t xml:space="preserve">Russell Island </w:t>
            </w:r>
          </w:p>
        </w:tc>
        <w:tc>
          <w:tcPr>
            <w:tcW w:w="162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0.35</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0.30</w:t>
            </w: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0.75</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0.73</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9.87</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10.67</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1.92</w:t>
            </w:r>
          </w:p>
        </w:tc>
      </w:tr>
      <w:tr w:rsidR="00CE5A4C" w:rsidRPr="009E7867" w:rsidTr="00CE5A4C">
        <w:trPr>
          <w:trHeight w:val="300"/>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Dunk Island</w:t>
            </w:r>
          </w:p>
        </w:tc>
        <w:tc>
          <w:tcPr>
            <w:tcW w:w="162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0.61</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0.37</w:t>
            </w:r>
          </w:p>
        </w:tc>
        <w:tc>
          <w:tcPr>
            <w:tcW w:w="1949"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2.91</w:t>
            </w:r>
          </w:p>
        </w:tc>
        <w:tc>
          <w:tcPr>
            <w:tcW w:w="1228"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2.45</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4.73</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15.76</w:t>
            </w:r>
          </w:p>
        </w:tc>
        <w:tc>
          <w:tcPr>
            <w:tcW w:w="2063" w:type="dxa"/>
            <w:shd w:val="clear" w:color="auto" w:fill="FF0000"/>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3.53</w:t>
            </w:r>
          </w:p>
        </w:tc>
      </w:tr>
      <w:tr w:rsidR="00CE5A4C" w:rsidRPr="009E7867" w:rsidTr="00CE5A4C">
        <w:trPr>
          <w:trHeight w:val="300"/>
        </w:trPr>
        <w:tc>
          <w:tcPr>
            <w:tcW w:w="1995" w:type="dxa"/>
            <w:noWrap/>
            <w:vAlign w:val="center"/>
            <w:hideMark/>
          </w:tcPr>
          <w:p w:rsidR="00CE5A4C" w:rsidRPr="009E7867" w:rsidRDefault="00CE5A4C" w:rsidP="00CE5A4C">
            <w:pPr>
              <w:spacing w:line="240" w:lineRule="auto"/>
              <w:rPr>
                <w:rFonts w:ascii="Arial Narrow" w:hAnsi="Arial Narrow"/>
                <w:sz w:val="20"/>
                <w:lang w:eastAsia="en-GB"/>
              </w:rPr>
            </w:pPr>
            <w:r>
              <w:rPr>
                <w:rFonts w:ascii="Arial Narrow" w:hAnsi="Arial Narrow"/>
                <w:sz w:val="20"/>
                <w:lang w:eastAsia="en-GB"/>
              </w:rPr>
              <w:t>Pelorus</w:t>
            </w:r>
            <w:r w:rsidRPr="009E7867">
              <w:rPr>
                <w:rFonts w:ascii="Arial Narrow" w:hAnsi="Arial Narrow"/>
                <w:sz w:val="20"/>
                <w:lang w:eastAsia="en-GB"/>
              </w:rPr>
              <w:t xml:space="preserve"> Island</w:t>
            </w:r>
          </w:p>
        </w:tc>
        <w:tc>
          <w:tcPr>
            <w:tcW w:w="162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0.44</w:t>
            </w:r>
          </w:p>
        </w:tc>
        <w:tc>
          <w:tcPr>
            <w:tcW w:w="237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0.52</w:t>
            </w: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0.97</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0.74</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7.84</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12.31</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2.22</w:t>
            </w:r>
          </w:p>
        </w:tc>
      </w:tr>
      <w:tr w:rsidR="00CE5A4C" w:rsidRPr="009E7867" w:rsidTr="00CE5A4C">
        <w:trPr>
          <w:trHeight w:val="300"/>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Pandora Reef</w:t>
            </w:r>
          </w:p>
        </w:tc>
        <w:tc>
          <w:tcPr>
            <w:tcW w:w="162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0.42</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0.40</w:t>
            </w: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1.44</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1.23</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7.50</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12.67</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2.48</w:t>
            </w:r>
          </w:p>
        </w:tc>
      </w:tr>
      <w:tr w:rsidR="00CE5A4C" w:rsidRPr="009E7867" w:rsidTr="00CE5A4C">
        <w:trPr>
          <w:trHeight w:val="300"/>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Geoffrey Bay</w:t>
            </w:r>
          </w:p>
        </w:tc>
        <w:tc>
          <w:tcPr>
            <w:tcW w:w="162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0.71</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0.39</w:t>
            </w:r>
          </w:p>
        </w:tc>
        <w:tc>
          <w:tcPr>
            <w:tcW w:w="1949"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2.93</w:t>
            </w:r>
          </w:p>
        </w:tc>
        <w:tc>
          <w:tcPr>
            <w:tcW w:w="1228"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2.29</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4.31</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17.92</w:t>
            </w:r>
          </w:p>
        </w:tc>
        <w:tc>
          <w:tcPr>
            <w:tcW w:w="2063" w:type="dxa"/>
            <w:shd w:val="clear" w:color="auto" w:fill="FF0000"/>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3.84</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Double Cone Island</w:t>
            </w:r>
          </w:p>
        </w:tc>
        <w:tc>
          <w:tcPr>
            <w:tcW w:w="162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0.51</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0.44</w:t>
            </w: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1.60</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1.50</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6.23</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13.03</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2.44</w:t>
            </w:r>
          </w:p>
        </w:tc>
      </w:tr>
      <w:tr w:rsidR="00CE5A4C" w:rsidRPr="009E7867" w:rsidTr="00CE5A4C">
        <w:trPr>
          <w:trHeight w:val="255"/>
        </w:trPr>
        <w:tc>
          <w:tcPr>
            <w:tcW w:w="1995" w:type="dxa"/>
            <w:noWrap/>
            <w:vAlign w:val="center"/>
            <w:hideMark/>
          </w:tcPr>
          <w:p w:rsidR="00CE5A4C" w:rsidRPr="009E7867" w:rsidRDefault="00CE5A4C" w:rsidP="00CE5A4C">
            <w:pPr>
              <w:spacing w:line="240" w:lineRule="auto"/>
              <w:rPr>
                <w:rFonts w:ascii="Arial Narrow" w:hAnsi="Arial Narrow"/>
                <w:sz w:val="20"/>
                <w:lang w:eastAsia="en-GB"/>
              </w:rPr>
            </w:pPr>
            <w:r>
              <w:rPr>
                <w:rFonts w:ascii="Arial Narrow" w:hAnsi="Arial Narrow"/>
                <w:sz w:val="20"/>
                <w:lang w:eastAsia="en-GB"/>
              </w:rPr>
              <w:t>Daydream</w:t>
            </w:r>
            <w:r w:rsidRPr="009E7867">
              <w:rPr>
                <w:rFonts w:ascii="Arial Narrow" w:hAnsi="Arial Narrow"/>
                <w:sz w:val="20"/>
                <w:lang w:eastAsia="en-GB"/>
              </w:rPr>
              <w:t xml:space="preserve"> Island</w:t>
            </w:r>
          </w:p>
        </w:tc>
        <w:tc>
          <w:tcPr>
            <w:tcW w:w="162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0.55</w:t>
            </w:r>
          </w:p>
        </w:tc>
        <w:tc>
          <w:tcPr>
            <w:tcW w:w="237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0.49</w:t>
            </w: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2.00</w:t>
            </w:r>
          </w:p>
        </w:tc>
        <w:tc>
          <w:tcPr>
            <w:tcW w:w="1228"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2.24</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6.50</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13.28</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2.43</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Pine Island</w:t>
            </w:r>
          </w:p>
        </w:tc>
        <w:tc>
          <w:tcPr>
            <w:tcW w:w="162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0.56</w:t>
            </w:r>
          </w:p>
        </w:tc>
        <w:tc>
          <w:tcPr>
            <w:tcW w:w="237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0.62</w:t>
            </w:r>
          </w:p>
        </w:tc>
        <w:tc>
          <w:tcPr>
            <w:tcW w:w="1949"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2.43</w:t>
            </w:r>
          </w:p>
        </w:tc>
        <w:tc>
          <w:tcPr>
            <w:tcW w:w="1228"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3.18</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5.45</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12.97</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2.65</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Barren Island</w:t>
            </w:r>
          </w:p>
        </w:tc>
        <w:tc>
          <w:tcPr>
            <w:tcW w:w="162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0.34</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0.42</w:t>
            </w: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0.51</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0.44</w:t>
            </w:r>
          </w:p>
        </w:tc>
        <w:tc>
          <w:tcPr>
            <w:tcW w:w="1288" w:type="dxa"/>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11.87</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13.24</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2.04</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Humpy Island</w:t>
            </w:r>
          </w:p>
        </w:tc>
        <w:tc>
          <w:tcPr>
            <w:tcW w:w="162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0.71</w:t>
            </w:r>
          </w:p>
        </w:tc>
        <w:tc>
          <w:tcPr>
            <w:tcW w:w="237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0.50</w:t>
            </w: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0.85</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1.16</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9.33</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15.12</w:t>
            </w:r>
          </w:p>
        </w:tc>
        <w:tc>
          <w:tcPr>
            <w:tcW w:w="2063" w:type="dxa"/>
            <w:shd w:val="clear" w:color="auto" w:fill="FF0000"/>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2.82</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Pelican Island</w:t>
            </w:r>
          </w:p>
        </w:tc>
        <w:tc>
          <w:tcPr>
            <w:tcW w:w="162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0.92</w:t>
            </w:r>
          </w:p>
        </w:tc>
        <w:tc>
          <w:tcPr>
            <w:tcW w:w="237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0.58</w:t>
            </w:r>
          </w:p>
        </w:tc>
        <w:tc>
          <w:tcPr>
            <w:tcW w:w="1949"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4.53</w:t>
            </w:r>
          </w:p>
        </w:tc>
        <w:tc>
          <w:tcPr>
            <w:tcW w:w="1228"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5.18</w:t>
            </w: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4.73</w:t>
            </w:r>
          </w:p>
        </w:tc>
        <w:tc>
          <w:tcPr>
            <w:tcW w:w="1701" w:type="dxa"/>
            <w:shd w:val="clear" w:color="auto" w:fill="FF0000"/>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20.16</w:t>
            </w:r>
          </w:p>
        </w:tc>
        <w:tc>
          <w:tcPr>
            <w:tcW w:w="2063" w:type="dxa"/>
            <w:shd w:val="clear" w:color="auto" w:fill="FF0000"/>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4.56</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Cape Tribulation</w:t>
            </w:r>
          </w:p>
        </w:tc>
        <w:tc>
          <w:tcPr>
            <w:tcW w:w="162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0.42</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1.48</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6.60</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13.30</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2.64</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Port Douglas</w:t>
            </w:r>
          </w:p>
        </w:tc>
        <w:tc>
          <w:tcPr>
            <w:tcW w:w="162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0.35</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1.28</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6.97</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13.10</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2.35</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Double Island</w:t>
            </w:r>
          </w:p>
        </w:tc>
        <w:tc>
          <w:tcPr>
            <w:tcW w:w="162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0.37</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1.17</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8.00</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11.69</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2.17</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Yorkey's Knob</w:t>
            </w:r>
          </w:p>
        </w:tc>
        <w:tc>
          <w:tcPr>
            <w:tcW w:w="162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0.57</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p>
        </w:tc>
        <w:tc>
          <w:tcPr>
            <w:tcW w:w="1949"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3.16</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3.72</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16.29</w:t>
            </w:r>
          </w:p>
        </w:tc>
        <w:tc>
          <w:tcPr>
            <w:tcW w:w="2063" w:type="dxa"/>
            <w:shd w:val="clear" w:color="auto" w:fill="FF0000"/>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3.83</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Fairlead Buoy</w:t>
            </w:r>
          </w:p>
        </w:tc>
        <w:tc>
          <w:tcPr>
            <w:tcW w:w="1623" w:type="dxa"/>
            <w:shd w:val="clear" w:color="auto" w:fill="FF0000"/>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0.53</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p>
        </w:tc>
        <w:tc>
          <w:tcPr>
            <w:tcW w:w="1949" w:type="dxa"/>
            <w:shd w:val="clear" w:color="auto" w:fill="FF0000"/>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4.11</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p>
        </w:tc>
        <w:tc>
          <w:tcPr>
            <w:tcW w:w="1288" w:type="dxa"/>
            <w:shd w:val="clear" w:color="auto" w:fill="FF0000"/>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3.68</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16.31</w:t>
            </w:r>
          </w:p>
        </w:tc>
        <w:tc>
          <w:tcPr>
            <w:tcW w:w="2063" w:type="dxa"/>
            <w:shd w:val="clear" w:color="auto" w:fill="FF0000"/>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4.25</w:t>
            </w:r>
          </w:p>
        </w:tc>
      </w:tr>
      <w:tr w:rsidR="00CE5A4C" w:rsidRPr="009E7867" w:rsidTr="00CE5A4C">
        <w:trPr>
          <w:trHeight w:val="255"/>
        </w:trPr>
        <w:tc>
          <w:tcPr>
            <w:tcW w:w="1995" w:type="dxa"/>
            <w:noWrap/>
            <w:vAlign w:val="center"/>
            <w:hideMark/>
          </w:tcPr>
          <w:p w:rsidR="00CE5A4C" w:rsidRPr="009E7867" w:rsidRDefault="00CE5A4C" w:rsidP="009E7867">
            <w:pPr>
              <w:spacing w:line="240" w:lineRule="auto"/>
              <w:rPr>
                <w:rFonts w:ascii="Arial Narrow" w:hAnsi="Arial Narrow"/>
                <w:sz w:val="20"/>
                <w:lang w:eastAsia="en-GB"/>
              </w:rPr>
            </w:pPr>
            <w:r w:rsidRPr="009E7867">
              <w:rPr>
                <w:rFonts w:ascii="Arial Narrow" w:hAnsi="Arial Narrow"/>
                <w:sz w:val="20"/>
                <w:lang w:eastAsia="en-GB"/>
              </w:rPr>
              <w:t>Green Island</w:t>
            </w:r>
          </w:p>
        </w:tc>
        <w:tc>
          <w:tcPr>
            <w:tcW w:w="1623" w:type="dxa"/>
            <w:noWrap/>
            <w:vAlign w:val="center"/>
            <w:hideMark/>
          </w:tcPr>
          <w:p w:rsidR="00CE5A4C" w:rsidRPr="009E7867" w:rsidRDefault="00CE5A4C" w:rsidP="009E7867">
            <w:pPr>
              <w:spacing w:line="240" w:lineRule="auto"/>
              <w:rPr>
                <w:rFonts w:ascii="Arial Narrow" w:hAnsi="Arial Narrow"/>
                <w:color w:val="000000"/>
                <w:sz w:val="20"/>
                <w:lang w:eastAsia="en-GB"/>
              </w:rPr>
            </w:pPr>
            <w:r w:rsidRPr="009E7867">
              <w:rPr>
                <w:rFonts w:ascii="Arial Narrow" w:hAnsi="Arial Narrow"/>
                <w:color w:val="000000"/>
                <w:sz w:val="20"/>
                <w:lang w:eastAsia="en-GB"/>
              </w:rPr>
              <w:t>0.26</w:t>
            </w:r>
          </w:p>
        </w:tc>
        <w:tc>
          <w:tcPr>
            <w:tcW w:w="2373" w:type="dxa"/>
            <w:noWrap/>
            <w:vAlign w:val="center"/>
            <w:hideMark/>
          </w:tcPr>
          <w:p w:rsidR="00CE5A4C" w:rsidRPr="009E7867" w:rsidRDefault="00CE5A4C" w:rsidP="009E7867">
            <w:pPr>
              <w:spacing w:line="240" w:lineRule="auto"/>
              <w:rPr>
                <w:rFonts w:ascii="Arial Narrow" w:hAnsi="Arial Narrow"/>
                <w:color w:val="000000"/>
                <w:sz w:val="20"/>
                <w:lang w:eastAsia="en-GB"/>
              </w:rPr>
            </w:pPr>
          </w:p>
        </w:tc>
        <w:tc>
          <w:tcPr>
            <w:tcW w:w="1949"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0.44</w:t>
            </w:r>
          </w:p>
        </w:tc>
        <w:tc>
          <w:tcPr>
            <w:tcW w:w="1228" w:type="dxa"/>
            <w:noWrap/>
            <w:vAlign w:val="center"/>
            <w:hideMark/>
          </w:tcPr>
          <w:p w:rsidR="00CE5A4C" w:rsidRPr="009E7867" w:rsidRDefault="00CE5A4C" w:rsidP="009E7867">
            <w:pPr>
              <w:spacing w:line="240" w:lineRule="auto"/>
              <w:rPr>
                <w:rFonts w:ascii="Arial Narrow" w:hAnsi="Arial Narrow"/>
                <w:color w:val="000000" w:themeColor="text1"/>
                <w:sz w:val="20"/>
                <w:lang w:eastAsia="en-GB"/>
              </w:rPr>
            </w:pPr>
          </w:p>
        </w:tc>
        <w:tc>
          <w:tcPr>
            <w:tcW w:w="1288" w:type="dxa"/>
            <w:vAlign w:val="center"/>
          </w:tcPr>
          <w:p w:rsidR="00CE5A4C" w:rsidRPr="009E7867" w:rsidRDefault="00CE5A4C" w:rsidP="00F17215">
            <w:pPr>
              <w:spacing w:line="240" w:lineRule="auto"/>
              <w:rPr>
                <w:rFonts w:ascii="Arial Narrow" w:hAnsi="Arial Narrow"/>
                <w:color w:val="000000" w:themeColor="text1"/>
                <w:sz w:val="20"/>
                <w:lang w:eastAsia="en-GB"/>
              </w:rPr>
            </w:pPr>
            <w:r w:rsidRPr="009E7867">
              <w:rPr>
                <w:rFonts w:ascii="Arial Narrow" w:hAnsi="Arial Narrow"/>
                <w:color w:val="000000" w:themeColor="text1"/>
                <w:sz w:val="20"/>
                <w:lang w:eastAsia="en-GB"/>
              </w:rPr>
              <w:t>13.63</w:t>
            </w:r>
          </w:p>
        </w:tc>
        <w:tc>
          <w:tcPr>
            <w:tcW w:w="1701"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9.54</w:t>
            </w:r>
          </w:p>
        </w:tc>
        <w:tc>
          <w:tcPr>
            <w:tcW w:w="2063" w:type="dxa"/>
            <w:noWrap/>
            <w:vAlign w:val="center"/>
            <w:hideMark/>
          </w:tcPr>
          <w:p w:rsidR="00CE5A4C" w:rsidRPr="009E7867" w:rsidRDefault="00CE5A4C" w:rsidP="009E7867">
            <w:pPr>
              <w:rPr>
                <w:rFonts w:ascii="Arial Narrow" w:hAnsi="Arial Narrow"/>
                <w:color w:val="000000"/>
                <w:sz w:val="20"/>
              </w:rPr>
            </w:pPr>
            <w:r w:rsidRPr="009E7867">
              <w:rPr>
                <w:rFonts w:ascii="Arial Narrow" w:hAnsi="Arial Narrow"/>
                <w:color w:val="000000"/>
                <w:sz w:val="20"/>
              </w:rPr>
              <w:t>1.58</w:t>
            </w:r>
          </w:p>
        </w:tc>
      </w:tr>
    </w:tbl>
    <w:p w:rsidR="009F2E18" w:rsidRDefault="009F2E18" w:rsidP="00B72F0C"/>
    <w:p w:rsidR="00CE5A4C" w:rsidRDefault="00CE5A4C">
      <w:pPr>
        <w:spacing w:line="240" w:lineRule="auto"/>
      </w:pPr>
      <w:r>
        <w:br w:type="page"/>
      </w:r>
    </w:p>
    <w:p w:rsidR="00FC31A8" w:rsidRPr="00FC31A8" w:rsidRDefault="00FC31A8" w:rsidP="00FC31A8">
      <w:pPr>
        <w:pStyle w:val="Caption"/>
        <w:rPr>
          <w:color w:val="595959" w:themeColor="text1" w:themeTint="A6"/>
        </w:rPr>
      </w:pPr>
      <w:bookmarkStart w:id="220" w:name="_Ref303603335"/>
      <w:bookmarkStart w:id="221" w:name="_Toc303610578"/>
      <w:r w:rsidRPr="00FC31A8">
        <w:rPr>
          <w:color w:val="595959" w:themeColor="text1" w:themeTint="A6"/>
        </w:rPr>
        <w:lastRenderedPageBreak/>
        <w:t xml:space="preserve">Appendix 1-Table </w:t>
      </w:r>
      <w:r w:rsidR="008149BA" w:rsidRPr="00FC31A8">
        <w:rPr>
          <w:color w:val="595959" w:themeColor="text1" w:themeTint="A6"/>
        </w:rPr>
        <w:fldChar w:fldCharType="begin"/>
      </w:r>
      <w:r w:rsidRPr="00FC31A8">
        <w:rPr>
          <w:color w:val="595959" w:themeColor="text1" w:themeTint="A6"/>
        </w:rPr>
        <w:instrText xml:space="preserve"> SEQ Appendix_1-Table \* ARABIC </w:instrText>
      </w:r>
      <w:r w:rsidR="008149BA" w:rsidRPr="00FC31A8">
        <w:rPr>
          <w:color w:val="595959" w:themeColor="text1" w:themeTint="A6"/>
        </w:rPr>
        <w:fldChar w:fldCharType="separate"/>
      </w:r>
      <w:r w:rsidR="00B64787">
        <w:rPr>
          <w:noProof/>
          <w:color w:val="595959" w:themeColor="text1" w:themeTint="A6"/>
        </w:rPr>
        <w:t>11</w:t>
      </w:r>
      <w:r w:rsidR="008149BA" w:rsidRPr="00FC31A8">
        <w:rPr>
          <w:color w:val="595959" w:themeColor="text1" w:themeTint="A6"/>
        </w:rPr>
        <w:fldChar w:fldCharType="end"/>
      </w:r>
      <w:bookmarkEnd w:id="220"/>
      <w:r w:rsidRPr="00FC31A8">
        <w:rPr>
          <w:color w:val="595959" w:themeColor="text1" w:themeTint="A6"/>
        </w:rPr>
        <w:t xml:space="preserve">   Interim water quality index:  Summary of scores relative GBRMPA Water Quality Guidelines for the Great Barrier Reef Marine Park (GBRMPA 2009, see also </w:t>
      </w:r>
      <w:r w:rsidR="00960127">
        <w:fldChar w:fldCharType="begin"/>
      </w:r>
      <w:r w:rsidR="00960127">
        <w:instrText xml:space="preserve"> REF _Ref303090689 \h  \* MERGEFORMAT </w:instrText>
      </w:r>
      <w:r w:rsidR="00960127">
        <w:fldChar w:fldCharType="separate"/>
      </w:r>
      <w:r w:rsidR="00B64787" w:rsidRPr="00597186">
        <w:rPr>
          <w:color w:val="595959" w:themeColor="text1" w:themeTint="A6"/>
        </w:rPr>
        <w:t xml:space="preserve">Table </w:t>
      </w:r>
      <w:r w:rsidR="00B64787">
        <w:rPr>
          <w:color w:val="595959" w:themeColor="text1" w:themeTint="A6"/>
        </w:rPr>
        <w:t>2</w:t>
      </w:r>
      <w:r w:rsidR="00960127">
        <w:fldChar w:fldCharType="end"/>
      </w:r>
      <w:r w:rsidRPr="00FC31A8">
        <w:rPr>
          <w:color w:val="595959" w:themeColor="text1" w:themeTint="A6"/>
        </w:rPr>
        <w:t xml:space="preserve">) of long-term means of water quality indicators (see </w:t>
      </w:r>
      <w:r w:rsidR="00960127">
        <w:fldChar w:fldCharType="begin"/>
      </w:r>
      <w:r w:rsidR="00960127">
        <w:instrText xml:space="preserve"> REF _Ref303602505 \h  \* MERGEFORMAT </w:instrText>
      </w:r>
      <w:r w:rsidR="00960127">
        <w:fldChar w:fldCharType="separate"/>
      </w:r>
      <w:r w:rsidR="00B64787" w:rsidRPr="009E7867">
        <w:rPr>
          <w:color w:val="595959" w:themeColor="text1" w:themeTint="A6"/>
        </w:rPr>
        <w:t xml:space="preserve">Appendix 1-Table </w:t>
      </w:r>
      <w:r w:rsidR="00B64787">
        <w:rPr>
          <w:noProof/>
          <w:color w:val="595959" w:themeColor="text1" w:themeTint="A6"/>
        </w:rPr>
        <w:t>10</w:t>
      </w:r>
      <w:r w:rsidR="00960127">
        <w:fldChar w:fldCharType="end"/>
      </w:r>
      <w:r w:rsidRPr="00FC31A8">
        <w:rPr>
          <w:color w:val="595959" w:themeColor="text1" w:themeTint="A6"/>
        </w:rPr>
        <w:t xml:space="preserve">). Values that did not comply with the Guidelines received a score </w:t>
      </w:r>
      <w:r>
        <w:rPr>
          <w:color w:val="595959" w:themeColor="text1" w:themeTint="A6"/>
        </w:rPr>
        <w:t>of “1”</w:t>
      </w:r>
      <w:proofErr w:type="gramStart"/>
      <w:r>
        <w:rPr>
          <w:color w:val="595959" w:themeColor="text1" w:themeTint="A6"/>
        </w:rPr>
        <w:t>,</w:t>
      </w:r>
      <w:proofErr w:type="gramEnd"/>
      <w:r>
        <w:rPr>
          <w:color w:val="595959" w:themeColor="text1" w:themeTint="A6"/>
        </w:rPr>
        <w:t xml:space="preserve"> those that did comply were scored as “0”. The scores for chlorophyll </w:t>
      </w:r>
      <w:r w:rsidRPr="00FC31A8">
        <w:rPr>
          <w:i/>
          <w:color w:val="595959" w:themeColor="text1" w:themeTint="A6"/>
        </w:rPr>
        <w:t>a</w:t>
      </w:r>
      <w:r>
        <w:rPr>
          <w:color w:val="595959" w:themeColor="text1" w:themeTint="A6"/>
        </w:rPr>
        <w:t xml:space="preserve"> and chlorophyll fluorescence were averaged to form a “combined chlorophyll score”. The scores for </w:t>
      </w:r>
      <w:r w:rsidRPr="00FC31A8">
        <w:rPr>
          <w:color w:val="595959" w:themeColor="text1" w:themeTint="A6"/>
        </w:rPr>
        <w:t xml:space="preserve">suspended solids, turbidity and Secchi depth were averaged for a “combined turbidity score”. The </w:t>
      </w:r>
      <w:r w:rsidR="00FD7625">
        <w:rPr>
          <w:color w:val="595959" w:themeColor="text1" w:themeTint="A6"/>
        </w:rPr>
        <w:t>sum</w:t>
      </w:r>
      <w:r w:rsidRPr="00FC31A8">
        <w:rPr>
          <w:color w:val="595959" w:themeColor="text1" w:themeTint="A6"/>
        </w:rPr>
        <w:t xml:space="preserve"> of these combined scores and the scores </w:t>
      </w:r>
      <w:r>
        <w:rPr>
          <w:color w:val="595959" w:themeColor="text1" w:themeTint="A6"/>
        </w:rPr>
        <w:t xml:space="preserve">for </w:t>
      </w:r>
      <w:r w:rsidRPr="00FC31A8">
        <w:rPr>
          <w:color w:val="595959" w:themeColor="text1" w:themeTint="A6"/>
        </w:rPr>
        <w:t xml:space="preserve">PN and PP yielded a total score per site. This </w:t>
      </w:r>
      <w:r w:rsidR="00FD7625">
        <w:rPr>
          <w:color w:val="595959" w:themeColor="text1" w:themeTint="A6"/>
        </w:rPr>
        <w:t xml:space="preserve">total score </w:t>
      </w:r>
      <w:r w:rsidRPr="00FC31A8">
        <w:rPr>
          <w:color w:val="595959" w:themeColor="text1" w:themeTint="A6"/>
        </w:rPr>
        <w:t>was converted into a percentage rating and colour-coded (see Section 2.2. for detailed methods).</w:t>
      </w:r>
      <w:bookmarkEnd w:id="221"/>
    </w:p>
    <w:p w:rsidR="00CE5A4C" w:rsidRDefault="00CE5A4C" w:rsidP="00B72F0C"/>
    <w:tbl>
      <w:tblPr>
        <w:tblW w:w="1406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6"/>
        <w:gridCol w:w="1128"/>
        <w:gridCol w:w="1228"/>
        <w:gridCol w:w="1128"/>
        <w:gridCol w:w="1100"/>
        <w:gridCol w:w="960"/>
        <w:gridCol w:w="960"/>
        <w:gridCol w:w="1018"/>
        <w:gridCol w:w="1055"/>
        <w:gridCol w:w="1173"/>
        <w:gridCol w:w="960"/>
        <w:gridCol w:w="960"/>
      </w:tblGrid>
      <w:tr w:rsidR="00CE5A4C" w:rsidRPr="009E7867" w:rsidTr="00CE5A4C">
        <w:trPr>
          <w:trHeight w:val="270"/>
        </w:trPr>
        <w:tc>
          <w:tcPr>
            <w:tcW w:w="2396" w:type="dxa"/>
            <w:shd w:val="clear" w:color="auto" w:fill="BFBFBF" w:themeFill="background1" w:themeFillShade="BF"/>
            <w:noWrap/>
            <w:vAlign w:val="bottom"/>
            <w:hideMark/>
          </w:tcPr>
          <w:p w:rsidR="009E7867" w:rsidRPr="009E7867" w:rsidRDefault="009E7867" w:rsidP="009E7867">
            <w:pPr>
              <w:spacing w:line="240" w:lineRule="auto"/>
              <w:rPr>
                <w:rFonts w:ascii="Arial Narrow" w:hAnsi="Arial Narrow"/>
                <w:b/>
                <w:bCs/>
                <w:sz w:val="20"/>
                <w:lang w:eastAsia="en-GB"/>
              </w:rPr>
            </w:pPr>
            <w:r w:rsidRPr="009E7867">
              <w:rPr>
                <w:rFonts w:ascii="Arial Narrow" w:hAnsi="Arial Narrow"/>
                <w:b/>
                <w:bCs/>
                <w:sz w:val="20"/>
                <w:lang w:eastAsia="en-GB"/>
              </w:rPr>
              <w:t>Location</w:t>
            </w:r>
          </w:p>
        </w:tc>
        <w:tc>
          <w:tcPr>
            <w:tcW w:w="1128" w:type="dxa"/>
            <w:shd w:val="clear" w:color="auto" w:fill="BFBFBF" w:themeFill="background1" w:themeFillShade="BF"/>
            <w:noWrap/>
            <w:vAlign w:val="center"/>
            <w:hideMark/>
          </w:tcPr>
          <w:p w:rsidR="009E7867" w:rsidRPr="009E7867" w:rsidRDefault="009E7867" w:rsidP="00F17215">
            <w:pPr>
              <w:spacing w:line="240" w:lineRule="auto"/>
              <w:rPr>
                <w:rFonts w:ascii="Arial Narrow" w:hAnsi="Arial Narrow"/>
                <w:b/>
                <w:bCs/>
                <w:sz w:val="20"/>
                <w:lang w:eastAsia="en-GB"/>
              </w:rPr>
            </w:pPr>
            <w:r w:rsidRPr="009E7867">
              <w:rPr>
                <w:rFonts w:ascii="Arial Narrow" w:hAnsi="Arial Narrow"/>
                <w:b/>
                <w:bCs/>
                <w:sz w:val="20"/>
                <w:lang w:eastAsia="en-GB"/>
              </w:rPr>
              <w:t xml:space="preserve">Chlorophyll </w:t>
            </w:r>
            <w:r w:rsidRPr="009E7867">
              <w:rPr>
                <w:rFonts w:ascii="Arial Narrow" w:hAnsi="Arial Narrow"/>
                <w:b/>
                <w:bCs/>
                <w:i/>
                <w:sz w:val="20"/>
                <w:lang w:eastAsia="en-GB"/>
              </w:rPr>
              <w:t>a</w:t>
            </w:r>
            <w:r w:rsidRPr="009E7867">
              <w:rPr>
                <w:rFonts w:ascii="Arial Narrow" w:hAnsi="Arial Narrow"/>
                <w:b/>
                <w:bCs/>
                <w:sz w:val="20"/>
                <w:lang w:eastAsia="en-GB"/>
              </w:rPr>
              <w:t xml:space="preserve"> (µg L</w:t>
            </w:r>
            <w:r w:rsidRPr="009E7867">
              <w:rPr>
                <w:rFonts w:ascii="Arial Narrow" w:hAnsi="Arial Narrow"/>
                <w:b/>
                <w:bCs/>
                <w:sz w:val="20"/>
                <w:vertAlign w:val="superscript"/>
                <w:lang w:eastAsia="en-GB"/>
              </w:rPr>
              <w:t>-1</w:t>
            </w:r>
            <w:r w:rsidRPr="009E7867">
              <w:rPr>
                <w:rFonts w:ascii="Arial Narrow" w:hAnsi="Arial Narrow"/>
                <w:b/>
                <w:bCs/>
                <w:sz w:val="20"/>
                <w:lang w:eastAsia="en-GB"/>
              </w:rPr>
              <w:t>)</w:t>
            </w:r>
          </w:p>
        </w:tc>
        <w:tc>
          <w:tcPr>
            <w:tcW w:w="1228" w:type="dxa"/>
            <w:shd w:val="clear" w:color="auto" w:fill="BFBFBF" w:themeFill="background1" w:themeFillShade="BF"/>
            <w:noWrap/>
            <w:vAlign w:val="center"/>
            <w:hideMark/>
          </w:tcPr>
          <w:p w:rsidR="009E7867" w:rsidRPr="009E7867" w:rsidRDefault="009E7867" w:rsidP="00F17215">
            <w:pPr>
              <w:spacing w:line="240" w:lineRule="auto"/>
              <w:rPr>
                <w:rFonts w:ascii="Arial Narrow" w:hAnsi="Arial Narrow"/>
                <w:b/>
                <w:bCs/>
                <w:sz w:val="20"/>
                <w:lang w:eastAsia="en-GB"/>
              </w:rPr>
            </w:pPr>
            <w:r w:rsidRPr="009E7867">
              <w:rPr>
                <w:rFonts w:ascii="Arial Narrow" w:hAnsi="Arial Narrow"/>
                <w:b/>
                <w:bCs/>
                <w:sz w:val="20"/>
                <w:lang w:eastAsia="en-GB"/>
              </w:rPr>
              <w:t xml:space="preserve">Chlorophyll fluorescence (µg </w:t>
            </w:r>
            <w:r w:rsidRPr="009E7867">
              <w:rPr>
                <w:rFonts w:ascii="Arial Narrow" w:hAnsi="Arial Narrow"/>
                <w:b/>
                <w:bCs/>
                <w:sz w:val="20"/>
                <w:vertAlign w:val="superscript"/>
                <w:lang w:eastAsia="en-GB"/>
              </w:rPr>
              <w:t>L-1</w:t>
            </w:r>
            <w:r w:rsidRPr="009E7867">
              <w:rPr>
                <w:rFonts w:ascii="Arial Narrow" w:hAnsi="Arial Narrow"/>
                <w:b/>
                <w:bCs/>
                <w:sz w:val="20"/>
                <w:lang w:eastAsia="en-GB"/>
              </w:rPr>
              <w:t xml:space="preserve">) </w:t>
            </w:r>
          </w:p>
        </w:tc>
        <w:tc>
          <w:tcPr>
            <w:tcW w:w="1128" w:type="dxa"/>
            <w:shd w:val="clear" w:color="auto" w:fill="BFBFBF" w:themeFill="background1" w:themeFillShade="BF"/>
            <w:vAlign w:val="bottom"/>
          </w:tcPr>
          <w:p w:rsidR="009E7867" w:rsidRPr="009E7867" w:rsidRDefault="009E7867" w:rsidP="00FC31A8">
            <w:pPr>
              <w:spacing w:line="240" w:lineRule="auto"/>
              <w:rPr>
                <w:rFonts w:ascii="Arial Narrow" w:hAnsi="Arial Narrow"/>
                <w:b/>
                <w:bCs/>
                <w:sz w:val="20"/>
                <w:lang w:eastAsia="en-GB"/>
              </w:rPr>
            </w:pPr>
            <w:r>
              <w:rPr>
                <w:rFonts w:ascii="Arial Narrow" w:hAnsi="Arial Narrow"/>
                <w:b/>
                <w:bCs/>
                <w:sz w:val="20"/>
                <w:lang w:eastAsia="en-GB"/>
              </w:rPr>
              <w:t xml:space="preserve">Combined </w:t>
            </w:r>
            <w:r w:rsidR="00FC31A8">
              <w:rPr>
                <w:rFonts w:ascii="Arial Narrow" w:hAnsi="Arial Narrow"/>
                <w:b/>
                <w:bCs/>
                <w:sz w:val="20"/>
                <w:lang w:eastAsia="en-GB"/>
              </w:rPr>
              <w:t>c</w:t>
            </w:r>
            <w:r>
              <w:rPr>
                <w:rFonts w:ascii="Arial Narrow" w:hAnsi="Arial Narrow"/>
                <w:b/>
                <w:bCs/>
                <w:sz w:val="20"/>
                <w:lang w:eastAsia="en-GB"/>
              </w:rPr>
              <w:t>hlorophyll score</w:t>
            </w:r>
          </w:p>
        </w:tc>
        <w:tc>
          <w:tcPr>
            <w:tcW w:w="1100" w:type="dxa"/>
            <w:shd w:val="clear" w:color="auto" w:fill="BFBFBF" w:themeFill="background1" w:themeFillShade="BF"/>
            <w:noWrap/>
            <w:vAlign w:val="center"/>
            <w:hideMark/>
          </w:tcPr>
          <w:p w:rsidR="009E7867" w:rsidRPr="009E7867" w:rsidRDefault="009E7867" w:rsidP="00F17215">
            <w:pPr>
              <w:spacing w:line="240" w:lineRule="auto"/>
              <w:rPr>
                <w:rFonts w:ascii="Arial Narrow" w:hAnsi="Arial Narrow"/>
                <w:b/>
                <w:bCs/>
                <w:sz w:val="20"/>
                <w:lang w:eastAsia="en-GB"/>
              </w:rPr>
            </w:pPr>
            <w:r w:rsidRPr="009E7867">
              <w:rPr>
                <w:rFonts w:ascii="Arial Narrow" w:hAnsi="Arial Narrow"/>
                <w:b/>
                <w:bCs/>
                <w:sz w:val="20"/>
                <w:lang w:eastAsia="en-GB"/>
              </w:rPr>
              <w:t>Suspended solids (mg L</w:t>
            </w:r>
            <w:r w:rsidRPr="009E7867">
              <w:rPr>
                <w:rFonts w:ascii="Arial Narrow" w:hAnsi="Arial Narrow"/>
                <w:b/>
                <w:bCs/>
                <w:sz w:val="20"/>
                <w:vertAlign w:val="superscript"/>
                <w:lang w:eastAsia="en-GB"/>
              </w:rPr>
              <w:t>-1</w:t>
            </w:r>
            <w:r w:rsidRPr="009E7867">
              <w:rPr>
                <w:rFonts w:ascii="Arial Narrow" w:hAnsi="Arial Narrow"/>
                <w:b/>
                <w:bCs/>
                <w:sz w:val="20"/>
                <w:lang w:eastAsia="en-GB"/>
              </w:rPr>
              <w:t>)</w:t>
            </w:r>
          </w:p>
        </w:tc>
        <w:tc>
          <w:tcPr>
            <w:tcW w:w="960" w:type="dxa"/>
            <w:shd w:val="clear" w:color="auto" w:fill="BFBFBF" w:themeFill="background1" w:themeFillShade="BF"/>
            <w:noWrap/>
            <w:vAlign w:val="center"/>
            <w:hideMark/>
          </w:tcPr>
          <w:p w:rsidR="009E7867" w:rsidRPr="009E7867" w:rsidRDefault="009E7867" w:rsidP="00F17215">
            <w:pPr>
              <w:spacing w:line="240" w:lineRule="auto"/>
              <w:rPr>
                <w:rFonts w:ascii="Arial Narrow" w:hAnsi="Arial Narrow"/>
                <w:b/>
                <w:bCs/>
                <w:sz w:val="20"/>
                <w:lang w:eastAsia="en-GB"/>
              </w:rPr>
            </w:pPr>
            <w:r w:rsidRPr="009E7867">
              <w:rPr>
                <w:rFonts w:ascii="Arial Narrow" w:hAnsi="Arial Narrow"/>
                <w:b/>
                <w:bCs/>
                <w:sz w:val="20"/>
                <w:lang w:eastAsia="en-GB"/>
              </w:rPr>
              <w:t>Turbidity (NTU)</w:t>
            </w:r>
          </w:p>
        </w:tc>
        <w:tc>
          <w:tcPr>
            <w:tcW w:w="960" w:type="dxa"/>
            <w:shd w:val="clear" w:color="auto" w:fill="BFBFBF" w:themeFill="background1" w:themeFillShade="BF"/>
            <w:noWrap/>
            <w:vAlign w:val="center"/>
            <w:hideMark/>
          </w:tcPr>
          <w:p w:rsidR="009E7867" w:rsidRPr="009E7867" w:rsidRDefault="009E7867" w:rsidP="00F17215">
            <w:pPr>
              <w:spacing w:line="240" w:lineRule="auto"/>
              <w:rPr>
                <w:rFonts w:ascii="Arial Narrow" w:hAnsi="Arial Narrow"/>
                <w:b/>
                <w:bCs/>
                <w:sz w:val="20"/>
                <w:lang w:eastAsia="en-GB"/>
              </w:rPr>
            </w:pPr>
            <w:r w:rsidRPr="009E7867">
              <w:rPr>
                <w:rFonts w:ascii="Arial Narrow" w:hAnsi="Arial Narrow"/>
                <w:b/>
                <w:bCs/>
                <w:sz w:val="20"/>
                <w:lang w:eastAsia="en-GB"/>
              </w:rPr>
              <w:t>Secchi</w:t>
            </w:r>
            <w:r>
              <w:rPr>
                <w:rFonts w:ascii="Arial Narrow" w:hAnsi="Arial Narrow"/>
                <w:b/>
                <w:bCs/>
                <w:sz w:val="20"/>
                <w:lang w:eastAsia="en-GB"/>
              </w:rPr>
              <w:t xml:space="preserve"> depth (m)</w:t>
            </w:r>
          </w:p>
        </w:tc>
        <w:tc>
          <w:tcPr>
            <w:tcW w:w="1018" w:type="dxa"/>
            <w:shd w:val="clear" w:color="auto" w:fill="BFBFBF" w:themeFill="background1" w:themeFillShade="BF"/>
            <w:noWrap/>
            <w:vAlign w:val="bottom"/>
            <w:hideMark/>
          </w:tcPr>
          <w:p w:rsidR="009E7867" w:rsidRPr="009E7867" w:rsidRDefault="009E7867" w:rsidP="00FC31A8">
            <w:pPr>
              <w:spacing w:line="240" w:lineRule="auto"/>
              <w:jc w:val="center"/>
              <w:rPr>
                <w:rFonts w:ascii="Arial Narrow" w:hAnsi="Arial Narrow"/>
                <w:b/>
                <w:bCs/>
                <w:sz w:val="20"/>
                <w:lang w:eastAsia="en-GB"/>
              </w:rPr>
            </w:pPr>
            <w:r>
              <w:rPr>
                <w:rFonts w:ascii="Arial Narrow" w:hAnsi="Arial Narrow"/>
                <w:b/>
                <w:bCs/>
                <w:sz w:val="20"/>
                <w:lang w:eastAsia="en-GB"/>
              </w:rPr>
              <w:t xml:space="preserve">Combined </w:t>
            </w:r>
            <w:r w:rsidR="00FC31A8">
              <w:rPr>
                <w:rFonts w:ascii="Arial Narrow" w:hAnsi="Arial Narrow"/>
                <w:b/>
                <w:bCs/>
                <w:sz w:val="20"/>
                <w:lang w:eastAsia="en-GB"/>
              </w:rPr>
              <w:t>t</w:t>
            </w:r>
            <w:r>
              <w:rPr>
                <w:rFonts w:ascii="Arial Narrow" w:hAnsi="Arial Narrow"/>
                <w:b/>
                <w:bCs/>
                <w:sz w:val="20"/>
                <w:lang w:eastAsia="en-GB"/>
              </w:rPr>
              <w:t>urbidity score</w:t>
            </w:r>
          </w:p>
        </w:tc>
        <w:tc>
          <w:tcPr>
            <w:tcW w:w="1055" w:type="dxa"/>
            <w:shd w:val="clear" w:color="auto" w:fill="BFBFBF" w:themeFill="background1" w:themeFillShade="BF"/>
            <w:noWrap/>
            <w:vAlign w:val="center"/>
            <w:hideMark/>
          </w:tcPr>
          <w:p w:rsidR="009E7867" w:rsidRPr="009E7867" w:rsidRDefault="009E7867" w:rsidP="00F17215">
            <w:pPr>
              <w:spacing w:line="240" w:lineRule="auto"/>
              <w:rPr>
                <w:rFonts w:ascii="Arial Narrow" w:hAnsi="Arial Narrow"/>
                <w:b/>
                <w:bCs/>
                <w:sz w:val="20"/>
                <w:lang w:eastAsia="en-GB"/>
              </w:rPr>
            </w:pPr>
            <w:r w:rsidRPr="009E7867">
              <w:rPr>
                <w:rFonts w:ascii="Arial Narrow" w:hAnsi="Arial Narrow"/>
                <w:b/>
                <w:bCs/>
                <w:sz w:val="20"/>
                <w:lang w:eastAsia="en-GB"/>
              </w:rPr>
              <w:t>Particulate Nitrogen</w:t>
            </w:r>
            <w:r>
              <w:rPr>
                <w:rFonts w:ascii="Arial Narrow" w:hAnsi="Arial Narrow"/>
                <w:b/>
                <w:bCs/>
                <w:sz w:val="20"/>
                <w:lang w:eastAsia="en-GB"/>
              </w:rPr>
              <w:t xml:space="preserve"> </w:t>
            </w:r>
            <w:r w:rsidRPr="009E7867">
              <w:rPr>
                <w:rFonts w:ascii="Arial Narrow" w:hAnsi="Arial Narrow"/>
                <w:b/>
                <w:bCs/>
                <w:sz w:val="20"/>
                <w:lang w:eastAsia="en-GB"/>
              </w:rPr>
              <w:t>(µg L</w:t>
            </w:r>
            <w:r w:rsidRPr="009E7867">
              <w:rPr>
                <w:rFonts w:ascii="Arial Narrow" w:hAnsi="Arial Narrow"/>
                <w:b/>
                <w:bCs/>
                <w:sz w:val="20"/>
                <w:vertAlign w:val="superscript"/>
                <w:lang w:eastAsia="en-GB"/>
              </w:rPr>
              <w:t>-1</w:t>
            </w:r>
            <w:r w:rsidRPr="009E7867">
              <w:rPr>
                <w:rFonts w:ascii="Arial Narrow" w:hAnsi="Arial Narrow"/>
                <w:b/>
                <w:bCs/>
                <w:sz w:val="20"/>
                <w:lang w:eastAsia="en-GB"/>
              </w:rPr>
              <w:t>)</w:t>
            </w:r>
          </w:p>
        </w:tc>
        <w:tc>
          <w:tcPr>
            <w:tcW w:w="1173" w:type="dxa"/>
            <w:shd w:val="clear" w:color="auto" w:fill="BFBFBF" w:themeFill="background1" w:themeFillShade="BF"/>
            <w:noWrap/>
            <w:vAlign w:val="center"/>
            <w:hideMark/>
          </w:tcPr>
          <w:p w:rsidR="009E7867" w:rsidRPr="009E7867" w:rsidRDefault="009E7867" w:rsidP="00F17215">
            <w:pPr>
              <w:spacing w:line="240" w:lineRule="auto"/>
              <w:rPr>
                <w:rFonts w:ascii="Arial Narrow" w:hAnsi="Arial Narrow"/>
                <w:b/>
                <w:bCs/>
                <w:sz w:val="20"/>
                <w:lang w:eastAsia="en-GB"/>
              </w:rPr>
            </w:pPr>
            <w:r w:rsidRPr="009E7867">
              <w:rPr>
                <w:rFonts w:ascii="Arial Narrow" w:hAnsi="Arial Narrow"/>
                <w:b/>
                <w:bCs/>
                <w:sz w:val="20"/>
                <w:lang w:eastAsia="en-GB"/>
              </w:rPr>
              <w:t>P</w:t>
            </w:r>
            <w:r>
              <w:rPr>
                <w:rFonts w:ascii="Arial Narrow" w:hAnsi="Arial Narrow"/>
                <w:b/>
                <w:bCs/>
                <w:sz w:val="20"/>
                <w:lang w:eastAsia="en-GB"/>
              </w:rPr>
              <w:t xml:space="preserve">articulate </w:t>
            </w:r>
            <w:r w:rsidRPr="009E7867">
              <w:rPr>
                <w:rFonts w:ascii="Arial Narrow" w:hAnsi="Arial Narrow"/>
                <w:b/>
                <w:bCs/>
                <w:sz w:val="20"/>
                <w:lang w:eastAsia="en-GB"/>
              </w:rPr>
              <w:t>P</w:t>
            </w:r>
            <w:r>
              <w:rPr>
                <w:rFonts w:ascii="Arial Narrow" w:hAnsi="Arial Narrow"/>
                <w:b/>
                <w:bCs/>
                <w:sz w:val="20"/>
                <w:lang w:eastAsia="en-GB"/>
              </w:rPr>
              <w:t xml:space="preserve">hosphorus  </w:t>
            </w:r>
            <w:r w:rsidRPr="009E7867">
              <w:rPr>
                <w:rFonts w:ascii="Arial Narrow" w:hAnsi="Arial Narrow"/>
                <w:b/>
                <w:bCs/>
                <w:sz w:val="20"/>
                <w:lang w:eastAsia="en-GB"/>
              </w:rPr>
              <w:t>(µg L</w:t>
            </w:r>
            <w:r w:rsidRPr="009E7867">
              <w:rPr>
                <w:rFonts w:ascii="Arial Narrow" w:hAnsi="Arial Narrow"/>
                <w:b/>
                <w:bCs/>
                <w:sz w:val="20"/>
                <w:vertAlign w:val="superscript"/>
                <w:lang w:eastAsia="en-GB"/>
              </w:rPr>
              <w:t>-1</w:t>
            </w:r>
            <w:r w:rsidRPr="009E7867">
              <w:rPr>
                <w:rFonts w:ascii="Arial Narrow" w:hAnsi="Arial Narrow"/>
                <w:b/>
                <w:bCs/>
                <w:sz w:val="20"/>
                <w:lang w:eastAsia="en-GB"/>
              </w:rPr>
              <w:t>)</w:t>
            </w:r>
            <w:r>
              <w:rPr>
                <w:rFonts w:ascii="Arial Narrow" w:hAnsi="Arial Narrow"/>
                <w:b/>
                <w:bCs/>
                <w:sz w:val="20"/>
                <w:lang w:eastAsia="en-GB"/>
              </w:rPr>
              <w:t xml:space="preserve"> </w:t>
            </w:r>
          </w:p>
        </w:tc>
        <w:tc>
          <w:tcPr>
            <w:tcW w:w="960" w:type="dxa"/>
            <w:shd w:val="clear" w:color="auto" w:fill="BFBFBF" w:themeFill="background1" w:themeFillShade="BF"/>
            <w:noWrap/>
            <w:vAlign w:val="bottom"/>
            <w:hideMark/>
          </w:tcPr>
          <w:p w:rsidR="009E7867" w:rsidRPr="009E7867" w:rsidRDefault="00CE5A4C" w:rsidP="009E7867">
            <w:pPr>
              <w:spacing w:line="240" w:lineRule="auto"/>
              <w:rPr>
                <w:rFonts w:ascii="Arial Narrow" w:hAnsi="Arial Narrow"/>
                <w:b/>
                <w:bCs/>
                <w:sz w:val="20"/>
                <w:lang w:eastAsia="en-GB"/>
              </w:rPr>
            </w:pPr>
            <w:r>
              <w:rPr>
                <w:rFonts w:ascii="Arial Narrow" w:hAnsi="Arial Narrow"/>
                <w:b/>
                <w:bCs/>
                <w:sz w:val="20"/>
                <w:lang w:eastAsia="en-GB"/>
              </w:rPr>
              <w:t xml:space="preserve">Total </w:t>
            </w:r>
            <w:r w:rsidR="009E7867" w:rsidRPr="009E7867">
              <w:rPr>
                <w:rFonts w:ascii="Arial Narrow" w:hAnsi="Arial Narrow"/>
                <w:b/>
                <w:bCs/>
                <w:sz w:val="20"/>
                <w:lang w:eastAsia="en-GB"/>
              </w:rPr>
              <w:t>Score</w:t>
            </w:r>
          </w:p>
        </w:tc>
        <w:tc>
          <w:tcPr>
            <w:tcW w:w="960" w:type="dxa"/>
            <w:shd w:val="clear" w:color="auto" w:fill="BFBFBF" w:themeFill="background1" w:themeFillShade="BF"/>
            <w:noWrap/>
            <w:vAlign w:val="bottom"/>
            <w:hideMark/>
          </w:tcPr>
          <w:p w:rsidR="009E7867" w:rsidRPr="009E7867" w:rsidRDefault="00CE5A4C" w:rsidP="00CE5A4C">
            <w:pPr>
              <w:spacing w:line="240" w:lineRule="auto"/>
              <w:rPr>
                <w:rFonts w:ascii="Arial Narrow" w:hAnsi="Arial Narrow"/>
                <w:b/>
                <w:bCs/>
                <w:sz w:val="20"/>
                <w:lang w:eastAsia="en-GB"/>
              </w:rPr>
            </w:pPr>
            <w:r>
              <w:rPr>
                <w:rFonts w:ascii="Arial Narrow" w:hAnsi="Arial Narrow"/>
                <w:b/>
                <w:bCs/>
                <w:sz w:val="20"/>
                <w:lang w:eastAsia="en-GB"/>
              </w:rPr>
              <w:t>Score in</w:t>
            </w:r>
            <w:r w:rsidR="009E7867" w:rsidRPr="009E7867">
              <w:rPr>
                <w:rFonts w:ascii="Arial Narrow" w:hAnsi="Arial Narrow"/>
                <w:b/>
                <w:bCs/>
                <w:sz w:val="20"/>
                <w:lang w:eastAsia="en-GB"/>
              </w:rPr>
              <w:t xml:space="preserve"> %</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 xml:space="preserve">Snapper Island </w:t>
            </w:r>
          </w:p>
        </w:tc>
        <w:tc>
          <w:tcPr>
            <w:tcW w:w="11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2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0.0</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0.7</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0.7</w:t>
            </w:r>
          </w:p>
        </w:tc>
        <w:tc>
          <w:tcPr>
            <w:tcW w:w="960" w:type="dxa"/>
            <w:shd w:val="clear" w:color="000000" w:fill="008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83</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 xml:space="preserve">Fitzroy Island </w:t>
            </w:r>
          </w:p>
        </w:tc>
        <w:tc>
          <w:tcPr>
            <w:tcW w:w="11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2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0.0</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0.3</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0.3</w:t>
            </w:r>
          </w:p>
        </w:tc>
        <w:tc>
          <w:tcPr>
            <w:tcW w:w="960" w:type="dxa"/>
            <w:shd w:val="clear" w:color="000000" w:fill="008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92</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High Island</w:t>
            </w:r>
          </w:p>
        </w:tc>
        <w:tc>
          <w:tcPr>
            <w:tcW w:w="11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2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0.5</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0.3</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0.8</w:t>
            </w:r>
          </w:p>
        </w:tc>
        <w:tc>
          <w:tcPr>
            <w:tcW w:w="960" w:type="dxa"/>
            <w:shd w:val="clear" w:color="000000" w:fill="92D05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79</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 xml:space="preserve">Russell Island </w:t>
            </w:r>
          </w:p>
        </w:tc>
        <w:tc>
          <w:tcPr>
            <w:tcW w:w="11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2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0.0</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0.3</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0.3</w:t>
            </w:r>
          </w:p>
        </w:tc>
        <w:tc>
          <w:tcPr>
            <w:tcW w:w="960" w:type="dxa"/>
            <w:shd w:val="clear" w:color="000000" w:fill="008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92</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Dunk Island</w:t>
            </w:r>
          </w:p>
        </w:tc>
        <w:tc>
          <w:tcPr>
            <w:tcW w:w="11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2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0.5</w:t>
            </w:r>
          </w:p>
        </w:tc>
        <w:tc>
          <w:tcPr>
            <w:tcW w:w="110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2.5</w:t>
            </w:r>
          </w:p>
        </w:tc>
        <w:tc>
          <w:tcPr>
            <w:tcW w:w="960" w:type="dxa"/>
            <w:shd w:val="clear" w:color="000000" w:fill="FFC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38</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Pr>
                <w:rFonts w:ascii="Arial Narrow" w:hAnsi="Arial Narrow"/>
                <w:sz w:val="20"/>
                <w:lang w:eastAsia="en-GB"/>
              </w:rPr>
              <w:t>Pelorus</w:t>
            </w:r>
            <w:r w:rsidRPr="009E7867">
              <w:rPr>
                <w:rFonts w:ascii="Arial Narrow" w:hAnsi="Arial Narrow"/>
                <w:sz w:val="20"/>
                <w:lang w:eastAsia="en-GB"/>
              </w:rPr>
              <w:t xml:space="preserve"> Island</w:t>
            </w:r>
          </w:p>
        </w:tc>
        <w:tc>
          <w:tcPr>
            <w:tcW w:w="11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2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0.5</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0.3</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0.8</w:t>
            </w:r>
          </w:p>
        </w:tc>
        <w:tc>
          <w:tcPr>
            <w:tcW w:w="960" w:type="dxa"/>
            <w:shd w:val="clear" w:color="000000" w:fill="92D05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79</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Pandora Reef</w:t>
            </w:r>
          </w:p>
        </w:tc>
        <w:tc>
          <w:tcPr>
            <w:tcW w:w="11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2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0.0</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0.3</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0.3</w:t>
            </w:r>
          </w:p>
        </w:tc>
        <w:tc>
          <w:tcPr>
            <w:tcW w:w="960" w:type="dxa"/>
            <w:shd w:val="clear" w:color="000000" w:fill="008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92</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Geoffrey Bay</w:t>
            </w:r>
          </w:p>
        </w:tc>
        <w:tc>
          <w:tcPr>
            <w:tcW w:w="11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2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0.5</w:t>
            </w:r>
          </w:p>
        </w:tc>
        <w:tc>
          <w:tcPr>
            <w:tcW w:w="110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2.5</w:t>
            </w:r>
          </w:p>
        </w:tc>
        <w:tc>
          <w:tcPr>
            <w:tcW w:w="960" w:type="dxa"/>
            <w:shd w:val="clear" w:color="000000" w:fill="FFC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38</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Double Cone Island</w:t>
            </w:r>
          </w:p>
        </w:tc>
        <w:tc>
          <w:tcPr>
            <w:tcW w:w="11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2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0.5</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0.3</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0.8</w:t>
            </w:r>
          </w:p>
        </w:tc>
        <w:tc>
          <w:tcPr>
            <w:tcW w:w="960" w:type="dxa"/>
            <w:shd w:val="clear" w:color="000000" w:fill="92D05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79</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Pr>
                <w:rFonts w:ascii="Arial Narrow" w:hAnsi="Arial Narrow"/>
                <w:sz w:val="20"/>
                <w:lang w:eastAsia="en-GB"/>
              </w:rPr>
              <w:t>Daydream</w:t>
            </w:r>
            <w:r w:rsidRPr="009E7867">
              <w:rPr>
                <w:rFonts w:ascii="Arial Narrow" w:hAnsi="Arial Narrow"/>
                <w:sz w:val="20"/>
                <w:lang w:eastAsia="en-GB"/>
              </w:rPr>
              <w:t xml:space="preserve"> Island</w:t>
            </w:r>
          </w:p>
        </w:tc>
        <w:tc>
          <w:tcPr>
            <w:tcW w:w="11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2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10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2.0</w:t>
            </w:r>
          </w:p>
        </w:tc>
        <w:tc>
          <w:tcPr>
            <w:tcW w:w="960" w:type="dxa"/>
            <w:shd w:val="clear" w:color="000000" w:fill="FFFF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50</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Pine Island</w:t>
            </w:r>
          </w:p>
        </w:tc>
        <w:tc>
          <w:tcPr>
            <w:tcW w:w="11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2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10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2.0</w:t>
            </w:r>
          </w:p>
        </w:tc>
        <w:tc>
          <w:tcPr>
            <w:tcW w:w="960" w:type="dxa"/>
            <w:shd w:val="clear" w:color="000000" w:fill="FFFF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50</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Barren Island</w:t>
            </w:r>
          </w:p>
        </w:tc>
        <w:tc>
          <w:tcPr>
            <w:tcW w:w="11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2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0.0</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0.0</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0.0</w:t>
            </w:r>
          </w:p>
        </w:tc>
        <w:tc>
          <w:tcPr>
            <w:tcW w:w="960" w:type="dxa"/>
            <w:shd w:val="clear" w:color="000000" w:fill="008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100</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Humpy Island</w:t>
            </w:r>
          </w:p>
        </w:tc>
        <w:tc>
          <w:tcPr>
            <w:tcW w:w="11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2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0.3</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2.3</w:t>
            </w:r>
          </w:p>
        </w:tc>
        <w:tc>
          <w:tcPr>
            <w:tcW w:w="960" w:type="dxa"/>
            <w:shd w:val="clear" w:color="000000" w:fill="FFFF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42</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Pelican Island</w:t>
            </w:r>
          </w:p>
        </w:tc>
        <w:tc>
          <w:tcPr>
            <w:tcW w:w="11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2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10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055"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173"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4.0</w:t>
            </w:r>
          </w:p>
        </w:tc>
        <w:tc>
          <w:tcPr>
            <w:tcW w:w="960" w:type="dxa"/>
            <w:shd w:val="clear" w:color="000000" w:fill="FF0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w:t>
            </w:r>
          </w:p>
        </w:tc>
      </w:tr>
      <w:tr w:rsidR="00CE5A4C" w:rsidRPr="009E7867" w:rsidTr="00F17215">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p>
        </w:tc>
        <w:tc>
          <w:tcPr>
            <w:tcW w:w="1128"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1228"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1128" w:type="dxa"/>
            <w:shd w:val="clear" w:color="auto" w:fill="auto"/>
            <w:vAlign w:val="bottom"/>
          </w:tcPr>
          <w:p w:rsidR="00CE5A4C" w:rsidRPr="009E7867" w:rsidRDefault="00CE5A4C" w:rsidP="00F17215">
            <w:pPr>
              <w:spacing w:line="240" w:lineRule="auto"/>
              <w:rPr>
                <w:rFonts w:ascii="Arial Narrow" w:hAnsi="Arial Narrow"/>
                <w:sz w:val="20"/>
                <w:lang w:eastAsia="en-GB"/>
              </w:rPr>
            </w:pPr>
          </w:p>
        </w:tc>
        <w:tc>
          <w:tcPr>
            <w:tcW w:w="1100"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960"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960"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1018"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1055"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1173"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960" w:type="dxa"/>
            <w:shd w:val="clear" w:color="auto" w:fill="auto"/>
            <w:noWrap/>
            <w:vAlign w:val="bottom"/>
            <w:hideMark/>
          </w:tcPr>
          <w:p w:rsidR="00CE5A4C" w:rsidRPr="009E7867" w:rsidRDefault="00CE5A4C" w:rsidP="009E7867">
            <w:pPr>
              <w:spacing w:line="240" w:lineRule="auto"/>
              <w:rPr>
                <w:rFonts w:ascii="Arial Narrow" w:hAnsi="Arial Narrow"/>
                <w:b/>
                <w:bCs/>
                <w:sz w:val="20"/>
                <w:lang w:eastAsia="en-GB"/>
              </w:rPr>
            </w:pPr>
          </w:p>
        </w:tc>
        <w:tc>
          <w:tcPr>
            <w:tcW w:w="960" w:type="dxa"/>
            <w:shd w:val="clear" w:color="auto" w:fill="auto"/>
            <w:noWrap/>
            <w:vAlign w:val="bottom"/>
            <w:hideMark/>
          </w:tcPr>
          <w:p w:rsidR="00CE5A4C" w:rsidRPr="009E7867" w:rsidRDefault="00CE5A4C" w:rsidP="009E7867">
            <w:pPr>
              <w:spacing w:line="240" w:lineRule="auto"/>
              <w:rPr>
                <w:rFonts w:ascii="Arial Narrow" w:hAnsi="Arial Narrow"/>
                <w:b/>
                <w:bCs/>
                <w:sz w:val="20"/>
                <w:lang w:eastAsia="en-GB"/>
              </w:rPr>
            </w:pPr>
            <w:r w:rsidRPr="009E7867">
              <w:rPr>
                <w:rFonts w:ascii="Arial Narrow" w:hAnsi="Arial Narrow"/>
                <w:b/>
                <w:bCs/>
                <w:sz w:val="20"/>
                <w:lang w:eastAsia="en-GB"/>
              </w:rPr>
              <w:t> </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Cape Tribulation</w:t>
            </w:r>
          </w:p>
        </w:tc>
        <w:tc>
          <w:tcPr>
            <w:tcW w:w="11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228"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0.0</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0.5</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0.5</w:t>
            </w:r>
          </w:p>
        </w:tc>
        <w:tc>
          <w:tcPr>
            <w:tcW w:w="960" w:type="dxa"/>
            <w:shd w:val="clear" w:color="000000" w:fill="008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88</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Port Douglas</w:t>
            </w:r>
          </w:p>
        </w:tc>
        <w:tc>
          <w:tcPr>
            <w:tcW w:w="11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228"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0.0</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0.5</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0.5</w:t>
            </w:r>
          </w:p>
        </w:tc>
        <w:tc>
          <w:tcPr>
            <w:tcW w:w="960" w:type="dxa"/>
            <w:shd w:val="clear" w:color="000000" w:fill="008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88</w:t>
            </w:r>
          </w:p>
        </w:tc>
      </w:tr>
      <w:tr w:rsidR="00CE5A4C" w:rsidRPr="009E7867" w:rsidTr="00CE5A4C">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Double Island</w:t>
            </w:r>
          </w:p>
        </w:tc>
        <w:tc>
          <w:tcPr>
            <w:tcW w:w="11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228"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0.0</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0.5</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0.5</w:t>
            </w:r>
          </w:p>
        </w:tc>
        <w:tc>
          <w:tcPr>
            <w:tcW w:w="960" w:type="dxa"/>
            <w:shd w:val="clear" w:color="000000" w:fill="008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88</w:t>
            </w:r>
          </w:p>
        </w:tc>
      </w:tr>
      <w:tr w:rsidR="00CE5A4C" w:rsidRPr="009E7867" w:rsidTr="003561F2">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Yorkey's Knob</w:t>
            </w:r>
          </w:p>
        </w:tc>
        <w:tc>
          <w:tcPr>
            <w:tcW w:w="11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228"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100" w:type="dxa"/>
            <w:shd w:val="clear" w:color="auto" w:fill="F2DBDB" w:themeFill="accent2" w:themeFillTint="33"/>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3.0</w:t>
            </w:r>
          </w:p>
        </w:tc>
        <w:tc>
          <w:tcPr>
            <w:tcW w:w="960" w:type="dxa"/>
            <w:shd w:val="clear" w:color="000000" w:fill="FFC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25</w:t>
            </w:r>
          </w:p>
        </w:tc>
      </w:tr>
      <w:tr w:rsidR="00CE5A4C" w:rsidRPr="009E7867" w:rsidTr="003561F2">
        <w:trPr>
          <w:trHeight w:val="255"/>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Fairlead Buoy</w:t>
            </w:r>
          </w:p>
        </w:tc>
        <w:tc>
          <w:tcPr>
            <w:tcW w:w="1128"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228"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100" w:type="dxa"/>
            <w:shd w:val="clear" w:color="auto" w:fill="F2DBDB" w:themeFill="accent2" w:themeFillTint="33"/>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960"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1.0</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000000" w:fill="FFC7CE"/>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1</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3.0</w:t>
            </w:r>
          </w:p>
        </w:tc>
        <w:tc>
          <w:tcPr>
            <w:tcW w:w="960" w:type="dxa"/>
            <w:shd w:val="clear" w:color="000000" w:fill="FFC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25</w:t>
            </w:r>
          </w:p>
        </w:tc>
      </w:tr>
      <w:tr w:rsidR="00CE5A4C" w:rsidRPr="009E7867" w:rsidTr="00CE5A4C">
        <w:trPr>
          <w:trHeight w:val="270"/>
        </w:trPr>
        <w:tc>
          <w:tcPr>
            <w:tcW w:w="2396" w:type="dxa"/>
            <w:shd w:val="clear" w:color="auto" w:fill="auto"/>
            <w:noWrap/>
            <w:vAlign w:val="center"/>
            <w:hideMark/>
          </w:tcPr>
          <w:p w:rsidR="00CE5A4C" w:rsidRPr="009E7867" w:rsidRDefault="00CE5A4C" w:rsidP="00F17215">
            <w:pPr>
              <w:spacing w:line="240" w:lineRule="auto"/>
              <w:rPr>
                <w:rFonts w:ascii="Arial Narrow" w:hAnsi="Arial Narrow"/>
                <w:sz w:val="20"/>
                <w:lang w:eastAsia="en-GB"/>
              </w:rPr>
            </w:pPr>
            <w:r w:rsidRPr="009E7867">
              <w:rPr>
                <w:rFonts w:ascii="Arial Narrow" w:hAnsi="Arial Narrow"/>
                <w:sz w:val="20"/>
                <w:lang w:eastAsia="en-GB"/>
              </w:rPr>
              <w:t>Green Island</w:t>
            </w:r>
          </w:p>
        </w:tc>
        <w:tc>
          <w:tcPr>
            <w:tcW w:w="112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228"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1128" w:type="dxa"/>
            <w:shd w:val="clear" w:color="auto" w:fill="auto"/>
            <w:vAlign w:val="bottom"/>
          </w:tcPr>
          <w:p w:rsidR="00CE5A4C" w:rsidRPr="009E7867" w:rsidRDefault="00CE5A4C" w:rsidP="00F17215">
            <w:pPr>
              <w:spacing w:line="240" w:lineRule="auto"/>
              <w:jc w:val="right"/>
              <w:rPr>
                <w:rFonts w:ascii="Arial Narrow" w:hAnsi="Arial Narrow"/>
                <w:sz w:val="20"/>
                <w:lang w:eastAsia="en-GB"/>
              </w:rPr>
            </w:pPr>
            <w:r w:rsidRPr="009E7867">
              <w:rPr>
                <w:rFonts w:ascii="Arial Narrow" w:hAnsi="Arial Narrow"/>
                <w:sz w:val="20"/>
                <w:lang w:eastAsia="en-GB"/>
              </w:rPr>
              <w:t>0.0</w:t>
            </w:r>
          </w:p>
        </w:tc>
        <w:tc>
          <w:tcPr>
            <w:tcW w:w="110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rPr>
                <w:rFonts w:ascii="Arial Narrow" w:hAnsi="Arial Narrow"/>
                <w:sz w:val="20"/>
                <w:lang w:eastAsia="en-GB"/>
              </w:rPr>
            </w:pP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018"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0.0</w:t>
            </w:r>
          </w:p>
        </w:tc>
        <w:tc>
          <w:tcPr>
            <w:tcW w:w="1055"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1173" w:type="dxa"/>
            <w:shd w:val="clear" w:color="auto" w:fill="auto"/>
            <w:noWrap/>
            <w:vAlign w:val="bottom"/>
            <w:hideMark/>
          </w:tcPr>
          <w:p w:rsidR="00CE5A4C" w:rsidRPr="009E7867" w:rsidRDefault="00CE5A4C" w:rsidP="009E7867">
            <w:pPr>
              <w:spacing w:line="240" w:lineRule="auto"/>
              <w:jc w:val="right"/>
              <w:rPr>
                <w:rFonts w:ascii="Arial Narrow" w:hAnsi="Arial Narrow"/>
                <w:sz w:val="20"/>
                <w:lang w:eastAsia="en-GB"/>
              </w:rPr>
            </w:pPr>
            <w:r w:rsidRPr="009E7867">
              <w:rPr>
                <w:rFonts w:ascii="Arial Narrow" w:hAnsi="Arial Narrow"/>
                <w:sz w:val="20"/>
                <w:lang w:eastAsia="en-GB"/>
              </w:rPr>
              <w:t>0</w:t>
            </w:r>
          </w:p>
        </w:tc>
        <w:tc>
          <w:tcPr>
            <w:tcW w:w="960" w:type="dxa"/>
            <w:shd w:val="clear" w:color="auto" w:fill="auto"/>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0.0</w:t>
            </w:r>
          </w:p>
        </w:tc>
        <w:tc>
          <w:tcPr>
            <w:tcW w:w="960" w:type="dxa"/>
            <w:shd w:val="clear" w:color="000000" w:fill="008000"/>
            <w:noWrap/>
            <w:vAlign w:val="bottom"/>
            <w:hideMark/>
          </w:tcPr>
          <w:p w:rsidR="00CE5A4C" w:rsidRPr="009E7867" w:rsidRDefault="00CE5A4C" w:rsidP="009E7867">
            <w:pPr>
              <w:spacing w:line="240" w:lineRule="auto"/>
              <w:jc w:val="right"/>
              <w:rPr>
                <w:rFonts w:ascii="Arial Narrow" w:hAnsi="Arial Narrow"/>
                <w:b/>
                <w:bCs/>
                <w:sz w:val="20"/>
                <w:lang w:eastAsia="en-GB"/>
              </w:rPr>
            </w:pPr>
            <w:r w:rsidRPr="009E7867">
              <w:rPr>
                <w:rFonts w:ascii="Arial Narrow" w:hAnsi="Arial Narrow"/>
                <w:b/>
                <w:bCs/>
                <w:sz w:val="20"/>
                <w:lang w:eastAsia="en-GB"/>
              </w:rPr>
              <w:t>100</w:t>
            </w:r>
          </w:p>
        </w:tc>
      </w:tr>
    </w:tbl>
    <w:p w:rsidR="009E7867" w:rsidRDefault="009E7867" w:rsidP="00B72F0C"/>
    <w:p w:rsidR="009E7867" w:rsidRDefault="009E7867" w:rsidP="00B72F0C"/>
    <w:p w:rsidR="007B1307" w:rsidRDefault="007B1307" w:rsidP="00B72F0C"/>
    <w:p w:rsidR="007B1307" w:rsidRDefault="007B1307" w:rsidP="00B72F0C">
      <w:pPr>
        <w:sectPr w:rsidR="007B1307" w:rsidSect="00B23842">
          <w:pgSz w:w="16840" w:h="11907" w:orient="landscape" w:code="9"/>
          <w:pgMar w:top="1418" w:right="1418" w:bottom="1418" w:left="1418" w:header="862" w:footer="720" w:gutter="0"/>
          <w:cols w:space="720"/>
        </w:sectPr>
      </w:pPr>
    </w:p>
    <w:p w:rsidR="007B1307" w:rsidRPr="00A473E7" w:rsidRDefault="007B1307" w:rsidP="00FD46A2">
      <w:pPr>
        <w:pStyle w:val="Table"/>
      </w:pPr>
    </w:p>
    <w:p w:rsidR="007B1307" w:rsidRPr="0056299E" w:rsidRDefault="007B1307" w:rsidP="0056299E"/>
    <w:p w:rsidR="007B1307" w:rsidRPr="0056299E" w:rsidRDefault="007B1307" w:rsidP="0056299E"/>
    <w:p w:rsidR="007B1307" w:rsidRDefault="007B1307" w:rsidP="0056299E"/>
    <w:p w:rsidR="007B1307" w:rsidRDefault="007B1307" w:rsidP="0056299E"/>
    <w:p w:rsidR="007B1307" w:rsidRDefault="007B1307" w:rsidP="0056299E"/>
    <w:p w:rsidR="007B1307" w:rsidRDefault="007B1307" w:rsidP="0056299E"/>
    <w:p w:rsidR="007B1307" w:rsidRDefault="007B1307" w:rsidP="0056299E"/>
    <w:p w:rsidR="007B1307" w:rsidRDefault="007B1307" w:rsidP="0056299E"/>
    <w:p w:rsidR="007B1307" w:rsidRDefault="007B1307" w:rsidP="0056299E"/>
    <w:p w:rsidR="007B1307" w:rsidRDefault="007B1307" w:rsidP="0056299E"/>
    <w:p w:rsidR="007B1307" w:rsidRDefault="007B1307" w:rsidP="0056299E"/>
    <w:p w:rsidR="007B1307" w:rsidRDefault="007B1307" w:rsidP="0056299E"/>
    <w:p w:rsidR="007B1307" w:rsidRDefault="007B1307" w:rsidP="0056299E"/>
    <w:p w:rsidR="007B1307" w:rsidRDefault="007B1307" w:rsidP="0056299E"/>
    <w:p w:rsidR="007B1307" w:rsidRDefault="007B1307" w:rsidP="0056299E"/>
    <w:p w:rsidR="007B1307" w:rsidRDefault="007B1307" w:rsidP="0056299E"/>
    <w:p w:rsidR="007B1307" w:rsidRPr="0056299E" w:rsidRDefault="007B1307" w:rsidP="0056299E"/>
    <w:p w:rsidR="007B1307" w:rsidRPr="0056299E" w:rsidRDefault="007B1307" w:rsidP="0056299E"/>
    <w:p w:rsidR="007B1307" w:rsidRPr="0056299E" w:rsidRDefault="007B1307" w:rsidP="0056299E"/>
    <w:p w:rsidR="007B1307" w:rsidRPr="0056299E" w:rsidRDefault="007B1307" w:rsidP="0056299E"/>
    <w:p w:rsidR="007B1307" w:rsidRDefault="007B1307" w:rsidP="00290E0C">
      <w:pPr>
        <w:pStyle w:val="Heading1"/>
      </w:pPr>
      <w:bookmarkStart w:id="222" w:name="_Toc318204142"/>
      <w:r>
        <w:t xml:space="preserve">Appendix 2: </w:t>
      </w:r>
      <w:r w:rsidR="00165C4A">
        <w:t>Method performance and QAQC i</w:t>
      </w:r>
      <w:r>
        <w:t>nformation</w:t>
      </w:r>
      <w:bookmarkEnd w:id="222"/>
    </w:p>
    <w:p w:rsidR="007B1307" w:rsidRDefault="007B1307" w:rsidP="002F5189"/>
    <w:p w:rsidR="007B1307" w:rsidRDefault="007B1307" w:rsidP="002F5189"/>
    <w:p w:rsidR="007B1307" w:rsidRDefault="007B1307" w:rsidP="002F5189"/>
    <w:p w:rsidR="00DF7104" w:rsidRDefault="007B1307" w:rsidP="00DF7104">
      <w:r>
        <w:br w:type="page"/>
      </w:r>
      <w:bookmarkStart w:id="223" w:name="_Toc144624282"/>
      <w:bookmarkStart w:id="224" w:name="_Toc174246275"/>
      <w:bookmarkEnd w:id="0"/>
      <w:r w:rsidR="00DF7104">
        <w:lastRenderedPageBreak/>
        <w:t>Information pertaining to quality control and assurance generally includes the assessment of the limit of detection (LOD), measurements of accuracy (e.g. using reference materials to assess recovery of known amount of analyte) and precision (the repeated analyses of the same concentration of analyte to check for reproducibility). Detailed QAQC data are contained as metadata in the data delivery DVD.</w:t>
      </w:r>
    </w:p>
    <w:p w:rsidR="00DF7104" w:rsidRDefault="00DF7104" w:rsidP="00DF7104"/>
    <w:p w:rsidR="00DF7104" w:rsidRDefault="00DF7104" w:rsidP="00DF7104">
      <w:pPr>
        <w:pStyle w:val="Heading3"/>
      </w:pPr>
      <w:bookmarkStart w:id="225" w:name="_Toc174246276"/>
      <w:bookmarkStart w:id="226" w:name="_Toc205604865"/>
      <w:bookmarkStart w:id="227" w:name="_Toc237137924"/>
      <w:bookmarkStart w:id="228" w:name="_Toc269561954"/>
      <w:bookmarkStart w:id="229" w:name="_Toc273951476"/>
      <w:bookmarkStart w:id="230" w:name="_Toc318204143"/>
      <w:r>
        <w:t>Limits of detection</w:t>
      </w:r>
      <w:bookmarkEnd w:id="225"/>
      <w:bookmarkEnd w:id="226"/>
      <w:bookmarkEnd w:id="227"/>
      <w:bookmarkEnd w:id="228"/>
      <w:bookmarkEnd w:id="229"/>
      <w:bookmarkEnd w:id="230"/>
    </w:p>
    <w:p w:rsidR="00DF7104" w:rsidRDefault="00DF7104" w:rsidP="00DF7104">
      <w:pPr>
        <w:autoSpaceDE w:val="0"/>
        <w:autoSpaceDN w:val="0"/>
        <w:adjustRightInd w:val="0"/>
      </w:pPr>
      <w:r w:rsidRPr="00B9780A">
        <w:rPr>
          <w:bCs/>
        </w:rPr>
        <w:t xml:space="preserve">Limit of Detection (LOD) </w:t>
      </w:r>
      <w:r w:rsidRPr="00B9780A">
        <w:t>o</w:t>
      </w:r>
      <w:r>
        <w:t xml:space="preserve">r detection limit, is the lowest concentration level that can be determined to be statistically different from a blank (99% confidence). LOD of water quality parameters sampled under the Reef Rescue MMP inshore marine water quality monitoring are summarised below: </w:t>
      </w:r>
    </w:p>
    <w:p w:rsidR="00DF7104" w:rsidRDefault="00DF7104" w:rsidP="00DF7104"/>
    <w:p w:rsidR="00DF7104" w:rsidRPr="00DF7104" w:rsidRDefault="00DF7104" w:rsidP="00DF7104">
      <w:pPr>
        <w:pStyle w:val="Caption"/>
        <w:rPr>
          <w:color w:val="595959" w:themeColor="text1" w:themeTint="A6"/>
        </w:rPr>
      </w:pPr>
      <w:bookmarkStart w:id="231" w:name="_Toc205605378"/>
      <w:bookmarkStart w:id="232" w:name="_Toc237149988"/>
      <w:bookmarkStart w:id="233" w:name="_Toc269561897"/>
      <w:bookmarkStart w:id="234" w:name="_Toc273951610"/>
      <w:bookmarkStart w:id="235" w:name="_Toc318204646"/>
      <w:r w:rsidRPr="00DF7104">
        <w:rPr>
          <w:color w:val="595959" w:themeColor="text1" w:themeTint="A6"/>
        </w:rPr>
        <w:t xml:space="preserve">Appendix 2-Table </w:t>
      </w:r>
      <w:r w:rsidR="008149BA">
        <w:rPr>
          <w:color w:val="595959" w:themeColor="text1" w:themeTint="A6"/>
        </w:rPr>
        <w:fldChar w:fldCharType="begin"/>
      </w:r>
      <w:r w:rsidR="00D97013">
        <w:rPr>
          <w:color w:val="595959" w:themeColor="text1" w:themeTint="A6"/>
        </w:rPr>
        <w:instrText xml:space="preserve"> SEQ Appendix_2-Table \* ARABIC </w:instrText>
      </w:r>
      <w:r w:rsidR="008149BA">
        <w:rPr>
          <w:color w:val="595959" w:themeColor="text1" w:themeTint="A6"/>
        </w:rPr>
        <w:fldChar w:fldCharType="separate"/>
      </w:r>
      <w:r w:rsidR="00B64787">
        <w:rPr>
          <w:noProof/>
          <w:color w:val="595959" w:themeColor="text1" w:themeTint="A6"/>
        </w:rPr>
        <w:t>1</w:t>
      </w:r>
      <w:r w:rsidR="008149BA">
        <w:rPr>
          <w:color w:val="595959" w:themeColor="text1" w:themeTint="A6"/>
        </w:rPr>
        <w:fldChar w:fldCharType="end"/>
      </w:r>
      <w:r w:rsidRPr="00DF7104">
        <w:rPr>
          <w:color w:val="595959" w:themeColor="text1" w:themeTint="A6"/>
        </w:rPr>
        <w:t xml:space="preserve">   Limit of detection (LOD) for analyses of marine water quality parameters.</w:t>
      </w:r>
      <w:bookmarkEnd w:id="231"/>
      <w:bookmarkEnd w:id="232"/>
      <w:bookmarkEnd w:id="233"/>
      <w:bookmarkEnd w:id="234"/>
      <w:bookmarkEnd w:id="235"/>
    </w:p>
    <w:tbl>
      <w:tblPr>
        <w:tblW w:w="4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3"/>
        <w:gridCol w:w="1782"/>
      </w:tblGrid>
      <w:tr w:rsidR="00DF7104" w:rsidRPr="00814BEF" w:rsidTr="00DF7104">
        <w:trPr>
          <w:jc w:val="center"/>
        </w:trPr>
        <w:tc>
          <w:tcPr>
            <w:tcW w:w="2763" w:type="dxa"/>
            <w:shd w:val="clear" w:color="auto" w:fill="BFBFBF" w:themeFill="background1" w:themeFillShade="BF"/>
          </w:tcPr>
          <w:p w:rsidR="00DF7104" w:rsidRPr="003F692B" w:rsidRDefault="00DF7104" w:rsidP="00DF7104">
            <w:pPr>
              <w:jc w:val="center"/>
              <w:rPr>
                <w:rFonts w:ascii="Arial Narrow" w:hAnsi="Arial Narrow" w:cs="Arial"/>
                <w:b/>
                <w:sz w:val="20"/>
              </w:rPr>
            </w:pPr>
            <w:r w:rsidRPr="003F692B">
              <w:rPr>
                <w:rFonts w:ascii="Arial Narrow" w:hAnsi="Arial Narrow" w:cs="Arial"/>
                <w:b/>
                <w:sz w:val="20"/>
              </w:rPr>
              <w:t>Parameter (analyte)</w:t>
            </w:r>
          </w:p>
        </w:tc>
        <w:tc>
          <w:tcPr>
            <w:tcW w:w="1782" w:type="dxa"/>
            <w:shd w:val="clear" w:color="auto" w:fill="BFBFBF" w:themeFill="background1" w:themeFillShade="BF"/>
          </w:tcPr>
          <w:p w:rsidR="00DF7104" w:rsidRPr="003F692B" w:rsidRDefault="00DF7104" w:rsidP="00DF7104">
            <w:pPr>
              <w:jc w:val="center"/>
              <w:rPr>
                <w:rFonts w:ascii="Arial Narrow" w:hAnsi="Arial Narrow" w:cs="Arial"/>
                <w:b/>
                <w:sz w:val="20"/>
              </w:rPr>
            </w:pPr>
            <w:r w:rsidRPr="003F692B">
              <w:rPr>
                <w:rFonts w:ascii="Arial Narrow" w:hAnsi="Arial Narrow" w:cs="Arial"/>
                <w:b/>
                <w:sz w:val="20"/>
              </w:rPr>
              <w:t>LOD</w:t>
            </w:r>
          </w:p>
        </w:tc>
      </w:tr>
      <w:tr w:rsidR="00DF7104" w:rsidRPr="00C10A54"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NO2</w:t>
            </w:r>
          </w:p>
        </w:tc>
        <w:tc>
          <w:tcPr>
            <w:tcW w:w="1782" w:type="dxa"/>
          </w:tcPr>
          <w:p w:rsidR="00DF7104" w:rsidRPr="00C10A54" w:rsidRDefault="00DF7104" w:rsidP="00DF7104">
            <w:pPr>
              <w:jc w:val="center"/>
              <w:rPr>
                <w:rFonts w:ascii="Arial Narrow" w:hAnsi="Arial Narrow"/>
                <w:sz w:val="20"/>
              </w:rPr>
            </w:pPr>
            <w:r w:rsidRPr="00C10A54">
              <w:rPr>
                <w:rFonts w:ascii="Arial Narrow" w:hAnsi="Arial Narrow"/>
                <w:sz w:val="20"/>
              </w:rPr>
              <w:t>0.14 µg L</w:t>
            </w:r>
            <w:r w:rsidRPr="00C10A54">
              <w:rPr>
                <w:rFonts w:ascii="Arial Narrow" w:hAnsi="Arial Narrow"/>
                <w:sz w:val="20"/>
                <w:vertAlign w:val="superscript"/>
              </w:rPr>
              <w:t>-1</w:t>
            </w:r>
            <w:r w:rsidRPr="00C10A54">
              <w:rPr>
                <w:rFonts w:ascii="Arial Narrow" w:hAnsi="Arial Narrow"/>
                <w:sz w:val="20"/>
              </w:rPr>
              <w:t>*</w:t>
            </w:r>
          </w:p>
        </w:tc>
      </w:tr>
      <w:tr w:rsidR="00DF7104" w:rsidRPr="00C10A54"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NO3+ NO2</w:t>
            </w:r>
          </w:p>
        </w:tc>
        <w:tc>
          <w:tcPr>
            <w:tcW w:w="1782" w:type="dxa"/>
          </w:tcPr>
          <w:p w:rsidR="00DF7104" w:rsidRPr="00C10A54" w:rsidRDefault="00DF7104" w:rsidP="00DF7104">
            <w:pPr>
              <w:jc w:val="center"/>
              <w:rPr>
                <w:rFonts w:ascii="Arial Narrow" w:hAnsi="Arial Narrow"/>
                <w:sz w:val="20"/>
              </w:rPr>
            </w:pPr>
            <w:r w:rsidRPr="00C10A54">
              <w:rPr>
                <w:rFonts w:ascii="Arial Narrow" w:hAnsi="Arial Narrow"/>
                <w:sz w:val="20"/>
              </w:rPr>
              <w:t>0.28 µg L</w:t>
            </w:r>
            <w:r w:rsidRPr="00C10A54">
              <w:rPr>
                <w:rFonts w:ascii="Arial Narrow" w:hAnsi="Arial Narrow"/>
                <w:sz w:val="20"/>
                <w:vertAlign w:val="superscript"/>
              </w:rPr>
              <w:t>-1</w:t>
            </w:r>
            <w:r w:rsidRPr="00C10A54">
              <w:rPr>
                <w:rFonts w:ascii="Arial Narrow" w:hAnsi="Arial Narrow"/>
                <w:sz w:val="20"/>
              </w:rPr>
              <w:t>*</w:t>
            </w:r>
          </w:p>
        </w:tc>
      </w:tr>
      <w:tr w:rsidR="00DF7104" w:rsidRPr="00C10A54"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NH4</w:t>
            </w:r>
          </w:p>
        </w:tc>
        <w:tc>
          <w:tcPr>
            <w:tcW w:w="1782" w:type="dxa"/>
          </w:tcPr>
          <w:p w:rsidR="00DF7104" w:rsidRPr="00C10A54" w:rsidRDefault="00DF7104" w:rsidP="00DF7104">
            <w:pPr>
              <w:jc w:val="center"/>
              <w:rPr>
                <w:rFonts w:ascii="Arial Narrow" w:hAnsi="Arial Narrow"/>
                <w:sz w:val="20"/>
              </w:rPr>
            </w:pPr>
            <w:r w:rsidRPr="00C10A54">
              <w:rPr>
                <w:rFonts w:ascii="Arial Narrow" w:hAnsi="Arial Narrow"/>
                <w:sz w:val="20"/>
              </w:rPr>
              <w:t>0.28  - 0.56 µg L</w:t>
            </w:r>
            <w:r w:rsidRPr="00C10A54">
              <w:rPr>
                <w:rFonts w:ascii="Arial Narrow" w:hAnsi="Arial Narrow"/>
                <w:sz w:val="20"/>
                <w:vertAlign w:val="superscript"/>
              </w:rPr>
              <w:t>-1</w:t>
            </w:r>
            <w:r w:rsidRPr="00C10A54">
              <w:rPr>
                <w:rFonts w:ascii="Arial Narrow" w:hAnsi="Arial Narrow"/>
                <w:sz w:val="20"/>
              </w:rPr>
              <w:t>*</w:t>
            </w:r>
          </w:p>
        </w:tc>
      </w:tr>
      <w:tr w:rsidR="00DF7104" w:rsidRPr="00C10A54"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TDN</w:t>
            </w:r>
          </w:p>
        </w:tc>
        <w:tc>
          <w:tcPr>
            <w:tcW w:w="1782" w:type="dxa"/>
          </w:tcPr>
          <w:p w:rsidR="00DF7104" w:rsidRPr="00C10A54" w:rsidRDefault="00DF7104" w:rsidP="00DF7104">
            <w:pPr>
              <w:jc w:val="center"/>
              <w:rPr>
                <w:rFonts w:ascii="Arial Narrow" w:hAnsi="Arial Narrow"/>
                <w:sz w:val="20"/>
              </w:rPr>
            </w:pPr>
            <w:r>
              <w:rPr>
                <w:rFonts w:ascii="Arial Narrow" w:hAnsi="Arial Narrow"/>
                <w:sz w:val="20"/>
              </w:rPr>
              <w:t>0.56</w:t>
            </w:r>
            <w:r w:rsidRPr="00C10A54">
              <w:rPr>
                <w:rFonts w:ascii="Arial Narrow" w:hAnsi="Arial Narrow"/>
                <w:sz w:val="20"/>
              </w:rPr>
              <w:t xml:space="preserve"> – </w:t>
            </w:r>
            <w:r>
              <w:rPr>
                <w:rFonts w:ascii="Arial Narrow" w:hAnsi="Arial Narrow"/>
                <w:sz w:val="20"/>
              </w:rPr>
              <w:t>1.4</w:t>
            </w:r>
            <w:r w:rsidRPr="00C10A54">
              <w:rPr>
                <w:rFonts w:ascii="Arial Narrow" w:hAnsi="Arial Narrow"/>
                <w:sz w:val="20"/>
              </w:rPr>
              <w:t xml:space="preserve"> µg L</w:t>
            </w:r>
            <w:r w:rsidRPr="00C10A54">
              <w:rPr>
                <w:rFonts w:ascii="Arial Narrow" w:hAnsi="Arial Narrow"/>
                <w:sz w:val="20"/>
                <w:vertAlign w:val="superscript"/>
              </w:rPr>
              <w:t>-1</w:t>
            </w:r>
            <w:r w:rsidRPr="00C10A54">
              <w:rPr>
                <w:rFonts w:ascii="Arial Narrow" w:hAnsi="Arial Narrow"/>
                <w:sz w:val="20"/>
              </w:rPr>
              <w:t>*</w:t>
            </w:r>
          </w:p>
        </w:tc>
      </w:tr>
      <w:tr w:rsidR="00DF7104" w:rsidRPr="00C10A54"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PN</w:t>
            </w:r>
          </w:p>
        </w:tc>
        <w:tc>
          <w:tcPr>
            <w:tcW w:w="1782" w:type="dxa"/>
          </w:tcPr>
          <w:p w:rsidR="00DF7104" w:rsidRPr="00C10A54" w:rsidRDefault="00DF7104" w:rsidP="00DF7104">
            <w:pPr>
              <w:jc w:val="center"/>
              <w:rPr>
                <w:rFonts w:ascii="Arial Narrow" w:hAnsi="Arial Narrow"/>
                <w:sz w:val="20"/>
              </w:rPr>
            </w:pPr>
            <w:r w:rsidRPr="00C10A54">
              <w:rPr>
                <w:rFonts w:ascii="Arial Narrow" w:hAnsi="Arial Narrow"/>
                <w:sz w:val="20"/>
              </w:rPr>
              <w:t>1.0 µg filter</w:t>
            </w:r>
            <w:r w:rsidRPr="00C10A54">
              <w:rPr>
                <w:rFonts w:ascii="Arial Narrow" w:hAnsi="Arial Narrow"/>
                <w:sz w:val="20"/>
                <w:vertAlign w:val="superscript"/>
              </w:rPr>
              <w:t>-1</w:t>
            </w:r>
          </w:p>
        </w:tc>
      </w:tr>
      <w:tr w:rsidR="00DF7104" w:rsidRPr="00C10A54"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PO4</w:t>
            </w:r>
          </w:p>
        </w:tc>
        <w:tc>
          <w:tcPr>
            <w:tcW w:w="1782" w:type="dxa"/>
          </w:tcPr>
          <w:p w:rsidR="00DF7104" w:rsidRPr="00C10A54" w:rsidRDefault="00DF7104" w:rsidP="00DF7104">
            <w:pPr>
              <w:jc w:val="center"/>
              <w:rPr>
                <w:rFonts w:ascii="Arial Narrow" w:hAnsi="Arial Narrow"/>
                <w:sz w:val="20"/>
              </w:rPr>
            </w:pPr>
            <w:r w:rsidRPr="00C10A54">
              <w:rPr>
                <w:rFonts w:ascii="Arial Narrow" w:hAnsi="Arial Narrow"/>
                <w:sz w:val="20"/>
              </w:rPr>
              <w:t>1.05 – 1.75 µg L</w:t>
            </w:r>
            <w:r w:rsidRPr="00C10A54">
              <w:rPr>
                <w:rFonts w:ascii="Arial Narrow" w:hAnsi="Arial Narrow"/>
                <w:sz w:val="20"/>
                <w:vertAlign w:val="superscript"/>
              </w:rPr>
              <w:t>-1</w:t>
            </w:r>
            <w:r w:rsidRPr="00C10A54">
              <w:rPr>
                <w:rFonts w:ascii="Arial Narrow" w:hAnsi="Arial Narrow"/>
                <w:sz w:val="20"/>
              </w:rPr>
              <w:t>*</w:t>
            </w:r>
          </w:p>
        </w:tc>
      </w:tr>
      <w:tr w:rsidR="00DF7104" w:rsidRPr="00C10A54"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TDP</w:t>
            </w:r>
          </w:p>
        </w:tc>
        <w:tc>
          <w:tcPr>
            <w:tcW w:w="1782" w:type="dxa"/>
          </w:tcPr>
          <w:p w:rsidR="00DF7104" w:rsidRPr="00C10A54" w:rsidRDefault="00DF7104" w:rsidP="00DF7104">
            <w:pPr>
              <w:jc w:val="center"/>
              <w:rPr>
                <w:rFonts w:ascii="Arial Narrow" w:hAnsi="Arial Narrow"/>
                <w:sz w:val="20"/>
              </w:rPr>
            </w:pPr>
            <w:r w:rsidRPr="00C10A54">
              <w:rPr>
                <w:rFonts w:ascii="Arial Narrow" w:hAnsi="Arial Narrow"/>
                <w:sz w:val="20"/>
              </w:rPr>
              <w:t>1.05 – 2.1 µg L</w:t>
            </w:r>
            <w:r w:rsidRPr="00C10A54">
              <w:rPr>
                <w:rFonts w:ascii="Arial Narrow" w:hAnsi="Arial Narrow"/>
                <w:sz w:val="20"/>
                <w:vertAlign w:val="superscript"/>
              </w:rPr>
              <w:t>-1</w:t>
            </w:r>
            <w:r w:rsidRPr="00C10A54">
              <w:rPr>
                <w:rFonts w:ascii="Arial Narrow" w:hAnsi="Arial Narrow"/>
                <w:sz w:val="20"/>
              </w:rPr>
              <w:t>*</w:t>
            </w:r>
          </w:p>
        </w:tc>
      </w:tr>
      <w:tr w:rsidR="00DF7104" w:rsidRPr="00C10A54"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PP</w:t>
            </w:r>
          </w:p>
        </w:tc>
        <w:tc>
          <w:tcPr>
            <w:tcW w:w="1782" w:type="dxa"/>
          </w:tcPr>
          <w:p w:rsidR="00DF7104" w:rsidRPr="00C10A54" w:rsidRDefault="00DF7104" w:rsidP="00DF7104">
            <w:pPr>
              <w:jc w:val="center"/>
              <w:rPr>
                <w:rFonts w:ascii="Arial Narrow" w:hAnsi="Arial Narrow"/>
                <w:sz w:val="20"/>
              </w:rPr>
            </w:pPr>
            <w:r w:rsidRPr="00C10A54">
              <w:rPr>
                <w:rFonts w:ascii="Arial Narrow" w:hAnsi="Arial Narrow"/>
                <w:sz w:val="20"/>
              </w:rPr>
              <w:t>0.09 µg L</w:t>
            </w:r>
            <w:r w:rsidRPr="00C10A54">
              <w:rPr>
                <w:rFonts w:ascii="Arial Narrow" w:hAnsi="Arial Narrow"/>
                <w:sz w:val="20"/>
                <w:vertAlign w:val="superscript"/>
              </w:rPr>
              <w:t>-1</w:t>
            </w:r>
          </w:p>
        </w:tc>
      </w:tr>
      <w:tr w:rsidR="00DF7104" w:rsidRPr="00C10A54"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Si</w:t>
            </w:r>
          </w:p>
        </w:tc>
        <w:tc>
          <w:tcPr>
            <w:tcW w:w="1782" w:type="dxa"/>
          </w:tcPr>
          <w:p w:rsidR="00DF7104" w:rsidRPr="00C10A54" w:rsidRDefault="00DF7104" w:rsidP="00DF7104">
            <w:pPr>
              <w:jc w:val="center"/>
              <w:rPr>
                <w:rFonts w:ascii="Arial Narrow" w:hAnsi="Arial Narrow"/>
                <w:sz w:val="20"/>
              </w:rPr>
            </w:pPr>
            <w:r w:rsidRPr="00C10A54">
              <w:rPr>
                <w:rFonts w:ascii="Arial Narrow" w:hAnsi="Arial Narrow"/>
                <w:sz w:val="20"/>
              </w:rPr>
              <w:t>1.4 – 3.6 µg L</w:t>
            </w:r>
            <w:r w:rsidRPr="00C10A54">
              <w:rPr>
                <w:rFonts w:ascii="Arial Narrow" w:hAnsi="Arial Narrow"/>
                <w:sz w:val="20"/>
                <w:vertAlign w:val="superscript"/>
              </w:rPr>
              <w:t>-1</w:t>
            </w:r>
            <w:r w:rsidRPr="00C10A54">
              <w:rPr>
                <w:rFonts w:ascii="Arial Narrow" w:hAnsi="Arial Narrow"/>
                <w:sz w:val="20"/>
              </w:rPr>
              <w:t>*</w:t>
            </w:r>
          </w:p>
        </w:tc>
      </w:tr>
      <w:tr w:rsidR="00DF7104" w:rsidRPr="00C10A54"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DOC</w:t>
            </w:r>
          </w:p>
        </w:tc>
        <w:tc>
          <w:tcPr>
            <w:tcW w:w="1782" w:type="dxa"/>
          </w:tcPr>
          <w:p w:rsidR="00DF7104" w:rsidRPr="00C10A54" w:rsidRDefault="00DF7104" w:rsidP="00DF7104">
            <w:pPr>
              <w:jc w:val="center"/>
              <w:rPr>
                <w:rFonts w:ascii="Arial Narrow" w:hAnsi="Arial Narrow"/>
                <w:sz w:val="20"/>
              </w:rPr>
            </w:pPr>
            <w:r w:rsidRPr="00C10A54">
              <w:rPr>
                <w:rFonts w:ascii="Arial Narrow" w:hAnsi="Arial Narrow"/>
                <w:sz w:val="20"/>
              </w:rPr>
              <w:t>0.1 mg L</w:t>
            </w:r>
            <w:r w:rsidRPr="00C10A54">
              <w:rPr>
                <w:rFonts w:ascii="Arial Narrow" w:hAnsi="Arial Narrow"/>
                <w:sz w:val="20"/>
                <w:vertAlign w:val="superscript"/>
              </w:rPr>
              <w:t>-1</w:t>
            </w:r>
          </w:p>
        </w:tc>
      </w:tr>
      <w:tr w:rsidR="00DF7104" w:rsidRPr="00C10A54"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POC</w:t>
            </w:r>
          </w:p>
        </w:tc>
        <w:tc>
          <w:tcPr>
            <w:tcW w:w="1782" w:type="dxa"/>
          </w:tcPr>
          <w:p w:rsidR="00DF7104" w:rsidRPr="00C10A54" w:rsidRDefault="00DF7104" w:rsidP="00DF7104">
            <w:pPr>
              <w:jc w:val="center"/>
              <w:rPr>
                <w:rFonts w:ascii="Arial Narrow" w:hAnsi="Arial Narrow"/>
                <w:sz w:val="20"/>
              </w:rPr>
            </w:pPr>
            <w:r w:rsidRPr="00C10A54">
              <w:rPr>
                <w:rFonts w:ascii="Arial Narrow" w:hAnsi="Arial Narrow"/>
                <w:sz w:val="20"/>
              </w:rPr>
              <w:t>1.0 µg filter</w:t>
            </w:r>
            <w:r w:rsidRPr="00C10A54">
              <w:rPr>
                <w:rFonts w:ascii="Arial Narrow" w:hAnsi="Arial Narrow"/>
                <w:sz w:val="20"/>
                <w:vertAlign w:val="superscript"/>
              </w:rPr>
              <w:t>-1</w:t>
            </w:r>
          </w:p>
        </w:tc>
      </w:tr>
      <w:tr w:rsidR="00DF7104" w:rsidRPr="00814BEF"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Chl</w:t>
            </w:r>
            <w:r>
              <w:rPr>
                <w:rFonts w:ascii="Arial Narrow" w:hAnsi="Arial Narrow"/>
                <w:sz w:val="20"/>
              </w:rPr>
              <w:t xml:space="preserve">orophyll </w:t>
            </w:r>
            <w:r w:rsidRPr="005F0F21">
              <w:rPr>
                <w:rFonts w:ascii="Arial Narrow" w:hAnsi="Arial Narrow"/>
                <w:i/>
                <w:sz w:val="20"/>
              </w:rPr>
              <w:t>a</w:t>
            </w:r>
          </w:p>
        </w:tc>
        <w:tc>
          <w:tcPr>
            <w:tcW w:w="1782" w:type="dxa"/>
          </w:tcPr>
          <w:p w:rsidR="00DF7104" w:rsidRPr="00821988" w:rsidRDefault="00DF7104" w:rsidP="00DF7104">
            <w:pPr>
              <w:jc w:val="center"/>
              <w:rPr>
                <w:rFonts w:ascii="Arial Narrow" w:hAnsi="Arial Narrow"/>
                <w:sz w:val="20"/>
              </w:rPr>
            </w:pPr>
            <w:r w:rsidRPr="00821988">
              <w:rPr>
                <w:rFonts w:ascii="Arial Narrow" w:hAnsi="Arial Narrow"/>
                <w:sz w:val="20"/>
              </w:rPr>
              <w:t>0.004 µg L</w:t>
            </w:r>
            <w:r w:rsidRPr="00821988">
              <w:rPr>
                <w:rFonts w:ascii="Arial Narrow" w:hAnsi="Arial Narrow"/>
                <w:sz w:val="20"/>
                <w:vertAlign w:val="superscript"/>
              </w:rPr>
              <w:t>-1</w:t>
            </w:r>
          </w:p>
        </w:tc>
      </w:tr>
      <w:tr w:rsidR="00DF7104" w:rsidRPr="00814BEF"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SS</w:t>
            </w:r>
          </w:p>
        </w:tc>
        <w:tc>
          <w:tcPr>
            <w:tcW w:w="1782" w:type="dxa"/>
          </w:tcPr>
          <w:p w:rsidR="00DF7104" w:rsidRPr="00821988" w:rsidRDefault="00DF7104" w:rsidP="00DF7104">
            <w:pPr>
              <w:jc w:val="center"/>
              <w:rPr>
                <w:rFonts w:ascii="Arial Narrow" w:hAnsi="Arial Narrow"/>
                <w:sz w:val="20"/>
              </w:rPr>
            </w:pPr>
            <w:r w:rsidRPr="00821988">
              <w:rPr>
                <w:rFonts w:ascii="Arial Narrow" w:hAnsi="Arial Narrow"/>
                <w:sz w:val="20"/>
              </w:rPr>
              <w:t>0.15 mg filter</w:t>
            </w:r>
            <w:r w:rsidRPr="00821988">
              <w:rPr>
                <w:rFonts w:ascii="Arial Narrow" w:hAnsi="Arial Narrow"/>
                <w:sz w:val="20"/>
                <w:vertAlign w:val="superscript"/>
              </w:rPr>
              <w:t>-1</w:t>
            </w:r>
          </w:p>
        </w:tc>
      </w:tr>
      <w:tr w:rsidR="00DF7104" w:rsidRPr="00814BEF" w:rsidTr="00DF7104">
        <w:trPr>
          <w:jc w:val="center"/>
        </w:trPr>
        <w:tc>
          <w:tcPr>
            <w:tcW w:w="2763" w:type="dxa"/>
          </w:tcPr>
          <w:p w:rsidR="00DF7104" w:rsidRPr="003F692B" w:rsidRDefault="00DF7104" w:rsidP="00DF7104">
            <w:pPr>
              <w:jc w:val="center"/>
              <w:rPr>
                <w:rFonts w:ascii="Arial Narrow" w:hAnsi="Arial Narrow"/>
                <w:sz w:val="20"/>
              </w:rPr>
            </w:pPr>
            <w:r w:rsidRPr="003F692B">
              <w:rPr>
                <w:rFonts w:ascii="Arial Narrow" w:hAnsi="Arial Narrow"/>
                <w:sz w:val="20"/>
              </w:rPr>
              <w:t>Salinity</w:t>
            </w:r>
          </w:p>
        </w:tc>
        <w:tc>
          <w:tcPr>
            <w:tcW w:w="1782" w:type="dxa"/>
          </w:tcPr>
          <w:p w:rsidR="00DF7104" w:rsidRPr="00821988" w:rsidRDefault="00DF7104" w:rsidP="00DF7104">
            <w:pPr>
              <w:jc w:val="center"/>
              <w:rPr>
                <w:rFonts w:ascii="Arial Narrow" w:hAnsi="Arial Narrow"/>
                <w:sz w:val="20"/>
              </w:rPr>
            </w:pPr>
            <w:r w:rsidRPr="00821988">
              <w:rPr>
                <w:rFonts w:ascii="Arial Narrow" w:hAnsi="Arial Narrow"/>
                <w:sz w:val="20"/>
              </w:rPr>
              <w:t>0.03 PSU</w:t>
            </w:r>
          </w:p>
        </w:tc>
      </w:tr>
    </w:tbl>
    <w:p w:rsidR="00DF7104" w:rsidRPr="00B9780A" w:rsidRDefault="00DF7104" w:rsidP="00DF7104">
      <w:pPr>
        <w:rPr>
          <w:sz w:val="20"/>
        </w:rPr>
      </w:pPr>
      <w:r w:rsidRPr="00B9780A">
        <w:rPr>
          <w:sz w:val="20"/>
        </w:rPr>
        <w:t xml:space="preserve">*LOD for analysis of dissolved nutrients is estimated for each individual analytical batch, the range given is the range of LODs from batches analysed with samples collected in </w:t>
      </w:r>
      <w:r>
        <w:rPr>
          <w:sz w:val="20"/>
        </w:rPr>
        <w:t>2010/11</w:t>
      </w:r>
      <w:r w:rsidRPr="00B9780A">
        <w:rPr>
          <w:sz w:val="20"/>
        </w:rPr>
        <w:t>.</w:t>
      </w:r>
    </w:p>
    <w:p w:rsidR="00DF7104" w:rsidRDefault="00DF7104" w:rsidP="00DF7104"/>
    <w:p w:rsidR="00DF7104" w:rsidRDefault="00DF7104" w:rsidP="00DF7104"/>
    <w:p w:rsidR="00DF7104" w:rsidRPr="00DF7104" w:rsidRDefault="00DF7104" w:rsidP="00DF7104">
      <w:pPr>
        <w:pStyle w:val="Heading3"/>
      </w:pPr>
      <w:bookmarkStart w:id="236" w:name="_Toc205604866"/>
      <w:bookmarkStart w:id="237" w:name="_Toc237137925"/>
      <w:bookmarkStart w:id="238" w:name="_Toc269561955"/>
      <w:bookmarkStart w:id="239" w:name="_Toc273951478"/>
      <w:bookmarkStart w:id="240" w:name="_Toc318204144"/>
      <w:r w:rsidRPr="00DF7104">
        <w:t>Precision</w:t>
      </w:r>
      <w:bookmarkEnd w:id="236"/>
      <w:bookmarkEnd w:id="237"/>
      <w:bookmarkEnd w:id="238"/>
      <w:bookmarkEnd w:id="239"/>
      <w:bookmarkEnd w:id="240"/>
    </w:p>
    <w:p w:rsidR="00DF7104" w:rsidRPr="00DF7104" w:rsidRDefault="00DF7104" w:rsidP="00DF7104">
      <w:r w:rsidRPr="00DF7104">
        <w:t>The variation between results for replicate analyses of standards or reference material is used as a measure for the precision of an analysis. Reproducibility of samples was generally within a CV of 20%, with the majority of analyses delivering precision of results within 10% (</w:t>
      </w:r>
      <w:r w:rsidR="00960127">
        <w:fldChar w:fldCharType="begin"/>
      </w:r>
      <w:r w:rsidR="00960127">
        <w:instrText xml:space="preserve"> REF _Ref303333262 \h  \* MERGEFORMAT </w:instrText>
      </w:r>
      <w:r w:rsidR="00960127">
        <w:fldChar w:fldCharType="separate"/>
      </w:r>
      <w:r w:rsidR="00B64787" w:rsidRPr="00B64787">
        <w:t>Appendix 2-Table 2</w:t>
      </w:r>
      <w:r w:rsidR="00960127">
        <w:fldChar w:fldCharType="end"/>
      </w:r>
      <w:r w:rsidRPr="00DF7104">
        <w:t xml:space="preserve">) </w:t>
      </w:r>
    </w:p>
    <w:p w:rsidR="00DF7104" w:rsidRPr="00DF7104" w:rsidRDefault="00DF7104" w:rsidP="00DF7104"/>
    <w:p w:rsidR="00DF7104" w:rsidRPr="00DF7104" w:rsidRDefault="00DF7104" w:rsidP="00DF7104">
      <w:pPr>
        <w:pStyle w:val="Heading3"/>
      </w:pPr>
      <w:bookmarkStart w:id="241" w:name="_Toc205604868"/>
      <w:bookmarkStart w:id="242" w:name="_Toc237137927"/>
      <w:bookmarkStart w:id="243" w:name="_Toc269561957"/>
      <w:bookmarkStart w:id="244" w:name="_Toc273951479"/>
      <w:bookmarkStart w:id="245" w:name="_Toc318204145"/>
      <w:r w:rsidRPr="00DF7104">
        <w:t>Accuracy</w:t>
      </w:r>
      <w:bookmarkEnd w:id="241"/>
      <w:bookmarkEnd w:id="242"/>
      <w:bookmarkEnd w:id="243"/>
      <w:bookmarkEnd w:id="244"/>
      <w:bookmarkEnd w:id="245"/>
    </w:p>
    <w:p w:rsidR="00DF7104" w:rsidRPr="00DF7104" w:rsidRDefault="00DF7104" w:rsidP="00DF7104">
      <w:r w:rsidRPr="00DF7104">
        <w:t>Analytical accuracy is measured as the recovery (in %) of a known concentration of a certified reference material or analyte standard (where no suitable reference material is available, e.g. for PP), which is usually analysed interspersed between samples in each analytical run.</w:t>
      </w:r>
    </w:p>
    <w:p w:rsidR="00DF7104" w:rsidRPr="00DF7104" w:rsidRDefault="00DF7104" w:rsidP="00DF7104">
      <w:r w:rsidRPr="00DF7104">
        <w:t>The recovery of known amounts of reference material is expected to be within 90-110% (i.e. the percent difference should be ≤ 20%) of their expected (certified) value for results to be considered accurate. The accuracy of analytical results for PN, PP, POC, chlorophyll, SS and salinity was within this limit (</w:t>
      </w:r>
      <w:r w:rsidR="00960127">
        <w:fldChar w:fldCharType="begin"/>
      </w:r>
      <w:r w:rsidR="00960127">
        <w:instrText xml:space="preserve"> REF _Ref303333279 \h  \* MERGEFORMAT </w:instrText>
      </w:r>
      <w:r w:rsidR="00960127">
        <w:fldChar w:fldCharType="separate"/>
      </w:r>
      <w:r w:rsidR="00B64787" w:rsidRPr="00B64787">
        <w:t>Appendix 2-Table 3</w:t>
      </w:r>
      <w:r w:rsidR="00960127">
        <w:fldChar w:fldCharType="end"/>
      </w:r>
      <w:r w:rsidRPr="00DF7104">
        <w:t xml:space="preserve">). Analytical results for PP are adjusted using a batch-specific recovery factor that is determined with each sample batch. </w:t>
      </w:r>
    </w:p>
    <w:p w:rsidR="00D97013" w:rsidRPr="00E62988" w:rsidRDefault="00E62988" w:rsidP="00E62988">
      <w:pPr>
        <w:pStyle w:val="Caption"/>
        <w:rPr>
          <w:color w:val="595959" w:themeColor="text1" w:themeTint="A6"/>
        </w:rPr>
      </w:pPr>
      <w:bookmarkStart w:id="246" w:name="_Ref303333262"/>
      <w:bookmarkStart w:id="247" w:name="_Toc205605379"/>
      <w:bookmarkStart w:id="248" w:name="_Toc237149989"/>
      <w:bookmarkStart w:id="249" w:name="_Toc269561898"/>
      <w:bookmarkStart w:id="250" w:name="_Toc273951612"/>
      <w:bookmarkStart w:id="251" w:name="_Toc318204647"/>
      <w:proofErr w:type="gramStart"/>
      <w:r w:rsidRPr="00E62988">
        <w:rPr>
          <w:color w:val="595959" w:themeColor="text1" w:themeTint="A6"/>
        </w:rPr>
        <w:lastRenderedPageBreak/>
        <w:t xml:space="preserve">Appendix 2-Table </w:t>
      </w:r>
      <w:r w:rsidR="008149BA" w:rsidRPr="00E62988">
        <w:rPr>
          <w:color w:val="595959" w:themeColor="text1" w:themeTint="A6"/>
        </w:rPr>
        <w:fldChar w:fldCharType="begin"/>
      </w:r>
      <w:r w:rsidRPr="00E62988">
        <w:rPr>
          <w:color w:val="595959" w:themeColor="text1" w:themeTint="A6"/>
        </w:rPr>
        <w:instrText xml:space="preserve"> SEQ Appendix_2-Table \* ARABIC </w:instrText>
      </w:r>
      <w:r w:rsidR="008149BA" w:rsidRPr="00E62988">
        <w:rPr>
          <w:color w:val="595959" w:themeColor="text1" w:themeTint="A6"/>
        </w:rPr>
        <w:fldChar w:fldCharType="separate"/>
      </w:r>
      <w:r w:rsidR="00B64787">
        <w:rPr>
          <w:noProof/>
          <w:color w:val="595959" w:themeColor="text1" w:themeTint="A6"/>
        </w:rPr>
        <w:t>2</w:t>
      </w:r>
      <w:r w:rsidR="008149BA" w:rsidRPr="00E62988">
        <w:rPr>
          <w:color w:val="595959" w:themeColor="text1" w:themeTint="A6"/>
        </w:rPr>
        <w:fldChar w:fldCharType="end"/>
      </w:r>
      <w:bookmarkEnd w:id="246"/>
      <w:r w:rsidR="00D97013" w:rsidRPr="00E62988">
        <w:rPr>
          <w:color w:val="595959" w:themeColor="text1" w:themeTint="A6"/>
        </w:rPr>
        <w:t xml:space="preserve">   Summary of coefficients of variation (CV, in %) of replicate measurements (N) of a standard or reference material.</w:t>
      </w:r>
      <w:bookmarkEnd w:id="247"/>
      <w:bookmarkEnd w:id="248"/>
      <w:bookmarkEnd w:id="249"/>
      <w:bookmarkEnd w:id="250"/>
      <w:bookmarkEnd w:id="251"/>
      <w:proofErr w:type="gramEnd"/>
    </w:p>
    <w:tbl>
      <w:tblPr>
        <w:tblW w:w="34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5"/>
        <w:gridCol w:w="1642"/>
        <w:gridCol w:w="1453"/>
      </w:tblGrid>
      <w:tr w:rsidR="00D97013" w:rsidRPr="002F29F4" w:rsidTr="00D97013">
        <w:trPr>
          <w:jc w:val="center"/>
        </w:trPr>
        <w:tc>
          <w:tcPr>
            <w:tcW w:w="2574" w:type="pct"/>
            <w:shd w:val="clear" w:color="auto" w:fill="BFBFBF" w:themeFill="background1" w:themeFillShade="BF"/>
          </w:tcPr>
          <w:p w:rsidR="00D97013" w:rsidRPr="003F692B" w:rsidRDefault="00D97013" w:rsidP="00D97013">
            <w:pPr>
              <w:jc w:val="center"/>
              <w:rPr>
                <w:rFonts w:ascii="Arial Narrow" w:hAnsi="Arial Narrow" w:cs="Arial"/>
                <w:b/>
                <w:sz w:val="20"/>
              </w:rPr>
            </w:pPr>
            <w:r w:rsidRPr="003F692B">
              <w:rPr>
                <w:rFonts w:ascii="Arial Narrow" w:hAnsi="Arial Narrow" w:cs="Arial"/>
                <w:b/>
                <w:sz w:val="20"/>
              </w:rPr>
              <w:t>Parameter (analyte)</w:t>
            </w:r>
          </w:p>
        </w:tc>
        <w:tc>
          <w:tcPr>
            <w:tcW w:w="1287" w:type="pct"/>
            <w:shd w:val="clear" w:color="auto" w:fill="BFBFBF" w:themeFill="background1" w:themeFillShade="BF"/>
          </w:tcPr>
          <w:p w:rsidR="00D97013" w:rsidRPr="003F692B" w:rsidRDefault="00D97013" w:rsidP="00D97013">
            <w:pPr>
              <w:jc w:val="center"/>
              <w:rPr>
                <w:rFonts w:ascii="Arial Narrow" w:hAnsi="Arial Narrow" w:cs="Arial"/>
                <w:b/>
                <w:sz w:val="20"/>
              </w:rPr>
            </w:pPr>
            <w:r w:rsidRPr="003F692B">
              <w:rPr>
                <w:rFonts w:ascii="Arial Narrow" w:hAnsi="Arial Narrow" w:cs="Arial"/>
                <w:b/>
                <w:sz w:val="20"/>
              </w:rPr>
              <w:t>CV (%)</w:t>
            </w:r>
          </w:p>
        </w:tc>
        <w:tc>
          <w:tcPr>
            <w:tcW w:w="1139" w:type="pct"/>
            <w:shd w:val="clear" w:color="auto" w:fill="BFBFBF" w:themeFill="background1" w:themeFillShade="BF"/>
          </w:tcPr>
          <w:p w:rsidR="00D97013" w:rsidRPr="003F692B" w:rsidRDefault="00D97013" w:rsidP="00D97013">
            <w:pPr>
              <w:jc w:val="center"/>
              <w:rPr>
                <w:rFonts w:ascii="Arial Narrow" w:hAnsi="Arial Narrow" w:cs="Arial"/>
                <w:b/>
                <w:sz w:val="20"/>
              </w:rPr>
            </w:pPr>
            <w:r w:rsidRPr="003F692B">
              <w:rPr>
                <w:rFonts w:ascii="Arial Narrow" w:hAnsi="Arial Narrow" w:cs="Arial"/>
                <w:b/>
                <w:sz w:val="20"/>
              </w:rPr>
              <w:t>N</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rPr>
            </w:pPr>
            <w:r w:rsidRPr="00DB3835">
              <w:rPr>
                <w:rFonts w:ascii="Arial Narrow" w:hAnsi="Arial Narrow"/>
                <w:sz w:val="20"/>
              </w:rPr>
              <w:t>NO2</w:t>
            </w:r>
          </w:p>
        </w:tc>
        <w:tc>
          <w:tcPr>
            <w:tcW w:w="1287" w:type="pct"/>
          </w:tcPr>
          <w:p w:rsidR="00D97013" w:rsidRPr="00DB3835" w:rsidRDefault="00D97013" w:rsidP="00D97013">
            <w:pPr>
              <w:jc w:val="center"/>
              <w:rPr>
                <w:rFonts w:ascii="Arial Narrow" w:hAnsi="Arial Narrow"/>
                <w:sz w:val="20"/>
              </w:rPr>
            </w:pPr>
            <w:r w:rsidRPr="00DB3835">
              <w:rPr>
                <w:rFonts w:ascii="Arial Narrow" w:hAnsi="Arial Narrow"/>
                <w:sz w:val="20"/>
              </w:rPr>
              <w:t>4-7*</w:t>
            </w:r>
          </w:p>
        </w:tc>
        <w:tc>
          <w:tcPr>
            <w:tcW w:w="1139" w:type="pct"/>
          </w:tcPr>
          <w:p w:rsidR="00D97013" w:rsidRPr="00DB3835" w:rsidRDefault="00D97013" w:rsidP="00D97013">
            <w:pPr>
              <w:jc w:val="center"/>
              <w:rPr>
                <w:rFonts w:ascii="Arial Narrow" w:hAnsi="Arial Narrow"/>
                <w:sz w:val="20"/>
              </w:rPr>
            </w:pPr>
            <w:r w:rsidRPr="00DB3835">
              <w:rPr>
                <w:rFonts w:ascii="Arial Narrow" w:hAnsi="Arial Narrow"/>
                <w:sz w:val="20"/>
              </w:rPr>
              <w:t>4-6</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rPr>
            </w:pPr>
            <w:r w:rsidRPr="00DB3835">
              <w:rPr>
                <w:rFonts w:ascii="Arial Narrow" w:hAnsi="Arial Narrow"/>
                <w:sz w:val="20"/>
              </w:rPr>
              <w:t>NO3+ NO2</w:t>
            </w:r>
          </w:p>
        </w:tc>
        <w:tc>
          <w:tcPr>
            <w:tcW w:w="1287" w:type="pct"/>
          </w:tcPr>
          <w:p w:rsidR="00D97013" w:rsidRPr="00DB3835" w:rsidRDefault="00D97013" w:rsidP="00D97013">
            <w:pPr>
              <w:jc w:val="center"/>
              <w:rPr>
                <w:rFonts w:ascii="Arial Narrow" w:hAnsi="Arial Narrow"/>
                <w:sz w:val="20"/>
              </w:rPr>
            </w:pPr>
            <w:r w:rsidRPr="00DB3835">
              <w:rPr>
                <w:rFonts w:ascii="Arial Narrow" w:hAnsi="Arial Narrow"/>
                <w:sz w:val="20"/>
              </w:rPr>
              <w:t>6-18*</w:t>
            </w:r>
          </w:p>
        </w:tc>
        <w:tc>
          <w:tcPr>
            <w:tcW w:w="1139" w:type="pct"/>
          </w:tcPr>
          <w:p w:rsidR="00D97013" w:rsidRPr="004C5FFD" w:rsidRDefault="00D97013" w:rsidP="00D97013">
            <w:pPr>
              <w:jc w:val="center"/>
              <w:rPr>
                <w:color w:val="FF0000"/>
                <w:sz w:val="20"/>
              </w:rPr>
            </w:pPr>
            <w:r w:rsidRPr="00DB3835">
              <w:rPr>
                <w:rFonts w:ascii="Arial Narrow" w:hAnsi="Arial Narrow"/>
                <w:sz w:val="20"/>
              </w:rPr>
              <w:t>4-6</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rPr>
            </w:pPr>
            <w:r w:rsidRPr="00DB3835">
              <w:rPr>
                <w:rFonts w:ascii="Arial Narrow" w:hAnsi="Arial Narrow"/>
                <w:sz w:val="20"/>
              </w:rPr>
              <w:t>NH4</w:t>
            </w:r>
          </w:p>
        </w:tc>
        <w:tc>
          <w:tcPr>
            <w:tcW w:w="1287" w:type="pct"/>
          </w:tcPr>
          <w:p w:rsidR="00D97013" w:rsidRPr="00DB3835" w:rsidRDefault="00D97013" w:rsidP="00D97013">
            <w:pPr>
              <w:jc w:val="center"/>
              <w:rPr>
                <w:rFonts w:ascii="Arial Narrow" w:hAnsi="Arial Narrow"/>
                <w:sz w:val="20"/>
              </w:rPr>
            </w:pPr>
            <w:r w:rsidRPr="00DB3835">
              <w:rPr>
                <w:rFonts w:ascii="Arial Narrow" w:hAnsi="Arial Narrow"/>
                <w:sz w:val="20"/>
              </w:rPr>
              <w:t>3-5*</w:t>
            </w:r>
          </w:p>
        </w:tc>
        <w:tc>
          <w:tcPr>
            <w:tcW w:w="1139" w:type="pct"/>
          </w:tcPr>
          <w:p w:rsidR="00D97013" w:rsidRPr="004C5FFD" w:rsidRDefault="00D97013" w:rsidP="00D97013">
            <w:pPr>
              <w:jc w:val="center"/>
              <w:rPr>
                <w:color w:val="FF0000"/>
                <w:sz w:val="20"/>
              </w:rPr>
            </w:pPr>
            <w:r w:rsidRPr="00DB3835">
              <w:rPr>
                <w:rFonts w:ascii="Arial Narrow" w:hAnsi="Arial Narrow"/>
                <w:sz w:val="20"/>
              </w:rPr>
              <w:t>4-6</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rPr>
            </w:pPr>
            <w:r w:rsidRPr="00DB3835">
              <w:rPr>
                <w:rFonts w:ascii="Arial Narrow" w:hAnsi="Arial Narrow"/>
                <w:sz w:val="20"/>
              </w:rPr>
              <w:t>TDN</w:t>
            </w:r>
          </w:p>
        </w:tc>
        <w:tc>
          <w:tcPr>
            <w:tcW w:w="1287" w:type="pct"/>
          </w:tcPr>
          <w:p w:rsidR="00D97013" w:rsidRPr="00DB3835" w:rsidRDefault="00D97013" w:rsidP="00D97013">
            <w:pPr>
              <w:jc w:val="center"/>
              <w:rPr>
                <w:rFonts w:ascii="Arial Narrow" w:hAnsi="Arial Narrow"/>
                <w:sz w:val="20"/>
              </w:rPr>
            </w:pPr>
            <w:r w:rsidRPr="00DB3835">
              <w:rPr>
                <w:rFonts w:ascii="Arial Narrow" w:hAnsi="Arial Narrow"/>
                <w:sz w:val="20"/>
              </w:rPr>
              <w:t>2-14*</w:t>
            </w:r>
          </w:p>
        </w:tc>
        <w:tc>
          <w:tcPr>
            <w:tcW w:w="1139" w:type="pct"/>
          </w:tcPr>
          <w:p w:rsidR="00D97013" w:rsidRPr="00750990" w:rsidRDefault="00D97013" w:rsidP="00D97013">
            <w:pPr>
              <w:jc w:val="center"/>
              <w:rPr>
                <w:rFonts w:ascii="Arial Narrow" w:hAnsi="Arial Narrow"/>
                <w:sz w:val="20"/>
              </w:rPr>
            </w:pPr>
            <w:r>
              <w:rPr>
                <w:rFonts w:ascii="Arial Narrow" w:hAnsi="Arial Narrow"/>
                <w:sz w:val="20"/>
              </w:rPr>
              <w:t>4</w:t>
            </w:r>
            <w:r w:rsidRPr="00750990">
              <w:rPr>
                <w:rFonts w:ascii="Arial Narrow" w:hAnsi="Arial Narrow"/>
                <w:sz w:val="20"/>
              </w:rPr>
              <w:t>-5</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rPr>
            </w:pPr>
            <w:r w:rsidRPr="00DB3835">
              <w:rPr>
                <w:rFonts w:ascii="Arial Narrow" w:hAnsi="Arial Narrow"/>
                <w:sz w:val="20"/>
              </w:rPr>
              <w:t>PN</w:t>
            </w:r>
          </w:p>
        </w:tc>
        <w:tc>
          <w:tcPr>
            <w:tcW w:w="1287"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5-10</w:t>
            </w:r>
          </w:p>
        </w:tc>
        <w:tc>
          <w:tcPr>
            <w:tcW w:w="1139" w:type="pct"/>
          </w:tcPr>
          <w:p w:rsidR="00D97013" w:rsidRPr="00BF6559" w:rsidRDefault="00D97013" w:rsidP="00D97013">
            <w:pPr>
              <w:jc w:val="center"/>
              <w:rPr>
                <w:rFonts w:ascii="Arial Narrow" w:hAnsi="Arial Narrow"/>
                <w:sz w:val="20"/>
                <w:lang w:val="fr-FR"/>
              </w:rPr>
            </w:pPr>
            <w:r w:rsidRPr="00BF6559">
              <w:rPr>
                <w:rFonts w:ascii="Arial Narrow" w:hAnsi="Arial Narrow"/>
                <w:sz w:val="20"/>
                <w:lang w:val="fr-FR"/>
              </w:rPr>
              <w:t>10-21</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PO4</w:t>
            </w:r>
          </w:p>
        </w:tc>
        <w:tc>
          <w:tcPr>
            <w:tcW w:w="1287"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6-21*</w:t>
            </w:r>
          </w:p>
        </w:tc>
        <w:tc>
          <w:tcPr>
            <w:tcW w:w="1139" w:type="pct"/>
          </w:tcPr>
          <w:p w:rsidR="00D97013" w:rsidRPr="004C5FFD" w:rsidRDefault="00D97013" w:rsidP="00D97013">
            <w:pPr>
              <w:jc w:val="center"/>
              <w:rPr>
                <w:rFonts w:ascii="Arial Narrow" w:hAnsi="Arial Narrow"/>
                <w:color w:val="FF0000"/>
                <w:sz w:val="20"/>
                <w:lang w:val="fr-FR"/>
              </w:rPr>
            </w:pPr>
            <w:r w:rsidRPr="00DB3835">
              <w:rPr>
                <w:rFonts w:ascii="Arial Narrow" w:hAnsi="Arial Narrow"/>
                <w:sz w:val="20"/>
              </w:rPr>
              <w:t>4-6</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TDP</w:t>
            </w:r>
          </w:p>
        </w:tc>
        <w:tc>
          <w:tcPr>
            <w:tcW w:w="1287"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10-22*</w:t>
            </w:r>
          </w:p>
        </w:tc>
        <w:tc>
          <w:tcPr>
            <w:tcW w:w="1139" w:type="pct"/>
          </w:tcPr>
          <w:p w:rsidR="00D97013" w:rsidRPr="00750990" w:rsidRDefault="00D97013" w:rsidP="00D97013">
            <w:pPr>
              <w:jc w:val="center"/>
              <w:rPr>
                <w:rFonts w:ascii="Arial Narrow" w:hAnsi="Arial Narrow"/>
                <w:sz w:val="20"/>
                <w:lang w:val="fr-FR"/>
              </w:rPr>
            </w:pPr>
            <w:r w:rsidRPr="00750990">
              <w:rPr>
                <w:rFonts w:ascii="Arial Narrow" w:hAnsi="Arial Narrow"/>
                <w:sz w:val="20"/>
              </w:rPr>
              <w:t>4-5</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PP</w:t>
            </w:r>
          </w:p>
        </w:tc>
        <w:tc>
          <w:tcPr>
            <w:tcW w:w="1287"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7</w:t>
            </w:r>
          </w:p>
        </w:tc>
        <w:tc>
          <w:tcPr>
            <w:tcW w:w="1139" w:type="pct"/>
          </w:tcPr>
          <w:p w:rsidR="00D97013" w:rsidRPr="00BF6559" w:rsidRDefault="00D97013" w:rsidP="00D97013">
            <w:pPr>
              <w:jc w:val="center"/>
              <w:rPr>
                <w:rFonts w:ascii="Arial Narrow" w:hAnsi="Arial Narrow"/>
                <w:sz w:val="20"/>
                <w:lang w:val="fr-FR"/>
              </w:rPr>
            </w:pPr>
            <w:r w:rsidRPr="00BF6559">
              <w:rPr>
                <w:rFonts w:ascii="Arial Narrow" w:hAnsi="Arial Narrow"/>
                <w:sz w:val="20"/>
                <w:lang w:val="fr-FR"/>
              </w:rPr>
              <w:t>6</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Si</w:t>
            </w:r>
          </w:p>
        </w:tc>
        <w:tc>
          <w:tcPr>
            <w:tcW w:w="1287"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3-31*</w:t>
            </w:r>
          </w:p>
        </w:tc>
        <w:tc>
          <w:tcPr>
            <w:tcW w:w="1139" w:type="pct"/>
          </w:tcPr>
          <w:p w:rsidR="00D97013" w:rsidRPr="004C5FFD" w:rsidRDefault="00D97013" w:rsidP="00D97013">
            <w:pPr>
              <w:jc w:val="center"/>
              <w:rPr>
                <w:rFonts w:ascii="Arial Narrow" w:hAnsi="Arial Narrow"/>
                <w:color w:val="FF0000"/>
                <w:sz w:val="20"/>
                <w:lang w:val="fr-FR"/>
              </w:rPr>
            </w:pPr>
            <w:r w:rsidRPr="00DB3835">
              <w:rPr>
                <w:rFonts w:ascii="Arial Narrow" w:hAnsi="Arial Narrow"/>
                <w:sz w:val="20"/>
              </w:rPr>
              <w:t>4-6</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DOC</w:t>
            </w:r>
          </w:p>
        </w:tc>
        <w:tc>
          <w:tcPr>
            <w:tcW w:w="1287"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2*</w:t>
            </w:r>
          </w:p>
        </w:tc>
        <w:tc>
          <w:tcPr>
            <w:tcW w:w="1139" w:type="pct"/>
          </w:tcPr>
          <w:p w:rsidR="00D97013" w:rsidRPr="00750990" w:rsidRDefault="00D97013" w:rsidP="00D97013">
            <w:pPr>
              <w:jc w:val="center"/>
              <w:rPr>
                <w:rFonts w:ascii="Arial Narrow" w:hAnsi="Arial Narrow"/>
                <w:sz w:val="20"/>
                <w:lang w:val="fr-FR"/>
              </w:rPr>
            </w:pPr>
            <w:r w:rsidRPr="00750990">
              <w:rPr>
                <w:rFonts w:ascii="Arial Narrow" w:hAnsi="Arial Narrow"/>
                <w:sz w:val="20"/>
                <w:lang w:val="fr-FR"/>
              </w:rPr>
              <w:t>36-41</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POC</w:t>
            </w:r>
          </w:p>
        </w:tc>
        <w:tc>
          <w:tcPr>
            <w:tcW w:w="1287"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4-7**</w:t>
            </w:r>
          </w:p>
        </w:tc>
        <w:tc>
          <w:tcPr>
            <w:tcW w:w="1139" w:type="pct"/>
          </w:tcPr>
          <w:p w:rsidR="00D97013" w:rsidRPr="00750990" w:rsidRDefault="00D97013" w:rsidP="00D97013">
            <w:pPr>
              <w:jc w:val="center"/>
              <w:rPr>
                <w:rFonts w:ascii="Arial Narrow" w:hAnsi="Arial Narrow"/>
                <w:sz w:val="20"/>
                <w:lang w:val="fr-FR"/>
              </w:rPr>
            </w:pPr>
            <w:r>
              <w:rPr>
                <w:rFonts w:ascii="Arial Narrow" w:hAnsi="Arial Narrow"/>
                <w:sz w:val="20"/>
                <w:lang w:val="fr-FR"/>
              </w:rPr>
              <w:t>31-39</w:t>
            </w:r>
          </w:p>
        </w:tc>
      </w:tr>
      <w:tr w:rsidR="00D97013" w:rsidRPr="002F29F4" w:rsidTr="00D97013">
        <w:trPr>
          <w:jc w:val="center"/>
        </w:trPr>
        <w:tc>
          <w:tcPr>
            <w:tcW w:w="2574" w:type="pct"/>
          </w:tcPr>
          <w:p w:rsidR="00D97013" w:rsidRPr="00DB3835" w:rsidRDefault="00D97013" w:rsidP="00D97013">
            <w:pPr>
              <w:jc w:val="center"/>
              <w:rPr>
                <w:rFonts w:ascii="Arial Narrow" w:hAnsi="Arial Narrow"/>
                <w:sz w:val="20"/>
              </w:rPr>
            </w:pPr>
            <w:r w:rsidRPr="00DB3835">
              <w:rPr>
                <w:rFonts w:ascii="Arial Narrow" w:hAnsi="Arial Narrow"/>
                <w:sz w:val="20"/>
              </w:rPr>
              <w:t xml:space="preserve">Chlorophyll </w:t>
            </w:r>
            <w:r w:rsidRPr="00DB3835">
              <w:rPr>
                <w:rFonts w:ascii="Arial Narrow" w:hAnsi="Arial Narrow"/>
                <w:i/>
                <w:sz w:val="20"/>
              </w:rPr>
              <w:t>a</w:t>
            </w:r>
          </w:p>
        </w:tc>
        <w:tc>
          <w:tcPr>
            <w:tcW w:w="1287" w:type="pct"/>
          </w:tcPr>
          <w:p w:rsidR="00D97013" w:rsidRPr="00DB3835" w:rsidRDefault="00D97013" w:rsidP="00D97013">
            <w:pPr>
              <w:jc w:val="center"/>
              <w:rPr>
                <w:rFonts w:ascii="Arial Narrow" w:hAnsi="Arial Narrow"/>
                <w:sz w:val="20"/>
                <w:lang w:val="fr-FR"/>
              </w:rPr>
            </w:pPr>
            <w:r w:rsidRPr="00DB3835">
              <w:rPr>
                <w:rFonts w:ascii="Arial Narrow" w:hAnsi="Arial Narrow"/>
                <w:sz w:val="20"/>
                <w:lang w:val="fr-FR"/>
              </w:rPr>
              <w:t>0.66</w:t>
            </w:r>
          </w:p>
        </w:tc>
        <w:tc>
          <w:tcPr>
            <w:tcW w:w="1139" w:type="pct"/>
          </w:tcPr>
          <w:p w:rsidR="00D97013" w:rsidRPr="00750990" w:rsidRDefault="00D97013" w:rsidP="00D97013">
            <w:pPr>
              <w:jc w:val="center"/>
              <w:rPr>
                <w:rFonts w:ascii="Arial Narrow" w:hAnsi="Arial Narrow"/>
                <w:sz w:val="20"/>
                <w:lang w:val="fr-FR"/>
              </w:rPr>
            </w:pPr>
            <w:r w:rsidRPr="00750990">
              <w:rPr>
                <w:rFonts w:ascii="Arial Narrow" w:hAnsi="Arial Narrow"/>
                <w:sz w:val="20"/>
                <w:lang w:val="fr-FR"/>
              </w:rPr>
              <w:t>20</w:t>
            </w:r>
          </w:p>
        </w:tc>
      </w:tr>
      <w:tr w:rsidR="00D97013" w:rsidRPr="002F29F4" w:rsidTr="00D97013">
        <w:trPr>
          <w:jc w:val="center"/>
        </w:trPr>
        <w:tc>
          <w:tcPr>
            <w:tcW w:w="2574" w:type="pct"/>
          </w:tcPr>
          <w:p w:rsidR="00D97013" w:rsidRPr="00095FD1" w:rsidRDefault="00D97013" w:rsidP="00D97013">
            <w:pPr>
              <w:jc w:val="center"/>
              <w:rPr>
                <w:rFonts w:ascii="Arial Narrow" w:hAnsi="Arial Narrow"/>
                <w:sz w:val="20"/>
                <w:lang w:val="fr-FR"/>
              </w:rPr>
            </w:pPr>
            <w:r w:rsidRPr="00095FD1">
              <w:rPr>
                <w:rFonts w:ascii="Arial Narrow" w:hAnsi="Arial Narrow"/>
                <w:sz w:val="20"/>
                <w:lang w:val="fr-FR"/>
              </w:rPr>
              <w:t>SS</w:t>
            </w:r>
          </w:p>
        </w:tc>
        <w:tc>
          <w:tcPr>
            <w:tcW w:w="1287" w:type="pct"/>
          </w:tcPr>
          <w:p w:rsidR="00D97013" w:rsidRPr="00095FD1" w:rsidRDefault="00D97013" w:rsidP="00D97013">
            <w:pPr>
              <w:jc w:val="center"/>
              <w:rPr>
                <w:rFonts w:ascii="Arial Narrow" w:hAnsi="Arial Narrow"/>
                <w:sz w:val="20"/>
                <w:lang w:val="fr-FR"/>
              </w:rPr>
            </w:pPr>
            <w:r w:rsidRPr="00095FD1">
              <w:rPr>
                <w:rFonts w:ascii="Arial Narrow" w:hAnsi="Arial Narrow"/>
                <w:sz w:val="20"/>
                <w:lang w:val="fr-FR"/>
              </w:rPr>
              <w:t>n/a***</w:t>
            </w:r>
          </w:p>
        </w:tc>
        <w:tc>
          <w:tcPr>
            <w:tcW w:w="1139" w:type="pct"/>
          </w:tcPr>
          <w:p w:rsidR="00D97013" w:rsidRPr="00095FD1" w:rsidRDefault="00D97013" w:rsidP="00D97013">
            <w:pPr>
              <w:jc w:val="center"/>
              <w:rPr>
                <w:rFonts w:ascii="Arial Narrow" w:hAnsi="Arial Narrow"/>
                <w:sz w:val="20"/>
                <w:lang w:val="fr-FR"/>
              </w:rPr>
            </w:pPr>
          </w:p>
        </w:tc>
      </w:tr>
      <w:tr w:rsidR="00D97013" w:rsidRPr="002F29F4" w:rsidTr="00D97013">
        <w:trPr>
          <w:jc w:val="center"/>
        </w:trPr>
        <w:tc>
          <w:tcPr>
            <w:tcW w:w="2574" w:type="pct"/>
          </w:tcPr>
          <w:p w:rsidR="00D97013" w:rsidRPr="00750990" w:rsidRDefault="00D97013" w:rsidP="00D97013">
            <w:pPr>
              <w:jc w:val="center"/>
              <w:rPr>
                <w:rFonts w:ascii="Arial Narrow" w:hAnsi="Arial Narrow"/>
                <w:sz w:val="20"/>
              </w:rPr>
            </w:pPr>
            <w:r w:rsidRPr="00750990">
              <w:rPr>
                <w:rFonts w:ascii="Arial Narrow" w:hAnsi="Arial Narrow"/>
                <w:sz w:val="20"/>
              </w:rPr>
              <w:t>Salinity</w:t>
            </w:r>
          </w:p>
        </w:tc>
        <w:tc>
          <w:tcPr>
            <w:tcW w:w="1287" w:type="pct"/>
          </w:tcPr>
          <w:p w:rsidR="00D97013" w:rsidRPr="00750990" w:rsidRDefault="00D97013" w:rsidP="00D97013">
            <w:pPr>
              <w:jc w:val="center"/>
              <w:rPr>
                <w:rFonts w:ascii="Arial Narrow" w:hAnsi="Arial Narrow"/>
                <w:sz w:val="20"/>
              </w:rPr>
            </w:pPr>
            <w:r w:rsidRPr="00750990">
              <w:rPr>
                <w:rFonts w:ascii="Arial Narrow" w:hAnsi="Arial Narrow"/>
                <w:sz w:val="20"/>
              </w:rPr>
              <w:t>&lt;1</w:t>
            </w:r>
          </w:p>
        </w:tc>
        <w:tc>
          <w:tcPr>
            <w:tcW w:w="1139" w:type="pct"/>
          </w:tcPr>
          <w:p w:rsidR="00D97013" w:rsidRPr="00750990" w:rsidRDefault="00D97013" w:rsidP="00D97013">
            <w:pPr>
              <w:jc w:val="center"/>
              <w:rPr>
                <w:rFonts w:ascii="Arial Narrow" w:hAnsi="Arial Narrow"/>
                <w:sz w:val="20"/>
              </w:rPr>
            </w:pPr>
            <w:r w:rsidRPr="00750990">
              <w:rPr>
                <w:rFonts w:ascii="Arial Narrow" w:hAnsi="Arial Narrow"/>
                <w:sz w:val="20"/>
              </w:rPr>
              <w:t>3-4</w:t>
            </w:r>
          </w:p>
        </w:tc>
      </w:tr>
    </w:tbl>
    <w:p w:rsidR="00D97013" w:rsidRDefault="00D97013" w:rsidP="00D97013">
      <w:pPr>
        <w:rPr>
          <w:sz w:val="20"/>
        </w:rPr>
      </w:pPr>
    </w:p>
    <w:p w:rsidR="00D97013" w:rsidRDefault="00D97013" w:rsidP="00D97013">
      <w:pPr>
        <w:spacing w:line="240" w:lineRule="auto"/>
        <w:rPr>
          <w:sz w:val="20"/>
        </w:rPr>
      </w:pPr>
      <w:r w:rsidRPr="002F29F4">
        <w:rPr>
          <w:sz w:val="20"/>
        </w:rPr>
        <w:t xml:space="preserve">*Precision for analysis of dissolved nutrients is estimated for each individual analytical batch, the range given is the range of CVs from batches analysed with samples collected in </w:t>
      </w:r>
      <w:r>
        <w:rPr>
          <w:sz w:val="20"/>
        </w:rPr>
        <w:t>2010/11</w:t>
      </w:r>
      <w:r w:rsidRPr="00B9780A">
        <w:rPr>
          <w:sz w:val="20"/>
        </w:rPr>
        <w:t>.</w:t>
      </w:r>
    </w:p>
    <w:p w:rsidR="00D97013" w:rsidRPr="002F29F4" w:rsidRDefault="00D97013" w:rsidP="00D97013">
      <w:pPr>
        <w:spacing w:line="240" w:lineRule="auto"/>
        <w:rPr>
          <w:sz w:val="20"/>
        </w:rPr>
      </w:pPr>
      <w:r>
        <w:rPr>
          <w:sz w:val="20"/>
        </w:rPr>
        <w:t xml:space="preserve">** </w:t>
      </w:r>
      <w:proofErr w:type="gramStart"/>
      <w:r>
        <w:rPr>
          <w:sz w:val="20"/>
        </w:rPr>
        <w:t>two</w:t>
      </w:r>
      <w:proofErr w:type="gramEnd"/>
      <w:r>
        <w:rPr>
          <w:sz w:val="20"/>
        </w:rPr>
        <w:t xml:space="preserve"> different reference materials used in each batch</w:t>
      </w:r>
    </w:p>
    <w:p w:rsidR="00D97013" w:rsidRPr="000A65F3" w:rsidRDefault="00D97013" w:rsidP="00D97013">
      <w:pPr>
        <w:spacing w:line="240" w:lineRule="auto"/>
        <w:rPr>
          <w:sz w:val="20"/>
        </w:rPr>
      </w:pPr>
      <w:r w:rsidRPr="002F29F4">
        <w:rPr>
          <w:sz w:val="20"/>
        </w:rPr>
        <w:t>**</w:t>
      </w:r>
      <w:r>
        <w:rPr>
          <w:sz w:val="20"/>
        </w:rPr>
        <w:t>*</w:t>
      </w:r>
      <w:proofErr w:type="gramStart"/>
      <w:r w:rsidRPr="002F29F4">
        <w:rPr>
          <w:sz w:val="20"/>
        </w:rPr>
        <w:t>n/a</w:t>
      </w:r>
      <w:proofErr w:type="gramEnd"/>
      <w:r w:rsidRPr="002F29F4">
        <w:rPr>
          <w:sz w:val="20"/>
        </w:rPr>
        <w:t>= no suitable standard material available for analysis of this parameter</w:t>
      </w:r>
    </w:p>
    <w:p w:rsidR="00DF7104" w:rsidRDefault="00DF7104" w:rsidP="00DF7104"/>
    <w:p w:rsidR="00D97013" w:rsidRDefault="00D97013" w:rsidP="00DF7104"/>
    <w:p w:rsidR="00D97013" w:rsidRPr="00E62988" w:rsidRDefault="00E62988" w:rsidP="00E62988">
      <w:pPr>
        <w:pStyle w:val="Caption"/>
        <w:rPr>
          <w:color w:val="595959" w:themeColor="text1" w:themeTint="A6"/>
        </w:rPr>
      </w:pPr>
      <w:bookmarkStart w:id="252" w:name="_Ref303333279"/>
      <w:bookmarkStart w:id="253" w:name="_Toc205605381"/>
      <w:bookmarkStart w:id="254" w:name="_Toc237149991"/>
      <w:bookmarkStart w:id="255" w:name="_Toc269561900"/>
      <w:bookmarkStart w:id="256" w:name="_Toc273951613"/>
      <w:bookmarkStart w:id="257" w:name="_Toc318204648"/>
      <w:proofErr w:type="gramStart"/>
      <w:r w:rsidRPr="00E62988">
        <w:rPr>
          <w:color w:val="595959" w:themeColor="text1" w:themeTint="A6"/>
        </w:rPr>
        <w:t xml:space="preserve">Appendix 2-Table </w:t>
      </w:r>
      <w:r w:rsidR="008149BA" w:rsidRPr="00E62988">
        <w:rPr>
          <w:color w:val="595959" w:themeColor="text1" w:themeTint="A6"/>
        </w:rPr>
        <w:fldChar w:fldCharType="begin"/>
      </w:r>
      <w:r w:rsidRPr="00E62988">
        <w:rPr>
          <w:color w:val="595959" w:themeColor="text1" w:themeTint="A6"/>
        </w:rPr>
        <w:instrText xml:space="preserve"> SEQ Appendix_2-Table \* ARABIC </w:instrText>
      </w:r>
      <w:r w:rsidR="008149BA" w:rsidRPr="00E62988">
        <w:rPr>
          <w:color w:val="595959" w:themeColor="text1" w:themeTint="A6"/>
        </w:rPr>
        <w:fldChar w:fldCharType="separate"/>
      </w:r>
      <w:r w:rsidR="00B64787">
        <w:rPr>
          <w:noProof/>
          <w:color w:val="595959" w:themeColor="text1" w:themeTint="A6"/>
        </w:rPr>
        <w:t>3</w:t>
      </w:r>
      <w:r w:rsidR="008149BA" w:rsidRPr="00E62988">
        <w:rPr>
          <w:color w:val="595959" w:themeColor="text1" w:themeTint="A6"/>
        </w:rPr>
        <w:fldChar w:fldCharType="end"/>
      </w:r>
      <w:bookmarkEnd w:id="252"/>
      <w:r w:rsidR="00D97013" w:rsidRPr="00E62988">
        <w:rPr>
          <w:color w:val="595959" w:themeColor="text1" w:themeTint="A6"/>
        </w:rPr>
        <w:t xml:space="preserve">   Summary of average recovery of known analyte concentrations.</w:t>
      </w:r>
      <w:bookmarkEnd w:id="253"/>
      <w:bookmarkEnd w:id="254"/>
      <w:bookmarkEnd w:id="255"/>
      <w:bookmarkEnd w:id="256"/>
      <w:bookmarkEnd w:id="257"/>
      <w:proofErr w:type="gramEnd"/>
    </w:p>
    <w:tbl>
      <w:tblPr>
        <w:tblW w:w="36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3"/>
        <w:gridCol w:w="2688"/>
        <w:gridCol w:w="1222"/>
      </w:tblGrid>
      <w:tr w:rsidR="00D97013" w:rsidRPr="007646FC" w:rsidTr="00D97013">
        <w:trPr>
          <w:jc w:val="center"/>
        </w:trPr>
        <w:tc>
          <w:tcPr>
            <w:tcW w:w="2143" w:type="pct"/>
            <w:shd w:val="clear" w:color="auto" w:fill="BFBFBF" w:themeFill="background1" w:themeFillShade="BF"/>
          </w:tcPr>
          <w:p w:rsidR="00D97013" w:rsidRPr="003F692B" w:rsidRDefault="00D97013" w:rsidP="00D97013">
            <w:pPr>
              <w:jc w:val="center"/>
              <w:rPr>
                <w:rFonts w:ascii="Arial Narrow" w:hAnsi="Arial Narrow"/>
                <w:b/>
                <w:sz w:val="20"/>
              </w:rPr>
            </w:pPr>
            <w:r w:rsidRPr="003F692B">
              <w:rPr>
                <w:rFonts w:ascii="Arial Narrow" w:hAnsi="Arial Narrow"/>
                <w:b/>
                <w:sz w:val="20"/>
              </w:rPr>
              <w:t>Parameter (analyte)</w:t>
            </w:r>
          </w:p>
        </w:tc>
        <w:tc>
          <w:tcPr>
            <w:tcW w:w="1964" w:type="pct"/>
            <w:shd w:val="clear" w:color="auto" w:fill="BFBFBF" w:themeFill="background1" w:themeFillShade="BF"/>
          </w:tcPr>
          <w:p w:rsidR="00D97013" w:rsidRPr="003F692B" w:rsidRDefault="00D97013" w:rsidP="00D97013">
            <w:pPr>
              <w:jc w:val="center"/>
              <w:rPr>
                <w:rFonts w:ascii="Arial Narrow" w:hAnsi="Arial Narrow"/>
                <w:b/>
                <w:sz w:val="20"/>
              </w:rPr>
            </w:pPr>
            <w:r w:rsidRPr="003F692B">
              <w:rPr>
                <w:rFonts w:ascii="Arial Narrow" w:hAnsi="Arial Narrow"/>
                <w:b/>
                <w:sz w:val="20"/>
              </w:rPr>
              <w:t>Average recovery (%)</w:t>
            </w:r>
          </w:p>
        </w:tc>
        <w:tc>
          <w:tcPr>
            <w:tcW w:w="893" w:type="pct"/>
            <w:shd w:val="clear" w:color="auto" w:fill="BFBFBF" w:themeFill="background1" w:themeFillShade="BF"/>
          </w:tcPr>
          <w:p w:rsidR="00D97013" w:rsidRPr="003F692B" w:rsidRDefault="00D97013" w:rsidP="00D97013">
            <w:pPr>
              <w:jc w:val="center"/>
              <w:rPr>
                <w:rFonts w:ascii="Arial Narrow" w:hAnsi="Arial Narrow"/>
                <w:b/>
                <w:sz w:val="20"/>
              </w:rPr>
            </w:pPr>
            <w:r w:rsidRPr="003F692B">
              <w:rPr>
                <w:rFonts w:ascii="Arial Narrow" w:hAnsi="Arial Narrow"/>
                <w:b/>
                <w:sz w:val="20"/>
              </w:rPr>
              <w:t>N</w:t>
            </w:r>
          </w:p>
        </w:tc>
      </w:tr>
      <w:tr w:rsidR="00D97013" w:rsidRPr="007646FC" w:rsidTr="00D97013">
        <w:trPr>
          <w:jc w:val="center"/>
        </w:trPr>
        <w:tc>
          <w:tcPr>
            <w:tcW w:w="2143" w:type="pct"/>
          </w:tcPr>
          <w:p w:rsidR="00D97013" w:rsidRPr="00D4761C" w:rsidRDefault="00D97013" w:rsidP="00D97013">
            <w:pPr>
              <w:jc w:val="center"/>
              <w:rPr>
                <w:rFonts w:ascii="Arial Narrow" w:hAnsi="Arial Narrow"/>
                <w:sz w:val="20"/>
              </w:rPr>
            </w:pPr>
            <w:r w:rsidRPr="00D4761C">
              <w:rPr>
                <w:rFonts w:ascii="Arial Narrow" w:hAnsi="Arial Narrow"/>
                <w:sz w:val="20"/>
              </w:rPr>
              <w:t>PN</w:t>
            </w:r>
          </w:p>
        </w:tc>
        <w:tc>
          <w:tcPr>
            <w:tcW w:w="1964" w:type="pct"/>
          </w:tcPr>
          <w:p w:rsidR="00D97013" w:rsidRPr="00D4761C" w:rsidRDefault="00D97013" w:rsidP="00D97013">
            <w:pPr>
              <w:jc w:val="center"/>
              <w:rPr>
                <w:rFonts w:ascii="Arial Narrow" w:hAnsi="Arial Narrow"/>
                <w:sz w:val="20"/>
              </w:rPr>
            </w:pPr>
            <w:r w:rsidRPr="00D4761C">
              <w:rPr>
                <w:rFonts w:ascii="Arial Narrow" w:hAnsi="Arial Narrow"/>
                <w:sz w:val="20"/>
              </w:rPr>
              <w:t>102-103</w:t>
            </w:r>
          </w:p>
        </w:tc>
        <w:tc>
          <w:tcPr>
            <w:tcW w:w="893" w:type="pct"/>
          </w:tcPr>
          <w:p w:rsidR="00D97013" w:rsidRPr="00D4761C" w:rsidRDefault="00D97013" w:rsidP="00D97013">
            <w:pPr>
              <w:jc w:val="center"/>
              <w:rPr>
                <w:rFonts w:ascii="Arial Narrow" w:hAnsi="Arial Narrow"/>
                <w:sz w:val="20"/>
              </w:rPr>
            </w:pPr>
            <w:r w:rsidRPr="00D4761C">
              <w:rPr>
                <w:rFonts w:ascii="Arial Narrow" w:hAnsi="Arial Narrow"/>
                <w:sz w:val="20"/>
              </w:rPr>
              <w:t>10-21</w:t>
            </w:r>
          </w:p>
        </w:tc>
      </w:tr>
      <w:tr w:rsidR="00D97013" w:rsidRPr="007646FC" w:rsidTr="00D97013">
        <w:trPr>
          <w:jc w:val="center"/>
        </w:trPr>
        <w:tc>
          <w:tcPr>
            <w:tcW w:w="2143" w:type="pct"/>
          </w:tcPr>
          <w:p w:rsidR="00D97013" w:rsidRPr="003F692B" w:rsidRDefault="00D97013" w:rsidP="00D97013">
            <w:pPr>
              <w:jc w:val="center"/>
              <w:rPr>
                <w:rFonts w:ascii="Arial Narrow" w:hAnsi="Arial Narrow"/>
                <w:sz w:val="20"/>
              </w:rPr>
            </w:pPr>
            <w:r>
              <w:rPr>
                <w:rFonts w:ascii="Arial Narrow" w:hAnsi="Arial Narrow"/>
                <w:sz w:val="20"/>
              </w:rPr>
              <w:t>PP</w:t>
            </w:r>
          </w:p>
        </w:tc>
        <w:tc>
          <w:tcPr>
            <w:tcW w:w="1964" w:type="pct"/>
          </w:tcPr>
          <w:p w:rsidR="00D97013" w:rsidRPr="00ED6A48" w:rsidRDefault="00D97013" w:rsidP="00D97013">
            <w:pPr>
              <w:jc w:val="center"/>
              <w:rPr>
                <w:rFonts w:ascii="Arial Narrow" w:hAnsi="Arial Narrow"/>
                <w:sz w:val="20"/>
              </w:rPr>
            </w:pPr>
            <w:r w:rsidRPr="00ED6A48">
              <w:rPr>
                <w:rFonts w:ascii="Arial Narrow" w:hAnsi="Arial Narrow"/>
                <w:sz w:val="20"/>
              </w:rPr>
              <w:t>90*</w:t>
            </w:r>
          </w:p>
        </w:tc>
        <w:tc>
          <w:tcPr>
            <w:tcW w:w="893" w:type="pct"/>
          </w:tcPr>
          <w:p w:rsidR="00D97013" w:rsidRPr="00ED6A48" w:rsidRDefault="00D97013" w:rsidP="00D97013">
            <w:pPr>
              <w:jc w:val="center"/>
              <w:rPr>
                <w:rFonts w:ascii="Arial Narrow" w:hAnsi="Arial Narrow"/>
                <w:sz w:val="20"/>
              </w:rPr>
            </w:pPr>
            <w:r w:rsidRPr="00ED6A48">
              <w:rPr>
                <w:rFonts w:ascii="Arial Narrow" w:hAnsi="Arial Narrow"/>
                <w:sz w:val="20"/>
              </w:rPr>
              <w:t>6</w:t>
            </w:r>
          </w:p>
        </w:tc>
      </w:tr>
      <w:tr w:rsidR="00D97013" w:rsidRPr="007646FC" w:rsidTr="00D97013">
        <w:trPr>
          <w:jc w:val="center"/>
        </w:trPr>
        <w:tc>
          <w:tcPr>
            <w:tcW w:w="2143" w:type="pct"/>
          </w:tcPr>
          <w:p w:rsidR="00D97013" w:rsidRPr="003F692B" w:rsidRDefault="00D97013" w:rsidP="00D97013">
            <w:pPr>
              <w:jc w:val="center"/>
              <w:rPr>
                <w:rFonts w:ascii="Arial Narrow" w:hAnsi="Arial Narrow"/>
                <w:sz w:val="20"/>
              </w:rPr>
            </w:pPr>
            <w:r>
              <w:rPr>
                <w:rFonts w:ascii="Arial Narrow" w:hAnsi="Arial Narrow"/>
                <w:sz w:val="20"/>
              </w:rPr>
              <w:t>POC</w:t>
            </w:r>
          </w:p>
        </w:tc>
        <w:tc>
          <w:tcPr>
            <w:tcW w:w="1964" w:type="pct"/>
          </w:tcPr>
          <w:p w:rsidR="00D97013" w:rsidRPr="00930954" w:rsidRDefault="00D97013" w:rsidP="00D97013">
            <w:pPr>
              <w:jc w:val="center"/>
              <w:rPr>
                <w:rFonts w:ascii="Arial Narrow" w:hAnsi="Arial Narrow"/>
                <w:sz w:val="20"/>
              </w:rPr>
            </w:pPr>
            <w:r w:rsidRPr="00930954">
              <w:rPr>
                <w:rFonts w:ascii="Arial Narrow" w:hAnsi="Arial Narrow"/>
                <w:sz w:val="20"/>
              </w:rPr>
              <w:t>100</w:t>
            </w:r>
          </w:p>
        </w:tc>
        <w:tc>
          <w:tcPr>
            <w:tcW w:w="893" w:type="pct"/>
          </w:tcPr>
          <w:p w:rsidR="00D97013" w:rsidRPr="00930954" w:rsidRDefault="00D97013" w:rsidP="00D97013">
            <w:pPr>
              <w:jc w:val="center"/>
              <w:rPr>
                <w:rFonts w:ascii="Arial Narrow" w:hAnsi="Arial Narrow"/>
                <w:sz w:val="20"/>
              </w:rPr>
            </w:pPr>
            <w:r w:rsidRPr="00930954">
              <w:rPr>
                <w:rFonts w:ascii="Arial Narrow" w:hAnsi="Arial Narrow"/>
                <w:sz w:val="20"/>
              </w:rPr>
              <w:t>70</w:t>
            </w:r>
          </w:p>
        </w:tc>
      </w:tr>
      <w:tr w:rsidR="00D97013" w:rsidRPr="007646FC" w:rsidTr="00D97013">
        <w:trPr>
          <w:jc w:val="center"/>
        </w:trPr>
        <w:tc>
          <w:tcPr>
            <w:tcW w:w="2143" w:type="pct"/>
          </w:tcPr>
          <w:p w:rsidR="00D97013" w:rsidRPr="003F692B" w:rsidRDefault="00D97013" w:rsidP="00D97013">
            <w:pPr>
              <w:jc w:val="center"/>
              <w:rPr>
                <w:rFonts w:ascii="Arial Narrow" w:hAnsi="Arial Narrow"/>
                <w:sz w:val="20"/>
              </w:rPr>
            </w:pPr>
            <w:r w:rsidRPr="003F692B">
              <w:rPr>
                <w:rFonts w:ascii="Arial Narrow" w:hAnsi="Arial Narrow"/>
                <w:sz w:val="20"/>
              </w:rPr>
              <w:t>Chl</w:t>
            </w:r>
            <w:r>
              <w:rPr>
                <w:rFonts w:ascii="Arial Narrow" w:hAnsi="Arial Narrow"/>
                <w:sz w:val="20"/>
              </w:rPr>
              <w:t xml:space="preserve">orophyll </w:t>
            </w:r>
            <w:r w:rsidRPr="005F0F21">
              <w:rPr>
                <w:rFonts w:ascii="Arial Narrow" w:hAnsi="Arial Narrow"/>
                <w:i/>
                <w:sz w:val="20"/>
              </w:rPr>
              <w:t>a</w:t>
            </w:r>
          </w:p>
        </w:tc>
        <w:tc>
          <w:tcPr>
            <w:tcW w:w="1964" w:type="pct"/>
          </w:tcPr>
          <w:p w:rsidR="00D97013" w:rsidRPr="009E60F1" w:rsidRDefault="00D97013" w:rsidP="00D97013">
            <w:pPr>
              <w:jc w:val="center"/>
              <w:rPr>
                <w:rFonts w:ascii="Arial Narrow" w:hAnsi="Arial Narrow"/>
                <w:sz w:val="20"/>
              </w:rPr>
            </w:pPr>
            <w:r w:rsidRPr="009E60F1">
              <w:rPr>
                <w:rFonts w:ascii="Arial Narrow" w:hAnsi="Arial Narrow"/>
                <w:sz w:val="20"/>
              </w:rPr>
              <w:t>102</w:t>
            </w:r>
          </w:p>
        </w:tc>
        <w:tc>
          <w:tcPr>
            <w:tcW w:w="893" w:type="pct"/>
          </w:tcPr>
          <w:p w:rsidR="00D97013" w:rsidRPr="009E60F1" w:rsidRDefault="00D97013" w:rsidP="00D97013">
            <w:pPr>
              <w:jc w:val="center"/>
              <w:rPr>
                <w:rFonts w:ascii="Arial Narrow" w:hAnsi="Arial Narrow"/>
                <w:sz w:val="20"/>
              </w:rPr>
            </w:pPr>
            <w:r w:rsidRPr="009E60F1">
              <w:rPr>
                <w:rFonts w:ascii="Arial Narrow" w:hAnsi="Arial Narrow"/>
                <w:sz w:val="20"/>
              </w:rPr>
              <w:t>20</w:t>
            </w:r>
          </w:p>
        </w:tc>
      </w:tr>
      <w:tr w:rsidR="00D97013" w:rsidRPr="007646FC" w:rsidTr="00D97013">
        <w:trPr>
          <w:jc w:val="center"/>
        </w:trPr>
        <w:tc>
          <w:tcPr>
            <w:tcW w:w="2143" w:type="pct"/>
          </w:tcPr>
          <w:p w:rsidR="00D97013" w:rsidRPr="003F692B" w:rsidRDefault="00D97013" w:rsidP="00D97013">
            <w:pPr>
              <w:jc w:val="center"/>
              <w:rPr>
                <w:rFonts w:ascii="Arial Narrow" w:hAnsi="Arial Narrow"/>
                <w:sz w:val="20"/>
              </w:rPr>
            </w:pPr>
            <w:r>
              <w:rPr>
                <w:rFonts w:ascii="Arial Narrow" w:hAnsi="Arial Narrow"/>
                <w:sz w:val="20"/>
              </w:rPr>
              <w:t>SS</w:t>
            </w:r>
          </w:p>
        </w:tc>
        <w:tc>
          <w:tcPr>
            <w:tcW w:w="1964" w:type="pct"/>
          </w:tcPr>
          <w:p w:rsidR="00D97013" w:rsidRPr="00ED6A48" w:rsidRDefault="00D97013" w:rsidP="00D97013">
            <w:pPr>
              <w:jc w:val="center"/>
              <w:rPr>
                <w:rFonts w:ascii="Arial Narrow" w:hAnsi="Arial Narrow"/>
                <w:sz w:val="20"/>
              </w:rPr>
            </w:pPr>
            <w:r w:rsidRPr="00ED6A48">
              <w:rPr>
                <w:rFonts w:ascii="Arial Narrow" w:hAnsi="Arial Narrow"/>
                <w:sz w:val="20"/>
              </w:rPr>
              <w:t>n/a**</w:t>
            </w:r>
          </w:p>
        </w:tc>
        <w:tc>
          <w:tcPr>
            <w:tcW w:w="893" w:type="pct"/>
          </w:tcPr>
          <w:p w:rsidR="00D97013" w:rsidRPr="00ED6A48" w:rsidRDefault="00D97013" w:rsidP="00D97013">
            <w:pPr>
              <w:jc w:val="center"/>
              <w:rPr>
                <w:rFonts w:ascii="Arial Narrow" w:hAnsi="Arial Narrow"/>
                <w:sz w:val="20"/>
              </w:rPr>
            </w:pPr>
          </w:p>
        </w:tc>
      </w:tr>
      <w:tr w:rsidR="00D97013" w:rsidRPr="007646FC" w:rsidTr="00D97013">
        <w:trPr>
          <w:jc w:val="center"/>
        </w:trPr>
        <w:tc>
          <w:tcPr>
            <w:tcW w:w="2143" w:type="pct"/>
          </w:tcPr>
          <w:p w:rsidR="00D97013" w:rsidRPr="003F692B" w:rsidRDefault="00D97013" w:rsidP="00D97013">
            <w:pPr>
              <w:jc w:val="center"/>
              <w:rPr>
                <w:rFonts w:ascii="Arial Narrow" w:hAnsi="Arial Narrow"/>
                <w:sz w:val="20"/>
              </w:rPr>
            </w:pPr>
            <w:r>
              <w:rPr>
                <w:rFonts w:ascii="Arial Narrow" w:hAnsi="Arial Narrow"/>
                <w:sz w:val="20"/>
              </w:rPr>
              <w:t>Salinity</w:t>
            </w:r>
          </w:p>
        </w:tc>
        <w:tc>
          <w:tcPr>
            <w:tcW w:w="1964" w:type="pct"/>
          </w:tcPr>
          <w:p w:rsidR="00D97013" w:rsidRPr="00ED6A48" w:rsidRDefault="00D97013" w:rsidP="00D97013">
            <w:pPr>
              <w:jc w:val="center"/>
              <w:rPr>
                <w:rFonts w:ascii="Arial Narrow" w:hAnsi="Arial Narrow"/>
                <w:sz w:val="20"/>
              </w:rPr>
            </w:pPr>
            <w:r w:rsidRPr="00ED6A48">
              <w:rPr>
                <w:rFonts w:ascii="Arial Narrow" w:hAnsi="Arial Narrow"/>
                <w:sz w:val="20"/>
              </w:rPr>
              <w:t>100</w:t>
            </w:r>
          </w:p>
        </w:tc>
        <w:tc>
          <w:tcPr>
            <w:tcW w:w="893" w:type="pct"/>
          </w:tcPr>
          <w:p w:rsidR="00D97013" w:rsidRPr="00ED6A48" w:rsidRDefault="00D97013" w:rsidP="00D97013">
            <w:pPr>
              <w:jc w:val="center"/>
              <w:rPr>
                <w:rFonts w:ascii="Arial Narrow" w:hAnsi="Arial Narrow"/>
                <w:sz w:val="20"/>
              </w:rPr>
            </w:pPr>
            <w:r w:rsidRPr="00ED6A48">
              <w:rPr>
                <w:rFonts w:ascii="Arial Narrow" w:hAnsi="Arial Narrow"/>
                <w:sz w:val="20"/>
              </w:rPr>
              <w:t>6</w:t>
            </w:r>
          </w:p>
        </w:tc>
      </w:tr>
    </w:tbl>
    <w:p w:rsidR="00D97013" w:rsidRPr="007646FC" w:rsidRDefault="00D97013" w:rsidP="00D97013">
      <w:pPr>
        <w:spacing w:line="240" w:lineRule="auto"/>
        <w:rPr>
          <w:sz w:val="20"/>
        </w:rPr>
      </w:pPr>
      <w:r w:rsidRPr="007646FC">
        <w:rPr>
          <w:sz w:val="20"/>
        </w:rPr>
        <w:t>*PP: data are adjusted using a batch-specific efficiency factor (recovery)</w:t>
      </w:r>
    </w:p>
    <w:p w:rsidR="00D97013" w:rsidRDefault="00D97013" w:rsidP="00D97013">
      <w:pPr>
        <w:spacing w:line="240" w:lineRule="auto"/>
        <w:rPr>
          <w:sz w:val="20"/>
        </w:rPr>
      </w:pPr>
      <w:r w:rsidRPr="007646FC">
        <w:rPr>
          <w:sz w:val="20"/>
        </w:rPr>
        <w:t>**</w:t>
      </w:r>
      <w:proofErr w:type="gramStart"/>
      <w:r w:rsidRPr="007646FC">
        <w:rPr>
          <w:sz w:val="20"/>
        </w:rPr>
        <w:t>n/a</w:t>
      </w:r>
      <w:proofErr w:type="gramEnd"/>
      <w:r w:rsidRPr="007646FC">
        <w:rPr>
          <w:sz w:val="20"/>
        </w:rPr>
        <w:t>= no suitable reference material available for analysis of this parameter</w:t>
      </w:r>
    </w:p>
    <w:p w:rsidR="00D97013" w:rsidRPr="00E62988" w:rsidRDefault="00D97013" w:rsidP="00DF7104">
      <w:pPr>
        <w:rPr>
          <w:color w:val="000000" w:themeColor="text1"/>
        </w:rPr>
      </w:pPr>
    </w:p>
    <w:p w:rsidR="00DF7104" w:rsidRPr="00DF7104" w:rsidRDefault="00DF7104" w:rsidP="00DF7104">
      <w:pPr>
        <w:rPr>
          <w:lang w:val="en-US"/>
        </w:rPr>
      </w:pPr>
      <w:r w:rsidRPr="00E62988">
        <w:rPr>
          <w:color w:val="000000" w:themeColor="text1"/>
        </w:rPr>
        <w:t>The accuracy of analytical results for dissolved nutrients is being assessed using z-scores of the results returned from analysis of NLLNCT certified reference material (</w:t>
      </w:r>
      <w:r w:rsidRPr="00E62988">
        <w:rPr>
          <w:bCs/>
          <w:color w:val="000000" w:themeColor="text1"/>
          <w:lang w:val="en-US"/>
        </w:rPr>
        <w:t>National Low-Level Nutrient Collaborative Trials, run every year by the Queensland Health Forensic and Scientific Services, QHFSS- AIMS is a formal participant of these trials)</w:t>
      </w:r>
      <w:r w:rsidRPr="00E62988">
        <w:rPr>
          <w:color w:val="000000" w:themeColor="text1"/>
        </w:rPr>
        <w:t xml:space="preserve">. According to the NLLNCT instructions, </w:t>
      </w:r>
      <w:r w:rsidRPr="00E62988">
        <w:rPr>
          <w:color w:val="000000" w:themeColor="text1"/>
          <w:lang w:val="en-US"/>
        </w:rPr>
        <w:t>accuracy is deemed good if results are within 1 z-score and satisfactory if results are within 2 z-scores. In each analytical batch, two bottles with different concentrations were analysed. In 2010/11 we used bottles #5 and #7 from Round 14 of the NLLNCT.  For the #5 bottle (lower concentrations) the majority of nutrient analyses z-scores were within 1 z-score (</w:t>
      </w:r>
      <w:r w:rsidR="00960127">
        <w:fldChar w:fldCharType="begin"/>
      </w:r>
      <w:r w:rsidR="00960127">
        <w:instrText xml:space="preserve"> REF _Ref303333621 \h  \* MERGEFORMAT </w:instrText>
      </w:r>
      <w:r w:rsidR="00960127">
        <w:fldChar w:fldCharType="separate"/>
      </w:r>
      <w:r w:rsidR="00B64787" w:rsidRPr="00B64787">
        <w:rPr>
          <w:color w:val="000000" w:themeColor="text1"/>
        </w:rPr>
        <w:t>Appendix 2-Table 4</w:t>
      </w:r>
      <w:r w:rsidR="00960127">
        <w:fldChar w:fldCharType="end"/>
      </w:r>
      <w:r w:rsidRPr="00E62988">
        <w:rPr>
          <w:color w:val="000000" w:themeColor="text1"/>
          <w:lang w:val="en-US"/>
        </w:rPr>
        <w:t xml:space="preserve">) and, hence, accuracy was deemed good.  One batch each out of three Si and NH4 batches returned a result within the acceptable range </w:t>
      </w:r>
      <w:proofErr w:type="gramStart"/>
      <w:r w:rsidRPr="00E62988">
        <w:rPr>
          <w:color w:val="000000" w:themeColor="text1"/>
          <w:lang w:val="en-US"/>
        </w:rPr>
        <w:t>of 2 z</w:t>
      </w:r>
      <w:proofErr w:type="gramEnd"/>
      <w:r w:rsidRPr="00E62988">
        <w:rPr>
          <w:color w:val="000000" w:themeColor="text1"/>
          <w:lang w:val="en-US"/>
        </w:rPr>
        <w:t>.  The z-scores for the #7 bottle (higher concentrations) were generally within 1z for all variables except TDN (Table A2-</w:t>
      </w:r>
      <w:r w:rsidR="0030560E" w:rsidRPr="00E62988">
        <w:rPr>
          <w:color w:val="000000" w:themeColor="text1"/>
          <w:lang w:val="en-US"/>
        </w:rPr>
        <w:t>4</w:t>
      </w:r>
      <w:r w:rsidRPr="00E62988">
        <w:rPr>
          <w:color w:val="000000" w:themeColor="text1"/>
          <w:lang w:val="en-US"/>
        </w:rPr>
        <w:t xml:space="preserve">) and therefore deemed good. One Si batch and all three TDN batches for bottle #7 returned z-scores between -1 and -2, deemed acceptable. </w:t>
      </w:r>
      <w:r w:rsidRPr="00E62988">
        <w:rPr>
          <w:color w:val="000000" w:themeColor="text1"/>
        </w:rPr>
        <w:t>To assure that the monitoring results were accurate, additional QAQC</w:t>
      </w:r>
      <w:r w:rsidRPr="00DF7104">
        <w:t xml:space="preserve"> </w:t>
      </w:r>
      <w:r w:rsidRPr="00DF7104">
        <w:lastRenderedPageBreak/>
        <w:t>samples were included in all batches (e.g. in-house reference seawater that allows for batch to batch comparison, added nutrient spikes) which usually return acceptable results.</w:t>
      </w:r>
    </w:p>
    <w:bookmarkEnd w:id="223"/>
    <w:bookmarkEnd w:id="224"/>
    <w:p w:rsidR="00DF7104" w:rsidRDefault="00DF7104" w:rsidP="00DF7104">
      <w:pPr>
        <w:rPr>
          <w:sz w:val="20"/>
        </w:rPr>
      </w:pPr>
    </w:p>
    <w:p w:rsidR="00DF7104" w:rsidRPr="00E62988" w:rsidRDefault="00E62988" w:rsidP="00E62988">
      <w:pPr>
        <w:pStyle w:val="Caption"/>
        <w:rPr>
          <w:color w:val="595959" w:themeColor="text1" w:themeTint="A6"/>
        </w:rPr>
      </w:pPr>
      <w:bookmarkStart w:id="258" w:name="_Ref303333621"/>
      <w:bookmarkStart w:id="259" w:name="_Toc273951614"/>
      <w:bookmarkStart w:id="260" w:name="_Toc318204649"/>
      <w:proofErr w:type="gramStart"/>
      <w:r w:rsidRPr="00E62988">
        <w:rPr>
          <w:color w:val="595959" w:themeColor="text1" w:themeTint="A6"/>
        </w:rPr>
        <w:t xml:space="preserve">Appendix 2-Table </w:t>
      </w:r>
      <w:r w:rsidR="008149BA" w:rsidRPr="00E62988">
        <w:rPr>
          <w:color w:val="595959" w:themeColor="text1" w:themeTint="A6"/>
        </w:rPr>
        <w:fldChar w:fldCharType="begin"/>
      </w:r>
      <w:r w:rsidRPr="00E62988">
        <w:rPr>
          <w:color w:val="595959" w:themeColor="text1" w:themeTint="A6"/>
        </w:rPr>
        <w:instrText xml:space="preserve"> SEQ Appendix_2-Table \* ARABIC </w:instrText>
      </w:r>
      <w:r w:rsidR="008149BA" w:rsidRPr="00E62988">
        <w:rPr>
          <w:color w:val="595959" w:themeColor="text1" w:themeTint="A6"/>
        </w:rPr>
        <w:fldChar w:fldCharType="separate"/>
      </w:r>
      <w:r w:rsidR="00B64787">
        <w:rPr>
          <w:noProof/>
          <w:color w:val="595959" w:themeColor="text1" w:themeTint="A6"/>
        </w:rPr>
        <w:t>4</w:t>
      </w:r>
      <w:r w:rsidR="008149BA" w:rsidRPr="00E62988">
        <w:rPr>
          <w:color w:val="595959" w:themeColor="text1" w:themeTint="A6"/>
        </w:rPr>
        <w:fldChar w:fldCharType="end"/>
      </w:r>
      <w:bookmarkEnd w:id="258"/>
      <w:r w:rsidR="00DF7104" w:rsidRPr="00E62988">
        <w:rPr>
          <w:color w:val="595959" w:themeColor="text1" w:themeTint="A6"/>
        </w:rPr>
        <w:t xml:space="preserve">   Summary of average Z-scores of replicate measurements (N) of a standard or reference material.</w:t>
      </w:r>
      <w:bookmarkEnd w:id="259"/>
      <w:bookmarkEnd w:id="260"/>
      <w:proofErr w:type="gramEnd"/>
    </w:p>
    <w:tbl>
      <w:tblPr>
        <w:tblW w:w="30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4"/>
        <w:gridCol w:w="1289"/>
        <w:gridCol w:w="1323"/>
        <w:gridCol w:w="1472"/>
      </w:tblGrid>
      <w:tr w:rsidR="00DF7104" w:rsidRPr="0055487B" w:rsidTr="00DF7104">
        <w:trPr>
          <w:jc w:val="center"/>
        </w:trPr>
        <w:tc>
          <w:tcPr>
            <w:tcW w:w="1385" w:type="pct"/>
            <w:shd w:val="clear" w:color="auto" w:fill="BFBFBF" w:themeFill="background1" w:themeFillShade="BF"/>
          </w:tcPr>
          <w:p w:rsidR="00DF7104" w:rsidRPr="0055487B" w:rsidRDefault="00DF7104" w:rsidP="00DF7104">
            <w:pPr>
              <w:jc w:val="center"/>
              <w:rPr>
                <w:rFonts w:ascii="Arial Narrow" w:hAnsi="Arial Narrow"/>
                <w:b/>
                <w:sz w:val="20"/>
              </w:rPr>
            </w:pPr>
            <w:r w:rsidRPr="0055487B">
              <w:rPr>
                <w:rFonts w:ascii="Arial Narrow" w:hAnsi="Arial Narrow"/>
                <w:b/>
                <w:sz w:val="20"/>
              </w:rPr>
              <w:t>Parameter (analyte)</w:t>
            </w:r>
          </w:p>
        </w:tc>
        <w:tc>
          <w:tcPr>
            <w:tcW w:w="1141" w:type="pct"/>
            <w:shd w:val="clear" w:color="auto" w:fill="BFBFBF" w:themeFill="background1" w:themeFillShade="BF"/>
          </w:tcPr>
          <w:p w:rsidR="00DF7104" w:rsidRPr="0055487B" w:rsidRDefault="00DF7104" w:rsidP="00DF7104">
            <w:pPr>
              <w:jc w:val="center"/>
              <w:rPr>
                <w:rFonts w:ascii="Arial Narrow" w:hAnsi="Arial Narrow"/>
                <w:b/>
                <w:sz w:val="20"/>
              </w:rPr>
            </w:pPr>
            <w:r w:rsidRPr="0055487B">
              <w:rPr>
                <w:rFonts w:ascii="Arial Narrow" w:hAnsi="Arial Narrow" w:cs="Arial"/>
                <w:b/>
                <w:sz w:val="20"/>
              </w:rPr>
              <w:t xml:space="preserve">Z-score for </w:t>
            </w:r>
          </w:p>
          <w:p w:rsidR="00DF7104" w:rsidRPr="0055487B" w:rsidRDefault="00DF7104" w:rsidP="00DF7104">
            <w:pPr>
              <w:jc w:val="center"/>
              <w:rPr>
                <w:rFonts w:ascii="Arial Narrow" w:hAnsi="Arial Narrow"/>
                <w:b/>
                <w:sz w:val="20"/>
              </w:rPr>
            </w:pPr>
            <w:r w:rsidRPr="0055487B">
              <w:rPr>
                <w:rFonts w:ascii="Arial" w:hAnsi="Arial" w:cs="Arial"/>
                <w:b/>
                <w:bCs/>
                <w:sz w:val="20"/>
              </w:rPr>
              <w:t>bottle #5 *</w:t>
            </w:r>
          </w:p>
        </w:tc>
        <w:tc>
          <w:tcPr>
            <w:tcW w:w="1171" w:type="pct"/>
            <w:shd w:val="clear" w:color="auto" w:fill="BFBFBF" w:themeFill="background1" w:themeFillShade="BF"/>
          </w:tcPr>
          <w:p w:rsidR="00DF7104" w:rsidRPr="0055487B" w:rsidRDefault="00DF7104" w:rsidP="00DF7104">
            <w:pPr>
              <w:jc w:val="center"/>
              <w:rPr>
                <w:rFonts w:ascii="Arial Narrow" w:hAnsi="Arial Narrow"/>
                <w:b/>
                <w:sz w:val="20"/>
              </w:rPr>
            </w:pPr>
            <w:r w:rsidRPr="0055487B">
              <w:rPr>
                <w:rFonts w:ascii="Arial Narrow" w:hAnsi="Arial Narrow" w:cs="Arial"/>
                <w:b/>
                <w:sz w:val="20"/>
              </w:rPr>
              <w:t xml:space="preserve">Z-score for </w:t>
            </w:r>
          </w:p>
          <w:p w:rsidR="00DF7104" w:rsidRPr="0055487B" w:rsidRDefault="00DF7104" w:rsidP="00DF7104">
            <w:pPr>
              <w:jc w:val="center"/>
              <w:rPr>
                <w:rFonts w:ascii="Arial Narrow" w:hAnsi="Arial Narrow"/>
                <w:b/>
                <w:sz w:val="20"/>
              </w:rPr>
            </w:pPr>
            <w:r w:rsidRPr="0055487B">
              <w:rPr>
                <w:rFonts w:ascii="Arial" w:hAnsi="Arial" w:cs="Arial"/>
                <w:b/>
                <w:bCs/>
                <w:sz w:val="20"/>
              </w:rPr>
              <w:t>bottle #7 *</w:t>
            </w:r>
          </w:p>
        </w:tc>
        <w:tc>
          <w:tcPr>
            <w:tcW w:w="1303" w:type="pct"/>
            <w:shd w:val="clear" w:color="auto" w:fill="BFBFBF" w:themeFill="background1" w:themeFillShade="BF"/>
          </w:tcPr>
          <w:p w:rsidR="00DF7104" w:rsidRPr="0055487B" w:rsidRDefault="00DF7104" w:rsidP="00DF7104">
            <w:pPr>
              <w:jc w:val="center"/>
              <w:rPr>
                <w:rFonts w:ascii="Arial Narrow" w:hAnsi="Arial Narrow"/>
                <w:b/>
                <w:sz w:val="20"/>
              </w:rPr>
            </w:pPr>
            <w:r w:rsidRPr="0055487B">
              <w:rPr>
                <w:rFonts w:ascii="Arial Narrow" w:hAnsi="Arial Narrow"/>
                <w:b/>
                <w:sz w:val="20"/>
              </w:rPr>
              <w:t xml:space="preserve">N </w:t>
            </w:r>
          </w:p>
        </w:tc>
      </w:tr>
      <w:tr w:rsidR="00DF7104" w:rsidRPr="0055487B" w:rsidTr="00DF7104">
        <w:trPr>
          <w:jc w:val="center"/>
        </w:trPr>
        <w:tc>
          <w:tcPr>
            <w:tcW w:w="1385" w:type="pct"/>
          </w:tcPr>
          <w:p w:rsidR="00DF7104" w:rsidRPr="0055487B" w:rsidRDefault="00DF7104" w:rsidP="00DF7104">
            <w:pPr>
              <w:jc w:val="center"/>
              <w:rPr>
                <w:rFonts w:ascii="Arial Narrow" w:hAnsi="Arial Narrow"/>
                <w:sz w:val="20"/>
              </w:rPr>
            </w:pPr>
            <w:r w:rsidRPr="0055487B">
              <w:rPr>
                <w:rFonts w:ascii="Arial Narrow" w:hAnsi="Arial Narrow"/>
                <w:sz w:val="20"/>
              </w:rPr>
              <w:t>NOx</w:t>
            </w:r>
          </w:p>
        </w:tc>
        <w:tc>
          <w:tcPr>
            <w:tcW w:w="1141" w:type="pct"/>
          </w:tcPr>
          <w:p w:rsidR="00DF7104" w:rsidRPr="00095FD1" w:rsidRDefault="00DF7104" w:rsidP="00DF7104">
            <w:pPr>
              <w:jc w:val="center"/>
              <w:rPr>
                <w:rFonts w:ascii="Arial Narrow" w:hAnsi="Arial Narrow"/>
                <w:sz w:val="20"/>
              </w:rPr>
            </w:pPr>
            <w:r w:rsidRPr="00095FD1">
              <w:rPr>
                <w:rFonts w:ascii="Arial Narrow" w:hAnsi="Arial Narrow"/>
                <w:sz w:val="20"/>
              </w:rPr>
              <w:t>-0.56 to -0.16</w:t>
            </w:r>
          </w:p>
        </w:tc>
        <w:tc>
          <w:tcPr>
            <w:tcW w:w="1171" w:type="pct"/>
          </w:tcPr>
          <w:p w:rsidR="00DF7104" w:rsidRPr="00095FD1" w:rsidRDefault="00DF7104" w:rsidP="00DF7104">
            <w:pPr>
              <w:jc w:val="center"/>
              <w:rPr>
                <w:rFonts w:ascii="Arial Narrow" w:hAnsi="Arial Narrow"/>
                <w:sz w:val="20"/>
              </w:rPr>
            </w:pPr>
            <w:r w:rsidRPr="00095FD1">
              <w:rPr>
                <w:rFonts w:ascii="Arial Narrow" w:hAnsi="Arial Narrow"/>
                <w:sz w:val="20"/>
              </w:rPr>
              <w:t>-0.93  to 1.75</w:t>
            </w:r>
          </w:p>
        </w:tc>
        <w:tc>
          <w:tcPr>
            <w:tcW w:w="1303" w:type="pct"/>
          </w:tcPr>
          <w:p w:rsidR="00DF7104" w:rsidRPr="00095FD1" w:rsidRDefault="00DF7104" w:rsidP="00DF7104">
            <w:pPr>
              <w:jc w:val="center"/>
              <w:rPr>
                <w:rFonts w:ascii="Arial Narrow" w:hAnsi="Arial Narrow"/>
                <w:sz w:val="20"/>
              </w:rPr>
            </w:pPr>
            <w:r w:rsidRPr="00095FD1">
              <w:rPr>
                <w:rFonts w:ascii="Arial Narrow" w:hAnsi="Arial Narrow"/>
                <w:sz w:val="20"/>
              </w:rPr>
              <w:t>3</w:t>
            </w:r>
          </w:p>
        </w:tc>
      </w:tr>
      <w:tr w:rsidR="00DF7104" w:rsidRPr="003F692B" w:rsidTr="00DF7104">
        <w:trPr>
          <w:jc w:val="center"/>
        </w:trPr>
        <w:tc>
          <w:tcPr>
            <w:tcW w:w="1385" w:type="pct"/>
          </w:tcPr>
          <w:p w:rsidR="00DF7104" w:rsidRPr="0055487B" w:rsidRDefault="00DF7104" w:rsidP="00DF7104">
            <w:pPr>
              <w:jc w:val="center"/>
              <w:rPr>
                <w:rFonts w:ascii="Arial Narrow" w:hAnsi="Arial Narrow"/>
                <w:sz w:val="20"/>
              </w:rPr>
            </w:pPr>
            <w:r w:rsidRPr="0055487B">
              <w:rPr>
                <w:rFonts w:ascii="Arial Narrow" w:hAnsi="Arial Narrow"/>
                <w:sz w:val="20"/>
              </w:rPr>
              <w:t>NH4</w:t>
            </w:r>
          </w:p>
        </w:tc>
        <w:tc>
          <w:tcPr>
            <w:tcW w:w="1141" w:type="pct"/>
          </w:tcPr>
          <w:p w:rsidR="00DF7104" w:rsidRPr="00095FD1" w:rsidRDefault="00DF7104" w:rsidP="00DF7104">
            <w:pPr>
              <w:jc w:val="center"/>
              <w:rPr>
                <w:rFonts w:ascii="Arial Narrow" w:hAnsi="Arial Narrow"/>
                <w:sz w:val="20"/>
              </w:rPr>
            </w:pPr>
            <w:r w:rsidRPr="00095FD1">
              <w:rPr>
                <w:rFonts w:ascii="Arial Narrow" w:hAnsi="Arial Narrow"/>
                <w:sz w:val="20"/>
              </w:rPr>
              <w:t>-1.09 to -0.28</w:t>
            </w:r>
          </w:p>
        </w:tc>
        <w:tc>
          <w:tcPr>
            <w:tcW w:w="1171" w:type="pct"/>
          </w:tcPr>
          <w:p w:rsidR="00DF7104" w:rsidRPr="00095FD1" w:rsidRDefault="00DF7104" w:rsidP="00DF7104">
            <w:pPr>
              <w:jc w:val="center"/>
              <w:rPr>
                <w:rFonts w:ascii="Arial Narrow" w:hAnsi="Arial Narrow"/>
                <w:sz w:val="20"/>
              </w:rPr>
            </w:pPr>
            <w:r w:rsidRPr="00095FD1">
              <w:rPr>
                <w:rFonts w:ascii="Arial Narrow" w:hAnsi="Arial Narrow"/>
                <w:sz w:val="20"/>
              </w:rPr>
              <w:t>-0.32 to -0.19</w:t>
            </w:r>
          </w:p>
        </w:tc>
        <w:tc>
          <w:tcPr>
            <w:tcW w:w="1303" w:type="pct"/>
          </w:tcPr>
          <w:p w:rsidR="00DF7104" w:rsidRPr="00095FD1" w:rsidRDefault="00DF7104" w:rsidP="00DF7104">
            <w:pPr>
              <w:jc w:val="center"/>
              <w:rPr>
                <w:rFonts w:ascii="Arial Narrow" w:hAnsi="Arial Narrow"/>
                <w:sz w:val="20"/>
              </w:rPr>
            </w:pPr>
            <w:r w:rsidRPr="00095FD1">
              <w:rPr>
                <w:rFonts w:ascii="Arial Narrow" w:hAnsi="Arial Narrow"/>
                <w:sz w:val="20"/>
              </w:rPr>
              <w:t>3</w:t>
            </w:r>
          </w:p>
        </w:tc>
      </w:tr>
      <w:tr w:rsidR="00DF7104" w:rsidRPr="003F692B" w:rsidTr="00DF7104">
        <w:trPr>
          <w:jc w:val="center"/>
        </w:trPr>
        <w:tc>
          <w:tcPr>
            <w:tcW w:w="1385" w:type="pct"/>
          </w:tcPr>
          <w:p w:rsidR="00DF7104" w:rsidRPr="003F692B" w:rsidRDefault="00DF7104" w:rsidP="00DF7104">
            <w:pPr>
              <w:jc w:val="center"/>
              <w:rPr>
                <w:rFonts w:ascii="Arial Narrow" w:hAnsi="Arial Narrow"/>
                <w:sz w:val="20"/>
              </w:rPr>
            </w:pPr>
            <w:r w:rsidRPr="003F692B">
              <w:rPr>
                <w:rFonts w:ascii="Arial Narrow" w:hAnsi="Arial Narrow"/>
                <w:sz w:val="20"/>
              </w:rPr>
              <w:t>TDN</w:t>
            </w:r>
          </w:p>
        </w:tc>
        <w:tc>
          <w:tcPr>
            <w:tcW w:w="1141" w:type="pct"/>
          </w:tcPr>
          <w:p w:rsidR="00DF7104" w:rsidRPr="00095FD1" w:rsidRDefault="00DF7104" w:rsidP="00DF7104">
            <w:pPr>
              <w:jc w:val="center"/>
              <w:rPr>
                <w:rFonts w:ascii="Arial Narrow" w:hAnsi="Arial Narrow"/>
                <w:sz w:val="20"/>
              </w:rPr>
            </w:pPr>
            <w:r w:rsidRPr="00095FD1">
              <w:rPr>
                <w:rFonts w:ascii="Arial Narrow" w:hAnsi="Arial Narrow"/>
                <w:sz w:val="20"/>
              </w:rPr>
              <w:t>-0.83 to 0.93</w:t>
            </w:r>
          </w:p>
        </w:tc>
        <w:tc>
          <w:tcPr>
            <w:tcW w:w="1171" w:type="pct"/>
          </w:tcPr>
          <w:p w:rsidR="00DF7104" w:rsidRPr="00095FD1" w:rsidRDefault="00DF7104" w:rsidP="00DF7104">
            <w:pPr>
              <w:jc w:val="center"/>
              <w:rPr>
                <w:rFonts w:ascii="Arial Narrow" w:hAnsi="Arial Narrow"/>
                <w:sz w:val="20"/>
              </w:rPr>
            </w:pPr>
            <w:r w:rsidRPr="00095FD1">
              <w:rPr>
                <w:rFonts w:ascii="Arial Narrow" w:hAnsi="Arial Narrow"/>
                <w:sz w:val="20"/>
              </w:rPr>
              <w:t>-1.90 to -1.36</w:t>
            </w:r>
          </w:p>
        </w:tc>
        <w:tc>
          <w:tcPr>
            <w:tcW w:w="1303" w:type="pct"/>
          </w:tcPr>
          <w:p w:rsidR="00DF7104" w:rsidRPr="00095FD1" w:rsidRDefault="00DF7104" w:rsidP="00DF7104">
            <w:pPr>
              <w:jc w:val="center"/>
              <w:rPr>
                <w:rFonts w:ascii="Arial Narrow" w:hAnsi="Arial Narrow"/>
                <w:sz w:val="20"/>
              </w:rPr>
            </w:pPr>
            <w:r w:rsidRPr="00095FD1">
              <w:rPr>
                <w:rFonts w:ascii="Arial Narrow" w:hAnsi="Arial Narrow"/>
                <w:sz w:val="20"/>
              </w:rPr>
              <w:t>3</w:t>
            </w:r>
          </w:p>
        </w:tc>
      </w:tr>
      <w:tr w:rsidR="00DF7104" w:rsidRPr="003F692B" w:rsidTr="00DF7104">
        <w:trPr>
          <w:jc w:val="center"/>
        </w:trPr>
        <w:tc>
          <w:tcPr>
            <w:tcW w:w="1385" w:type="pct"/>
          </w:tcPr>
          <w:p w:rsidR="00DF7104" w:rsidRPr="003F692B" w:rsidRDefault="00DF7104" w:rsidP="00DF7104">
            <w:pPr>
              <w:jc w:val="center"/>
              <w:rPr>
                <w:rFonts w:ascii="Arial Narrow" w:hAnsi="Arial Narrow"/>
                <w:sz w:val="20"/>
              </w:rPr>
            </w:pPr>
            <w:r>
              <w:rPr>
                <w:rFonts w:ascii="Arial Narrow" w:hAnsi="Arial Narrow"/>
                <w:sz w:val="20"/>
              </w:rPr>
              <w:t>PO4</w:t>
            </w:r>
          </w:p>
        </w:tc>
        <w:tc>
          <w:tcPr>
            <w:tcW w:w="1141" w:type="pct"/>
          </w:tcPr>
          <w:p w:rsidR="00DF7104" w:rsidRPr="00095FD1" w:rsidRDefault="00DF7104" w:rsidP="00DF7104">
            <w:pPr>
              <w:jc w:val="center"/>
              <w:rPr>
                <w:rFonts w:ascii="Arial Narrow" w:hAnsi="Arial Narrow"/>
                <w:sz w:val="20"/>
              </w:rPr>
            </w:pPr>
            <w:r w:rsidRPr="00095FD1">
              <w:rPr>
                <w:rFonts w:ascii="Arial Narrow" w:hAnsi="Arial Narrow"/>
                <w:sz w:val="20"/>
              </w:rPr>
              <w:t>0.27 to 0.97</w:t>
            </w:r>
          </w:p>
        </w:tc>
        <w:tc>
          <w:tcPr>
            <w:tcW w:w="1171" w:type="pct"/>
          </w:tcPr>
          <w:p w:rsidR="00DF7104" w:rsidRPr="00095FD1" w:rsidRDefault="00DF7104" w:rsidP="00DF7104">
            <w:pPr>
              <w:jc w:val="center"/>
              <w:rPr>
                <w:rFonts w:ascii="Arial Narrow" w:hAnsi="Arial Narrow"/>
                <w:sz w:val="20"/>
              </w:rPr>
            </w:pPr>
            <w:r w:rsidRPr="00095FD1">
              <w:rPr>
                <w:rFonts w:ascii="Arial Narrow" w:hAnsi="Arial Narrow"/>
                <w:sz w:val="20"/>
              </w:rPr>
              <w:t>0.86  to 1.00</w:t>
            </w:r>
          </w:p>
        </w:tc>
        <w:tc>
          <w:tcPr>
            <w:tcW w:w="1303" w:type="pct"/>
          </w:tcPr>
          <w:p w:rsidR="00DF7104" w:rsidRPr="00095FD1" w:rsidRDefault="00DF7104" w:rsidP="00DF7104">
            <w:pPr>
              <w:jc w:val="center"/>
              <w:rPr>
                <w:rFonts w:ascii="Arial Narrow" w:hAnsi="Arial Narrow"/>
                <w:sz w:val="20"/>
              </w:rPr>
            </w:pPr>
            <w:r w:rsidRPr="00095FD1">
              <w:rPr>
                <w:rFonts w:ascii="Arial Narrow" w:hAnsi="Arial Narrow"/>
                <w:sz w:val="20"/>
              </w:rPr>
              <w:t>3</w:t>
            </w:r>
          </w:p>
        </w:tc>
      </w:tr>
      <w:tr w:rsidR="00DF7104" w:rsidRPr="003F692B" w:rsidTr="00DF7104">
        <w:trPr>
          <w:jc w:val="center"/>
        </w:trPr>
        <w:tc>
          <w:tcPr>
            <w:tcW w:w="1385" w:type="pct"/>
          </w:tcPr>
          <w:p w:rsidR="00DF7104" w:rsidRPr="003F692B" w:rsidRDefault="00DF7104" w:rsidP="00DF7104">
            <w:pPr>
              <w:jc w:val="center"/>
              <w:rPr>
                <w:rFonts w:ascii="Arial Narrow" w:hAnsi="Arial Narrow"/>
                <w:sz w:val="20"/>
              </w:rPr>
            </w:pPr>
            <w:r>
              <w:rPr>
                <w:rFonts w:ascii="Arial Narrow" w:hAnsi="Arial Narrow"/>
                <w:sz w:val="20"/>
              </w:rPr>
              <w:t>TDP</w:t>
            </w:r>
          </w:p>
        </w:tc>
        <w:tc>
          <w:tcPr>
            <w:tcW w:w="1141" w:type="pct"/>
          </w:tcPr>
          <w:p w:rsidR="00DF7104" w:rsidRPr="00095FD1" w:rsidRDefault="00DF7104" w:rsidP="00DF7104">
            <w:pPr>
              <w:jc w:val="center"/>
              <w:rPr>
                <w:rFonts w:ascii="Arial Narrow" w:hAnsi="Arial Narrow"/>
                <w:sz w:val="20"/>
              </w:rPr>
            </w:pPr>
            <w:r w:rsidRPr="00095FD1">
              <w:rPr>
                <w:rFonts w:ascii="Arial Narrow" w:hAnsi="Arial Narrow"/>
                <w:sz w:val="20"/>
              </w:rPr>
              <w:t>-0.06 to 0.44</w:t>
            </w:r>
          </w:p>
        </w:tc>
        <w:tc>
          <w:tcPr>
            <w:tcW w:w="1171" w:type="pct"/>
          </w:tcPr>
          <w:p w:rsidR="00DF7104" w:rsidRPr="00095FD1" w:rsidRDefault="00DF7104" w:rsidP="00DF7104">
            <w:pPr>
              <w:jc w:val="center"/>
              <w:rPr>
                <w:rFonts w:ascii="Arial Narrow" w:hAnsi="Arial Narrow"/>
                <w:sz w:val="20"/>
              </w:rPr>
            </w:pPr>
            <w:r w:rsidRPr="00095FD1">
              <w:rPr>
                <w:rFonts w:ascii="Arial Narrow" w:hAnsi="Arial Narrow"/>
                <w:sz w:val="20"/>
              </w:rPr>
              <w:t>-0.96 to 0.89</w:t>
            </w:r>
          </w:p>
        </w:tc>
        <w:tc>
          <w:tcPr>
            <w:tcW w:w="1303" w:type="pct"/>
          </w:tcPr>
          <w:p w:rsidR="00DF7104" w:rsidRPr="00095FD1" w:rsidRDefault="00DF7104" w:rsidP="00DF7104">
            <w:pPr>
              <w:jc w:val="center"/>
              <w:rPr>
                <w:rFonts w:ascii="Arial Narrow" w:hAnsi="Arial Narrow"/>
                <w:sz w:val="20"/>
              </w:rPr>
            </w:pPr>
            <w:r w:rsidRPr="00095FD1">
              <w:rPr>
                <w:rFonts w:ascii="Arial Narrow" w:hAnsi="Arial Narrow"/>
                <w:sz w:val="20"/>
              </w:rPr>
              <w:t>3</w:t>
            </w:r>
          </w:p>
        </w:tc>
      </w:tr>
      <w:tr w:rsidR="00DF7104" w:rsidRPr="003F692B" w:rsidTr="00DF7104">
        <w:trPr>
          <w:jc w:val="center"/>
        </w:trPr>
        <w:tc>
          <w:tcPr>
            <w:tcW w:w="1385" w:type="pct"/>
          </w:tcPr>
          <w:p w:rsidR="00DF7104" w:rsidRPr="003F692B" w:rsidRDefault="00DF7104" w:rsidP="00DF7104">
            <w:pPr>
              <w:jc w:val="center"/>
              <w:rPr>
                <w:rFonts w:ascii="Arial Narrow" w:hAnsi="Arial Narrow"/>
                <w:sz w:val="20"/>
              </w:rPr>
            </w:pPr>
            <w:r>
              <w:rPr>
                <w:rFonts w:ascii="Arial Narrow" w:hAnsi="Arial Narrow"/>
                <w:sz w:val="20"/>
              </w:rPr>
              <w:t>Si</w:t>
            </w:r>
          </w:p>
        </w:tc>
        <w:tc>
          <w:tcPr>
            <w:tcW w:w="1141" w:type="pct"/>
          </w:tcPr>
          <w:p w:rsidR="00DF7104" w:rsidRPr="00095FD1" w:rsidRDefault="00DF7104" w:rsidP="00DF7104">
            <w:pPr>
              <w:jc w:val="center"/>
              <w:rPr>
                <w:rFonts w:ascii="Arial Narrow" w:hAnsi="Arial Narrow"/>
                <w:sz w:val="20"/>
              </w:rPr>
            </w:pPr>
            <w:r w:rsidRPr="00095FD1">
              <w:rPr>
                <w:rFonts w:ascii="Arial Narrow" w:hAnsi="Arial Narrow"/>
                <w:sz w:val="20"/>
              </w:rPr>
              <w:t>-0.66 to 1.16</w:t>
            </w:r>
          </w:p>
        </w:tc>
        <w:tc>
          <w:tcPr>
            <w:tcW w:w="1171" w:type="pct"/>
          </w:tcPr>
          <w:p w:rsidR="00DF7104" w:rsidRPr="00095FD1" w:rsidRDefault="00DF7104" w:rsidP="00DF7104">
            <w:pPr>
              <w:jc w:val="center"/>
              <w:rPr>
                <w:rFonts w:ascii="Arial Narrow" w:hAnsi="Arial Narrow"/>
                <w:sz w:val="20"/>
              </w:rPr>
            </w:pPr>
            <w:r w:rsidRPr="00095FD1">
              <w:rPr>
                <w:rFonts w:ascii="Arial Narrow" w:hAnsi="Arial Narrow"/>
                <w:sz w:val="20"/>
              </w:rPr>
              <w:t>-0.65 to 0.33</w:t>
            </w:r>
          </w:p>
        </w:tc>
        <w:tc>
          <w:tcPr>
            <w:tcW w:w="1303" w:type="pct"/>
          </w:tcPr>
          <w:p w:rsidR="00DF7104" w:rsidRPr="00095FD1" w:rsidRDefault="00DF7104" w:rsidP="00DF7104">
            <w:pPr>
              <w:jc w:val="center"/>
              <w:rPr>
                <w:rFonts w:ascii="Arial Narrow" w:hAnsi="Arial Narrow"/>
                <w:sz w:val="20"/>
              </w:rPr>
            </w:pPr>
            <w:r w:rsidRPr="00095FD1">
              <w:rPr>
                <w:rFonts w:ascii="Arial Narrow" w:hAnsi="Arial Narrow"/>
                <w:sz w:val="20"/>
              </w:rPr>
              <w:t>3</w:t>
            </w:r>
          </w:p>
        </w:tc>
      </w:tr>
    </w:tbl>
    <w:p w:rsidR="00DF7104" w:rsidRPr="00DF7104" w:rsidRDefault="00DF7104" w:rsidP="00D97013">
      <w:pPr>
        <w:spacing w:line="240" w:lineRule="auto"/>
        <w:rPr>
          <w:sz w:val="20"/>
        </w:rPr>
      </w:pPr>
      <w:r w:rsidRPr="00DF7104">
        <w:rPr>
          <w:rFonts w:cs="Arial"/>
          <w:b/>
          <w:bCs/>
          <w:sz w:val="20"/>
        </w:rPr>
        <w:t xml:space="preserve">* </w:t>
      </w:r>
      <w:r w:rsidRPr="00DF7104">
        <w:rPr>
          <w:rFonts w:cs="Arial"/>
          <w:bCs/>
          <w:sz w:val="20"/>
        </w:rPr>
        <w:t>NLLNCT reference samples round 14, bottles #5 and #7</w:t>
      </w:r>
      <w:r w:rsidRPr="00DF7104">
        <w:rPr>
          <w:sz w:val="20"/>
        </w:rPr>
        <w:t xml:space="preserve"> analysed with samples collected in 2010/11.</w:t>
      </w:r>
    </w:p>
    <w:p w:rsidR="00DF7104" w:rsidRPr="00DF7104" w:rsidRDefault="00DF7104" w:rsidP="00D97013">
      <w:pPr>
        <w:spacing w:line="240" w:lineRule="auto"/>
        <w:rPr>
          <w:sz w:val="20"/>
        </w:rPr>
      </w:pPr>
      <w:r w:rsidRPr="00DF7104">
        <w:rPr>
          <w:sz w:val="20"/>
        </w:rPr>
        <w:t>**Accuracy of analysis of dissolved nutrients is estimated for each individual analytical batch, the range given is the range of average Z-scores from batches analysed with samples collected in 2010/11.</w:t>
      </w:r>
    </w:p>
    <w:p w:rsidR="00DF7104" w:rsidRDefault="00DF7104" w:rsidP="00DF7104"/>
    <w:p w:rsidR="00DF7104" w:rsidRPr="00473901" w:rsidRDefault="00DF7104" w:rsidP="00DF7104">
      <w:pPr>
        <w:pStyle w:val="Heading3"/>
      </w:pPr>
      <w:bookmarkStart w:id="261" w:name="_Toc144624283"/>
      <w:bookmarkStart w:id="262" w:name="_Toc174246277"/>
      <w:bookmarkStart w:id="263" w:name="_Toc205604870"/>
      <w:bookmarkStart w:id="264" w:name="_Toc237137928"/>
      <w:bookmarkStart w:id="265" w:name="_Toc269561958"/>
      <w:bookmarkStart w:id="266" w:name="_Toc273951480"/>
      <w:bookmarkStart w:id="267" w:name="_Toc318204146"/>
      <w:r>
        <w:t>Procedural b</w:t>
      </w:r>
      <w:r w:rsidRPr="00473901">
        <w:t>lanks</w:t>
      </w:r>
      <w:bookmarkEnd w:id="261"/>
      <w:bookmarkEnd w:id="262"/>
      <w:bookmarkEnd w:id="263"/>
      <w:bookmarkEnd w:id="264"/>
      <w:bookmarkEnd w:id="265"/>
      <w:bookmarkEnd w:id="266"/>
      <w:bookmarkEnd w:id="267"/>
      <w:r>
        <w:t xml:space="preserve"> </w:t>
      </w:r>
    </w:p>
    <w:p w:rsidR="00DF7104" w:rsidRPr="00E62988" w:rsidRDefault="00DF7104" w:rsidP="00DF7104">
      <w:pPr>
        <w:rPr>
          <w:color w:val="000000" w:themeColor="text1"/>
        </w:rPr>
      </w:pPr>
      <w:r w:rsidRPr="00E62988">
        <w:rPr>
          <w:color w:val="000000" w:themeColor="text1"/>
        </w:rPr>
        <w:t xml:space="preserve">Wet filter blanks (filter placed on filtration unit and wetted with filtered seawater, then further handled like samples) were prepared during the on-board sample preparation to measure contamination during the preparation procedure for PN, PP, POC and chlorophyll. The instrument readings (or actual readings, in case of chlorophyll) from these filters were compared to instrument readings from actual water samples. On average, the wet filter blank values were below 2% of the measured values for PN and chlorophyll </w:t>
      </w:r>
      <w:r w:rsidRPr="00E62988">
        <w:rPr>
          <w:i/>
          <w:color w:val="000000" w:themeColor="text1"/>
        </w:rPr>
        <w:t>a</w:t>
      </w:r>
      <w:r w:rsidRPr="00E62988">
        <w:rPr>
          <w:color w:val="000000" w:themeColor="text1"/>
        </w:rPr>
        <w:t xml:space="preserve"> (Chl) (</w:t>
      </w:r>
      <w:r w:rsidR="00960127">
        <w:fldChar w:fldCharType="begin"/>
      </w:r>
      <w:r w:rsidR="00960127">
        <w:instrText xml:space="preserve"> REF _Ref303333677 \h  \* MERGEFORMAT </w:instrText>
      </w:r>
      <w:r w:rsidR="00960127">
        <w:fldChar w:fldCharType="separate"/>
      </w:r>
      <w:r w:rsidR="00B64787" w:rsidRPr="00B64787">
        <w:rPr>
          <w:color w:val="000000" w:themeColor="text1"/>
        </w:rPr>
        <w:t>Appendix 2-Table 5</w:t>
      </w:r>
      <w:r w:rsidR="00960127">
        <w:fldChar w:fldCharType="end"/>
      </w:r>
      <w:r w:rsidRPr="00E62988">
        <w:rPr>
          <w:color w:val="000000" w:themeColor="text1"/>
        </w:rPr>
        <w:t xml:space="preserve">) and we conclude that contamination due to handling was minimal. Wet filter blanks (as well as filter blanks using pre-combusted filters) for PP and POC generally returned measureable readings, which indicates that the filter material contains traces of phosphorus and organic carbon. The blank values are relatively constant and were subtracted from sample results to adjust for the inherent filter component. </w:t>
      </w:r>
    </w:p>
    <w:p w:rsidR="00DF7104" w:rsidRPr="00E62988" w:rsidRDefault="00DF7104" w:rsidP="00DF7104">
      <w:pPr>
        <w:rPr>
          <w:color w:val="000000" w:themeColor="text1"/>
        </w:rPr>
      </w:pPr>
    </w:p>
    <w:p w:rsidR="00DF7104" w:rsidRPr="00E62988" w:rsidRDefault="00DF7104" w:rsidP="00DF7104">
      <w:pPr>
        <w:rPr>
          <w:color w:val="000000" w:themeColor="text1"/>
        </w:rPr>
      </w:pPr>
      <w:r w:rsidRPr="00E62988">
        <w:rPr>
          <w:color w:val="000000" w:themeColor="text1"/>
        </w:rPr>
        <w:t>Wet filter blanks for SS analysis (filter placed on filtration unit and wetted with filtered seawater, rinsed with distilled water, then further handled like samples) were prepared during the on-board sample preparation. The mean weight difference of these filter blanks (final weight - initial filter weight) was 0.00006 g (n=19). This value indicated the average amount of remnant salt in the filters (“salt blank”).  The salt blank was about 3% of the average sample filter weight (</w:t>
      </w:r>
      <w:r w:rsidR="00960127">
        <w:fldChar w:fldCharType="begin"/>
      </w:r>
      <w:r w:rsidR="00960127">
        <w:instrText xml:space="preserve"> REF _Ref303333677 \h  \* MERGEFORMAT </w:instrText>
      </w:r>
      <w:r w:rsidR="00960127">
        <w:fldChar w:fldCharType="separate"/>
      </w:r>
      <w:r w:rsidR="00B64787" w:rsidRPr="00B64787">
        <w:rPr>
          <w:color w:val="000000" w:themeColor="text1"/>
        </w:rPr>
        <w:t>Appendix 2-Table 5</w:t>
      </w:r>
      <w:r w:rsidR="00960127">
        <w:fldChar w:fldCharType="end"/>
      </w:r>
      <w:r w:rsidRPr="00E62988">
        <w:rPr>
          <w:color w:val="000000" w:themeColor="text1"/>
        </w:rPr>
        <w:t xml:space="preserve">). This value was included in the calculation of the amount of suspended solids per litre of water by subtraction from the sample filter weight differences. </w:t>
      </w:r>
    </w:p>
    <w:p w:rsidR="00DF7104" w:rsidRPr="00DF7104" w:rsidRDefault="00DF7104" w:rsidP="00DF7104"/>
    <w:p w:rsidR="00DF7104" w:rsidRPr="00E62988" w:rsidRDefault="00E62988" w:rsidP="00E62988">
      <w:pPr>
        <w:pStyle w:val="Caption"/>
        <w:rPr>
          <w:color w:val="595959" w:themeColor="text1" w:themeTint="A6"/>
        </w:rPr>
      </w:pPr>
      <w:bookmarkStart w:id="268" w:name="_Ref303333677"/>
      <w:bookmarkStart w:id="269" w:name="_Toc205605383"/>
      <w:bookmarkStart w:id="270" w:name="_Toc237149992"/>
      <w:bookmarkStart w:id="271" w:name="_Toc269561901"/>
      <w:bookmarkStart w:id="272" w:name="_Toc273951615"/>
      <w:bookmarkStart w:id="273" w:name="_Toc318204650"/>
      <w:r w:rsidRPr="00E62988">
        <w:rPr>
          <w:color w:val="595959" w:themeColor="text1" w:themeTint="A6"/>
        </w:rPr>
        <w:t xml:space="preserve">Appendix 2-Table </w:t>
      </w:r>
      <w:r w:rsidR="008149BA" w:rsidRPr="00E62988">
        <w:rPr>
          <w:color w:val="595959" w:themeColor="text1" w:themeTint="A6"/>
        </w:rPr>
        <w:fldChar w:fldCharType="begin"/>
      </w:r>
      <w:r w:rsidRPr="00E62988">
        <w:rPr>
          <w:color w:val="595959" w:themeColor="text1" w:themeTint="A6"/>
        </w:rPr>
        <w:instrText xml:space="preserve"> SEQ Appendix_2-Table \* ARABIC </w:instrText>
      </w:r>
      <w:r w:rsidR="008149BA" w:rsidRPr="00E62988">
        <w:rPr>
          <w:color w:val="595959" w:themeColor="text1" w:themeTint="A6"/>
        </w:rPr>
        <w:fldChar w:fldCharType="separate"/>
      </w:r>
      <w:r w:rsidR="00B64787">
        <w:rPr>
          <w:noProof/>
          <w:color w:val="595959" w:themeColor="text1" w:themeTint="A6"/>
        </w:rPr>
        <w:t>5</w:t>
      </w:r>
      <w:r w:rsidR="008149BA" w:rsidRPr="00E62988">
        <w:rPr>
          <w:color w:val="595959" w:themeColor="text1" w:themeTint="A6"/>
        </w:rPr>
        <w:fldChar w:fldCharType="end"/>
      </w:r>
      <w:bookmarkEnd w:id="268"/>
      <w:r w:rsidR="00DF7104" w:rsidRPr="00E62988">
        <w:rPr>
          <w:color w:val="595959" w:themeColor="text1" w:themeTint="A6"/>
        </w:rPr>
        <w:t xml:space="preserve">  Comparison of instrument readings of wet filter blanks to actual sample readings</w:t>
      </w:r>
      <w:bookmarkEnd w:id="269"/>
      <w:bookmarkEnd w:id="270"/>
      <w:bookmarkEnd w:id="271"/>
      <w:bookmarkEnd w:id="272"/>
      <w:bookmarkEnd w:id="273"/>
    </w:p>
    <w:tbl>
      <w:tblPr>
        <w:tblW w:w="9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24"/>
        <w:gridCol w:w="2268"/>
        <w:gridCol w:w="2037"/>
        <w:gridCol w:w="850"/>
        <w:gridCol w:w="1082"/>
        <w:gridCol w:w="903"/>
      </w:tblGrid>
      <w:tr w:rsidR="00DF7104" w:rsidRPr="00A26D80" w:rsidTr="00D97013">
        <w:trPr>
          <w:trHeight w:val="255"/>
          <w:jc w:val="center"/>
        </w:trPr>
        <w:tc>
          <w:tcPr>
            <w:tcW w:w="2324" w:type="dxa"/>
            <w:tcBorders>
              <w:bottom w:val="single" w:sz="4" w:space="0" w:color="auto"/>
            </w:tcBorders>
            <w:shd w:val="clear" w:color="auto" w:fill="BFBFBF" w:themeFill="background1" w:themeFillShade="BF"/>
            <w:noWrap/>
            <w:vAlign w:val="center"/>
          </w:tcPr>
          <w:p w:rsidR="00DF7104" w:rsidRPr="00A26D80" w:rsidRDefault="00DF7104" w:rsidP="00D97013">
            <w:pPr>
              <w:rPr>
                <w:rFonts w:ascii="Arial Narrow" w:hAnsi="Arial Narrow" w:cs="Arial"/>
                <w:b/>
                <w:bCs/>
                <w:sz w:val="20"/>
              </w:rPr>
            </w:pPr>
          </w:p>
        </w:tc>
        <w:tc>
          <w:tcPr>
            <w:tcW w:w="2268" w:type="dxa"/>
            <w:tcBorders>
              <w:bottom w:val="single" w:sz="4" w:space="0" w:color="auto"/>
            </w:tcBorders>
            <w:shd w:val="clear" w:color="auto" w:fill="BFBFBF" w:themeFill="background1" w:themeFillShade="BF"/>
            <w:noWrap/>
            <w:vAlign w:val="center"/>
          </w:tcPr>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PP</w:t>
            </w:r>
          </w:p>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(absorbance readings)</w:t>
            </w:r>
          </w:p>
        </w:tc>
        <w:tc>
          <w:tcPr>
            <w:tcW w:w="2037" w:type="dxa"/>
            <w:tcBorders>
              <w:bottom w:val="single" w:sz="4" w:space="0" w:color="auto"/>
            </w:tcBorders>
            <w:shd w:val="clear" w:color="auto" w:fill="BFBFBF" w:themeFill="background1" w:themeFillShade="BF"/>
            <w:vAlign w:val="center"/>
          </w:tcPr>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PN</w:t>
            </w:r>
          </w:p>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(instrument readings)</w:t>
            </w:r>
          </w:p>
        </w:tc>
        <w:tc>
          <w:tcPr>
            <w:tcW w:w="850" w:type="dxa"/>
            <w:tcBorders>
              <w:bottom w:val="single" w:sz="4" w:space="0" w:color="auto"/>
            </w:tcBorders>
            <w:shd w:val="clear" w:color="auto" w:fill="BFBFBF" w:themeFill="background1" w:themeFillShade="BF"/>
            <w:vAlign w:val="center"/>
          </w:tcPr>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Chl</w:t>
            </w:r>
          </w:p>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(µg L</w:t>
            </w:r>
            <w:r w:rsidRPr="00A26D80">
              <w:rPr>
                <w:rFonts w:ascii="Arial Narrow" w:hAnsi="Arial Narrow" w:cs="Arial"/>
                <w:b/>
                <w:bCs/>
                <w:sz w:val="20"/>
                <w:vertAlign w:val="superscript"/>
              </w:rPr>
              <w:t>-1</w:t>
            </w:r>
            <w:r w:rsidRPr="00FC286D">
              <w:rPr>
                <w:rFonts w:ascii="Arial Narrow" w:hAnsi="Arial Narrow" w:cs="Arial"/>
                <w:b/>
                <w:bCs/>
                <w:sz w:val="20"/>
              </w:rPr>
              <w:t>)</w:t>
            </w:r>
          </w:p>
        </w:tc>
        <w:tc>
          <w:tcPr>
            <w:tcW w:w="1082" w:type="dxa"/>
            <w:tcBorders>
              <w:bottom w:val="single" w:sz="4" w:space="0" w:color="auto"/>
            </w:tcBorders>
            <w:shd w:val="clear" w:color="auto" w:fill="BFBFBF" w:themeFill="background1" w:themeFillShade="BF"/>
            <w:vAlign w:val="center"/>
          </w:tcPr>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SS</w:t>
            </w:r>
          </w:p>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(mg filter</w:t>
            </w:r>
            <w:r w:rsidRPr="00A26D80">
              <w:rPr>
                <w:rFonts w:ascii="Arial Narrow" w:hAnsi="Arial Narrow" w:cs="Arial"/>
                <w:b/>
                <w:bCs/>
                <w:sz w:val="20"/>
                <w:vertAlign w:val="superscript"/>
              </w:rPr>
              <w:t>-1</w:t>
            </w:r>
            <w:r w:rsidRPr="00A26D80">
              <w:rPr>
                <w:rFonts w:ascii="Arial Narrow" w:hAnsi="Arial Narrow" w:cs="Arial"/>
                <w:b/>
                <w:bCs/>
                <w:sz w:val="20"/>
              </w:rPr>
              <w:t>)</w:t>
            </w:r>
          </w:p>
        </w:tc>
        <w:tc>
          <w:tcPr>
            <w:tcW w:w="903" w:type="dxa"/>
            <w:tcBorders>
              <w:bottom w:val="single" w:sz="4" w:space="0" w:color="auto"/>
            </w:tcBorders>
            <w:shd w:val="clear" w:color="auto" w:fill="BFBFBF" w:themeFill="background1" w:themeFillShade="BF"/>
            <w:vAlign w:val="center"/>
          </w:tcPr>
          <w:p w:rsidR="00DF7104" w:rsidRDefault="00DF7104" w:rsidP="00DF7104">
            <w:pPr>
              <w:jc w:val="center"/>
              <w:rPr>
                <w:rFonts w:ascii="Arial Narrow" w:hAnsi="Arial Narrow" w:cs="Arial"/>
                <w:b/>
                <w:bCs/>
                <w:sz w:val="20"/>
              </w:rPr>
            </w:pPr>
            <w:r w:rsidRPr="00A26D80">
              <w:rPr>
                <w:rFonts w:ascii="Arial Narrow" w:hAnsi="Arial Narrow" w:cs="Arial"/>
                <w:b/>
                <w:bCs/>
                <w:sz w:val="20"/>
              </w:rPr>
              <w:t>POC</w:t>
            </w:r>
          </w:p>
          <w:p w:rsidR="00DF7104" w:rsidRPr="00A26D80" w:rsidRDefault="00DF7104" w:rsidP="00DF7104">
            <w:pPr>
              <w:jc w:val="center"/>
              <w:rPr>
                <w:rFonts w:ascii="Arial Narrow" w:hAnsi="Arial Narrow" w:cs="Arial"/>
                <w:b/>
                <w:bCs/>
                <w:sz w:val="20"/>
              </w:rPr>
            </w:pPr>
            <w:r>
              <w:rPr>
                <w:rFonts w:ascii="Arial Narrow" w:hAnsi="Arial Narrow" w:cs="Arial"/>
                <w:b/>
                <w:bCs/>
                <w:sz w:val="20"/>
              </w:rPr>
              <w:t>(</w:t>
            </w:r>
            <w:r w:rsidRPr="00A26D80">
              <w:rPr>
                <w:rFonts w:ascii="Arial Narrow" w:hAnsi="Arial Narrow" w:cs="Arial"/>
                <w:b/>
                <w:bCs/>
                <w:sz w:val="20"/>
              </w:rPr>
              <w:t>µg</w:t>
            </w:r>
            <w:r>
              <w:rPr>
                <w:rFonts w:ascii="Arial Narrow" w:hAnsi="Arial Narrow" w:cs="Arial"/>
                <w:b/>
                <w:bCs/>
                <w:sz w:val="20"/>
              </w:rPr>
              <w:t xml:space="preserve"> </w:t>
            </w:r>
            <w:r w:rsidRPr="00A26D80">
              <w:rPr>
                <w:rFonts w:ascii="Arial Narrow" w:hAnsi="Arial Narrow" w:cs="Arial"/>
                <w:b/>
                <w:bCs/>
                <w:sz w:val="20"/>
              </w:rPr>
              <w:t>filter</w:t>
            </w:r>
            <w:r w:rsidRPr="00A26D80">
              <w:rPr>
                <w:rFonts w:ascii="Arial Narrow" w:hAnsi="Arial Narrow" w:cs="Arial"/>
                <w:b/>
                <w:bCs/>
                <w:sz w:val="20"/>
                <w:vertAlign w:val="superscript"/>
              </w:rPr>
              <w:t>-1</w:t>
            </w:r>
            <w:r w:rsidRPr="00A26D80">
              <w:rPr>
                <w:rFonts w:ascii="Arial Narrow" w:hAnsi="Arial Narrow" w:cs="Arial"/>
                <w:b/>
                <w:bCs/>
                <w:sz w:val="20"/>
              </w:rPr>
              <w:t>)</w:t>
            </w:r>
          </w:p>
        </w:tc>
      </w:tr>
      <w:tr w:rsidR="00DF7104" w:rsidRPr="00A26D80" w:rsidTr="00D97013">
        <w:trPr>
          <w:trHeight w:val="255"/>
          <w:jc w:val="center"/>
        </w:trPr>
        <w:tc>
          <w:tcPr>
            <w:tcW w:w="2324" w:type="dxa"/>
            <w:shd w:val="clear" w:color="auto" w:fill="auto"/>
            <w:noWrap/>
            <w:vAlign w:val="center"/>
          </w:tcPr>
          <w:p w:rsidR="00DF7104" w:rsidRPr="00A26D80" w:rsidRDefault="00DF7104" w:rsidP="00D97013">
            <w:pPr>
              <w:rPr>
                <w:rFonts w:ascii="Arial Narrow" w:hAnsi="Arial Narrow"/>
                <w:bCs/>
                <w:sz w:val="20"/>
              </w:rPr>
            </w:pPr>
            <w:r w:rsidRPr="00A26D80">
              <w:rPr>
                <w:rFonts w:ascii="Arial Narrow" w:hAnsi="Arial Narrow"/>
                <w:bCs/>
                <w:sz w:val="20"/>
              </w:rPr>
              <w:t>Average of blank readings</w:t>
            </w:r>
          </w:p>
        </w:tc>
        <w:tc>
          <w:tcPr>
            <w:tcW w:w="2268" w:type="dxa"/>
            <w:shd w:val="clear" w:color="auto" w:fill="auto"/>
            <w:noWrap/>
            <w:vAlign w:val="center"/>
          </w:tcPr>
          <w:p w:rsidR="00DF7104" w:rsidRPr="00352A01" w:rsidRDefault="00DF7104" w:rsidP="00DF7104">
            <w:pPr>
              <w:jc w:val="center"/>
              <w:rPr>
                <w:rFonts w:ascii="Arial Narrow" w:hAnsi="Arial Narrow" w:cs="Arial"/>
                <w:sz w:val="20"/>
                <w:lang w:eastAsia="ja-JP"/>
              </w:rPr>
            </w:pPr>
            <w:r w:rsidRPr="00352A01">
              <w:rPr>
                <w:rFonts w:ascii="Arial Narrow" w:hAnsi="Arial Narrow" w:cs="Arial"/>
                <w:sz w:val="20"/>
                <w:lang w:eastAsia="ja-JP"/>
              </w:rPr>
              <w:t>0.009</w:t>
            </w:r>
          </w:p>
        </w:tc>
        <w:tc>
          <w:tcPr>
            <w:tcW w:w="2037" w:type="dxa"/>
            <w:shd w:val="clear" w:color="auto" w:fill="auto"/>
            <w:vAlign w:val="center"/>
          </w:tcPr>
          <w:p w:rsidR="00DF7104" w:rsidRPr="00784ED9" w:rsidRDefault="00DF7104" w:rsidP="00DF7104">
            <w:pPr>
              <w:jc w:val="center"/>
              <w:rPr>
                <w:rFonts w:ascii="Arial Narrow" w:hAnsi="Arial Narrow" w:cs="Arial"/>
                <w:sz w:val="20"/>
                <w:lang w:eastAsia="ja-JP"/>
              </w:rPr>
            </w:pPr>
            <w:r w:rsidRPr="00784ED9">
              <w:rPr>
                <w:rFonts w:ascii="Arial Narrow" w:hAnsi="Arial Narrow" w:cs="Arial"/>
                <w:sz w:val="20"/>
                <w:lang w:eastAsia="ja-JP"/>
              </w:rPr>
              <w:t>700</w:t>
            </w:r>
          </w:p>
        </w:tc>
        <w:tc>
          <w:tcPr>
            <w:tcW w:w="850" w:type="dxa"/>
            <w:shd w:val="clear" w:color="auto" w:fill="auto"/>
            <w:vAlign w:val="center"/>
          </w:tcPr>
          <w:p w:rsidR="00DF7104" w:rsidRPr="00352A01" w:rsidRDefault="00DF7104" w:rsidP="00DF7104">
            <w:pPr>
              <w:jc w:val="center"/>
              <w:rPr>
                <w:rFonts w:ascii="Arial Narrow" w:hAnsi="Arial Narrow" w:cs="Arial"/>
                <w:sz w:val="20"/>
                <w:lang w:eastAsia="ja-JP"/>
              </w:rPr>
            </w:pPr>
            <w:r w:rsidRPr="00352A01">
              <w:rPr>
                <w:rFonts w:ascii="Arial Narrow" w:hAnsi="Arial Narrow" w:cs="Arial"/>
                <w:sz w:val="20"/>
                <w:lang w:eastAsia="ja-JP"/>
              </w:rPr>
              <w:t>0.004</w:t>
            </w:r>
          </w:p>
        </w:tc>
        <w:tc>
          <w:tcPr>
            <w:tcW w:w="1082" w:type="dxa"/>
            <w:shd w:val="clear" w:color="auto" w:fill="auto"/>
            <w:vAlign w:val="center"/>
          </w:tcPr>
          <w:p w:rsidR="00DF7104" w:rsidRPr="00EF7C24" w:rsidRDefault="00DF7104" w:rsidP="00DF7104">
            <w:pPr>
              <w:jc w:val="center"/>
              <w:rPr>
                <w:rFonts w:ascii="Arial Narrow" w:hAnsi="Arial Narrow" w:cs="Arial"/>
                <w:sz w:val="20"/>
                <w:lang w:eastAsia="ja-JP"/>
              </w:rPr>
            </w:pPr>
            <w:r w:rsidRPr="00EF7C24">
              <w:rPr>
                <w:rFonts w:ascii="Arial Narrow" w:hAnsi="Arial Narrow" w:cs="Arial"/>
                <w:sz w:val="20"/>
                <w:lang w:eastAsia="ja-JP"/>
              </w:rPr>
              <w:t>0.06</w:t>
            </w:r>
          </w:p>
        </w:tc>
        <w:tc>
          <w:tcPr>
            <w:tcW w:w="903" w:type="dxa"/>
            <w:shd w:val="clear" w:color="auto" w:fill="auto"/>
            <w:vAlign w:val="center"/>
          </w:tcPr>
          <w:p w:rsidR="00DF7104" w:rsidRPr="00190551" w:rsidRDefault="00DF7104" w:rsidP="00DF7104">
            <w:pPr>
              <w:jc w:val="center"/>
              <w:rPr>
                <w:rFonts w:ascii="Arial Narrow" w:hAnsi="Arial Narrow" w:cs="Arial"/>
                <w:sz w:val="20"/>
                <w:lang w:eastAsia="ja-JP"/>
              </w:rPr>
            </w:pPr>
            <w:r w:rsidRPr="00190551">
              <w:rPr>
                <w:rFonts w:ascii="Arial Narrow" w:hAnsi="Arial Narrow" w:cs="Arial"/>
                <w:sz w:val="20"/>
                <w:lang w:eastAsia="ja-JP"/>
              </w:rPr>
              <w:t>6.06</w:t>
            </w:r>
          </w:p>
        </w:tc>
      </w:tr>
      <w:tr w:rsidR="00DF7104" w:rsidRPr="00A26D80" w:rsidTr="00D97013">
        <w:trPr>
          <w:trHeight w:val="255"/>
          <w:jc w:val="center"/>
        </w:trPr>
        <w:tc>
          <w:tcPr>
            <w:tcW w:w="2324" w:type="dxa"/>
            <w:shd w:val="clear" w:color="auto" w:fill="auto"/>
            <w:noWrap/>
            <w:vAlign w:val="center"/>
          </w:tcPr>
          <w:p w:rsidR="00DF7104" w:rsidRPr="00A26D80" w:rsidRDefault="00DF7104" w:rsidP="00D97013">
            <w:pPr>
              <w:rPr>
                <w:rFonts w:ascii="Arial Narrow" w:hAnsi="Arial Narrow"/>
                <w:bCs/>
                <w:sz w:val="20"/>
              </w:rPr>
            </w:pPr>
            <w:r w:rsidRPr="00A26D80">
              <w:rPr>
                <w:rFonts w:ascii="Arial Narrow" w:hAnsi="Arial Narrow"/>
                <w:bCs/>
                <w:sz w:val="20"/>
              </w:rPr>
              <w:t>N of blank readings</w:t>
            </w:r>
          </w:p>
        </w:tc>
        <w:tc>
          <w:tcPr>
            <w:tcW w:w="2268" w:type="dxa"/>
            <w:shd w:val="clear" w:color="auto" w:fill="auto"/>
            <w:noWrap/>
            <w:vAlign w:val="center"/>
          </w:tcPr>
          <w:p w:rsidR="00DF7104" w:rsidRPr="00352A01" w:rsidRDefault="00DF7104" w:rsidP="00DF7104">
            <w:pPr>
              <w:jc w:val="center"/>
              <w:rPr>
                <w:rFonts w:ascii="Arial Narrow" w:hAnsi="Arial Narrow" w:cs="Arial"/>
                <w:sz w:val="20"/>
                <w:lang w:eastAsia="ja-JP"/>
              </w:rPr>
            </w:pPr>
            <w:r w:rsidRPr="00352A01">
              <w:rPr>
                <w:rFonts w:ascii="Arial Narrow" w:hAnsi="Arial Narrow" w:cs="Arial"/>
                <w:sz w:val="20"/>
                <w:lang w:eastAsia="ja-JP"/>
              </w:rPr>
              <w:t>18</w:t>
            </w:r>
          </w:p>
        </w:tc>
        <w:tc>
          <w:tcPr>
            <w:tcW w:w="2037" w:type="dxa"/>
            <w:shd w:val="clear" w:color="auto" w:fill="auto"/>
            <w:vAlign w:val="center"/>
          </w:tcPr>
          <w:p w:rsidR="00DF7104" w:rsidRPr="00784ED9" w:rsidRDefault="00DF7104" w:rsidP="00DF7104">
            <w:pPr>
              <w:jc w:val="center"/>
              <w:rPr>
                <w:rFonts w:ascii="Arial Narrow" w:hAnsi="Arial Narrow" w:cs="Arial"/>
                <w:sz w:val="20"/>
                <w:lang w:eastAsia="ja-JP"/>
              </w:rPr>
            </w:pPr>
            <w:r w:rsidRPr="00784ED9">
              <w:rPr>
                <w:rFonts w:ascii="Arial Narrow" w:hAnsi="Arial Narrow" w:cs="Arial"/>
                <w:sz w:val="20"/>
                <w:lang w:eastAsia="ja-JP"/>
              </w:rPr>
              <w:t>12</w:t>
            </w:r>
          </w:p>
        </w:tc>
        <w:tc>
          <w:tcPr>
            <w:tcW w:w="850" w:type="dxa"/>
            <w:shd w:val="clear" w:color="auto" w:fill="auto"/>
            <w:vAlign w:val="center"/>
          </w:tcPr>
          <w:p w:rsidR="00DF7104" w:rsidRPr="00352A01" w:rsidRDefault="00DF7104" w:rsidP="00DF7104">
            <w:pPr>
              <w:jc w:val="center"/>
              <w:rPr>
                <w:rFonts w:ascii="Arial Narrow" w:hAnsi="Arial Narrow" w:cs="Arial"/>
                <w:sz w:val="20"/>
                <w:lang w:eastAsia="ja-JP"/>
              </w:rPr>
            </w:pPr>
            <w:r w:rsidRPr="00352A01">
              <w:rPr>
                <w:rFonts w:ascii="Arial Narrow" w:hAnsi="Arial Narrow" w:cs="Arial"/>
                <w:sz w:val="20"/>
                <w:lang w:eastAsia="ja-JP"/>
              </w:rPr>
              <w:t>14</w:t>
            </w:r>
          </w:p>
        </w:tc>
        <w:tc>
          <w:tcPr>
            <w:tcW w:w="1082" w:type="dxa"/>
            <w:shd w:val="clear" w:color="auto" w:fill="auto"/>
            <w:vAlign w:val="center"/>
          </w:tcPr>
          <w:p w:rsidR="00DF7104" w:rsidRPr="00EF7C24" w:rsidRDefault="00DF7104" w:rsidP="00DF7104">
            <w:pPr>
              <w:jc w:val="center"/>
              <w:rPr>
                <w:rFonts w:ascii="Arial Narrow" w:hAnsi="Arial Narrow" w:cs="Arial"/>
                <w:sz w:val="20"/>
                <w:lang w:eastAsia="ja-JP"/>
              </w:rPr>
            </w:pPr>
            <w:r w:rsidRPr="00EF7C24">
              <w:rPr>
                <w:rFonts w:ascii="Arial Narrow" w:hAnsi="Arial Narrow" w:cs="Arial"/>
                <w:sz w:val="20"/>
                <w:lang w:eastAsia="ja-JP"/>
              </w:rPr>
              <w:t>19</w:t>
            </w:r>
          </w:p>
        </w:tc>
        <w:tc>
          <w:tcPr>
            <w:tcW w:w="903" w:type="dxa"/>
            <w:shd w:val="clear" w:color="auto" w:fill="auto"/>
            <w:vAlign w:val="center"/>
          </w:tcPr>
          <w:p w:rsidR="00DF7104" w:rsidRPr="00190551" w:rsidRDefault="00DF7104" w:rsidP="00DF7104">
            <w:pPr>
              <w:jc w:val="center"/>
              <w:rPr>
                <w:rFonts w:ascii="Arial Narrow" w:hAnsi="Arial Narrow" w:cs="Arial"/>
                <w:sz w:val="20"/>
                <w:lang w:eastAsia="ja-JP"/>
              </w:rPr>
            </w:pPr>
            <w:r w:rsidRPr="00190551">
              <w:rPr>
                <w:rFonts w:ascii="Arial Narrow" w:hAnsi="Arial Narrow" w:cs="Arial"/>
                <w:sz w:val="20"/>
                <w:lang w:eastAsia="ja-JP"/>
              </w:rPr>
              <w:t>18</w:t>
            </w:r>
          </w:p>
        </w:tc>
      </w:tr>
      <w:tr w:rsidR="00DF7104" w:rsidRPr="00A26D80" w:rsidTr="00D97013">
        <w:trPr>
          <w:trHeight w:val="255"/>
          <w:jc w:val="center"/>
        </w:trPr>
        <w:tc>
          <w:tcPr>
            <w:tcW w:w="2324" w:type="dxa"/>
            <w:shd w:val="clear" w:color="auto" w:fill="auto"/>
            <w:noWrap/>
            <w:vAlign w:val="center"/>
          </w:tcPr>
          <w:p w:rsidR="00DF7104" w:rsidRPr="00A26D80" w:rsidRDefault="00DF7104" w:rsidP="00D97013">
            <w:pPr>
              <w:rPr>
                <w:rFonts w:ascii="Arial Narrow" w:hAnsi="Arial Narrow"/>
                <w:bCs/>
                <w:sz w:val="20"/>
              </w:rPr>
            </w:pPr>
            <w:r w:rsidRPr="00A26D80">
              <w:rPr>
                <w:rFonts w:ascii="Arial Narrow" w:hAnsi="Arial Narrow"/>
                <w:bCs/>
                <w:sz w:val="20"/>
              </w:rPr>
              <w:t>Average of sample readings</w:t>
            </w:r>
          </w:p>
        </w:tc>
        <w:tc>
          <w:tcPr>
            <w:tcW w:w="2268" w:type="dxa"/>
            <w:shd w:val="clear" w:color="auto" w:fill="auto"/>
            <w:noWrap/>
            <w:vAlign w:val="center"/>
          </w:tcPr>
          <w:p w:rsidR="00DF7104" w:rsidRPr="00352A01" w:rsidRDefault="00DF7104" w:rsidP="00DF7104">
            <w:pPr>
              <w:jc w:val="center"/>
              <w:rPr>
                <w:rFonts w:ascii="Arial Narrow" w:hAnsi="Arial Narrow" w:cs="Arial"/>
                <w:sz w:val="20"/>
                <w:lang w:eastAsia="ja-JP"/>
              </w:rPr>
            </w:pPr>
            <w:r w:rsidRPr="00352A01">
              <w:rPr>
                <w:rFonts w:ascii="Arial Narrow" w:hAnsi="Arial Narrow" w:cs="Arial"/>
                <w:sz w:val="20"/>
                <w:lang w:eastAsia="ja-JP"/>
              </w:rPr>
              <w:t>0.097</w:t>
            </w:r>
          </w:p>
        </w:tc>
        <w:tc>
          <w:tcPr>
            <w:tcW w:w="2037" w:type="dxa"/>
            <w:shd w:val="clear" w:color="auto" w:fill="auto"/>
            <w:vAlign w:val="center"/>
          </w:tcPr>
          <w:p w:rsidR="00DF7104" w:rsidRPr="00784ED9" w:rsidRDefault="00DF7104" w:rsidP="00DF7104">
            <w:pPr>
              <w:jc w:val="center"/>
              <w:rPr>
                <w:rFonts w:ascii="Arial Narrow" w:hAnsi="Arial Narrow" w:cs="Arial"/>
                <w:sz w:val="20"/>
                <w:lang w:eastAsia="ja-JP"/>
              </w:rPr>
            </w:pPr>
            <w:r w:rsidRPr="00784ED9">
              <w:rPr>
                <w:rFonts w:ascii="Arial Narrow" w:hAnsi="Arial Narrow" w:cs="Arial"/>
                <w:sz w:val="20"/>
                <w:lang w:eastAsia="ja-JP"/>
              </w:rPr>
              <w:t>43236</w:t>
            </w:r>
          </w:p>
        </w:tc>
        <w:tc>
          <w:tcPr>
            <w:tcW w:w="850" w:type="dxa"/>
            <w:shd w:val="clear" w:color="auto" w:fill="auto"/>
            <w:vAlign w:val="center"/>
          </w:tcPr>
          <w:p w:rsidR="00DF7104" w:rsidRPr="00352A01" w:rsidRDefault="00DF7104" w:rsidP="00DF7104">
            <w:pPr>
              <w:jc w:val="center"/>
              <w:rPr>
                <w:rFonts w:ascii="Arial Narrow" w:hAnsi="Arial Narrow" w:cs="Arial"/>
                <w:sz w:val="20"/>
                <w:lang w:eastAsia="ja-JP"/>
              </w:rPr>
            </w:pPr>
            <w:r w:rsidRPr="00352A01">
              <w:rPr>
                <w:rFonts w:ascii="Arial Narrow" w:hAnsi="Arial Narrow" w:cs="Arial"/>
                <w:sz w:val="20"/>
                <w:lang w:eastAsia="ja-JP"/>
              </w:rPr>
              <w:t>0.537</w:t>
            </w:r>
          </w:p>
        </w:tc>
        <w:tc>
          <w:tcPr>
            <w:tcW w:w="1082" w:type="dxa"/>
            <w:shd w:val="clear" w:color="auto" w:fill="auto"/>
            <w:vAlign w:val="center"/>
          </w:tcPr>
          <w:p w:rsidR="00DF7104" w:rsidRPr="00EF7C24" w:rsidRDefault="00DF7104" w:rsidP="00DF7104">
            <w:pPr>
              <w:jc w:val="center"/>
              <w:rPr>
                <w:rFonts w:ascii="Arial Narrow" w:hAnsi="Arial Narrow" w:cs="Arial"/>
                <w:sz w:val="20"/>
                <w:lang w:eastAsia="ja-JP"/>
              </w:rPr>
            </w:pPr>
            <w:r w:rsidRPr="00EF7C24">
              <w:rPr>
                <w:rFonts w:ascii="Arial Narrow" w:hAnsi="Arial Narrow" w:cs="Arial"/>
                <w:sz w:val="20"/>
                <w:lang w:eastAsia="ja-JP"/>
              </w:rPr>
              <w:t>2.37</w:t>
            </w:r>
          </w:p>
        </w:tc>
        <w:tc>
          <w:tcPr>
            <w:tcW w:w="903" w:type="dxa"/>
            <w:shd w:val="clear" w:color="auto" w:fill="auto"/>
            <w:vAlign w:val="center"/>
          </w:tcPr>
          <w:p w:rsidR="00DF7104" w:rsidRPr="00190551" w:rsidRDefault="00DF7104" w:rsidP="00DF7104">
            <w:pPr>
              <w:jc w:val="center"/>
              <w:rPr>
                <w:rFonts w:ascii="Arial Narrow" w:hAnsi="Arial Narrow" w:cs="Arial"/>
                <w:sz w:val="20"/>
                <w:lang w:eastAsia="ja-JP"/>
              </w:rPr>
            </w:pPr>
            <w:r w:rsidRPr="00190551">
              <w:rPr>
                <w:rFonts w:ascii="Arial Narrow" w:hAnsi="Arial Narrow" w:cs="Arial"/>
                <w:sz w:val="20"/>
                <w:lang w:eastAsia="ja-JP"/>
              </w:rPr>
              <w:t>38.8</w:t>
            </w:r>
          </w:p>
        </w:tc>
      </w:tr>
      <w:tr w:rsidR="00DF7104" w:rsidRPr="00A26D80" w:rsidTr="00D97013">
        <w:trPr>
          <w:trHeight w:val="255"/>
          <w:jc w:val="center"/>
        </w:trPr>
        <w:tc>
          <w:tcPr>
            <w:tcW w:w="2324" w:type="dxa"/>
            <w:shd w:val="clear" w:color="auto" w:fill="auto"/>
            <w:noWrap/>
            <w:vAlign w:val="center"/>
          </w:tcPr>
          <w:p w:rsidR="00DF7104" w:rsidRPr="00A26D80" w:rsidRDefault="00DF7104" w:rsidP="00D97013">
            <w:pPr>
              <w:rPr>
                <w:rFonts w:ascii="Arial Narrow" w:hAnsi="Arial Narrow"/>
                <w:sz w:val="20"/>
              </w:rPr>
            </w:pPr>
            <w:r w:rsidRPr="00A26D80">
              <w:rPr>
                <w:rFonts w:ascii="Arial Narrow" w:hAnsi="Arial Narrow"/>
                <w:sz w:val="20"/>
              </w:rPr>
              <w:t>N of sample readings</w:t>
            </w:r>
          </w:p>
        </w:tc>
        <w:tc>
          <w:tcPr>
            <w:tcW w:w="2268" w:type="dxa"/>
            <w:shd w:val="clear" w:color="auto" w:fill="auto"/>
            <w:noWrap/>
            <w:vAlign w:val="center"/>
          </w:tcPr>
          <w:p w:rsidR="00DF7104" w:rsidRPr="00352A01" w:rsidRDefault="00DF7104" w:rsidP="00DF7104">
            <w:pPr>
              <w:jc w:val="center"/>
              <w:rPr>
                <w:rFonts w:ascii="Arial Narrow" w:hAnsi="Arial Narrow" w:cs="Arial"/>
                <w:sz w:val="20"/>
                <w:lang w:eastAsia="ja-JP"/>
              </w:rPr>
            </w:pPr>
            <w:r w:rsidRPr="00352A01">
              <w:rPr>
                <w:rFonts w:ascii="Arial Narrow" w:hAnsi="Arial Narrow" w:cs="Arial"/>
                <w:sz w:val="20"/>
                <w:lang w:eastAsia="ja-JP"/>
              </w:rPr>
              <w:t>481</w:t>
            </w:r>
          </w:p>
        </w:tc>
        <w:tc>
          <w:tcPr>
            <w:tcW w:w="2037" w:type="dxa"/>
            <w:shd w:val="clear" w:color="auto" w:fill="auto"/>
            <w:vAlign w:val="center"/>
          </w:tcPr>
          <w:p w:rsidR="00DF7104" w:rsidRPr="00784ED9" w:rsidRDefault="00DF7104" w:rsidP="00DF7104">
            <w:pPr>
              <w:jc w:val="center"/>
              <w:rPr>
                <w:rFonts w:ascii="Arial Narrow" w:hAnsi="Arial Narrow" w:cs="Arial"/>
                <w:sz w:val="20"/>
                <w:lang w:eastAsia="ja-JP"/>
              </w:rPr>
            </w:pPr>
            <w:r w:rsidRPr="00784ED9">
              <w:rPr>
                <w:rFonts w:ascii="Arial Narrow" w:hAnsi="Arial Narrow" w:cs="Arial"/>
                <w:sz w:val="20"/>
                <w:lang w:eastAsia="ja-JP"/>
              </w:rPr>
              <w:t>304</w:t>
            </w:r>
          </w:p>
        </w:tc>
        <w:tc>
          <w:tcPr>
            <w:tcW w:w="850" w:type="dxa"/>
            <w:shd w:val="clear" w:color="auto" w:fill="auto"/>
            <w:vAlign w:val="center"/>
          </w:tcPr>
          <w:p w:rsidR="00DF7104" w:rsidRPr="00352A01" w:rsidRDefault="00DF7104" w:rsidP="00DF7104">
            <w:pPr>
              <w:jc w:val="center"/>
              <w:rPr>
                <w:rFonts w:ascii="Arial Narrow" w:hAnsi="Arial Narrow" w:cs="Arial"/>
                <w:sz w:val="20"/>
                <w:lang w:eastAsia="ja-JP"/>
              </w:rPr>
            </w:pPr>
            <w:r w:rsidRPr="00352A01">
              <w:rPr>
                <w:rFonts w:ascii="Arial Narrow" w:hAnsi="Arial Narrow" w:cs="Arial"/>
                <w:sz w:val="20"/>
                <w:lang w:eastAsia="ja-JP"/>
              </w:rPr>
              <w:t>541</w:t>
            </w:r>
          </w:p>
        </w:tc>
        <w:tc>
          <w:tcPr>
            <w:tcW w:w="1082" w:type="dxa"/>
            <w:shd w:val="clear" w:color="auto" w:fill="auto"/>
            <w:vAlign w:val="center"/>
          </w:tcPr>
          <w:p w:rsidR="00DF7104" w:rsidRPr="00EF7C24" w:rsidRDefault="00DF7104" w:rsidP="00DF7104">
            <w:pPr>
              <w:jc w:val="center"/>
              <w:rPr>
                <w:rFonts w:ascii="Arial Narrow" w:hAnsi="Arial Narrow" w:cs="Arial"/>
                <w:sz w:val="20"/>
                <w:lang w:eastAsia="ja-JP"/>
              </w:rPr>
            </w:pPr>
            <w:r w:rsidRPr="00EF7C24">
              <w:rPr>
                <w:rFonts w:ascii="Arial Narrow" w:hAnsi="Arial Narrow" w:cs="Arial"/>
                <w:sz w:val="20"/>
                <w:lang w:eastAsia="ja-JP"/>
              </w:rPr>
              <w:t>531</w:t>
            </w:r>
          </w:p>
        </w:tc>
        <w:tc>
          <w:tcPr>
            <w:tcW w:w="903" w:type="dxa"/>
            <w:shd w:val="clear" w:color="auto" w:fill="auto"/>
            <w:vAlign w:val="center"/>
          </w:tcPr>
          <w:p w:rsidR="00DF7104" w:rsidRPr="00190551" w:rsidRDefault="00DF7104" w:rsidP="00DF7104">
            <w:pPr>
              <w:jc w:val="center"/>
              <w:rPr>
                <w:rFonts w:ascii="Arial Narrow" w:hAnsi="Arial Narrow" w:cs="Arial"/>
                <w:sz w:val="20"/>
                <w:lang w:eastAsia="ja-JP"/>
              </w:rPr>
            </w:pPr>
            <w:r w:rsidRPr="00190551">
              <w:rPr>
                <w:rFonts w:ascii="Arial Narrow" w:hAnsi="Arial Narrow" w:cs="Arial"/>
                <w:sz w:val="20"/>
                <w:lang w:eastAsia="ja-JP"/>
              </w:rPr>
              <w:t>463</w:t>
            </w:r>
          </w:p>
        </w:tc>
      </w:tr>
      <w:tr w:rsidR="00DF7104" w:rsidRPr="00A26D80" w:rsidTr="00D97013">
        <w:trPr>
          <w:trHeight w:val="255"/>
          <w:jc w:val="center"/>
        </w:trPr>
        <w:tc>
          <w:tcPr>
            <w:tcW w:w="2324" w:type="dxa"/>
            <w:shd w:val="clear" w:color="auto" w:fill="auto"/>
            <w:noWrap/>
            <w:vAlign w:val="center"/>
          </w:tcPr>
          <w:p w:rsidR="00DF7104" w:rsidRPr="00A26D80" w:rsidRDefault="00DF7104" w:rsidP="00D97013">
            <w:pPr>
              <w:rPr>
                <w:rFonts w:ascii="Arial Narrow" w:hAnsi="Arial Narrow"/>
                <w:bCs/>
                <w:sz w:val="20"/>
              </w:rPr>
            </w:pPr>
            <w:r w:rsidRPr="00A26D80">
              <w:rPr>
                <w:rFonts w:ascii="Arial Narrow" w:hAnsi="Arial Narrow"/>
                <w:bCs/>
                <w:sz w:val="20"/>
              </w:rPr>
              <w:t>Average of blanks as % of average sample readings</w:t>
            </w:r>
          </w:p>
        </w:tc>
        <w:tc>
          <w:tcPr>
            <w:tcW w:w="2268" w:type="dxa"/>
            <w:shd w:val="clear" w:color="auto" w:fill="auto"/>
            <w:noWrap/>
            <w:vAlign w:val="center"/>
          </w:tcPr>
          <w:p w:rsidR="00DF7104" w:rsidRPr="00352A01" w:rsidRDefault="00DF7104" w:rsidP="00DF7104">
            <w:pPr>
              <w:jc w:val="center"/>
              <w:rPr>
                <w:rFonts w:ascii="Arial Narrow" w:hAnsi="Arial Narrow"/>
                <w:sz w:val="20"/>
              </w:rPr>
            </w:pPr>
            <w:r w:rsidRPr="00352A01">
              <w:rPr>
                <w:rFonts w:ascii="Arial Narrow" w:hAnsi="Arial Narrow"/>
                <w:sz w:val="20"/>
              </w:rPr>
              <w:t>9.5%</w:t>
            </w:r>
          </w:p>
        </w:tc>
        <w:tc>
          <w:tcPr>
            <w:tcW w:w="2037" w:type="dxa"/>
            <w:shd w:val="clear" w:color="auto" w:fill="auto"/>
            <w:vAlign w:val="center"/>
          </w:tcPr>
          <w:p w:rsidR="00DF7104" w:rsidRPr="00784ED9" w:rsidRDefault="00DF7104" w:rsidP="00DF7104">
            <w:pPr>
              <w:jc w:val="center"/>
              <w:rPr>
                <w:rFonts w:ascii="Arial Narrow" w:hAnsi="Arial Narrow"/>
                <w:sz w:val="20"/>
              </w:rPr>
            </w:pPr>
            <w:r w:rsidRPr="00784ED9">
              <w:rPr>
                <w:rFonts w:ascii="Arial Narrow" w:hAnsi="Arial Narrow"/>
                <w:sz w:val="20"/>
              </w:rPr>
              <w:t>1.6%</w:t>
            </w:r>
          </w:p>
        </w:tc>
        <w:tc>
          <w:tcPr>
            <w:tcW w:w="850" w:type="dxa"/>
            <w:shd w:val="clear" w:color="auto" w:fill="auto"/>
            <w:vAlign w:val="center"/>
          </w:tcPr>
          <w:p w:rsidR="00DF7104" w:rsidRPr="00352A01" w:rsidRDefault="00DF7104" w:rsidP="00DF7104">
            <w:pPr>
              <w:jc w:val="center"/>
              <w:rPr>
                <w:rFonts w:ascii="Arial Narrow" w:hAnsi="Arial Narrow"/>
                <w:sz w:val="20"/>
              </w:rPr>
            </w:pPr>
            <w:r w:rsidRPr="00352A01">
              <w:rPr>
                <w:rFonts w:ascii="Arial Narrow" w:hAnsi="Arial Narrow"/>
                <w:sz w:val="20"/>
              </w:rPr>
              <w:t>0.8%</w:t>
            </w:r>
          </w:p>
        </w:tc>
        <w:tc>
          <w:tcPr>
            <w:tcW w:w="1082" w:type="dxa"/>
            <w:shd w:val="clear" w:color="auto" w:fill="auto"/>
            <w:vAlign w:val="center"/>
          </w:tcPr>
          <w:p w:rsidR="00DF7104" w:rsidRPr="00EF7C24" w:rsidRDefault="00DF7104" w:rsidP="00DF7104">
            <w:pPr>
              <w:jc w:val="center"/>
              <w:rPr>
                <w:rFonts w:ascii="Arial Narrow" w:hAnsi="Arial Narrow"/>
                <w:sz w:val="20"/>
              </w:rPr>
            </w:pPr>
            <w:r w:rsidRPr="00EF7C24">
              <w:rPr>
                <w:rFonts w:ascii="Arial Narrow" w:hAnsi="Arial Narrow"/>
                <w:sz w:val="20"/>
              </w:rPr>
              <w:t>2.6%</w:t>
            </w:r>
          </w:p>
        </w:tc>
        <w:tc>
          <w:tcPr>
            <w:tcW w:w="903" w:type="dxa"/>
            <w:shd w:val="clear" w:color="auto" w:fill="auto"/>
            <w:vAlign w:val="center"/>
          </w:tcPr>
          <w:p w:rsidR="00DF7104" w:rsidRPr="00190551" w:rsidRDefault="00DF7104" w:rsidP="00DF7104">
            <w:pPr>
              <w:jc w:val="center"/>
              <w:rPr>
                <w:rFonts w:ascii="Arial Narrow" w:hAnsi="Arial Narrow"/>
                <w:sz w:val="20"/>
              </w:rPr>
            </w:pPr>
            <w:r w:rsidRPr="00190551">
              <w:rPr>
                <w:rFonts w:ascii="Arial Narrow" w:hAnsi="Arial Narrow"/>
                <w:sz w:val="20"/>
              </w:rPr>
              <w:t>16%</w:t>
            </w:r>
          </w:p>
        </w:tc>
      </w:tr>
    </w:tbl>
    <w:p w:rsidR="00DF7104" w:rsidRDefault="00DF7104">
      <w:pPr>
        <w:spacing w:line="240" w:lineRule="auto"/>
        <w:rPr>
          <w:rFonts w:ascii="Century Gothic" w:hAnsi="Century Gothic"/>
          <w:b/>
          <w:i/>
          <w:sz w:val="24"/>
        </w:rPr>
      </w:pPr>
      <w:r>
        <w:br w:type="page"/>
      </w:r>
    </w:p>
    <w:p w:rsidR="00DF7104" w:rsidRDefault="00DF7104" w:rsidP="00DF7104">
      <w:pPr>
        <w:pStyle w:val="Heading3"/>
      </w:pPr>
      <w:bookmarkStart w:id="274" w:name="_Toc318204147"/>
      <w:r>
        <w:lastRenderedPageBreak/>
        <w:t>Validation by alternative methods</w:t>
      </w:r>
      <w:bookmarkEnd w:id="274"/>
    </w:p>
    <w:p w:rsidR="00DF7104" w:rsidRDefault="00DF7104" w:rsidP="00DF7104">
      <w:pPr>
        <w:rPr>
          <w:rFonts w:eastAsiaTheme="minorHAnsi"/>
          <w:b/>
          <w:bCs/>
        </w:rPr>
      </w:pPr>
      <w:r>
        <w:rPr>
          <w:b/>
          <w:bCs/>
        </w:rPr>
        <w:t xml:space="preserve">Chlorophyll a </w:t>
      </w:r>
    </w:p>
    <w:p w:rsidR="00DF7104" w:rsidRPr="00DF7104" w:rsidRDefault="00DF7104" w:rsidP="00DF7104">
      <w:r w:rsidRPr="00DF7104">
        <w:t xml:space="preserve">To validate the results of the chlorophyll </w:t>
      </w:r>
      <w:r w:rsidRPr="00DF7104">
        <w:rPr>
          <w:i/>
          <w:iCs/>
        </w:rPr>
        <w:t>a</w:t>
      </w:r>
      <w:r w:rsidRPr="00DF7104">
        <w:t xml:space="preserve"> analysis by fluorometry (which is the routinely applied standard method for samples collected under Reef Rescue MMP), a number of samples (collected separately from surface waters after the main Niskin cast) were analysed at AIMS by HPLC (a more elaborate technique yielding high resolution detection of various phytoplankton pigments) during the previous years of MMP monitoring. In 2010/11 this validation was not carried out for cost reasons. The previous results always showed a good agreement between the two standard methods, consistent for several years. However the fluorometry method showed values on average 10% lower than those obtained by the HPLC technique (</w:t>
      </w:r>
      <w:r w:rsidR="00960127">
        <w:fldChar w:fldCharType="begin"/>
      </w:r>
      <w:r w:rsidR="00960127">
        <w:instrText xml:space="preserve"> REF _Ref303333717 \h  \* MERGEFORMAT </w:instrText>
      </w:r>
      <w:r w:rsidR="00960127">
        <w:fldChar w:fldCharType="separate"/>
      </w:r>
      <w:r w:rsidR="00B64787" w:rsidRPr="00B64787">
        <w:t>Appendix 2- Figure 1</w:t>
      </w:r>
      <w:r w:rsidR="00960127">
        <w:fldChar w:fldCharType="end"/>
      </w:r>
      <w:r w:rsidRPr="00DF7104">
        <w:t>). This small difference is most likely due to differences in extraction methods and hence, extraction efficiency. When the same extract was used for analysis by both instruments the agreement was very good (y=0.99x, R</w:t>
      </w:r>
      <w:r w:rsidRPr="00DF7104">
        <w:rPr>
          <w:vertAlign w:val="superscript"/>
        </w:rPr>
        <w:t>2</w:t>
      </w:r>
      <w:r w:rsidRPr="00DF7104">
        <w:t>=0.995, N=6). The differences in extraction efficiency between these two methods do not affect the reliability and usefulness of the results obtained by fluorometry, which applies the internationally accepted US EPA standard method and has been used at AIMS for about 20 years.</w:t>
      </w:r>
    </w:p>
    <w:p w:rsidR="00DF7104" w:rsidRPr="000D68AC" w:rsidRDefault="00DF7104" w:rsidP="00DF7104"/>
    <w:p w:rsidR="00DF7104" w:rsidRPr="00CA5E2D" w:rsidRDefault="00DF7104" w:rsidP="00DF7104">
      <w:pPr>
        <w:jc w:val="center"/>
        <w:rPr>
          <w:highlight w:val="yellow"/>
        </w:rPr>
      </w:pPr>
      <w:r w:rsidRPr="000D68AC">
        <w:rPr>
          <w:noProof/>
          <w:lang w:eastAsia="en-AU"/>
        </w:rPr>
        <w:drawing>
          <wp:inline distT="0" distB="0" distL="0" distR="0">
            <wp:extent cx="4762500" cy="3086100"/>
            <wp:effectExtent l="0" t="0" r="0" b="0"/>
            <wp:docPr id="10" name="Chart 8" descr="Graph showing match-up of duplicate samples analysed for chlorophyll a by fluorometry and HPLC"/>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r w:rsidRPr="000D68AC">
        <w:rPr>
          <w:noProof/>
          <w:highlight w:val="yellow"/>
          <w:lang w:val="en-US"/>
        </w:rPr>
        <w:t xml:space="preserve"> </w:t>
      </w:r>
    </w:p>
    <w:p w:rsidR="00DF7104" w:rsidRPr="00DF7104" w:rsidRDefault="00DF7104" w:rsidP="00DF7104">
      <w:pPr>
        <w:pStyle w:val="Caption"/>
        <w:rPr>
          <w:color w:val="595959" w:themeColor="text1" w:themeTint="A6"/>
        </w:rPr>
      </w:pPr>
      <w:bookmarkStart w:id="275" w:name="_Ref303333717"/>
      <w:bookmarkStart w:id="276" w:name="_Toc176280872"/>
      <w:bookmarkStart w:id="277" w:name="_Toc237149948"/>
      <w:bookmarkStart w:id="278" w:name="_Toc269561882"/>
      <w:bookmarkStart w:id="279" w:name="_Toc273951594"/>
      <w:bookmarkStart w:id="280" w:name="_Toc303610483"/>
      <w:r w:rsidRPr="00DF7104">
        <w:rPr>
          <w:color w:val="595959" w:themeColor="text1" w:themeTint="A6"/>
        </w:rPr>
        <w:t xml:space="preserve">Appendix 2- Figure </w:t>
      </w:r>
      <w:r w:rsidR="008149BA" w:rsidRPr="00DF7104">
        <w:rPr>
          <w:color w:val="595959" w:themeColor="text1" w:themeTint="A6"/>
        </w:rPr>
        <w:fldChar w:fldCharType="begin"/>
      </w:r>
      <w:r w:rsidRPr="00DF7104">
        <w:rPr>
          <w:color w:val="595959" w:themeColor="text1" w:themeTint="A6"/>
        </w:rPr>
        <w:instrText xml:space="preserve"> SEQ Appendix_2-_Figure \* ARABIC </w:instrText>
      </w:r>
      <w:r w:rsidR="008149BA" w:rsidRPr="00DF7104">
        <w:rPr>
          <w:color w:val="595959" w:themeColor="text1" w:themeTint="A6"/>
        </w:rPr>
        <w:fldChar w:fldCharType="separate"/>
      </w:r>
      <w:r w:rsidR="00B64787">
        <w:rPr>
          <w:noProof/>
          <w:color w:val="595959" w:themeColor="text1" w:themeTint="A6"/>
        </w:rPr>
        <w:t>1</w:t>
      </w:r>
      <w:r w:rsidR="008149BA" w:rsidRPr="00DF7104">
        <w:rPr>
          <w:color w:val="595959" w:themeColor="text1" w:themeTint="A6"/>
        </w:rPr>
        <w:fldChar w:fldCharType="end"/>
      </w:r>
      <w:bookmarkEnd w:id="275"/>
      <w:r w:rsidRPr="00DF7104">
        <w:rPr>
          <w:color w:val="595959" w:themeColor="text1" w:themeTint="A6"/>
        </w:rPr>
        <w:t xml:space="preserve">   Match-up of duplicate samples analysed for chlorophyll a by fluorometry and HPLC.</w:t>
      </w:r>
      <w:bookmarkEnd w:id="276"/>
      <w:bookmarkEnd w:id="277"/>
      <w:bookmarkEnd w:id="278"/>
      <w:bookmarkEnd w:id="279"/>
      <w:bookmarkEnd w:id="280"/>
    </w:p>
    <w:p w:rsidR="003208FF" w:rsidRDefault="003208FF" w:rsidP="00DF7104"/>
    <w:p w:rsidR="00CA5E2D" w:rsidRPr="00E15AFB" w:rsidRDefault="00CA5E2D" w:rsidP="00CA5E2D">
      <w:pPr>
        <w:rPr>
          <w:b/>
        </w:rPr>
      </w:pPr>
      <w:r w:rsidRPr="00E15AFB">
        <w:rPr>
          <w:b/>
        </w:rPr>
        <w:t>Validation of ECO FLNTUSB instrument data</w:t>
      </w:r>
    </w:p>
    <w:p w:rsidR="00CA5E2D" w:rsidRDefault="00CA5E2D" w:rsidP="00CA5E2D">
      <w:r w:rsidRPr="00DF7104">
        <w:t xml:space="preserve">Direct water samples were collected and analysed </w:t>
      </w:r>
      <w:r w:rsidR="003455C8">
        <w:t xml:space="preserve">(see </w:t>
      </w:r>
      <w:r w:rsidR="00914B58">
        <w:t xml:space="preserve">Chapter 2.2) </w:t>
      </w:r>
      <w:r w:rsidRPr="00DF7104">
        <w:t xml:space="preserve">for comparison to instrument data acquired at the time of manual sampling. The match-up of these data showed </w:t>
      </w:r>
      <w:r w:rsidR="003455C8">
        <w:t xml:space="preserve">a </w:t>
      </w:r>
      <w:r w:rsidRPr="00DF7104">
        <w:t xml:space="preserve">relatively </w:t>
      </w:r>
      <w:r w:rsidR="003455C8">
        <w:t>poor</w:t>
      </w:r>
      <w:r w:rsidR="00914B58">
        <w:t xml:space="preserve"> correlation</w:t>
      </w:r>
      <w:r w:rsidR="003455C8">
        <w:t xml:space="preserve"> for</w:t>
      </w:r>
      <w:r w:rsidRPr="00DF7104">
        <w:t xml:space="preserve"> chlorophyll </w:t>
      </w:r>
      <w:r w:rsidR="003455C8" w:rsidRPr="00DF7104">
        <w:t>(</w:t>
      </w:r>
      <w:r w:rsidR="00960127">
        <w:fldChar w:fldCharType="begin"/>
      </w:r>
      <w:r w:rsidR="00960127">
        <w:instrText xml:space="preserve"> REF _Ref303333770 \h  \* MERGEFORMAT </w:instrText>
      </w:r>
      <w:r w:rsidR="00960127">
        <w:fldChar w:fldCharType="separate"/>
      </w:r>
      <w:r w:rsidR="00B64787" w:rsidRPr="00B64787">
        <w:t>Appendix 2- Figure 2</w:t>
      </w:r>
      <w:r w:rsidR="00960127">
        <w:fldChar w:fldCharType="end"/>
      </w:r>
      <w:r w:rsidR="00914B58">
        <w:t xml:space="preserve">a). </w:t>
      </w:r>
      <w:r w:rsidRPr="00DF7104">
        <w:t>The agreement between instrument-measure</w:t>
      </w:r>
      <w:r w:rsidR="00093596" w:rsidRPr="00DF7104">
        <w:t>d</w:t>
      </w:r>
      <w:r w:rsidRPr="00DF7104">
        <w:t xml:space="preserve"> chlorophyll </w:t>
      </w:r>
      <w:r w:rsidR="00914B58">
        <w:t xml:space="preserve">fluorescence </w:t>
      </w:r>
      <w:r w:rsidRPr="00DF7104">
        <w:t xml:space="preserve">and chlorophyll </w:t>
      </w:r>
      <w:r w:rsidR="00914B58" w:rsidRPr="00914B58">
        <w:rPr>
          <w:i/>
        </w:rPr>
        <w:t>a</w:t>
      </w:r>
      <w:r w:rsidR="00914B58">
        <w:t xml:space="preserve"> concentrations </w:t>
      </w:r>
      <w:r w:rsidRPr="00DF7104">
        <w:t>in direct water samples was relatively good in the lower concentration range (~&lt;0.6 µg L</w:t>
      </w:r>
      <w:r w:rsidRPr="00DF7104">
        <w:rPr>
          <w:vertAlign w:val="superscript"/>
        </w:rPr>
        <w:t>-1</w:t>
      </w:r>
      <w:r w:rsidRPr="00DF7104">
        <w:t>), the range of the majority of the field samples. However, the values were very variable in the higher range, especially in samples collected during flood events</w:t>
      </w:r>
      <w:r w:rsidR="003455C8">
        <w:t xml:space="preserve"> but also during the dry season at locations that have generally high </w:t>
      </w:r>
      <w:r w:rsidR="00914B58">
        <w:t>turbidity</w:t>
      </w:r>
      <w:r w:rsidRPr="00DF7104">
        <w:t>. This could be due to extreme patchiness in the water or to optical interference by fluorescent compounds in dissolved organic matter (Wright and Jeffrey 2006)</w:t>
      </w:r>
      <w:r w:rsidR="00914B58">
        <w:t xml:space="preserve">, which is </w:t>
      </w:r>
      <w:r w:rsidR="00914B58" w:rsidRPr="00DF7104">
        <w:t>abundant</w:t>
      </w:r>
      <w:r w:rsidR="00914B58">
        <w:t xml:space="preserve"> in flood-affected waters</w:t>
      </w:r>
      <w:r w:rsidRPr="00DF7104">
        <w:t>.</w:t>
      </w:r>
      <w:r w:rsidR="00914B58">
        <w:t xml:space="preserve"> High inter-instrument variability has also been observed and this is currently discussed with the manufacturer, WET Labs. A future adjustment of data, if required, is hopefully possible.</w:t>
      </w:r>
    </w:p>
    <w:p w:rsidR="00CA5E2D" w:rsidRDefault="00914B58" w:rsidP="00CA5E2D">
      <w:r>
        <w:rPr>
          <w:bCs/>
        </w:rPr>
        <w:lastRenderedPageBreak/>
        <w:t>T</w:t>
      </w:r>
      <w:r w:rsidR="003455C8" w:rsidRPr="003455C8">
        <w:rPr>
          <w:bCs/>
          <w:lang w:val="en-US"/>
        </w:rPr>
        <w:t xml:space="preserve">urbidity was validated </w:t>
      </w:r>
      <w:r>
        <w:rPr>
          <w:bCs/>
          <w:lang w:val="en-US"/>
        </w:rPr>
        <w:t xml:space="preserve">against </w:t>
      </w:r>
      <w:r w:rsidR="003455C8" w:rsidRPr="003455C8">
        <w:rPr>
          <w:bCs/>
          <w:lang w:val="en-US"/>
        </w:rPr>
        <w:t>suspended solids concentrations in the water column.</w:t>
      </w:r>
      <w:r>
        <w:rPr>
          <w:bCs/>
          <w:lang w:val="en-US"/>
        </w:rPr>
        <w:t xml:space="preserve"> </w:t>
      </w:r>
      <w:r w:rsidR="00CA5E2D" w:rsidRPr="00E15AFB">
        <w:t>The relationship between optically measured turbidity and total suspended solids analysed on filters</w:t>
      </w:r>
      <w:r w:rsidR="00CA5E2D">
        <w:t xml:space="preserve"> </w:t>
      </w:r>
      <w:r w:rsidR="00CA5E2D" w:rsidRPr="00E15AFB">
        <w:t xml:space="preserve">was </w:t>
      </w:r>
      <w:r w:rsidR="00CA5E2D">
        <w:t>good</w:t>
      </w:r>
      <w:r w:rsidR="00CA5E2D" w:rsidRPr="00E15AFB">
        <w:t xml:space="preserve">, and the equation [TSS (mgL-1)] </w:t>
      </w:r>
      <w:r w:rsidR="00CA5E2D">
        <w:t xml:space="preserve">= 1.3 x </w:t>
      </w:r>
      <w:r w:rsidR="00CA5E2D" w:rsidRPr="00E15AFB">
        <w:t>FLNTUSB Turbidity (NTU)</w:t>
      </w:r>
      <w:r w:rsidR="00CA5E2D">
        <w:t>]</w:t>
      </w:r>
      <w:r w:rsidR="00CA5E2D" w:rsidRPr="00E15AFB">
        <w:t xml:space="preserve"> </w:t>
      </w:r>
      <w:r>
        <w:t>has been</w:t>
      </w:r>
      <w:r w:rsidR="00CA5E2D" w:rsidRPr="00E15AFB">
        <w:t xml:space="preserve"> used for</w:t>
      </w:r>
      <w:r w:rsidR="00CA5E2D">
        <w:t xml:space="preserve"> </w:t>
      </w:r>
      <w:r w:rsidR="00CA5E2D" w:rsidRPr="00E15AFB">
        <w:t xml:space="preserve">conversion between these two variables. </w:t>
      </w:r>
      <w:r w:rsidR="00CA5E2D">
        <w:t xml:space="preserve">The equation has been the same in last </w:t>
      </w:r>
      <w:r>
        <w:t>three</w:t>
      </w:r>
      <w:r w:rsidR="00CA5E2D">
        <w:t xml:space="preserve"> year’s estimates (Schaffelke </w:t>
      </w:r>
      <w:r w:rsidR="00C56A0A" w:rsidRPr="00C56A0A">
        <w:rPr>
          <w:i/>
        </w:rPr>
        <w:t>et al.</w:t>
      </w:r>
      <w:r w:rsidR="00CA5E2D">
        <w:t xml:space="preserve"> 2008, 2009). </w:t>
      </w:r>
    </w:p>
    <w:p w:rsidR="00CA5E2D" w:rsidRDefault="00CA5E2D" w:rsidP="00CA5E2D"/>
    <w:p w:rsidR="00CA5E2D" w:rsidRPr="00B65B86" w:rsidRDefault="00960127" w:rsidP="00CA5E2D">
      <w:r>
        <w:rPr>
          <w:noProof/>
          <w:lang w:eastAsia="en-AU"/>
        </w:rPr>
        <mc:AlternateContent>
          <mc:Choice Requires="wps">
            <w:drawing>
              <wp:anchor distT="0" distB="0" distL="114300" distR="114300" simplePos="0" relativeHeight="251673088" behindDoc="0" locked="0" layoutInCell="1" allowOverlap="1">
                <wp:simplePos x="0" y="0"/>
                <wp:positionH relativeFrom="column">
                  <wp:posOffset>-68580</wp:posOffset>
                </wp:positionH>
                <wp:positionV relativeFrom="paragraph">
                  <wp:posOffset>3518535</wp:posOffset>
                </wp:positionV>
                <wp:extent cx="285750" cy="266700"/>
                <wp:effectExtent l="0" t="3810" r="1905" b="0"/>
                <wp:wrapNone/>
                <wp:docPr id="19" name="Text Box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FB3B84" w:rsidRDefault="00960127" w:rsidP="00CA5E2D">
                            <w:pPr>
                              <w:rPr>
                                <w:b/>
                              </w:rPr>
                            </w:pPr>
                            <w:proofErr w:type="gramStart"/>
                            <w:r>
                              <w:rPr>
                                <w:b/>
                              </w:rPr>
                              <w:t>b</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8" o:spid="_x0000_s1040" type="#_x0000_t202" style="position:absolute;margin-left:-5.4pt;margin-top:277.05pt;width:22.5pt;height:21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" stroked="f">
                <v:textbox>
                  <w:txbxContent>
                    <w:p w:rsidR="00960127" w:rsidRPr="00FB3B84" w:rsidRDefault="00960127" w:rsidP="00CA5E2D">
                      <w:pPr>
                        <w:rPr>
                          <w:b/>
                        </w:rPr>
                      </w:pPr>
                      <w:proofErr w:type="gramStart"/>
                      <w:r>
                        <w:rPr>
                          <w:b/>
                        </w:rPr>
                        <w:t>b</w:t>
                      </w:r>
                      <w:proofErr w:type="gramEnd"/>
                    </w:p>
                  </w:txbxContent>
                </v:textbox>
              </v:shape>
            </w:pict>
          </mc:Fallback>
        </mc:AlternateContent>
      </w:r>
      <w:r>
        <w:rPr>
          <w:noProof/>
          <w:lang w:eastAsia="en-AU"/>
        </w:rPr>
        <mc:AlternateContent>
          <mc:Choice Requires="wps">
            <w:drawing>
              <wp:anchor distT="0" distB="0" distL="114300" distR="114300" simplePos="0" relativeHeight="251672064" behindDoc="0" locked="0" layoutInCell="1" allowOverlap="1">
                <wp:simplePos x="0" y="0"/>
                <wp:positionH relativeFrom="column">
                  <wp:posOffset>36195</wp:posOffset>
                </wp:positionH>
                <wp:positionV relativeFrom="paragraph">
                  <wp:posOffset>62230</wp:posOffset>
                </wp:positionV>
                <wp:extent cx="285750" cy="266700"/>
                <wp:effectExtent l="0" t="0" r="1905" b="4445"/>
                <wp:wrapNone/>
                <wp:docPr id="18" name="Text 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127" w:rsidRPr="00FB3B84" w:rsidRDefault="00960127" w:rsidP="00CA5E2D">
                            <w:pPr>
                              <w:rPr>
                                <w:b/>
                              </w:rPr>
                            </w:pPr>
                            <w:proofErr w:type="gramStart"/>
                            <w:r w:rsidRPr="00FB3B84">
                              <w:rPr>
                                <w:b/>
                              </w:rPr>
                              <w:t>a</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7" o:spid="_x0000_s1041" type="#_x0000_t202" style="position:absolute;margin-left:2.85pt;margin-top:4.9pt;width:22.5pt;height:21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" stroked="f">
                <v:textbox>
                  <w:txbxContent>
                    <w:p w:rsidR="00960127" w:rsidRPr="00FB3B84" w:rsidRDefault="00960127" w:rsidP="00CA5E2D">
                      <w:pPr>
                        <w:rPr>
                          <w:b/>
                        </w:rPr>
                      </w:pPr>
                      <w:proofErr w:type="gramStart"/>
                      <w:r w:rsidRPr="00FB3B84">
                        <w:rPr>
                          <w:b/>
                        </w:rPr>
                        <w:t>a</w:t>
                      </w:r>
                      <w:proofErr w:type="gramEnd"/>
                    </w:p>
                  </w:txbxContent>
                </v:textbox>
              </v:shape>
            </w:pict>
          </mc:Fallback>
        </mc:AlternateContent>
      </w:r>
      <w:r w:rsidR="00CA5E2D" w:rsidRPr="006F170F">
        <w:rPr>
          <w:noProof/>
          <w:lang w:val="en-US"/>
        </w:rPr>
        <w:t xml:space="preserve"> </w:t>
      </w:r>
      <w:r w:rsidR="00CA5E2D">
        <w:rPr>
          <w:noProof/>
          <w:lang w:eastAsia="en-AU"/>
        </w:rPr>
        <w:drawing>
          <wp:inline distT="0" distB="0" distL="0" distR="0">
            <wp:extent cx="5115339" cy="3472070"/>
            <wp:effectExtent l="0" t="0" r="0" b="0"/>
            <wp:docPr id="34" name="Chart 5" descr="Graph showing match-up of instrument readings of chlorophyll a from field deployments of WET Labs Eco FLNTUSB Combination Fluorometer and Turbidity Sensors with values from standard laboratory analysis of concurrently collected water samples."/>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r w:rsidR="00CA5E2D" w:rsidRPr="00AA4188">
        <w:rPr>
          <w:noProof/>
          <w:lang w:val="en-US"/>
        </w:rPr>
        <w:t xml:space="preserve"> </w:t>
      </w:r>
      <w:r w:rsidR="00C470DC" w:rsidRPr="00C470DC">
        <w:rPr>
          <w:noProof/>
          <w:lang w:eastAsia="en-AU"/>
        </w:rPr>
        <w:drawing>
          <wp:inline distT="0" distB="0" distL="0" distR="0">
            <wp:extent cx="5038725" cy="3000375"/>
            <wp:effectExtent l="0" t="0" r="0" b="0"/>
            <wp:docPr id="13" name="Chart 2" descr="Match-up of instrument readings of  turbidity from field deployments of WET Labs Eco FLNTUSB Combination Fluorometer and Turbidity Sensors with values from standard laboratory analysis of concurrently collected water samples."/>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CA5E2D" w:rsidRDefault="00CA5E2D" w:rsidP="00CA5E2D"/>
    <w:p w:rsidR="007C14C8" w:rsidRDefault="00DF7104" w:rsidP="00DF7104">
      <w:pPr>
        <w:pStyle w:val="Caption"/>
        <w:rPr>
          <w:color w:val="595959" w:themeColor="text1" w:themeTint="A6"/>
          <w:lang w:val="en-US"/>
        </w:rPr>
      </w:pPr>
      <w:bookmarkStart w:id="281" w:name="_Ref303333770"/>
      <w:bookmarkStart w:id="282" w:name="_Toc269561883"/>
      <w:bookmarkStart w:id="283" w:name="_Toc302658469"/>
      <w:bookmarkStart w:id="284" w:name="_Toc303610484"/>
      <w:proofErr w:type="gramStart"/>
      <w:r w:rsidRPr="00DF7104">
        <w:rPr>
          <w:color w:val="595959" w:themeColor="text1" w:themeTint="A6"/>
        </w:rPr>
        <w:t xml:space="preserve">Appendix 2- Figure </w:t>
      </w:r>
      <w:r w:rsidR="008149BA" w:rsidRPr="00DF7104">
        <w:rPr>
          <w:color w:val="595959" w:themeColor="text1" w:themeTint="A6"/>
        </w:rPr>
        <w:fldChar w:fldCharType="begin"/>
      </w:r>
      <w:r w:rsidRPr="00DF7104">
        <w:rPr>
          <w:color w:val="595959" w:themeColor="text1" w:themeTint="A6"/>
        </w:rPr>
        <w:instrText xml:space="preserve"> SEQ Appendix_2-_Figure \* ARABIC </w:instrText>
      </w:r>
      <w:r w:rsidR="008149BA" w:rsidRPr="00DF7104">
        <w:rPr>
          <w:color w:val="595959" w:themeColor="text1" w:themeTint="A6"/>
        </w:rPr>
        <w:fldChar w:fldCharType="separate"/>
      </w:r>
      <w:r w:rsidR="00B64787">
        <w:rPr>
          <w:noProof/>
          <w:color w:val="595959" w:themeColor="text1" w:themeTint="A6"/>
        </w:rPr>
        <w:t>2</w:t>
      </w:r>
      <w:r w:rsidR="008149BA" w:rsidRPr="00DF7104">
        <w:rPr>
          <w:color w:val="595959" w:themeColor="text1" w:themeTint="A6"/>
        </w:rPr>
        <w:fldChar w:fldCharType="end"/>
      </w:r>
      <w:bookmarkEnd w:id="281"/>
      <w:r w:rsidRPr="00DF7104">
        <w:rPr>
          <w:color w:val="595959" w:themeColor="text1" w:themeTint="A6"/>
        </w:rPr>
        <w:t xml:space="preserve">   </w:t>
      </w:r>
      <w:r w:rsidR="00CA5E2D" w:rsidRPr="00DF7104">
        <w:rPr>
          <w:color w:val="595959" w:themeColor="text1" w:themeTint="A6"/>
          <w:lang w:val="en-US"/>
        </w:rPr>
        <w:t>Match-up of instrument readings of a) chlorophyll a (μg L</w:t>
      </w:r>
      <w:r w:rsidR="00CA5E2D" w:rsidRPr="00DF7104">
        <w:rPr>
          <w:color w:val="595959" w:themeColor="text1" w:themeTint="A6"/>
          <w:sz w:val="13"/>
          <w:szCs w:val="13"/>
          <w:lang w:val="en-US"/>
        </w:rPr>
        <w:t>-1</w:t>
      </w:r>
      <w:r w:rsidR="00CA5E2D" w:rsidRPr="00DF7104">
        <w:rPr>
          <w:color w:val="595959" w:themeColor="text1" w:themeTint="A6"/>
          <w:lang w:val="en-US"/>
        </w:rPr>
        <w:t>) and b) turbidity (NTU) from field deployments of WET Labs Eco FLNTUSB Combination Fluorometer and Turbidity Sensors with values from standard laboratory analysis of concurrently collected water samples.</w:t>
      </w:r>
      <w:bookmarkEnd w:id="282"/>
      <w:bookmarkEnd w:id="283"/>
      <w:bookmarkEnd w:id="284"/>
      <w:proofErr w:type="gramEnd"/>
    </w:p>
    <w:p w:rsidR="007C14C8" w:rsidRDefault="007C14C8" w:rsidP="007C14C8">
      <w:pPr>
        <w:rPr>
          <w:rFonts w:ascii="Arial Narrow" w:hAnsi="Arial Narrow"/>
          <w:sz w:val="20"/>
          <w:szCs w:val="21"/>
          <w:lang w:val="en-US"/>
        </w:rPr>
      </w:pPr>
      <w:r>
        <w:rPr>
          <w:lang w:val="en-US"/>
        </w:rPr>
        <w:br w:type="page"/>
      </w:r>
    </w:p>
    <w:p w:rsidR="007C14C8" w:rsidRDefault="007C14C8" w:rsidP="00290E0C">
      <w:pPr>
        <w:pStyle w:val="Heading1"/>
      </w:pPr>
      <w:bookmarkStart w:id="285" w:name="_Toc318204148"/>
      <w:r w:rsidRPr="007C14C8">
        <w:lastRenderedPageBreak/>
        <w:t xml:space="preserve">Appendix </w:t>
      </w:r>
      <w:r>
        <w:t>3</w:t>
      </w:r>
      <w:r w:rsidRPr="007C14C8">
        <w:t xml:space="preserve">: </w:t>
      </w:r>
      <w:r>
        <w:t>Publications and Presentations from the Program in 2010/11</w:t>
      </w:r>
      <w:bookmarkEnd w:id="285"/>
    </w:p>
    <w:p w:rsidR="007C14C8" w:rsidRPr="007C14C8" w:rsidRDefault="007C14C8" w:rsidP="008A0DFF"/>
    <w:p w:rsidR="007C14C8" w:rsidRPr="008A0DFF" w:rsidRDefault="007C14C8" w:rsidP="008A0DFF">
      <w:pPr>
        <w:rPr>
          <w:b/>
          <w:szCs w:val="22"/>
        </w:rPr>
      </w:pPr>
      <w:r w:rsidRPr="008A0DFF">
        <w:rPr>
          <w:b/>
          <w:szCs w:val="22"/>
        </w:rPr>
        <w:t>Presentations:</w:t>
      </w:r>
    </w:p>
    <w:p w:rsidR="007C14C8" w:rsidRPr="009B5302" w:rsidRDefault="007C14C8" w:rsidP="008A0DFF">
      <w:pPr>
        <w:rPr>
          <w:szCs w:val="22"/>
        </w:rPr>
      </w:pPr>
    </w:p>
    <w:p w:rsidR="007C14C8" w:rsidRDefault="007C14C8" w:rsidP="008A0DFF">
      <w:pPr>
        <w:rPr>
          <w:szCs w:val="22"/>
        </w:rPr>
      </w:pPr>
      <w:r w:rsidRPr="009B5302">
        <w:rPr>
          <w:szCs w:val="22"/>
        </w:rPr>
        <w:t>Schaffelke, B, Devlin M, Brando V, Schroeder T. From measurements to metrics: a case for the development of an improved reporting system for tropical marine water quality. Challenges in Environmental Science and Engineering, CESE-2010, 26 September -1 October 2010, Cairns</w:t>
      </w:r>
    </w:p>
    <w:p w:rsidR="007C14C8" w:rsidRDefault="007C14C8" w:rsidP="008A0DFF">
      <w:pPr>
        <w:rPr>
          <w:szCs w:val="22"/>
        </w:rPr>
      </w:pPr>
    </w:p>
    <w:p w:rsidR="008A0DFF" w:rsidRPr="008A0DFF" w:rsidRDefault="008A0DFF" w:rsidP="008A0DFF">
      <w:r w:rsidRPr="008A0DFF">
        <w:t>Schaffelke B, Brinkman</w:t>
      </w:r>
      <w:r>
        <w:t xml:space="preserve"> R</w:t>
      </w:r>
      <w:r w:rsidRPr="008A0DFF">
        <w:t>, Zagorskis</w:t>
      </w:r>
      <w:r>
        <w:t xml:space="preserve"> I</w:t>
      </w:r>
      <w:r w:rsidRPr="008A0DFF">
        <w:t xml:space="preserve">, Carleton </w:t>
      </w:r>
      <w:r>
        <w:t xml:space="preserve">J, </w:t>
      </w:r>
      <w:r w:rsidRPr="008A0DFF">
        <w:t xml:space="preserve">Devlin </w:t>
      </w:r>
      <w:r>
        <w:t xml:space="preserve">M. </w:t>
      </w:r>
      <w:r w:rsidRPr="008A0DFF">
        <w:t>Water quality monitoring in the inshore GBR: a long-term view after a summer of extremes. ACRS 2011</w:t>
      </w:r>
      <w:r>
        <w:t xml:space="preserve">, </w:t>
      </w:r>
      <w:r w:rsidRPr="008A0DFF">
        <w:t>26-28 August 2011,</w:t>
      </w:r>
      <w:r>
        <w:t xml:space="preserve"> Sunshine Coast</w:t>
      </w:r>
    </w:p>
    <w:p w:rsidR="008A0DFF" w:rsidRDefault="008A0DFF" w:rsidP="008A0DFF"/>
    <w:p w:rsidR="007C14C8" w:rsidRDefault="007C14C8" w:rsidP="008A0DFF">
      <w:pPr>
        <w:rPr>
          <w:szCs w:val="22"/>
        </w:rPr>
      </w:pPr>
    </w:p>
    <w:p w:rsidR="007C14C8" w:rsidRDefault="007C14C8" w:rsidP="008A0DFF">
      <w:pPr>
        <w:rPr>
          <w:szCs w:val="22"/>
        </w:rPr>
      </w:pPr>
    </w:p>
    <w:p w:rsidR="007C14C8" w:rsidRPr="009B5302" w:rsidRDefault="007C14C8" w:rsidP="008A0DFF">
      <w:pPr>
        <w:rPr>
          <w:szCs w:val="22"/>
        </w:rPr>
      </w:pPr>
    </w:p>
    <w:p w:rsidR="007C14C8" w:rsidRPr="009B5302" w:rsidRDefault="007C14C8" w:rsidP="008A0DFF">
      <w:pPr>
        <w:rPr>
          <w:szCs w:val="22"/>
        </w:rPr>
      </w:pPr>
    </w:p>
    <w:p w:rsidR="007C14C8" w:rsidRPr="008A0DFF" w:rsidRDefault="007C14C8" w:rsidP="008A0DFF">
      <w:pPr>
        <w:rPr>
          <w:rFonts w:cs="Arial"/>
          <w:b/>
          <w:szCs w:val="22"/>
          <w:lang w:eastAsia="en-GB"/>
        </w:rPr>
      </w:pPr>
      <w:r w:rsidRPr="008A0DFF">
        <w:rPr>
          <w:rFonts w:cs="Arial"/>
          <w:b/>
          <w:szCs w:val="22"/>
          <w:lang w:eastAsia="en-GB"/>
        </w:rPr>
        <w:t>Publications:</w:t>
      </w:r>
    </w:p>
    <w:p w:rsidR="007C14C8" w:rsidRDefault="007C14C8" w:rsidP="008A0DFF">
      <w:pPr>
        <w:rPr>
          <w:rFonts w:cs="Arial"/>
          <w:szCs w:val="22"/>
          <w:lang w:eastAsia="en-GB"/>
        </w:rPr>
      </w:pPr>
    </w:p>
    <w:p w:rsidR="007C14C8" w:rsidRDefault="007C14C8" w:rsidP="008A0DFF">
      <w:pPr>
        <w:rPr>
          <w:rFonts w:cs="Arial"/>
          <w:bCs/>
          <w:szCs w:val="22"/>
          <w:lang w:eastAsia="en-GB"/>
        </w:rPr>
      </w:pPr>
      <w:r w:rsidRPr="007C14C8">
        <w:rPr>
          <w:rFonts w:cs="Arial"/>
          <w:bCs/>
          <w:szCs w:val="22"/>
          <w:lang w:eastAsia="en-GB"/>
        </w:rPr>
        <w:t>Fabricius KE, Cooper TF, Humphrey C, Uthicke S, De'ath G, Davidson J, LeGrand H, Thompson A, Schaffelke B (in press) A bioindicator system for water quality on inshore coral reefs of the Great Barrier Reef. Marine Pollution Bulletin</w:t>
      </w:r>
    </w:p>
    <w:p w:rsidR="007C14C8" w:rsidRPr="007C14C8" w:rsidRDefault="007C14C8" w:rsidP="008A0DFF">
      <w:pPr>
        <w:rPr>
          <w:rFonts w:cs="Arial"/>
          <w:bCs/>
          <w:szCs w:val="22"/>
          <w:lang w:eastAsia="en-GB"/>
        </w:rPr>
      </w:pPr>
    </w:p>
    <w:p w:rsidR="007C14C8" w:rsidRPr="007C14C8" w:rsidRDefault="007C14C8" w:rsidP="008A0DFF">
      <w:pPr>
        <w:rPr>
          <w:rFonts w:cs="Arial"/>
          <w:bCs/>
          <w:szCs w:val="22"/>
          <w:lang w:eastAsia="en-GB"/>
        </w:rPr>
      </w:pPr>
      <w:r w:rsidRPr="007C14C8">
        <w:rPr>
          <w:rFonts w:cs="Arial"/>
          <w:bCs/>
          <w:szCs w:val="22"/>
          <w:lang w:eastAsia="en-GB"/>
        </w:rPr>
        <w:t>Fabricius KE, De'ath G, Humphrey C, Zagorskis I, Schaffelke B (in review) Intra-annual variation in turbidity in response to terrestrial runoff at near-shore coral reefs of the Great Barrier Reef. PLoS ONE</w:t>
      </w:r>
    </w:p>
    <w:p w:rsidR="007C14C8" w:rsidRPr="009B5302" w:rsidRDefault="007C14C8" w:rsidP="008A0DFF">
      <w:pPr>
        <w:rPr>
          <w:rFonts w:cs="Arial"/>
          <w:szCs w:val="22"/>
          <w:lang w:eastAsia="en-GB"/>
        </w:rPr>
      </w:pPr>
    </w:p>
    <w:p w:rsidR="008A0DFF" w:rsidRDefault="008A0DFF" w:rsidP="008A0DFF">
      <w:pPr>
        <w:rPr>
          <w:rFonts w:cs="Arial"/>
          <w:szCs w:val="22"/>
          <w:lang w:eastAsia="en-GB"/>
        </w:rPr>
      </w:pPr>
      <w:r w:rsidRPr="009B5302">
        <w:rPr>
          <w:rFonts w:cs="Arial"/>
          <w:szCs w:val="22"/>
          <w:lang w:eastAsia="en-GB"/>
        </w:rPr>
        <w:t xml:space="preserve">Schaffelke B, Carleton J, Skuza M, Zagorskis I, </w:t>
      </w:r>
      <w:proofErr w:type="gramStart"/>
      <w:r w:rsidRPr="009B5302">
        <w:rPr>
          <w:rFonts w:cs="Arial"/>
          <w:szCs w:val="22"/>
          <w:lang w:eastAsia="en-GB"/>
        </w:rPr>
        <w:t>Furnas</w:t>
      </w:r>
      <w:proofErr w:type="gramEnd"/>
      <w:r w:rsidRPr="009B5302">
        <w:rPr>
          <w:rFonts w:cs="Arial"/>
          <w:szCs w:val="22"/>
          <w:lang w:eastAsia="en-GB"/>
        </w:rPr>
        <w:t xml:space="preserve"> MJ (</w:t>
      </w:r>
      <w:r>
        <w:rPr>
          <w:rFonts w:cs="Arial"/>
          <w:szCs w:val="22"/>
          <w:lang w:eastAsia="en-GB"/>
        </w:rPr>
        <w:t xml:space="preserve">in </w:t>
      </w:r>
      <w:r w:rsidR="009B27D7">
        <w:rPr>
          <w:rFonts w:cs="Arial"/>
          <w:szCs w:val="22"/>
          <w:lang w:eastAsia="en-GB"/>
        </w:rPr>
        <w:t>press</w:t>
      </w:r>
      <w:r w:rsidRPr="009B5302">
        <w:rPr>
          <w:rFonts w:cs="Arial"/>
          <w:szCs w:val="22"/>
          <w:lang w:eastAsia="en-GB"/>
        </w:rPr>
        <w:t xml:space="preserve">) Water quality in the inshore Great Barrier Reef lagoon: Implications for long-term monitoring and management. Submitted to Marine Pollution Bulletin </w:t>
      </w:r>
    </w:p>
    <w:p w:rsidR="007B1307" w:rsidRPr="00DF7104" w:rsidRDefault="007B1307" w:rsidP="008A0DFF">
      <w:pPr>
        <w:rPr>
          <w:color w:val="595959" w:themeColor="text1" w:themeTint="A6"/>
        </w:rPr>
      </w:pPr>
    </w:p>
    <w:sectPr w:rsidR="007B1307" w:rsidRPr="00DF7104" w:rsidSect="00B23842">
      <w:pgSz w:w="11907" w:h="16840" w:code="9"/>
      <w:pgMar w:top="1418" w:right="1418" w:bottom="1418" w:left="1418" w:header="864"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0127" w:rsidRDefault="00960127">
      <w:r>
        <w:separator/>
      </w:r>
    </w:p>
  </w:endnote>
  <w:endnote w:type="continuationSeparator" w:id="0">
    <w:p w:rsidR="00960127" w:rsidRDefault="009601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MT">
    <w:panose1 w:val="00000000000000000000"/>
    <w:charset w:val="00"/>
    <w:family w:val="auto"/>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Narrow">
    <w:panose1 w:val="00000000000000000000"/>
    <w:charset w:val="00"/>
    <w:family w:val="swiss"/>
    <w:notTrueType/>
    <w:pitch w:val="default"/>
    <w:sig w:usb0="00000003" w:usb1="00000000" w:usb2="00000000" w:usb3="00000000" w:csb0="00000001" w:csb1="00000000"/>
  </w:font>
  <w:font w:name="Plantin">
    <w:panose1 w:val="00000000000000000000"/>
    <w:charset w:val="00"/>
    <w:family w:val="roman"/>
    <w:notTrueType/>
    <w:pitch w:val="default"/>
    <w:sig w:usb0="00000003" w:usb1="00000000" w:usb2="00000000" w:usb3="00000000" w:csb0="00000001" w:csb1="00000000"/>
  </w:font>
  <w:font w:name="PiOne">
    <w:panose1 w:val="00000000000000000000"/>
    <w:charset w:val="00"/>
    <w:family w:val="auto"/>
    <w:notTrueType/>
    <w:pitch w:val="default"/>
    <w:sig w:usb0="00000003" w:usb1="00000000" w:usb2="00000000" w:usb3="00000000" w:csb0="00000001" w:csb1="00000000"/>
  </w:font>
  <w:font w:name="Plantin-Italic">
    <w:panose1 w:val="00000000000000000000"/>
    <w:charset w:val="00"/>
    <w:family w:val="roman"/>
    <w:notTrueType/>
    <w:pitch w:val="default"/>
    <w:sig w:usb0="00000003" w:usb1="00000000" w:usb2="00000000" w:usb3="00000000" w:csb0="00000001" w:csb1="00000000"/>
  </w:font>
  <w:font w:name="GillSansMT-Italic">
    <w:panose1 w:val="00000000000000000000"/>
    <w:charset w:val="00"/>
    <w:family w:val="swiss"/>
    <w:notTrueType/>
    <w:pitch w:val="default"/>
    <w:sig w:usb0="00000003" w:usb1="00000000" w:usb2="00000000" w:usb3="00000000" w:csb0="00000001" w:csb1="00000000"/>
  </w:font>
  <w:font w:name="AdvPS44A44B">
    <w:panose1 w:val="00000000000000000000"/>
    <w:charset w:val="00"/>
    <w:family w:val="roman"/>
    <w:notTrueType/>
    <w:pitch w:val="default"/>
    <w:sig w:usb0="00000003" w:usb1="00000000" w:usb2="00000000" w:usb3="00000000" w:csb0="00000001" w:csb1="00000000"/>
  </w:font>
  <w:font w:name="GillSansMT-Bol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6F4C2E">
    <w:pPr>
      <w:pStyle w:val="Footer"/>
      <w:framePr w:wrap="around" w:vAnchor="text" w:hAnchor="margin" w:xAlign="center" w:y="1"/>
    </w:pPr>
    <w:r>
      <w:fldChar w:fldCharType="begin"/>
    </w:r>
    <w:r>
      <w:instrText xml:space="preserve">PAGE  </w:instrText>
    </w:r>
    <w:r>
      <w:fldChar w:fldCharType="separate"/>
    </w:r>
    <w:r w:rsidR="00B64787">
      <w:rPr>
        <w:noProof/>
      </w:rPr>
      <w:t>80</w:t>
    </w:r>
    <w:r>
      <w:rPr>
        <w:noProof/>
      </w:rPr>
      <w:fldChar w:fldCharType="end"/>
    </w:r>
  </w:p>
  <w:p w:rsidR="00960127" w:rsidRDefault="00960127" w:rsidP="004C57FC">
    <w:pPr>
      <w:pStyle w:val="Footer"/>
      <w:pBdr>
        <w:top w:val="single" w:sz="8" w:space="1" w:color="548DD4" w:themeColor="text2" w:themeTint="99"/>
      </w:pBd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1914DF">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004F23">
    <w:pPr>
      <w:pStyle w:val="Foote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121</w:t>
    </w:r>
    <w:r>
      <w:rPr>
        <w:rStyle w:val="PageNumber"/>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6F4C2E">
    <w:pPr>
      <w:pStyle w:val="Footer"/>
      <w:framePr w:wrap="around" w:vAnchor="text" w:hAnchor="margin" w:xAlign="center" w:y="1"/>
    </w:pPr>
    <w:r>
      <w:fldChar w:fldCharType="begin"/>
    </w:r>
    <w:r>
      <w:instrText xml:space="preserve">PAGE  </w:instrText>
    </w:r>
    <w:r>
      <w:fldChar w:fldCharType="separate"/>
    </w:r>
    <w:r w:rsidR="00B64787">
      <w:rPr>
        <w:noProof/>
      </w:rPr>
      <w:t>i</w:t>
    </w:r>
    <w:r>
      <w:rPr>
        <w:noProof/>
      </w:rPr>
      <w:fldChar w:fldCharType="end"/>
    </w:r>
  </w:p>
  <w:p w:rsidR="00960127" w:rsidRDefault="00960127" w:rsidP="00992227">
    <w:pPr>
      <w:pStyle w:val="Footer"/>
      <w:pBdr>
        <w:top w:val="single" w:sz="8" w:space="1" w:color="0070C0"/>
      </w:pBdr>
      <w:ind w:right="36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1914DF">
    <w:pPr>
      <w:pStyle w:val="Footer"/>
      <w:framePr w:w="277" w:wrap="around" w:vAnchor="text" w:hAnchor="margin" w:xAlign="center" w:y="-3"/>
      <w:spacing w:before="60"/>
    </w:pPr>
    <w:r>
      <w:fldChar w:fldCharType="begin"/>
    </w:r>
    <w:r>
      <w:instrText xml:space="preserve">PAGE  </w:instrText>
    </w:r>
    <w:r>
      <w:fldChar w:fldCharType="separate"/>
    </w:r>
    <w:r w:rsidR="00B64787">
      <w:rPr>
        <w:noProof/>
      </w:rPr>
      <w:t>iii</w:t>
    </w:r>
    <w:r>
      <w:rPr>
        <w:noProof/>
      </w:rPr>
      <w:fldChar w:fldCharType="end"/>
    </w:r>
  </w:p>
  <w:p w:rsidR="00960127" w:rsidRDefault="00960127" w:rsidP="00992227">
    <w:pPr>
      <w:pStyle w:val="Footer"/>
      <w:pBdr>
        <w:top w:val="single" w:sz="8" w:space="1" w:color="0070C0"/>
      </w:pBdr>
      <w:tabs>
        <w:tab w:val="clear" w:pos="8306"/>
      </w:tabs>
      <w:ind w:right="4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0830E6">
    <w:pPr>
      <w:pStyle w:val="Footer"/>
      <w:framePr w:wrap="around" w:vAnchor="text" w:hAnchor="margin" w:xAlign="center" w:y="1"/>
      <w:spacing w:before="60"/>
    </w:pPr>
    <w:r>
      <w:fldChar w:fldCharType="begin"/>
    </w:r>
    <w:r>
      <w:instrText xml:space="preserve">PAGE  </w:instrText>
    </w:r>
    <w:r>
      <w:fldChar w:fldCharType="separate"/>
    </w:r>
    <w:r w:rsidR="00B64787">
      <w:rPr>
        <w:noProof/>
      </w:rPr>
      <w:t>79</w:t>
    </w:r>
    <w:r>
      <w:rPr>
        <w:noProof/>
      </w:rPr>
      <w:fldChar w:fldCharType="end"/>
    </w:r>
  </w:p>
  <w:p w:rsidR="00960127" w:rsidRDefault="00960127" w:rsidP="004C57FC">
    <w:pPr>
      <w:pStyle w:val="Footer"/>
      <w:pBdr>
        <w:top w:val="single" w:sz="8" w:space="1" w:color="548DD4" w:themeColor="text2" w:themeTint="99"/>
      </w:pBdr>
      <w:tabs>
        <w:tab w:val="clear" w:pos="8306"/>
      </w:tabs>
      <w:ind w:right="4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0127" w:rsidRDefault="00960127">
      <w:r>
        <w:separator/>
      </w:r>
    </w:p>
  </w:footnote>
  <w:footnote w:type="continuationSeparator" w:id="0">
    <w:p w:rsidR="00960127" w:rsidRDefault="009601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250783">
    <w:pPr>
      <w:tabs>
        <w:tab w:val="left" w:pos="975"/>
      </w:tabs>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F56A3F">
    <w:pPr>
      <w:jc w:val="right"/>
      <w:rPr>
        <w:sz w:val="20"/>
      </w:rPr>
    </w:pPr>
    <w:r w:rsidRPr="00262F5E">
      <w:rPr>
        <w:sz w:val="20"/>
      </w:rPr>
      <w:t>Reef Rescue Marine Monitoring Program</w:t>
    </w:r>
    <w:r w:rsidRPr="00262F5E">
      <w:rPr>
        <w:sz w:val="20"/>
      </w:rPr>
      <w:tab/>
      <w:t xml:space="preserve">Inshore </w:t>
    </w:r>
    <w:r>
      <w:rPr>
        <w:sz w:val="20"/>
      </w:rPr>
      <w:t>water quality</w:t>
    </w:r>
    <w:r w:rsidRPr="00262F5E">
      <w:rPr>
        <w:sz w:val="20"/>
      </w:rPr>
      <w:t xml:space="preserve"> monitoring - Final Report 20</w:t>
    </w:r>
    <w:r>
      <w:rPr>
        <w:sz w:val="20"/>
      </w:rPr>
      <w:t>10</w:t>
    </w:r>
    <w:r w:rsidRPr="00262F5E">
      <w:rPr>
        <w:sz w:val="20"/>
      </w:rPr>
      <w:t>/1</w:t>
    </w:r>
    <w:r>
      <w:rPr>
        <w:sz w:val="20"/>
      </w:rPr>
      <w:t>1</w:t>
    </w:r>
  </w:p>
  <w:p w:rsidR="00960127" w:rsidRPr="00DB09C5" w:rsidRDefault="00960127" w:rsidP="0002530C">
    <w:pPr>
      <w:jc w:val="right"/>
      <w:rPr>
        <w:sz w:val="20"/>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F56A3F">
    <w:pPr>
      <w:rPr>
        <w:sz w:val="20"/>
      </w:rPr>
    </w:pPr>
    <w:r w:rsidRPr="00262F5E">
      <w:rPr>
        <w:sz w:val="20"/>
      </w:rPr>
      <w:t>Reef Rescue Marine Monitoring Program</w:t>
    </w:r>
    <w:r w:rsidRPr="00262F5E">
      <w:rPr>
        <w:sz w:val="20"/>
      </w:rPr>
      <w:tab/>
      <w:t xml:space="preserve">Inshore </w:t>
    </w:r>
    <w:r>
      <w:rPr>
        <w:sz w:val="20"/>
      </w:rPr>
      <w:t>water quality</w:t>
    </w:r>
    <w:r w:rsidRPr="00262F5E">
      <w:rPr>
        <w:sz w:val="20"/>
      </w:rPr>
      <w:t xml:space="preserve"> monitoring - Final Report 20</w:t>
    </w:r>
    <w:r>
      <w:rPr>
        <w:sz w:val="20"/>
      </w:rPr>
      <w:t>10</w:t>
    </w:r>
    <w:r w:rsidRPr="00262F5E">
      <w:rPr>
        <w:sz w:val="20"/>
      </w:rPr>
      <w:t>/1</w:t>
    </w:r>
    <w:r>
      <w:rPr>
        <w:sz w:val="20"/>
      </w:rPr>
      <w:t>1</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pPr>
      <w:pBdr>
        <w:bottom w:val="single" w:sz="6" w:space="1"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F56A3F">
    <w:pPr>
      <w:jc w:val="right"/>
      <w:rPr>
        <w:sz w:val="20"/>
      </w:rPr>
    </w:pPr>
    <w:r w:rsidRPr="00262F5E">
      <w:rPr>
        <w:sz w:val="20"/>
      </w:rPr>
      <w:t>Reef Rescue Marine Monitoring Program</w:t>
    </w:r>
    <w:r w:rsidRPr="00262F5E">
      <w:rPr>
        <w:sz w:val="20"/>
      </w:rPr>
      <w:tab/>
      <w:t xml:space="preserve">Inshore </w:t>
    </w:r>
    <w:r>
      <w:rPr>
        <w:sz w:val="20"/>
      </w:rPr>
      <w:t>water quality</w:t>
    </w:r>
    <w:r w:rsidRPr="00262F5E">
      <w:rPr>
        <w:sz w:val="20"/>
      </w:rPr>
      <w:t xml:space="preserve"> monitoring - Final Report 20</w:t>
    </w:r>
    <w:r>
      <w:rPr>
        <w:sz w:val="20"/>
      </w:rPr>
      <w:t>10</w:t>
    </w:r>
    <w:r w:rsidRPr="00262F5E">
      <w:rPr>
        <w:sz w:val="20"/>
      </w:rPr>
      <w:t>/1</w:t>
    </w:r>
    <w:r>
      <w:rPr>
        <w:sz w:val="20"/>
      </w:rPr>
      <w:t>1</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F56A3F">
    <w:pPr>
      <w:jc w:val="right"/>
      <w:rPr>
        <w:sz w:val="20"/>
      </w:rPr>
    </w:pPr>
    <w:r w:rsidRPr="00262F5E">
      <w:rPr>
        <w:sz w:val="20"/>
      </w:rPr>
      <w:t>Reef Rescue Marine Monitoring Program</w:t>
    </w:r>
    <w:r w:rsidRPr="00262F5E">
      <w:rPr>
        <w:sz w:val="20"/>
      </w:rPr>
      <w:tab/>
      <w:t xml:space="preserve">Inshore </w:t>
    </w:r>
    <w:r>
      <w:rPr>
        <w:sz w:val="20"/>
      </w:rPr>
      <w:t>water quality</w:t>
    </w:r>
    <w:r w:rsidRPr="00262F5E">
      <w:rPr>
        <w:sz w:val="20"/>
      </w:rPr>
      <w:t xml:space="preserve"> monitoring - Final Report 20</w:t>
    </w:r>
    <w:r>
      <w:rPr>
        <w:sz w:val="20"/>
      </w:rPr>
      <w:t>10</w:t>
    </w:r>
    <w:r w:rsidRPr="00262F5E">
      <w:rPr>
        <w:sz w:val="20"/>
      </w:rPr>
      <w:t>/1</w:t>
    </w:r>
    <w:r>
      <w:rPr>
        <w:sz w:val="20"/>
      </w:rPr>
      <w:t>1</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127" w:rsidRDefault="00960127" w:rsidP="00F56A3F">
    <w:pPr>
      <w:rPr>
        <w:sz w:val="20"/>
      </w:rPr>
    </w:pPr>
    <w:r w:rsidRPr="00262F5E">
      <w:rPr>
        <w:sz w:val="20"/>
      </w:rPr>
      <w:t>Reef Rescue Marine Monitoring Program</w:t>
    </w:r>
    <w:r w:rsidRPr="00262F5E">
      <w:rPr>
        <w:sz w:val="20"/>
      </w:rPr>
      <w:tab/>
      <w:t xml:space="preserve">Inshore </w:t>
    </w:r>
    <w:r>
      <w:rPr>
        <w:sz w:val="20"/>
      </w:rPr>
      <w:t>water quality</w:t>
    </w:r>
    <w:r w:rsidRPr="00262F5E">
      <w:rPr>
        <w:sz w:val="20"/>
      </w:rPr>
      <w:t xml:space="preserve"> monitoring - Final Report 20</w:t>
    </w:r>
    <w:r>
      <w:rPr>
        <w:sz w:val="20"/>
      </w:rPr>
      <w:t>10</w:t>
    </w:r>
    <w:r w:rsidRPr="00262F5E">
      <w:rPr>
        <w:sz w:val="20"/>
      </w:rPr>
      <w:t>/1</w:t>
    </w:r>
    <w:r>
      <w:rPr>
        <w:sz w:val="20"/>
      </w:rPr>
      <w:t>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00CE1"/>
    <w:multiLevelType w:val="hybridMultilevel"/>
    <w:tmpl w:val="74148B52"/>
    <w:lvl w:ilvl="0" w:tplc="60041868">
      <w:start w:val="1"/>
      <w:numFmt w:val="bullet"/>
      <w:lvlText w:val=""/>
      <w:lvlJc w:val="left"/>
      <w:pPr>
        <w:tabs>
          <w:tab w:val="num" w:pos="568"/>
        </w:tabs>
        <w:ind w:left="568" w:hanging="284"/>
      </w:pPr>
      <w:rPr>
        <w:rFonts w:ascii="Symbol" w:hAnsi="Symbol" w:hint="default"/>
        <w:color w:val="0000FF"/>
      </w:rPr>
    </w:lvl>
    <w:lvl w:ilvl="1" w:tplc="0C090003" w:tentative="1">
      <w:start w:val="1"/>
      <w:numFmt w:val="bullet"/>
      <w:lvlText w:val="o"/>
      <w:lvlJc w:val="left"/>
      <w:pPr>
        <w:tabs>
          <w:tab w:val="num" w:pos="1724"/>
        </w:tabs>
        <w:ind w:left="1724" w:hanging="360"/>
      </w:pPr>
      <w:rPr>
        <w:rFonts w:ascii="Courier New" w:hAnsi="Courier New" w:hint="default"/>
      </w:rPr>
    </w:lvl>
    <w:lvl w:ilvl="2" w:tplc="0C090005" w:tentative="1">
      <w:start w:val="1"/>
      <w:numFmt w:val="bullet"/>
      <w:lvlText w:val=""/>
      <w:lvlJc w:val="left"/>
      <w:pPr>
        <w:tabs>
          <w:tab w:val="num" w:pos="2444"/>
        </w:tabs>
        <w:ind w:left="2444" w:hanging="360"/>
      </w:pPr>
      <w:rPr>
        <w:rFonts w:ascii="Wingdings" w:hAnsi="Wingdings" w:hint="default"/>
      </w:rPr>
    </w:lvl>
    <w:lvl w:ilvl="3" w:tplc="0C090001" w:tentative="1">
      <w:start w:val="1"/>
      <w:numFmt w:val="bullet"/>
      <w:lvlText w:val=""/>
      <w:lvlJc w:val="left"/>
      <w:pPr>
        <w:tabs>
          <w:tab w:val="num" w:pos="3164"/>
        </w:tabs>
        <w:ind w:left="3164" w:hanging="360"/>
      </w:pPr>
      <w:rPr>
        <w:rFonts w:ascii="Symbol" w:hAnsi="Symbol" w:hint="default"/>
      </w:rPr>
    </w:lvl>
    <w:lvl w:ilvl="4" w:tplc="0C090003" w:tentative="1">
      <w:start w:val="1"/>
      <w:numFmt w:val="bullet"/>
      <w:lvlText w:val="o"/>
      <w:lvlJc w:val="left"/>
      <w:pPr>
        <w:tabs>
          <w:tab w:val="num" w:pos="3884"/>
        </w:tabs>
        <w:ind w:left="3884" w:hanging="360"/>
      </w:pPr>
      <w:rPr>
        <w:rFonts w:ascii="Courier New" w:hAnsi="Courier New" w:hint="default"/>
      </w:rPr>
    </w:lvl>
    <w:lvl w:ilvl="5" w:tplc="0C090005" w:tentative="1">
      <w:start w:val="1"/>
      <w:numFmt w:val="bullet"/>
      <w:lvlText w:val=""/>
      <w:lvlJc w:val="left"/>
      <w:pPr>
        <w:tabs>
          <w:tab w:val="num" w:pos="4604"/>
        </w:tabs>
        <w:ind w:left="4604" w:hanging="360"/>
      </w:pPr>
      <w:rPr>
        <w:rFonts w:ascii="Wingdings" w:hAnsi="Wingdings" w:hint="default"/>
      </w:rPr>
    </w:lvl>
    <w:lvl w:ilvl="6" w:tplc="0C090001" w:tentative="1">
      <w:start w:val="1"/>
      <w:numFmt w:val="bullet"/>
      <w:lvlText w:val=""/>
      <w:lvlJc w:val="left"/>
      <w:pPr>
        <w:tabs>
          <w:tab w:val="num" w:pos="5324"/>
        </w:tabs>
        <w:ind w:left="5324" w:hanging="360"/>
      </w:pPr>
      <w:rPr>
        <w:rFonts w:ascii="Symbol" w:hAnsi="Symbol" w:hint="default"/>
      </w:rPr>
    </w:lvl>
    <w:lvl w:ilvl="7" w:tplc="0C090003" w:tentative="1">
      <w:start w:val="1"/>
      <w:numFmt w:val="bullet"/>
      <w:lvlText w:val="o"/>
      <w:lvlJc w:val="left"/>
      <w:pPr>
        <w:tabs>
          <w:tab w:val="num" w:pos="6044"/>
        </w:tabs>
        <w:ind w:left="6044" w:hanging="360"/>
      </w:pPr>
      <w:rPr>
        <w:rFonts w:ascii="Courier New" w:hAnsi="Courier New" w:hint="default"/>
      </w:rPr>
    </w:lvl>
    <w:lvl w:ilvl="8" w:tplc="0C090005" w:tentative="1">
      <w:start w:val="1"/>
      <w:numFmt w:val="bullet"/>
      <w:lvlText w:val=""/>
      <w:lvlJc w:val="left"/>
      <w:pPr>
        <w:tabs>
          <w:tab w:val="num" w:pos="6764"/>
        </w:tabs>
        <w:ind w:left="6764" w:hanging="360"/>
      </w:pPr>
      <w:rPr>
        <w:rFonts w:ascii="Wingdings" w:hAnsi="Wingdings" w:hint="default"/>
      </w:rPr>
    </w:lvl>
  </w:abstractNum>
  <w:abstractNum w:abstractNumId="1">
    <w:nsid w:val="06581EC8"/>
    <w:multiLevelType w:val="hybridMultilevel"/>
    <w:tmpl w:val="1352AFA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nsid w:val="069E0EC9"/>
    <w:multiLevelType w:val="hybridMultilevel"/>
    <w:tmpl w:val="71D46148"/>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nsid w:val="0D3F63E5"/>
    <w:multiLevelType w:val="hybridMultilevel"/>
    <w:tmpl w:val="B950D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E042D4"/>
    <w:multiLevelType w:val="hybridMultilevel"/>
    <w:tmpl w:val="EC980F8E"/>
    <w:lvl w:ilvl="0" w:tplc="F5F0B1B4">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nsid w:val="1CBD30F9"/>
    <w:multiLevelType w:val="hybridMultilevel"/>
    <w:tmpl w:val="DFF20C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F495B66"/>
    <w:multiLevelType w:val="hybridMultilevel"/>
    <w:tmpl w:val="43A6C13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nsid w:val="20EE73FE"/>
    <w:multiLevelType w:val="hybridMultilevel"/>
    <w:tmpl w:val="420C229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21AD29B3"/>
    <w:multiLevelType w:val="hybridMultilevel"/>
    <w:tmpl w:val="DEC4C536"/>
    <w:lvl w:ilvl="0" w:tplc="A9FA4E86">
      <w:numFmt w:val="bullet"/>
      <w:lvlText w:val="•"/>
      <w:lvlJc w:val="left"/>
      <w:pPr>
        <w:ind w:left="720" w:hanging="360"/>
      </w:pPr>
      <w:rPr>
        <w:rFonts w:ascii="SymbolMT" w:eastAsia="Times New Roman" w:hAnsi="SymbolMT" w:cs="Symbol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720760"/>
    <w:multiLevelType w:val="hybridMultilevel"/>
    <w:tmpl w:val="369EBB6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nsid w:val="23BD367D"/>
    <w:multiLevelType w:val="hybridMultilevel"/>
    <w:tmpl w:val="16308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304E6F38"/>
    <w:multiLevelType w:val="hybridMultilevel"/>
    <w:tmpl w:val="30C68098"/>
    <w:lvl w:ilvl="0" w:tplc="14FEB962">
      <w:start w:val="1"/>
      <w:numFmt w:val="bullet"/>
      <w:pStyle w:val="Reportsummary"/>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3">
    <w:nsid w:val="370320A8"/>
    <w:multiLevelType w:val="hybridMultilevel"/>
    <w:tmpl w:val="43F0CA2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nsid w:val="3C2C150D"/>
    <w:multiLevelType w:val="hybridMultilevel"/>
    <w:tmpl w:val="962A54D6"/>
    <w:lvl w:ilvl="0" w:tplc="1530499A">
      <w:start w:val="1"/>
      <w:numFmt w:val="decimal"/>
      <w:lvlText w:val="%1."/>
      <w:lvlJc w:val="left"/>
      <w:pPr>
        <w:ind w:left="216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5">
    <w:nsid w:val="3CCF0839"/>
    <w:multiLevelType w:val="hybridMultilevel"/>
    <w:tmpl w:val="4A143A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3E864AA"/>
    <w:multiLevelType w:val="multilevel"/>
    <w:tmpl w:val="2CFC4E06"/>
    <w:lvl w:ilvl="0">
      <w:start w:val="3"/>
      <w:numFmt w:val="decimal"/>
      <w:lvlText w:val="%1"/>
      <w:lvlJc w:val="left"/>
      <w:pPr>
        <w:tabs>
          <w:tab w:val="num" w:pos="780"/>
        </w:tabs>
        <w:ind w:left="780" w:hanging="780"/>
      </w:pPr>
      <w:rPr>
        <w:rFonts w:cs="Times New Roman" w:hint="default"/>
        <w:color w:val="auto"/>
      </w:rPr>
    </w:lvl>
    <w:lvl w:ilvl="1">
      <w:start w:val="2"/>
      <w:numFmt w:val="decimal"/>
      <w:lvlText w:val="%1.%2"/>
      <w:lvlJc w:val="left"/>
      <w:pPr>
        <w:tabs>
          <w:tab w:val="num" w:pos="780"/>
        </w:tabs>
        <w:ind w:left="780" w:hanging="780"/>
      </w:pPr>
      <w:rPr>
        <w:rFonts w:cs="Times New Roman" w:hint="default"/>
        <w:color w:val="auto"/>
      </w:rPr>
    </w:lvl>
    <w:lvl w:ilvl="2">
      <w:start w:val="2"/>
      <w:numFmt w:val="decimal"/>
      <w:lvlText w:val="%1.%2.%3"/>
      <w:lvlJc w:val="left"/>
      <w:pPr>
        <w:tabs>
          <w:tab w:val="num" w:pos="780"/>
        </w:tabs>
        <w:ind w:left="780" w:hanging="780"/>
      </w:pPr>
      <w:rPr>
        <w:rFonts w:cs="Times New Roman" w:hint="default"/>
        <w:color w:val="auto"/>
      </w:rPr>
    </w:lvl>
    <w:lvl w:ilvl="3">
      <w:start w:val="1"/>
      <w:numFmt w:val="decimal"/>
      <w:lvlText w:val="%1.%2.%3.%4"/>
      <w:lvlJc w:val="left"/>
      <w:pPr>
        <w:tabs>
          <w:tab w:val="num" w:pos="780"/>
        </w:tabs>
        <w:ind w:left="780" w:hanging="780"/>
      </w:pPr>
      <w:rPr>
        <w:rFonts w:cs="Times New Roman" w:hint="default"/>
        <w:color w:val="auto"/>
      </w:rPr>
    </w:lvl>
    <w:lvl w:ilvl="4">
      <w:start w:val="1"/>
      <w:numFmt w:val="decimal"/>
      <w:lvlText w:val="%1.%2.%3.%4.%5"/>
      <w:lvlJc w:val="left"/>
      <w:pPr>
        <w:tabs>
          <w:tab w:val="num" w:pos="1080"/>
        </w:tabs>
        <w:ind w:left="1080" w:hanging="1080"/>
      </w:pPr>
      <w:rPr>
        <w:rFonts w:cs="Times New Roman" w:hint="default"/>
        <w:color w:val="auto"/>
      </w:rPr>
    </w:lvl>
    <w:lvl w:ilvl="5">
      <w:start w:val="1"/>
      <w:numFmt w:val="decimal"/>
      <w:lvlText w:val="%1.%2.%3.%4.%5.%6"/>
      <w:lvlJc w:val="left"/>
      <w:pPr>
        <w:tabs>
          <w:tab w:val="num" w:pos="1080"/>
        </w:tabs>
        <w:ind w:left="1080" w:hanging="1080"/>
      </w:pPr>
      <w:rPr>
        <w:rFonts w:cs="Times New Roman" w:hint="default"/>
        <w:color w:val="auto"/>
      </w:rPr>
    </w:lvl>
    <w:lvl w:ilvl="6">
      <w:start w:val="1"/>
      <w:numFmt w:val="decimal"/>
      <w:lvlText w:val="%1.%2.%3.%4.%5.%6.%7"/>
      <w:lvlJc w:val="left"/>
      <w:pPr>
        <w:tabs>
          <w:tab w:val="num" w:pos="1440"/>
        </w:tabs>
        <w:ind w:left="1440" w:hanging="1440"/>
      </w:pPr>
      <w:rPr>
        <w:rFonts w:cs="Times New Roman" w:hint="default"/>
        <w:color w:val="auto"/>
      </w:rPr>
    </w:lvl>
    <w:lvl w:ilvl="7">
      <w:start w:val="1"/>
      <w:numFmt w:val="decimal"/>
      <w:lvlText w:val="%1.%2.%3.%4.%5.%6.%7.%8"/>
      <w:lvlJc w:val="left"/>
      <w:pPr>
        <w:tabs>
          <w:tab w:val="num" w:pos="1440"/>
        </w:tabs>
        <w:ind w:left="1440" w:hanging="1440"/>
      </w:pPr>
      <w:rPr>
        <w:rFonts w:cs="Times New Roman" w:hint="default"/>
        <w:color w:val="auto"/>
      </w:rPr>
    </w:lvl>
    <w:lvl w:ilvl="8">
      <w:start w:val="1"/>
      <w:numFmt w:val="decimal"/>
      <w:lvlText w:val="%1.%2.%3.%4.%5.%6.%7.%8.%9"/>
      <w:lvlJc w:val="left"/>
      <w:pPr>
        <w:tabs>
          <w:tab w:val="num" w:pos="1800"/>
        </w:tabs>
        <w:ind w:left="1800" w:hanging="1800"/>
      </w:pPr>
      <w:rPr>
        <w:rFonts w:cs="Times New Roman" w:hint="default"/>
        <w:color w:val="auto"/>
      </w:rPr>
    </w:lvl>
  </w:abstractNum>
  <w:abstractNum w:abstractNumId="17">
    <w:nsid w:val="460C77E7"/>
    <w:multiLevelType w:val="hybridMultilevel"/>
    <w:tmpl w:val="4B52D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6097135"/>
    <w:multiLevelType w:val="hybridMultilevel"/>
    <w:tmpl w:val="807A3CC2"/>
    <w:lvl w:ilvl="0" w:tplc="04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nsid w:val="56432167"/>
    <w:multiLevelType w:val="multilevel"/>
    <w:tmpl w:val="45D2F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6C767D2"/>
    <w:multiLevelType w:val="hybridMultilevel"/>
    <w:tmpl w:val="634259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59E20C51"/>
    <w:multiLevelType w:val="hybridMultilevel"/>
    <w:tmpl w:val="3A342C6C"/>
    <w:lvl w:ilvl="0" w:tplc="722A114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nsid w:val="5AF65859"/>
    <w:multiLevelType w:val="hybridMultilevel"/>
    <w:tmpl w:val="3364D14E"/>
    <w:lvl w:ilvl="0" w:tplc="30B28C2A">
      <w:start w:val="1"/>
      <w:numFmt w:val="bullet"/>
      <w:lvlText w:val="•"/>
      <w:lvlJc w:val="left"/>
      <w:pPr>
        <w:tabs>
          <w:tab w:val="num" w:pos="720"/>
        </w:tabs>
        <w:ind w:left="720" w:hanging="360"/>
      </w:pPr>
      <w:rPr>
        <w:rFonts w:ascii="Arial" w:hAnsi="Arial" w:hint="default"/>
      </w:rPr>
    </w:lvl>
    <w:lvl w:ilvl="1" w:tplc="B2EEF7E6">
      <w:start w:val="1"/>
      <w:numFmt w:val="bullet"/>
      <w:lvlText w:val="•"/>
      <w:lvlJc w:val="left"/>
      <w:pPr>
        <w:tabs>
          <w:tab w:val="num" w:pos="1440"/>
        </w:tabs>
        <w:ind w:left="1440" w:hanging="360"/>
      </w:pPr>
      <w:rPr>
        <w:rFonts w:ascii="Arial" w:hAnsi="Arial" w:hint="default"/>
      </w:rPr>
    </w:lvl>
    <w:lvl w:ilvl="2" w:tplc="BB3EAEF4" w:tentative="1">
      <w:start w:val="1"/>
      <w:numFmt w:val="bullet"/>
      <w:lvlText w:val="•"/>
      <w:lvlJc w:val="left"/>
      <w:pPr>
        <w:tabs>
          <w:tab w:val="num" w:pos="2160"/>
        </w:tabs>
        <w:ind w:left="2160" w:hanging="360"/>
      </w:pPr>
      <w:rPr>
        <w:rFonts w:ascii="Arial" w:hAnsi="Arial" w:hint="default"/>
      </w:rPr>
    </w:lvl>
    <w:lvl w:ilvl="3" w:tplc="58309074" w:tentative="1">
      <w:start w:val="1"/>
      <w:numFmt w:val="bullet"/>
      <w:lvlText w:val="•"/>
      <w:lvlJc w:val="left"/>
      <w:pPr>
        <w:tabs>
          <w:tab w:val="num" w:pos="2880"/>
        </w:tabs>
        <w:ind w:left="2880" w:hanging="360"/>
      </w:pPr>
      <w:rPr>
        <w:rFonts w:ascii="Arial" w:hAnsi="Arial" w:hint="default"/>
      </w:rPr>
    </w:lvl>
    <w:lvl w:ilvl="4" w:tplc="50C03672" w:tentative="1">
      <w:start w:val="1"/>
      <w:numFmt w:val="bullet"/>
      <w:lvlText w:val="•"/>
      <w:lvlJc w:val="left"/>
      <w:pPr>
        <w:tabs>
          <w:tab w:val="num" w:pos="3600"/>
        </w:tabs>
        <w:ind w:left="3600" w:hanging="360"/>
      </w:pPr>
      <w:rPr>
        <w:rFonts w:ascii="Arial" w:hAnsi="Arial" w:hint="default"/>
      </w:rPr>
    </w:lvl>
    <w:lvl w:ilvl="5" w:tplc="077687F4" w:tentative="1">
      <w:start w:val="1"/>
      <w:numFmt w:val="bullet"/>
      <w:lvlText w:val="•"/>
      <w:lvlJc w:val="left"/>
      <w:pPr>
        <w:tabs>
          <w:tab w:val="num" w:pos="4320"/>
        </w:tabs>
        <w:ind w:left="4320" w:hanging="360"/>
      </w:pPr>
      <w:rPr>
        <w:rFonts w:ascii="Arial" w:hAnsi="Arial" w:hint="default"/>
      </w:rPr>
    </w:lvl>
    <w:lvl w:ilvl="6" w:tplc="419C5D40" w:tentative="1">
      <w:start w:val="1"/>
      <w:numFmt w:val="bullet"/>
      <w:lvlText w:val="•"/>
      <w:lvlJc w:val="left"/>
      <w:pPr>
        <w:tabs>
          <w:tab w:val="num" w:pos="5040"/>
        </w:tabs>
        <w:ind w:left="5040" w:hanging="360"/>
      </w:pPr>
      <w:rPr>
        <w:rFonts w:ascii="Arial" w:hAnsi="Arial" w:hint="default"/>
      </w:rPr>
    </w:lvl>
    <w:lvl w:ilvl="7" w:tplc="E5325AA4" w:tentative="1">
      <w:start w:val="1"/>
      <w:numFmt w:val="bullet"/>
      <w:lvlText w:val="•"/>
      <w:lvlJc w:val="left"/>
      <w:pPr>
        <w:tabs>
          <w:tab w:val="num" w:pos="5760"/>
        </w:tabs>
        <w:ind w:left="5760" w:hanging="360"/>
      </w:pPr>
      <w:rPr>
        <w:rFonts w:ascii="Arial" w:hAnsi="Arial" w:hint="default"/>
      </w:rPr>
    </w:lvl>
    <w:lvl w:ilvl="8" w:tplc="BD16A116" w:tentative="1">
      <w:start w:val="1"/>
      <w:numFmt w:val="bullet"/>
      <w:lvlText w:val="•"/>
      <w:lvlJc w:val="left"/>
      <w:pPr>
        <w:tabs>
          <w:tab w:val="num" w:pos="6480"/>
        </w:tabs>
        <w:ind w:left="6480" w:hanging="360"/>
      </w:pPr>
      <w:rPr>
        <w:rFonts w:ascii="Arial" w:hAnsi="Arial" w:hint="default"/>
      </w:rPr>
    </w:lvl>
  </w:abstractNum>
  <w:abstractNum w:abstractNumId="23">
    <w:nsid w:val="5B6621AA"/>
    <w:multiLevelType w:val="multilevel"/>
    <w:tmpl w:val="58AE7D38"/>
    <w:lvl w:ilvl="0">
      <w:start w:val="3"/>
      <w:numFmt w:val="decimal"/>
      <w:lvlText w:val="%1"/>
      <w:lvlJc w:val="left"/>
      <w:pPr>
        <w:tabs>
          <w:tab w:val="num" w:pos="720"/>
        </w:tabs>
        <w:ind w:left="720" w:hanging="720"/>
      </w:pPr>
      <w:rPr>
        <w:rFonts w:cs="Times New Roman" w:hint="default"/>
      </w:rPr>
    </w:lvl>
    <w:lvl w:ilvl="1">
      <w:start w:val="3"/>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4">
    <w:nsid w:val="5C921552"/>
    <w:multiLevelType w:val="hybridMultilevel"/>
    <w:tmpl w:val="48845B56"/>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5">
    <w:nsid w:val="5DBC4E97"/>
    <w:multiLevelType w:val="hybridMultilevel"/>
    <w:tmpl w:val="94446068"/>
    <w:lvl w:ilvl="0" w:tplc="27322338">
      <w:start w:val="1"/>
      <w:numFmt w:val="lowerLetter"/>
      <w:lvlText w:val="%1)"/>
      <w:lvlJc w:val="left"/>
      <w:pPr>
        <w:tabs>
          <w:tab w:val="num" w:pos="360"/>
        </w:tabs>
        <w:ind w:left="360" w:hanging="360"/>
      </w:pPr>
      <w:rPr>
        <w:rFonts w:cs="Times New Roman"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6">
    <w:nsid w:val="621A4E36"/>
    <w:multiLevelType w:val="hybridMultilevel"/>
    <w:tmpl w:val="8BFAA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46966D4"/>
    <w:multiLevelType w:val="hybridMultilevel"/>
    <w:tmpl w:val="59A8F140"/>
    <w:lvl w:ilvl="0" w:tplc="0C090001">
      <w:start w:val="1"/>
      <w:numFmt w:val="bullet"/>
      <w:lvlText w:val=""/>
      <w:lvlJc w:val="left"/>
      <w:pPr>
        <w:tabs>
          <w:tab w:val="num" w:pos="780"/>
        </w:tabs>
        <w:ind w:left="780" w:hanging="360"/>
      </w:pPr>
      <w:rPr>
        <w:rFonts w:ascii="Symbol" w:hAnsi="Symbol" w:hint="default"/>
      </w:rPr>
    </w:lvl>
    <w:lvl w:ilvl="1" w:tplc="0C090003" w:tentative="1">
      <w:start w:val="1"/>
      <w:numFmt w:val="bullet"/>
      <w:lvlText w:val="o"/>
      <w:lvlJc w:val="left"/>
      <w:pPr>
        <w:tabs>
          <w:tab w:val="num" w:pos="1500"/>
        </w:tabs>
        <w:ind w:left="1500" w:hanging="360"/>
      </w:pPr>
      <w:rPr>
        <w:rFonts w:ascii="Courier New" w:hAnsi="Courier New" w:hint="default"/>
      </w:rPr>
    </w:lvl>
    <w:lvl w:ilvl="2" w:tplc="0C090005" w:tentative="1">
      <w:start w:val="1"/>
      <w:numFmt w:val="bullet"/>
      <w:lvlText w:val=""/>
      <w:lvlJc w:val="left"/>
      <w:pPr>
        <w:tabs>
          <w:tab w:val="num" w:pos="2220"/>
        </w:tabs>
        <w:ind w:left="2220" w:hanging="360"/>
      </w:pPr>
      <w:rPr>
        <w:rFonts w:ascii="Wingdings" w:hAnsi="Wingdings" w:hint="default"/>
      </w:rPr>
    </w:lvl>
    <w:lvl w:ilvl="3" w:tplc="0C090001" w:tentative="1">
      <w:start w:val="1"/>
      <w:numFmt w:val="bullet"/>
      <w:lvlText w:val=""/>
      <w:lvlJc w:val="left"/>
      <w:pPr>
        <w:tabs>
          <w:tab w:val="num" w:pos="2940"/>
        </w:tabs>
        <w:ind w:left="2940" w:hanging="360"/>
      </w:pPr>
      <w:rPr>
        <w:rFonts w:ascii="Symbol" w:hAnsi="Symbol" w:hint="default"/>
      </w:rPr>
    </w:lvl>
    <w:lvl w:ilvl="4" w:tplc="0C090003" w:tentative="1">
      <w:start w:val="1"/>
      <w:numFmt w:val="bullet"/>
      <w:lvlText w:val="o"/>
      <w:lvlJc w:val="left"/>
      <w:pPr>
        <w:tabs>
          <w:tab w:val="num" w:pos="3660"/>
        </w:tabs>
        <w:ind w:left="3660" w:hanging="360"/>
      </w:pPr>
      <w:rPr>
        <w:rFonts w:ascii="Courier New" w:hAnsi="Courier New" w:hint="default"/>
      </w:rPr>
    </w:lvl>
    <w:lvl w:ilvl="5" w:tplc="0C090005" w:tentative="1">
      <w:start w:val="1"/>
      <w:numFmt w:val="bullet"/>
      <w:lvlText w:val=""/>
      <w:lvlJc w:val="left"/>
      <w:pPr>
        <w:tabs>
          <w:tab w:val="num" w:pos="4380"/>
        </w:tabs>
        <w:ind w:left="4380" w:hanging="360"/>
      </w:pPr>
      <w:rPr>
        <w:rFonts w:ascii="Wingdings" w:hAnsi="Wingdings" w:hint="default"/>
      </w:rPr>
    </w:lvl>
    <w:lvl w:ilvl="6" w:tplc="0C090001" w:tentative="1">
      <w:start w:val="1"/>
      <w:numFmt w:val="bullet"/>
      <w:lvlText w:val=""/>
      <w:lvlJc w:val="left"/>
      <w:pPr>
        <w:tabs>
          <w:tab w:val="num" w:pos="5100"/>
        </w:tabs>
        <w:ind w:left="5100" w:hanging="360"/>
      </w:pPr>
      <w:rPr>
        <w:rFonts w:ascii="Symbol" w:hAnsi="Symbol" w:hint="default"/>
      </w:rPr>
    </w:lvl>
    <w:lvl w:ilvl="7" w:tplc="0C090003" w:tentative="1">
      <w:start w:val="1"/>
      <w:numFmt w:val="bullet"/>
      <w:lvlText w:val="o"/>
      <w:lvlJc w:val="left"/>
      <w:pPr>
        <w:tabs>
          <w:tab w:val="num" w:pos="5820"/>
        </w:tabs>
        <w:ind w:left="5820" w:hanging="360"/>
      </w:pPr>
      <w:rPr>
        <w:rFonts w:ascii="Courier New" w:hAnsi="Courier New" w:hint="default"/>
      </w:rPr>
    </w:lvl>
    <w:lvl w:ilvl="8" w:tplc="0C090005" w:tentative="1">
      <w:start w:val="1"/>
      <w:numFmt w:val="bullet"/>
      <w:lvlText w:val=""/>
      <w:lvlJc w:val="left"/>
      <w:pPr>
        <w:tabs>
          <w:tab w:val="num" w:pos="6540"/>
        </w:tabs>
        <w:ind w:left="6540" w:hanging="360"/>
      </w:pPr>
      <w:rPr>
        <w:rFonts w:ascii="Wingdings" w:hAnsi="Wingdings" w:hint="default"/>
      </w:rPr>
    </w:lvl>
  </w:abstractNum>
  <w:abstractNum w:abstractNumId="28">
    <w:nsid w:val="714B218E"/>
    <w:multiLevelType w:val="hybridMultilevel"/>
    <w:tmpl w:val="7F2C35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2336D46"/>
    <w:multiLevelType w:val="hybridMultilevel"/>
    <w:tmpl w:val="A5D8DAB2"/>
    <w:lvl w:ilvl="0" w:tplc="44887E6A">
      <w:start w:val="1"/>
      <w:numFmt w:val="bullet"/>
      <w:lvlText w:val=""/>
      <w:lvlJc w:val="left"/>
      <w:pPr>
        <w:tabs>
          <w:tab w:val="num" w:pos="360"/>
        </w:tabs>
        <w:ind w:left="360" w:hanging="360"/>
      </w:pPr>
      <w:rPr>
        <w:rFonts w:ascii="Wingdings" w:hAnsi="Wingdings" w:hint="default"/>
        <w:sz w:val="20"/>
      </w:rPr>
    </w:lvl>
    <w:lvl w:ilvl="1" w:tplc="0C090003" w:tentative="1">
      <w:start w:val="1"/>
      <w:numFmt w:val="bullet"/>
      <w:lvlText w:val="o"/>
      <w:lvlJc w:val="left"/>
      <w:pPr>
        <w:tabs>
          <w:tab w:val="num" w:pos="2160"/>
        </w:tabs>
        <w:ind w:left="2160" w:hanging="360"/>
      </w:pPr>
      <w:rPr>
        <w:rFonts w:ascii="Courier New" w:hAnsi="Courier New" w:hint="default"/>
      </w:rPr>
    </w:lvl>
    <w:lvl w:ilvl="2" w:tplc="0C090005" w:tentative="1">
      <w:start w:val="1"/>
      <w:numFmt w:val="bullet"/>
      <w:lvlText w:val=""/>
      <w:lvlJc w:val="left"/>
      <w:pPr>
        <w:tabs>
          <w:tab w:val="num" w:pos="2880"/>
        </w:tabs>
        <w:ind w:left="2880" w:hanging="360"/>
      </w:pPr>
      <w:rPr>
        <w:rFonts w:ascii="Wingdings" w:hAnsi="Wingdings" w:hint="default"/>
      </w:rPr>
    </w:lvl>
    <w:lvl w:ilvl="3" w:tplc="0C090001" w:tentative="1">
      <w:start w:val="1"/>
      <w:numFmt w:val="bullet"/>
      <w:lvlText w:val=""/>
      <w:lvlJc w:val="left"/>
      <w:pPr>
        <w:tabs>
          <w:tab w:val="num" w:pos="3600"/>
        </w:tabs>
        <w:ind w:left="3600" w:hanging="360"/>
      </w:pPr>
      <w:rPr>
        <w:rFonts w:ascii="Symbol" w:hAnsi="Symbol" w:hint="default"/>
      </w:rPr>
    </w:lvl>
    <w:lvl w:ilvl="4" w:tplc="0C090003" w:tentative="1">
      <w:start w:val="1"/>
      <w:numFmt w:val="bullet"/>
      <w:lvlText w:val="o"/>
      <w:lvlJc w:val="left"/>
      <w:pPr>
        <w:tabs>
          <w:tab w:val="num" w:pos="4320"/>
        </w:tabs>
        <w:ind w:left="4320" w:hanging="360"/>
      </w:pPr>
      <w:rPr>
        <w:rFonts w:ascii="Courier New" w:hAnsi="Courier New" w:hint="default"/>
      </w:rPr>
    </w:lvl>
    <w:lvl w:ilvl="5" w:tplc="0C090005" w:tentative="1">
      <w:start w:val="1"/>
      <w:numFmt w:val="bullet"/>
      <w:lvlText w:val=""/>
      <w:lvlJc w:val="left"/>
      <w:pPr>
        <w:tabs>
          <w:tab w:val="num" w:pos="5040"/>
        </w:tabs>
        <w:ind w:left="5040" w:hanging="360"/>
      </w:pPr>
      <w:rPr>
        <w:rFonts w:ascii="Wingdings" w:hAnsi="Wingdings" w:hint="default"/>
      </w:rPr>
    </w:lvl>
    <w:lvl w:ilvl="6" w:tplc="0C090001" w:tentative="1">
      <w:start w:val="1"/>
      <w:numFmt w:val="bullet"/>
      <w:lvlText w:val=""/>
      <w:lvlJc w:val="left"/>
      <w:pPr>
        <w:tabs>
          <w:tab w:val="num" w:pos="5760"/>
        </w:tabs>
        <w:ind w:left="5760" w:hanging="360"/>
      </w:pPr>
      <w:rPr>
        <w:rFonts w:ascii="Symbol" w:hAnsi="Symbol" w:hint="default"/>
      </w:rPr>
    </w:lvl>
    <w:lvl w:ilvl="7" w:tplc="0C090003" w:tentative="1">
      <w:start w:val="1"/>
      <w:numFmt w:val="bullet"/>
      <w:lvlText w:val="o"/>
      <w:lvlJc w:val="left"/>
      <w:pPr>
        <w:tabs>
          <w:tab w:val="num" w:pos="6480"/>
        </w:tabs>
        <w:ind w:left="6480" w:hanging="360"/>
      </w:pPr>
      <w:rPr>
        <w:rFonts w:ascii="Courier New" w:hAnsi="Courier New" w:hint="default"/>
      </w:rPr>
    </w:lvl>
    <w:lvl w:ilvl="8" w:tplc="0C090005" w:tentative="1">
      <w:start w:val="1"/>
      <w:numFmt w:val="bullet"/>
      <w:lvlText w:val=""/>
      <w:lvlJc w:val="left"/>
      <w:pPr>
        <w:tabs>
          <w:tab w:val="num" w:pos="7200"/>
        </w:tabs>
        <w:ind w:left="7200" w:hanging="360"/>
      </w:pPr>
      <w:rPr>
        <w:rFonts w:ascii="Wingdings" w:hAnsi="Wingdings" w:hint="default"/>
      </w:rPr>
    </w:lvl>
  </w:abstractNum>
  <w:abstractNum w:abstractNumId="30">
    <w:nsid w:val="79656EAE"/>
    <w:multiLevelType w:val="hybridMultilevel"/>
    <w:tmpl w:val="B950D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D062066"/>
    <w:multiLevelType w:val="multilevel"/>
    <w:tmpl w:val="588C7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25"/>
  </w:num>
  <w:num w:numId="3">
    <w:abstractNumId w:val="0"/>
  </w:num>
  <w:num w:numId="4">
    <w:abstractNumId w:val="29"/>
  </w:num>
  <w:num w:numId="5">
    <w:abstractNumId w:val="27"/>
  </w:num>
  <w:num w:numId="6">
    <w:abstractNumId w:val="24"/>
  </w:num>
  <w:num w:numId="7">
    <w:abstractNumId w:val="11"/>
  </w:num>
  <w:num w:numId="8">
    <w:abstractNumId w:val="6"/>
  </w:num>
  <w:num w:numId="9">
    <w:abstractNumId w:val="2"/>
  </w:num>
  <w:num w:numId="10">
    <w:abstractNumId w:val="1"/>
  </w:num>
  <w:num w:numId="11">
    <w:abstractNumId w:val="18"/>
  </w:num>
  <w:num w:numId="12">
    <w:abstractNumId w:val="7"/>
  </w:num>
  <w:num w:numId="13">
    <w:abstractNumId w:val="13"/>
  </w:num>
  <w:num w:numId="14">
    <w:abstractNumId w:val="16"/>
  </w:num>
  <w:num w:numId="15">
    <w:abstractNumId w:val="23"/>
  </w:num>
  <w:num w:numId="16">
    <w:abstractNumId w:val="19"/>
  </w:num>
  <w:num w:numId="17">
    <w:abstractNumId w:val="31"/>
  </w:num>
  <w:num w:numId="18">
    <w:abstractNumId w:val="17"/>
  </w:num>
  <w:num w:numId="19">
    <w:abstractNumId w:val="9"/>
  </w:num>
  <w:num w:numId="20">
    <w:abstractNumId w:val="20"/>
  </w:num>
  <w:num w:numId="21">
    <w:abstractNumId w:val="22"/>
  </w:num>
  <w:num w:numId="22">
    <w:abstractNumId w:val="28"/>
  </w:num>
  <w:num w:numId="23">
    <w:abstractNumId w:val="26"/>
  </w:num>
  <w:num w:numId="24">
    <w:abstractNumId w:val="8"/>
  </w:num>
  <w:num w:numId="25">
    <w:abstractNumId w:val="30"/>
  </w:num>
  <w:num w:numId="26">
    <w:abstractNumId w:val="3"/>
  </w:num>
  <w:num w:numId="27">
    <w:abstractNumId w:val="15"/>
  </w:num>
  <w:num w:numId="28">
    <w:abstractNumId w:val="5"/>
  </w:num>
  <w:num w:numId="29">
    <w:abstractNumId w:val="21"/>
  </w:num>
  <w:num w:numId="30">
    <w:abstractNumId w:val="21"/>
    <w:lvlOverride w:ilvl="0">
      <w:startOverride w:val="1"/>
    </w:lvlOverride>
  </w:num>
  <w:num w:numId="31">
    <w:abstractNumId w:val="14"/>
  </w:num>
  <w:num w:numId="32">
    <w:abstractNumId w:val="14"/>
    <w:lvlOverride w:ilvl="0">
      <w:startOverride w:val="1"/>
    </w:lvlOverride>
  </w:num>
  <w:num w:numId="33">
    <w:abstractNumId w:val="14"/>
    <w:lvlOverride w:ilvl="0">
      <w:startOverride w:val="1"/>
    </w:lvlOverride>
  </w:num>
  <w:num w:numId="34">
    <w:abstractNumId w:val="4"/>
  </w:num>
  <w:num w:numId="35">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mirrorMargins/>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evenAndOddHeaders/>
  <w:drawingGridHorizontalSpacing w:val="181"/>
  <w:drawingGridVerticalSpacing w:val="181"/>
  <w:displayHorizontalDrawingGridEvery w:val="0"/>
  <w:displayVerticalDrawingGridEvery w:val="0"/>
  <w:doNotUseMarginsForDrawingGridOrigin/>
  <w:drawingGridVerticalOrigin w:val="1985"/>
  <w:noPunctuationKerning/>
  <w:characterSpacingControl w:val="doNotCompress"/>
  <w:hdrShapeDefaults>
    <o:shapedefaults v:ext="edit" spidmax="113665">
      <o:colormenu v:ext="edit" stroke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768"/>
    <w:rsid w:val="00001B92"/>
    <w:rsid w:val="00002195"/>
    <w:rsid w:val="00002BA6"/>
    <w:rsid w:val="000041CD"/>
    <w:rsid w:val="00004AD9"/>
    <w:rsid w:val="00004F23"/>
    <w:rsid w:val="0000696A"/>
    <w:rsid w:val="00010E3E"/>
    <w:rsid w:val="00012378"/>
    <w:rsid w:val="00014320"/>
    <w:rsid w:val="00015B86"/>
    <w:rsid w:val="000168C8"/>
    <w:rsid w:val="000205C6"/>
    <w:rsid w:val="000216B8"/>
    <w:rsid w:val="0002530C"/>
    <w:rsid w:val="00025E53"/>
    <w:rsid w:val="00026809"/>
    <w:rsid w:val="0003155F"/>
    <w:rsid w:val="00031B07"/>
    <w:rsid w:val="00031FC8"/>
    <w:rsid w:val="00032E16"/>
    <w:rsid w:val="00033D16"/>
    <w:rsid w:val="00037627"/>
    <w:rsid w:val="00037D40"/>
    <w:rsid w:val="00041B52"/>
    <w:rsid w:val="000428A5"/>
    <w:rsid w:val="0004422E"/>
    <w:rsid w:val="000453AC"/>
    <w:rsid w:val="000509F7"/>
    <w:rsid w:val="00050BBC"/>
    <w:rsid w:val="00052C54"/>
    <w:rsid w:val="00056B9C"/>
    <w:rsid w:val="0006057A"/>
    <w:rsid w:val="0006092E"/>
    <w:rsid w:val="00060E32"/>
    <w:rsid w:val="00061CE1"/>
    <w:rsid w:val="000711E0"/>
    <w:rsid w:val="000751FF"/>
    <w:rsid w:val="00076BE4"/>
    <w:rsid w:val="00080E90"/>
    <w:rsid w:val="000820C8"/>
    <w:rsid w:val="000830E6"/>
    <w:rsid w:val="00085896"/>
    <w:rsid w:val="00085B9B"/>
    <w:rsid w:val="00086365"/>
    <w:rsid w:val="00086A09"/>
    <w:rsid w:val="00090517"/>
    <w:rsid w:val="00092937"/>
    <w:rsid w:val="00093147"/>
    <w:rsid w:val="00093596"/>
    <w:rsid w:val="00094F1A"/>
    <w:rsid w:val="00096768"/>
    <w:rsid w:val="0009739E"/>
    <w:rsid w:val="00097C15"/>
    <w:rsid w:val="000A4CD1"/>
    <w:rsid w:val="000A65F3"/>
    <w:rsid w:val="000A6AD5"/>
    <w:rsid w:val="000A7CB6"/>
    <w:rsid w:val="000B2531"/>
    <w:rsid w:val="000B34E2"/>
    <w:rsid w:val="000B37D0"/>
    <w:rsid w:val="000B4097"/>
    <w:rsid w:val="000C75E7"/>
    <w:rsid w:val="000D1DE2"/>
    <w:rsid w:val="000D2593"/>
    <w:rsid w:val="000D26C4"/>
    <w:rsid w:val="000D4E07"/>
    <w:rsid w:val="000D6273"/>
    <w:rsid w:val="000D68AC"/>
    <w:rsid w:val="000D7D2B"/>
    <w:rsid w:val="000E04C6"/>
    <w:rsid w:val="000E2680"/>
    <w:rsid w:val="000E3A66"/>
    <w:rsid w:val="000E5D33"/>
    <w:rsid w:val="000E7AD6"/>
    <w:rsid w:val="000F1199"/>
    <w:rsid w:val="000F238E"/>
    <w:rsid w:val="000F74D5"/>
    <w:rsid w:val="00104496"/>
    <w:rsid w:val="001062B9"/>
    <w:rsid w:val="001064E4"/>
    <w:rsid w:val="00107C13"/>
    <w:rsid w:val="00107D09"/>
    <w:rsid w:val="00110625"/>
    <w:rsid w:val="001138EA"/>
    <w:rsid w:val="00114F23"/>
    <w:rsid w:val="00115E03"/>
    <w:rsid w:val="00117C79"/>
    <w:rsid w:val="00120A88"/>
    <w:rsid w:val="00121069"/>
    <w:rsid w:val="00121FFB"/>
    <w:rsid w:val="00122042"/>
    <w:rsid w:val="00126692"/>
    <w:rsid w:val="00132903"/>
    <w:rsid w:val="00135103"/>
    <w:rsid w:val="00136BBD"/>
    <w:rsid w:val="001406DE"/>
    <w:rsid w:val="00140F67"/>
    <w:rsid w:val="0014127A"/>
    <w:rsid w:val="00141B13"/>
    <w:rsid w:val="0014583E"/>
    <w:rsid w:val="0014704F"/>
    <w:rsid w:val="00147FAA"/>
    <w:rsid w:val="00151679"/>
    <w:rsid w:val="0015560A"/>
    <w:rsid w:val="00157CDC"/>
    <w:rsid w:val="00165514"/>
    <w:rsid w:val="00165C4A"/>
    <w:rsid w:val="001662D1"/>
    <w:rsid w:val="00167565"/>
    <w:rsid w:val="001676A6"/>
    <w:rsid w:val="00167E86"/>
    <w:rsid w:val="00170036"/>
    <w:rsid w:val="00171C25"/>
    <w:rsid w:val="00172033"/>
    <w:rsid w:val="00180A00"/>
    <w:rsid w:val="00180AE5"/>
    <w:rsid w:val="001816BA"/>
    <w:rsid w:val="00181B00"/>
    <w:rsid w:val="001856DF"/>
    <w:rsid w:val="001914DF"/>
    <w:rsid w:val="00197BCB"/>
    <w:rsid w:val="001A5547"/>
    <w:rsid w:val="001A605B"/>
    <w:rsid w:val="001A610B"/>
    <w:rsid w:val="001A7D9D"/>
    <w:rsid w:val="001A7F77"/>
    <w:rsid w:val="001B1EFC"/>
    <w:rsid w:val="001B4007"/>
    <w:rsid w:val="001B5CAB"/>
    <w:rsid w:val="001B711A"/>
    <w:rsid w:val="001C2BE1"/>
    <w:rsid w:val="001C42D3"/>
    <w:rsid w:val="001C440A"/>
    <w:rsid w:val="001C772C"/>
    <w:rsid w:val="001D12DA"/>
    <w:rsid w:val="001D14D9"/>
    <w:rsid w:val="001D3DDF"/>
    <w:rsid w:val="001D4E61"/>
    <w:rsid w:val="001D5C4D"/>
    <w:rsid w:val="001E1746"/>
    <w:rsid w:val="001E2232"/>
    <w:rsid w:val="001E6CF1"/>
    <w:rsid w:val="001E72D0"/>
    <w:rsid w:val="001F2155"/>
    <w:rsid w:val="001F4DEE"/>
    <w:rsid w:val="001F5799"/>
    <w:rsid w:val="00204410"/>
    <w:rsid w:val="002122C9"/>
    <w:rsid w:val="00212D64"/>
    <w:rsid w:val="0021556A"/>
    <w:rsid w:val="002157F3"/>
    <w:rsid w:val="00215CE5"/>
    <w:rsid w:val="0022032E"/>
    <w:rsid w:val="00224D05"/>
    <w:rsid w:val="00225129"/>
    <w:rsid w:val="00226EBC"/>
    <w:rsid w:val="00230920"/>
    <w:rsid w:val="00230C29"/>
    <w:rsid w:val="0023165B"/>
    <w:rsid w:val="00233EA7"/>
    <w:rsid w:val="00243480"/>
    <w:rsid w:val="0024350D"/>
    <w:rsid w:val="00243C63"/>
    <w:rsid w:val="00244A4B"/>
    <w:rsid w:val="00244A53"/>
    <w:rsid w:val="00244B3A"/>
    <w:rsid w:val="002455A5"/>
    <w:rsid w:val="00247C68"/>
    <w:rsid w:val="002506FB"/>
    <w:rsid w:val="00250783"/>
    <w:rsid w:val="00251A10"/>
    <w:rsid w:val="00253236"/>
    <w:rsid w:val="002566C3"/>
    <w:rsid w:val="00256E0E"/>
    <w:rsid w:val="00257B12"/>
    <w:rsid w:val="002608CE"/>
    <w:rsid w:val="00262F5E"/>
    <w:rsid w:val="002648FF"/>
    <w:rsid w:val="0026619F"/>
    <w:rsid w:val="00266A2C"/>
    <w:rsid w:val="00267682"/>
    <w:rsid w:val="00267977"/>
    <w:rsid w:val="00272D69"/>
    <w:rsid w:val="00273F9E"/>
    <w:rsid w:val="00275C9B"/>
    <w:rsid w:val="0028172B"/>
    <w:rsid w:val="00285BA7"/>
    <w:rsid w:val="00285C9F"/>
    <w:rsid w:val="00287721"/>
    <w:rsid w:val="00290E0C"/>
    <w:rsid w:val="0029451E"/>
    <w:rsid w:val="00296944"/>
    <w:rsid w:val="002A0C55"/>
    <w:rsid w:val="002A2840"/>
    <w:rsid w:val="002A351D"/>
    <w:rsid w:val="002A3932"/>
    <w:rsid w:val="002A39C7"/>
    <w:rsid w:val="002A3C81"/>
    <w:rsid w:val="002A4A59"/>
    <w:rsid w:val="002A4FC3"/>
    <w:rsid w:val="002B0867"/>
    <w:rsid w:val="002B1BBF"/>
    <w:rsid w:val="002B2826"/>
    <w:rsid w:val="002B4436"/>
    <w:rsid w:val="002B5C18"/>
    <w:rsid w:val="002B7E9F"/>
    <w:rsid w:val="002C08B3"/>
    <w:rsid w:val="002C170B"/>
    <w:rsid w:val="002C4022"/>
    <w:rsid w:val="002C4FC0"/>
    <w:rsid w:val="002C5151"/>
    <w:rsid w:val="002C5C0D"/>
    <w:rsid w:val="002C694E"/>
    <w:rsid w:val="002C6E25"/>
    <w:rsid w:val="002D1D3C"/>
    <w:rsid w:val="002D36D6"/>
    <w:rsid w:val="002D39EC"/>
    <w:rsid w:val="002D3F9D"/>
    <w:rsid w:val="002D3FC0"/>
    <w:rsid w:val="002E3DC5"/>
    <w:rsid w:val="002E486F"/>
    <w:rsid w:val="002F07D3"/>
    <w:rsid w:val="002F29F4"/>
    <w:rsid w:val="002F2B01"/>
    <w:rsid w:val="002F2EE8"/>
    <w:rsid w:val="002F2FEF"/>
    <w:rsid w:val="002F5189"/>
    <w:rsid w:val="002F5945"/>
    <w:rsid w:val="002F69F9"/>
    <w:rsid w:val="0030116B"/>
    <w:rsid w:val="00302693"/>
    <w:rsid w:val="00302840"/>
    <w:rsid w:val="00303562"/>
    <w:rsid w:val="00304A1E"/>
    <w:rsid w:val="0030522E"/>
    <w:rsid w:val="0030560E"/>
    <w:rsid w:val="00307FC8"/>
    <w:rsid w:val="00312ADA"/>
    <w:rsid w:val="003208FF"/>
    <w:rsid w:val="00320BB9"/>
    <w:rsid w:val="00321460"/>
    <w:rsid w:val="003234B1"/>
    <w:rsid w:val="00330C47"/>
    <w:rsid w:val="003408CA"/>
    <w:rsid w:val="003427F2"/>
    <w:rsid w:val="0034309B"/>
    <w:rsid w:val="00343EF5"/>
    <w:rsid w:val="00344502"/>
    <w:rsid w:val="003445DB"/>
    <w:rsid w:val="003455C8"/>
    <w:rsid w:val="0034676D"/>
    <w:rsid w:val="00347E0C"/>
    <w:rsid w:val="00350624"/>
    <w:rsid w:val="003508DD"/>
    <w:rsid w:val="00354765"/>
    <w:rsid w:val="003561F2"/>
    <w:rsid w:val="00362036"/>
    <w:rsid w:val="0036304C"/>
    <w:rsid w:val="00371449"/>
    <w:rsid w:val="0037162D"/>
    <w:rsid w:val="003743ED"/>
    <w:rsid w:val="0037733A"/>
    <w:rsid w:val="0038166C"/>
    <w:rsid w:val="00381F78"/>
    <w:rsid w:val="003840DD"/>
    <w:rsid w:val="00384776"/>
    <w:rsid w:val="003857EB"/>
    <w:rsid w:val="00390E2B"/>
    <w:rsid w:val="00393DD7"/>
    <w:rsid w:val="003954B4"/>
    <w:rsid w:val="00395779"/>
    <w:rsid w:val="003A0922"/>
    <w:rsid w:val="003A296C"/>
    <w:rsid w:val="003A43F4"/>
    <w:rsid w:val="003A4BDB"/>
    <w:rsid w:val="003A4EE2"/>
    <w:rsid w:val="003A5C82"/>
    <w:rsid w:val="003A6020"/>
    <w:rsid w:val="003A67E2"/>
    <w:rsid w:val="003A7EDF"/>
    <w:rsid w:val="003B1376"/>
    <w:rsid w:val="003B1B86"/>
    <w:rsid w:val="003B29E2"/>
    <w:rsid w:val="003B3292"/>
    <w:rsid w:val="003B430B"/>
    <w:rsid w:val="003B5216"/>
    <w:rsid w:val="003C1458"/>
    <w:rsid w:val="003C60BA"/>
    <w:rsid w:val="003C7FF4"/>
    <w:rsid w:val="003D13EA"/>
    <w:rsid w:val="003D17AA"/>
    <w:rsid w:val="003D4C45"/>
    <w:rsid w:val="003D5F90"/>
    <w:rsid w:val="003D7527"/>
    <w:rsid w:val="003E0EA9"/>
    <w:rsid w:val="003E4616"/>
    <w:rsid w:val="003E6AF6"/>
    <w:rsid w:val="003E712C"/>
    <w:rsid w:val="003F16E5"/>
    <w:rsid w:val="003F2421"/>
    <w:rsid w:val="003F376B"/>
    <w:rsid w:val="003F5079"/>
    <w:rsid w:val="003F6410"/>
    <w:rsid w:val="003F7272"/>
    <w:rsid w:val="004006F2"/>
    <w:rsid w:val="00400900"/>
    <w:rsid w:val="004012F6"/>
    <w:rsid w:val="004026DF"/>
    <w:rsid w:val="00402A9C"/>
    <w:rsid w:val="00407032"/>
    <w:rsid w:val="00413194"/>
    <w:rsid w:val="00413647"/>
    <w:rsid w:val="004157AB"/>
    <w:rsid w:val="00416320"/>
    <w:rsid w:val="004164EE"/>
    <w:rsid w:val="00421A3E"/>
    <w:rsid w:val="00424EED"/>
    <w:rsid w:val="004305CF"/>
    <w:rsid w:val="00433720"/>
    <w:rsid w:val="00433F4D"/>
    <w:rsid w:val="004342E2"/>
    <w:rsid w:val="0044374A"/>
    <w:rsid w:val="00445781"/>
    <w:rsid w:val="00445898"/>
    <w:rsid w:val="00446BF8"/>
    <w:rsid w:val="00447300"/>
    <w:rsid w:val="00452BA6"/>
    <w:rsid w:val="00454E56"/>
    <w:rsid w:val="00462D86"/>
    <w:rsid w:val="00465599"/>
    <w:rsid w:val="00466102"/>
    <w:rsid w:val="004709DC"/>
    <w:rsid w:val="00471157"/>
    <w:rsid w:val="004712D7"/>
    <w:rsid w:val="00472CAC"/>
    <w:rsid w:val="00473901"/>
    <w:rsid w:val="00476059"/>
    <w:rsid w:val="0048009C"/>
    <w:rsid w:val="00482306"/>
    <w:rsid w:val="00483E1B"/>
    <w:rsid w:val="004841B0"/>
    <w:rsid w:val="00487196"/>
    <w:rsid w:val="004903CE"/>
    <w:rsid w:val="004941A1"/>
    <w:rsid w:val="00494B01"/>
    <w:rsid w:val="00494B6D"/>
    <w:rsid w:val="00497978"/>
    <w:rsid w:val="004A295D"/>
    <w:rsid w:val="004A2E8A"/>
    <w:rsid w:val="004A481F"/>
    <w:rsid w:val="004A5CC7"/>
    <w:rsid w:val="004A6609"/>
    <w:rsid w:val="004A699B"/>
    <w:rsid w:val="004B2868"/>
    <w:rsid w:val="004B2CBD"/>
    <w:rsid w:val="004B2F7C"/>
    <w:rsid w:val="004B4099"/>
    <w:rsid w:val="004B41E5"/>
    <w:rsid w:val="004B62BB"/>
    <w:rsid w:val="004B7926"/>
    <w:rsid w:val="004C287A"/>
    <w:rsid w:val="004C436C"/>
    <w:rsid w:val="004C4B54"/>
    <w:rsid w:val="004C57FC"/>
    <w:rsid w:val="004C7920"/>
    <w:rsid w:val="004D1279"/>
    <w:rsid w:val="004D3148"/>
    <w:rsid w:val="004D6AAA"/>
    <w:rsid w:val="004D70D9"/>
    <w:rsid w:val="004D7BCC"/>
    <w:rsid w:val="004E13F2"/>
    <w:rsid w:val="004E13F9"/>
    <w:rsid w:val="004E25E5"/>
    <w:rsid w:val="004E27DF"/>
    <w:rsid w:val="004E291B"/>
    <w:rsid w:val="004E6200"/>
    <w:rsid w:val="004E717D"/>
    <w:rsid w:val="004E76A4"/>
    <w:rsid w:val="004F4179"/>
    <w:rsid w:val="004F53DD"/>
    <w:rsid w:val="004F5760"/>
    <w:rsid w:val="004F5B91"/>
    <w:rsid w:val="005041B7"/>
    <w:rsid w:val="00504314"/>
    <w:rsid w:val="005058FB"/>
    <w:rsid w:val="00506B35"/>
    <w:rsid w:val="00507148"/>
    <w:rsid w:val="00512299"/>
    <w:rsid w:val="005135B4"/>
    <w:rsid w:val="005144FC"/>
    <w:rsid w:val="00522557"/>
    <w:rsid w:val="00533768"/>
    <w:rsid w:val="005409CB"/>
    <w:rsid w:val="00541D91"/>
    <w:rsid w:val="00543922"/>
    <w:rsid w:val="0054496F"/>
    <w:rsid w:val="005454AB"/>
    <w:rsid w:val="00550791"/>
    <w:rsid w:val="00556564"/>
    <w:rsid w:val="005609EF"/>
    <w:rsid w:val="00562272"/>
    <w:rsid w:val="00562893"/>
    <w:rsid w:val="0056299E"/>
    <w:rsid w:val="00565BFE"/>
    <w:rsid w:val="005667C7"/>
    <w:rsid w:val="00566E96"/>
    <w:rsid w:val="00567985"/>
    <w:rsid w:val="005732E4"/>
    <w:rsid w:val="00573FCA"/>
    <w:rsid w:val="00575F10"/>
    <w:rsid w:val="0057712E"/>
    <w:rsid w:val="005771BD"/>
    <w:rsid w:val="00582FDE"/>
    <w:rsid w:val="005835EA"/>
    <w:rsid w:val="00583DC5"/>
    <w:rsid w:val="00585174"/>
    <w:rsid w:val="00592827"/>
    <w:rsid w:val="00594290"/>
    <w:rsid w:val="00595133"/>
    <w:rsid w:val="00595F76"/>
    <w:rsid w:val="00597186"/>
    <w:rsid w:val="005A1467"/>
    <w:rsid w:val="005A4A8E"/>
    <w:rsid w:val="005A5F4F"/>
    <w:rsid w:val="005A6D10"/>
    <w:rsid w:val="005A728D"/>
    <w:rsid w:val="005B08C1"/>
    <w:rsid w:val="005B12CE"/>
    <w:rsid w:val="005B162D"/>
    <w:rsid w:val="005B211C"/>
    <w:rsid w:val="005B31EC"/>
    <w:rsid w:val="005B7136"/>
    <w:rsid w:val="005C1771"/>
    <w:rsid w:val="005C6783"/>
    <w:rsid w:val="005C716E"/>
    <w:rsid w:val="005D0692"/>
    <w:rsid w:val="005D40B3"/>
    <w:rsid w:val="005D4C41"/>
    <w:rsid w:val="005D70EF"/>
    <w:rsid w:val="005D7346"/>
    <w:rsid w:val="005E01E1"/>
    <w:rsid w:val="005E1EDD"/>
    <w:rsid w:val="005E3E69"/>
    <w:rsid w:val="005E52FC"/>
    <w:rsid w:val="005E612B"/>
    <w:rsid w:val="005F0F21"/>
    <w:rsid w:val="005F2F0A"/>
    <w:rsid w:val="005F48C5"/>
    <w:rsid w:val="005F5B23"/>
    <w:rsid w:val="005F5E94"/>
    <w:rsid w:val="005F7201"/>
    <w:rsid w:val="00601AD8"/>
    <w:rsid w:val="006060A8"/>
    <w:rsid w:val="00617E22"/>
    <w:rsid w:val="0062149B"/>
    <w:rsid w:val="00623391"/>
    <w:rsid w:val="006246E8"/>
    <w:rsid w:val="006267F0"/>
    <w:rsid w:val="00627BA8"/>
    <w:rsid w:val="0063006D"/>
    <w:rsid w:val="0063506B"/>
    <w:rsid w:val="00635C93"/>
    <w:rsid w:val="00636DCD"/>
    <w:rsid w:val="00637381"/>
    <w:rsid w:val="00637454"/>
    <w:rsid w:val="00640998"/>
    <w:rsid w:val="00641382"/>
    <w:rsid w:val="006431B1"/>
    <w:rsid w:val="00645DD2"/>
    <w:rsid w:val="006467E6"/>
    <w:rsid w:val="00646BC4"/>
    <w:rsid w:val="00650BF9"/>
    <w:rsid w:val="00652B45"/>
    <w:rsid w:val="00661044"/>
    <w:rsid w:val="00662AC9"/>
    <w:rsid w:val="00664580"/>
    <w:rsid w:val="0066482F"/>
    <w:rsid w:val="006664E5"/>
    <w:rsid w:val="0067052B"/>
    <w:rsid w:val="00671068"/>
    <w:rsid w:val="00671263"/>
    <w:rsid w:val="006735EF"/>
    <w:rsid w:val="00673D07"/>
    <w:rsid w:val="00674D75"/>
    <w:rsid w:val="00676B30"/>
    <w:rsid w:val="00680ADA"/>
    <w:rsid w:val="00681CF4"/>
    <w:rsid w:val="00681F8D"/>
    <w:rsid w:val="0068343B"/>
    <w:rsid w:val="00686C88"/>
    <w:rsid w:val="006912C4"/>
    <w:rsid w:val="006912E8"/>
    <w:rsid w:val="00692905"/>
    <w:rsid w:val="006A1AB5"/>
    <w:rsid w:val="006A2CF7"/>
    <w:rsid w:val="006A6320"/>
    <w:rsid w:val="006B5B8D"/>
    <w:rsid w:val="006B7DBF"/>
    <w:rsid w:val="006C3BDD"/>
    <w:rsid w:val="006C5641"/>
    <w:rsid w:val="006C79AE"/>
    <w:rsid w:val="006D06F0"/>
    <w:rsid w:val="006D0E12"/>
    <w:rsid w:val="006D4BEF"/>
    <w:rsid w:val="006D57F0"/>
    <w:rsid w:val="006E0D1F"/>
    <w:rsid w:val="006E1120"/>
    <w:rsid w:val="006E208B"/>
    <w:rsid w:val="006E2871"/>
    <w:rsid w:val="006E429D"/>
    <w:rsid w:val="006E4798"/>
    <w:rsid w:val="006E51AE"/>
    <w:rsid w:val="006E5A5A"/>
    <w:rsid w:val="006E5A9F"/>
    <w:rsid w:val="006E611E"/>
    <w:rsid w:val="006F3BB8"/>
    <w:rsid w:val="006F4C2E"/>
    <w:rsid w:val="00703FB8"/>
    <w:rsid w:val="0070478F"/>
    <w:rsid w:val="00704944"/>
    <w:rsid w:val="00706F45"/>
    <w:rsid w:val="007071BF"/>
    <w:rsid w:val="007073D3"/>
    <w:rsid w:val="00707D28"/>
    <w:rsid w:val="007100CB"/>
    <w:rsid w:val="00711CAC"/>
    <w:rsid w:val="007120AB"/>
    <w:rsid w:val="007145E2"/>
    <w:rsid w:val="00714B1B"/>
    <w:rsid w:val="0071575A"/>
    <w:rsid w:val="00716523"/>
    <w:rsid w:val="00716774"/>
    <w:rsid w:val="00716E96"/>
    <w:rsid w:val="00716F66"/>
    <w:rsid w:val="0071744C"/>
    <w:rsid w:val="00721F8B"/>
    <w:rsid w:val="0072256B"/>
    <w:rsid w:val="00726CC9"/>
    <w:rsid w:val="00727308"/>
    <w:rsid w:val="007309DE"/>
    <w:rsid w:val="00732F89"/>
    <w:rsid w:val="00733638"/>
    <w:rsid w:val="00735E3F"/>
    <w:rsid w:val="0074194B"/>
    <w:rsid w:val="007421A2"/>
    <w:rsid w:val="00744097"/>
    <w:rsid w:val="00746B65"/>
    <w:rsid w:val="00747783"/>
    <w:rsid w:val="007516F9"/>
    <w:rsid w:val="00752B05"/>
    <w:rsid w:val="00763F99"/>
    <w:rsid w:val="007646FC"/>
    <w:rsid w:val="00764A32"/>
    <w:rsid w:val="00765DB1"/>
    <w:rsid w:val="00767577"/>
    <w:rsid w:val="00767B83"/>
    <w:rsid w:val="00775521"/>
    <w:rsid w:val="007763FE"/>
    <w:rsid w:val="0077799B"/>
    <w:rsid w:val="00777C66"/>
    <w:rsid w:val="00780866"/>
    <w:rsid w:val="00781F79"/>
    <w:rsid w:val="007860B9"/>
    <w:rsid w:val="007864FB"/>
    <w:rsid w:val="00790379"/>
    <w:rsid w:val="007929DD"/>
    <w:rsid w:val="00792A72"/>
    <w:rsid w:val="00793A43"/>
    <w:rsid w:val="007940EB"/>
    <w:rsid w:val="007A061F"/>
    <w:rsid w:val="007A279D"/>
    <w:rsid w:val="007A7307"/>
    <w:rsid w:val="007B1307"/>
    <w:rsid w:val="007B264B"/>
    <w:rsid w:val="007B2A0A"/>
    <w:rsid w:val="007B4479"/>
    <w:rsid w:val="007B69C2"/>
    <w:rsid w:val="007C14C8"/>
    <w:rsid w:val="007C3FDF"/>
    <w:rsid w:val="007C6D11"/>
    <w:rsid w:val="007D1F0E"/>
    <w:rsid w:val="007D3424"/>
    <w:rsid w:val="007D3AC2"/>
    <w:rsid w:val="007D3B41"/>
    <w:rsid w:val="007D5E82"/>
    <w:rsid w:val="007E06E8"/>
    <w:rsid w:val="007E1E09"/>
    <w:rsid w:val="007E2D57"/>
    <w:rsid w:val="007E3639"/>
    <w:rsid w:val="007E5D58"/>
    <w:rsid w:val="007E6292"/>
    <w:rsid w:val="007F1CF6"/>
    <w:rsid w:val="007F282A"/>
    <w:rsid w:val="007F3105"/>
    <w:rsid w:val="007F7084"/>
    <w:rsid w:val="008001FF"/>
    <w:rsid w:val="0080154C"/>
    <w:rsid w:val="00802EE9"/>
    <w:rsid w:val="008035FD"/>
    <w:rsid w:val="00806788"/>
    <w:rsid w:val="008078A1"/>
    <w:rsid w:val="00807E2C"/>
    <w:rsid w:val="00811759"/>
    <w:rsid w:val="00812140"/>
    <w:rsid w:val="00812605"/>
    <w:rsid w:val="008149BA"/>
    <w:rsid w:val="00814BEF"/>
    <w:rsid w:val="00821423"/>
    <w:rsid w:val="008231AE"/>
    <w:rsid w:val="00824149"/>
    <w:rsid w:val="00824156"/>
    <w:rsid w:val="0082703C"/>
    <w:rsid w:val="008327F6"/>
    <w:rsid w:val="008346FB"/>
    <w:rsid w:val="008371CD"/>
    <w:rsid w:val="008378EF"/>
    <w:rsid w:val="00837AE5"/>
    <w:rsid w:val="00837B26"/>
    <w:rsid w:val="00841136"/>
    <w:rsid w:val="00841ABE"/>
    <w:rsid w:val="00843A5E"/>
    <w:rsid w:val="008443E5"/>
    <w:rsid w:val="00845AF8"/>
    <w:rsid w:val="00845FD1"/>
    <w:rsid w:val="0085655D"/>
    <w:rsid w:val="008621CB"/>
    <w:rsid w:val="008624D3"/>
    <w:rsid w:val="008626B6"/>
    <w:rsid w:val="00865166"/>
    <w:rsid w:val="00865D4F"/>
    <w:rsid w:val="00865F15"/>
    <w:rsid w:val="008716E6"/>
    <w:rsid w:val="00871AF9"/>
    <w:rsid w:val="00881255"/>
    <w:rsid w:val="00882602"/>
    <w:rsid w:val="00882972"/>
    <w:rsid w:val="00882F6B"/>
    <w:rsid w:val="00885970"/>
    <w:rsid w:val="00887191"/>
    <w:rsid w:val="00887BD6"/>
    <w:rsid w:val="00890E31"/>
    <w:rsid w:val="00893497"/>
    <w:rsid w:val="00894713"/>
    <w:rsid w:val="008949B5"/>
    <w:rsid w:val="00895049"/>
    <w:rsid w:val="00895B34"/>
    <w:rsid w:val="00896B1D"/>
    <w:rsid w:val="008A0DFF"/>
    <w:rsid w:val="008A10AD"/>
    <w:rsid w:val="008A1293"/>
    <w:rsid w:val="008A1329"/>
    <w:rsid w:val="008A556A"/>
    <w:rsid w:val="008A582E"/>
    <w:rsid w:val="008A67F4"/>
    <w:rsid w:val="008A68B2"/>
    <w:rsid w:val="008A7298"/>
    <w:rsid w:val="008B2F33"/>
    <w:rsid w:val="008B3B6C"/>
    <w:rsid w:val="008B5312"/>
    <w:rsid w:val="008B64C0"/>
    <w:rsid w:val="008B65AC"/>
    <w:rsid w:val="008B77D3"/>
    <w:rsid w:val="008C07CB"/>
    <w:rsid w:val="008C2505"/>
    <w:rsid w:val="008C505D"/>
    <w:rsid w:val="008C6359"/>
    <w:rsid w:val="008D1B8B"/>
    <w:rsid w:val="008D37C8"/>
    <w:rsid w:val="008D408F"/>
    <w:rsid w:val="008D60EA"/>
    <w:rsid w:val="008D74A6"/>
    <w:rsid w:val="008E1150"/>
    <w:rsid w:val="008E16A0"/>
    <w:rsid w:val="008E188C"/>
    <w:rsid w:val="008E4B83"/>
    <w:rsid w:val="008E4FEB"/>
    <w:rsid w:val="008F08E9"/>
    <w:rsid w:val="008F16F1"/>
    <w:rsid w:val="008F5A02"/>
    <w:rsid w:val="008F6355"/>
    <w:rsid w:val="008F67F5"/>
    <w:rsid w:val="008F7AFE"/>
    <w:rsid w:val="00910D8B"/>
    <w:rsid w:val="009142B4"/>
    <w:rsid w:val="00914B58"/>
    <w:rsid w:val="009162FA"/>
    <w:rsid w:val="0091712A"/>
    <w:rsid w:val="0092054D"/>
    <w:rsid w:val="00921080"/>
    <w:rsid w:val="00922EEC"/>
    <w:rsid w:val="0092378F"/>
    <w:rsid w:val="00924EA9"/>
    <w:rsid w:val="00927D9B"/>
    <w:rsid w:val="009303C1"/>
    <w:rsid w:val="00930A0B"/>
    <w:rsid w:val="00934C8A"/>
    <w:rsid w:val="00934F8E"/>
    <w:rsid w:val="009404F3"/>
    <w:rsid w:val="00940D7C"/>
    <w:rsid w:val="0094104D"/>
    <w:rsid w:val="00942013"/>
    <w:rsid w:val="00943504"/>
    <w:rsid w:val="0094356F"/>
    <w:rsid w:val="009451E5"/>
    <w:rsid w:val="0094765A"/>
    <w:rsid w:val="00947C5C"/>
    <w:rsid w:val="009523B0"/>
    <w:rsid w:val="00953500"/>
    <w:rsid w:val="00955451"/>
    <w:rsid w:val="00956D9E"/>
    <w:rsid w:val="00957921"/>
    <w:rsid w:val="00960127"/>
    <w:rsid w:val="009617F0"/>
    <w:rsid w:val="00962619"/>
    <w:rsid w:val="00966F38"/>
    <w:rsid w:val="00967472"/>
    <w:rsid w:val="0097037F"/>
    <w:rsid w:val="009709BF"/>
    <w:rsid w:val="00970B9B"/>
    <w:rsid w:val="00971D3B"/>
    <w:rsid w:val="00974016"/>
    <w:rsid w:val="00974CAA"/>
    <w:rsid w:val="00980BBB"/>
    <w:rsid w:val="009834CA"/>
    <w:rsid w:val="00983545"/>
    <w:rsid w:val="009850B5"/>
    <w:rsid w:val="00992028"/>
    <w:rsid w:val="00992227"/>
    <w:rsid w:val="0099319B"/>
    <w:rsid w:val="00995022"/>
    <w:rsid w:val="0099506D"/>
    <w:rsid w:val="0099722F"/>
    <w:rsid w:val="009A27F3"/>
    <w:rsid w:val="009A2DB4"/>
    <w:rsid w:val="009A5962"/>
    <w:rsid w:val="009A676D"/>
    <w:rsid w:val="009A6C12"/>
    <w:rsid w:val="009A741D"/>
    <w:rsid w:val="009A774D"/>
    <w:rsid w:val="009B27D7"/>
    <w:rsid w:val="009B4C67"/>
    <w:rsid w:val="009C1EF2"/>
    <w:rsid w:val="009C3202"/>
    <w:rsid w:val="009C346A"/>
    <w:rsid w:val="009C5767"/>
    <w:rsid w:val="009D17A2"/>
    <w:rsid w:val="009D1EC1"/>
    <w:rsid w:val="009D2650"/>
    <w:rsid w:val="009D27E2"/>
    <w:rsid w:val="009D408C"/>
    <w:rsid w:val="009D42F8"/>
    <w:rsid w:val="009D75AC"/>
    <w:rsid w:val="009D77E4"/>
    <w:rsid w:val="009D7C0A"/>
    <w:rsid w:val="009E04F5"/>
    <w:rsid w:val="009E1159"/>
    <w:rsid w:val="009E32F2"/>
    <w:rsid w:val="009E38EA"/>
    <w:rsid w:val="009E4B24"/>
    <w:rsid w:val="009E7867"/>
    <w:rsid w:val="009F1FFA"/>
    <w:rsid w:val="009F2CBF"/>
    <w:rsid w:val="009F2E18"/>
    <w:rsid w:val="009F5246"/>
    <w:rsid w:val="009F72E5"/>
    <w:rsid w:val="009F79B8"/>
    <w:rsid w:val="00A014B1"/>
    <w:rsid w:val="00A05130"/>
    <w:rsid w:val="00A073A3"/>
    <w:rsid w:val="00A07450"/>
    <w:rsid w:val="00A12FE5"/>
    <w:rsid w:val="00A136C4"/>
    <w:rsid w:val="00A15ECC"/>
    <w:rsid w:val="00A16270"/>
    <w:rsid w:val="00A16494"/>
    <w:rsid w:val="00A213B7"/>
    <w:rsid w:val="00A21D47"/>
    <w:rsid w:val="00A242E9"/>
    <w:rsid w:val="00A25191"/>
    <w:rsid w:val="00A26772"/>
    <w:rsid w:val="00A26885"/>
    <w:rsid w:val="00A26D80"/>
    <w:rsid w:val="00A2782C"/>
    <w:rsid w:val="00A30035"/>
    <w:rsid w:val="00A319D6"/>
    <w:rsid w:val="00A359AD"/>
    <w:rsid w:val="00A368B0"/>
    <w:rsid w:val="00A36F2B"/>
    <w:rsid w:val="00A3795A"/>
    <w:rsid w:val="00A407A6"/>
    <w:rsid w:val="00A42778"/>
    <w:rsid w:val="00A44A1F"/>
    <w:rsid w:val="00A450F2"/>
    <w:rsid w:val="00A45F8F"/>
    <w:rsid w:val="00A4636D"/>
    <w:rsid w:val="00A473E7"/>
    <w:rsid w:val="00A50074"/>
    <w:rsid w:val="00A50B31"/>
    <w:rsid w:val="00A52BE5"/>
    <w:rsid w:val="00A534DC"/>
    <w:rsid w:val="00A53AC2"/>
    <w:rsid w:val="00A567C6"/>
    <w:rsid w:val="00A56ECA"/>
    <w:rsid w:val="00A60B43"/>
    <w:rsid w:val="00A628EE"/>
    <w:rsid w:val="00A64529"/>
    <w:rsid w:val="00A652EC"/>
    <w:rsid w:val="00A67378"/>
    <w:rsid w:val="00A70F5B"/>
    <w:rsid w:val="00A73042"/>
    <w:rsid w:val="00A73746"/>
    <w:rsid w:val="00A739AB"/>
    <w:rsid w:val="00A75793"/>
    <w:rsid w:val="00A75BB4"/>
    <w:rsid w:val="00A75E25"/>
    <w:rsid w:val="00A7675A"/>
    <w:rsid w:val="00A768B3"/>
    <w:rsid w:val="00A77537"/>
    <w:rsid w:val="00A804AB"/>
    <w:rsid w:val="00A807D8"/>
    <w:rsid w:val="00A81121"/>
    <w:rsid w:val="00A8196D"/>
    <w:rsid w:val="00A87761"/>
    <w:rsid w:val="00A87B71"/>
    <w:rsid w:val="00A90B2E"/>
    <w:rsid w:val="00A913F4"/>
    <w:rsid w:val="00A9191D"/>
    <w:rsid w:val="00A92E2C"/>
    <w:rsid w:val="00A92F82"/>
    <w:rsid w:val="00A94E3E"/>
    <w:rsid w:val="00A95201"/>
    <w:rsid w:val="00A9546A"/>
    <w:rsid w:val="00A96C5B"/>
    <w:rsid w:val="00AA76C0"/>
    <w:rsid w:val="00AA7C79"/>
    <w:rsid w:val="00AB1EC7"/>
    <w:rsid w:val="00AB32C0"/>
    <w:rsid w:val="00AB4A43"/>
    <w:rsid w:val="00AC06E2"/>
    <w:rsid w:val="00AC31A2"/>
    <w:rsid w:val="00AC4772"/>
    <w:rsid w:val="00AC4A7C"/>
    <w:rsid w:val="00AD0FC6"/>
    <w:rsid w:val="00AD4307"/>
    <w:rsid w:val="00AD5E6E"/>
    <w:rsid w:val="00AD71EE"/>
    <w:rsid w:val="00AD7359"/>
    <w:rsid w:val="00AD7449"/>
    <w:rsid w:val="00AE070F"/>
    <w:rsid w:val="00AE1D9A"/>
    <w:rsid w:val="00AE6518"/>
    <w:rsid w:val="00AE6B68"/>
    <w:rsid w:val="00AE6FF7"/>
    <w:rsid w:val="00AF0B4F"/>
    <w:rsid w:val="00AF5BCD"/>
    <w:rsid w:val="00AF7910"/>
    <w:rsid w:val="00B012FB"/>
    <w:rsid w:val="00B038BB"/>
    <w:rsid w:val="00B043B1"/>
    <w:rsid w:val="00B052C1"/>
    <w:rsid w:val="00B05E0E"/>
    <w:rsid w:val="00B05EBF"/>
    <w:rsid w:val="00B0741A"/>
    <w:rsid w:val="00B07508"/>
    <w:rsid w:val="00B11A65"/>
    <w:rsid w:val="00B13B35"/>
    <w:rsid w:val="00B169F3"/>
    <w:rsid w:val="00B17DCB"/>
    <w:rsid w:val="00B17EE6"/>
    <w:rsid w:val="00B231AE"/>
    <w:rsid w:val="00B2380A"/>
    <w:rsid w:val="00B23842"/>
    <w:rsid w:val="00B2447A"/>
    <w:rsid w:val="00B3237B"/>
    <w:rsid w:val="00B344A6"/>
    <w:rsid w:val="00B34B5A"/>
    <w:rsid w:val="00B36F40"/>
    <w:rsid w:val="00B375AB"/>
    <w:rsid w:val="00B45A21"/>
    <w:rsid w:val="00B45A60"/>
    <w:rsid w:val="00B47CEC"/>
    <w:rsid w:val="00B47EC1"/>
    <w:rsid w:val="00B524EA"/>
    <w:rsid w:val="00B55B98"/>
    <w:rsid w:val="00B55EBC"/>
    <w:rsid w:val="00B619C1"/>
    <w:rsid w:val="00B644D3"/>
    <w:rsid w:val="00B64787"/>
    <w:rsid w:val="00B65B86"/>
    <w:rsid w:val="00B662F1"/>
    <w:rsid w:val="00B6696C"/>
    <w:rsid w:val="00B70F1C"/>
    <w:rsid w:val="00B72F0C"/>
    <w:rsid w:val="00B76295"/>
    <w:rsid w:val="00B76A73"/>
    <w:rsid w:val="00B77554"/>
    <w:rsid w:val="00B77805"/>
    <w:rsid w:val="00B81860"/>
    <w:rsid w:val="00B83AF2"/>
    <w:rsid w:val="00B84B0F"/>
    <w:rsid w:val="00B914E7"/>
    <w:rsid w:val="00B93315"/>
    <w:rsid w:val="00B9358C"/>
    <w:rsid w:val="00B95F06"/>
    <w:rsid w:val="00B96A05"/>
    <w:rsid w:val="00B9780A"/>
    <w:rsid w:val="00BA3A1D"/>
    <w:rsid w:val="00BA5641"/>
    <w:rsid w:val="00BA7172"/>
    <w:rsid w:val="00BB217A"/>
    <w:rsid w:val="00BB2F06"/>
    <w:rsid w:val="00BB4180"/>
    <w:rsid w:val="00BB6831"/>
    <w:rsid w:val="00BB68BA"/>
    <w:rsid w:val="00BB6A64"/>
    <w:rsid w:val="00BB7EC0"/>
    <w:rsid w:val="00BC04D0"/>
    <w:rsid w:val="00BC189F"/>
    <w:rsid w:val="00BC23DE"/>
    <w:rsid w:val="00BC44A2"/>
    <w:rsid w:val="00BC5D9F"/>
    <w:rsid w:val="00BC6881"/>
    <w:rsid w:val="00BD371B"/>
    <w:rsid w:val="00BE080B"/>
    <w:rsid w:val="00BE3153"/>
    <w:rsid w:val="00BE5233"/>
    <w:rsid w:val="00BE5498"/>
    <w:rsid w:val="00BE6A2D"/>
    <w:rsid w:val="00BE6F85"/>
    <w:rsid w:val="00BE7B82"/>
    <w:rsid w:val="00BF0BF6"/>
    <w:rsid w:val="00BF60EB"/>
    <w:rsid w:val="00BF640D"/>
    <w:rsid w:val="00C00EBF"/>
    <w:rsid w:val="00C024E6"/>
    <w:rsid w:val="00C032D5"/>
    <w:rsid w:val="00C03A25"/>
    <w:rsid w:val="00C12273"/>
    <w:rsid w:val="00C1407C"/>
    <w:rsid w:val="00C15B88"/>
    <w:rsid w:val="00C21F6F"/>
    <w:rsid w:val="00C23076"/>
    <w:rsid w:val="00C2313D"/>
    <w:rsid w:val="00C25A14"/>
    <w:rsid w:val="00C26123"/>
    <w:rsid w:val="00C27F34"/>
    <w:rsid w:val="00C30356"/>
    <w:rsid w:val="00C3160A"/>
    <w:rsid w:val="00C31E26"/>
    <w:rsid w:val="00C324E7"/>
    <w:rsid w:val="00C3391F"/>
    <w:rsid w:val="00C34BDE"/>
    <w:rsid w:val="00C35004"/>
    <w:rsid w:val="00C36680"/>
    <w:rsid w:val="00C4007A"/>
    <w:rsid w:val="00C42DD4"/>
    <w:rsid w:val="00C4361F"/>
    <w:rsid w:val="00C4454A"/>
    <w:rsid w:val="00C45079"/>
    <w:rsid w:val="00C462A8"/>
    <w:rsid w:val="00C470DC"/>
    <w:rsid w:val="00C478EA"/>
    <w:rsid w:val="00C51D9B"/>
    <w:rsid w:val="00C5371F"/>
    <w:rsid w:val="00C5380E"/>
    <w:rsid w:val="00C53956"/>
    <w:rsid w:val="00C53B15"/>
    <w:rsid w:val="00C53C76"/>
    <w:rsid w:val="00C55D3F"/>
    <w:rsid w:val="00C560AB"/>
    <w:rsid w:val="00C56A0A"/>
    <w:rsid w:val="00C60DA2"/>
    <w:rsid w:val="00C61F67"/>
    <w:rsid w:val="00C651D4"/>
    <w:rsid w:val="00C704BC"/>
    <w:rsid w:val="00C7142C"/>
    <w:rsid w:val="00C71954"/>
    <w:rsid w:val="00C71974"/>
    <w:rsid w:val="00C742F9"/>
    <w:rsid w:val="00C74F27"/>
    <w:rsid w:val="00C7623A"/>
    <w:rsid w:val="00C7798F"/>
    <w:rsid w:val="00C77A2B"/>
    <w:rsid w:val="00C8013D"/>
    <w:rsid w:val="00C80D5A"/>
    <w:rsid w:val="00C80F1F"/>
    <w:rsid w:val="00C81F2C"/>
    <w:rsid w:val="00C82290"/>
    <w:rsid w:val="00C82910"/>
    <w:rsid w:val="00C82C34"/>
    <w:rsid w:val="00C83736"/>
    <w:rsid w:val="00C841A1"/>
    <w:rsid w:val="00C84771"/>
    <w:rsid w:val="00C91A85"/>
    <w:rsid w:val="00C92336"/>
    <w:rsid w:val="00C9327B"/>
    <w:rsid w:val="00C95C2D"/>
    <w:rsid w:val="00C975EF"/>
    <w:rsid w:val="00CA0655"/>
    <w:rsid w:val="00CA07F5"/>
    <w:rsid w:val="00CA28D6"/>
    <w:rsid w:val="00CA5E2D"/>
    <w:rsid w:val="00CB3EF2"/>
    <w:rsid w:val="00CB7310"/>
    <w:rsid w:val="00CC1124"/>
    <w:rsid w:val="00CC1CAD"/>
    <w:rsid w:val="00CC6320"/>
    <w:rsid w:val="00CC73C4"/>
    <w:rsid w:val="00CD3E40"/>
    <w:rsid w:val="00CD6FC2"/>
    <w:rsid w:val="00CE073D"/>
    <w:rsid w:val="00CE1D81"/>
    <w:rsid w:val="00CE2187"/>
    <w:rsid w:val="00CE5A4C"/>
    <w:rsid w:val="00CE7001"/>
    <w:rsid w:val="00CF293B"/>
    <w:rsid w:val="00CF5888"/>
    <w:rsid w:val="00D01041"/>
    <w:rsid w:val="00D01884"/>
    <w:rsid w:val="00D03210"/>
    <w:rsid w:val="00D05ABA"/>
    <w:rsid w:val="00D05CA4"/>
    <w:rsid w:val="00D10FA0"/>
    <w:rsid w:val="00D11DC6"/>
    <w:rsid w:val="00D1202A"/>
    <w:rsid w:val="00D13B17"/>
    <w:rsid w:val="00D13F9F"/>
    <w:rsid w:val="00D1694A"/>
    <w:rsid w:val="00D20ADA"/>
    <w:rsid w:val="00D21256"/>
    <w:rsid w:val="00D24C9C"/>
    <w:rsid w:val="00D25D65"/>
    <w:rsid w:val="00D27A24"/>
    <w:rsid w:val="00D3079D"/>
    <w:rsid w:val="00D34A2A"/>
    <w:rsid w:val="00D412DF"/>
    <w:rsid w:val="00D466E1"/>
    <w:rsid w:val="00D46C19"/>
    <w:rsid w:val="00D50249"/>
    <w:rsid w:val="00D51172"/>
    <w:rsid w:val="00D5194B"/>
    <w:rsid w:val="00D5678C"/>
    <w:rsid w:val="00D57DDF"/>
    <w:rsid w:val="00D6077D"/>
    <w:rsid w:val="00D66DCB"/>
    <w:rsid w:val="00D73B52"/>
    <w:rsid w:val="00D75781"/>
    <w:rsid w:val="00D776A4"/>
    <w:rsid w:val="00D80F7B"/>
    <w:rsid w:val="00D8294F"/>
    <w:rsid w:val="00D83348"/>
    <w:rsid w:val="00D85E2E"/>
    <w:rsid w:val="00D86796"/>
    <w:rsid w:val="00D878DC"/>
    <w:rsid w:val="00D901E2"/>
    <w:rsid w:val="00D90BAA"/>
    <w:rsid w:val="00D9149F"/>
    <w:rsid w:val="00D9169F"/>
    <w:rsid w:val="00D93905"/>
    <w:rsid w:val="00D94727"/>
    <w:rsid w:val="00D97013"/>
    <w:rsid w:val="00DA2309"/>
    <w:rsid w:val="00DA2E79"/>
    <w:rsid w:val="00DA6630"/>
    <w:rsid w:val="00DB034D"/>
    <w:rsid w:val="00DB09C5"/>
    <w:rsid w:val="00DB11C4"/>
    <w:rsid w:val="00DB5B9E"/>
    <w:rsid w:val="00DB61E9"/>
    <w:rsid w:val="00DB6CFF"/>
    <w:rsid w:val="00DC1376"/>
    <w:rsid w:val="00DC18F4"/>
    <w:rsid w:val="00DC2998"/>
    <w:rsid w:val="00DC2DC8"/>
    <w:rsid w:val="00DC35DA"/>
    <w:rsid w:val="00DC485F"/>
    <w:rsid w:val="00DC638A"/>
    <w:rsid w:val="00DD04A2"/>
    <w:rsid w:val="00DD17C5"/>
    <w:rsid w:val="00DD6C4E"/>
    <w:rsid w:val="00DE3187"/>
    <w:rsid w:val="00DE4825"/>
    <w:rsid w:val="00DE6402"/>
    <w:rsid w:val="00DE7F9F"/>
    <w:rsid w:val="00DF075F"/>
    <w:rsid w:val="00DF161B"/>
    <w:rsid w:val="00DF325B"/>
    <w:rsid w:val="00DF4946"/>
    <w:rsid w:val="00DF53F2"/>
    <w:rsid w:val="00DF53F4"/>
    <w:rsid w:val="00DF7104"/>
    <w:rsid w:val="00DF778C"/>
    <w:rsid w:val="00E02E46"/>
    <w:rsid w:val="00E03161"/>
    <w:rsid w:val="00E03E16"/>
    <w:rsid w:val="00E041CF"/>
    <w:rsid w:val="00E06099"/>
    <w:rsid w:val="00E06157"/>
    <w:rsid w:val="00E11CDD"/>
    <w:rsid w:val="00E131D8"/>
    <w:rsid w:val="00E14EDA"/>
    <w:rsid w:val="00E15382"/>
    <w:rsid w:val="00E15AFB"/>
    <w:rsid w:val="00E212BB"/>
    <w:rsid w:val="00E233B5"/>
    <w:rsid w:val="00E23D3C"/>
    <w:rsid w:val="00E24613"/>
    <w:rsid w:val="00E24E44"/>
    <w:rsid w:val="00E27FB5"/>
    <w:rsid w:val="00E32506"/>
    <w:rsid w:val="00E35E38"/>
    <w:rsid w:val="00E41B42"/>
    <w:rsid w:val="00E46BD5"/>
    <w:rsid w:val="00E47D80"/>
    <w:rsid w:val="00E500F8"/>
    <w:rsid w:val="00E522C2"/>
    <w:rsid w:val="00E522F7"/>
    <w:rsid w:val="00E52AA9"/>
    <w:rsid w:val="00E52BC7"/>
    <w:rsid w:val="00E5351A"/>
    <w:rsid w:val="00E55CEB"/>
    <w:rsid w:val="00E56169"/>
    <w:rsid w:val="00E561B0"/>
    <w:rsid w:val="00E563BE"/>
    <w:rsid w:val="00E56F3F"/>
    <w:rsid w:val="00E62186"/>
    <w:rsid w:val="00E62805"/>
    <w:rsid w:val="00E62988"/>
    <w:rsid w:val="00E629EE"/>
    <w:rsid w:val="00E638B4"/>
    <w:rsid w:val="00E63C35"/>
    <w:rsid w:val="00E6607D"/>
    <w:rsid w:val="00E66FE1"/>
    <w:rsid w:val="00E6732F"/>
    <w:rsid w:val="00E7208A"/>
    <w:rsid w:val="00E73923"/>
    <w:rsid w:val="00E75677"/>
    <w:rsid w:val="00E7585B"/>
    <w:rsid w:val="00E760B3"/>
    <w:rsid w:val="00E778B6"/>
    <w:rsid w:val="00E821B9"/>
    <w:rsid w:val="00E8296E"/>
    <w:rsid w:val="00E82F17"/>
    <w:rsid w:val="00E84197"/>
    <w:rsid w:val="00E90676"/>
    <w:rsid w:val="00EA02E5"/>
    <w:rsid w:val="00EA0859"/>
    <w:rsid w:val="00EA0AFB"/>
    <w:rsid w:val="00EA1213"/>
    <w:rsid w:val="00EA1F8C"/>
    <w:rsid w:val="00EA3CEE"/>
    <w:rsid w:val="00EB03E8"/>
    <w:rsid w:val="00EB125A"/>
    <w:rsid w:val="00EB275D"/>
    <w:rsid w:val="00EB2C81"/>
    <w:rsid w:val="00EB6612"/>
    <w:rsid w:val="00EC1398"/>
    <w:rsid w:val="00ED18F6"/>
    <w:rsid w:val="00ED5AAD"/>
    <w:rsid w:val="00EE26D3"/>
    <w:rsid w:val="00EE34E0"/>
    <w:rsid w:val="00EF1406"/>
    <w:rsid w:val="00EF16C5"/>
    <w:rsid w:val="00EF3931"/>
    <w:rsid w:val="00EF6C56"/>
    <w:rsid w:val="00EF70D0"/>
    <w:rsid w:val="00F0257D"/>
    <w:rsid w:val="00F02EAD"/>
    <w:rsid w:val="00F043EA"/>
    <w:rsid w:val="00F076C2"/>
    <w:rsid w:val="00F15B98"/>
    <w:rsid w:val="00F15C59"/>
    <w:rsid w:val="00F17215"/>
    <w:rsid w:val="00F179BF"/>
    <w:rsid w:val="00F21123"/>
    <w:rsid w:val="00F2378F"/>
    <w:rsid w:val="00F2711E"/>
    <w:rsid w:val="00F30AD7"/>
    <w:rsid w:val="00F30B6E"/>
    <w:rsid w:val="00F31566"/>
    <w:rsid w:val="00F31EF3"/>
    <w:rsid w:val="00F34310"/>
    <w:rsid w:val="00F374BA"/>
    <w:rsid w:val="00F4071D"/>
    <w:rsid w:val="00F479DB"/>
    <w:rsid w:val="00F47EC2"/>
    <w:rsid w:val="00F50990"/>
    <w:rsid w:val="00F5134E"/>
    <w:rsid w:val="00F52BA0"/>
    <w:rsid w:val="00F566AB"/>
    <w:rsid w:val="00F56964"/>
    <w:rsid w:val="00F56A3F"/>
    <w:rsid w:val="00F60FC2"/>
    <w:rsid w:val="00F61437"/>
    <w:rsid w:val="00F65092"/>
    <w:rsid w:val="00F6536E"/>
    <w:rsid w:val="00F654D8"/>
    <w:rsid w:val="00F66057"/>
    <w:rsid w:val="00F723D9"/>
    <w:rsid w:val="00F72EDA"/>
    <w:rsid w:val="00F73ADF"/>
    <w:rsid w:val="00F748D5"/>
    <w:rsid w:val="00F757AF"/>
    <w:rsid w:val="00F771D5"/>
    <w:rsid w:val="00F829CC"/>
    <w:rsid w:val="00F83D0F"/>
    <w:rsid w:val="00F8576C"/>
    <w:rsid w:val="00F85EAF"/>
    <w:rsid w:val="00F91EC2"/>
    <w:rsid w:val="00F960D5"/>
    <w:rsid w:val="00F96B65"/>
    <w:rsid w:val="00F96CED"/>
    <w:rsid w:val="00F96FC6"/>
    <w:rsid w:val="00FA34D2"/>
    <w:rsid w:val="00FA41A4"/>
    <w:rsid w:val="00FB24E3"/>
    <w:rsid w:val="00FB3B84"/>
    <w:rsid w:val="00FB402F"/>
    <w:rsid w:val="00FB4C66"/>
    <w:rsid w:val="00FB72C0"/>
    <w:rsid w:val="00FB7F36"/>
    <w:rsid w:val="00FC01DB"/>
    <w:rsid w:val="00FC0CC2"/>
    <w:rsid w:val="00FC286D"/>
    <w:rsid w:val="00FC31A8"/>
    <w:rsid w:val="00FC65F1"/>
    <w:rsid w:val="00FC6E0D"/>
    <w:rsid w:val="00FC7914"/>
    <w:rsid w:val="00FC7DAC"/>
    <w:rsid w:val="00FD2D26"/>
    <w:rsid w:val="00FD46A2"/>
    <w:rsid w:val="00FD6C02"/>
    <w:rsid w:val="00FD7625"/>
    <w:rsid w:val="00FD77D6"/>
    <w:rsid w:val="00FD7FEC"/>
    <w:rsid w:val="00FE196E"/>
    <w:rsid w:val="00FE209E"/>
    <w:rsid w:val="00FE32B0"/>
    <w:rsid w:val="00FE3CF8"/>
    <w:rsid w:val="00FE5E9D"/>
    <w:rsid w:val="00FE7A63"/>
    <w:rsid w:val="00FF07F1"/>
    <w:rsid w:val="00FF2178"/>
    <w:rsid w:val="00FF2DE2"/>
    <w:rsid w:val="00FF71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3665">
      <o:colormenu v:ext="edit" strokecolor="none"/>
    </o:shapedefaults>
    <o:shapelayout v:ext="edit">
      <o:idmap v:ext="edit" data="1"/>
      <o:regrouptable v:ext="edit">
        <o:entry new="1" old="0"/>
        <o:entry new="2" old="0"/>
        <o:entry new="3" old="0"/>
      </o:regrouptable>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652EC"/>
    <w:pPr>
      <w:spacing w:line="280" w:lineRule="atLeast"/>
    </w:pPr>
    <w:rPr>
      <w:rFonts w:ascii="Gill Sans MT" w:hAnsi="Gill Sans MT"/>
      <w:sz w:val="22"/>
      <w:lang w:val="en-AU"/>
    </w:rPr>
  </w:style>
  <w:style w:type="paragraph" w:styleId="Heading1">
    <w:name w:val="heading 1"/>
    <w:basedOn w:val="Normal"/>
    <w:next w:val="Normal"/>
    <w:link w:val="Heading1Char"/>
    <w:autoRedefine/>
    <w:uiPriority w:val="99"/>
    <w:qFormat/>
    <w:rsid w:val="00290E0C"/>
    <w:pPr>
      <w:keepNext/>
      <w:spacing w:before="120" w:after="480"/>
      <w:ind w:left="1080"/>
      <w:jc w:val="center"/>
      <w:outlineLvl w:val="0"/>
    </w:pPr>
    <w:rPr>
      <w:rFonts w:ascii="Century Gothic" w:hAnsi="Century Gothic"/>
      <w:b/>
      <w:kern w:val="28"/>
      <w:sz w:val="36"/>
    </w:rPr>
  </w:style>
  <w:style w:type="paragraph" w:styleId="Heading2">
    <w:name w:val="heading 2"/>
    <w:aliases w:val="h2"/>
    <w:basedOn w:val="Normal"/>
    <w:next w:val="Normal"/>
    <w:link w:val="Heading2Char"/>
    <w:uiPriority w:val="99"/>
    <w:qFormat/>
    <w:rsid w:val="00A073A3"/>
    <w:pPr>
      <w:keepNext/>
      <w:spacing w:after="240"/>
      <w:outlineLvl w:val="1"/>
    </w:pPr>
    <w:rPr>
      <w:rFonts w:ascii="Century Gothic" w:hAnsi="Century Gothic"/>
      <w:b/>
      <w:sz w:val="28"/>
    </w:rPr>
  </w:style>
  <w:style w:type="paragraph" w:styleId="Heading3">
    <w:name w:val="heading 3"/>
    <w:basedOn w:val="Normal"/>
    <w:next w:val="Normal"/>
    <w:link w:val="Heading3Char"/>
    <w:uiPriority w:val="99"/>
    <w:qFormat/>
    <w:rsid w:val="00CC1CAD"/>
    <w:pPr>
      <w:keepNext/>
      <w:spacing w:after="120"/>
      <w:outlineLvl w:val="2"/>
    </w:pPr>
    <w:rPr>
      <w:rFonts w:ascii="Century Gothic" w:hAnsi="Century Gothic"/>
      <w:b/>
      <w:i/>
      <w:sz w:val="24"/>
    </w:rPr>
  </w:style>
  <w:style w:type="paragraph" w:styleId="Heading4">
    <w:name w:val="heading 4"/>
    <w:basedOn w:val="Normal"/>
    <w:next w:val="Normal"/>
    <w:link w:val="Heading4Char"/>
    <w:uiPriority w:val="99"/>
    <w:qFormat/>
    <w:rsid w:val="00CC1CAD"/>
    <w:pPr>
      <w:keepNext/>
      <w:spacing w:after="120"/>
      <w:outlineLvl w:val="3"/>
    </w:pPr>
    <w:rPr>
      <w:rFonts w:ascii="Century Gothic" w:hAnsi="Century Gothic"/>
      <w:sz w:val="24"/>
    </w:rPr>
  </w:style>
  <w:style w:type="paragraph" w:styleId="Heading5">
    <w:name w:val="heading 5"/>
    <w:basedOn w:val="Normal"/>
    <w:next w:val="Normal"/>
    <w:link w:val="Heading5Char"/>
    <w:autoRedefine/>
    <w:uiPriority w:val="99"/>
    <w:qFormat/>
    <w:rsid w:val="00454E56"/>
    <w:pPr>
      <w:keepNext/>
      <w:spacing w:after="120"/>
      <w:outlineLvl w:val="4"/>
    </w:pPr>
    <w:rPr>
      <w:b/>
    </w:rPr>
  </w:style>
  <w:style w:type="paragraph" w:styleId="Heading6">
    <w:name w:val="heading 6"/>
    <w:basedOn w:val="Normal"/>
    <w:next w:val="Normal"/>
    <w:link w:val="Heading6Char"/>
    <w:uiPriority w:val="99"/>
    <w:qFormat/>
    <w:rsid w:val="00806788"/>
    <w:pPr>
      <w:keepNext/>
      <w:jc w:val="center"/>
      <w:outlineLvl w:val="5"/>
    </w:pPr>
    <w:rPr>
      <w:b/>
      <w:sz w:val="28"/>
    </w:rPr>
  </w:style>
  <w:style w:type="paragraph" w:styleId="Heading7">
    <w:name w:val="heading 7"/>
    <w:basedOn w:val="Normal"/>
    <w:next w:val="Normal"/>
    <w:link w:val="Heading7Char"/>
    <w:uiPriority w:val="99"/>
    <w:qFormat/>
    <w:rsid w:val="00B83AF2"/>
    <w:pPr>
      <w:keepNext/>
      <w:jc w:val="center"/>
      <w:outlineLvl w:val="6"/>
    </w:pPr>
    <w:rPr>
      <w:rFonts w:ascii="Arial" w:hAnsi="Arial" w:cs="Arial"/>
      <w:b/>
      <w:bCs/>
      <w:sz w:val="20"/>
    </w:rPr>
  </w:style>
  <w:style w:type="paragraph" w:styleId="Heading8">
    <w:name w:val="heading 8"/>
    <w:basedOn w:val="Normal"/>
    <w:next w:val="Normal"/>
    <w:link w:val="Heading8Char"/>
    <w:uiPriority w:val="99"/>
    <w:qFormat/>
    <w:rsid w:val="00B83AF2"/>
    <w:pPr>
      <w:spacing w:before="240" w:after="60"/>
      <w:outlineLvl w:val="7"/>
    </w:pPr>
    <w:rPr>
      <w:rFonts w:ascii="Times New Roman" w:hAnsi="Times New Roman"/>
      <w:i/>
      <w:iCs/>
      <w:sz w:val="24"/>
      <w:szCs w:val="24"/>
      <w:lang w:eastAsia="en-AU"/>
    </w:rPr>
  </w:style>
  <w:style w:type="paragraph" w:styleId="Heading9">
    <w:name w:val="heading 9"/>
    <w:basedOn w:val="Normal"/>
    <w:next w:val="Normal"/>
    <w:link w:val="Heading9Char"/>
    <w:uiPriority w:val="99"/>
    <w:qFormat/>
    <w:rsid w:val="00B83AF2"/>
    <w:pPr>
      <w:keepNext/>
      <w:ind w:left="180"/>
      <w:outlineLvl w:val="8"/>
    </w:pPr>
    <w:rPr>
      <w:rFonts w:ascii="Arial" w:eastAsia="Arial Unicode MS" w:hAnsi="Arial" w:cs="Arial"/>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90E0C"/>
    <w:rPr>
      <w:rFonts w:ascii="Century Gothic" w:hAnsi="Century Gothic"/>
      <w:b/>
      <w:kern w:val="28"/>
      <w:sz w:val="36"/>
      <w:lang w:val="en-GB"/>
    </w:rPr>
  </w:style>
  <w:style w:type="character" w:customStyle="1" w:styleId="Heading2Char">
    <w:name w:val="Heading 2 Char"/>
    <w:aliases w:val="h2 Char"/>
    <w:basedOn w:val="DefaultParagraphFont"/>
    <w:link w:val="Heading2"/>
    <w:uiPriority w:val="99"/>
    <w:locked/>
    <w:rsid w:val="00E24E44"/>
    <w:rPr>
      <w:rFonts w:ascii="Century Gothic" w:hAnsi="Century Gothic" w:cs="Times New Roman"/>
      <w:b/>
      <w:sz w:val="28"/>
      <w:lang w:val="en-GB" w:eastAsia="en-US" w:bidi="ar-SA"/>
    </w:rPr>
  </w:style>
  <w:style w:type="character" w:customStyle="1" w:styleId="Heading3Char">
    <w:name w:val="Heading 3 Char"/>
    <w:basedOn w:val="DefaultParagraphFont"/>
    <w:link w:val="Heading3"/>
    <w:uiPriority w:val="99"/>
    <w:locked/>
    <w:rsid w:val="007F7084"/>
    <w:rPr>
      <w:rFonts w:ascii="Cambria" w:hAnsi="Cambria" w:cs="Times New Roman"/>
      <w:b/>
      <w:bCs/>
      <w:sz w:val="26"/>
      <w:szCs w:val="26"/>
      <w:lang w:val="en-GB" w:eastAsia="en-US"/>
    </w:rPr>
  </w:style>
  <w:style w:type="character" w:customStyle="1" w:styleId="Heading4Char">
    <w:name w:val="Heading 4 Char"/>
    <w:basedOn w:val="DefaultParagraphFont"/>
    <w:link w:val="Heading4"/>
    <w:uiPriority w:val="99"/>
    <w:semiHidden/>
    <w:locked/>
    <w:rsid w:val="007F7084"/>
    <w:rPr>
      <w:rFonts w:ascii="Calibri" w:hAnsi="Calibri" w:cs="Times New Roman"/>
      <w:b/>
      <w:bCs/>
      <w:sz w:val="28"/>
      <w:szCs w:val="28"/>
      <w:lang w:val="en-GB" w:eastAsia="en-US"/>
    </w:rPr>
  </w:style>
  <w:style w:type="character" w:customStyle="1" w:styleId="Heading5Char">
    <w:name w:val="Heading 5 Char"/>
    <w:basedOn w:val="DefaultParagraphFont"/>
    <w:link w:val="Heading5"/>
    <w:uiPriority w:val="99"/>
    <w:semiHidden/>
    <w:locked/>
    <w:rsid w:val="007F7084"/>
    <w:rPr>
      <w:rFonts w:ascii="Calibri" w:hAnsi="Calibri" w:cs="Times New Roman"/>
      <w:b/>
      <w:bCs/>
      <w:i/>
      <w:iCs/>
      <w:sz w:val="26"/>
      <w:szCs w:val="26"/>
      <w:lang w:val="en-GB" w:eastAsia="en-US"/>
    </w:rPr>
  </w:style>
  <w:style w:type="character" w:customStyle="1" w:styleId="Heading6Char">
    <w:name w:val="Heading 6 Char"/>
    <w:basedOn w:val="DefaultParagraphFont"/>
    <w:link w:val="Heading6"/>
    <w:uiPriority w:val="99"/>
    <w:semiHidden/>
    <w:locked/>
    <w:rsid w:val="007F7084"/>
    <w:rPr>
      <w:rFonts w:ascii="Calibri" w:hAnsi="Calibri" w:cs="Times New Roman"/>
      <w:b/>
      <w:bCs/>
      <w:lang w:val="en-GB" w:eastAsia="en-US"/>
    </w:rPr>
  </w:style>
  <w:style w:type="character" w:customStyle="1" w:styleId="Heading7Char">
    <w:name w:val="Heading 7 Char"/>
    <w:basedOn w:val="DefaultParagraphFont"/>
    <w:link w:val="Heading7"/>
    <w:uiPriority w:val="99"/>
    <w:semiHidden/>
    <w:locked/>
    <w:rsid w:val="007F7084"/>
    <w:rPr>
      <w:rFonts w:ascii="Calibri" w:hAnsi="Calibri" w:cs="Times New Roman"/>
      <w:sz w:val="24"/>
      <w:szCs w:val="24"/>
      <w:lang w:val="en-GB" w:eastAsia="en-US"/>
    </w:rPr>
  </w:style>
  <w:style w:type="character" w:customStyle="1" w:styleId="Heading8Char">
    <w:name w:val="Heading 8 Char"/>
    <w:basedOn w:val="DefaultParagraphFont"/>
    <w:link w:val="Heading8"/>
    <w:uiPriority w:val="99"/>
    <w:semiHidden/>
    <w:locked/>
    <w:rsid w:val="007F7084"/>
    <w:rPr>
      <w:rFonts w:ascii="Calibri" w:hAnsi="Calibri" w:cs="Times New Roman"/>
      <w:i/>
      <w:iCs/>
      <w:sz w:val="24"/>
      <w:szCs w:val="24"/>
      <w:lang w:val="en-GB" w:eastAsia="en-US"/>
    </w:rPr>
  </w:style>
  <w:style w:type="character" w:customStyle="1" w:styleId="Heading9Char">
    <w:name w:val="Heading 9 Char"/>
    <w:basedOn w:val="DefaultParagraphFont"/>
    <w:link w:val="Heading9"/>
    <w:uiPriority w:val="99"/>
    <w:semiHidden/>
    <w:locked/>
    <w:rsid w:val="007F7084"/>
    <w:rPr>
      <w:rFonts w:ascii="Cambria" w:hAnsi="Cambria" w:cs="Times New Roman"/>
      <w:lang w:val="en-GB" w:eastAsia="en-US"/>
    </w:rPr>
  </w:style>
  <w:style w:type="character" w:styleId="CommentReference">
    <w:name w:val="annotation reference"/>
    <w:basedOn w:val="DefaultParagraphFont"/>
    <w:uiPriority w:val="99"/>
    <w:semiHidden/>
    <w:rsid w:val="00806788"/>
    <w:rPr>
      <w:rFonts w:cs="Times New Roman"/>
      <w:sz w:val="16"/>
    </w:rPr>
  </w:style>
  <w:style w:type="paragraph" w:styleId="CommentText">
    <w:name w:val="annotation text"/>
    <w:basedOn w:val="Normal"/>
    <w:link w:val="CommentTextChar"/>
    <w:uiPriority w:val="99"/>
    <w:semiHidden/>
    <w:rsid w:val="00806788"/>
    <w:rPr>
      <w:sz w:val="20"/>
      <w:lang w:val="en-US"/>
    </w:rPr>
  </w:style>
  <w:style w:type="character" w:customStyle="1" w:styleId="CommentTextChar">
    <w:name w:val="Comment Text Char"/>
    <w:basedOn w:val="DefaultParagraphFont"/>
    <w:link w:val="CommentText"/>
    <w:uiPriority w:val="99"/>
    <w:semiHidden/>
    <w:locked/>
    <w:rsid w:val="007F7084"/>
    <w:rPr>
      <w:rFonts w:ascii="Gill Sans MT" w:hAnsi="Gill Sans MT" w:cs="Times New Roman"/>
      <w:sz w:val="20"/>
      <w:szCs w:val="20"/>
      <w:lang w:val="en-GB" w:eastAsia="en-US"/>
    </w:rPr>
  </w:style>
  <w:style w:type="paragraph" w:styleId="Footer">
    <w:name w:val="footer"/>
    <w:basedOn w:val="Normal"/>
    <w:link w:val="FooterChar"/>
    <w:uiPriority w:val="99"/>
    <w:rsid w:val="00806788"/>
    <w:pPr>
      <w:tabs>
        <w:tab w:val="center" w:pos="4153"/>
        <w:tab w:val="right" w:pos="8306"/>
      </w:tabs>
      <w:spacing w:line="320" w:lineRule="exact"/>
    </w:pPr>
  </w:style>
  <w:style w:type="character" w:customStyle="1" w:styleId="FooterChar">
    <w:name w:val="Footer Char"/>
    <w:basedOn w:val="DefaultParagraphFont"/>
    <w:link w:val="Footer"/>
    <w:uiPriority w:val="99"/>
    <w:locked/>
    <w:rsid w:val="007F7084"/>
    <w:rPr>
      <w:rFonts w:ascii="Gill Sans MT" w:hAnsi="Gill Sans MT" w:cs="Times New Roman"/>
      <w:sz w:val="20"/>
      <w:szCs w:val="20"/>
      <w:lang w:val="en-GB" w:eastAsia="en-US"/>
    </w:rPr>
  </w:style>
  <w:style w:type="paragraph" w:customStyle="1" w:styleId="Reportsummary">
    <w:name w:val="Report summary"/>
    <w:basedOn w:val="Normal"/>
    <w:uiPriority w:val="99"/>
    <w:rsid w:val="00454E56"/>
    <w:pPr>
      <w:numPr>
        <w:numId w:val="1"/>
      </w:numPr>
      <w:spacing w:after="240"/>
    </w:pPr>
    <w:rPr>
      <w:sz w:val="24"/>
    </w:rPr>
  </w:style>
  <w:style w:type="paragraph" w:customStyle="1" w:styleId="Reportrefs">
    <w:name w:val="Report refs"/>
    <w:basedOn w:val="Normal"/>
    <w:uiPriority w:val="99"/>
    <w:rsid w:val="00D11DC6"/>
    <w:pPr>
      <w:spacing w:after="180"/>
      <w:ind w:left="432" w:hanging="432"/>
    </w:pPr>
    <w:rPr>
      <w:rFonts w:cs="Arial"/>
      <w:bCs/>
      <w:szCs w:val="22"/>
      <w:lang w:val="en-US"/>
    </w:rPr>
  </w:style>
  <w:style w:type="paragraph" w:styleId="TOC4">
    <w:name w:val="toc 4"/>
    <w:basedOn w:val="Normal"/>
    <w:next w:val="Normal"/>
    <w:autoRedefine/>
    <w:uiPriority w:val="39"/>
    <w:rsid w:val="00ED5AAD"/>
    <w:pPr>
      <w:tabs>
        <w:tab w:val="right" w:leader="dot" w:pos="8640"/>
      </w:tabs>
      <w:ind w:left="567"/>
      <w:jc w:val="right"/>
    </w:pPr>
    <w:rPr>
      <w:i/>
      <w:szCs w:val="24"/>
    </w:rPr>
  </w:style>
  <w:style w:type="paragraph" w:customStyle="1" w:styleId="Figure">
    <w:name w:val="Figure"/>
    <w:basedOn w:val="Normal"/>
    <w:link w:val="FigureChar"/>
    <w:rsid w:val="00135103"/>
    <w:pPr>
      <w:spacing w:before="120" w:line="240" w:lineRule="auto"/>
    </w:pPr>
    <w:rPr>
      <w:rFonts w:ascii="Arial Narrow" w:hAnsi="Arial Narrow"/>
      <w:szCs w:val="22"/>
      <w:lang w:eastAsia="en-AU"/>
    </w:rPr>
  </w:style>
  <w:style w:type="character" w:customStyle="1" w:styleId="FigureChar">
    <w:name w:val="Figure Char"/>
    <w:basedOn w:val="DefaultParagraphFont"/>
    <w:link w:val="Figure"/>
    <w:locked/>
    <w:rsid w:val="00135103"/>
    <w:rPr>
      <w:rFonts w:ascii="Arial Narrow" w:hAnsi="Arial Narrow"/>
      <w:sz w:val="22"/>
      <w:szCs w:val="22"/>
      <w:lang w:val="en-GB" w:eastAsia="en-AU"/>
    </w:rPr>
  </w:style>
  <w:style w:type="paragraph" w:customStyle="1" w:styleId="Table">
    <w:name w:val="Table"/>
    <w:basedOn w:val="Normal"/>
    <w:link w:val="TableChar"/>
    <w:rsid w:val="00812140"/>
    <w:pPr>
      <w:spacing w:before="120" w:after="120"/>
    </w:pPr>
    <w:rPr>
      <w:rFonts w:ascii="Arial Narrow" w:hAnsi="Arial Narrow"/>
    </w:rPr>
  </w:style>
  <w:style w:type="character" w:customStyle="1" w:styleId="TableChar">
    <w:name w:val="Table Char"/>
    <w:basedOn w:val="DefaultParagraphFont"/>
    <w:link w:val="Table"/>
    <w:locked/>
    <w:rsid w:val="003E6AF6"/>
    <w:rPr>
      <w:rFonts w:ascii="Arial Narrow" w:hAnsi="Arial Narrow" w:cs="Times New Roman"/>
      <w:sz w:val="22"/>
      <w:lang w:val="en-GB" w:eastAsia="en-US" w:bidi="ar-SA"/>
    </w:rPr>
  </w:style>
  <w:style w:type="paragraph" w:styleId="TOC1">
    <w:name w:val="toc 1"/>
    <w:basedOn w:val="Normal"/>
    <w:next w:val="Normal"/>
    <w:autoRedefine/>
    <w:uiPriority w:val="39"/>
    <w:rsid w:val="00763F99"/>
  </w:style>
  <w:style w:type="character" w:styleId="Hyperlink">
    <w:name w:val="Hyperlink"/>
    <w:basedOn w:val="DefaultParagraphFont"/>
    <w:uiPriority w:val="99"/>
    <w:rsid w:val="00B83AF2"/>
    <w:rPr>
      <w:rFonts w:cs="Times New Roman"/>
      <w:color w:val="0000FF"/>
      <w:u w:val="single"/>
    </w:rPr>
  </w:style>
  <w:style w:type="paragraph" w:styleId="DocumentMap">
    <w:name w:val="Document Map"/>
    <w:basedOn w:val="Normal"/>
    <w:link w:val="DocumentMapChar"/>
    <w:uiPriority w:val="99"/>
    <w:semiHidden/>
    <w:rsid w:val="00EB03E8"/>
    <w:pPr>
      <w:shd w:val="clear" w:color="auto" w:fill="000080"/>
    </w:pPr>
    <w:rPr>
      <w:rFonts w:ascii="Tahoma" w:hAnsi="Tahoma" w:cs="Tahoma"/>
      <w:sz w:val="20"/>
    </w:rPr>
  </w:style>
  <w:style w:type="character" w:customStyle="1" w:styleId="DocumentMapChar">
    <w:name w:val="Document Map Char"/>
    <w:basedOn w:val="DefaultParagraphFont"/>
    <w:link w:val="DocumentMap"/>
    <w:uiPriority w:val="99"/>
    <w:semiHidden/>
    <w:locked/>
    <w:rsid w:val="007F7084"/>
    <w:rPr>
      <w:rFonts w:cs="Times New Roman"/>
      <w:sz w:val="2"/>
      <w:lang w:val="en-GB" w:eastAsia="en-US"/>
    </w:rPr>
  </w:style>
  <w:style w:type="paragraph" w:styleId="BalloonText">
    <w:name w:val="Balloon Text"/>
    <w:basedOn w:val="Normal"/>
    <w:link w:val="BalloonTextChar"/>
    <w:uiPriority w:val="99"/>
    <w:semiHidden/>
    <w:rsid w:val="008371C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F7084"/>
    <w:rPr>
      <w:rFonts w:cs="Times New Roman"/>
      <w:sz w:val="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39"/>
    <w:rsid w:val="004A699B"/>
    <w:pPr>
      <w:ind w:left="220"/>
    </w:pPr>
  </w:style>
  <w:style w:type="paragraph" w:styleId="TOC3">
    <w:name w:val="toc 3"/>
    <w:basedOn w:val="Normal"/>
    <w:next w:val="Normal"/>
    <w:autoRedefine/>
    <w:uiPriority w:val="39"/>
    <w:rsid w:val="004A699B"/>
    <w:pPr>
      <w:ind w:left="440"/>
    </w:pPr>
  </w:style>
  <w:style w:type="paragraph" w:styleId="TOC5">
    <w:name w:val="toc 5"/>
    <w:basedOn w:val="Normal"/>
    <w:next w:val="Normal"/>
    <w:autoRedefine/>
    <w:uiPriority w:val="99"/>
    <w:semiHidden/>
    <w:rsid w:val="004A699B"/>
    <w:pPr>
      <w:ind w:left="880"/>
    </w:pPr>
  </w:style>
  <w:style w:type="paragraph" w:styleId="FootnoteText">
    <w:name w:val="footnote text"/>
    <w:basedOn w:val="Normal"/>
    <w:link w:val="FootnoteTextChar"/>
    <w:uiPriority w:val="99"/>
    <w:semiHidden/>
    <w:rsid w:val="00FD46A2"/>
    <w:rPr>
      <w:rFonts w:ascii="Times New Roman" w:hAnsi="Times New Roman"/>
      <w:sz w:val="20"/>
      <w:lang w:eastAsia="en-AU"/>
    </w:rPr>
  </w:style>
  <w:style w:type="character" w:customStyle="1" w:styleId="FootnoteTextChar">
    <w:name w:val="Footnote Text Char"/>
    <w:basedOn w:val="DefaultParagraphFont"/>
    <w:link w:val="FootnoteText"/>
    <w:uiPriority w:val="99"/>
    <w:semiHidden/>
    <w:locked/>
    <w:rsid w:val="007F7084"/>
    <w:rPr>
      <w:rFonts w:ascii="Gill Sans MT" w:hAnsi="Gill Sans MT" w:cs="Times New Roman"/>
      <w:sz w:val="20"/>
      <w:szCs w:val="20"/>
      <w:lang w:val="en-GB" w:eastAsia="en-US"/>
    </w:rPr>
  </w:style>
  <w:style w:type="paragraph" w:customStyle="1" w:styleId="TOCfig-table">
    <w:name w:val="TOC fig-table"/>
    <w:basedOn w:val="Normal"/>
    <w:uiPriority w:val="99"/>
    <w:rsid w:val="00FD46A2"/>
    <w:pPr>
      <w:tabs>
        <w:tab w:val="left" w:pos="1152"/>
        <w:tab w:val="right" w:leader="dot" w:pos="8640"/>
      </w:tabs>
      <w:spacing w:before="120"/>
      <w:ind w:left="1152" w:right="720" w:hanging="1152"/>
    </w:pPr>
    <w:rPr>
      <w:b/>
      <w:sz w:val="20"/>
    </w:rPr>
  </w:style>
  <w:style w:type="table" w:styleId="TableGrid">
    <w:name w:val="Table Grid"/>
    <w:basedOn w:val="TableNormal"/>
    <w:rsid w:val="00FD46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E5351A"/>
  </w:style>
  <w:style w:type="paragraph" w:styleId="CommentSubject">
    <w:name w:val="annotation subject"/>
    <w:basedOn w:val="CommentText"/>
    <w:next w:val="CommentText"/>
    <w:link w:val="CommentSubjectChar"/>
    <w:uiPriority w:val="99"/>
    <w:semiHidden/>
    <w:rsid w:val="00E24E44"/>
    <w:rPr>
      <w:b/>
      <w:bCs/>
      <w:lang w:val="en-GB"/>
    </w:rPr>
  </w:style>
  <w:style w:type="character" w:customStyle="1" w:styleId="CommentSubjectChar">
    <w:name w:val="Comment Subject Char"/>
    <w:basedOn w:val="CommentTextChar"/>
    <w:link w:val="CommentSubject"/>
    <w:uiPriority w:val="99"/>
    <w:semiHidden/>
    <w:locked/>
    <w:rsid w:val="007F7084"/>
    <w:rPr>
      <w:rFonts w:ascii="Gill Sans MT" w:hAnsi="Gill Sans MT" w:cs="Times New Roman"/>
      <w:b/>
      <w:bCs/>
      <w:sz w:val="20"/>
      <w:szCs w:val="20"/>
      <w:lang w:val="en-GB" w:eastAsia="en-US"/>
    </w:rPr>
  </w:style>
  <w:style w:type="paragraph" w:customStyle="1" w:styleId="Captions">
    <w:name w:val="Captions"/>
    <w:basedOn w:val="Normal"/>
    <w:uiPriority w:val="99"/>
    <w:semiHidden/>
    <w:rsid w:val="00E24E44"/>
    <w:rPr>
      <w:rFonts w:ascii="Times New Roman" w:hAnsi="Times New Roman"/>
      <w:i/>
      <w:sz w:val="24"/>
      <w:szCs w:val="24"/>
    </w:rPr>
  </w:style>
  <w:style w:type="character" w:styleId="FootnoteReference">
    <w:name w:val="footnote reference"/>
    <w:basedOn w:val="DefaultParagraphFont"/>
    <w:uiPriority w:val="99"/>
    <w:semiHidden/>
    <w:rsid w:val="00CC1124"/>
    <w:rPr>
      <w:rFonts w:cs="Times New Roman"/>
      <w:vertAlign w:val="superscript"/>
    </w:rPr>
  </w:style>
  <w:style w:type="paragraph" w:styleId="Header">
    <w:name w:val="header"/>
    <w:basedOn w:val="Normal"/>
    <w:link w:val="HeaderChar"/>
    <w:uiPriority w:val="99"/>
    <w:rsid w:val="00B23842"/>
    <w:pPr>
      <w:tabs>
        <w:tab w:val="center" w:pos="4680"/>
        <w:tab w:val="right" w:pos="9360"/>
      </w:tabs>
    </w:pPr>
  </w:style>
  <w:style w:type="character" w:customStyle="1" w:styleId="HeaderChar">
    <w:name w:val="Header Char"/>
    <w:basedOn w:val="DefaultParagraphFont"/>
    <w:link w:val="Header"/>
    <w:uiPriority w:val="99"/>
    <w:locked/>
    <w:rsid w:val="00B23842"/>
    <w:rPr>
      <w:rFonts w:ascii="Gill Sans MT" w:hAnsi="Gill Sans MT" w:cs="Times New Roman"/>
      <w:sz w:val="22"/>
      <w:lang w:val="en-GB"/>
    </w:rPr>
  </w:style>
  <w:style w:type="paragraph" w:customStyle="1" w:styleId="Infopage">
    <w:name w:val="Info page"/>
    <w:basedOn w:val="Normal"/>
    <w:uiPriority w:val="99"/>
    <w:rsid w:val="006D06F0"/>
    <w:rPr>
      <w:rFonts w:ascii="Arial Narrow" w:hAnsi="Arial Narrow"/>
      <w:szCs w:val="22"/>
    </w:rPr>
  </w:style>
  <w:style w:type="paragraph" w:styleId="NormalWeb">
    <w:name w:val="Normal (Web)"/>
    <w:basedOn w:val="Normal"/>
    <w:uiPriority w:val="99"/>
    <w:rsid w:val="002D3F9D"/>
    <w:pPr>
      <w:spacing w:before="100" w:beforeAutospacing="1" w:after="100" w:afterAutospacing="1"/>
    </w:pPr>
    <w:rPr>
      <w:rFonts w:ascii="Times New Roman" w:hAnsi="Times New Roman"/>
      <w:sz w:val="24"/>
      <w:szCs w:val="24"/>
      <w:lang w:val="en-US"/>
    </w:rPr>
  </w:style>
  <w:style w:type="paragraph" w:styleId="ListParagraph">
    <w:name w:val="List Paragraph"/>
    <w:basedOn w:val="Normal"/>
    <w:uiPriority w:val="99"/>
    <w:qFormat/>
    <w:rsid w:val="001A610B"/>
    <w:pPr>
      <w:ind w:left="720"/>
      <w:contextualSpacing/>
    </w:pPr>
  </w:style>
  <w:style w:type="character" w:customStyle="1" w:styleId="pubref">
    <w:name w:val="pubref"/>
    <w:basedOn w:val="DefaultParagraphFont"/>
    <w:rsid w:val="00F02EAD"/>
  </w:style>
  <w:style w:type="paragraph" w:customStyle="1" w:styleId="References">
    <w:name w:val="References"/>
    <w:basedOn w:val="Normal"/>
    <w:rsid w:val="00F02EAD"/>
    <w:pPr>
      <w:spacing w:after="240" w:line="240" w:lineRule="auto"/>
      <w:ind w:left="284" w:hanging="284"/>
    </w:pPr>
    <w:rPr>
      <w:rFonts w:ascii="Times New Roman" w:eastAsia="MS Mincho" w:hAnsi="Times New Roman"/>
      <w:sz w:val="24"/>
      <w:szCs w:val="22"/>
    </w:rPr>
  </w:style>
  <w:style w:type="paragraph" w:customStyle="1" w:styleId="Imprint">
    <w:name w:val="Imprint"/>
    <w:basedOn w:val="Normal"/>
    <w:rsid w:val="00887191"/>
    <w:pPr>
      <w:spacing w:line="240" w:lineRule="auto"/>
      <w:jc w:val="both"/>
    </w:pPr>
    <w:rPr>
      <w:rFonts w:ascii="Arial" w:hAnsi="Arial" w:cs="Arial"/>
      <w:sz w:val="18"/>
      <w:szCs w:val="18"/>
      <w:lang w:val="en-US"/>
    </w:rPr>
  </w:style>
  <w:style w:type="paragraph" w:customStyle="1" w:styleId="Default">
    <w:name w:val="Default"/>
    <w:rsid w:val="00D11DC6"/>
    <w:pPr>
      <w:autoSpaceDE w:val="0"/>
      <w:autoSpaceDN w:val="0"/>
      <w:adjustRightInd w:val="0"/>
    </w:pPr>
    <w:rPr>
      <w:rFonts w:ascii="Arial" w:hAnsi="Arial" w:cs="Arial"/>
      <w:color w:val="000000"/>
      <w:sz w:val="24"/>
      <w:szCs w:val="24"/>
    </w:rPr>
  </w:style>
  <w:style w:type="character" w:styleId="FollowedHyperlink">
    <w:name w:val="FollowedHyperlink"/>
    <w:basedOn w:val="DefaultParagraphFont"/>
    <w:uiPriority w:val="99"/>
    <w:semiHidden/>
    <w:unhideWhenUsed/>
    <w:locked/>
    <w:rsid w:val="00126692"/>
    <w:rPr>
      <w:color w:val="800080" w:themeColor="followedHyperlink"/>
      <w:u w:val="single"/>
    </w:rPr>
  </w:style>
  <w:style w:type="paragraph" w:styleId="Caption">
    <w:name w:val="caption"/>
    <w:basedOn w:val="Normal"/>
    <w:next w:val="Normal"/>
    <w:uiPriority w:val="35"/>
    <w:unhideWhenUsed/>
    <w:qFormat/>
    <w:locked/>
    <w:rsid w:val="003D17AA"/>
    <w:pPr>
      <w:spacing w:after="200" w:line="240" w:lineRule="auto"/>
    </w:pPr>
    <w:rPr>
      <w:rFonts w:ascii="Arial Narrow" w:hAnsi="Arial Narrow"/>
      <w:bCs/>
      <w:color w:val="0070C0"/>
      <w:sz w:val="20"/>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652EC"/>
    <w:pPr>
      <w:spacing w:line="280" w:lineRule="atLeast"/>
    </w:pPr>
    <w:rPr>
      <w:rFonts w:ascii="Gill Sans MT" w:hAnsi="Gill Sans MT"/>
      <w:sz w:val="22"/>
      <w:lang w:val="en-AU"/>
    </w:rPr>
  </w:style>
  <w:style w:type="paragraph" w:styleId="Heading1">
    <w:name w:val="heading 1"/>
    <w:basedOn w:val="Normal"/>
    <w:next w:val="Normal"/>
    <w:link w:val="Heading1Char"/>
    <w:autoRedefine/>
    <w:uiPriority w:val="99"/>
    <w:qFormat/>
    <w:rsid w:val="00290E0C"/>
    <w:pPr>
      <w:keepNext/>
      <w:spacing w:before="120" w:after="480"/>
      <w:ind w:left="1080"/>
      <w:jc w:val="center"/>
      <w:outlineLvl w:val="0"/>
    </w:pPr>
    <w:rPr>
      <w:rFonts w:ascii="Century Gothic" w:hAnsi="Century Gothic"/>
      <w:b/>
      <w:kern w:val="28"/>
      <w:sz w:val="36"/>
    </w:rPr>
  </w:style>
  <w:style w:type="paragraph" w:styleId="Heading2">
    <w:name w:val="heading 2"/>
    <w:aliases w:val="h2"/>
    <w:basedOn w:val="Normal"/>
    <w:next w:val="Normal"/>
    <w:link w:val="Heading2Char"/>
    <w:uiPriority w:val="99"/>
    <w:qFormat/>
    <w:rsid w:val="00A073A3"/>
    <w:pPr>
      <w:keepNext/>
      <w:spacing w:after="240"/>
      <w:outlineLvl w:val="1"/>
    </w:pPr>
    <w:rPr>
      <w:rFonts w:ascii="Century Gothic" w:hAnsi="Century Gothic"/>
      <w:b/>
      <w:sz w:val="28"/>
    </w:rPr>
  </w:style>
  <w:style w:type="paragraph" w:styleId="Heading3">
    <w:name w:val="heading 3"/>
    <w:basedOn w:val="Normal"/>
    <w:next w:val="Normal"/>
    <w:link w:val="Heading3Char"/>
    <w:uiPriority w:val="99"/>
    <w:qFormat/>
    <w:rsid w:val="00CC1CAD"/>
    <w:pPr>
      <w:keepNext/>
      <w:spacing w:after="120"/>
      <w:outlineLvl w:val="2"/>
    </w:pPr>
    <w:rPr>
      <w:rFonts w:ascii="Century Gothic" w:hAnsi="Century Gothic"/>
      <w:b/>
      <w:i/>
      <w:sz w:val="24"/>
    </w:rPr>
  </w:style>
  <w:style w:type="paragraph" w:styleId="Heading4">
    <w:name w:val="heading 4"/>
    <w:basedOn w:val="Normal"/>
    <w:next w:val="Normal"/>
    <w:link w:val="Heading4Char"/>
    <w:uiPriority w:val="99"/>
    <w:qFormat/>
    <w:rsid w:val="00CC1CAD"/>
    <w:pPr>
      <w:keepNext/>
      <w:spacing w:after="120"/>
      <w:outlineLvl w:val="3"/>
    </w:pPr>
    <w:rPr>
      <w:rFonts w:ascii="Century Gothic" w:hAnsi="Century Gothic"/>
      <w:sz w:val="24"/>
    </w:rPr>
  </w:style>
  <w:style w:type="paragraph" w:styleId="Heading5">
    <w:name w:val="heading 5"/>
    <w:basedOn w:val="Normal"/>
    <w:next w:val="Normal"/>
    <w:link w:val="Heading5Char"/>
    <w:autoRedefine/>
    <w:uiPriority w:val="99"/>
    <w:qFormat/>
    <w:rsid w:val="00454E56"/>
    <w:pPr>
      <w:keepNext/>
      <w:spacing w:after="120"/>
      <w:outlineLvl w:val="4"/>
    </w:pPr>
    <w:rPr>
      <w:b/>
    </w:rPr>
  </w:style>
  <w:style w:type="paragraph" w:styleId="Heading6">
    <w:name w:val="heading 6"/>
    <w:basedOn w:val="Normal"/>
    <w:next w:val="Normal"/>
    <w:link w:val="Heading6Char"/>
    <w:uiPriority w:val="99"/>
    <w:qFormat/>
    <w:rsid w:val="00806788"/>
    <w:pPr>
      <w:keepNext/>
      <w:jc w:val="center"/>
      <w:outlineLvl w:val="5"/>
    </w:pPr>
    <w:rPr>
      <w:b/>
      <w:sz w:val="28"/>
    </w:rPr>
  </w:style>
  <w:style w:type="paragraph" w:styleId="Heading7">
    <w:name w:val="heading 7"/>
    <w:basedOn w:val="Normal"/>
    <w:next w:val="Normal"/>
    <w:link w:val="Heading7Char"/>
    <w:uiPriority w:val="99"/>
    <w:qFormat/>
    <w:rsid w:val="00B83AF2"/>
    <w:pPr>
      <w:keepNext/>
      <w:jc w:val="center"/>
      <w:outlineLvl w:val="6"/>
    </w:pPr>
    <w:rPr>
      <w:rFonts w:ascii="Arial" w:hAnsi="Arial" w:cs="Arial"/>
      <w:b/>
      <w:bCs/>
      <w:sz w:val="20"/>
    </w:rPr>
  </w:style>
  <w:style w:type="paragraph" w:styleId="Heading8">
    <w:name w:val="heading 8"/>
    <w:basedOn w:val="Normal"/>
    <w:next w:val="Normal"/>
    <w:link w:val="Heading8Char"/>
    <w:uiPriority w:val="99"/>
    <w:qFormat/>
    <w:rsid w:val="00B83AF2"/>
    <w:pPr>
      <w:spacing w:before="240" w:after="60"/>
      <w:outlineLvl w:val="7"/>
    </w:pPr>
    <w:rPr>
      <w:rFonts w:ascii="Times New Roman" w:hAnsi="Times New Roman"/>
      <w:i/>
      <w:iCs/>
      <w:sz w:val="24"/>
      <w:szCs w:val="24"/>
      <w:lang w:eastAsia="en-AU"/>
    </w:rPr>
  </w:style>
  <w:style w:type="paragraph" w:styleId="Heading9">
    <w:name w:val="heading 9"/>
    <w:basedOn w:val="Normal"/>
    <w:next w:val="Normal"/>
    <w:link w:val="Heading9Char"/>
    <w:uiPriority w:val="99"/>
    <w:qFormat/>
    <w:rsid w:val="00B83AF2"/>
    <w:pPr>
      <w:keepNext/>
      <w:ind w:left="180"/>
      <w:outlineLvl w:val="8"/>
    </w:pPr>
    <w:rPr>
      <w:rFonts w:ascii="Arial" w:eastAsia="Arial Unicode MS" w:hAnsi="Arial" w:cs="Arial"/>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90E0C"/>
    <w:rPr>
      <w:rFonts w:ascii="Century Gothic" w:hAnsi="Century Gothic"/>
      <w:b/>
      <w:kern w:val="28"/>
      <w:sz w:val="36"/>
      <w:lang w:val="en-GB"/>
    </w:rPr>
  </w:style>
  <w:style w:type="character" w:customStyle="1" w:styleId="Heading2Char">
    <w:name w:val="Heading 2 Char"/>
    <w:aliases w:val="h2 Char"/>
    <w:basedOn w:val="DefaultParagraphFont"/>
    <w:link w:val="Heading2"/>
    <w:uiPriority w:val="99"/>
    <w:locked/>
    <w:rsid w:val="00E24E44"/>
    <w:rPr>
      <w:rFonts w:ascii="Century Gothic" w:hAnsi="Century Gothic" w:cs="Times New Roman"/>
      <w:b/>
      <w:sz w:val="28"/>
      <w:lang w:val="en-GB" w:eastAsia="en-US" w:bidi="ar-SA"/>
    </w:rPr>
  </w:style>
  <w:style w:type="character" w:customStyle="1" w:styleId="Heading3Char">
    <w:name w:val="Heading 3 Char"/>
    <w:basedOn w:val="DefaultParagraphFont"/>
    <w:link w:val="Heading3"/>
    <w:uiPriority w:val="99"/>
    <w:locked/>
    <w:rsid w:val="007F7084"/>
    <w:rPr>
      <w:rFonts w:ascii="Cambria" w:hAnsi="Cambria" w:cs="Times New Roman"/>
      <w:b/>
      <w:bCs/>
      <w:sz w:val="26"/>
      <w:szCs w:val="26"/>
      <w:lang w:val="en-GB" w:eastAsia="en-US"/>
    </w:rPr>
  </w:style>
  <w:style w:type="character" w:customStyle="1" w:styleId="Heading4Char">
    <w:name w:val="Heading 4 Char"/>
    <w:basedOn w:val="DefaultParagraphFont"/>
    <w:link w:val="Heading4"/>
    <w:uiPriority w:val="99"/>
    <w:semiHidden/>
    <w:locked/>
    <w:rsid w:val="007F7084"/>
    <w:rPr>
      <w:rFonts w:ascii="Calibri" w:hAnsi="Calibri" w:cs="Times New Roman"/>
      <w:b/>
      <w:bCs/>
      <w:sz w:val="28"/>
      <w:szCs w:val="28"/>
      <w:lang w:val="en-GB" w:eastAsia="en-US"/>
    </w:rPr>
  </w:style>
  <w:style w:type="character" w:customStyle="1" w:styleId="Heading5Char">
    <w:name w:val="Heading 5 Char"/>
    <w:basedOn w:val="DefaultParagraphFont"/>
    <w:link w:val="Heading5"/>
    <w:uiPriority w:val="99"/>
    <w:semiHidden/>
    <w:locked/>
    <w:rsid w:val="007F7084"/>
    <w:rPr>
      <w:rFonts w:ascii="Calibri" w:hAnsi="Calibri" w:cs="Times New Roman"/>
      <w:b/>
      <w:bCs/>
      <w:i/>
      <w:iCs/>
      <w:sz w:val="26"/>
      <w:szCs w:val="26"/>
      <w:lang w:val="en-GB" w:eastAsia="en-US"/>
    </w:rPr>
  </w:style>
  <w:style w:type="character" w:customStyle="1" w:styleId="Heading6Char">
    <w:name w:val="Heading 6 Char"/>
    <w:basedOn w:val="DefaultParagraphFont"/>
    <w:link w:val="Heading6"/>
    <w:uiPriority w:val="99"/>
    <w:semiHidden/>
    <w:locked/>
    <w:rsid w:val="007F7084"/>
    <w:rPr>
      <w:rFonts w:ascii="Calibri" w:hAnsi="Calibri" w:cs="Times New Roman"/>
      <w:b/>
      <w:bCs/>
      <w:lang w:val="en-GB" w:eastAsia="en-US"/>
    </w:rPr>
  </w:style>
  <w:style w:type="character" w:customStyle="1" w:styleId="Heading7Char">
    <w:name w:val="Heading 7 Char"/>
    <w:basedOn w:val="DefaultParagraphFont"/>
    <w:link w:val="Heading7"/>
    <w:uiPriority w:val="99"/>
    <w:semiHidden/>
    <w:locked/>
    <w:rsid w:val="007F7084"/>
    <w:rPr>
      <w:rFonts w:ascii="Calibri" w:hAnsi="Calibri" w:cs="Times New Roman"/>
      <w:sz w:val="24"/>
      <w:szCs w:val="24"/>
      <w:lang w:val="en-GB" w:eastAsia="en-US"/>
    </w:rPr>
  </w:style>
  <w:style w:type="character" w:customStyle="1" w:styleId="Heading8Char">
    <w:name w:val="Heading 8 Char"/>
    <w:basedOn w:val="DefaultParagraphFont"/>
    <w:link w:val="Heading8"/>
    <w:uiPriority w:val="99"/>
    <w:semiHidden/>
    <w:locked/>
    <w:rsid w:val="007F7084"/>
    <w:rPr>
      <w:rFonts w:ascii="Calibri" w:hAnsi="Calibri" w:cs="Times New Roman"/>
      <w:i/>
      <w:iCs/>
      <w:sz w:val="24"/>
      <w:szCs w:val="24"/>
      <w:lang w:val="en-GB" w:eastAsia="en-US"/>
    </w:rPr>
  </w:style>
  <w:style w:type="character" w:customStyle="1" w:styleId="Heading9Char">
    <w:name w:val="Heading 9 Char"/>
    <w:basedOn w:val="DefaultParagraphFont"/>
    <w:link w:val="Heading9"/>
    <w:uiPriority w:val="99"/>
    <w:semiHidden/>
    <w:locked/>
    <w:rsid w:val="007F7084"/>
    <w:rPr>
      <w:rFonts w:ascii="Cambria" w:hAnsi="Cambria" w:cs="Times New Roman"/>
      <w:lang w:val="en-GB" w:eastAsia="en-US"/>
    </w:rPr>
  </w:style>
  <w:style w:type="character" w:styleId="CommentReference">
    <w:name w:val="annotation reference"/>
    <w:basedOn w:val="DefaultParagraphFont"/>
    <w:uiPriority w:val="99"/>
    <w:semiHidden/>
    <w:rsid w:val="00806788"/>
    <w:rPr>
      <w:rFonts w:cs="Times New Roman"/>
      <w:sz w:val="16"/>
    </w:rPr>
  </w:style>
  <w:style w:type="paragraph" w:styleId="CommentText">
    <w:name w:val="annotation text"/>
    <w:basedOn w:val="Normal"/>
    <w:link w:val="CommentTextChar"/>
    <w:uiPriority w:val="99"/>
    <w:semiHidden/>
    <w:rsid w:val="00806788"/>
    <w:rPr>
      <w:sz w:val="20"/>
      <w:lang w:val="en-US"/>
    </w:rPr>
  </w:style>
  <w:style w:type="character" w:customStyle="1" w:styleId="CommentTextChar">
    <w:name w:val="Comment Text Char"/>
    <w:basedOn w:val="DefaultParagraphFont"/>
    <w:link w:val="CommentText"/>
    <w:uiPriority w:val="99"/>
    <w:semiHidden/>
    <w:locked/>
    <w:rsid w:val="007F7084"/>
    <w:rPr>
      <w:rFonts w:ascii="Gill Sans MT" w:hAnsi="Gill Sans MT" w:cs="Times New Roman"/>
      <w:sz w:val="20"/>
      <w:szCs w:val="20"/>
      <w:lang w:val="en-GB" w:eastAsia="en-US"/>
    </w:rPr>
  </w:style>
  <w:style w:type="paragraph" w:styleId="Footer">
    <w:name w:val="footer"/>
    <w:basedOn w:val="Normal"/>
    <w:link w:val="FooterChar"/>
    <w:uiPriority w:val="99"/>
    <w:rsid w:val="00806788"/>
    <w:pPr>
      <w:tabs>
        <w:tab w:val="center" w:pos="4153"/>
        <w:tab w:val="right" w:pos="8306"/>
      </w:tabs>
      <w:spacing w:line="320" w:lineRule="exact"/>
    </w:pPr>
  </w:style>
  <w:style w:type="character" w:customStyle="1" w:styleId="FooterChar">
    <w:name w:val="Footer Char"/>
    <w:basedOn w:val="DefaultParagraphFont"/>
    <w:link w:val="Footer"/>
    <w:uiPriority w:val="99"/>
    <w:locked/>
    <w:rsid w:val="007F7084"/>
    <w:rPr>
      <w:rFonts w:ascii="Gill Sans MT" w:hAnsi="Gill Sans MT" w:cs="Times New Roman"/>
      <w:sz w:val="20"/>
      <w:szCs w:val="20"/>
      <w:lang w:val="en-GB" w:eastAsia="en-US"/>
    </w:rPr>
  </w:style>
  <w:style w:type="paragraph" w:customStyle="1" w:styleId="Reportsummary">
    <w:name w:val="Report summary"/>
    <w:basedOn w:val="Normal"/>
    <w:uiPriority w:val="99"/>
    <w:rsid w:val="00454E56"/>
    <w:pPr>
      <w:numPr>
        <w:numId w:val="1"/>
      </w:numPr>
      <w:spacing w:after="240"/>
    </w:pPr>
    <w:rPr>
      <w:sz w:val="24"/>
    </w:rPr>
  </w:style>
  <w:style w:type="paragraph" w:customStyle="1" w:styleId="Reportrefs">
    <w:name w:val="Report refs"/>
    <w:basedOn w:val="Normal"/>
    <w:uiPriority w:val="99"/>
    <w:rsid w:val="00D11DC6"/>
    <w:pPr>
      <w:spacing w:after="180"/>
      <w:ind w:left="432" w:hanging="432"/>
    </w:pPr>
    <w:rPr>
      <w:rFonts w:cs="Arial"/>
      <w:bCs/>
      <w:szCs w:val="22"/>
      <w:lang w:val="en-US"/>
    </w:rPr>
  </w:style>
  <w:style w:type="paragraph" w:styleId="TOC4">
    <w:name w:val="toc 4"/>
    <w:basedOn w:val="Normal"/>
    <w:next w:val="Normal"/>
    <w:autoRedefine/>
    <w:uiPriority w:val="39"/>
    <w:rsid w:val="00ED5AAD"/>
    <w:pPr>
      <w:tabs>
        <w:tab w:val="right" w:leader="dot" w:pos="8640"/>
      </w:tabs>
      <w:ind w:left="567"/>
      <w:jc w:val="right"/>
    </w:pPr>
    <w:rPr>
      <w:i/>
      <w:szCs w:val="24"/>
    </w:rPr>
  </w:style>
  <w:style w:type="paragraph" w:customStyle="1" w:styleId="Figure">
    <w:name w:val="Figure"/>
    <w:basedOn w:val="Normal"/>
    <w:link w:val="FigureChar"/>
    <w:rsid w:val="00135103"/>
    <w:pPr>
      <w:spacing w:before="120" w:line="240" w:lineRule="auto"/>
    </w:pPr>
    <w:rPr>
      <w:rFonts w:ascii="Arial Narrow" w:hAnsi="Arial Narrow"/>
      <w:szCs w:val="22"/>
      <w:lang w:eastAsia="en-AU"/>
    </w:rPr>
  </w:style>
  <w:style w:type="character" w:customStyle="1" w:styleId="FigureChar">
    <w:name w:val="Figure Char"/>
    <w:basedOn w:val="DefaultParagraphFont"/>
    <w:link w:val="Figure"/>
    <w:locked/>
    <w:rsid w:val="00135103"/>
    <w:rPr>
      <w:rFonts w:ascii="Arial Narrow" w:hAnsi="Arial Narrow"/>
      <w:sz w:val="22"/>
      <w:szCs w:val="22"/>
      <w:lang w:val="en-GB" w:eastAsia="en-AU"/>
    </w:rPr>
  </w:style>
  <w:style w:type="paragraph" w:customStyle="1" w:styleId="Table">
    <w:name w:val="Table"/>
    <w:basedOn w:val="Normal"/>
    <w:link w:val="TableChar"/>
    <w:rsid w:val="00812140"/>
    <w:pPr>
      <w:spacing w:before="120" w:after="120"/>
    </w:pPr>
    <w:rPr>
      <w:rFonts w:ascii="Arial Narrow" w:hAnsi="Arial Narrow"/>
    </w:rPr>
  </w:style>
  <w:style w:type="character" w:customStyle="1" w:styleId="TableChar">
    <w:name w:val="Table Char"/>
    <w:basedOn w:val="DefaultParagraphFont"/>
    <w:link w:val="Table"/>
    <w:locked/>
    <w:rsid w:val="003E6AF6"/>
    <w:rPr>
      <w:rFonts w:ascii="Arial Narrow" w:hAnsi="Arial Narrow" w:cs="Times New Roman"/>
      <w:sz w:val="22"/>
      <w:lang w:val="en-GB" w:eastAsia="en-US" w:bidi="ar-SA"/>
    </w:rPr>
  </w:style>
  <w:style w:type="paragraph" w:styleId="TOC1">
    <w:name w:val="toc 1"/>
    <w:basedOn w:val="Normal"/>
    <w:next w:val="Normal"/>
    <w:autoRedefine/>
    <w:uiPriority w:val="39"/>
    <w:rsid w:val="00763F99"/>
  </w:style>
  <w:style w:type="character" w:styleId="Hyperlink">
    <w:name w:val="Hyperlink"/>
    <w:basedOn w:val="DefaultParagraphFont"/>
    <w:uiPriority w:val="99"/>
    <w:rsid w:val="00B83AF2"/>
    <w:rPr>
      <w:rFonts w:cs="Times New Roman"/>
      <w:color w:val="0000FF"/>
      <w:u w:val="single"/>
    </w:rPr>
  </w:style>
  <w:style w:type="paragraph" w:styleId="DocumentMap">
    <w:name w:val="Document Map"/>
    <w:basedOn w:val="Normal"/>
    <w:link w:val="DocumentMapChar"/>
    <w:uiPriority w:val="99"/>
    <w:semiHidden/>
    <w:rsid w:val="00EB03E8"/>
    <w:pPr>
      <w:shd w:val="clear" w:color="auto" w:fill="000080"/>
    </w:pPr>
    <w:rPr>
      <w:rFonts w:ascii="Tahoma" w:hAnsi="Tahoma" w:cs="Tahoma"/>
      <w:sz w:val="20"/>
    </w:rPr>
  </w:style>
  <w:style w:type="character" w:customStyle="1" w:styleId="DocumentMapChar">
    <w:name w:val="Document Map Char"/>
    <w:basedOn w:val="DefaultParagraphFont"/>
    <w:link w:val="DocumentMap"/>
    <w:uiPriority w:val="99"/>
    <w:semiHidden/>
    <w:locked/>
    <w:rsid w:val="007F7084"/>
    <w:rPr>
      <w:rFonts w:cs="Times New Roman"/>
      <w:sz w:val="2"/>
      <w:lang w:val="en-GB" w:eastAsia="en-US"/>
    </w:rPr>
  </w:style>
  <w:style w:type="paragraph" w:styleId="BalloonText">
    <w:name w:val="Balloon Text"/>
    <w:basedOn w:val="Normal"/>
    <w:link w:val="BalloonTextChar"/>
    <w:uiPriority w:val="99"/>
    <w:semiHidden/>
    <w:rsid w:val="008371C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F7084"/>
    <w:rPr>
      <w:rFonts w:cs="Times New Roman"/>
      <w:sz w:val="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39"/>
    <w:rsid w:val="004A699B"/>
    <w:pPr>
      <w:ind w:left="220"/>
    </w:pPr>
  </w:style>
  <w:style w:type="paragraph" w:styleId="TOC3">
    <w:name w:val="toc 3"/>
    <w:basedOn w:val="Normal"/>
    <w:next w:val="Normal"/>
    <w:autoRedefine/>
    <w:uiPriority w:val="39"/>
    <w:rsid w:val="004A699B"/>
    <w:pPr>
      <w:ind w:left="440"/>
    </w:pPr>
  </w:style>
  <w:style w:type="paragraph" w:styleId="TOC5">
    <w:name w:val="toc 5"/>
    <w:basedOn w:val="Normal"/>
    <w:next w:val="Normal"/>
    <w:autoRedefine/>
    <w:uiPriority w:val="99"/>
    <w:semiHidden/>
    <w:rsid w:val="004A699B"/>
    <w:pPr>
      <w:ind w:left="880"/>
    </w:pPr>
  </w:style>
  <w:style w:type="paragraph" w:styleId="FootnoteText">
    <w:name w:val="footnote text"/>
    <w:basedOn w:val="Normal"/>
    <w:link w:val="FootnoteTextChar"/>
    <w:uiPriority w:val="99"/>
    <w:semiHidden/>
    <w:rsid w:val="00FD46A2"/>
    <w:rPr>
      <w:rFonts w:ascii="Times New Roman" w:hAnsi="Times New Roman"/>
      <w:sz w:val="20"/>
      <w:lang w:eastAsia="en-AU"/>
    </w:rPr>
  </w:style>
  <w:style w:type="character" w:customStyle="1" w:styleId="FootnoteTextChar">
    <w:name w:val="Footnote Text Char"/>
    <w:basedOn w:val="DefaultParagraphFont"/>
    <w:link w:val="FootnoteText"/>
    <w:uiPriority w:val="99"/>
    <w:semiHidden/>
    <w:locked/>
    <w:rsid w:val="007F7084"/>
    <w:rPr>
      <w:rFonts w:ascii="Gill Sans MT" w:hAnsi="Gill Sans MT" w:cs="Times New Roman"/>
      <w:sz w:val="20"/>
      <w:szCs w:val="20"/>
      <w:lang w:val="en-GB" w:eastAsia="en-US"/>
    </w:rPr>
  </w:style>
  <w:style w:type="paragraph" w:customStyle="1" w:styleId="TOCfig-table">
    <w:name w:val="TOC fig-table"/>
    <w:basedOn w:val="Normal"/>
    <w:uiPriority w:val="99"/>
    <w:rsid w:val="00FD46A2"/>
    <w:pPr>
      <w:tabs>
        <w:tab w:val="left" w:pos="1152"/>
        <w:tab w:val="right" w:leader="dot" w:pos="8640"/>
      </w:tabs>
      <w:spacing w:before="120"/>
      <w:ind w:left="1152" w:right="720" w:hanging="1152"/>
    </w:pPr>
    <w:rPr>
      <w:b/>
      <w:sz w:val="20"/>
    </w:rPr>
  </w:style>
  <w:style w:type="table" w:styleId="TableGrid">
    <w:name w:val="Table Grid"/>
    <w:basedOn w:val="TableNormal"/>
    <w:rsid w:val="00FD46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E5351A"/>
  </w:style>
  <w:style w:type="paragraph" w:styleId="CommentSubject">
    <w:name w:val="annotation subject"/>
    <w:basedOn w:val="CommentText"/>
    <w:next w:val="CommentText"/>
    <w:link w:val="CommentSubjectChar"/>
    <w:uiPriority w:val="99"/>
    <w:semiHidden/>
    <w:rsid w:val="00E24E44"/>
    <w:rPr>
      <w:b/>
      <w:bCs/>
      <w:lang w:val="en-GB"/>
    </w:rPr>
  </w:style>
  <w:style w:type="character" w:customStyle="1" w:styleId="CommentSubjectChar">
    <w:name w:val="Comment Subject Char"/>
    <w:basedOn w:val="CommentTextChar"/>
    <w:link w:val="CommentSubject"/>
    <w:uiPriority w:val="99"/>
    <w:semiHidden/>
    <w:locked/>
    <w:rsid w:val="007F7084"/>
    <w:rPr>
      <w:rFonts w:ascii="Gill Sans MT" w:hAnsi="Gill Sans MT" w:cs="Times New Roman"/>
      <w:b/>
      <w:bCs/>
      <w:sz w:val="20"/>
      <w:szCs w:val="20"/>
      <w:lang w:val="en-GB" w:eastAsia="en-US"/>
    </w:rPr>
  </w:style>
  <w:style w:type="paragraph" w:customStyle="1" w:styleId="Captions">
    <w:name w:val="Captions"/>
    <w:basedOn w:val="Normal"/>
    <w:uiPriority w:val="99"/>
    <w:semiHidden/>
    <w:rsid w:val="00E24E44"/>
    <w:rPr>
      <w:rFonts w:ascii="Times New Roman" w:hAnsi="Times New Roman"/>
      <w:i/>
      <w:sz w:val="24"/>
      <w:szCs w:val="24"/>
    </w:rPr>
  </w:style>
  <w:style w:type="character" w:styleId="FootnoteReference">
    <w:name w:val="footnote reference"/>
    <w:basedOn w:val="DefaultParagraphFont"/>
    <w:uiPriority w:val="99"/>
    <w:semiHidden/>
    <w:rsid w:val="00CC1124"/>
    <w:rPr>
      <w:rFonts w:cs="Times New Roman"/>
      <w:vertAlign w:val="superscript"/>
    </w:rPr>
  </w:style>
  <w:style w:type="paragraph" w:styleId="Header">
    <w:name w:val="header"/>
    <w:basedOn w:val="Normal"/>
    <w:link w:val="HeaderChar"/>
    <w:uiPriority w:val="99"/>
    <w:rsid w:val="00B23842"/>
    <w:pPr>
      <w:tabs>
        <w:tab w:val="center" w:pos="4680"/>
        <w:tab w:val="right" w:pos="9360"/>
      </w:tabs>
    </w:pPr>
  </w:style>
  <w:style w:type="character" w:customStyle="1" w:styleId="HeaderChar">
    <w:name w:val="Header Char"/>
    <w:basedOn w:val="DefaultParagraphFont"/>
    <w:link w:val="Header"/>
    <w:uiPriority w:val="99"/>
    <w:locked/>
    <w:rsid w:val="00B23842"/>
    <w:rPr>
      <w:rFonts w:ascii="Gill Sans MT" w:hAnsi="Gill Sans MT" w:cs="Times New Roman"/>
      <w:sz w:val="22"/>
      <w:lang w:val="en-GB"/>
    </w:rPr>
  </w:style>
  <w:style w:type="paragraph" w:customStyle="1" w:styleId="Infopage">
    <w:name w:val="Info page"/>
    <w:basedOn w:val="Normal"/>
    <w:uiPriority w:val="99"/>
    <w:rsid w:val="006D06F0"/>
    <w:rPr>
      <w:rFonts w:ascii="Arial Narrow" w:hAnsi="Arial Narrow"/>
      <w:szCs w:val="22"/>
    </w:rPr>
  </w:style>
  <w:style w:type="paragraph" w:styleId="NormalWeb">
    <w:name w:val="Normal (Web)"/>
    <w:basedOn w:val="Normal"/>
    <w:uiPriority w:val="99"/>
    <w:rsid w:val="002D3F9D"/>
    <w:pPr>
      <w:spacing w:before="100" w:beforeAutospacing="1" w:after="100" w:afterAutospacing="1"/>
    </w:pPr>
    <w:rPr>
      <w:rFonts w:ascii="Times New Roman" w:hAnsi="Times New Roman"/>
      <w:sz w:val="24"/>
      <w:szCs w:val="24"/>
      <w:lang w:val="en-US"/>
    </w:rPr>
  </w:style>
  <w:style w:type="paragraph" w:styleId="ListParagraph">
    <w:name w:val="List Paragraph"/>
    <w:basedOn w:val="Normal"/>
    <w:uiPriority w:val="99"/>
    <w:qFormat/>
    <w:rsid w:val="001A610B"/>
    <w:pPr>
      <w:ind w:left="720"/>
      <w:contextualSpacing/>
    </w:pPr>
  </w:style>
  <w:style w:type="character" w:customStyle="1" w:styleId="pubref">
    <w:name w:val="pubref"/>
    <w:basedOn w:val="DefaultParagraphFont"/>
    <w:rsid w:val="00F02EAD"/>
  </w:style>
  <w:style w:type="paragraph" w:customStyle="1" w:styleId="References">
    <w:name w:val="References"/>
    <w:basedOn w:val="Normal"/>
    <w:rsid w:val="00F02EAD"/>
    <w:pPr>
      <w:spacing w:after="240" w:line="240" w:lineRule="auto"/>
      <w:ind w:left="284" w:hanging="284"/>
    </w:pPr>
    <w:rPr>
      <w:rFonts w:ascii="Times New Roman" w:eastAsia="MS Mincho" w:hAnsi="Times New Roman"/>
      <w:sz w:val="24"/>
      <w:szCs w:val="22"/>
    </w:rPr>
  </w:style>
  <w:style w:type="paragraph" w:customStyle="1" w:styleId="Imprint">
    <w:name w:val="Imprint"/>
    <w:basedOn w:val="Normal"/>
    <w:rsid w:val="00887191"/>
    <w:pPr>
      <w:spacing w:line="240" w:lineRule="auto"/>
      <w:jc w:val="both"/>
    </w:pPr>
    <w:rPr>
      <w:rFonts w:ascii="Arial" w:hAnsi="Arial" w:cs="Arial"/>
      <w:sz w:val="18"/>
      <w:szCs w:val="18"/>
      <w:lang w:val="en-US"/>
    </w:rPr>
  </w:style>
  <w:style w:type="paragraph" w:customStyle="1" w:styleId="Default">
    <w:name w:val="Default"/>
    <w:rsid w:val="00D11DC6"/>
    <w:pPr>
      <w:autoSpaceDE w:val="0"/>
      <w:autoSpaceDN w:val="0"/>
      <w:adjustRightInd w:val="0"/>
    </w:pPr>
    <w:rPr>
      <w:rFonts w:ascii="Arial" w:hAnsi="Arial" w:cs="Arial"/>
      <w:color w:val="000000"/>
      <w:sz w:val="24"/>
      <w:szCs w:val="24"/>
    </w:rPr>
  </w:style>
  <w:style w:type="character" w:styleId="FollowedHyperlink">
    <w:name w:val="FollowedHyperlink"/>
    <w:basedOn w:val="DefaultParagraphFont"/>
    <w:uiPriority w:val="99"/>
    <w:semiHidden/>
    <w:unhideWhenUsed/>
    <w:locked/>
    <w:rsid w:val="00126692"/>
    <w:rPr>
      <w:color w:val="800080" w:themeColor="followedHyperlink"/>
      <w:u w:val="single"/>
    </w:rPr>
  </w:style>
  <w:style w:type="paragraph" w:styleId="Caption">
    <w:name w:val="caption"/>
    <w:basedOn w:val="Normal"/>
    <w:next w:val="Normal"/>
    <w:uiPriority w:val="35"/>
    <w:unhideWhenUsed/>
    <w:qFormat/>
    <w:locked/>
    <w:rsid w:val="003D17AA"/>
    <w:pPr>
      <w:spacing w:after="200" w:line="240" w:lineRule="auto"/>
    </w:pPr>
    <w:rPr>
      <w:rFonts w:ascii="Arial Narrow" w:hAnsi="Arial Narrow"/>
      <w:bCs/>
      <w:color w:val="0070C0"/>
      <w:sz w:val="20"/>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158272">
      <w:bodyDiv w:val="1"/>
      <w:marLeft w:val="0"/>
      <w:marRight w:val="0"/>
      <w:marTop w:val="0"/>
      <w:marBottom w:val="0"/>
      <w:divBdr>
        <w:top w:val="none" w:sz="0" w:space="0" w:color="auto"/>
        <w:left w:val="none" w:sz="0" w:space="0" w:color="auto"/>
        <w:bottom w:val="none" w:sz="0" w:space="0" w:color="auto"/>
        <w:right w:val="none" w:sz="0" w:space="0" w:color="auto"/>
      </w:divBdr>
    </w:div>
    <w:div w:id="131139260">
      <w:bodyDiv w:val="1"/>
      <w:marLeft w:val="0"/>
      <w:marRight w:val="0"/>
      <w:marTop w:val="0"/>
      <w:marBottom w:val="0"/>
      <w:divBdr>
        <w:top w:val="none" w:sz="0" w:space="0" w:color="auto"/>
        <w:left w:val="none" w:sz="0" w:space="0" w:color="auto"/>
        <w:bottom w:val="none" w:sz="0" w:space="0" w:color="auto"/>
        <w:right w:val="none" w:sz="0" w:space="0" w:color="auto"/>
      </w:divBdr>
    </w:div>
    <w:div w:id="237713814">
      <w:bodyDiv w:val="1"/>
      <w:marLeft w:val="0"/>
      <w:marRight w:val="0"/>
      <w:marTop w:val="0"/>
      <w:marBottom w:val="0"/>
      <w:divBdr>
        <w:top w:val="none" w:sz="0" w:space="0" w:color="auto"/>
        <w:left w:val="none" w:sz="0" w:space="0" w:color="auto"/>
        <w:bottom w:val="none" w:sz="0" w:space="0" w:color="auto"/>
        <w:right w:val="none" w:sz="0" w:space="0" w:color="auto"/>
      </w:divBdr>
    </w:div>
    <w:div w:id="351349002">
      <w:bodyDiv w:val="1"/>
      <w:marLeft w:val="0"/>
      <w:marRight w:val="0"/>
      <w:marTop w:val="0"/>
      <w:marBottom w:val="0"/>
      <w:divBdr>
        <w:top w:val="none" w:sz="0" w:space="0" w:color="auto"/>
        <w:left w:val="none" w:sz="0" w:space="0" w:color="auto"/>
        <w:bottom w:val="none" w:sz="0" w:space="0" w:color="auto"/>
        <w:right w:val="none" w:sz="0" w:space="0" w:color="auto"/>
      </w:divBdr>
    </w:div>
    <w:div w:id="563876477">
      <w:bodyDiv w:val="1"/>
      <w:marLeft w:val="0"/>
      <w:marRight w:val="0"/>
      <w:marTop w:val="0"/>
      <w:marBottom w:val="0"/>
      <w:divBdr>
        <w:top w:val="none" w:sz="0" w:space="0" w:color="auto"/>
        <w:left w:val="none" w:sz="0" w:space="0" w:color="auto"/>
        <w:bottom w:val="none" w:sz="0" w:space="0" w:color="auto"/>
        <w:right w:val="none" w:sz="0" w:space="0" w:color="auto"/>
      </w:divBdr>
    </w:div>
    <w:div w:id="576324650">
      <w:bodyDiv w:val="1"/>
      <w:marLeft w:val="0"/>
      <w:marRight w:val="0"/>
      <w:marTop w:val="0"/>
      <w:marBottom w:val="0"/>
      <w:divBdr>
        <w:top w:val="none" w:sz="0" w:space="0" w:color="auto"/>
        <w:left w:val="none" w:sz="0" w:space="0" w:color="auto"/>
        <w:bottom w:val="none" w:sz="0" w:space="0" w:color="auto"/>
        <w:right w:val="none" w:sz="0" w:space="0" w:color="auto"/>
      </w:divBdr>
    </w:div>
    <w:div w:id="591739258">
      <w:bodyDiv w:val="1"/>
      <w:marLeft w:val="0"/>
      <w:marRight w:val="0"/>
      <w:marTop w:val="0"/>
      <w:marBottom w:val="0"/>
      <w:divBdr>
        <w:top w:val="none" w:sz="0" w:space="0" w:color="auto"/>
        <w:left w:val="none" w:sz="0" w:space="0" w:color="auto"/>
        <w:bottom w:val="none" w:sz="0" w:space="0" w:color="auto"/>
        <w:right w:val="none" w:sz="0" w:space="0" w:color="auto"/>
      </w:divBdr>
    </w:div>
    <w:div w:id="661546813">
      <w:bodyDiv w:val="1"/>
      <w:marLeft w:val="0"/>
      <w:marRight w:val="0"/>
      <w:marTop w:val="0"/>
      <w:marBottom w:val="0"/>
      <w:divBdr>
        <w:top w:val="none" w:sz="0" w:space="0" w:color="auto"/>
        <w:left w:val="none" w:sz="0" w:space="0" w:color="auto"/>
        <w:bottom w:val="none" w:sz="0" w:space="0" w:color="auto"/>
        <w:right w:val="none" w:sz="0" w:space="0" w:color="auto"/>
      </w:divBdr>
    </w:div>
    <w:div w:id="932321193">
      <w:marLeft w:val="0"/>
      <w:marRight w:val="0"/>
      <w:marTop w:val="0"/>
      <w:marBottom w:val="0"/>
      <w:divBdr>
        <w:top w:val="none" w:sz="0" w:space="0" w:color="auto"/>
        <w:left w:val="none" w:sz="0" w:space="0" w:color="auto"/>
        <w:bottom w:val="none" w:sz="0" w:space="0" w:color="auto"/>
        <w:right w:val="none" w:sz="0" w:space="0" w:color="auto"/>
      </w:divBdr>
    </w:div>
    <w:div w:id="932321195">
      <w:marLeft w:val="0"/>
      <w:marRight w:val="0"/>
      <w:marTop w:val="0"/>
      <w:marBottom w:val="0"/>
      <w:divBdr>
        <w:top w:val="none" w:sz="0" w:space="0" w:color="auto"/>
        <w:left w:val="none" w:sz="0" w:space="0" w:color="auto"/>
        <w:bottom w:val="none" w:sz="0" w:space="0" w:color="auto"/>
        <w:right w:val="none" w:sz="0" w:space="0" w:color="auto"/>
      </w:divBdr>
    </w:div>
    <w:div w:id="932321197">
      <w:marLeft w:val="0"/>
      <w:marRight w:val="0"/>
      <w:marTop w:val="0"/>
      <w:marBottom w:val="0"/>
      <w:divBdr>
        <w:top w:val="none" w:sz="0" w:space="0" w:color="auto"/>
        <w:left w:val="none" w:sz="0" w:space="0" w:color="auto"/>
        <w:bottom w:val="none" w:sz="0" w:space="0" w:color="auto"/>
        <w:right w:val="none" w:sz="0" w:space="0" w:color="auto"/>
      </w:divBdr>
    </w:div>
    <w:div w:id="932321198">
      <w:marLeft w:val="0"/>
      <w:marRight w:val="0"/>
      <w:marTop w:val="0"/>
      <w:marBottom w:val="0"/>
      <w:divBdr>
        <w:top w:val="none" w:sz="0" w:space="0" w:color="auto"/>
        <w:left w:val="none" w:sz="0" w:space="0" w:color="auto"/>
        <w:bottom w:val="none" w:sz="0" w:space="0" w:color="auto"/>
        <w:right w:val="none" w:sz="0" w:space="0" w:color="auto"/>
      </w:divBdr>
      <w:divsChild>
        <w:div w:id="932321222">
          <w:marLeft w:val="0"/>
          <w:marRight w:val="0"/>
          <w:marTop w:val="0"/>
          <w:marBottom w:val="0"/>
          <w:divBdr>
            <w:top w:val="none" w:sz="0" w:space="0" w:color="auto"/>
            <w:left w:val="none" w:sz="0" w:space="0" w:color="auto"/>
            <w:bottom w:val="none" w:sz="0" w:space="0" w:color="auto"/>
            <w:right w:val="none" w:sz="0" w:space="0" w:color="auto"/>
          </w:divBdr>
          <w:divsChild>
            <w:div w:id="93232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321199">
      <w:marLeft w:val="0"/>
      <w:marRight w:val="0"/>
      <w:marTop w:val="0"/>
      <w:marBottom w:val="0"/>
      <w:divBdr>
        <w:top w:val="none" w:sz="0" w:space="0" w:color="auto"/>
        <w:left w:val="none" w:sz="0" w:space="0" w:color="auto"/>
        <w:bottom w:val="none" w:sz="0" w:space="0" w:color="auto"/>
        <w:right w:val="none" w:sz="0" w:space="0" w:color="auto"/>
      </w:divBdr>
      <w:divsChild>
        <w:div w:id="932321207">
          <w:marLeft w:val="0"/>
          <w:marRight w:val="0"/>
          <w:marTop w:val="0"/>
          <w:marBottom w:val="0"/>
          <w:divBdr>
            <w:top w:val="none" w:sz="0" w:space="0" w:color="auto"/>
            <w:left w:val="none" w:sz="0" w:space="0" w:color="auto"/>
            <w:bottom w:val="none" w:sz="0" w:space="0" w:color="auto"/>
            <w:right w:val="none" w:sz="0" w:space="0" w:color="auto"/>
          </w:divBdr>
          <w:divsChild>
            <w:div w:id="932321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321202">
      <w:marLeft w:val="0"/>
      <w:marRight w:val="0"/>
      <w:marTop w:val="0"/>
      <w:marBottom w:val="0"/>
      <w:divBdr>
        <w:top w:val="none" w:sz="0" w:space="0" w:color="auto"/>
        <w:left w:val="none" w:sz="0" w:space="0" w:color="auto"/>
        <w:bottom w:val="none" w:sz="0" w:space="0" w:color="auto"/>
        <w:right w:val="none" w:sz="0" w:space="0" w:color="auto"/>
      </w:divBdr>
    </w:div>
    <w:div w:id="932321203">
      <w:marLeft w:val="0"/>
      <w:marRight w:val="0"/>
      <w:marTop w:val="0"/>
      <w:marBottom w:val="0"/>
      <w:divBdr>
        <w:top w:val="none" w:sz="0" w:space="0" w:color="auto"/>
        <w:left w:val="none" w:sz="0" w:space="0" w:color="auto"/>
        <w:bottom w:val="none" w:sz="0" w:space="0" w:color="auto"/>
        <w:right w:val="none" w:sz="0" w:space="0" w:color="auto"/>
      </w:divBdr>
      <w:divsChild>
        <w:div w:id="932321205">
          <w:marLeft w:val="0"/>
          <w:marRight w:val="0"/>
          <w:marTop w:val="0"/>
          <w:marBottom w:val="0"/>
          <w:divBdr>
            <w:top w:val="none" w:sz="0" w:space="0" w:color="auto"/>
            <w:left w:val="none" w:sz="0" w:space="0" w:color="auto"/>
            <w:bottom w:val="none" w:sz="0" w:space="0" w:color="auto"/>
            <w:right w:val="none" w:sz="0" w:space="0" w:color="auto"/>
          </w:divBdr>
          <w:divsChild>
            <w:div w:id="9323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321204">
      <w:marLeft w:val="0"/>
      <w:marRight w:val="0"/>
      <w:marTop w:val="0"/>
      <w:marBottom w:val="0"/>
      <w:divBdr>
        <w:top w:val="none" w:sz="0" w:space="0" w:color="auto"/>
        <w:left w:val="none" w:sz="0" w:space="0" w:color="auto"/>
        <w:bottom w:val="none" w:sz="0" w:space="0" w:color="auto"/>
        <w:right w:val="none" w:sz="0" w:space="0" w:color="auto"/>
      </w:divBdr>
    </w:div>
    <w:div w:id="932321206">
      <w:marLeft w:val="0"/>
      <w:marRight w:val="0"/>
      <w:marTop w:val="0"/>
      <w:marBottom w:val="0"/>
      <w:divBdr>
        <w:top w:val="none" w:sz="0" w:space="0" w:color="auto"/>
        <w:left w:val="none" w:sz="0" w:space="0" w:color="auto"/>
        <w:bottom w:val="none" w:sz="0" w:space="0" w:color="auto"/>
        <w:right w:val="none" w:sz="0" w:space="0" w:color="auto"/>
      </w:divBdr>
      <w:divsChild>
        <w:div w:id="932321192">
          <w:marLeft w:val="0"/>
          <w:marRight w:val="0"/>
          <w:marTop w:val="0"/>
          <w:marBottom w:val="0"/>
          <w:divBdr>
            <w:top w:val="none" w:sz="0" w:space="0" w:color="auto"/>
            <w:left w:val="none" w:sz="0" w:space="0" w:color="auto"/>
            <w:bottom w:val="none" w:sz="0" w:space="0" w:color="auto"/>
            <w:right w:val="none" w:sz="0" w:space="0" w:color="auto"/>
          </w:divBdr>
          <w:divsChild>
            <w:div w:id="932321194">
              <w:marLeft w:val="0"/>
              <w:marRight w:val="0"/>
              <w:marTop w:val="0"/>
              <w:marBottom w:val="0"/>
              <w:divBdr>
                <w:top w:val="none" w:sz="0" w:space="0" w:color="auto"/>
                <w:left w:val="none" w:sz="0" w:space="0" w:color="auto"/>
                <w:bottom w:val="none" w:sz="0" w:space="0" w:color="auto"/>
                <w:right w:val="none" w:sz="0" w:space="0" w:color="auto"/>
              </w:divBdr>
            </w:div>
            <w:div w:id="93232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321208">
      <w:marLeft w:val="0"/>
      <w:marRight w:val="0"/>
      <w:marTop w:val="0"/>
      <w:marBottom w:val="0"/>
      <w:divBdr>
        <w:top w:val="none" w:sz="0" w:space="0" w:color="auto"/>
        <w:left w:val="none" w:sz="0" w:space="0" w:color="auto"/>
        <w:bottom w:val="none" w:sz="0" w:space="0" w:color="auto"/>
        <w:right w:val="none" w:sz="0" w:space="0" w:color="auto"/>
      </w:divBdr>
    </w:div>
    <w:div w:id="932321211">
      <w:marLeft w:val="0"/>
      <w:marRight w:val="0"/>
      <w:marTop w:val="0"/>
      <w:marBottom w:val="0"/>
      <w:divBdr>
        <w:top w:val="none" w:sz="0" w:space="0" w:color="auto"/>
        <w:left w:val="none" w:sz="0" w:space="0" w:color="auto"/>
        <w:bottom w:val="none" w:sz="0" w:space="0" w:color="auto"/>
        <w:right w:val="none" w:sz="0" w:space="0" w:color="auto"/>
      </w:divBdr>
      <w:divsChild>
        <w:div w:id="932321200">
          <w:marLeft w:val="1440"/>
          <w:marRight w:val="0"/>
          <w:marTop w:val="0"/>
          <w:marBottom w:val="120"/>
          <w:divBdr>
            <w:top w:val="none" w:sz="0" w:space="0" w:color="auto"/>
            <w:left w:val="none" w:sz="0" w:space="0" w:color="auto"/>
            <w:bottom w:val="none" w:sz="0" w:space="0" w:color="auto"/>
            <w:right w:val="none" w:sz="0" w:space="0" w:color="auto"/>
          </w:divBdr>
        </w:div>
      </w:divsChild>
    </w:div>
    <w:div w:id="932321212">
      <w:marLeft w:val="0"/>
      <w:marRight w:val="0"/>
      <w:marTop w:val="0"/>
      <w:marBottom w:val="0"/>
      <w:divBdr>
        <w:top w:val="none" w:sz="0" w:space="0" w:color="auto"/>
        <w:left w:val="none" w:sz="0" w:space="0" w:color="auto"/>
        <w:bottom w:val="none" w:sz="0" w:space="0" w:color="auto"/>
        <w:right w:val="none" w:sz="0" w:space="0" w:color="auto"/>
      </w:divBdr>
    </w:div>
    <w:div w:id="932321213">
      <w:marLeft w:val="0"/>
      <w:marRight w:val="0"/>
      <w:marTop w:val="0"/>
      <w:marBottom w:val="0"/>
      <w:divBdr>
        <w:top w:val="none" w:sz="0" w:space="0" w:color="auto"/>
        <w:left w:val="none" w:sz="0" w:space="0" w:color="auto"/>
        <w:bottom w:val="none" w:sz="0" w:space="0" w:color="auto"/>
        <w:right w:val="none" w:sz="0" w:space="0" w:color="auto"/>
      </w:divBdr>
      <w:divsChild>
        <w:div w:id="932321219">
          <w:marLeft w:val="0"/>
          <w:marRight w:val="0"/>
          <w:marTop w:val="0"/>
          <w:marBottom w:val="0"/>
          <w:divBdr>
            <w:top w:val="none" w:sz="0" w:space="0" w:color="auto"/>
            <w:left w:val="none" w:sz="0" w:space="0" w:color="auto"/>
            <w:bottom w:val="none" w:sz="0" w:space="0" w:color="auto"/>
            <w:right w:val="none" w:sz="0" w:space="0" w:color="auto"/>
          </w:divBdr>
          <w:divsChild>
            <w:div w:id="9323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321215">
      <w:marLeft w:val="0"/>
      <w:marRight w:val="0"/>
      <w:marTop w:val="0"/>
      <w:marBottom w:val="0"/>
      <w:divBdr>
        <w:top w:val="none" w:sz="0" w:space="0" w:color="auto"/>
        <w:left w:val="none" w:sz="0" w:space="0" w:color="auto"/>
        <w:bottom w:val="none" w:sz="0" w:space="0" w:color="auto"/>
        <w:right w:val="none" w:sz="0" w:space="0" w:color="auto"/>
      </w:divBdr>
    </w:div>
    <w:div w:id="932321217">
      <w:marLeft w:val="0"/>
      <w:marRight w:val="0"/>
      <w:marTop w:val="0"/>
      <w:marBottom w:val="0"/>
      <w:divBdr>
        <w:top w:val="none" w:sz="0" w:space="0" w:color="auto"/>
        <w:left w:val="none" w:sz="0" w:space="0" w:color="auto"/>
        <w:bottom w:val="none" w:sz="0" w:space="0" w:color="auto"/>
        <w:right w:val="none" w:sz="0" w:space="0" w:color="auto"/>
      </w:divBdr>
    </w:div>
    <w:div w:id="932321218">
      <w:marLeft w:val="0"/>
      <w:marRight w:val="0"/>
      <w:marTop w:val="0"/>
      <w:marBottom w:val="0"/>
      <w:divBdr>
        <w:top w:val="none" w:sz="0" w:space="0" w:color="auto"/>
        <w:left w:val="none" w:sz="0" w:space="0" w:color="auto"/>
        <w:bottom w:val="none" w:sz="0" w:space="0" w:color="auto"/>
        <w:right w:val="none" w:sz="0" w:space="0" w:color="auto"/>
      </w:divBdr>
    </w:div>
    <w:div w:id="932321220">
      <w:marLeft w:val="0"/>
      <w:marRight w:val="0"/>
      <w:marTop w:val="0"/>
      <w:marBottom w:val="0"/>
      <w:divBdr>
        <w:top w:val="none" w:sz="0" w:space="0" w:color="auto"/>
        <w:left w:val="none" w:sz="0" w:space="0" w:color="auto"/>
        <w:bottom w:val="none" w:sz="0" w:space="0" w:color="auto"/>
        <w:right w:val="none" w:sz="0" w:space="0" w:color="auto"/>
      </w:divBdr>
    </w:div>
    <w:div w:id="932321221">
      <w:marLeft w:val="0"/>
      <w:marRight w:val="0"/>
      <w:marTop w:val="0"/>
      <w:marBottom w:val="0"/>
      <w:divBdr>
        <w:top w:val="none" w:sz="0" w:space="0" w:color="auto"/>
        <w:left w:val="none" w:sz="0" w:space="0" w:color="auto"/>
        <w:bottom w:val="none" w:sz="0" w:space="0" w:color="auto"/>
        <w:right w:val="none" w:sz="0" w:space="0" w:color="auto"/>
      </w:divBdr>
    </w:div>
    <w:div w:id="932321223">
      <w:marLeft w:val="0"/>
      <w:marRight w:val="0"/>
      <w:marTop w:val="0"/>
      <w:marBottom w:val="0"/>
      <w:divBdr>
        <w:top w:val="none" w:sz="0" w:space="0" w:color="auto"/>
        <w:left w:val="none" w:sz="0" w:space="0" w:color="auto"/>
        <w:bottom w:val="none" w:sz="0" w:space="0" w:color="auto"/>
        <w:right w:val="none" w:sz="0" w:space="0" w:color="auto"/>
      </w:divBdr>
    </w:div>
    <w:div w:id="932321224">
      <w:marLeft w:val="0"/>
      <w:marRight w:val="0"/>
      <w:marTop w:val="0"/>
      <w:marBottom w:val="0"/>
      <w:divBdr>
        <w:top w:val="none" w:sz="0" w:space="0" w:color="auto"/>
        <w:left w:val="none" w:sz="0" w:space="0" w:color="auto"/>
        <w:bottom w:val="none" w:sz="0" w:space="0" w:color="auto"/>
        <w:right w:val="none" w:sz="0" w:space="0" w:color="auto"/>
      </w:divBdr>
    </w:div>
    <w:div w:id="932321225">
      <w:marLeft w:val="0"/>
      <w:marRight w:val="0"/>
      <w:marTop w:val="0"/>
      <w:marBottom w:val="0"/>
      <w:divBdr>
        <w:top w:val="none" w:sz="0" w:space="0" w:color="auto"/>
        <w:left w:val="none" w:sz="0" w:space="0" w:color="auto"/>
        <w:bottom w:val="none" w:sz="0" w:space="0" w:color="auto"/>
        <w:right w:val="none" w:sz="0" w:space="0" w:color="auto"/>
      </w:divBdr>
    </w:div>
    <w:div w:id="932321226">
      <w:marLeft w:val="0"/>
      <w:marRight w:val="0"/>
      <w:marTop w:val="0"/>
      <w:marBottom w:val="0"/>
      <w:divBdr>
        <w:top w:val="none" w:sz="0" w:space="0" w:color="auto"/>
        <w:left w:val="none" w:sz="0" w:space="0" w:color="auto"/>
        <w:bottom w:val="none" w:sz="0" w:space="0" w:color="auto"/>
        <w:right w:val="none" w:sz="0" w:space="0" w:color="auto"/>
      </w:divBdr>
      <w:divsChild>
        <w:div w:id="932321196">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32321227">
      <w:marLeft w:val="0"/>
      <w:marRight w:val="0"/>
      <w:marTop w:val="0"/>
      <w:marBottom w:val="0"/>
      <w:divBdr>
        <w:top w:val="none" w:sz="0" w:space="0" w:color="auto"/>
        <w:left w:val="none" w:sz="0" w:space="0" w:color="auto"/>
        <w:bottom w:val="none" w:sz="0" w:space="0" w:color="auto"/>
        <w:right w:val="none" w:sz="0" w:space="0" w:color="auto"/>
      </w:divBdr>
    </w:div>
    <w:div w:id="1120419934">
      <w:bodyDiv w:val="1"/>
      <w:marLeft w:val="0"/>
      <w:marRight w:val="0"/>
      <w:marTop w:val="0"/>
      <w:marBottom w:val="0"/>
      <w:divBdr>
        <w:top w:val="none" w:sz="0" w:space="0" w:color="auto"/>
        <w:left w:val="none" w:sz="0" w:space="0" w:color="auto"/>
        <w:bottom w:val="none" w:sz="0" w:space="0" w:color="auto"/>
        <w:right w:val="none" w:sz="0" w:space="0" w:color="auto"/>
      </w:divBdr>
    </w:div>
    <w:div w:id="1184897723">
      <w:bodyDiv w:val="1"/>
      <w:marLeft w:val="0"/>
      <w:marRight w:val="0"/>
      <w:marTop w:val="0"/>
      <w:marBottom w:val="0"/>
      <w:divBdr>
        <w:top w:val="none" w:sz="0" w:space="0" w:color="auto"/>
        <w:left w:val="none" w:sz="0" w:space="0" w:color="auto"/>
        <w:bottom w:val="none" w:sz="0" w:space="0" w:color="auto"/>
        <w:right w:val="none" w:sz="0" w:space="0" w:color="auto"/>
      </w:divBdr>
    </w:div>
    <w:div w:id="1203712597">
      <w:bodyDiv w:val="1"/>
      <w:marLeft w:val="0"/>
      <w:marRight w:val="0"/>
      <w:marTop w:val="0"/>
      <w:marBottom w:val="0"/>
      <w:divBdr>
        <w:top w:val="none" w:sz="0" w:space="0" w:color="auto"/>
        <w:left w:val="none" w:sz="0" w:space="0" w:color="auto"/>
        <w:bottom w:val="none" w:sz="0" w:space="0" w:color="auto"/>
        <w:right w:val="none" w:sz="0" w:space="0" w:color="auto"/>
      </w:divBdr>
    </w:div>
    <w:div w:id="1208645095">
      <w:bodyDiv w:val="1"/>
      <w:marLeft w:val="0"/>
      <w:marRight w:val="0"/>
      <w:marTop w:val="0"/>
      <w:marBottom w:val="0"/>
      <w:divBdr>
        <w:top w:val="none" w:sz="0" w:space="0" w:color="auto"/>
        <w:left w:val="none" w:sz="0" w:space="0" w:color="auto"/>
        <w:bottom w:val="none" w:sz="0" w:space="0" w:color="auto"/>
        <w:right w:val="none" w:sz="0" w:space="0" w:color="auto"/>
      </w:divBdr>
    </w:div>
    <w:div w:id="1334068771">
      <w:bodyDiv w:val="1"/>
      <w:marLeft w:val="0"/>
      <w:marRight w:val="0"/>
      <w:marTop w:val="0"/>
      <w:marBottom w:val="0"/>
      <w:divBdr>
        <w:top w:val="none" w:sz="0" w:space="0" w:color="auto"/>
        <w:left w:val="none" w:sz="0" w:space="0" w:color="auto"/>
        <w:bottom w:val="none" w:sz="0" w:space="0" w:color="auto"/>
        <w:right w:val="none" w:sz="0" w:space="0" w:color="auto"/>
      </w:divBdr>
    </w:div>
    <w:div w:id="1434740421">
      <w:bodyDiv w:val="1"/>
      <w:marLeft w:val="0"/>
      <w:marRight w:val="0"/>
      <w:marTop w:val="0"/>
      <w:marBottom w:val="0"/>
      <w:divBdr>
        <w:top w:val="none" w:sz="0" w:space="0" w:color="auto"/>
        <w:left w:val="none" w:sz="0" w:space="0" w:color="auto"/>
        <w:bottom w:val="none" w:sz="0" w:space="0" w:color="auto"/>
        <w:right w:val="none" w:sz="0" w:space="0" w:color="auto"/>
      </w:divBdr>
    </w:div>
    <w:div w:id="1485849916">
      <w:bodyDiv w:val="1"/>
      <w:marLeft w:val="0"/>
      <w:marRight w:val="0"/>
      <w:marTop w:val="0"/>
      <w:marBottom w:val="0"/>
      <w:divBdr>
        <w:top w:val="none" w:sz="0" w:space="0" w:color="auto"/>
        <w:left w:val="none" w:sz="0" w:space="0" w:color="auto"/>
        <w:bottom w:val="none" w:sz="0" w:space="0" w:color="auto"/>
        <w:right w:val="none" w:sz="0" w:space="0" w:color="auto"/>
      </w:divBdr>
    </w:div>
    <w:div w:id="1522014880">
      <w:bodyDiv w:val="1"/>
      <w:marLeft w:val="0"/>
      <w:marRight w:val="0"/>
      <w:marTop w:val="0"/>
      <w:marBottom w:val="0"/>
      <w:divBdr>
        <w:top w:val="none" w:sz="0" w:space="0" w:color="auto"/>
        <w:left w:val="none" w:sz="0" w:space="0" w:color="auto"/>
        <w:bottom w:val="none" w:sz="0" w:space="0" w:color="auto"/>
        <w:right w:val="none" w:sz="0" w:space="0" w:color="auto"/>
      </w:divBdr>
    </w:div>
    <w:div w:id="1553345605">
      <w:bodyDiv w:val="1"/>
      <w:marLeft w:val="0"/>
      <w:marRight w:val="0"/>
      <w:marTop w:val="0"/>
      <w:marBottom w:val="0"/>
      <w:divBdr>
        <w:top w:val="none" w:sz="0" w:space="0" w:color="auto"/>
        <w:left w:val="none" w:sz="0" w:space="0" w:color="auto"/>
        <w:bottom w:val="none" w:sz="0" w:space="0" w:color="auto"/>
        <w:right w:val="none" w:sz="0" w:space="0" w:color="auto"/>
      </w:divBdr>
    </w:div>
    <w:div w:id="1618756906">
      <w:bodyDiv w:val="1"/>
      <w:marLeft w:val="0"/>
      <w:marRight w:val="0"/>
      <w:marTop w:val="0"/>
      <w:marBottom w:val="0"/>
      <w:divBdr>
        <w:top w:val="none" w:sz="0" w:space="0" w:color="auto"/>
        <w:left w:val="none" w:sz="0" w:space="0" w:color="auto"/>
        <w:bottom w:val="none" w:sz="0" w:space="0" w:color="auto"/>
        <w:right w:val="none" w:sz="0" w:space="0" w:color="auto"/>
      </w:divBdr>
    </w:div>
    <w:div w:id="1745830383">
      <w:bodyDiv w:val="1"/>
      <w:marLeft w:val="0"/>
      <w:marRight w:val="0"/>
      <w:marTop w:val="0"/>
      <w:marBottom w:val="0"/>
      <w:divBdr>
        <w:top w:val="none" w:sz="0" w:space="0" w:color="auto"/>
        <w:left w:val="none" w:sz="0" w:space="0" w:color="auto"/>
        <w:bottom w:val="none" w:sz="0" w:space="0" w:color="auto"/>
        <w:right w:val="none" w:sz="0" w:space="0" w:color="auto"/>
      </w:divBdr>
    </w:div>
    <w:div w:id="1808275986">
      <w:bodyDiv w:val="1"/>
      <w:marLeft w:val="0"/>
      <w:marRight w:val="0"/>
      <w:marTop w:val="0"/>
      <w:marBottom w:val="0"/>
      <w:divBdr>
        <w:top w:val="none" w:sz="0" w:space="0" w:color="auto"/>
        <w:left w:val="none" w:sz="0" w:space="0" w:color="auto"/>
        <w:bottom w:val="none" w:sz="0" w:space="0" w:color="auto"/>
        <w:right w:val="none" w:sz="0" w:space="0" w:color="auto"/>
      </w:divBdr>
    </w:div>
    <w:div w:id="1898082074">
      <w:bodyDiv w:val="1"/>
      <w:marLeft w:val="0"/>
      <w:marRight w:val="0"/>
      <w:marTop w:val="0"/>
      <w:marBottom w:val="0"/>
      <w:divBdr>
        <w:top w:val="none" w:sz="0" w:space="0" w:color="auto"/>
        <w:left w:val="none" w:sz="0" w:space="0" w:color="auto"/>
        <w:bottom w:val="none" w:sz="0" w:space="0" w:color="auto"/>
        <w:right w:val="none" w:sz="0" w:space="0" w:color="auto"/>
      </w:divBdr>
    </w:div>
    <w:div w:id="1904244890">
      <w:bodyDiv w:val="1"/>
      <w:marLeft w:val="0"/>
      <w:marRight w:val="0"/>
      <w:marTop w:val="0"/>
      <w:marBottom w:val="0"/>
      <w:divBdr>
        <w:top w:val="none" w:sz="0" w:space="0" w:color="auto"/>
        <w:left w:val="none" w:sz="0" w:space="0" w:color="auto"/>
        <w:bottom w:val="none" w:sz="0" w:space="0" w:color="auto"/>
        <w:right w:val="none" w:sz="0" w:space="0" w:color="auto"/>
      </w:divBdr>
    </w:div>
    <w:div w:id="1910578151">
      <w:bodyDiv w:val="1"/>
      <w:marLeft w:val="0"/>
      <w:marRight w:val="0"/>
      <w:marTop w:val="0"/>
      <w:marBottom w:val="0"/>
      <w:divBdr>
        <w:top w:val="none" w:sz="0" w:space="0" w:color="auto"/>
        <w:left w:val="none" w:sz="0" w:space="0" w:color="auto"/>
        <w:bottom w:val="none" w:sz="0" w:space="0" w:color="auto"/>
        <w:right w:val="none" w:sz="0" w:space="0" w:color="auto"/>
      </w:divBdr>
    </w:div>
    <w:div w:id="1976714165">
      <w:bodyDiv w:val="1"/>
      <w:marLeft w:val="0"/>
      <w:marRight w:val="0"/>
      <w:marTop w:val="0"/>
      <w:marBottom w:val="0"/>
      <w:divBdr>
        <w:top w:val="none" w:sz="0" w:space="0" w:color="auto"/>
        <w:left w:val="none" w:sz="0" w:space="0" w:color="auto"/>
        <w:bottom w:val="none" w:sz="0" w:space="0" w:color="auto"/>
        <w:right w:val="none" w:sz="0" w:space="0" w:color="auto"/>
      </w:divBdr>
    </w:div>
    <w:div w:id="2016687375">
      <w:bodyDiv w:val="1"/>
      <w:marLeft w:val="0"/>
      <w:marRight w:val="0"/>
      <w:marTop w:val="0"/>
      <w:marBottom w:val="0"/>
      <w:divBdr>
        <w:top w:val="none" w:sz="0" w:space="0" w:color="auto"/>
        <w:left w:val="none" w:sz="0" w:space="0" w:color="auto"/>
        <w:bottom w:val="none" w:sz="0" w:space="0" w:color="auto"/>
        <w:right w:val="none" w:sz="0" w:space="0" w:color="auto"/>
      </w:divBdr>
    </w:div>
    <w:div w:id="2135369775">
      <w:bodyDiv w:val="1"/>
      <w:marLeft w:val="0"/>
      <w:marRight w:val="0"/>
      <w:marTop w:val="0"/>
      <w:marBottom w:val="0"/>
      <w:divBdr>
        <w:top w:val="none" w:sz="0" w:space="0" w:color="auto"/>
        <w:left w:val="none" w:sz="0" w:space="0" w:color="auto"/>
        <w:bottom w:val="none" w:sz="0" w:space="0" w:color="auto"/>
        <w:right w:val="none" w:sz="0" w:space="0" w:color="auto"/>
      </w:divBdr>
    </w:div>
    <w:div w:id="2138572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11.xml"/><Relationship Id="rId21" Type="http://schemas.openxmlformats.org/officeDocument/2006/relationships/footer" Target="footer4.xml"/><Relationship Id="rId42" Type="http://schemas.openxmlformats.org/officeDocument/2006/relationships/image" Target="media/image12.png"/><Relationship Id="rId47" Type="http://schemas.openxmlformats.org/officeDocument/2006/relationships/image" Target="media/image17.png"/><Relationship Id="rId63" Type="http://schemas.openxmlformats.org/officeDocument/2006/relationships/image" Target="media/image33.png"/><Relationship Id="rId68" Type="http://schemas.openxmlformats.org/officeDocument/2006/relationships/chart" Target="charts/chart1.xml"/><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hyperlink" Target="http://www.reefplan.qld.gov.au/" TargetMode="External"/><Relationship Id="rId11" Type="http://schemas.openxmlformats.org/officeDocument/2006/relationships/header" Target="header1.xml"/><Relationship Id="rId24" Type="http://schemas.openxmlformats.org/officeDocument/2006/relationships/header" Target="header10.xml"/><Relationship Id="rId32" Type="http://schemas.openxmlformats.org/officeDocument/2006/relationships/header" Target="header13.xml"/><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image" Target="media/image15.png"/><Relationship Id="rId53" Type="http://schemas.openxmlformats.org/officeDocument/2006/relationships/image" Target="media/image23.png"/><Relationship Id="rId58" Type="http://schemas.openxmlformats.org/officeDocument/2006/relationships/image" Target="media/image28.png"/><Relationship Id="rId66" Type="http://schemas.openxmlformats.org/officeDocument/2006/relationships/hyperlink" Target="http://www.reefplan.qld.gov.au/" TargetMode="External"/><Relationship Id="rId5" Type="http://schemas.openxmlformats.org/officeDocument/2006/relationships/settings" Target="settings.xml"/><Relationship Id="rId61" Type="http://schemas.openxmlformats.org/officeDocument/2006/relationships/image" Target="media/image31.png"/><Relationship Id="rId19" Type="http://schemas.openxmlformats.org/officeDocument/2006/relationships/header" Target="header6.xml"/><Relationship Id="rId14" Type="http://schemas.openxmlformats.org/officeDocument/2006/relationships/header" Target="header2.xml"/><Relationship Id="rId22" Type="http://schemas.openxmlformats.org/officeDocument/2006/relationships/header" Target="header8.xml"/><Relationship Id="rId27" Type="http://schemas.openxmlformats.org/officeDocument/2006/relationships/hyperlink" Target="http://www.gbrmpa.gov.au/about-the-reef/how-the-reefs-managed/science-and-research/our-monitoring-and-assessment-programs/reef-rescue-marine-monitoring-program" TargetMode="External"/><Relationship Id="rId30" Type="http://schemas.openxmlformats.org/officeDocument/2006/relationships/header" Target="header12.xml"/><Relationship Id="rId35" Type="http://schemas.openxmlformats.org/officeDocument/2006/relationships/image" Target="media/image5.jpeg"/><Relationship Id="rId43" Type="http://schemas.openxmlformats.org/officeDocument/2006/relationships/image" Target="media/image13.png"/><Relationship Id="rId48" Type="http://schemas.openxmlformats.org/officeDocument/2006/relationships/image" Target="media/image18.png"/><Relationship Id="rId56" Type="http://schemas.openxmlformats.org/officeDocument/2006/relationships/image" Target="media/image26.png"/><Relationship Id="rId64" Type="http://schemas.openxmlformats.org/officeDocument/2006/relationships/image" Target="media/image34.png"/><Relationship Id="rId69" Type="http://schemas.openxmlformats.org/officeDocument/2006/relationships/chart" Target="charts/chart2.xml"/><Relationship Id="rId8" Type="http://schemas.openxmlformats.org/officeDocument/2006/relationships/endnotes" Target="endnotes.xml"/><Relationship Id="rId51" Type="http://schemas.openxmlformats.org/officeDocument/2006/relationships/image" Target="media/image21.pn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footer" Target="footer5.xml"/><Relationship Id="rId33" Type="http://schemas.openxmlformats.org/officeDocument/2006/relationships/image" Target="media/image3.tiff"/><Relationship Id="rId38" Type="http://schemas.openxmlformats.org/officeDocument/2006/relationships/image" Target="media/image8.png"/><Relationship Id="rId46" Type="http://schemas.openxmlformats.org/officeDocument/2006/relationships/image" Target="media/image16.png"/><Relationship Id="rId59" Type="http://schemas.openxmlformats.org/officeDocument/2006/relationships/image" Target="media/image29.png"/><Relationship Id="rId67" Type="http://schemas.openxmlformats.org/officeDocument/2006/relationships/hyperlink" Target="http://www.reefplan.qld.gov.au/" TargetMode="External"/><Relationship Id="rId20" Type="http://schemas.openxmlformats.org/officeDocument/2006/relationships/header" Target="header7.xml"/><Relationship Id="rId41" Type="http://schemas.openxmlformats.org/officeDocument/2006/relationships/image" Target="media/image11.png"/><Relationship Id="rId54" Type="http://schemas.openxmlformats.org/officeDocument/2006/relationships/image" Target="media/image24.png"/><Relationship Id="rId62" Type="http://schemas.openxmlformats.org/officeDocument/2006/relationships/image" Target="media/image32.png"/><Relationship Id="rId7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9.xml"/><Relationship Id="rId28" Type="http://schemas.openxmlformats.org/officeDocument/2006/relationships/hyperlink" Target="http://e-atlas.org.au/content/rrmmp" TargetMode="External"/><Relationship Id="rId36" Type="http://schemas.openxmlformats.org/officeDocument/2006/relationships/image" Target="media/image6.png"/><Relationship Id="rId49" Type="http://schemas.openxmlformats.org/officeDocument/2006/relationships/image" Target="media/image19.png"/><Relationship Id="rId57" Type="http://schemas.openxmlformats.org/officeDocument/2006/relationships/image" Target="media/image27.png"/><Relationship Id="rId10" Type="http://schemas.openxmlformats.org/officeDocument/2006/relationships/image" Target="media/image2.wmf"/><Relationship Id="rId31" Type="http://schemas.openxmlformats.org/officeDocument/2006/relationships/footer" Target="footer6.xml"/><Relationship Id="rId44" Type="http://schemas.openxmlformats.org/officeDocument/2006/relationships/image" Target="media/image14.png"/><Relationship Id="rId52" Type="http://schemas.openxmlformats.org/officeDocument/2006/relationships/image" Target="media/image22.png"/><Relationship Id="rId60" Type="http://schemas.openxmlformats.org/officeDocument/2006/relationships/image" Target="media/image30.png"/><Relationship Id="rId65" Type="http://schemas.openxmlformats.org/officeDocument/2006/relationships/image" Target="media/image35.pn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eader" Target="header5.xml"/><Relationship Id="rId39" Type="http://schemas.openxmlformats.org/officeDocument/2006/relationships/image" Target="media/image9.png"/><Relationship Id="rId34" Type="http://schemas.openxmlformats.org/officeDocument/2006/relationships/image" Target="media/image4.emf"/><Relationship Id="rId50" Type="http://schemas.openxmlformats.org/officeDocument/2006/relationships/image" Target="media/image20.png"/><Relationship Id="rId55" Type="http://schemas.openxmlformats.org/officeDocument/2006/relationships/image" Target="media/image25.png"/></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bschaffe\Local%20Settings\Temporary%20Internet%20Files\Content.Outlook\XOXUD50H\HPLC_Fluorometer%20correlation_From%20Feb%202007.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Documents%20and%20Settings\bschaffe\My%20Documents\A%20WORK%20IN%20PROGRESS\MMP_report_2010_11\GroundTruth_Chl_SS_comparison_2007_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bschaffe\My%20Documents\A%20WORK%20IN%20PROGRESS\MMP_report_2010_11\GroundTruth_Chl_SS_comparison_2007_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1"/>
          <c:tx>
            <c:v>Excluding high values</c:v>
          </c:tx>
          <c:spPr>
            <a:ln w="28575">
              <a:noFill/>
            </a:ln>
          </c:spPr>
          <c:xVal>
            <c:numRef>
              <c:f>('ALL DATA'!$I$117:$I$201,'ALL DATA'!$I$204:$I$230)</c:f>
              <c:numCache>
                <c:formatCode>0.000</c:formatCode>
                <c:ptCount val="112"/>
                <c:pt idx="0">
                  <c:v>0.49092930543195856</c:v>
                </c:pt>
                <c:pt idx="1">
                  <c:v>0.66134367071660005</c:v>
                </c:pt>
                <c:pt idx="2">
                  <c:v>0.60641439323851465</c:v>
                </c:pt>
                <c:pt idx="3">
                  <c:v>0.30171489014061242</c:v>
                </c:pt>
                <c:pt idx="4">
                  <c:v>0.4854112537819934</c:v>
                </c:pt>
                <c:pt idx="5">
                  <c:v>0.36458862488968247</c:v>
                </c:pt>
                <c:pt idx="6">
                  <c:v>0.51955632053865353</c:v>
                </c:pt>
                <c:pt idx="7">
                  <c:v>0.37987829731385647</c:v>
                </c:pt>
                <c:pt idx="8">
                  <c:v>0.49932133786816396</c:v>
                </c:pt>
                <c:pt idx="9">
                  <c:v>1.1994706992252033</c:v>
                </c:pt>
                <c:pt idx="10">
                  <c:v>1.9034153122104491</c:v>
                </c:pt>
                <c:pt idx="11">
                  <c:v>2.3623791114333867</c:v>
                </c:pt>
                <c:pt idx="12">
                  <c:v>0.27034893946131422</c:v>
                </c:pt>
                <c:pt idx="13">
                  <c:v>0.27760747909836492</c:v>
                </c:pt>
                <c:pt idx="14">
                  <c:v>0.29396287480068017</c:v>
                </c:pt>
                <c:pt idx="15">
                  <c:v>0.31733592616761713</c:v>
                </c:pt>
                <c:pt idx="16">
                  <c:v>0.39986953177009943</c:v>
                </c:pt>
                <c:pt idx="17">
                  <c:v>0.38890925632089851</c:v>
                </c:pt>
                <c:pt idx="18">
                  <c:v>0.35061597730158633</c:v>
                </c:pt>
                <c:pt idx="19">
                  <c:v>0.33414127614611805</c:v>
                </c:pt>
                <c:pt idx="20">
                  <c:v>0.18149599309775846</c:v>
                </c:pt>
                <c:pt idx="21">
                  <c:v>0.63560705154672026</c:v>
                </c:pt>
                <c:pt idx="22">
                  <c:v>0.35171241786575891</c:v>
                </c:pt>
                <c:pt idx="23">
                  <c:v>0.90727476095354143</c:v>
                </c:pt>
                <c:pt idx="24">
                  <c:v>0.32320064104301338</c:v>
                </c:pt>
                <c:pt idx="25">
                  <c:v>0.25589404549398026</c:v>
                </c:pt>
                <c:pt idx="26">
                  <c:v>0.23067414682644091</c:v>
                </c:pt>
                <c:pt idx="27">
                  <c:v>0.28489156525711046</c:v>
                </c:pt>
                <c:pt idx="28">
                  <c:v>0.58969804023788752</c:v>
                </c:pt>
                <c:pt idx="29">
                  <c:v>0.59472668318950805</c:v>
                </c:pt>
                <c:pt idx="30">
                  <c:v>0.48183065419369431</c:v>
                </c:pt>
                <c:pt idx="31">
                  <c:v>0.19151575563634396</c:v>
                </c:pt>
                <c:pt idx="32">
                  <c:v>0.16565087541978307</c:v>
                </c:pt>
                <c:pt idx="33">
                  <c:v>0.25992000977530982</c:v>
                </c:pt>
                <c:pt idx="34">
                  <c:v>0.3620758572852385</c:v>
                </c:pt>
                <c:pt idx="35">
                  <c:v>0.33988616705677044</c:v>
                </c:pt>
                <c:pt idx="36">
                  <c:v>0.31732169027853002</c:v>
                </c:pt>
                <c:pt idx="37">
                  <c:v>0.23054710466247458</c:v>
                </c:pt>
                <c:pt idx="38">
                  <c:v>0.14668903875191144</c:v>
                </c:pt>
                <c:pt idx="39">
                  <c:v>0.29087335078876142</c:v>
                </c:pt>
                <c:pt idx="40">
                  <c:v>0.39578473538110115</c:v>
                </c:pt>
                <c:pt idx="41">
                  <c:v>0.72897337855694988</c:v>
                </c:pt>
                <c:pt idx="42">
                  <c:v>0.61061488095575411</c:v>
                </c:pt>
                <c:pt idx="43">
                  <c:v>0.7931073786053302</c:v>
                </c:pt>
                <c:pt idx="44">
                  <c:v>0.27022270527628367</c:v>
                </c:pt>
                <c:pt idx="45">
                  <c:v>0.3821738867581333</c:v>
                </c:pt>
                <c:pt idx="46">
                  <c:v>0.31324241415554982</c:v>
                </c:pt>
                <c:pt idx="47">
                  <c:v>0.54737427773005531</c:v>
                </c:pt>
                <c:pt idx="48">
                  <c:v>0.57530673080808603</c:v>
                </c:pt>
                <c:pt idx="49">
                  <c:v>0.3917406501721768</c:v>
                </c:pt>
                <c:pt idx="50">
                  <c:v>0.22021372905319991</c:v>
                </c:pt>
                <c:pt idx="51">
                  <c:v>0.2298326170846467</c:v>
                </c:pt>
                <c:pt idx="52">
                  <c:v>0.42628020959311586</c:v>
                </c:pt>
                <c:pt idx="53">
                  <c:v>0.48463403896250501</c:v>
                </c:pt>
                <c:pt idx="54">
                  <c:v>0.38593822242172077</c:v>
                </c:pt>
                <c:pt idx="55">
                  <c:v>0.29355176479567702</c:v>
                </c:pt>
                <c:pt idx="56">
                  <c:v>0.5376624057485947</c:v>
                </c:pt>
                <c:pt idx="57">
                  <c:v>0.68321685333049953</c:v>
                </c:pt>
                <c:pt idx="58">
                  <c:v>0.46673483211112166</c:v>
                </c:pt>
                <c:pt idx="59">
                  <c:v>0.28596987454389589</c:v>
                </c:pt>
                <c:pt idx="60">
                  <c:v>0.39158697804812576</c:v>
                </c:pt>
                <c:pt idx="61">
                  <c:v>0.43005980261226312</c:v>
                </c:pt>
                <c:pt idx="62">
                  <c:v>0.2044059210957849</c:v>
                </c:pt>
                <c:pt idx="63">
                  <c:v>0.50365064765870771</c:v>
                </c:pt>
                <c:pt idx="64">
                  <c:v>0.19427762932728371</c:v>
                </c:pt>
                <c:pt idx="65">
                  <c:v>0.27497093727914917</c:v>
                </c:pt>
                <c:pt idx="66">
                  <c:v>0.33600327241407058</c:v>
                </c:pt>
                <c:pt idx="67">
                  <c:v>0.55223837324067304</c:v>
                </c:pt>
                <c:pt idx="68">
                  <c:v>0.66822424317038909</c:v>
                </c:pt>
                <c:pt idx="69">
                  <c:v>0.41302681676095387</c:v>
                </c:pt>
                <c:pt idx="70">
                  <c:v>0.82276598387330668</c:v>
                </c:pt>
                <c:pt idx="71">
                  <c:v>0.34212398942436817</c:v>
                </c:pt>
                <c:pt idx="72">
                  <c:v>0.25432315790280891</c:v>
                </c:pt>
                <c:pt idx="73">
                  <c:v>0.28395134920915482</c:v>
                </c:pt>
                <c:pt idx="74">
                  <c:v>0.33030270990435551</c:v>
                </c:pt>
                <c:pt idx="75">
                  <c:v>0.19875912670198953</c:v>
                </c:pt>
                <c:pt idx="76">
                  <c:v>0.16689741672113187</c:v>
                </c:pt>
                <c:pt idx="77">
                  <c:v>0.38171806507302497</c:v>
                </c:pt>
                <c:pt idx="78">
                  <c:v>0.51997218854964256</c:v>
                </c:pt>
                <c:pt idx="79">
                  <c:v>0.30136031083249576</c:v>
                </c:pt>
                <c:pt idx="80">
                  <c:v>0.37986739857365043</c:v>
                </c:pt>
                <c:pt idx="81">
                  <c:v>0.42539411010747602</c:v>
                </c:pt>
                <c:pt idx="82">
                  <c:v>0.32438653107609278</c:v>
                </c:pt>
                <c:pt idx="83">
                  <c:v>0.48669898271088202</c:v>
                </c:pt>
                <c:pt idx="84">
                  <c:v>0.60714012773072668</c:v>
                </c:pt>
                <c:pt idx="85">
                  <c:v>1.1670329721593971</c:v>
                </c:pt>
                <c:pt idx="86">
                  <c:v>1.1721942721277312</c:v>
                </c:pt>
                <c:pt idx="87">
                  <c:v>1.0574645854344933</c:v>
                </c:pt>
                <c:pt idx="88">
                  <c:v>0.74959268208148111</c:v>
                </c:pt>
                <c:pt idx="89">
                  <c:v>1.1299894605138761</c:v>
                </c:pt>
                <c:pt idx="90">
                  <c:v>0.31522777696552468</c:v>
                </c:pt>
                <c:pt idx="91">
                  <c:v>0.3717383787271013</c:v>
                </c:pt>
                <c:pt idx="92">
                  <c:v>0.82881180264529275</c:v>
                </c:pt>
                <c:pt idx="93">
                  <c:v>0.52962761662242452</c:v>
                </c:pt>
                <c:pt idx="94">
                  <c:v>0.57577312240991962</c:v>
                </c:pt>
                <c:pt idx="95">
                  <c:v>0.21633119153428934</c:v>
                </c:pt>
                <c:pt idx="96">
                  <c:v>0.76707842203262822</c:v>
                </c:pt>
                <c:pt idx="97">
                  <c:v>0.54667235504500522</c:v>
                </c:pt>
                <c:pt idx="98">
                  <c:v>0.19475405389394132</c:v>
                </c:pt>
                <c:pt idx="99">
                  <c:v>0.25782871389325596</c:v>
                </c:pt>
                <c:pt idx="100">
                  <c:v>0.31291142463841781</c:v>
                </c:pt>
                <c:pt idx="101">
                  <c:v>0.25678317581695581</c:v>
                </c:pt>
                <c:pt idx="102">
                  <c:v>0.15140326275435728</c:v>
                </c:pt>
                <c:pt idx="103">
                  <c:v>0.24809975534000217</c:v>
                </c:pt>
                <c:pt idx="104">
                  <c:v>1.0227805661723941</c:v>
                </c:pt>
                <c:pt idx="105">
                  <c:v>0.10416145937637319</c:v>
                </c:pt>
                <c:pt idx="106">
                  <c:v>0.1077007727941022</c:v>
                </c:pt>
                <c:pt idx="107">
                  <c:v>0.31746553677824907</c:v>
                </c:pt>
                <c:pt idx="108">
                  <c:v>0.59137828855984065</c:v>
                </c:pt>
                <c:pt idx="109">
                  <c:v>0.68419410138443815</c:v>
                </c:pt>
                <c:pt idx="110">
                  <c:v>2.8153371031035377</c:v>
                </c:pt>
                <c:pt idx="111">
                  <c:v>0.13683809841174341</c:v>
                </c:pt>
              </c:numCache>
            </c:numRef>
          </c:xVal>
          <c:yVal>
            <c:numRef>
              <c:f>('ALL DATA'!$H$117:$H$201,'ALL DATA'!$H$204:$H$230)</c:f>
              <c:numCache>
                <c:formatCode>0.000</c:formatCode>
                <c:ptCount val="112"/>
                <c:pt idx="0">
                  <c:v>0.47751500000000002</c:v>
                </c:pt>
                <c:pt idx="1">
                  <c:v>0.51719999999999999</c:v>
                </c:pt>
                <c:pt idx="2">
                  <c:v>0.43655000000000038</c:v>
                </c:pt>
                <c:pt idx="3">
                  <c:v>0.42502500000000032</c:v>
                </c:pt>
                <c:pt idx="4">
                  <c:v>0.47751500000000002</c:v>
                </c:pt>
                <c:pt idx="5">
                  <c:v>0.30341000000000384</c:v>
                </c:pt>
                <c:pt idx="6">
                  <c:v>0.44667500000000032</c:v>
                </c:pt>
                <c:pt idx="7">
                  <c:v>0.29517000000000032</c:v>
                </c:pt>
                <c:pt idx="8">
                  <c:v>0.39834500000000367</c:v>
                </c:pt>
                <c:pt idx="9">
                  <c:v>0.87506000000000062</c:v>
                </c:pt>
                <c:pt idx="10">
                  <c:v>1.317815</c:v>
                </c:pt>
                <c:pt idx="12">
                  <c:v>0.26148000000000032</c:v>
                </c:pt>
                <c:pt idx="13">
                  <c:v>0.27063000000000004</c:v>
                </c:pt>
                <c:pt idx="14">
                  <c:v>0.2627850000000001</c:v>
                </c:pt>
                <c:pt idx="15">
                  <c:v>0.24840500000000232</c:v>
                </c:pt>
                <c:pt idx="16">
                  <c:v>0.36083500000000002</c:v>
                </c:pt>
                <c:pt idx="17">
                  <c:v>0.35561000000000031</c:v>
                </c:pt>
                <c:pt idx="18">
                  <c:v>0.29808000000000384</c:v>
                </c:pt>
                <c:pt idx="19">
                  <c:v>0.268015</c:v>
                </c:pt>
                <c:pt idx="20">
                  <c:v>0.14381500000000041</c:v>
                </c:pt>
                <c:pt idx="21">
                  <c:v>0.61185500000000881</c:v>
                </c:pt>
                <c:pt idx="22">
                  <c:v>0.43833000000000188</c:v>
                </c:pt>
                <c:pt idx="23">
                  <c:v>1.4248899999999998</c:v>
                </c:pt>
                <c:pt idx="24">
                  <c:v>0.25210499999999997</c:v>
                </c:pt>
                <c:pt idx="25">
                  <c:v>0.22611000000000034</c:v>
                </c:pt>
                <c:pt idx="26">
                  <c:v>0.21831500000000201</c:v>
                </c:pt>
                <c:pt idx="27">
                  <c:v>0.24040500000000203</c:v>
                </c:pt>
                <c:pt idx="28">
                  <c:v>0.29368500000000008</c:v>
                </c:pt>
                <c:pt idx="29">
                  <c:v>0.79009499999999999</c:v>
                </c:pt>
                <c:pt idx="30">
                  <c:v>0.57697500000000757</c:v>
                </c:pt>
                <c:pt idx="31">
                  <c:v>0.34307000000000154</c:v>
                </c:pt>
                <c:pt idx="32">
                  <c:v>0.16373500000000074</c:v>
                </c:pt>
                <c:pt idx="33">
                  <c:v>0.30018000000000339</c:v>
                </c:pt>
                <c:pt idx="34">
                  <c:v>0.33787000000000689</c:v>
                </c:pt>
                <c:pt idx="35">
                  <c:v>0.29629</c:v>
                </c:pt>
                <c:pt idx="36">
                  <c:v>0.31837500000000446</c:v>
                </c:pt>
                <c:pt idx="37">
                  <c:v>0.26770000000000005</c:v>
                </c:pt>
                <c:pt idx="38">
                  <c:v>0.13255</c:v>
                </c:pt>
                <c:pt idx="39">
                  <c:v>0.25080000000000002</c:v>
                </c:pt>
                <c:pt idx="40">
                  <c:v>0.41324</c:v>
                </c:pt>
                <c:pt idx="42">
                  <c:v>0.66014500000001208</c:v>
                </c:pt>
                <c:pt idx="43">
                  <c:v>0.75371000000000365</c:v>
                </c:pt>
                <c:pt idx="44">
                  <c:v>0.24954500000000276</c:v>
                </c:pt>
                <c:pt idx="45">
                  <c:v>0.35874</c:v>
                </c:pt>
                <c:pt idx="46">
                  <c:v>0.2586</c:v>
                </c:pt>
                <c:pt idx="47">
                  <c:v>0.41705500000000006</c:v>
                </c:pt>
                <c:pt idx="48">
                  <c:v>0.44996500000000061</c:v>
                </c:pt>
                <c:pt idx="49">
                  <c:v>0.34135000000000176</c:v>
                </c:pt>
                <c:pt idx="50">
                  <c:v>0.19007499999999999</c:v>
                </c:pt>
                <c:pt idx="51">
                  <c:v>0.19007000000000004</c:v>
                </c:pt>
                <c:pt idx="52">
                  <c:v>0.30902500000000038</c:v>
                </c:pt>
                <c:pt idx="53">
                  <c:v>0.34394000000000086</c:v>
                </c:pt>
                <c:pt idx="54">
                  <c:v>0.2715300000000001</c:v>
                </c:pt>
                <c:pt idx="55">
                  <c:v>0.21722500000000144</c:v>
                </c:pt>
                <c:pt idx="56">
                  <c:v>0.33618000000000503</c:v>
                </c:pt>
                <c:pt idx="57">
                  <c:v>0.4228100000000044</c:v>
                </c:pt>
                <c:pt idx="58">
                  <c:v>0.29480500000000032</c:v>
                </c:pt>
                <c:pt idx="59">
                  <c:v>0.22239500000000034</c:v>
                </c:pt>
                <c:pt idx="60">
                  <c:v>0.24050000000000021</c:v>
                </c:pt>
                <c:pt idx="61">
                  <c:v>0.40859000000000001</c:v>
                </c:pt>
                <c:pt idx="62">
                  <c:v>0.19007000000000004</c:v>
                </c:pt>
                <c:pt idx="63">
                  <c:v>0.33359500000000031</c:v>
                </c:pt>
                <c:pt idx="64">
                  <c:v>0.15746500000000294</c:v>
                </c:pt>
                <c:pt idx="65">
                  <c:v>0.2560650000000001</c:v>
                </c:pt>
                <c:pt idx="66">
                  <c:v>0.31437500000000407</c:v>
                </c:pt>
                <c:pt idx="67">
                  <c:v>0.39302500000000384</c:v>
                </c:pt>
                <c:pt idx="68">
                  <c:v>0.45191000000000031</c:v>
                </c:pt>
                <c:pt idx="69">
                  <c:v>0.32133000000000361</c:v>
                </c:pt>
                <c:pt idx="70">
                  <c:v>0.66057999999999995</c:v>
                </c:pt>
                <c:pt idx="71">
                  <c:v>0.45831000000000038</c:v>
                </c:pt>
                <c:pt idx="72">
                  <c:v>0.12545999999999999</c:v>
                </c:pt>
                <c:pt idx="73">
                  <c:v>0.21762999999999999</c:v>
                </c:pt>
                <c:pt idx="74">
                  <c:v>0.24964000000000044</c:v>
                </c:pt>
                <c:pt idx="75">
                  <c:v>0.1421</c:v>
                </c:pt>
                <c:pt idx="76">
                  <c:v>0.13569999999999999</c:v>
                </c:pt>
                <c:pt idx="77">
                  <c:v>0.37510000000000032</c:v>
                </c:pt>
                <c:pt idx="78">
                  <c:v>0.53</c:v>
                </c:pt>
                <c:pt idx="79">
                  <c:v>0.208675</c:v>
                </c:pt>
                <c:pt idx="80">
                  <c:v>0.31365000000000032</c:v>
                </c:pt>
                <c:pt idx="81">
                  <c:v>0.31108500000000339</c:v>
                </c:pt>
                <c:pt idx="82">
                  <c:v>0.25732000000000038</c:v>
                </c:pt>
                <c:pt idx="83">
                  <c:v>0.37497000000000452</c:v>
                </c:pt>
                <c:pt idx="84">
                  <c:v>0.62363499999999994</c:v>
                </c:pt>
                <c:pt idx="85">
                  <c:v>1.002135</c:v>
                </c:pt>
                <c:pt idx="86">
                  <c:v>1.279704999999983</c:v>
                </c:pt>
                <c:pt idx="87">
                  <c:v>1.0381849999999999</c:v>
                </c:pt>
                <c:pt idx="88">
                  <c:v>0.62724000000000768</c:v>
                </c:pt>
                <c:pt idx="89">
                  <c:v>0.94806499999999949</c:v>
                </c:pt>
                <c:pt idx="90">
                  <c:v>0.27517000000000008</c:v>
                </c:pt>
                <c:pt idx="91">
                  <c:v>0.44699500000000031</c:v>
                </c:pt>
                <c:pt idx="92">
                  <c:v>0.71375000000000677</c:v>
                </c:pt>
                <c:pt idx="93">
                  <c:v>0.52389500000000677</c:v>
                </c:pt>
                <c:pt idx="95">
                  <c:v>0.20788000000000001</c:v>
                </c:pt>
                <c:pt idx="96">
                  <c:v>0.64886500000000813</c:v>
                </c:pt>
                <c:pt idx="97">
                  <c:v>0.52990999999999999</c:v>
                </c:pt>
                <c:pt idx="98">
                  <c:v>0.26435500000000001</c:v>
                </c:pt>
                <c:pt idx="99">
                  <c:v>0.33645000000000475</c:v>
                </c:pt>
                <c:pt idx="100">
                  <c:v>0.38211000000000372</c:v>
                </c:pt>
                <c:pt idx="101">
                  <c:v>0.27637000000000361</c:v>
                </c:pt>
                <c:pt idx="102">
                  <c:v>0.20186999999999999</c:v>
                </c:pt>
                <c:pt idx="103">
                  <c:v>1.1126849999999999</c:v>
                </c:pt>
                <c:pt idx="104">
                  <c:v>1.4527399999999855</c:v>
                </c:pt>
                <c:pt idx="111">
                  <c:v>0.20186999999999999</c:v>
                </c:pt>
              </c:numCache>
            </c:numRef>
          </c:yVal>
          <c:smooth val="0"/>
        </c:ser>
        <c:ser>
          <c:idx val="2"/>
          <c:order val="2"/>
          <c:tx>
            <c:v>Excluding high values</c:v>
          </c:tx>
          <c:spPr>
            <a:ln w="28575">
              <a:noFill/>
            </a:ln>
          </c:spPr>
          <c:marker>
            <c:symbol val="circle"/>
            <c:size val="2"/>
            <c:spPr>
              <a:solidFill>
                <a:srgbClr val="C00000"/>
              </a:solidFill>
            </c:spPr>
          </c:marker>
          <c:xVal>
            <c:numRef>
              <c:f>('ALL DATA'!$I$117:$I$201,'ALL DATA'!$I$204:$I$230)</c:f>
              <c:numCache>
                <c:formatCode>0.000</c:formatCode>
                <c:ptCount val="112"/>
                <c:pt idx="0">
                  <c:v>0.49092930543195856</c:v>
                </c:pt>
                <c:pt idx="1">
                  <c:v>0.66134367071660005</c:v>
                </c:pt>
                <c:pt idx="2">
                  <c:v>0.60641439323851465</c:v>
                </c:pt>
                <c:pt idx="3">
                  <c:v>0.30171489014061242</c:v>
                </c:pt>
                <c:pt idx="4">
                  <c:v>0.4854112537819934</c:v>
                </c:pt>
                <c:pt idx="5">
                  <c:v>0.36458862488968247</c:v>
                </c:pt>
                <c:pt idx="6">
                  <c:v>0.51955632053865353</c:v>
                </c:pt>
                <c:pt idx="7">
                  <c:v>0.37987829731385647</c:v>
                </c:pt>
                <c:pt idx="8">
                  <c:v>0.49932133786816396</c:v>
                </c:pt>
                <c:pt idx="9">
                  <c:v>1.1994706992252033</c:v>
                </c:pt>
                <c:pt idx="10">
                  <c:v>1.9034153122104491</c:v>
                </c:pt>
                <c:pt idx="11">
                  <c:v>2.3623791114333867</c:v>
                </c:pt>
                <c:pt idx="12">
                  <c:v>0.27034893946131422</c:v>
                </c:pt>
                <c:pt idx="13">
                  <c:v>0.27760747909836492</c:v>
                </c:pt>
                <c:pt idx="14">
                  <c:v>0.29396287480068017</c:v>
                </c:pt>
                <c:pt idx="15">
                  <c:v>0.31733592616761713</c:v>
                </c:pt>
                <c:pt idx="16">
                  <c:v>0.39986953177009943</c:v>
                </c:pt>
                <c:pt idx="17">
                  <c:v>0.38890925632089851</c:v>
                </c:pt>
                <c:pt idx="18">
                  <c:v>0.35061597730158633</c:v>
                </c:pt>
                <c:pt idx="19">
                  <c:v>0.33414127614611805</c:v>
                </c:pt>
                <c:pt idx="20">
                  <c:v>0.18149599309775846</c:v>
                </c:pt>
                <c:pt idx="21">
                  <c:v>0.63560705154672026</c:v>
                </c:pt>
                <c:pt idx="22">
                  <c:v>0.35171241786575891</c:v>
                </c:pt>
                <c:pt idx="23">
                  <c:v>0.90727476095354143</c:v>
                </c:pt>
                <c:pt idx="24">
                  <c:v>0.32320064104301338</c:v>
                </c:pt>
                <c:pt idx="25">
                  <c:v>0.25589404549398026</c:v>
                </c:pt>
                <c:pt idx="26">
                  <c:v>0.23067414682644091</c:v>
                </c:pt>
                <c:pt idx="27">
                  <c:v>0.28489156525711046</c:v>
                </c:pt>
                <c:pt idx="28">
                  <c:v>0.58969804023788752</c:v>
                </c:pt>
                <c:pt idx="29">
                  <c:v>0.59472668318950805</c:v>
                </c:pt>
                <c:pt idx="30">
                  <c:v>0.48183065419369431</c:v>
                </c:pt>
                <c:pt idx="31">
                  <c:v>0.19151575563634396</c:v>
                </c:pt>
                <c:pt idx="32">
                  <c:v>0.16565087541978307</c:v>
                </c:pt>
                <c:pt idx="33">
                  <c:v>0.25992000977530982</c:v>
                </c:pt>
                <c:pt idx="34">
                  <c:v>0.3620758572852385</c:v>
                </c:pt>
                <c:pt idx="35">
                  <c:v>0.33988616705677044</c:v>
                </c:pt>
                <c:pt idx="36">
                  <c:v>0.31732169027853002</c:v>
                </c:pt>
                <c:pt idx="37">
                  <c:v>0.23054710466247458</c:v>
                </c:pt>
                <c:pt idx="38">
                  <c:v>0.14668903875191144</c:v>
                </c:pt>
                <c:pt idx="39">
                  <c:v>0.29087335078876142</c:v>
                </c:pt>
                <c:pt idx="40">
                  <c:v>0.39578473538110115</c:v>
                </c:pt>
                <c:pt idx="41">
                  <c:v>0.72897337855694988</c:v>
                </c:pt>
                <c:pt idx="42">
                  <c:v>0.61061488095575411</c:v>
                </c:pt>
                <c:pt idx="43">
                  <c:v>0.7931073786053302</c:v>
                </c:pt>
                <c:pt idx="44">
                  <c:v>0.27022270527628367</c:v>
                </c:pt>
                <c:pt idx="45">
                  <c:v>0.3821738867581333</c:v>
                </c:pt>
                <c:pt idx="46">
                  <c:v>0.31324241415554982</c:v>
                </c:pt>
                <c:pt idx="47">
                  <c:v>0.54737427773005531</c:v>
                </c:pt>
                <c:pt idx="48">
                  <c:v>0.57530673080808603</c:v>
                </c:pt>
                <c:pt idx="49">
                  <c:v>0.3917406501721768</c:v>
                </c:pt>
                <c:pt idx="50">
                  <c:v>0.22021372905319991</c:v>
                </c:pt>
                <c:pt idx="51">
                  <c:v>0.2298326170846467</c:v>
                </c:pt>
                <c:pt idx="52">
                  <c:v>0.42628020959311586</c:v>
                </c:pt>
                <c:pt idx="53">
                  <c:v>0.48463403896250501</c:v>
                </c:pt>
                <c:pt idx="54">
                  <c:v>0.38593822242172077</c:v>
                </c:pt>
                <c:pt idx="55">
                  <c:v>0.29355176479567702</c:v>
                </c:pt>
                <c:pt idx="56">
                  <c:v>0.5376624057485947</c:v>
                </c:pt>
                <c:pt idx="57">
                  <c:v>0.68321685333049953</c:v>
                </c:pt>
                <c:pt idx="58">
                  <c:v>0.46673483211112166</c:v>
                </c:pt>
                <c:pt idx="59">
                  <c:v>0.28596987454389589</c:v>
                </c:pt>
                <c:pt idx="60">
                  <c:v>0.39158697804812576</c:v>
                </c:pt>
                <c:pt idx="61">
                  <c:v>0.43005980261226312</c:v>
                </c:pt>
                <c:pt idx="62">
                  <c:v>0.2044059210957849</c:v>
                </c:pt>
                <c:pt idx="63">
                  <c:v>0.50365064765870771</c:v>
                </c:pt>
                <c:pt idx="64">
                  <c:v>0.19427762932728371</c:v>
                </c:pt>
                <c:pt idx="65">
                  <c:v>0.27497093727914917</c:v>
                </c:pt>
                <c:pt idx="66">
                  <c:v>0.33600327241407058</c:v>
                </c:pt>
                <c:pt idx="67">
                  <c:v>0.55223837324067304</c:v>
                </c:pt>
                <c:pt idx="68">
                  <c:v>0.66822424317038909</c:v>
                </c:pt>
                <c:pt idx="69">
                  <c:v>0.41302681676095387</c:v>
                </c:pt>
                <c:pt idx="70">
                  <c:v>0.82276598387330668</c:v>
                </c:pt>
                <c:pt idx="71">
                  <c:v>0.34212398942436817</c:v>
                </c:pt>
                <c:pt idx="72">
                  <c:v>0.25432315790280891</c:v>
                </c:pt>
                <c:pt idx="73">
                  <c:v>0.28395134920915482</c:v>
                </c:pt>
                <c:pt idx="74">
                  <c:v>0.33030270990435551</c:v>
                </c:pt>
                <c:pt idx="75">
                  <c:v>0.19875912670198953</c:v>
                </c:pt>
                <c:pt idx="76">
                  <c:v>0.16689741672113187</c:v>
                </c:pt>
                <c:pt idx="77">
                  <c:v>0.38171806507302497</c:v>
                </c:pt>
                <c:pt idx="78">
                  <c:v>0.51997218854964256</c:v>
                </c:pt>
                <c:pt idx="79">
                  <c:v>0.30136031083249576</c:v>
                </c:pt>
                <c:pt idx="80">
                  <c:v>0.37986739857365043</c:v>
                </c:pt>
                <c:pt idx="81">
                  <c:v>0.42539411010747602</c:v>
                </c:pt>
                <c:pt idx="82">
                  <c:v>0.32438653107609278</c:v>
                </c:pt>
                <c:pt idx="83">
                  <c:v>0.48669898271088202</c:v>
                </c:pt>
                <c:pt idx="84">
                  <c:v>0.60714012773072668</c:v>
                </c:pt>
                <c:pt idx="85">
                  <c:v>1.1670329721593971</c:v>
                </c:pt>
                <c:pt idx="86">
                  <c:v>1.1721942721277312</c:v>
                </c:pt>
                <c:pt idx="87">
                  <c:v>1.0574645854344933</c:v>
                </c:pt>
                <c:pt idx="88">
                  <c:v>0.74959268208148111</c:v>
                </c:pt>
                <c:pt idx="89">
                  <c:v>1.1299894605138761</c:v>
                </c:pt>
                <c:pt idx="90">
                  <c:v>0.31522777696552468</c:v>
                </c:pt>
                <c:pt idx="91">
                  <c:v>0.3717383787271013</c:v>
                </c:pt>
                <c:pt idx="92">
                  <c:v>0.82881180264529275</c:v>
                </c:pt>
                <c:pt idx="93">
                  <c:v>0.52962761662242452</c:v>
                </c:pt>
                <c:pt idx="94">
                  <c:v>0.57577312240991962</c:v>
                </c:pt>
                <c:pt idx="95">
                  <c:v>0.21633119153428934</c:v>
                </c:pt>
                <c:pt idx="96">
                  <c:v>0.76707842203262822</c:v>
                </c:pt>
                <c:pt idx="97">
                  <c:v>0.54667235504500522</c:v>
                </c:pt>
                <c:pt idx="98">
                  <c:v>0.19475405389394132</c:v>
                </c:pt>
                <c:pt idx="99">
                  <c:v>0.25782871389325596</c:v>
                </c:pt>
                <c:pt idx="100">
                  <c:v>0.31291142463841781</c:v>
                </c:pt>
                <c:pt idx="101">
                  <c:v>0.25678317581695581</c:v>
                </c:pt>
                <c:pt idx="102">
                  <c:v>0.15140326275435728</c:v>
                </c:pt>
                <c:pt idx="103">
                  <c:v>0.24809975534000217</c:v>
                </c:pt>
                <c:pt idx="104">
                  <c:v>1.0227805661723941</c:v>
                </c:pt>
                <c:pt idx="105">
                  <c:v>0.10416145937637319</c:v>
                </c:pt>
                <c:pt idx="106">
                  <c:v>0.1077007727941022</c:v>
                </c:pt>
                <c:pt idx="107">
                  <c:v>0.31746553677824907</c:v>
                </c:pt>
                <c:pt idx="108">
                  <c:v>0.59137828855984065</c:v>
                </c:pt>
                <c:pt idx="109">
                  <c:v>0.68419410138443815</c:v>
                </c:pt>
                <c:pt idx="110">
                  <c:v>2.8153371031035377</c:v>
                </c:pt>
                <c:pt idx="111">
                  <c:v>0.13683809841174341</c:v>
                </c:pt>
              </c:numCache>
            </c:numRef>
          </c:xVal>
          <c:yVal>
            <c:numRef>
              <c:f>('ALL DATA'!$H$117:$H$201,'ALL DATA'!$H$204:$H$230)</c:f>
              <c:numCache>
                <c:formatCode>0.000</c:formatCode>
                <c:ptCount val="112"/>
                <c:pt idx="0">
                  <c:v>0.47751500000000002</c:v>
                </c:pt>
                <c:pt idx="1">
                  <c:v>0.51719999999999999</c:v>
                </c:pt>
                <c:pt idx="2">
                  <c:v>0.43655000000000038</c:v>
                </c:pt>
                <c:pt idx="3">
                  <c:v>0.42502500000000032</c:v>
                </c:pt>
                <c:pt idx="4">
                  <c:v>0.47751500000000002</c:v>
                </c:pt>
                <c:pt idx="5">
                  <c:v>0.30341000000000384</c:v>
                </c:pt>
                <c:pt idx="6">
                  <c:v>0.44667500000000032</c:v>
                </c:pt>
                <c:pt idx="7">
                  <c:v>0.29517000000000032</c:v>
                </c:pt>
                <c:pt idx="8">
                  <c:v>0.39834500000000367</c:v>
                </c:pt>
                <c:pt idx="9">
                  <c:v>0.87506000000000062</c:v>
                </c:pt>
                <c:pt idx="10">
                  <c:v>1.317815</c:v>
                </c:pt>
                <c:pt idx="12">
                  <c:v>0.26148000000000032</c:v>
                </c:pt>
                <c:pt idx="13">
                  <c:v>0.27063000000000004</c:v>
                </c:pt>
                <c:pt idx="14">
                  <c:v>0.2627850000000001</c:v>
                </c:pt>
                <c:pt idx="15">
                  <c:v>0.24840500000000232</c:v>
                </c:pt>
                <c:pt idx="16">
                  <c:v>0.36083500000000002</c:v>
                </c:pt>
                <c:pt idx="17">
                  <c:v>0.35561000000000031</c:v>
                </c:pt>
                <c:pt idx="18">
                  <c:v>0.29808000000000384</c:v>
                </c:pt>
                <c:pt idx="19">
                  <c:v>0.268015</c:v>
                </c:pt>
                <c:pt idx="20">
                  <c:v>0.14381500000000041</c:v>
                </c:pt>
                <c:pt idx="21">
                  <c:v>0.61185500000000881</c:v>
                </c:pt>
                <c:pt idx="22">
                  <c:v>0.43833000000000188</c:v>
                </c:pt>
                <c:pt idx="23">
                  <c:v>1.4248899999999998</c:v>
                </c:pt>
                <c:pt idx="24">
                  <c:v>0.25210499999999997</c:v>
                </c:pt>
                <c:pt idx="25">
                  <c:v>0.22611000000000034</c:v>
                </c:pt>
                <c:pt idx="26">
                  <c:v>0.21831500000000201</c:v>
                </c:pt>
                <c:pt idx="27">
                  <c:v>0.24040500000000203</c:v>
                </c:pt>
                <c:pt idx="28">
                  <c:v>0.29368500000000008</c:v>
                </c:pt>
                <c:pt idx="29">
                  <c:v>0.79009499999999999</c:v>
                </c:pt>
                <c:pt idx="30">
                  <c:v>0.57697500000000757</c:v>
                </c:pt>
                <c:pt idx="31">
                  <c:v>0.34307000000000154</c:v>
                </c:pt>
                <c:pt idx="32">
                  <c:v>0.16373500000000074</c:v>
                </c:pt>
                <c:pt idx="33">
                  <c:v>0.30018000000000339</c:v>
                </c:pt>
                <c:pt idx="34">
                  <c:v>0.33787000000000689</c:v>
                </c:pt>
                <c:pt idx="35">
                  <c:v>0.29629</c:v>
                </c:pt>
                <c:pt idx="36">
                  <c:v>0.31837500000000446</c:v>
                </c:pt>
                <c:pt idx="37">
                  <c:v>0.26770000000000005</c:v>
                </c:pt>
                <c:pt idx="38">
                  <c:v>0.13255</c:v>
                </c:pt>
                <c:pt idx="39">
                  <c:v>0.25080000000000002</c:v>
                </c:pt>
                <c:pt idx="40">
                  <c:v>0.41324</c:v>
                </c:pt>
                <c:pt idx="42">
                  <c:v>0.66014500000001208</c:v>
                </c:pt>
                <c:pt idx="43">
                  <c:v>0.75371000000000365</c:v>
                </c:pt>
                <c:pt idx="44">
                  <c:v>0.24954500000000276</c:v>
                </c:pt>
                <c:pt idx="45">
                  <c:v>0.35874</c:v>
                </c:pt>
                <c:pt idx="46">
                  <c:v>0.2586</c:v>
                </c:pt>
                <c:pt idx="47">
                  <c:v>0.41705500000000006</c:v>
                </c:pt>
                <c:pt idx="48">
                  <c:v>0.44996500000000061</c:v>
                </c:pt>
                <c:pt idx="49">
                  <c:v>0.34135000000000176</c:v>
                </c:pt>
                <c:pt idx="50">
                  <c:v>0.19007499999999999</c:v>
                </c:pt>
                <c:pt idx="51">
                  <c:v>0.19007000000000004</c:v>
                </c:pt>
                <c:pt idx="52">
                  <c:v>0.30902500000000038</c:v>
                </c:pt>
                <c:pt idx="53">
                  <c:v>0.34394000000000086</c:v>
                </c:pt>
                <c:pt idx="54">
                  <c:v>0.2715300000000001</c:v>
                </c:pt>
                <c:pt idx="55">
                  <c:v>0.21722500000000144</c:v>
                </c:pt>
                <c:pt idx="56">
                  <c:v>0.33618000000000503</c:v>
                </c:pt>
                <c:pt idx="57">
                  <c:v>0.4228100000000044</c:v>
                </c:pt>
                <c:pt idx="58">
                  <c:v>0.29480500000000032</c:v>
                </c:pt>
                <c:pt idx="59">
                  <c:v>0.22239500000000034</c:v>
                </c:pt>
                <c:pt idx="60">
                  <c:v>0.24050000000000021</c:v>
                </c:pt>
                <c:pt idx="61">
                  <c:v>0.40859000000000001</c:v>
                </c:pt>
                <c:pt idx="62">
                  <c:v>0.19007000000000004</c:v>
                </c:pt>
                <c:pt idx="63">
                  <c:v>0.33359500000000031</c:v>
                </c:pt>
                <c:pt idx="64">
                  <c:v>0.15746500000000294</c:v>
                </c:pt>
                <c:pt idx="65">
                  <c:v>0.2560650000000001</c:v>
                </c:pt>
                <c:pt idx="66">
                  <c:v>0.31437500000000407</c:v>
                </c:pt>
                <c:pt idx="67">
                  <c:v>0.39302500000000384</c:v>
                </c:pt>
                <c:pt idx="68">
                  <c:v>0.45191000000000031</c:v>
                </c:pt>
                <c:pt idx="69">
                  <c:v>0.32133000000000361</c:v>
                </c:pt>
                <c:pt idx="70">
                  <c:v>0.66057999999999995</c:v>
                </c:pt>
                <c:pt idx="71">
                  <c:v>0.45831000000000038</c:v>
                </c:pt>
                <c:pt idx="72">
                  <c:v>0.12545999999999999</c:v>
                </c:pt>
                <c:pt idx="73">
                  <c:v>0.21762999999999999</c:v>
                </c:pt>
                <c:pt idx="74">
                  <c:v>0.24964000000000044</c:v>
                </c:pt>
                <c:pt idx="75">
                  <c:v>0.1421</c:v>
                </c:pt>
                <c:pt idx="76">
                  <c:v>0.13569999999999999</c:v>
                </c:pt>
                <c:pt idx="77">
                  <c:v>0.37510000000000032</c:v>
                </c:pt>
                <c:pt idx="78">
                  <c:v>0.53</c:v>
                </c:pt>
                <c:pt idx="79">
                  <c:v>0.208675</c:v>
                </c:pt>
                <c:pt idx="80">
                  <c:v>0.31365000000000032</c:v>
                </c:pt>
                <c:pt idx="81">
                  <c:v>0.31108500000000339</c:v>
                </c:pt>
                <c:pt idx="82">
                  <c:v>0.25732000000000038</c:v>
                </c:pt>
                <c:pt idx="83">
                  <c:v>0.37497000000000452</c:v>
                </c:pt>
                <c:pt idx="84">
                  <c:v>0.62363499999999994</c:v>
                </c:pt>
                <c:pt idx="85">
                  <c:v>1.002135</c:v>
                </c:pt>
                <c:pt idx="86">
                  <c:v>1.279704999999983</c:v>
                </c:pt>
                <c:pt idx="87">
                  <c:v>1.0381849999999999</c:v>
                </c:pt>
                <c:pt idx="88">
                  <c:v>0.62724000000000768</c:v>
                </c:pt>
                <c:pt idx="89">
                  <c:v>0.94806499999999949</c:v>
                </c:pt>
                <c:pt idx="90">
                  <c:v>0.27517000000000008</c:v>
                </c:pt>
                <c:pt idx="91">
                  <c:v>0.44699500000000031</c:v>
                </c:pt>
                <c:pt idx="92">
                  <c:v>0.71375000000000677</c:v>
                </c:pt>
                <c:pt idx="93">
                  <c:v>0.52389500000000677</c:v>
                </c:pt>
                <c:pt idx="95">
                  <c:v>0.20788000000000001</c:v>
                </c:pt>
                <c:pt idx="96">
                  <c:v>0.64886500000000813</c:v>
                </c:pt>
                <c:pt idx="97">
                  <c:v>0.52990999999999999</c:v>
                </c:pt>
                <c:pt idx="98">
                  <c:v>0.26435500000000001</c:v>
                </c:pt>
                <c:pt idx="99">
                  <c:v>0.33645000000000475</c:v>
                </c:pt>
                <c:pt idx="100">
                  <c:v>0.38211000000000372</c:v>
                </c:pt>
                <c:pt idx="101">
                  <c:v>0.27637000000000361</c:v>
                </c:pt>
                <c:pt idx="102">
                  <c:v>0.20186999999999999</c:v>
                </c:pt>
                <c:pt idx="103">
                  <c:v>1.1126849999999999</c:v>
                </c:pt>
                <c:pt idx="104">
                  <c:v>1.4527399999999855</c:v>
                </c:pt>
                <c:pt idx="111">
                  <c:v>0.20186999999999999</c:v>
                </c:pt>
              </c:numCache>
            </c:numRef>
          </c:yVal>
          <c:smooth val="0"/>
        </c:ser>
        <c:ser>
          <c:idx val="1"/>
          <c:order val="0"/>
          <c:tx>
            <c:v>Excluding high values</c:v>
          </c:tx>
          <c:spPr>
            <a:ln w="28575">
              <a:noFill/>
            </a:ln>
          </c:spPr>
          <c:marker>
            <c:symbol val="diamond"/>
            <c:size val="7"/>
            <c:spPr>
              <a:solidFill>
                <a:srgbClr val="C00000"/>
              </a:solidFill>
            </c:spPr>
          </c:marker>
          <c:dPt>
            <c:idx val="104"/>
            <c:marker>
              <c:spPr>
                <a:solidFill>
                  <a:srgbClr val="C00000"/>
                </a:solidFill>
                <a:effectLst/>
              </c:spPr>
            </c:marker>
            <c:bubble3D val="0"/>
            <c:spPr>
              <a:ln w="28575">
                <a:noFill/>
              </a:ln>
              <a:effectLst/>
            </c:spPr>
          </c:dPt>
          <c:trendline>
            <c:spPr>
              <a:ln>
                <a:solidFill>
                  <a:srgbClr val="0070C0"/>
                </a:solidFill>
              </a:ln>
            </c:spPr>
            <c:trendlineType val="linear"/>
            <c:intercept val="0"/>
            <c:dispRSqr val="1"/>
            <c:dispEq val="1"/>
            <c:trendlineLbl>
              <c:layout>
                <c:manualLayout>
                  <c:x val="-0.3907935158673348"/>
                  <c:y val="2.6452468404191652E-2"/>
                </c:manualLayout>
              </c:layout>
              <c:tx>
                <c:rich>
                  <a:bodyPr/>
                  <a:lstStyle/>
                  <a:p>
                    <a:pPr>
                      <a:defRPr/>
                    </a:pPr>
                    <a:r>
                      <a:rPr lang="en-US"/>
                      <a:t>y = 0.90x
R² = 0.71</a:t>
                    </a:r>
                  </a:p>
                </c:rich>
              </c:tx>
              <c:numFmt formatCode="General" sourceLinked="0"/>
            </c:trendlineLbl>
          </c:trendline>
          <c:xVal>
            <c:numRef>
              <c:f>('ALL DATA'!$I$117:$I$201,'ALL DATA'!$I$204:$I$230)</c:f>
              <c:numCache>
                <c:formatCode>0.000</c:formatCode>
                <c:ptCount val="112"/>
                <c:pt idx="0">
                  <c:v>0.49092930543195856</c:v>
                </c:pt>
                <c:pt idx="1">
                  <c:v>0.66134367071660005</c:v>
                </c:pt>
                <c:pt idx="2">
                  <c:v>0.60641439323851465</c:v>
                </c:pt>
                <c:pt idx="3">
                  <c:v>0.30171489014061242</c:v>
                </c:pt>
                <c:pt idx="4">
                  <c:v>0.4854112537819934</c:v>
                </c:pt>
                <c:pt idx="5">
                  <c:v>0.36458862488968247</c:v>
                </c:pt>
                <c:pt idx="6">
                  <c:v>0.51955632053865353</c:v>
                </c:pt>
                <c:pt idx="7">
                  <c:v>0.37987829731385647</c:v>
                </c:pt>
                <c:pt idx="8">
                  <c:v>0.49932133786816396</c:v>
                </c:pt>
                <c:pt idx="9">
                  <c:v>1.1994706992252033</c:v>
                </c:pt>
                <c:pt idx="10">
                  <c:v>1.9034153122104491</c:v>
                </c:pt>
                <c:pt idx="11">
                  <c:v>2.3623791114333867</c:v>
                </c:pt>
                <c:pt idx="12">
                  <c:v>0.27034893946131422</c:v>
                </c:pt>
                <c:pt idx="13">
                  <c:v>0.27760747909836492</c:v>
                </c:pt>
                <c:pt idx="14">
                  <c:v>0.29396287480068017</c:v>
                </c:pt>
                <c:pt idx="15">
                  <c:v>0.31733592616761713</c:v>
                </c:pt>
                <c:pt idx="16">
                  <c:v>0.39986953177009943</c:v>
                </c:pt>
                <c:pt idx="17">
                  <c:v>0.38890925632089851</c:v>
                </c:pt>
                <c:pt idx="18">
                  <c:v>0.35061597730158633</c:v>
                </c:pt>
                <c:pt idx="19">
                  <c:v>0.33414127614611805</c:v>
                </c:pt>
                <c:pt idx="20">
                  <c:v>0.18149599309775846</c:v>
                </c:pt>
                <c:pt idx="21">
                  <c:v>0.63560705154672026</c:v>
                </c:pt>
                <c:pt idx="22">
                  <c:v>0.35171241786575891</c:v>
                </c:pt>
                <c:pt idx="23">
                  <c:v>0.90727476095354143</c:v>
                </c:pt>
                <c:pt idx="24">
                  <c:v>0.32320064104301338</c:v>
                </c:pt>
                <c:pt idx="25">
                  <c:v>0.25589404549398026</c:v>
                </c:pt>
                <c:pt idx="26">
                  <c:v>0.23067414682644091</c:v>
                </c:pt>
                <c:pt idx="27">
                  <c:v>0.28489156525711046</c:v>
                </c:pt>
                <c:pt idx="28">
                  <c:v>0.58969804023788752</c:v>
                </c:pt>
                <c:pt idx="29">
                  <c:v>0.59472668318950805</c:v>
                </c:pt>
                <c:pt idx="30">
                  <c:v>0.48183065419369431</c:v>
                </c:pt>
                <c:pt idx="31">
                  <c:v>0.19151575563634396</c:v>
                </c:pt>
                <c:pt idx="32">
                  <c:v>0.16565087541978307</c:v>
                </c:pt>
                <c:pt idx="33">
                  <c:v>0.25992000977530982</c:v>
                </c:pt>
                <c:pt idx="34">
                  <c:v>0.3620758572852385</c:v>
                </c:pt>
                <c:pt idx="35">
                  <c:v>0.33988616705677044</c:v>
                </c:pt>
                <c:pt idx="36">
                  <c:v>0.31732169027853002</c:v>
                </c:pt>
                <c:pt idx="37">
                  <c:v>0.23054710466247458</c:v>
                </c:pt>
                <c:pt idx="38">
                  <c:v>0.14668903875191144</c:v>
                </c:pt>
                <c:pt idx="39">
                  <c:v>0.29087335078876142</c:v>
                </c:pt>
                <c:pt idx="40">
                  <c:v>0.39578473538110115</c:v>
                </c:pt>
                <c:pt idx="41">
                  <c:v>0.72897337855694988</c:v>
                </c:pt>
                <c:pt idx="42">
                  <c:v>0.61061488095575411</c:v>
                </c:pt>
                <c:pt idx="43">
                  <c:v>0.7931073786053302</c:v>
                </c:pt>
                <c:pt idx="44">
                  <c:v>0.27022270527628367</c:v>
                </c:pt>
                <c:pt idx="45">
                  <c:v>0.3821738867581333</c:v>
                </c:pt>
                <c:pt idx="46">
                  <c:v>0.31324241415554982</c:v>
                </c:pt>
                <c:pt idx="47">
                  <c:v>0.54737427773005531</c:v>
                </c:pt>
                <c:pt idx="48">
                  <c:v>0.57530673080808603</c:v>
                </c:pt>
                <c:pt idx="49">
                  <c:v>0.3917406501721768</c:v>
                </c:pt>
                <c:pt idx="50">
                  <c:v>0.22021372905319991</c:v>
                </c:pt>
                <c:pt idx="51">
                  <c:v>0.2298326170846467</c:v>
                </c:pt>
                <c:pt idx="52">
                  <c:v>0.42628020959311586</c:v>
                </c:pt>
                <c:pt idx="53">
                  <c:v>0.48463403896250501</c:v>
                </c:pt>
                <c:pt idx="54">
                  <c:v>0.38593822242172077</c:v>
                </c:pt>
                <c:pt idx="55">
                  <c:v>0.29355176479567702</c:v>
                </c:pt>
                <c:pt idx="56">
                  <c:v>0.5376624057485947</c:v>
                </c:pt>
                <c:pt idx="57">
                  <c:v>0.68321685333049953</c:v>
                </c:pt>
                <c:pt idx="58">
                  <c:v>0.46673483211112166</c:v>
                </c:pt>
                <c:pt idx="59">
                  <c:v>0.28596987454389589</c:v>
                </c:pt>
                <c:pt idx="60">
                  <c:v>0.39158697804812576</c:v>
                </c:pt>
                <c:pt idx="61">
                  <c:v>0.43005980261226312</c:v>
                </c:pt>
                <c:pt idx="62">
                  <c:v>0.2044059210957849</c:v>
                </c:pt>
                <c:pt idx="63">
                  <c:v>0.50365064765870771</c:v>
                </c:pt>
                <c:pt idx="64">
                  <c:v>0.19427762932728371</c:v>
                </c:pt>
                <c:pt idx="65">
                  <c:v>0.27497093727914917</c:v>
                </c:pt>
                <c:pt idx="66">
                  <c:v>0.33600327241407058</c:v>
                </c:pt>
                <c:pt idx="67">
                  <c:v>0.55223837324067304</c:v>
                </c:pt>
                <c:pt idx="68">
                  <c:v>0.66822424317038909</c:v>
                </c:pt>
                <c:pt idx="69">
                  <c:v>0.41302681676095387</c:v>
                </c:pt>
                <c:pt idx="70">
                  <c:v>0.82276598387330668</c:v>
                </c:pt>
                <c:pt idx="71">
                  <c:v>0.34212398942436817</c:v>
                </c:pt>
                <c:pt idx="72">
                  <c:v>0.25432315790280891</c:v>
                </c:pt>
                <c:pt idx="73">
                  <c:v>0.28395134920915482</c:v>
                </c:pt>
                <c:pt idx="74">
                  <c:v>0.33030270990435551</c:v>
                </c:pt>
                <c:pt idx="75">
                  <c:v>0.19875912670198953</c:v>
                </c:pt>
                <c:pt idx="76">
                  <c:v>0.16689741672113187</c:v>
                </c:pt>
                <c:pt idx="77">
                  <c:v>0.38171806507302497</c:v>
                </c:pt>
                <c:pt idx="78">
                  <c:v>0.51997218854964256</c:v>
                </c:pt>
                <c:pt idx="79">
                  <c:v>0.30136031083249576</c:v>
                </c:pt>
                <c:pt idx="80">
                  <c:v>0.37986739857365043</c:v>
                </c:pt>
                <c:pt idx="81">
                  <c:v>0.42539411010747602</c:v>
                </c:pt>
                <c:pt idx="82">
                  <c:v>0.32438653107609278</c:v>
                </c:pt>
                <c:pt idx="83">
                  <c:v>0.48669898271088202</c:v>
                </c:pt>
                <c:pt idx="84">
                  <c:v>0.60714012773072668</c:v>
                </c:pt>
                <c:pt idx="85">
                  <c:v>1.1670329721593971</c:v>
                </c:pt>
                <c:pt idx="86">
                  <c:v>1.1721942721277312</c:v>
                </c:pt>
                <c:pt idx="87">
                  <c:v>1.0574645854344933</c:v>
                </c:pt>
                <c:pt idx="88">
                  <c:v>0.74959268208148111</c:v>
                </c:pt>
                <c:pt idx="89">
                  <c:v>1.1299894605138761</c:v>
                </c:pt>
                <c:pt idx="90">
                  <c:v>0.31522777696552468</c:v>
                </c:pt>
                <c:pt idx="91">
                  <c:v>0.3717383787271013</c:v>
                </c:pt>
                <c:pt idx="92">
                  <c:v>0.82881180264529275</c:v>
                </c:pt>
                <c:pt idx="93">
                  <c:v>0.52962761662242452</c:v>
                </c:pt>
                <c:pt idx="94">
                  <c:v>0.57577312240991962</c:v>
                </c:pt>
                <c:pt idx="95">
                  <c:v>0.21633119153428934</c:v>
                </c:pt>
                <c:pt idx="96">
                  <c:v>0.76707842203262822</c:v>
                </c:pt>
                <c:pt idx="97">
                  <c:v>0.54667235504500522</c:v>
                </c:pt>
                <c:pt idx="98">
                  <c:v>0.19475405389394132</c:v>
                </c:pt>
                <c:pt idx="99">
                  <c:v>0.25782871389325596</c:v>
                </c:pt>
                <c:pt idx="100">
                  <c:v>0.31291142463841781</c:v>
                </c:pt>
                <c:pt idx="101">
                  <c:v>0.25678317581695581</c:v>
                </c:pt>
                <c:pt idx="102">
                  <c:v>0.15140326275435728</c:v>
                </c:pt>
                <c:pt idx="103">
                  <c:v>0.24809975534000217</c:v>
                </c:pt>
                <c:pt idx="104">
                  <c:v>1.0227805661723941</c:v>
                </c:pt>
                <c:pt idx="105">
                  <c:v>0.10416145937637319</c:v>
                </c:pt>
                <c:pt idx="106">
                  <c:v>0.1077007727941022</c:v>
                </c:pt>
                <c:pt idx="107">
                  <c:v>0.31746553677824907</c:v>
                </c:pt>
                <c:pt idx="108">
                  <c:v>0.59137828855984065</c:v>
                </c:pt>
                <c:pt idx="109">
                  <c:v>0.68419410138443815</c:v>
                </c:pt>
                <c:pt idx="110">
                  <c:v>2.8153371031035377</c:v>
                </c:pt>
                <c:pt idx="111">
                  <c:v>0.13683809841174341</c:v>
                </c:pt>
              </c:numCache>
            </c:numRef>
          </c:xVal>
          <c:yVal>
            <c:numRef>
              <c:f>('ALL DATA'!$H$117:$H$201,'ALL DATA'!$H$204:$H$230)</c:f>
              <c:numCache>
                <c:formatCode>0.000</c:formatCode>
                <c:ptCount val="112"/>
                <c:pt idx="0">
                  <c:v>0.47751500000000002</c:v>
                </c:pt>
                <c:pt idx="1">
                  <c:v>0.51719999999999999</c:v>
                </c:pt>
                <c:pt idx="2">
                  <c:v>0.43655000000000038</c:v>
                </c:pt>
                <c:pt idx="3">
                  <c:v>0.42502500000000032</c:v>
                </c:pt>
                <c:pt idx="4">
                  <c:v>0.47751500000000002</c:v>
                </c:pt>
                <c:pt idx="5">
                  <c:v>0.30341000000000384</c:v>
                </c:pt>
                <c:pt idx="6">
                  <c:v>0.44667500000000032</c:v>
                </c:pt>
                <c:pt idx="7">
                  <c:v>0.29517000000000032</c:v>
                </c:pt>
                <c:pt idx="8">
                  <c:v>0.39834500000000367</c:v>
                </c:pt>
                <c:pt idx="9">
                  <c:v>0.87506000000000062</c:v>
                </c:pt>
                <c:pt idx="10">
                  <c:v>1.317815</c:v>
                </c:pt>
                <c:pt idx="12">
                  <c:v>0.26148000000000032</c:v>
                </c:pt>
                <c:pt idx="13">
                  <c:v>0.27063000000000004</c:v>
                </c:pt>
                <c:pt idx="14">
                  <c:v>0.2627850000000001</c:v>
                </c:pt>
                <c:pt idx="15">
                  <c:v>0.24840500000000232</c:v>
                </c:pt>
                <c:pt idx="16">
                  <c:v>0.36083500000000002</c:v>
                </c:pt>
                <c:pt idx="17">
                  <c:v>0.35561000000000031</c:v>
                </c:pt>
                <c:pt idx="18">
                  <c:v>0.29808000000000384</c:v>
                </c:pt>
                <c:pt idx="19">
                  <c:v>0.268015</c:v>
                </c:pt>
                <c:pt idx="20">
                  <c:v>0.14381500000000041</c:v>
                </c:pt>
                <c:pt idx="21">
                  <c:v>0.61185500000000881</c:v>
                </c:pt>
                <c:pt idx="22">
                  <c:v>0.43833000000000188</c:v>
                </c:pt>
                <c:pt idx="23">
                  <c:v>1.4248899999999998</c:v>
                </c:pt>
                <c:pt idx="24">
                  <c:v>0.25210499999999997</c:v>
                </c:pt>
                <c:pt idx="25">
                  <c:v>0.22611000000000034</c:v>
                </c:pt>
                <c:pt idx="26">
                  <c:v>0.21831500000000201</c:v>
                </c:pt>
                <c:pt idx="27">
                  <c:v>0.24040500000000203</c:v>
                </c:pt>
                <c:pt idx="28">
                  <c:v>0.29368500000000008</c:v>
                </c:pt>
                <c:pt idx="29">
                  <c:v>0.79009499999999999</c:v>
                </c:pt>
                <c:pt idx="30">
                  <c:v>0.57697500000000757</c:v>
                </c:pt>
                <c:pt idx="31">
                  <c:v>0.34307000000000154</c:v>
                </c:pt>
                <c:pt idx="32">
                  <c:v>0.16373500000000074</c:v>
                </c:pt>
                <c:pt idx="33">
                  <c:v>0.30018000000000339</c:v>
                </c:pt>
                <c:pt idx="34">
                  <c:v>0.33787000000000689</c:v>
                </c:pt>
                <c:pt idx="35">
                  <c:v>0.29629</c:v>
                </c:pt>
                <c:pt idx="36">
                  <c:v>0.31837500000000446</c:v>
                </c:pt>
                <c:pt idx="37">
                  <c:v>0.26770000000000005</c:v>
                </c:pt>
                <c:pt idx="38">
                  <c:v>0.13255</c:v>
                </c:pt>
                <c:pt idx="39">
                  <c:v>0.25080000000000002</c:v>
                </c:pt>
                <c:pt idx="40">
                  <c:v>0.41324</c:v>
                </c:pt>
                <c:pt idx="42">
                  <c:v>0.66014500000001208</c:v>
                </c:pt>
                <c:pt idx="43">
                  <c:v>0.75371000000000365</c:v>
                </c:pt>
                <c:pt idx="44">
                  <c:v>0.24954500000000276</c:v>
                </c:pt>
                <c:pt idx="45">
                  <c:v>0.35874</c:v>
                </c:pt>
                <c:pt idx="46">
                  <c:v>0.2586</c:v>
                </c:pt>
                <c:pt idx="47">
                  <c:v>0.41705500000000006</c:v>
                </c:pt>
                <c:pt idx="48">
                  <c:v>0.44996500000000061</c:v>
                </c:pt>
                <c:pt idx="49">
                  <c:v>0.34135000000000176</c:v>
                </c:pt>
                <c:pt idx="50">
                  <c:v>0.19007499999999999</c:v>
                </c:pt>
                <c:pt idx="51">
                  <c:v>0.19007000000000004</c:v>
                </c:pt>
                <c:pt idx="52">
                  <c:v>0.30902500000000038</c:v>
                </c:pt>
                <c:pt idx="53">
                  <c:v>0.34394000000000086</c:v>
                </c:pt>
                <c:pt idx="54">
                  <c:v>0.2715300000000001</c:v>
                </c:pt>
                <c:pt idx="55">
                  <c:v>0.21722500000000144</c:v>
                </c:pt>
                <c:pt idx="56">
                  <c:v>0.33618000000000503</c:v>
                </c:pt>
                <c:pt idx="57">
                  <c:v>0.4228100000000044</c:v>
                </c:pt>
                <c:pt idx="58">
                  <c:v>0.29480500000000032</c:v>
                </c:pt>
                <c:pt idx="59">
                  <c:v>0.22239500000000034</c:v>
                </c:pt>
                <c:pt idx="60">
                  <c:v>0.24050000000000021</c:v>
                </c:pt>
                <c:pt idx="61">
                  <c:v>0.40859000000000001</c:v>
                </c:pt>
                <c:pt idx="62">
                  <c:v>0.19007000000000004</c:v>
                </c:pt>
                <c:pt idx="63">
                  <c:v>0.33359500000000031</c:v>
                </c:pt>
                <c:pt idx="64">
                  <c:v>0.15746500000000294</c:v>
                </c:pt>
                <c:pt idx="65">
                  <c:v>0.2560650000000001</c:v>
                </c:pt>
                <c:pt idx="66">
                  <c:v>0.31437500000000407</c:v>
                </c:pt>
                <c:pt idx="67">
                  <c:v>0.39302500000000384</c:v>
                </c:pt>
                <c:pt idx="68">
                  <c:v>0.45191000000000031</c:v>
                </c:pt>
                <c:pt idx="69">
                  <c:v>0.32133000000000361</c:v>
                </c:pt>
                <c:pt idx="70">
                  <c:v>0.66057999999999995</c:v>
                </c:pt>
                <c:pt idx="71">
                  <c:v>0.45831000000000038</c:v>
                </c:pt>
                <c:pt idx="72">
                  <c:v>0.12545999999999999</c:v>
                </c:pt>
                <c:pt idx="73">
                  <c:v>0.21762999999999999</c:v>
                </c:pt>
                <c:pt idx="74">
                  <c:v>0.24964000000000044</c:v>
                </c:pt>
                <c:pt idx="75">
                  <c:v>0.1421</c:v>
                </c:pt>
                <c:pt idx="76">
                  <c:v>0.13569999999999999</c:v>
                </c:pt>
                <c:pt idx="77">
                  <c:v>0.37510000000000032</c:v>
                </c:pt>
                <c:pt idx="78">
                  <c:v>0.53</c:v>
                </c:pt>
                <c:pt idx="79">
                  <c:v>0.208675</c:v>
                </c:pt>
                <c:pt idx="80">
                  <c:v>0.31365000000000032</c:v>
                </c:pt>
                <c:pt idx="81">
                  <c:v>0.31108500000000339</c:v>
                </c:pt>
                <c:pt idx="82">
                  <c:v>0.25732000000000038</c:v>
                </c:pt>
                <c:pt idx="83">
                  <c:v>0.37497000000000452</c:v>
                </c:pt>
                <c:pt idx="84">
                  <c:v>0.62363499999999994</c:v>
                </c:pt>
                <c:pt idx="85">
                  <c:v>1.002135</c:v>
                </c:pt>
                <c:pt idx="86">
                  <c:v>1.279704999999983</c:v>
                </c:pt>
                <c:pt idx="87">
                  <c:v>1.0381849999999999</c:v>
                </c:pt>
                <c:pt idx="88">
                  <c:v>0.62724000000000768</c:v>
                </c:pt>
                <c:pt idx="89">
                  <c:v>0.94806499999999949</c:v>
                </c:pt>
                <c:pt idx="90">
                  <c:v>0.27517000000000008</c:v>
                </c:pt>
                <c:pt idx="91">
                  <c:v>0.44699500000000031</c:v>
                </c:pt>
                <c:pt idx="92">
                  <c:v>0.71375000000000677</c:v>
                </c:pt>
                <c:pt idx="93">
                  <c:v>0.52389500000000677</c:v>
                </c:pt>
                <c:pt idx="95">
                  <c:v>0.20788000000000001</c:v>
                </c:pt>
                <c:pt idx="96">
                  <c:v>0.64886500000000813</c:v>
                </c:pt>
                <c:pt idx="97">
                  <c:v>0.52990999999999999</c:v>
                </c:pt>
                <c:pt idx="98">
                  <c:v>0.26435500000000001</c:v>
                </c:pt>
                <c:pt idx="99">
                  <c:v>0.33645000000000475</c:v>
                </c:pt>
                <c:pt idx="100">
                  <c:v>0.38211000000000372</c:v>
                </c:pt>
                <c:pt idx="101">
                  <c:v>0.27637000000000361</c:v>
                </c:pt>
                <c:pt idx="102">
                  <c:v>0.20186999999999999</c:v>
                </c:pt>
                <c:pt idx="103">
                  <c:v>1.1126849999999999</c:v>
                </c:pt>
                <c:pt idx="104">
                  <c:v>1.4527399999999855</c:v>
                </c:pt>
                <c:pt idx="111">
                  <c:v>0.20186999999999999</c:v>
                </c:pt>
              </c:numCache>
            </c:numRef>
          </c:yVal>
          <c:smooth val="0"/>
        </c:ser>
        <c:dLbls>
          <c:showLegendKey val="0"/>
          <c:showVal val="0"/>
          <c:showCatName val="0"/>
          <c:showSerName val="0"/>
          <c:showPercent val="0"/>
          <c:showBubbleSize val="0"/>
        </c:dLbls>
        <c:axId val="1072479552"/>
        <c:axId val="1072478976"/>
      </c:scatterChart>
      <c:valAx>
        <c:axId val="1072479552"/>
        <c:scaling>
          <c:orientation val="minMax"/>
        </c:scaling>
        <c:delete val="0"/>
        <c:axPos val="b"/>
        <c:title>
          <c:tx>
            <c:rich>
              <a:bodyPr/>
              <a:lstStyle/>
              <a:p>
                <a:pPr>
                  <a:defRPr/>
                </a:pPr>
                <a:r>
                  <a:rPr lang="en-US"/>
                  <a:t>Chlorophyll a by HPLC (µg L-1)</a:t>
                </a:r>
              </a:p>
            </c:rich>
          </c:tx>
          <c:layout/>
          <c:overlay val="0"/>
        </c:title>
        <c:numFmt formatCode="0.0" sourceLinked="0"/>
        <c:majorTickMark val="out"/>
        <c:minorTickMark val="none"/>
        <c:tickLblPos val="nextTo"/>
        <c:crossAx val="1072478976"/>
        <c:crosses val="autoZero"/>
        <c:crossBetween val="midCat"/>
      </c:valAx>
      <c:valAx>
        <c:axId val="1072478976"/>
        <c:scaling>
          <c:orientation val="minMax"/>
        </c:scaling>
        <c:delete val="0"/>
        <c:axPos val="l"/>
        <c:title>
          <c:tx>
            <c:rich>
              <a:bodyPr rot="-5400000" vert="horz"/>
              <a:lstStyle/>
              <a:p>
                <a:pPr>
                  <a:defRPr/>
                </a:pPr>
                <a:r>
                  <a:rPr lang="en-US"/>
                  <a:t>Chlorophyll a by fluorometry (µg L-1)</a:t>
                </a:r>
              </a:p>
            </c:rich>
          </c:tx>
          <c:layout>
            <c:manualLayout>
              <c:xMode val="edge"/>
              <c:yMode val="edge"/>
              <c:x val="2.6073347955839578E-2"/>
              <c:y val="6.1798555012442184E-2"/>
            </c:manualLayout>
          </c:layout>
          <c:overlay val="0"/>
        </c:title>
        <c:numFmt formatCode="0.0" sourceLinked="0"/>
        <c:majorTickMark val="out"/>
        <c:minorTickMark val="none"/>
        <c:tickLblPos val="nextTo"/>
        <c:crossAx val="1072479552"/>
        <c:crosses val="autoZero"/>
        <c:crossBetween val="midCat"/>
      </c:valAx>
    </c:plotArea>
    <c:plotVisOnly val="1"/>
    <c:dispBlanksAs val="gap"/>
    <c:showDLblsOverMax val="0"/>
  </c:chart>
  <c:spPr>
    <a:ln>
      <a:noFill/>
    </a:ln>
  </c:spPr>
  <c:txPr>
    <a:bodyPr/>
    <a:lstStyle/>
    <a:p>
      <a:pPr>
        <a:defRPr sz="1100">
          <a:latin typeface="Arial" pitchFamily="34" charset="0"/>
          <a:cs typeface="Arial" pitchFamily="34"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1"/>
          <c:order val="1"/>
          <c:tx>
            <c:strRef>
              <c:f>'all data IZ'!$R$2</c:f>
            </c:strRef>
          </c:tx>
          <c:spPr>
            <a:ln w="28575">
              <a:noFill/>
            </a:ln>
          </c:spPr>
          <c:xVal>
            <c:numRef>
              <c:f>'all data IZ'!$L$3:$L$696</c:f>
            </c:numRef>
          </c:xVal>
          <c:yVal>
            <c:numRef>
              <c:f>'all data IZ'!$R$3:$R$696</c:f>
            </c:numRef>
          </c:yVal>
          <c:smooth val="0"/>
        </c:ser>
        <c:ser>
          <c:idx val="0"/>
          <c:order val="0"/>
          <c:tx>
            <c:strRef>
              <c:f>'[GroundTruth_Chl_SS_comparison_2007_11.xlsx]all data via CSV file'!$T$1</c:f>
              <c:strCache>
                <c:ptCount val="1"/>
                <c:pt idx="0">
                  <c:v>Mean Chla ug/L</c:v>
                </c:pt>
              </c:strCache>
            </c:strRef>
          </c:tx>
          <c:spPr>
            <a:ln w="28575">
              <a:noFill/>
            </a:ln>
          </c:spPr>
          <c:trendline>
            <c:trendlineType val="linear"/>
            <c:intercept val="0"/>
            <c:dispRSqr val="1"/>
            <c:dispEq val="1"/>
            <c:trendlineLbl>
              <c:layout>
                <c:manualLayout>
                  <c:x val="8.2761865831375028E-2"/>
                  <c:y val="7.7601834064405392E-2"/>
                </c:manualLayout>
              </c:layout>
              <c:tx>
                <c:rich>
                  <a:bodyPr/>
                  <a:lstStyle/>
                  <a:p>
                    <a:pPr>
                      <a:defRPr/>
                    </a:pPr>
                    <a:r>
                      <a:rPr lang="en-US" baseline="0"/>
                      <a:t>y = 0.98x
R² = 0.38</a:t>
                    </a:r>
                    <a:endParaRPr lang="en-US"/>
                  </a:p>
                </c:rich>
              </c:tx>
              <c:numFmt formatCode="General" sourceLinked="0"/>
            </c:trendlineLbl>
          </c:trendline>
          <c:xVal>
            <c:numRef>
              <c:f>'[GroundTruth_Chl_SS_comparison_2007_11.xlsx]all data via CSV file'!$L$2:$L$823</c:f>
              <c:numCache>
                <c:formatCode>General</c:formatCode>
                <c:ptCount val="822"/>
                <c:pt idx="0">
                  <c:v>0.32400000000000184</c:v>
                </c:pt>
                <c:pt idx="3">
                  <c:v>0.89600000000000002</c:v>
                </c:pt>
                <c:pt idx="6">
                  <c:v>0.54210000000000003</c:v>
                </c:pt>
                <c:pt idx="9">
                  <c:v>0.18330000000000021</c:v>
                </c:pt>
                <c:pt idx="12">
                  <c:v>0.13600000000000001</c:v>
                </c:pt>
                <c:pt idx="15">
                  <c:v>9.9900000000000044E-2</c:v>
                </c:pt>
                <c:pt idx="18">
                  <c:v>0.15210000000000001</c:v>
                </c:pt>
                <c:pt idx="21">
                  <c:v>0.29250000000000032</c:v>
                </c:pt>
                <c:pt idx="24">
                  <c:v>0.41810000000000008</c:v>
                </c:pt>
                <c:pt idx="27">
                  <c:v>0.79949999999999999</c:v>
                </c:pt>
                <c:pt idx="30">
                  <c:v>0.32920000000000038</c:v>
                </c:pt>
                <c:pt idx="33">
                  <c:v>0.27760000000000001</c:v>
                </c:pt>
                <c:pt idx="36">
                  <c:v>0.75560000000000416</c:v>
                </c:pt>
                <c:pt idx="38">
                  <c:v>0.13880000000000001</c:v>
                </c:pt>
                <c:pt idx="41">
                  <c:v>3.7500000000000006E-2</c:v>
                </c:pt>
                <c:pt idx="44">
                  <c:v>8.3300000000000041E-2</c:v>
                </c:pt>
                <c:pt idx="47">
                  <c:v>0.23</c:v>
                </c:pt>
                <c:pt idx="50">
                  <c:v>0.57120000000000004</c:v>
                </c:pt>
                <c:pt idx="54">
                  <c:v>0.23990000000000086</c:v>
                </c:pt>
                <c:pt idx="57">
                  <c:v>0.64050000000000062</c:v>
                </c:pt>
                <c:pt idx="59">
                  <c:v>0.40660000000000002</c:v>
                </c:pt>
                <c:pt idx="62">
                  <c:v>0.42160000000000031</c:v>
                </c:pt>
                <c:pt idx="64">
                  <c:v>0.38980000000000242</c:v>
                </c:pt>
                <c:pt idx="67">
                  <c:v>0.67200000000000415</c:v>
                </c:pt>
                <c:pt idx="70">
                  <c:v>0.98</c:v>
                </c:pt>
                <c:pt idx="73">
                  <c:v>0.71160000000000356</c:v>
                </c:pt>
                <c:pt idx="76">
                  <c:v>0.45540000000000008</c:v>
                </c:pt>
                <c:pt idx="79">
                  <c:v>0.46360000000000001</c:v>
                </c:pt>
                <c:pt idx="82">
                  <c:v>0.74410000000000065</c:v>
                </c:pt>
                <c:pt idx="85">
                  <c:v>0.38310000000000038</c:v>
                </c:pt>
                <c:pt idx="88">
                  <c:v>0.55659999999999998</c:v>
                </c:pt>
                <c:pt idx="91">
                  <c:v>0.58479999999999999</c:v>
                </c:pt>
                <c:pt idx="94">
                  <c:v>0.49410000000000032</c:v>
                </c:pt>
                <c:pt idx="97">
                  <c:v>0.43960000000000032</c:v>
                </c:pt>
                <c:pt idx="100">
                  <c:v>0.31860000000000038</c:v>
                </c:pt>
                <c:pt idx="103">
                  <c:v>0.33080000000000287</c:v>
                </c:pt>
                <c:pt idx="106">
                  <c:v>0.53029999999999999</c:v>
                </c:pt>
                <c:pt idx="109">
                  <c:v>0.36780000000000207</c:v>
                </c:pt>
                <c:pt idx="112">
                  <c:v>0.33470000000000161</c:v>
                </c:pt>
                <c:pt idx="116">
                  <c:v>0.57740000000000002</c:v>
                </c:pt>
                <c:pt idx="119">
                  <c:v>0.63630000000000064</c:v>
                </c:pt>
                <c:pt idx="122">
                  <c:v>0.26829999999999998</c:v>
                </c:pt>
                <c:pt idx="125">
                  <c:v>0.28550000000000031</c:v>
                </c:pt>
                <c:pt idx="127">
                  <c:v>0.5474</c:v>
                </c:pt>
                <c:pt idx="130">
                  <c:v>0.60840000000000005</c:v>
                </c:pt>
                <c:pt idx="132">
                  <c:v>0.40550000000000008</c:v>
                </c:pt>
                <c:pt idx="135">
                  <c:v>0.52310000000000001</c:v>
                </c:pt>
                <c:pt idx="138">
                  <c:v>0.32680000000000242</c:v>
                </c:pt>
                <c:pt idx="141">
                  <c:v>0.33440000000000242</c:v>
                </c:pt>
                <c:pt idx="144">
                  <c:v>1.1253</c:v>
                </c:pt>
                <c:pt idx="147">
                  <c:v>0.58479999999999999</c:v>
                </c:pt>
                <c:pt idx="150">
                  <c:v>0.31160000000000032</c:v>
                </c:pt>
                <c:pt idx="153">
                  <c:v>0.21280000000000004</c:v>
                </c:pt>
                <c:pt idx="156">
                  <c:v>0.35490000000000038</c:v>
                </c:pt>
                <c:pt idx="159">
                  <c:v>0.87920000000000065</c:v>
                </c:pt>
                <c:pt idx="162">
                  <c:v>0.33820000000000161</c:v>
                </c:pt>
                <c:pt idx="165">
                  <c:v>0.26600000000000001</c:v>
                </c:pt>
                <c:pt idx="169">
                  <c:v>0.34480000000000038</c:v>
                </c:pt>
                <c:pt idx="171">
                  <c:v>0.52429999999999999</c:v>
                </c:pt>
                <c:pt idx="174">
                  <c:v>0.25</c:v>
                </c:pt>
                <c:pt idx="177">
                  <c:v>0.12160000000000012</c:v>
                </c:pt>
                <c:pt idx="180">
                  <c:v>0.19</c:v>
                </c:pt>
                <c:pt idx="183">
                  <c:v>0.33020000000000038</c:v>
                </c:pt>
                <c:pt idx="186">
                  <c:v>0.46560000000000001</c:v>
                </c:pt>
                <c:pt idx="189">
                  <c:v>0.21660000000000001</c:v>
                </c:pt>
                <c:pt idx="192">
                  <c:v>0.1976</c:v>
                </c:pt>
                <c:pt idx="195">
                  <c:v>0.2356</c:v>
                </c:pt>
                <c:pt idx="198">
                  <c:v>0.94240000000000002</c:v>
                </c:pt>
                <c:pt idx="201">
                  <c:v>2.01E-2</c:v>
                </c:pt>
                <c:pt idx="204">
                  <c:v>6.8500000000000019E-2</c:v>
                </c:pt>
                <c:pt idx="207">
                  <c:v>0.44360000000000005</c:v>
                </c:pt>
                <c:pt idx="210">
                  <c:v>0.52029999999999998</c:v>
                </c:pt>
                <c:pt idx="213">
                  <c:v>0.36700000000000038</c:v>
                </c:pt>
                <c:pt idx="216">
                  <c:v>0.19359999999999999</c:v>
                </c:pt>
                <c:pt idx="219">
                  <c:v>0.25619999999999998</c:v>
                </c:pt>
                <c:pt idx="222">
                  <c:v>0.58149999999999957</c:v>
                </c:pt>
                <c:pt idx="225">
                  <c:v>0.39120000000000038</c:v>
                </c:pt>
                <c:pt idx="228">
                  <c:v>0.15730000000000041</c:v>
                </c:pt>
                <c:pt idx="232">
                  <c:v>0.35550000000000032</c:v>
                </c:pt>
                <c:pt idx="235">
                  <c:v>0.37670000000000031</c:v>
                </c:pt>
                <c:pt idx="238">
                  <c:v>0.50370000000000004</c:v>
                </c:pt>
                <c:pt idx="241">
                  <c:v>0.15410000000000001</c:v>
                </c:pt>
                <c:pt idx="244">
                  <c:v>0.19939999999999999</c:v>
                </c:pt>
                <c:pt idx="247">
                  <c:v>0.25380000000000008</c:v>
                </c:pt>
                <c:pt idx="250">
                  <c:v>0.31750000000000184</c:v>
                </c:pt>
                <c:pt idx="253">
                  <c:v>4.7200000000000013E-2</c:v>
                </c:pt>
                <c:pt idx="256">
                  <c:v>0.2281</c:v>
                </c:pt>
                <c:pt idx="259">
                  <c:v>0.126</c:v>
                </c:pt>
                <c:pt idx="262">
                  <c:v>0.126</c:v>
                </c:pt>
                <c:pt idx="265">
                  <c:v>9.0400000000000022E-2</c:v>
                </c:pt>
                <c:pt idx="268">
                  <c:v>0.14550000000000021</c:v>
                </c:pt>
                <c:pt idx="271">
                  <c:v>7.5600000000000001E-2</c:v>
                </c:pt>
                <c:pt idx="274">
                  <c:v>0.21840000000000112</c:v>
                </c:pt>
                <c:pt idx="277">
                  <c:v>9.0400000000000022E-2</c:v>
                </c:pt>
                <c:pt idx="280">
                  <c:v>0.22020000000000001</c:v>
                </c:pt>
                <c:pt idx="284">
                  <c:v>0.40730000000000038</c:v>
                </c:pt>
                <c:pt idx="287">
                  <c:v>0.38500000000000184</c:v>
                </c:pt>
                <c:pt idx="290">
                  <c:v>0.36780000000000207</c:v>
                </c:pt>
                <c:pt idx="293">
                  <c:v>0.27690000000000031</c:v>
                </c:pt>
                <c:pt idx="296">
                  <c:v>0.11</c:v>
                </c:pt>
                <c:pt idx="299">
                  <c:v>0.27130000000000032</c:v>
                </c:pt>
                <c:pt idx="302">
                  <c:v>0.40500000000000008</c:v>
                </c:pt>
                <c:pt idx="305">
                  <c:v>1.2441</c:v>
                </c:pt>
                <c:pt idx="308">
                  <c:v>0.58660000000000001</c:v>
                </c:pt>
                <c:pt idx="311">
                  <c:v>0.74790000000000356</c:v>
                </c:pt>
                <c:pt idx="314">
                  <c:v>0.16259999999999999</c:v>
                </c:pt>
                <c:pt idx="317">
                  <c:v>0.46400000000000002</c:v>
                </c:pt>
                <c:pt idx="320">
                  <c:v>0.50960000000000005</c:v>
                </c:pt>
                <c:pt idx="323">
                  <c:v>0.29750000000000032</c:v>
                </c:pt>
                <c:pt idx="325">
                  <c:v>0.1348</c:v>
                </c:pt>
                <c:pt idx="328">
                  <c:v>0.1386</c:v>
                </c:pt>
                <c:pt idx="331">
                  <c:v>0.2016</c:v>
                </c:pt>
                <c:pt idx="334">
                  <c:v>0.28100000000000008</c:v>
                </c:pt>
                <c:pt idx="337">
                  <c:v>0.55380000000000063</c:v>
                </c:pt>
                <c:pt idx="340">
                  <c:v>0.32330000000000242</c:v>
                </c:pt>
                <c:pt idx="343">
                  <c:v>0.1638</c:v>
                </c:pt>
                <c:pt idx="347">
                  <c:v>0.36190000000000161</c:v>
                </c:pt>
                <c:pt idx="350">
                  <c:v>0.25619999999999998</c:v>
                </c:pt>
                <c:pt idx="353">
                  <c:v>0.31410000000000032</c:v>
                </c:pt>
                <c:pt idx="356">
                  <c:v>0.21900000000000044</c:v>
                </c:pt>
                <c:pt idx="359">
                  <c:v>0.19320000000000001</c:v>
                </c:pt>
                <c:pt idx="361">
                  <c:v>0.1656</c:v>
                </c:pt>
                <c:pt idx="364">
                  <c:v>0.2273</c:v>
                </c:pt>
                <c:pt idx="367">
                  <c:v>0.21490000000000098</c:v>
                </c:pt>
                <c:pt idx="370">
                  <c:v>0.23180000000000001</c:v>
                </c:pt>
                <c:pt idx="373">
                  <c:v>0.32120000000000032</c:v>
                </c:pt>
                <c:pt idx="376">
                  <c:v>0.35960000000000031</c:v>
                </c:pt>
                <c:pt idx="379">
                  <c:v>0.22309999999999999</c:v>
                </c:pt>
                <c:pt idx="382">
                  <c:v>0.20740000000000086</c:v>
                </c:pt>
                <c:pt idx="385">
                  <c:v>0.54490000000000005</c:v>
                </c:pt>
                <c:pt idx="388">
                  <c:v>0.52480000000000004</c:v>
                </c:pt>
                <c:pt idx="391">
                  <c:v>0.62410000000000065</c:v>
                </c:pt>
                <c:pt idx="394">
                  <c:v>0.66280000000000416</c:v>
                </c:pt>
                <c:pt idx="397">
                  <c:v>0.33750000000000208</c:v>
                </c:pt>
                <c:pt idx="400">
                  <c:v>0.1179</c:v>
                </c:pt>
                <c:pt idx="403">
                  <c:v>0.30900000000000138</c:v>
                </c:pt>
                <c:pt idx="406">
                  <c:v>0.34970000000000001</c:v>
                </c:pt>
                <c:pt idx="409">
                  <c:v>0.19919999999999999</c:v>
                </c:pt>
                <c:pt idx="413">
                  <c:v>0.68259999999999998</c:v>
                </c:pt>
                <c:pt idx="415">
                  <c:v>0.92659999999999998</c:v>
                </c:pt>
                <c:pt idx="421">
                  <c:v>0.41400000000000031</c:v>
                </c:pt>
                <c:pt idx="424">
                  <c:v>0.36900000000000038</c:v>
                </c:pt>
                <c:pt idx="427">
                  <c:v>0.28630000000000161</c:v>
                </c:pt>
                <c:pt idx="430">
                  <c:v>0.31050000000000161</c:v>
                </c:pt>
                <c:pt idx="433">
                  <c:v>0.59689999999999999</c:v>
                </c:pt>
                <c:pt idx="436">
                  <c:v>0.31720000000000032</c:v>
                </c:pt>
                <c:pt idx="439">
                  <c:v>0.46330000000000032</c:v>
                </c:pt>
                <c:pt idx="442">
                  <c:v>1.3325</c:v>
                </c:pt>
                <c:pt idx="445">
                  <c:v>0.91420000000000001</c:v>
                </c:pt>
                <c:pt idx="448">
                  <c:v>0.15170000000000086</c:v>
                </c:pt>
                <c:pt idx="451">
                  <c:v>0.37310000000000032</c:v>
                </c:pt>
                <c:pt idx="454">
                  <c:v>0.47150000000000031</c:v>
                </c:pt>
                <c:pt idx="457">
                  <c:v>0.21730000000000024</c:v>
                </c:pt>
                <c:pt idx="460">
                  <c:v>0.54120000000000001</c:v>
                </c:pt>
                <c:pt idx="463">
                  <c:v>0.33750000000000208</c:v>
                </c:pt>
                <c:pt idx="466">
                  <c:v>8.1300000000000011E-2</c:v>
                </c:pt>
                <c:pt idx="470">
                  <c:v>0.28060000000000002</c:v>
                </c:pt>
                <c:pt idx="472">
                  <c:v>0.53339999999999999</c:v>
                </c:pt>
                <c:pt idx="475">
                  <c:v>0.504</c:v>
                </c:pt>
                <c:pt idx="478">
                  <c:v>0.43600000000000161</c:v>
                </c:pt>
                <c:pt idx="481">
                  <c:v>0.30430000000000201</c:v>
                </c:pt>
                <c:pt idx="484">
                  <c:v>0.33000000000000207</c:v>
                </c:pt>
                <c:pt idx="487">
                  <c:v>0.32640000000000208</c:v>
                </c:pt>
                <c:pt idx="489">
                  <c:v>0.30820000000000008</c:v>
                </c:pt>
                <c:pt idx="492">
                  <c:v>0.40140000000000031</c:v>
                </c:pt>
                <c:pt idx="494">
                  <c:v>0.65260000000000484</c:v>
                </c:pt>
                <c:pt idx="497">
                  <c:v>0.44</c:v>
                </c:pt>
                <c:pt idx="500">
                  <c:v>0.5</c:v>
                </c:pt>
                <c:pt idx="503">
                  <c:v>0.24930000000000024</c:v>
                </c:pt>
                <c:pt idx="506">
                  <c:v>0.34820000000000001</c:v>
                </c:pt>
                <c:pt idx="509">
                  <c:v>0.25419999999999998</c:v>
                </c:pt>
                <c:pt idx="512">
                  <c:v>0.35670000000000002</c:v>
                </c:pt>
                <c:pt idx="515">
                  <c:v>0.42890000000000172</c:v>
                </c:pt>
                <c:pt idx="518">
                  <c:v>0.2235</c:v>
                </c:pt>
                <c:pt idx="521">
                  <c:v>0.12300000000000012</c:v>
                </c:pt>
                <c:pt idx="524">
                  <c:v>0.51249999999999996</c:v>
                </c:pt>
                <c:pt idx="527">
                  <c:v>0.17219999999999999</c:v>
                </c:pt>
                <c:pt idx="531">
                  <c:v>0.18600000000000044</c:v>
                </c:pt>
                <c:pt idx="533">
                  <c:v>0.44219999999999998</c:v>
                </c:pt>
                <c:pt idx="536">
                  <c:v>0.37410000000000032</c:v>
                </c:pt>
                <c:pt idx="539">
                  <c:v>0.60180000000000355</c:v>
                </c:pt>
                <c:pt idx="542">
                  <c:v>0.70680000000000065</c:v>
                </c:pt>
                <c:pt idx="543">
                  <c:v>0.48360000000000031</c:v>
                </c:pt>
                <c:pt idx="546">
                  <c:v>0.35380000000000172</c:v>
                </c:pt>
                <c:pt idx="548">
                  <c:v>0.31310000000000032</c:v>
                </c:pt>
                <c:pt idx="551">
                  <c:v>0.50839999999999996</c:v>
                </c:pt>
                <c:pt idx="554">
                  <c:v>0.37190000000000184</c:v>
                </c:pt>
                <c:pt idx="557">
                  <c:v>0.30090000000000161</c:v>
                </c:pt>
                <c:pt idx="560">
                  <c:v>1.6326000000000001</c:v>
                </c:pt>
                <c:pt idx="566">
                  <c:v>0.36800000000000038</c:v>
                </c:pt>
                <c:pt idx="569">
                  <c:v>0.32640000000000208</c:v>
                </c:pt>
                <c:pt idx="572">
                  <c:v>0.17300000000000001</c:v>
                </c:pt>
                <c:pt idx="575">
                  <c:v>1.2310999999999921</c:v>
                </c:pt>
                <c:pt idx="579">
                  <c:v>0.21000000000000021</c:v>
                </c:pt>
                <c:pt idx="581">
                  <c:v>0.55349999999999999</c:v>
                </c:pt>
                <c:pt idx="583">
                  <c:v>0.44690000000000002</c:v>
                </c:pt>
                <c:pt idx="586">
                  <c:v>0.23050000000000001</c:v>
                </c:pt>
                <c:pt idx="589">
                  <c:v>0.39900000000000208</c:v>
                </c:pt>
                <c:pt idx="592">
                  <c:v>0.37720000000000031</c:v>
                </c:pt>
                <c:pt idx="595">
                  <c:v>1.5210999999999928</c:v>
                </c:pt>
                <c:pt idx="598">
                  <c:v>0.53200000000000003</c:v>
                </c:pt>
                <c:pt idx="600">
                  <c:v>0.43440000000000184</c:v>
                </c:pt>
                <c:pt idx="603">
                  <c:v>0.68059999999999998</c:v>
                </c:pt>
                <c:pt idx="606">
                  <c:v>0.49610000000000032</c:v>
                </c:pt>
                <c:pt idx="609">
                  <c:v>0.26150000000000001</c:v>
                </c:pt>
                <c:pt idx="612">
                  <c:v>0.62060000000000415</c:v>
                </c:pt>
                <c:pt idx="615">
                  <c:v>0.54079999999999995</c:v>
                </c:pt>
                <c:pt idx="618">
                  <c:v>0.46760000000000002</c:v>
                </c:pt>
                <c:pt idx="621">
                  <c:v>0.31080000000000207</c:v>
                </c:pt>
                <c:pt idx="624">
                  <c:v>0.33600000000000207</c:v>
                </c:pt>
                <c:pt idx="627">
                  <c:v>0.37410000000000032</c:v>
                </c:pt>
                <c:pt idx="630">
                  <c:v>0.77259999999999995</c:v>
                </c:pt>
                <c:pt idx="633">
                  <c:v>0.51239999999999997</c:v>
                </c:pt>
                <c:pt idx="636">
                  <c:v>0.41160000000000002</c:v>
                </c:pt>
                <c:pt idx="640">
                  <c:v>0.54530000000000001</c:v>
                </c:pt>
                <c:pt idx="643">
                  <c:v>0.86510000000000065</c:v>
                </c:pt>
                <c:pt idx="646">
                  <c:v>0.62620000000000064</c:v>
                </c:pt>
                <c:pt idx="649">
                  <c:v>0.67090000000000416</c:v>
                </c:pt>
                <c:pt idx="652">
                  <c:v>1.0466</c:v>
                </c:pt>
                <c:pt idx="654">
                  <c:v>0.63320000000000065</c:v>
                </c:pt>
                <c:pt idx="657">
                  <c:v>0.55710000000000004</c:v>
                </c:pt>
                <c:pt idx="660">
                  <c:v>0.54490000000000005</c:v>
                </c:pt>
                <c:pt idx="663">
                  <c:v>0.45370000000000005</c:v>
                </c:pt>
                <c:pt idx="665">
                  <c:v>0.35490000000000038</c:v>
                </c:pt>
                <c:pt idx="668">
                  <c:v>0.59099999999999997</c:v>
                </c:pt>
                <c:pt idx="671">
                  <c:v>0.49200000000000038</c:v>
                </c:pt>
                <c:pt idx="674">
                  <c:v>0.67090000000000416</c:v>
                </c:pt>
                <c:pt idx="677">
                  <c:v>0.83360000000000356</c:v>
                </c:pt>
                <c:pt idx="680">
                  <c:v>0.66280000000000416</c:v>
                </c:pt>
                <c:pt idx="683">
                  <c:v>0.32230000000000242</c:v>
                </c:pt>
                <c:pt idx="686">
                  <c:v>0.32650000000000184</c:v>
                </c:pt>
                <c:pt idx="689">
                  <c:v>0.65470000000000483</c:v>
                </c:pt>
                <c:pt idx="692">
                  <c:v>0.68720000000000003</c:v>
                </c:pt>
                <c:pt idx="695">
                  <c:v>0.44360000000000005</c:v>
                </c:pt>
                <c:pt idx="698">
                  <c:v>0.40730000000000038</c:v>
                </c:pt>
                <c:pt idx="702">
                  <c:v>0.13120000000000001</c:v>
                </c:pt>
                <c:pt idx="705">
                  <c:v>0.10890000000000002</c:v>
                </c:pt>
                <c:pt idx="708">
                  <c:v>0.19889999999999999</c:v>
                </c:pt>
                <c:pt idx="711">
                  <c:v>0.21160000000000001</c:v>
                </c:pt>
                <c:pt idx="714">
                  <c:v>0.31310000000000032</c:v>
                </c:pt>
                <c:pt idx="717">
                  <c:v>0.39040000000000208</c:v>
                </c:pt>
                <c:pt idx="720">
                  <c:v>0.32590000000000208</c:v>
                </c:pt>
                <c:pt idx="723">
                  <c:v>0.60960000000000414</c:v>
                </c:pt>
                <c:pt idx="726">
                  <c:v>0.13800000000000001</c:v>
                </c:pt>
                <c:pt idx="728">
                  <c:v>0.27590000000000031</c:v>
                </c:pt>
                <c:pt idx="731">
                  <c:v>0.39360000000000184</c:v>
                </c:pt>
                <c:pt idx="734">
                  <c:v>0.26640000000000008</c:v>
                </c:pt>
                <c:pt idx="737">
                  <c:v>0.17019999999999999</c:v>
                </c:pt>
                <c:pt idx="740">
                  <c:v>0.32080000000000242</c:v>
                </c:pt>
                <c:pt idx="743">
                  <c:v>0.38750000000000184</c:v>
                </c:pt>
                <c:pt idx="746">
                  <c:v>0.26429999999999998</c:v>
                </c:pt>
                <c:pt idx="749">
                  <c:v>0.19109999999999999</c:v>
                </c:pt>
                <c:pt idx="752">
                  <c:v>0.30000000000000032</c:v>
                </c:pt>
                <c:pt idx="755">
                  <c:v>0.41250000000000031</c:v>
                </c:pt>
                <c:pt idx="758">
                  <c:v>0.28160000000000002</c:v>
                </c:pt>
                <c:pt idx="761">
                  <c:v>4.2600000000000013E-2</c:v>
                </c:pt>
                <c:pt idx="765">
                  <c:v>0.12909999999999999</c:v>
                </c:pt>
                <c:pt idx="768">
                  <c:v>0.37080000000000207</c:v>
                </c:pt>
                <c:pt idx="771">
                  <c:v>0.21590000000000098</c:v>
                </c:pt>
                <c:pt idx="774">
                  <c:v>4.65E-2</c:v>
                </c:pt>
                <c:pt idx="777">
                  <c:v>0.30000000000000032</c:v>
                </c:pt>
                <c:pt idx="780">
                  <c:v>0.44579999999999997</c:v>
                </c:pt>
                <c:pt idx="783">
                  <c:v>0.33470000000000161</c:v>
                </c:pt>
                <c:pt idx="786">
                  <c:v>0.69770000000000065</c:v>
                </c:pt>
                <c:pt idx="789">
                  <c:v>0.44579999999999997</c:v>
                </c:pt>
                <c:pt idx="792">
                  <c:v>0.5165999999999995</c:v>
                </c:pt>
                <c:pt idx="795">
                  <c:v>0.41540000000000032</c:v>
                </c:pt>
                <c:pt idx="798">
                  <c:v>0.18550000000000041</c:v>
                </c:pt>
                <c:pt idx="801">
                  <c:v>0.70409999999999995</c:v>
                </c:pt>
                <c:pt idx="804">
                  <c:v>0.27300000000000002</c:v>
                </c:pt>
                <c:pt idx="807">
                  <c:v>0.34550000000000008</c:v>
                </c:pt>
                <c:pt idx="810">
                  <c:v>0.23139999999999999</c:v>
                </c:pt>
                <c:pt idx="813">
                  <c:v>0.48360000000000031</c:v>
                </c:pt>
                <c:pt idx="816">
                  <c:v>0.36260000000000031</c:v>
                </c:pt>
                <c:pt idx="819">
                  <c:v>0.20900000000000021</c:v>
                </c:pt>
              </c:numCache>
            </c:numRef>
          </c:xVal>
          <c:yVal>
            <c:numRef>
              <c:f>'[GroundTruth_Chl_SS_comparison_2007_11.xlsx]all data via CSV file'!$T$2:$T$823</c:f>
              <c:numCache>
                <c:formatCode>General</c:formatCode>
                <c:ptCount val="822"/>
                <c:pt idx="0">
                  <c:v>0.17380000000000001</c:v>
                </c:pt>
                <c:pt idx="3">
                  <c:v>0.65390000000000414</c:v>
                </c:pt>
                <c:pt idx="6">
                  <c:v>0.65390000000000414</c:v>
                </c:pt>
                <c:pt idx="9">
                  <c:v>0.20400000000000001</c:v>
                </c:pt>
                <c:pt idx="12">
                  <c:v>0.20400000000000001</c:v>
                </c:pt>
                <c:pt idx="15">
                  <c:v>0.15300000000000041</c:v>
                </c:pt>
                <c:pt idx="18">
                  <c:v>0.15300000000000041</c:v>
                </c:pt>
                <c:pt idx="21">
                  <c:v>0.37380000000000208</c:v>
                </c:pt>
                <c:pt idx="24">
                  <c:v>0.37380000000000208</c:v>
                </c:pt>
                <c:pt idx="27">
                  <c:v>0.18290000000000098</c:v>
                </c:pt>
                <c:pt idx="30">
                  <c:v>0.18290000000000098</c:v>
                </c:pt>
                <c:pt idx="33">
                  <c:v>0.2291</c:v>
                </c:pt>
                <c:pt idx="36">
                  <c:v>0.59839999999999949</c:v>
                </c:pt>
                <c:pt idx="38">
                  <c:v>0.14050000000000001</c:v>
                </c:pt>
                <c:pt idx="41">
                  <c:v>0.14050000000000001</c:v>
                </c:pt>
                <c:pt idx="44">
                  <c:v>0.18500000000000041</c:v>
                </c:pt>
                <c:pt idx="47">
                  <c:v>0.18980000000000041</c:v>
                </c:pt>
                <c:pt idx="50">
                  <c:v>0.41780000000000184</c:v>
                </c:pt>
                <c:pt idx="54">
                  <c:v>0.2311</c:v>
                </c:pt>
                <c:pt idx="57">
                  <c:v>0.67080000000000484</c:v>
                </c:pt>
                <c:pt idx="59">
                  <c:v>0.43750000000000161</c:v>
                </c:pt>
                <c:pt idx="62">
                  <c:v>0.43750000000000161</c:v>
                </c:pt>
                <c:pt idx="64">
                  <c:v>0.44140000000000001</c:v>
                </c:pt>
                <c:pt idx="67">
                  <c:v>0.44140000000000001</c:v>
                </c:pt>
                <c:pt idx="70">
                  <c:v>0.48260000000000008</c:v>
                </c:pt>
                <c:pt idx="73">
                  <c:v>0.48260000000000008</c:v>
                </c:pt>
                <c:pt idx="76">
                  <c:v>0.42920000000000008</c:v>
                </c:pt>
                <c:pt idx="79">
                  <c:v>0.42920000000000008</c:v>
                </c:pt>
                <c:pt idx="82">
                  <c:v>0.47040000000000032</c:v>
                </c:pt>
                <c:pt idx="85">
                  <c:v>0.47040000000000032</c:v>
                </c:pt>
                <c:pt idx="88">
                  <c:v>1.0580000000000001</c:v>
                </c:pt>
                <c:pt idx="91">
                  <c:v>1.0580000000000001</c:v>
                </c:pt>
                <c:pt idx="94">
                  <c:v>0.49140000000000172</c:v>
                </c:pt>
                <c:pt idx="97">
                  <c:v>0.49140000000000172</c:v>
                </c:pt>
                <c:pt idx="100">
                  <c:v>0.32080000000000242</c:v>
                </c:pt>
                <c:pt idx="103">
                  <c:v>0.36700000000000038</c:v>
                </c:pt>
                <c:pt idx="106">
                  <c:v>0.75620000000000065</c:v>
                </c:pt>
                <c:pt idx="109">
                  <c:v>0.75620000000000065</c:v>
                </c:pt>
                <c:pt idx="112">
                  <c:v>0.64310000000000356</c:v>
                </c:pt>
                <c:pt idx="116">
                  <c:v>0.48010000000000008</c:v>
                </c:pt>
                <c:pt idx="119">
                  <c:v>0.32600000000000184</c:v>
                </c:pt>
                <c:pt idx="122">
                  <c:v>0.26320000000000005</c:v>
                </c:pt>
                <c:pt idx="125">
                  <c:v>0.26320000000000005</c:v>
                </c:pt>
                <c:pt idx="127">
                  <c:v>0.41990000000000038</c:v>
                </c:pt>
                <c:pt idx="130">
                  <c:v>0.41990000000000038</c:v>
                </c:pt>
                <c:pt idx="132">
                  <c:v>0.26240000000000002</c:v>
                </c:pt>
                <c:pt idx="135">
                  <c:v>0.26240000000000002</c:v>
                </c:pt>
                <c:pt idx="138">
                  <c:v>0.37510000000000032</c:v>
                </c:pt>
                <c:pt idx="141">
                  <c:v>0.85850000000000004</c:v>
                </c:pt>
                <c:pt idx="144">
                  <c:v>0.85850000000000004</c:v>
                </c:pt>
                <c:pt idx="147">
                  <c:v>0.34240000000000032</c:v>
                </c:pt>
                <c:pt idx="150">
                  <c:v>0.34240000000000032</c:v>
                </c:pt>
                <c:pt idx="153">
                  <c:v>0.34720000000000001</c:v>
                </c:pt>
                <c:pt idx="156">
                  <c:v>0.33880000000000288</c:v>
                </c:pt>
                <c:pt idx="159">
                  <c:v>0.78129999999999999</c:v>
                </c:pt>
                <c:pt idx="162">
                  <c:v>0.78129999999999999</c:v>
                </c:pt>
                <c:pt idx="165">
                  <c:v>0.45220000000000005</c:v>
                </c:pt>
                <c:pt idx="169">
                  <c:v>0.40710000000000002</c:v>
                </c:pt>
                <c:pt idx="171">
                  <c:v>0.35690000000000038</c:v>
                </c:pt>
                <c:pt idx="174">
                  <c:v>0.193</c:v>
                </c:pt>
                <c:pt idx="177">
                  <c:v>0.193</c:v>
                </c:pt>
                <c:pt idx="180">
                  <c:v>0.39780000000000287</c:v>
                </c:pt>
                <c:pt idx="183">
                  <c:v>0.39780000000000287</c:v>
                </c:pt>
                <c:pt idx="186">
                  <c:v>0.42880000000000196</c:v>
                </c:pt>
                <c:pt idx="189">
                  <c:v>0.42880000000000196</c:v>
                </c:pt>
                <c:pt idx="192">
                  <c:v>0.15900000000000086</c:v>
                </c:pt>
                <c:pt idx="195">
                  <c:v>0.15900000000000086</c:v>
                </c:pt>
                <c:pt idx="198">
                  <c:v>0.25340000000000001</c:v>
                </c:pt>
                <c:pt idx="201">
                  <c:v>0.25340000000000001</c:v>
                </c:pt>
                <c:pt idx="204">
                  <c:v>0.27029999999999998</c:v>
                </c:pt>
                <c:pt idx="207">
                  <c:v>0.27029999999999998</c:v>
                </c:pt>
                <c:pt idx="210">
                  <c:v>0.99749749999999959</c:v>
                </c:pt>
                <c:pt idx="213">
                  <c:v>0.37370000000000031</c:v>
                </c:pt>
                <c:pt idx="216">
                  <c:v>0.37370000000000031</c:v>
                </c:pt>
                <c:pt idx="219">
                  <c:v>0.37970000000000032</c:v>
                </c:pt>
                <c:pt idx="222">
                  <c:v>1.2655999999999914</c:v>
                </c:pt>
                <c:pt idx="225">
                  <c:v>1.2655999999999914</c:v>
                </c:pt>
                <c:pt idx="228">
                  <c:v>0.35440000000000038</c:v>
                </c:pt>
                <c:pt idx="232">
                  <c:v>0.24480000000000021</c:v>
                </c:pt>
                <c:pt idx="235">
                  <c:v>0.28940000000000032</c:v>
                </c:pt>
                <c:pt idx="238">
                  <c:v>0.28940000000000032</c:v>
                </c:pt>
                <c:pt idx="241">
                  <c:v>0.1356</c:v>
                </c:pt>
                <c:pt idx="244">
                  <c:v>0.19209999999999999</c:v>
                </c:pt>
                <c:pt idx="247">
                  <c:v>0.23910000000000001</c:v>
                </c:pt>
                <c:pt idx="250">
                  <c:v>0.20230000000000001</c:v>
                </c:pt>
                <c:pt idx="253">
                  <c:v>7.6100000000000001E-2</c:v>
                </c:pt>
                <c:pt idx="256">
                  <c:v>0.43850000000000161</c:v>
                </c:pt>
                <c:pt idx="259">
                  <c:v>0.43850000000000161</c:v>
                </c:pt>
                <c:pt idx="262">
                  <c:v>0.32620000000000032</c:v>
                </c:pt>
                <c:pt idx="265">
                  <c:v>0.32620000000000032</c:v>
                </c:pt>
                <c:pt idx="268">
                  <c:v>0.29730000000000184</c:v>
                </c:pt>
                <c:pt idx="271">
                  <c:v>0.20200000000000001</c:v>
                </c:pt>
                <c:pt idx="274">
                  <c:v>0.41130000000000161</c:v>
                </c:pt>
                <c:pt idx="277">
                  <c:v>0.41130000000000161</c:v>
                </c:pt>
                <c:pt idx="280">
                  <c:v>0.33890000000000242</c:v>
                </c:pt>
                <c:pt idx="284">
                  <c:v>1.3895</c:v>
                </c:pt>
                <c:pt idx="287">
                  <c:v>0.40200000000000002</c:v>
                </c:pt>
                <c:pt idx="290">
                  <c:v>0.56970000000000065</c:v>
                </c:pt>
                <c:pt idx="293">
                  <c:v>0.20810000000000001</c:v>
                </c:pt>
                <c:pt idx="296">
                  <c:v>0.20810000000000001</c:v>
                </c:pt>
                <c:pt idx="299">
                  <c:v>0.39930000000000287</c:v>
                </c:pt>
                <c:pt idx="302">
                  <c:v>0.39930000000000287</c:v>
                </c:pt>
                <c:pt idx="305">
                  <c:v>1.2171999999999916</c:v>
                </c:pt>
                <c:pt idx="308">
                  <c:v>1.2171999999999916</c:v>
                </c:pt>
                <c:pt idx="311">
                  <c:v>0.19389999999999999</c:v>
                </c:pt>
                <c:pt idx="314">
                  <c:v>0.19389999999999999</c:v>
                </c:pt>
                <c:pt idx="317">
                  <c:v>0.66310000000000391</c:v>
                </c:pt>
                <c:pt idx="320">
                  <c:v>0.66310000000000391</c:v>
                </c:pt>
                <c:pt idx="323">
                  <c:v>0.51600000000000001</c:v>
                </c:pt>
                <c:pt idx="325">
                  <c:v>0.26370000000000005</c:v>
                </c:pt>
                <c:pt idx="328">
                  <c:v>0.26370000000000005</c:v>
                </c:pt>
                <c:pt idx="331">
                  <c:v>0.58389999999999997</c:v>
                </c:pt>
                <c:pt idx="334">
                  <c:v>0.61580000000000368</c:v>
                </c:pt>
                <c:pt idx="337">
                  <c:v>0.98229999999999951</c:v>
                </c:pt>
                <c:pt idx="340">
                  <c:v>0.98229999999999951</c:v>
                </c:pt>
                <c:pt idx="343">
                  <c:v>0.31470000000000031</c:v>
                </c:pt>
                <c:pt idx="347">
                  <c:v>0.32550000000000184</c:v>
                </c:pt>
                <c:pt idx="350">
                  <c:v>0.29160000000000008</c:v>
                </c:pt>
                <c:pt idx="353">
                  <c:v>0.29160000000000008</c:v>
                </c:pt>
                <c:pt idx="356">
                  <c:v>0.17940000000000086</c:v>
                </c:pt>
                <c:pt idx="359">
                  <c:v>0.17940000000000086</c:v>
                </c:pt>
                <c:pt idx="361">
                  <c:v>0.26029999999999998</c:v>
                </c:pt>
                <c:pt idx="364">
                  <c:v>0.26029999999999998</c:v>
                </c:pt>
                <c:pt idx="367">
                  <c:v>0.1925</c:v>
                </c:pt>
                <c:pt idx="370">
                  <c:v>0.1925</c:v>
                </c:pt>
                <c:pt idx="373">
                  <c:v>0.23920000000000041</c:v>
                </c:pt>
                <c:pt idx="376">
                  <c:v>0.23920000000000041</c:v>
                </c:pt>
                <c:pt idx="379">
                  <c:v>0.20290000000000041</c:v>
                </c:pt>
                <c:pt idx="382">
                  <c:v>0.20290000000000041</c:v>
                </c:pt>
                <c:pt idx="385">
                  <c:v>0.51539999999999997</c:v>
                </c:pt>
                <c:pt idx="388">
                  <c:v>0.51539999999999997</c:v>
                </c:pt>
                <c:pt idx="391">
                  <c:v>0.59589999999999999</c:v>
                </c:pt>
                <c:pt idx="394">
                  <c:v>0.59589999999999999</c:v>
                </c:pt>
                <c:pt idx="397">
                  <c:v>0.20930000000000001</c:v>
                </c:pt>
                <c:pt idx="400">
                  <c:v>0.21900000000000044</c:v>
                </c:pt>
                <c:pt idx="403">
                  <c:v>0.38410000000000138</c:v>
                </c:pt>
                <c:pt idx="406">
                  <c:v>0.38410000000000138</c:v>
                </c:pt>
                <c:pt idx="409">
                  <c:v>0.27110000000000001</c:v>
                </c:pt>
                <c:pt idx="413">
                  <c:v>0.5454</c:v>
                </c:pt>
                <c:pt idx="415">
                  <c:v>1.7434999999999909</c:v>
                </c:pt>
                <c:pt idx="421">
                  <c:v>0.19650000000000001</c:v>
                </c:pt>
                <c:pt idx="424">
                  <c:v>0.1908</c:v>
                </c:pt>
                <c:pt idx="427">
                  <c:v>0.1908</c:v>
                </c:pt>
                <c:pt idx="430">
                  <c:v>0.39300000000000207</c:v>
                </c:pt>
                <c:pt idx="433">
                  <c:v>0.16980000000000001</c:v>
                </c:pt>
                <c:pt idx="436">
                  <c:v>0.28010000000000002</c:v>
                </c:pt>
                <c:pt idx="439">
                  <c:v>0.28010000000000002</c:v>
                </c:pt>
                <c:pt idx="442">
                  <c:v>1.3145</c:v>
                </c:pt>
                <c:pt idx="445">
                  <c:v>1.3145</c:v>
                </c:pt>
                <c:pt idx="448">
                  <c:v>0.16819999999999999</c:v>
                </c:pt>
                <c:pt idx="451">
                  <c:v>0.16819999999999999</c:v>
                </c:pt>
                <c:pt idx="454">
                  <c:v>0.28710000000000002</c:v>
                </c:pt>
                <c:pt idx="457">
                  <c:v>0.31360000000000032</c:v>
                </c:pt>
                <c:pt idx="460">
                  <c:v>0.62050000000000005</c:v>
                </c:pt>
                <c:pt idx="463">
                  <c:v>0.62050000000000005</c:v>
                </c:pt>
                <c:pt idx="466">
                  <c:v>0.23380000000000001</c:v>
                </c:pt>
                <c:pt idx="470">
                  <c:v>0.21870000000000098</c:v>
                </c:pt>
                <c:pt idx="472">
                  <c:v>0.34880000000000161</c:v>
                </c:pt>
                <c:pt idx="475">
                  <c:v>0.34880000000000161</c:v>
                </c:pt>
                <c:pt idx="478">
                  <c:v>0.19239999999999999</c:v>
                </c:pt>
                <c:pt idx="481">
                  <c:v>0.19239999999999999</c:v>
                </c:pt>
                <c:pt idx="484">
                  <c:v>0.28960000000000002</c:v>
                </c:pt>
                <c:pt idx="487">
                  <c:v>0.28960000000000002</c:v>
                </c:pt>
                <c:pt idx="489">
                  <c:v>0.31600000000000167</c:v>
                </c:pt>
                <c:pt idx="492">
                  <c:v>0.31600000000000167</c:v>
                </c:pt>
                <c:pt idx="494">
                  <c:v>0.17319999999999999</c:v>
                </c:pt>
                <c:pt idx="497">
                  <c:v>0.17319999999999999</c:v>
                </c:pt>
                <c:pt idx="500">
                  <c:v>0.30020000000000002</c:v>
                </c:pt>
                <c:pt idx="503">
                  <c:v>0.30020000000000002</c:v>
                </c:pt>
                <c:pt idx="506">
                  <c:v>0.44030000000000002</c:v>
                </c:pt>
                <c:pt idx="509">
                  <c:v>0.44030000000000002</c:v>
                </c:pt>
                <c:pt idx="512">
                  <c:v>0.47760000000000002</c:v>
                </c:pt>
                <c:pt idx="515">
                  <c:v>0.47760000000000002</c:v>
                </c:pt>
                <c:pt idx="518">
                  <c:v>0.2757</c:v>
                </c:pt>
                <c:pt idx="521">
                  <c:v>0.221</c:v>
                </c:pt>
                <c:pt idx="524">
                  <c:v>0.65210000000000357</c:v>
                </c:pt>
                <c:pt idx="527">
                  <c:v>0.13750000000000001</c:v>
                </c:pt>
                <c:pt idx="531">
                  <c:v>0.2026</c:v>
                </c:pt>
                <c:pt idx="533">
                  <c:v>0.50980000000000003</c:v>
                </c:pt>
                <c:pt idx="536">
                  <c:v>0.50980000000000003</c:v>
                </c:pt>
                <c:pt idx="539">
                  <c:v>0.86380000000000356</c:v>
                </c:pt>
                <c:pt idx="542">
                  <c:v>0.86380000000000356</c:v>
                </c:pt>
                <c:pt idx="543">
                  <c:v>0.39850000000000207</c:v>
                </c:pt>
                <c:pt idx="546">
                  <c:v>0.39850000000000207</c:v>
                </c:pt>
                <c:pt idx="548">
                  <c:v>0.45440000000000008</c:v>
                </c:pt>
                <c:pt idx="551">
                  <c:v>0.45440000000000008</c:v>
                </c:pt>
                <c:pt idx="554">
                  <c:v>0.1986</c:v>
                </c:pt>
                <c:pt idx="557">
                  <c:v>0.1986</c:v>
                </c:pt>
                <c:pt idx="560">
                  <c:v>2.3371</c:v>
                </c:pt>
                <c:pt idx="566">
                  <c:v>0.45120000000000005</c:v>
                </c:pt>
                <c:pt idx="569">
                  <c:v>0.45120000000000005</c:v>
                </c:pt>
                <c:pt idx="572">
                  <c:v>0.28710000000000002</c:v>
                </c:pt>
                <c:pt idx="575">
                  <c:v>0.22720000000000001</c:v>
                </c:pt>
                <c:pt idx="579">
                  <c:v>0.18830000000000024</c:v>
                </c:pt>
                <c:pt idx="581">
                  <c:v>0.32860000000000167</c:v>
                </c:pt>
                <c:pt idx="583">
                  <c:v>0.1666</c:v>
                </c:pt>
                <c:pt idx="586">
                  <c:v>0.1666</c:v>
                </c:pt>
                <c:pt idx="589">
                  <c:v>0.19220000000000001</c:v>
                </c:pt>
                <c:pt idx="592">
                  <c:v>0.19220000000000001</c:v>
                </c:pt>
                <c:pt idx="595">
                  <c:v>0.89980000000000004</c:v>
                </c:pt>
                <c:pt idx="598">
                  <c:v>0.89980000000000004</c:v>
                </c:pt>
                <c:pt idx="600">
                  <c:v>0.32840000000000213</c:v>
                </c:pt>
                <c:pt idx="603">
                  <c:v>0.32840000000000213</c:v>
                </c:pt>
                <c:pt idx="606">
                  <c:v>0.14590000000000086</c:v>
                </c:pt>
                <c:pt idx="609">
                  <c:v>0.14590000000000086</c:v>
                </c:pt>
                <c:pt idx="612">
                  <c:v>0.59649999999999959</c:v>
                </c:pt>
                <c:pt idx="615">
                  <c:v>0.59649999999999959</c:v>
                </c:pt>
                <c:pt idx="618">
                  <c:v>0.47750000000000031</c:v>
                </c:pt>
                <c:pt idx="621">
                  <c:v>0.47750000000000031</c:v>
                </c:pt>
                <c:pt idx="624">
                  <c:v>0.39470000000000038</c:v>
                </c:pt>
                <c:pt idx="627">
                  <c:v>0.32440000000000208</c:v>
                </c:pt>
                <c:pt idx="630">
                  <c:v>0.74039999999999995</c:v>
                </c:pt>
                <c:pt idx="633">
                  <c:v>0.74039999999999995</c:v>
                </c:pt>
                <c:pt idx="636">
                  <c:v>0.26779999999999998</c:v>
                </c:pt>
                <c:pt idx="640">
                  <c:v>0.41430000000000161</c:v>
                </c:pt>
                <c:pt idx="643">
                  <c:v>0.67410000000000414</c:v>
                </c:pt>
                <c:pt idx="646">
                  <c:v>0.67410000000000414</c:v>
                </c:pt>
                <c:pt idx="649">
                  <c:v>0.51329999999999998</c:v>
                </c:pt>
                <c:pt idx="652">
                  <c:v>0.51329999999999998</c:v>
                </c:pt>
                <c:pt idx="654">
                  <c:v>0.51890000000000003</c:v>
                </c:pt>
                <c:pt idx="657">
                  <c:v>0.51890000000000003</c:v>
                </c:pt>
                <c:pt idx="660">
                  <c:v>0.63170000000000415</c:v>
                </c:pt>
                <c:pt idx="663">
                  <c:v>0.63170000000000415</c:v>
                </c:pt>
                <c:pt idx="665">
                  <c:v>0.36950000000000038</c:v>
                </c:pt>
                <c:pt idx="668">
                  <c:v>0.36950000000000038</c:v>
                </c:pt>
                <c:pt idx="671">
                  <c:v>0.42820000000000008</c:v>
                </c:pt>
                <c:pt idx="674">
                  <c:v>0.83270000000000322</c:v>
                </c:pt>
                <c:pt idx="677">
                  <c:v>0.83270000000000322</c:v>
                </c:pt>
                <c:pt idx="680">
                  <c:v>0.49320000000000008</c:v>
                </c:pt>
                <c:pt idx="683">
                  <c:v>0.49320000000000008</c:v>
                </c:pt>
                <c:pt idx="686">
                  <c:v>0.46740000000000032</c:v>
                </c:pt>
                <c:pt idx="689">
                  <c:v>0.44030000000000002</c:v>
                </c:pt>
                <c:pt idx="692">
                  <c:v>0.81670000000000065</c:v>
                </c:pt>
                <c:pt idx="695">
                  <c:v>0.81670000000000065</c:v>
                </c:pt>
                <c:pt idx="698">
                  <c:v>0.79830000000000001</c:v>
                </c:pt>
                <c:pt idx="702">
                  <c:v>0.17450000000000004</c:v>
                </c:pt>
                <c:pt idx="705">
                  <c:v>0.16489999999999999</c:v>
                </c:pt>
                <c:pt idx="708">
                  <c:v>0.16489999999999999</c:v>
                </c:pt>
                <c:pt idx="711">
                  <c:v>0.1275</c:v>
                </c:pt>
                <c:pt idx="714">
                  <c:v>0.1275</c:v>
                </c:pt>
                <c:pt idx="717">
                  <c:v>0.18060000000000001</c:v>
                </c:pt>
                <c:pt idx="720">
                  <c:v>0.18060000000000001</c:v>
                </c:pt>
                <c:pt idx="723">
                  <c:v>0.14250000000000004</c:v>
                </c:pt>
                <c:pt idx="726">
                  <c:v>0.14250000000000004</c:v>
                </c:pt>
                <c:pt idx="728">
                  <c:v>0.26370000000000005</c:v>
                </c:pt>
                <c:pt idx="731">
                  <c:v>0.26370000000000005</c:v>
                </c:pt>
                <c:pt idx="734">
                  <c:v>0.24380000000000004</c:v>
                </c:pt>
                <c:pt idx="737">
                  <c:v>0.24380000000000004</c:v>
                </c:pt>
                <c:pt idx="740">
                  <c:v>0.28710000000000002</c:v>
                </c:pt>
                <c:pt idx="743">
                  <c:v>0.30640000000000184</c:v>
                </c:pt>
                <c:pt idx="746">
                  <c:v>0.30640000000000184</c:v>
                </c:pt>
                <c:pt idx="749">
                  <c:v>0.19900000000000001</c:v>
                </c:pt>
                <c:pt idx="752">
                  <c:v>0.27810000000000001</c:v>
                </c:pt>
                <c:pt idx="755">
                  <c:v>0.38620000000000032</c:v>
                </c:pt>
                <c:pt idx="758">
                  <c:v>0.38620000000000032</c:v>
                </c:pt>
                <c:pt idx="761">
                  <c:v>0.1255</c:v>
                </c:pt>
                <c:pt idx="765">
                  <c:v>9.2100000000000001E-2</c:v>
                </c:pt>
                <c:pt idx="768">
                  <c:v>0.28950000000000031</c:v>
                </c:pt>
                <c:pt idx="771">
                  <c:v>0.28950000000000031</c:v>
                </c:pt>
                <c:pt idx="774">
                  <c:v>0.21260000000000001</c:v>
                </c:pt>
                <c:pt idx="777">
                  <c:v>0.21260000000000001</c:v>
                </c:pt>
                <c:pt idx="780">
                  <c:v>0.29420000000000002</c:v>
                </c:pt>
                <c:pt idx="783">
                  <c:v>0.29420000000000002</c:v>
                </c:pt>
                <c:pt idx="786">
                  <c:v>0.26240000000000002</c:v>
                </c:pt>
                <c:pt idx="789">
                  <c:v>0.26240000000000002</c:v>
                </c:pt>
                <c:pt idx="792">
                  <c:v>0.35880000000000184</c:v>
                </c:pt>
                <c:pt idx="795">
                  <c:v>0.35880000000000184</c:v>
                </c:pt>
                <c:pt idx="798">
                  <c:v>0.17530000000000001</c:v>
                </c:pt>
                <c:pt idx="801">
                  <c:v>0.50160000000000005</c:v>
                </c:pt>
                <c:pt idx="804">
                  <c:v>0.39430000000000287</c:v>
                </c:pt>
                <c:pt idx="807">
                  <c:v>0.34400000000000008</c:v>
                </c:pt>
                <c:pt idx="810">
                  <c:v>0.2336</c:v>
                </c:pt>
                <c:pt idx="813">
                  <c:v>0.43730000000000208</c:v>
                </c:pt>
                <c:pt idx="816">
                  <c:v>0.43730000000000208</c:v>
                </c:pt>
                <c:pt idx="819">
                  <c:v>0.17660000000000001</c:v>
                </c:pt>
              </c:numCache>
            </c:numRef>
          </c:yVal>
          <c:smooth val="0"/>
        </c:ser>
        <c:dLbls>
          <c:showLegendKey val="0"/>
          <c:showVal val="0"/>
          <c:showCatName val="0"/>
          <c:showSerName val="0"/>
          <c:showPercent val="0"/>
          <c:showBubbleSize val="0"/>
        </c:dLbls>
        <c:axId val="1072462016"/>
        <c:axId val="1072459712"/>
      </c:scatterChart>
      <c:valAx>
        <c:axId val="1072462016"/>
        <c:scaling>
          <c:orientation val="minMax"/>
        </c:scaling>
        <c:delete val="0"/>
        <c:axPos val="b"/>
        <c:title>
          <c:tx>
            <c:rich>
              <a:bodyPr/>
              <a:lstStyle/>
              <a:p>
                <a:pPr>
                  <a:defRPr sz="1100"/>
                </a:pPr>
                <a:r>
                  <a:rPr lang="en-AU" sz="1100"/>
                  <a:t>ECO Logger FLNTU-SB Fluorescence </a:t>
                </a:r>
                <a:r>
                  <a:rPr lang="en-AU" sz="1100" b="1" i="0" u="none" strike="noStrike" baseline="0"/>
                  <a:t>(</a:t>
                </a:r>
                <a:r>
                  <a:rPr lang="en-AU" sz="1100" b="1" i="0" u="none" strike="noStrike" baseline="0">
                    <a:latin typeface="Symbol" pitchFamily="18" charset="2"/>
                  </a:rPr>
                  <a:t>m</a:t>
                </a:r>
                <a:r>
                  <a:rPr lang="en-AU" sz="1100" b="1" i="0" u="none" strike="noStrike" baseline="0"/>
                  <a:t>g L</a:t>
                </a:r>
                <a:r>
                  <a:rPr lang="en-AU" sz="1100" b="1" i="0" u="none" strike="noStrike" baseline="30000"/>
                  <a:t>-1</a:t>
                </a:r>
                <a:r>
                  <a:rPr lang="en-AU" sz="1100" b="1" i="0" u="none" strike="noStrike" baseline="0"/>
                  <a:t>)</a:t>
                </a:r>
                <a:endParaRPr lang="en-AU" sz="1100"/>
              </a:p>
            </c:rich>
          </c:tx>
          <c:layout/>
          <c:overlay val="0"/>
        </c:title>
        <c:numFmt formatCode="General" sourceLinked="1"/>
        <c:majorTickMark val="out"/>
        <c:minorTickMark val="none"/>
        <c:tickLblPos val="nextTo"/>
        <c:crossAx val="1072459712"/>
        <c:crosses val="autoZero"/>
        <c:crossBetween val="midCat"/>
      </c:valAx>
      <c:valAx>
        <c:axId val="1072459712"/>
        <c:scaling>
          <c:orientation val="minMax"/>
        </c:scaling>
        <c:delete val="0"/>
        <c:axPos val="l"/>
        <c:title>
          <c:tx>
            <c:rich>
              <a:bodyPr rot="-5400000" vert="horz"/>
              <a:lstStyle/>
              <a:p>
                <a:pPr>
                  <a:defRPr/>
                </a:pPr>
                <a:r>
                  <a:rPr lang="en-AU" sz="1100" b="1" i="0" baseline="0"/>
                  <a:t>Filter Chlorophyll a (mg L</a:t>
                </a:r>
                <a:r>
                  <a:rPr lang="en-AU" sz="1100" b="1" i="0" baseline="30000"/>
                  <a:t>-1</a:t>
                </a:r>
                <a:r>
                  <a:rPr lang="en-AU" sz="1100" b="1" i="0" baseline="0"/>
                  <a:t>)</a:t>
                </a:r>
                <a:endParaRPr lang="en-AU" sz="1100"/>
              </a:p>
            </c:rich>
          </c:tx>
          <c:layout/>
          <c:overlay val="0"/>
        </c:title>
        <c:numFmt formatCode="General" sourceLinked="1"/>
        <c:majorTickMark val="out"/>
        <c:minorTickMark val="none"/>
        <c:tickLblPos val="nextTo"/>
        <c:crossAx val="1072462016"/>
        <c:crosses val="autoZero"/>
        <c:crossBetween val="midCat"/>
      </c:valAx>
    </c:plotArea>
    <c:plotVisOnly val="1"/>
    <c:dispBlanksAs val="gap"/>
    <c:showDLblsOverMax val="0"/>
  </c:chart>
  <c:spPr>
    <a:ln>
      <a:noFill/>
    </a:ln>
  </c:sp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'all data via CSV file'!$U$1</c:f>
              <c:strCache>
                <c:ptCount val="1"/>
                <c:pt idx="0">
                  <c:v>Mean TSS mg/L</c:v>
                </c:pt>
              </c:strCache>
            </c:strRef>
          </c:tx>
          <c:spPr>
            <a:ln w="28575">
              <a:noFill/>
            </a:ln>
          </c:spPr>
          <c:trendline>
            <c:trendlineType val="linear"/>
            <c:intercept val="0"/>
            <c:dispRSqr val="1"/>
            <c:dispEq val="1"/>
            <c:trendlineLbl>
              <c:layout>
                <c:manualLayout>
                  <c:x val="4.0390574996651309E-2"/>
                  <c:y val="0.13029737949423081"/>
                </c:manualLayout>
              </c:layout>
              <c:tx>
                <c:rich>
                  <a:bodyPr/>
                  <a:lstStyle/>
                  <a:p>
                    <a:pPr>
                      <a:defRPr/>
                    </a:pPr>
                    <a:r>
                      <a:rPr lang="en-US" baseline="0"/>
                      <a:t>y = 1.34x
R² = 0.84</a:t>
                    </a:r>
                    <a:endParaRPr lang="en-US"/>
                  </a:p>
                </c:rich>
              </c:tx>
              <c:numFmt formatCode="General" sourceLinked="0"/>
            </c:trendlineLbl>
          </c:trendline>
          <c:xVal>
            <c:numRef>
              <c:f>'all data via CSV file'!$M$2:$M$823</c:f>
              <c:numCache>
                <c:formatCode>General</c:formatCode>
                <c:ptCount val="822"/>
                <c:pt idx="0">
                  <c:v>0.16400000000000001</c:v>
                </c:pt>
                <c:pt idx="3">
                  <c:v>0.44280000000000008</c:v>
                </c:pt>
                <c:pt idx="6">
                  <c:v>0.37600000000000156</c:v>
                </c:pt>
                <c:pt idx="9">
                  <c:v>0.3290000000000019</c:v>
                </c:pt>
                <c:pt idx="12">
                  <c:v>0.28520000000000001</c:v>
                </c:pt>
                <c:pt idx="15">
                  <c:v>0.15700000000000044</c:v>
                </c:pt>
                <c:pt idx="18">
                  <c:v>0.24280000000000004</c:v>
                </c:pt>
                <c:pt idx="21">
                  <c:v>0.2271</c:v>
                </c:pt>
                <c:pt idx="24">
                  <c:v>0.19009999999999999</c:v>
                </c:pt>
                <c:pt idx="30">
                  <c:v>0.1371</c:v>
                </c:pt>
                <c:pt idx="33">
                  <c:v>0.15320000000000084</c:v>
                </c:pt>
                <c:pt idx="36">
                  <c:v>0.27830000000000032</c:v>
                </c:pt>
                <c:pt idx="38">
                  <c:v>4.8400000000000012E-2</c:v>
                </c:pt>
                <c:pt idx="41">
                  <c:v>0.1983</c:v>
                </c:pt>
                <c:pt idx="44">
                  <c:v>0.14050000000000001</c:v>
                </c:pt>
                <c:pt idx="47">
                  <c:v>0.1129</c:v>
                </c:pt>
                <c:pt idx="50">
                  <c:v>0.33880000000000277</c:v>
                </c:pt>
                <c:pt idx="54">
                  <c:v>0.87690000000000345</c:v>
                </c:pt>
                <c:pt idx="57">
                  <c:v>1.1759999999999937</c:v>
                </c:pt>
                <c:pt idx="59">
                  <c:v>0.8</c:v>
                </c:pt>
                <c:pt idx="62">
                  <c:v>0.97019999999999995</c:v>
                </c:pt>
                <c:pt idx="64">
                  <c:v>1.6786000000000001</c:v>
                </c:pt>
                <c:pt idx="67">
                  <c:v>2.3697999999999997</c:v>
                </c:pt>
                <c:pt idx="70">
                  <c:v>0.67240000000000311</c:v>
                </c:pt>
                <c:pt idx="73">
                  <c:v>0.86160000000000403</c:v>
                </c:pt>
                <c:pt idx="76">
                  <c:v>1.3081</c:v>
                </c:pt>
                <c:pt idx="79">
                  <c:v>1.2717999999999912</c:v>
                </c:pt>
                <c:pt idx="82">
                  <c:v>1.5167999999999935</c:v>
                </c:pt>
                <c:pt idx="85">
                  <c:v>1.9276</c:v>
                </c:pt>
                <c:pt idx="88">
                  <c:v>1.0897999999999928</c:v>
                </c:pt>
                <c:pt idx="91">
                  <c:v>0.87770000000000403</c:v>
                </c:pt>
                <c:pt idx="94">
                  <c:v>1.024</c:v>
                </c:pt>
                <c:pt idx="97">
                  <c:v>0.9678000000000031</c:v>
                </c:pt>
                <c:pt idx="100">
                  <c:v>1.284999999999993</c:v>
                </c:pt>
                <c:pt idx="103">
                  <c:v>0.9547000000000031</c:v>
                </c:pt>
                <c:pt idx="106">
                  <c:v>3.5495999999999999</c:v>
                </c:pt>
                <c:pt idx="109">
                  <c:v>3.7021000000000002</c:v>
                </c:pt>
                <c:pt idx="112">
                  <c:v>2.8853999999999997</c:v>
                </c:pt>
                <c:pt idx="116">
                  <c:v>0.79</c:v>
                </c:pt>
                <c:pt idx="119">
                  <c:v>0.57809999999999995</c:v>
                </c:pt>
                <c:pt idx="122">
                  <c:v>0.81220000000000003</c:v>
                </c:pt>
                <c:pt idx="125">
                  <c:v>0.80400000000000005</c:v>
                </c:pt>
                <c:pt idx="127">
                  <c:v>0.7440000000000031</c:v>
                </c:pt>
                <c:pt idx="130">
                  <c:v>1.3512</c:v>
                </c:pt>
                <c:pt idx="132">
                  <c:v>0.79110000000000003</c:v>
                </c:pt>
                <c:pt idx="135">
                  <c:v>0.67480000000000473</c:v>
                </c:pt>
                <c:pt idx="138">
                  <c:v>1.3357999999999925</c:v>
                </c:pt>
                <c:pt idx="141">
                  <c:v>1.0640000000000001</c:v>
                </c:pt>
                <c:pt idx="144">
                  <c:v>1.270999999999993</c:v>
                </c:pt>
                <c:pt idx="147">
                  <c:v>2.1894</c:v>
                </c:pt>
                <c:pt idx="150">
                  <c:v>1.6465000000000001</c:v>
                </c:pt>
                <c:pt idx="153">
                  <c:v>1.2582</c:v>
                </c:pt>
                <c:pt idx="156">
                  <c:v>3.2225999999999999</c:v>
                </c:pt>
                <c:pt idx="159">
                  <c:v>1.681</c:v>
                </c:pt>
                <c:pt idx="162">
                  <c:v>1.2582</c:v>
                </c:pt>
                <c:pt idx="165">
                  <c:v>1.708599999999993</c:v>
                </c:pt>
                <c:pt idx="169">
                  <c:v>0.87690000000000345</c:v>
                </c:pt>
                <c:pt idx="171">
                  <c:v>0.77420000000000311</c:v>
                </c:pt>
                <c:pt idx="174">
                  <c:v>1.2007999999999925</c:v>
                </c:pt>
                <c:pt idx="177">
                  <c:v>1.0018999999999898</c:v>
                </c:pt>
                <c:pt idx="180">
                  <c:v>3.4327999999999967</c:v>
                </c:pt>
                <c:pt idx="183">
                  <c:v>2.7246000000000001</c:v>
                </c:pt>
                <c:pt idx="186">
                  <c:v>0.49610000000000032</c:v>
                </c:pt>
                <c:pt idx="189">
                  <c:v>0.41160000000000002</c:v>
                </c:pt>
                <c:pt idx="192">
                  <c:v>4.0541999999999945</c:v>
                </c:pt>
                <c:pt idx="195">
                  <c:v>0.62660000000000404</c:v>
                </c:pt>
                <c:pt idx="198">
                  <c:v>0.86160000000000403</c:v>
                </c:pt>
                <c:pt idx="201">
                  <c:v>0.84700000000000064</c:v>
                </c:pt>
                <c:pt idx="204">
                  <c:v>0.54849999999999999</c:v>
                </c:pt>
                <c:pt idx="207">
                  <c:v>0.90049999999999997</c:v>
                </c:pt>
                <c:pt idx="210">
                  <c:v>10.29363333</c:v>
                </c:pt>
                <c:pt idx="213">
                  <c:v>0.86890000000000345</c:v>
                </c:pt>
                <c:pt idx="216">
                  <c:v>1.2745</c:v>
                </c:pt>
                <c:pt idx="219">
                  <c:v>1.1797</c:v>
                </c:pt>
                <c:pt idx="222">
                  <c:v>0.86170000000000346</c:v>
                </c:pt>
                <c:pt idx="225">
                  <c:v>1.1246</c:v>
                </c:pt>
                <c:pt idx="228">
                  <c:v>1.9038999999999935</c:v>
                </c:pt>
                <c:pt idx="232">
                  <c:v>0.62060000000000404</c:v>
                </c:pt>
                <c:pt idx="235">
                  <c:v>0.35780000000000173</c:v>
                </c:pt>
                <c:pt idx="238">
                  <c:v>0.41640000000000038</c:v>
                </c:pt>
                <c:pt idx="241">
                  <c:v>0.5524</c:v>
                </c:pt>
                <c:pt idx="244">
                  <c:v>1.1475</c:v>
                </c:pt>
                <c:pt idx="247">
                  <c:v>0.33140000000000236</c:v>
                </c:pt>
                <c:pt idx="250">
                  <c:v>0.68310000000000004</c:v>
                </c:pt>
                <c:pt idx="253">
                  <c:v>0.6885</c:v>
                </c:pt>
                <c:pt idx="256">
                  <c:v>0.73390000000000311</c:v>
                </c:pt>
                <c:pt idx="259">
                  <c:v>0.74560000000000404</c:v>
                </c:pt>
                <c:pt idx="262">
                  <c:v>0.74560000000000404</c:v>
                </c:pt>
                <c:pt idx="265">
                  <c:v>0.74150000000000005</c:v>
                </c:pt>
                <c:pt idx="268">
                  <c:v>0.7793000000000031</c:v>
                </c:pt>
                <c:pt idx="271">
                  <c:v>0.66010000000000346</c:v>
                </c:pt>
                <c:pt idx="274">
                  <c:v>0.30290000000000156</c:v>
                </c:pt>
                <c:pt idx="277">
                  <c:v>0.23450000000000001</c:v>
                </c:pt>
                <c:pt idx="280">
                  <c:v>0.83990000000000065</c:v>
                </c:pt>
                <c:pt idx="284">
                  <c:v>0.72000000000000064</c:v>
                </c:pt>
                <c:pt idx="287">
                  <c:v>0.87840000000000062</c:v>
                </c:pt>
                <c:pt idx="290">
                  <c:v>1.1889000000000001</c:v>
                </c:pt>
                <c:pt idx="293">
                  <c:v>0.83540000000000003</c:v>
                </c:pt>
                <c:pt idx="296">
                  <c:v>0.74690000000000345</c:v>
                </c:pt>
                <c:pt idx="299">
                  <c:v>1.000999999999993</c:v>
                </c:pt>
                <c:pt idx="302">
                  <c:v>0.82740000000000002</c:v>
                </c:pt>
                <c:pt idx="305">
                  <c:v>1.4701</c:v>
                </c:pt>
                <c:pt idx="308">
                  <c:v>1.3936999999999937</c:v>
                </c:pt>
                <c:pt idx="311">
                  <c:v>1.0548999999999937</c:v>
                </c:pt>
                <c:pt idx="314">
                  <c:v>0.55189999999999995</c:v>
                </c:pt>
                <c:pt idx="317">
                  <c:v>1.048</c:v>
                </c:pt>
                <c:pt idx="320">
                  <c:v>0.9547000000000031</c:v>
                </c:pt>
                <c:pt idx="323">
                  <c:v>1.272</c:v>
                </c:pt>
                <c:pt idx="325">
                  <c:v>1.5598999999999923</c:v>
                </c:pt>
                <c:pt idx="328">
                  <c:v>1.3983000000000001</c:v>
                </c:pt>
                <c:pt idx="331">
                  <c:v>1.9906999999999999</c:v>
                </c:pt>
                <c:pt idx="334">
                  <c:v>2.6732999999999998</c:v>
                </c:pt>
                <c:pt idx="337">
                  <c:v>1.3281000000000001</c:v>
                </c:pt>
                <c:pt idx="340">
                  <c:v>0.8690000000000031</c:v>
                </c:pt>
                <c:pt idx="343">
                  <c:v>0.63990000000000402</c:v>
                </c:pt>
                <c:pt idx="347">
                  <c:v>0.78779999999999994</c:v>
                </c:pt>
                <c:pt idx="350">
                  <c:v>0.29720000000000002</c:v>
                </c:pt>
                <c:pt idx="353">
                  <c:v>0.32110000000000088</c:v>
                </c:pt>
                <c:pt idx="356">
                  <c:v>0.25850000000000001</c:v>
                </c:pt>
                <c:pt idx="359">
                  <c:v>0.37550000000000155</c:v>
                </c:pt>
                <c:pt idx="361">
                  <c:v>0.51800000000000002</c:v>
                </c:pt>
                <c:pt idx="364">
                  <c:v>1.2062999999999937</c:v>
                </c:pt>
                <c:pt idx="367">
                  <c:v>0.53259999999999996</c:v>
                </c:pt>
                <c:pt idx="370">
                  <c:v>0.65050000000000063</c:v>
                </c:pt>
                <c:pt idx="373">
                  <c:v>0.97580000000000333</c:v>
                </c:pt>
                <c:pt idx="376">
                  <c:v>0.93990000000000062</c:v>
                </c:pt>
                <c:pt idx="379">
                  <c:v>0.57840000000000003</c:v>
                </c:pt>
                <c:pt idx="382">
                  <c:v>0.57120000000000004</c:v>
                </c:pt>
                <c:pt idx="385">
                  <c:v>0.84880000000000311</c:v>
                </c:pt>
                <c:pt idx="388">
                  <c:v>0.81130000000000002</c:v>
                </c:pt>
                <c:pt idx="391">
                  <c:v>1.5664</c:v>
                </c:pt>
                <c:pt idx="394">
                  <c:v>1.2533999999999923</c:v>
                </c:pt>
                <c:pt idx="397">
                  <c:v>0.49980000000000202</c:v>
                </c:pt>
                <c:pt idx="400">
                  <c:v>1.3440000000000001</c:v>
                </c:pt>
                <c:pt idx="403">
                  <c:v>0.69599999999999995</c:v>
                </c:pt>
                <c:pt idx="406">
                  <c:v>1.2006999999999926</c:v>
                </c:pt>
                <c:pt idx="409">
                  <c:v>0.60429999999999995</c:v>
                </c:pt>
                <c:pt idx="413">
                  <c:v>0.26029999999999998</c:v>
                </c:pt>
                <c:pt idx="415">
                  <c:v>1.0581</c:v>
                </c:pt>
                <c:pt idx="418">
                  <c:v>1.0147999999999933</c:v>
                </c:pt>
                <c:pt idx="421">
                  <c:v>0.47940000000000038</c:v>
                </c:pt>
                <c:pt idx="424">
                  <c:v>0.28100000000000008</c:v>
                </c:pt>
                <c:pt idx="427">
                  <c:v>0.32800000000000173</c:v>
                </c:pt>
                <c:pt idx="430">
                  <c:v>0.35250000000000031</c:v>
                </c:pt>
                <c:pt idx="433">
                  <c:v>0.55200000000000005</c:v>
                </c:pt>
                <c:pt idx="436">
                  <c:v>0.64230000000000065</c:v>
                </c:pt>
                <c:pt idx="439">
                  <c:v>0.30580000000000201</c:v>
                </c:pt>
                <c:pt idx="442">
                  <c:v>0.66130000000000311</c:v>
                </c:pt>
                <c:pt idx="445">
                  <c:v>0.90710000000000002</c:v>
                </c:pt>
                <c:pt idx="448">
                  <c:v>0.50219999999999998</c:v>
                </c:pt>
                <c:pt idx="451">
                  <c:v>0.45450000000000002</c:v>
                </c:pt>
                <c:pt idx="454">
                  <c:v>0.39670000000000138</c:v>
                </c:pt>
                <c:pt idx="457">
                  <c:v>0.46160000000000001</c:v>
                </c:pt>
                <c:pt idx="460">
                  <c:v>0.98</c:v>
                </c:pt>
                <c:pt idx="463">
                  <c:v>1.1738</c:v>
                </c:pt>
                <c:pt idx="466">
                  <c:v>0.42150000000000032</c:v>
                </c:pt>
                <c:pt idx="470">
                  <c:v>0.43220000000000008</c:v>
                </c:pt>
                <c:pt idx="472">
                  <c:v>0.75440000000000063</c:v>
                </c:pt>
                <c:pt idx="475">
                  <c:v>1.1152</c:v>
                </c:pt>
                <c:pt idx="478">
                  <c:v>0.77070000000000405</c:v>
                </c:pt>
                <c:pt idx="481">
                  <c:v>0.71100000000000063</c:v>
                </c:pt>
                <c:pt idx="484">
                  <c:v>0.84810000000000063</c:v>
                </c:pt>
                <c:pt idx="487">
                  <c:v>0.49660000000000032</c:v>
                </c:pt>
                <c:pt idx="489">
                  <c:v>0.87780000000000402</c:v>
                </c:pt>
                <c:pt idx="492">
                  <c:v>0.25700000000000001</c:v>
                </c:pt>
                <c:pt idx="494">
                  <c:v>4.1376999999999997</c:v>
                </c:pt>
                <c:pt idx="497">
                  <c:v>0.45100000000000001</c:v>
                </c:pt>
                <c:pt idx="500">
                  <c:v>0.76259999999999994</c:v>
                </c:pt>
                <c:pt idx="503">
                  <c:v>0.63390000000000346</c:v>
                </c:pt>
                <c:pt idx="506">
                  <c:v>0.72810000000000064</c:v>
                </c:pt>
                <c:pt idx="509">
                  <c:v>0.63460000000000405</c:v>
                </c:pt>
                <c:pt idx="512">
                  <c:v>0.64259999999999995</c:v>
                </c:pt>
                <c:pt idx="515">
                  <c:v>0.65960000000000474</c:v>
                </c:pt>
                <c:pt idx="518">
                  <c:v>0.48830000000000173</c:v>
                </c:pt>
                <c:pt idx="521">
                  <c:v>0.56230000000000002</c:v>
                </c:pt>
                <c:pt idx="524">
                  <c:v>0.69890000000000063</c:v>
                </c:pt>
                <c:pt idx="527">
                  <c:v>0.42830000000000185</c:v>
                </c:pt>
                <c:pt idx="531">
                  <c:v>0.36900000000000038</c:v>
                </c:pt>
                <c:pt idx="533">
                  <c:v>3.0093999999999999</c:v>
                </c:pt>
                <c:pt idx="536">
                  <c:v>2.0680000000000001</c:v>
                </c:pt>
                <c:pt idx="539">
                  <c:v>6.4468000000000014</c:v>
                </c:pt>
                <c:pt idx="542">
                  <c:v>6.0515999999999996</c:v>
                </c:pt>
                <c:pt idx="543">
                  <c:v>1.722</c:v>
                </c:pt>
                <c:pt idx="546">
                  <c:v>1.5745</c:v>
                </c:pt>
                <c:pt idx="548">
                  <c:v>0.79900000000000004</c:v>
                </c:pt>
                <c:pt idx="551">
                  <c:v>1.0085999999999937</c:v>
                </c:pt>
                <c:pt idx="554">
                  <c:v>0.76259999999999994</c:v>
                </c:pt>
                <c:pt idx="557">
                  <c:v>0.62410000000000065</c:v>
                </c:pt>
                <c:pt idx="560">
                  <c:v>1.2873999999999926</c:v>
                </c:pt>
                <c:pt idx="563">
                  <c:v>1.4984</c:v>
                </c:pt>
                <c:pt idx="566">
                  <c:v>0.77380000000000404</c:v>
                </c:pt>
                <c:pt idx="569">
                  <c:v>0.83209999999999995</c:v>
                </c:pt>
                <c:pt idx="572">
                  <c:v>0.43070000000000008</c:v>
                </c:pt>
                <c:pt idx="579">
                  <c:v>0.87600000000000333</c:v>
                </c:pt>
                <c:pt idx="581">
                  <c:v>0.52139999999999997</c:v>
                </c:pt>
                <c:pt idx="583">
                  <c:v>0.30810000000000032</c:v>
                </c:pt>
                <c:pt idx="586">
                  <c:v>0.31720000000000032</c:v>
                </c:pt>
                <c:pt idx="589">
                  <c:v>0.43100000000000038</c:v>
                </c:pt>
                <c:pt idx="592">
                  <c:v>0.39500000000000202</c:v>
                </c:pt>
                <c:pt idx="595">
                  <c:v>0.68720000000000003</c:v>
                </c:pt>
                <c:pt idx="598">
                  <c:v>0.46360000000000001</c:v>
                </c:pt>
                <c:pt idx="600">
                  <c:v>0.54490000000000005</c:v>
                </c:pt>
                <c:pt idx="603">
                  <c:v>0.59249999999999958</c:v>
                </c:pt>
                <c:pt idx="606">
                  <c:v>0.26070000000000004</c:v>
                </c:pt>
                <c:pt idx="609">
                  <c:v>0.28460000000000002</c:v>
                </c:pt>
                <c:pt idx="612">
                  <c:v>2.2204000000000002</c:v>
                </c:pt>
                <c:pt idx="615">
                  <c:v>1.1922999999999999</c:v>
                </c:pt>
                <c:pt idx="618">
                  <c:v>0.52259999999999951</c:v>
                </c:pt>
                <c:pt idx="621">
                  <c:v>0.60570000000000346</c:v>
                </c:pt>
                <c:pt idx="624">
                  <c:v>0.91239999999999999</c:v>
                </c:pt>
                <c:pt idx="627">
                  <c:v>0.75130000000000063</c:v>
                </c:pt>
                <c:pt idx="630">
                  <c:v>0.96360000000000345</c:v>
                </c:pt>
                <c:pt idx="633">
                  <c:v>0.84960000000000346</c:v>
                </c:pt>
                <c:pt idx="636">
                  <c:v>0.68430000000000002</c:v>
                </c:pt>
                <c:pt idx="640">
                  <c:v>0.77420000000000311</c:v>
                </c:pt>
                <c:pt idx="643">
                  <c:v>1.3509</c:v>
                </c:pt>
                <c:pt idx="646">
                  <c:v>1.2561</c:v>
                </c:pt>
                <c:pt idx="649">
                  <c:v>0.86110000000000064</c:v>
                </c:pt>
                <c:pt idx="652">
                  <c:v>0.90859999999999996</c:v>
                </c:pt>
                <c:pt idx="654">
                  <c:v>2.6648000000000001</c:v>
                </c:pt>
                <c:pt idx="657">
                  <c:v>2.7887000000000124</c:v>
                </c:pt>
                <c:pt idx="660">
                  <c:v>0.70309999999999995</c:v>
                </c:pt>
                <c:pt idx="663">
                  <c:v>1.159</c:v>
                </c:pt>
                <c:pt idx="665">
                  <c:v>2.6269999999999998</c:v>
                </c:pt>
                <c:pt idx="668">
                  <c:v>1.8953</c:v>
                </c:pt>
                <c:pt idx="671">
                  <c:v>1.5325</c:v>
                </c:pt>
                <c:pt idx="674">
                  <c:v>0.60040000000000004</c:v>
                </c:pt>
                <c:pt idx="677">
                  <c:v>0.51449999999999996</c:v>
                </c:pt>
                <c:pt idx="680">
                  <c:v>1.4863</c:v>
                </c:pt>
                <c:pt idx="683">
                  <c:v>1.2594999999999923</c:v>
                </c:pt>
                <c:pt idx="686">
                  <c:v>1.1831</c:v>
                </c:pt>
                <c:pt idx="689">
                  <c:v>1.5515999999999925</c:v>
                </c:pt>
                <c:pt idx="692">
                  <c:v>5.782</c:v>
                </c:pt>
                <c:pt idx="695">
                  <c:v>4.335</c:v>
                </c:pt>
                <c:pt idx="698">
                  <c:v>5.7502000000000004</c:v>
                </c:pt>
                <c:pt idx="702">
                  <c:v>0.36640000000000167</c:v>
                </c:pt>
                <c:pt idx="705">
                  <c:v>9.4800000000000065E-2</c:v>
                </c:pt>
                <c:pt idx="708">
                  <c:v>0.1673</c:v>
                </c:pt>
                <c:pt idx="711">
                  <c:v>0.18320000000000083</c:v>
                </c:pt>
                <c:pt idx="714">
                  <c:v>0.23</c:v>
                </c:pt>
                <c:pt idx="717">
                  <c:v>0.61880000000000346</c:v>
                </c:pt>
                <c:pt idx="720">
                  <c:v>0.62139999999999995</c:v>
                </c:pt>
                <c:pt idx="723">
                  <c:v>0.27080000000000032</c:v>
                </c:pt>
                <c:pt idx="726">
                  <c:v>0.16830000000000001</c:v>
                </c:pt>
                <c:pt idx="728">
                  <c:v>0.57840000000000003</c:v>
                </c:pt>
                <c:pt idx="731">
                  <c:v>0.59239999999999959</c:v>
                </c:pt>
                <c:pt idx="734">
                  <c:v>0.57670000000000265</c:v>
                </c:pt>
                <c:pt idx="737">
                  <c:v>0.46610000000000001</c:v>
                </c:pt>
                <c:pt idx="740">
                  <c:v>0.34600000000000031</c:v>
                </c:pt>
                <c:pt idx="743">
                  <c:v>0.61350000000000005</c:v>
                </c:pt>
                <c:pt idx="746">
                  <c:v>0.60029999999999994</c:v>
                </c:pt>
                <c:pt idx="749">
                  <c:v>0.55289999999999995</c:v>
                </c:pt>
                <c:pt idx="752">
                  <c:v>0.66860000000000552</c:v>
                </c:pt>
                <c:pt idx="755">
                  <c:v>0.30670000000000008</c:v>
                </c:pt>
                <c:pt idx="758">
                  <c:v>0.23290000000000041</c:v>
                </c:pt>
                <c:pt idx="761">
                  <c:v>0.33390000000000236</c:v>
                </c:pt>
                <c:pt idx="765">
                  <c:v>0.34830000000000155</c:v>
                </c:pt>
                <c:pt idx="768">
                  <c:v>1.0044</c:v>
                </c:pt>
                <c:pt idx="771">
                  <c:v>0.76450000000000062</c:v>
                </c:pt>
                <c:pt idx="774">
                  <c:v>0.35780000000000173</c:v>
                </c:pt>
                <c:pt idx="777">
                  <c:v>1.085399999999993</c:v>
                </c:pt>
                <c:pt idx="780">
                  <c:v>1.0286999999999937</c:v>
                </c:pt>
                <c:pt idx="783">
                  <c:v>0.90059999999999996</c:v>
                </c:pt>
                <c:pt idx="786">
                  <c:v>0.75840000000000063</c:v>
                </c:pt>
                <c:pt idx="789">
                  <c:v>0.59939999999999949</c:v>
                </c:pt>
                <c:pt idx="792">
                  <c:v>1.117799999999993</c:v>
                </c:pt>
                <c:pt idx="795">
                  <c:v>1.319299999999993</c:v>
                </c:pt>
                <c:pt idx="798">
                  <c:v>0.56089999999999995</c:v>
                </c:pt>
                <c:pt idx="801">
                  <c:v>1.2067999999999925</c:v>
                </c:pt>
                <c:pt idx="804">
                  <c:v>2.5023999999999997</c:v>
                </c:pt>
                <c:pt idx="807">
                  <c:v>0.98549999999999949</c:v>
                </c:pt>
                <c:pt idx="810">
                  <c:v>0.64600000000000346</c:v>
                </c:pt>
                <c:pt idx="813">
                  <c:v>2.8499999999999988</c:v>
                </c:pt>
                <c:pt idx="816">
                  <c:v>2.1327999999999987</c:v>
                </c:pt>
                <c:pt idx="819">
                  <c:v>0.39260000000000173</c:v>
                </c:pt>
              </c:numCache>
            </c:numRef>
          </c:xVal>
          <c:yVal>
            <c:numRef>
              <c:f>'all data via CSV file'!$U$2:$U$823</c:f>
              <c:numCache>
                <c:formatCode>General</c:formatCode>
                <c:ptCount val="822"/>
                <c:pt idx="0">
                  <c:v>2.0000000000000011E-2</c:v>
                </c:pt>
                <c:pt idx="3">
                  <c:v>0.61750000000000005</c:v>
                </c:pt>
                <c:pt idx="6">
                  <c:v>0.61750000000000005</c:v>
                </c:pt>
                <c:pt idx="9">
                  <c:v>0.43000000000000038</c:v>
                </c:pt>
                <c:pt idx="12">
                  <c:v>0.43000000000000038</c:v>
                </c:pt>
                <c:pt idx="15">
                  <c:v>1.567499999999993</c:v>
                </c:pt>
                <c:pt idx="18">
                  <c:v>1.567499999999993</c:v>
                </c:pt>
                <c:pt idx="21">
                  <c:v>0.16250000000000001</c:v>
                </c:pt>
                <c:pt idx="24">
                  <c:v>0.16250000000000001</c:v>
                </c:pt>
                <c:pt idx="27">
                  <c:v>0.15500000000000044</c:v>
                </c:pt>
                <c:pt idx="30">
                  <c:v>0.15500000000000044</c:v>
                </c:pt>
                <c:pt idx="33">
                  <c:v>0.115</c:v>
                </c:pt>
                <c:pt idx="36">
                  <c:v>0.44750000000000001</c:v>
                </c:pt>
                <c:pt idx="38">
                  <c:v>0.6200000000000031</c:v>
                </c:pt>
                <c:pt idx="41">
                  <c:v>0.6200000000000031</c:v>
                </c:pt>
                <c:pt idx="44">
                  <c:v>0.14750000000000021</c:v>
                </c:pt>
                <c:pt idx="47">
                  <c:v>0.17250000000000001</c:v>
                </c:pt>
                <c:pt idx="50">
                  <c:v>0.73240000000000005</c:v>
                </c:pt>
                <c:pt idx="54">
                  <c:v>0.75500000000000345</c:v>
                </c:pt>
                <c:pt idx="57">
                  <c:v>1.8398999999999925</c:v>
                </c:pt>
                <c:pt idx="59">
                  <c:v>1.1825000000000001</c:v>
                </c:pt>
                <c:pt idx="62">
                  <c:v>1.1825000000000001</c:v>
                </c:pt>
                <c:pt idx="64">
                  <c:v>2.3299999999999987</c:v>
                </c:pt>
                <c:pt idx="67">
                  <c:v>2.3299999999999987</c:v>
                </c:pt>
                <c:pt idx="70">
                  <c:v>0.91990000000000005</c:v>
                </c:pt>
                <c:pt idx="73">
                  <c:v>0.91990000000000005</c:v>
                </c:pt>
                <c:pt idx="76">
                  <c:v>1.744899999999993</c:v>
                </c:pt>
                <c:pt idx="79">
                  <c:v>1.744899999999993</c:v>
                </c:pt>
                <c:pt idx="82">
                  <c:v>2.665</c:v>
                </c:pt>
                <c:pt idx="85">
                  <c:v>2.665</c:v>
                </c:pt>
                <c:pt idx="88">
                  <c:v>1.5073999999999923</c:v>
                </c:pt>
                <c:pt idx="91">
                  <c:v>1.5073999999999923</c:v>
                </c:pt>
                <c:pt idx="94">
                  <c:v>1.6500000000000001</c:v>
                </c:pt>
                <c:pt idx="97">
                  <c:v>1.6500000000000001</c:v>
                </c:pt>
                <c:pt idx="100">
                  <c:v>1.7074999999999911</c:v>
                </c:pt>
                <c:pt idx="103">
                  <c:v>1.82</c:v>
                </c:pt>
                <c:pt idx="106">
                  <c:v>4.8624999999999945</c:v>
                </c:pt>
                <c:pt idx="109">
                  <c:v>4.8624999999999945</c:v>
                </c:pt>
                <c:pt idx="112">
                  <c:v>5.0824999999999996</c:v>
                </c:pt>
                <c:pt idx="116">
                  <c:v>1.085</c:v>
                </c:pt>
                <c:pt idx="119">
                  <c:v>0.69000000000000061</c:v>
                </c:pt>
                <c:pt idx="122">
                  <c:v>1.149999999999993</c:v>
                </c:pt>
                <c:pt idx="125">
                  <c:v>1.149999999999993</c:v>
                </c:pt>
                <c:pt idx="127">
                  <c:v>1.05</c:v>
                </c:pt>
                <c:pt idx="130">
                  <c:v>1.05</c:v>
                </c:pt>
                <c:pt idx="132">
                  <c:v>1.3198999999999923</c:v>
                </c:pt>
                <c:pt idx="135">
                  <c:v>1.3198999999999923</c:v>
                </c:pt>
                <c:pt idx="138">
                  <c:v>1.5024999999999937</c:v>
                </c:pt>
                <c:pt idx="141">
                  <c:v>1.7074999999999911</c:v>
                </c:pt>
                <c:pt idx="144">
                  <c:v>1.7074999999999911</c:v>
                </c:pt>
                <c:pt idx="147">
                  <c:v>2.2799999999999998</c:v>
                </c:pt>
                <c:pt idx="150">
                  <c:v>2.2799999999999998</c:v>
                </c:pt>
                <c:pt idx="153">
                  <c:v>2.5099999999999998</c:v>
                </c:pt>
                <c:pt idx="156">
                  <c:v>3.3574999999999977</c:v>
                </c:pt>
                <c:pt idx="159">
                  <c:v>2.6074999999999999</c:v>
                </c:pt>
                <c:pt idx="162">
                  <c:v>2.6074999999999999</c:v>
                </c:pt>
                <c:pt idx="165">
                  <c:v>2.7149999999999999</c:v>
                </c:pt>
                <c:pt idx="169">
                  <c:v>1.0525</c:v>
                </c:pt>
                <c:pt idx="171">
                  <c:v>1.0598999999999923</c:v>
                </c:pt>
                <c:pt idx="174">
                  <c:v>1.3800000000000001</c:v>
                </c:pt>
                <c:pt idx="177">
                  <c:v>1.3800000000000001</c:v>
                </c:pt>
                <c:pt idx="180">
                  <c:v>3.55</c:v>
                </c:pt>
                <c:pt idx="183">
                  <c:v>3.55</c:v>
                </c:pt>
                <c:pt idx="186">
                  <c:v>0.60660000000000402</c:v>
                </c:pt>
                <c:pt idx="189">
                  <c:v>0.60660000000000402</c:v>
                </c:pt>
                <c:pt idx="192">
                  <c:v>1.1875</c:v>
                </c:pt>
                <c:pt idx="195">
                  <c:v>1.1875</c:v>
                </c:pt>
                <c:pt idx="198">
                  <c:v>0.87990000000000346</c:v>
                </c:pt>
                <c:pt idx="201">
                  <c:v>0.87990000000000346</c:v>
                </c:pt>
                <c:pt idx="204">
                  <c:v>0.59499999999999997</c:v>
                </c:pt>
                <c:pt idx="207">
                  <c:v>0.59499999999999997</c:v>
                </c:pt>
                <c:pt idx="210">
                  <c:v>15.445</c:v>
                </c:pt>
                <c:pt idx="213">
                  <c:v>1.494899999999993</c:v>
                </c:pt>
                <c:pt idx="216">
                  <c:v>1.494899999999993</c:v>
                </c:pt>
                <c:pt idx="219">
                  <c:v>1.8074999999999932</c:v>
                </c:pt>
                <c:pt idx="222">
                  <c:v>1.8149999999999937</c:v>
                </c:pt>
                <c:pt idx="225">
                  <c:v>1.8149999999999937</c:v>
                </c:pt>
                <c:pt idx="228">
                  <c:v>1.5549999999999937</c:v>
                </c:pt>
                <c:pt idx="232">
                  <c:v>0.65660000000000474</c:v>
                </c:pt>
                <c:pt idx="235">
                  <c:v>0.23250000000000001</c:v>
                </c:pt>
                <c:pt idx="238">
                  <c:v>0.23250000000000001</c:v>
                </c:pt>
                <c:pt idx="241">
                  <c:v>0.32330000000000236</c:v>
                </c:pt>
                <c:pt idx="244">
                  <c:v>1.4649999999999925</c:v>
                </c:pt>
                <c:pt idx="247">
                  <c:v>4.5000000000000012E-2</c:v>
                </c:pt>
                <c:pt idx="250">
                  <c:v>0.8125</c:v>
                </c:pt>
                <c:pt idx="253">
                  <c:v>0.95750000000000002</c:v>
                </c:pt>
                <c:pt idx="256">
                  <c:v>1.034999999999993</c:v>
                </c:pt>
                <c:pt idx="259">
                  <c:v>1.034999999999993</c:v>
                </c:pt>
                <c:pt idx="262">
                  <c:v>1.2825</c:v>
                </c:pt>
                <c:pt idx="265">
                  <c:v>1.2825</c:v>
                </c:pt>
                <c:pt idx="268">
                  <c:v>1.1850000000000001</c:v>
                </c:pt>
                <c:pt idx="271">
                  <c:v>0.70000000000000062</c:v>
                </c:pt>
                <c:pt idx="274">
                  <c:v>0.28750000000000031</c:v>
                </c:pt>
                <c:pt idx="277">
                  <c:v>0.28750000000000031</c:v>
                </c:pt>
                <c:pt idx="280">
                  <c:v>0.91</c:v>
                </c:pt>
                <c:pt idx="284">
                  <c:v>0.59249999999999958</c:v>
                </c:pt>
                <c:pt idx="287">
                  <c:v>1.79</c:v>
                </c:pt>
                <c:pt idx="290">
                  <c:v>2.8149999999999977</c:v>
                </c:pt>
                <c:pt idx="293">
                  <c:v>1.125</c:v>
                </c:pt>
                <c:pt idx="296">
                  <c:v>1.125</c:v>
                </c:pt>
                <c:pt idx="299">
                  <c:v>1.5174999999999923</c:v>
                </c:pt>
                <c:pt idx="302">
                  <c:v>1.5174999999999923</c:v>
                </c:pt>
                <c:pt idx="305">
                  <c:v>2.8048999999999977</c:v>
                </c:pt>
                <c:pt idx="308">
                  <c:v>2.8048999999999977</c:v>
                </c:pt>
                <c:pt idx="311">
                  <c:v>0.75000000000000322</c:v>
                </c:pt>
                <c:pt idx="314">
                  <c:v>0.75000000000000322</c:v>
                </c:pt>
                <c:pt idx="317">
                  <c:v>1.77</c:v>
                </c:pt>
                <c:pt idx="320">
                  <c:v>1.77</c:v>
                </c:pt>
                <c:pt idx="323">
                  <c:v>2.1149999999999998</c:v>
                </c:pt>
                <c:pt idx="325">
                  <c:v>2.0299999999999998</c:v>
                </c:pt>
                <c:pt idx="328">
                  <c:v>2.0299999999999998</c:v>
                </c:pt>
                <c:pt idx="331">
                  <c:v>2.6398999999999977</c:v>
                </c:pt>
                <c:pt idx="334">
                  <c:v>3.8075000000000001</c:v>
                </c:pt>
                <c:pt idx="337">
                  <c:v>1.472499999999993</c:v>
                </c:pt>
                <c:pt idx="340">
                  <c:v>1.472499999999993</c:v>
                </c:pt>
                <c:pt idx="343">
                  <c:v>1.01</c:v>
                </c:pt>
                <c:pt idx="347">
                  <c:v>0.75749999999999995</c:v>
                </c:pt>
                <c:pt idx="350">
                  <c:v>0.37990000000000201</c:v>
                </c:pt>
                <c:pt idx="353">
                  <c:v>0.37990000000000201</c:v>
                </c:pt>
                <c:pt idx="356">
                  <c:v>0.27</c:v>
                </c:pt>
                <c:pt idx="359">
                  <c:v>0.27</c:v>
                </c:pt>
                <c:pt idx="361">
                  <c:v>0.73750000000000004</c:v>
                </c:pt>
                <c:pt idx="364">
                  <c:v>0.73750000000000004</c:v>
                </c:pt>
                <c:pt idx="367">
                  <c:v>0.36250000000000032</c:v>
                </c:pt>
                <c:pt idx="370">
                  <c:v>0.36250000000000032</c:v>
                </c:pt>
                <c:pt idx="373">
                  <c:v>1.129999999999993</c:v>
                </c:pt>
                <c:pt idx="376">
                  <c:v>1.129999999999993</c:v>
                </c:pt>
                <c:pt idx="379">
                  <c:v>0.65250000000000064</c:v>
                </c:pt>
                <c:pt idx="382">
                  <c:v>0.65250000000000064</c:v>
                </c:pt>
                <c:pt idx="385">
                  <c:v>0.93500000000000005</c:v>
                </c:pt>
                <c:pt idx="388">
                  <c:v>0.93500000000000005</c:v>
                </c:pt>
                <c:pt idx="391">
                  <c:v>2.1349999999999998</c:v>
                </c:pt>
                <c:pt idx="394">
                  <c:v>2.1349999999999998</c:v>
                </c:pt>
                <c:pt idx="397">
                  <c:v>0.69000000000000061</c:v>
                </c:pt>
                <c:pt idx="400">
                  <c:v>1.645</c:v>
                </c:pt>
                <c:pt idx="403">
                  <c:v>1.1074999999999937</c:v>
                </c:pt>
                <c:pt idx="406">
                  <c:v>1.1074999999999937</c:v>
                </c:pt>
                <c:pt idx="409">
                  <c:v>0.42500000000000032</c:v>
                </c:pt>
                <c:pt idx="413">
                  <c:v>0.24330000000000004</c:v>
                </c:pt>
                <c:pt idx="415">
                  <c:v>1.8900000000000001</c:v>
                </c:pt>
                <c:pt idx="418">
                  <c:v>1.8900000000000001</c:v>
                </c:pt>
                <c:pt idx="421">
                  <c:v>0.42000000000000032</c:v>
                </c:pt>
                <c:pt idx="424">
                  <c:v>0.1149</c:v>
                </c:pt>
                <c:pt idx="427">
                  <c:v>0.1149</c:v>
                </c:pt>
                <c:pt idx="430">
                  <c:v>0.26500000000000001</c:v>
                </c:pt>
                <c:pt idx="433">
                  <c:v>0.1925</c:v>
                </c:pt>
                <c:pt idx="436">
                  <c:v>0.73240000000000005</c:v>
                </c:pt>
                <c:pt idx="439">
                  <c:v>0.73240000000000005</c:v>
                </c:pt>
                <c:pt idx="442">
                  <c:v>0.96000000000000063</c:v>
                </c:pt>
                <c:pt idx="445">
                  <c:v>0.96000000000000063</c:v>
                </c:pt>
                <c:pt idx="448">
                  <c:v>0.50329999999999997</c:v>
                </c:pt>
                <c:pt idx="451">
                  <c:v>0.50329999999999997</c:v>
                </c:pt>
                <c:pt idx="454">
                  <c:v>0.43000000000000038</c:v>
                </c:pt>
                <c:pt idx="457">
                  <c:v>0.59749999999999959</c:v>
                </c:pt>
                <c:pt idx="460">
                  <c:v>1.46</c:v>
                </c:pt>
                <c:pt idx="463">
                  <c:v>1.46</c:v>
                </c:pt>
                <c:pt idx="466">
                  <c:v>0.21000000000000021</c:v>
                </c:pt>
                <c:pt idx="470">
                  <c:v>0.40750000000000008</c:v>
                </c:pt>
                <c:pt idx="472">
                  <c:v>1.1700000000000021</c:v>
                </c:pt>
                <c:pt idx="475">
                  <c:v>1.1700000000000021</c:v>
                </c:pt>
                <c:pt idx="478">
                  <c:v>0.90249999999999997</c:v>
                </c:pt>
                <c:pt idx="481">
                  <c:v>0.90249999999999997</c:v>
                </c:pt>
                <c:pt idx="484">
                  <c:v>0.38000000000000173</c:v>
                </c:pt>
                <c:pt idx="487">
                  <c:v>0.38000000000000173</c:v>
                </c:pt>
                <c:pt idx="489">
                  <c:v>0.94499999999999995</c:v>
                </c:pt>
                <c:pt idx="492">
                  <c:v>0.94499999999999995</c:v>
                </c:pt>
                <c:pt idx="494">
                  <c:v>0.56999999999999995</c:v>
                </c:pt>
                <c:pt idx="497">
                  <c:v>0.56999999999999995</c:v>
                </c:pt>
                <c:pt idx="500">
                  <c:v>0.95500000000000063</c:v>
                </c:pt>
                <c:pt idx="503">
                  <c:v>0.95500000000000063</c:v>
                </c:pt>
                <c:pt idx="506">
                  <c:v>0.94499999999999995</c:v>
                </c:pt>
                <c:pt idx="509">
                  <c:v>0.94499999999999995</c:v>
                </c:pt>
                <c:pt idx="512">
                  <c:v>0.97250000000000003</c:v>
                </c:pt>
                <c:pt idx="515">
                  <c:v>0.97250000000000003</c:v>
                </c:pt>
                <c:pt idx="518">
                  <c:v>0.84250000000000003</c:v>
                </c:pt>
                <c:pt idx="521">
                  <c:v>0.5625</c:v>
                </c:pt>
                <c:pt idx="524">
                  <c:v>1.0625</c:v>
                </c:pt>
                <c:pt idx="527">
                  <c:v>0.42000000000000032</c:v>
                </c:pt>
                <c:pt idx="531">
                  <c:v>0.31250000000000155</c:v>
                </c:pt>
                <c:pt idx="533">
                  <c:v>3.7324999999999977</c:v>
                </c:pt>
                <c:pt idx="536">
                  <c:v>3.7324999999999977</c:v>
                </c:pt>
                <c:pt idx="539">
                  <c:v>9.2150000000000016</c:v>
                </c:pt>
                <c:pt idx="542">
                  <c:v>9.2150000000000016</c:v>
                </c:pt>
                <c:pt idx="543">
                  <c:v>2.2050000000000001</c:v>
                </c:pt>
                <c:pt idx="546">
                  <c:v>2.2050000000000001</c:v>
                </c:pt>
                <c:pt idx="548">
                  <c:v>1.165</c:v>
                </c:pt>
                <c:pt idx="551">
                  <c:v>1.165</c:v>
                </c:pt>
                <c:pt idx="554">
                  <c:v>1.097499999999993</c:v>
                </c:pt>
                <c:pt idx="557">
                  <c:v>1.097499999999993</c:v>
                </c:pt>
                <c:pt idx="560">
                  <c:v>1.4874999999999912</c:v>
                </c:pt>
                <c:pt idx="563">
                  <c:v>1.4874999999999912</c:v>
                </c:pt>
                <c:pt idx="566">
                  <c:v>1.2374999999999912</c:v>
                </c:pt>
                <c:pt idx="569">
                  <c:v>1.2374999999999912</c:v>
                </c:pt>
                <c:pt idx="572">
                  <c:v>0.69499999999999995</c:v>
                </c:pt>
                <c:pt idx="579">
                  <c:v>0.37000000000000038</c:v>
                </c:pt>
                <c:pt idx="581">
                  <c:v>0.45</c:v>
                </c:pt>
                <c:pt idx="583">
                  <c:v>0.37000000000000038</c:v>
                </c:pt>
                <c:pt idx="586">
                  <c:v>0.37000000000000038</c:v>
                </c:pt>
                <c:pt idx="589">
                  <c:v>1.0000000000000005E-2</c:v>
                </c:pt>
                <c:pt idx="592">
                  <c:v>1.0000000000000005E-2</c:v>
                </c:pt>
                <c:pt idx="595">
                  <c:v>0.6875</c:v>
                </c:pt>
                <c:pt idx="598">
                  <c:v>0.6875</c:v>
                </c:pt>
                <c:pt idx="600">
                  <c:v>0.66250000000000064</c:v>
                </c:pt>
                <c:pt idx="603">
                  <c:v>0.66250000000000064</c:v>
                </c:pt>
                <c:pt idx="606">
                  <c:v>0.33500000000000202</c:v>
                </c:pt>
                <c:pt idx="609">
                  <c:v>0.33500000000000202</c:v>
                </c:pt>
                <c:pt idx="612">
                  <c:v>1.567499999999993</c:v>
                </c:pt>
                <c:pt idx="615">
                  <c:v>1.567499999999993</c:v>
                </c:pt>
                <c:pt idx="618">
                  <c:v>0.74239999999999995</c:v>
                </c:pt>
                <c:pt idx="621">
                  <c:v>0.74239999999999995</c:v>
                </c:pt>
                <c:pt idx="624">
                  <c:v>1.432399999999993</c:v>
                </c:pt>
                <c:pt idx="627">
                  <c:v>0.76750000000000063</c:v>
                </c:pt>
                <c:pt idx="630">
                  <c:v>0.89</c:v>
                </c:pt>
                <c:pt idx="633">
                  <c:v>0.89</c:v>
                </c:pt>
                <c:pt idx="636">
                  <c:v>0.66750000000000065</c:v>
                </c:pt>
                <c:pt idx="640">
                  <c:v>0.69000000000000061</c:v>
                </c:pt>
                <c:pt idx="643">
                  <c:v>2.08</c:v>
                </c:pt>
                <c:pt idx="646">
                  <c:v>2.08</c:v>
                </c:pt>
                <c:pt idx="649">
                  <c:v>1.1900000000000062</c:v>
                </c:pt>
                <c:pt idx="652">
                  <c:v>1.1900000000000062</c:v>
                </c:pt>
                <c:pt idx="654">
                  <c:v>3.3124999999999813</c:v>
                </c:pt>
                <c:pt idx="657">
                  <c:v>3.3124999999999813</c:v>
                </c:pt>
                <c:pt idx="660">
                  <c:v>1.8149999999999937</c:v>
                </c:pt>
                <c:pt idx="663">
                  <c:v>1.8149999999999937</c:v>
                </c:pt>
                <c:pt idx="665">
                  <c:v>3.0798999999999968</c:v>
                </c:pt>
                <c:pt idx="668">
                  <c:v>3.0798999999999968</c:v>
                </c:pt>
                <c:pt idx="671">
                  <c:v>2.0425</c:v>
                </c:pt>
                <c:pt idx="674">
                  <c:v>0.81499999999999995</c:v>
                </c:pt>
                <c:pt idx="677">
                  <c:v>0.81499999999999995</c:v>
                </c:pt>
                <c:pt idx="680">
                  <c:v>1.9524999999999999</c:v>
                </c:pt>
                <c:pt idx="683">
                  <c:v>1.9524999999999999</c:v>
                </c:pt>
                <c:pt idx="686">
                  <c:v>1.7949999999999937</c:v>
                </c:pt>
                <c:pt idx="689">
                  <c:v>2.4224999999999977</c:v>
                </c:pt>
                <c:pt idx="692">
                  <c:v>6.7824999999999998</c:v>
                </c:pt>
                <c:pt idx="695">
                  <c:v>6.7824999999999998</c:v>
                </c:pt>
                <c:pt idx="698">
                  <c:v>12.502500000000024</c:v>
                </c:pt>
                <c:pt idx="702">
                  <c:v>0.37240000000000173</c:v>
                </c:pt>
                <c:pt idx="705">
                  <c:v>0.2525</c:v>
                </c:pt>
                <c:pt idx="708">
                  <c:v>0.2525</c:v>
                </c:pt>
                <c:pt idx="711">
                  <c:v>0.28460000000000002</c:v>
                </c:pt>
                <c:pt idx="714">
                  <c:v>0.28460000000000002</c:v>
                </c:pt>
                <c:pt idx="717">
                  <c:v>0.15000000000000024</c:v>
                </c:pt>
                <c:pt idx="720">
                  <c:v>0.15000000000000024</c:v>
                </c:pt>
                <c:pt idx="723">
                  <c:v>2.7500000000000011E-2</c:v>
                </c:pt>
                <c:pt idx="726">
                  <c:v>2.7500000000000011E-2</c:v>
                </c:pt>
                <c:pt idx="728">
                  <c:v>0.63000000000000345</c:v>
                </c:pt>
                <c:pt idx="731">
                  <c:v>0.63000000000000345</c:v>
                </c:pt>
                <c:pt idx="734">
                  <c:v>0.53500000000000003</c:v>
                </c:pt>
                <c:pt idx="737">
                  <c:v>0.53500000000000003</c:v>
                </c:pt>
                <c:pt idx="740">
                  <c:v>0.33750000000000202</c:v>
                </c:pt>
                <c:pt idx="743">
                  <c:v>1.1225000000000001</c:v>
                </c:pt>
                <c:pt idx="746">
                  <c:v>1.1225000000000001</c:v>
                </c:pt>
                <c:pt idx="749">
                  <c:v>0.96000000000000063</c:v>
                </c:pt>
                <c:pt idx="752">
                  <c:v>1.3074999999999932</c:v>
                </c:pt>
                <c:pt idx="755">
                  <c:v>0.33250000000000202</c:v>
                </c:pt>
                <c:pt idx="758">
                  <c:v>0.33250000000000202</c:v>
                </c:pt>
                <c:pt idx="761">
                  <c:v>0.16</c:v>
                </c:pt>
                <c:pt idx="765">
                  <c:v>0.15250000000000041</c:v>
                </c:pt>
                <c:pt idx="768">
                  <c:v>0.6925</c:v>
                </c:pt>
                <c:pt idx="771">
                  <c:v>0.6925</c:v>
                </c:pt>
                <c:pt idx="774">
                  <c:v>1.567499999999993</c:v>
                </c:pt>
                <c:pt idx="777">
                  <c:v>1.567499999999993</c:v>
                </c:pt>
                <c:pt idx="780">
                  <c:v>1.0825</c:v>
                </c:pt>
                <c:pt idx="783">
                  <c:v>1.0825</c:v>
                </c:pt>
                <c:pt idx="786">
                  <c:v>0.81499999999999995</c:v>
                </c:pt>
                <c:pt idx="789">
                  <c:v>0.81499999999999995</c:v>
                </c:pt>
                <c:pt idx="792">
                  <c:v>1.4849999999999925</c:v>
                </c:pt>
                <c:pt idx="795">
                  <c:v>1.4849999999999925</c:v>
                </c:pt>
                <c:pt idx="798">
                  <c:v>0.55500000000000005</c:v>
                </c:pt>
                <c:pt idx="801">
                  <c:v>1.7</c:v>
                </c:pt>
                <c:pt idx="804">
                  <c:v>3.4973999999999998</c:v>
                </c:pt>
                <c:pt idx="807">
                  <c:v>1.8574999999999937</c:v>
                </c:pt>
                <c:pt idx="810">
                  <c:v>0.9849</c:v>
                </c:pt>
                <c:pt idx="813">
                  <c:v>1.5725</c:v>
                </c:pt>
                <c:pt idx="816">
                  <c:v>1.5725</c:v>
                </c:pt>
                <c:pt idx="819">
                  <c:v>0.33000000000000201</c:v>
                </c:pt>
              </c:numCache>
            </c:numRef>
          </c:yVal>
          <c:smooth val="0"/>
        </c:ser>
        <c:dLbls>
          <c:showLegendKey val="0"/>
          <c:showVal val="0"/>
          <c:showCatName val="0"/>
          <c:showSerName val="0"/>
          <c:showPercent val="0"/>
          <c:showBubbleSize val="0"/>
        </c:dLbls>
        <c:axId val="1072463168"/>
        <c:axId val="1072472064"/>
      </c:scatterChart>
      <c:valAx>
        <c:axId val="1072463168"/>
        <c:scaling>
          <c:orientation val="minMax"/>
        </c:scaling>
        <c:delete val="0"/>
        <c:axPos val="b"/>
        <c:title>
          <c:tx>
            <c:rich>
              <a:bodyPr/>
              <a:lstStyle/>
              <a:p>
                <a:pPr>
                  <a:defRPr sz="1100"/>
                </a:pPr>
                <a:r>
                  <a:rPr lang="en-AU" sz="1100"/>
                  <a:t>ECO Logger FLNTU-SB Turbidity (NTU)</a:t>
                </a:r>
              </a:p>
            </c:rich>
          </c:tx>
          <c:layout/>
          <c:overlay val="0"/>
        </c:title>
        <c:numFmt formatCode="General" sourceLinked="1"/>
        <c:majorTickMark val="out"/>
        <c:minorTickMark val="none"/>
        <c:tickLblPos val="nextTo"/>
        <c:crossAx val="1072472064"/>
        <c:crosses val="autoZero"/>
        <c:crossBetween val="midCat"/>
      </c:valAx>
      <c:valAx>
        <c:axId val="1072472064"/>
        <c:scaling>
          <c:orientation val="minMax"/>
        </c:scaling>
        <c:delete val="0"/>
        <c:axPos val="l"/>
        <c:title>
          <c:tx>
            <c:rich>
              <a:bodyPr rot="-5400000" vert="horz"/>
              <a:lstStyle/>
              <a:p>
                <a:pPr>
                  <a:defRPr sz="1100"/>
                </a:pPr>
                <a:r>
                  <a:rPr lang="en-AU" sz="1100"/>
                  <a:t>Suspended solids (mg L</a:t>
                </a:r>
                <a:r>
                  <a:rPr lang="en-AU" sz="1100" baseline="30000"/>
                  <a:t>-1</a:t>
                </a:r>
                <a:r>
                  <a:rPr lang="en-AU" sz="1100" baseline="0"/>
                  <a:t>)</a:t>
                </a:r>
              </a:p>
            </c:rich>
          </c:tx>
          <c:layout/>
          <c:overlay val="0"/>
        </c:title>
        <c:numFmt formatCode="General" sourceLinked="1"/>
        <c:majorTickMark val="out"/>
        <c:minorTickMark val="none"/>
        <c:tickLblPos val="nextTo"/>
        <c:crossAx val="1072463168"/>
        <c:crosses val="autoZero"/>
        <c:crossBetween val="midCat"/>
      </c:valAx>
      <c:spPr>
        <a:noFill/>
        <a:ln w="25400">
          <a:noFill/>
        </a:ln>
      </c:spPr>
    </c:plotArea>
    <c:plotVisOnly val="1"/>
    <c:dispBlanksAs val="gap"/>
    <c:showDLblsOverMax val="0"/>
  </c:chart>
  <c:spPr>
    <a:ln>
      <a:noFill/>
    </a:ln>
  </c:sp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0.68882</cdr:x>
      <cdr:y>0.03589</cdr:y>
    </cdr:from>
    <cdr:to>
      <cdr:x>0.86519</cdr:x>
      <cdr:y>0.11083</cdr:y>
    </cdr:to>
    <cdr:sp macro="" textlink="">
      <cdr:nvSpPr>
        <cdr:cNvPr id="2" name="TextBox 1"/>
        <cdr:cNvSpPr txBox="1"/>
      </cdr:nvSpPr>
      <cdr:spPr>
        <a:xfrm xmlns:a="http://schemas.openxmlformats.org/drawingml/2006/main">
          <a:off x="3523534" y="124613"/>
          <a:ext cx="902192" cy="26019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AU" sz="1100"/>
            <a:t>Pelican Feb</a:t>
          </a:r>
          <a:r>
            <a:rPr lang="en-AU" sz="1100" baseline="0"/>
            <a:t> </a:t>
          </a:r>
          <a:r>
            <a:rPr lang="en-AU" sz="1100"/>
            <a:t>10</a:t>
          </a:r>
        </a:p>
      </cdr:txBody>
    </cdr:sp>
  </cdr:relSizeAnchor>
  <cdr:relSizeAnchor xmlns:cdr="http://schemas.openxmlformats.org/drawingml/2006/chartDrawing">
    <cdr:from>
      <cdr:x>0.74975</cdr:x>
      <cdr:y>0.53186</cdr:y>
    </cdr:from>
    <cdr:to>
      <cdr:x>0.93317</cdr:x>
      <cdr:y>0.60163</cdr:y>
    </cdr:to>
    <cdr:sp macro="" textlink="">
      <cdr:nvSpPr>
        <cdr:cNvPr id="3" name="TextBox 2"/>
        <cdr:cNvSpPr txBox="1"/>
      </cdr:nvSpPr>
      <cdr:spPr>
        <a:xfrm xmlns:a="http://schemas.openxmlformats.org/drawingml/2006/main">
          <a:off x="3835246" y="1846644"/>
          <a:ext cx="938256" cy="24224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AU" sz="1100"/>
            <a:t>Pelorus Feb'09</a:t>
          </a:r>
        </a:p>
      </cdr:txBody>
    </cdr:sp>
  </cdr:relSizeAnchor>
  <cdr:relSizeAnchor xmlns:cdr="http://schemas.openxmlformats.org/drawingml/2006/chartDrawing">
    <cdr:from>
      <cdr:x>0.43398</cdr:x>
      <cdr:y>0.18997</cdr:y>
    </cdr:from>
    <cdr:to>
      <cdr:x>0.61387</cdr:x>
      <cdr:y>0.25457</cdr:y>
    </cdr:to>
    <cdr:sp macro="" textlink="">
      <cdr:nvSpPr>
        <cdr:cNvPr id="4" name="TextBox 3"/>
        <cdr:cNvSpPr txBox="1"/>
      </cdr:nvSpPr>
      <cdr:spPr>
        <a:xfrm xmlns:a="http://schemas.openxmlformats.org/drawingml/2006/main">
          <a:off x="2219933" y="659590"/>
          <a:ext cx="920198" cy="224296"/>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AU" sz="1100"/>
            <a:t>Humpy Feb</a:t>
          </a:r>
          <a:r>
            <a:rPr lang="en-AU" sz="1100" baseline="0"/>
            <a:t> </a:t>
          </a:r>
          <a:r>
            <a:rPr lang="en-AU" sz="1100"/>
            <a:t>08</a:t>
          </a:r>
        </a:p>
      </cdr:txBody>
    </cdr:sp>
  </cdr:relSizeAnchor>
  <cdr:relSizeAnchor xmlns:cdr="http://schemas.openxmlformats.org/drawingml/2006/chartDrawing">
    <cdr:from>
      <cdr:x>0.23624</cdr:x>
      <cdr:y>0.30964</cdr:y>
    </cdr:from>
    <cdr:to>
      <cdr:x>0.40555</cdr:x>
      <cdr:y>0.36648</cdr:y>
    </cdr:to>
    <cdr:sp macro="" textlink="">
      <cdr:nvSpPr>
        <cdr:cNvPr id="5" name="TextBox 4"/>
        <cdr:cNvSpPr txBox="1"/>
      </cdr:nvSpPr>
      <cdr:spPr>
        <a:xfrm xmlns:a="http://schemas.openxmlformats.org/drawingml/2006/main">
          <a:off x="1208472" y="1075081"/>
          <a:ext cx="866078" cy="19735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AU" sz="1100"/>
            <a:t>Geoff Oct</a:t>
          </a:r>
          <a:r>
            <a:rPr lang="en-AU" sz="1100" baseline="0"/>
            <a:t> 0</a:t>
          </a:r>
          <a:r>
            <a:rPr lang="en-AU" sz="1100"/>
            <a:t>7</a:t>
          </a:r>
        </a:p>
      </cdr:txBody>
    </cdr:sp>
  </cdr:relSizeAnchor>
  <cdr:relSizeAnchor xmlns:cdr="http://schemas.openxmlformats.org/drawingml/2006/chartDrawing">
    <cdr:from>
      <cdr:x>0.48812</cdr:x>
      <cdr:y>0.7185</cdr:y>
    </cdr:from>
    <cdr:to>
      <cdr:x>0.66801</cdr:x>
      <cdr:y>0.78052</cdr:y>
    </cdr:to>
    <cdr:sp macro="" textlink="">
      <cdr:nvSpPr>
        <cdr:cNvPr id="6" name="TextBox 5"/>
        <cdr:cNvSpPr txBox="1"/>
      </cdr:nvSpPr>
      <cdr:spPr>
        <a:xfrm xmlns:a="http://schemas.openxmlformats.org/drawingml/2006/main">
          <a:off x="2496906" y="2494694"/>
          <a:ext cx="920198" cy="21533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AU" sz="1100"/>
            <a:t>Dunk Oct 09</a:t>
          </a:r>
        </a:p>
      </cdr:txBody>
    </cdr:sp>
  </cdr:relSizeAnchor>
  <cdr:relSizeAnchor xmlns:cdr="http://schemas.openxmlformats.org/drawingml/2006/chartDrawing">
    <cdr:from>
      <cdr:x>0.15455</cdr:x>
      <cdr:y>0.38406</cdr:y>
    </cdr:from>
    <cdr:to>
      <cdr:x>0.32386</cdr:x>
      <cdr:y>0.4409</cdr:y>
    </cdr:to>
    <cdr:sp macro="" textlink="">
      <cdr:nvSpPr>
        <cdr:cNvPr id="7" name="TextBox 1"/>
        <cdr:cNvSpPr txBox="1"/>
      </cdr:nvSpPr>
      <cdr:spPr>
        <a:xfrm xmlns:a="http://schemas.openxmlformats.org/drawingml/2006/main">
          <a:off x="790575" y="1333500"/>
          <a:ext cx="866078" cy="19735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AU" sz="1100"/>
            <a:t>Dunk Feb 11</a:t>
          </a:r>
        </a:p>
      </cdr:txBody>
    </cdr:sp>
  </cdr:relSizeAnchor>
  <cdr:relSizeAnchor xmlns:cdr="http://schemas.openxmlformats.org/drawingml/2006/chartDrawing">
    <cdr:from>
      <cdr:x>0.70758</cdr:x>
      <cdr:y>0.69406</cdr:y>
    </cdr:from>
    <cdr:to>
      <cdr:x>0.88747</cdr:x>
      <cdr:y>0.75608</cdr:y>
    </cdr:to>
    <cdr:sp macro="" textlink="">
      <cdr:nvSpPr>
        <cdr:cNvPr id="8" name="TextBox 1"/>
        <cdr:cNvSpPr txBox="1"/>
      </cdr:nvSpPr>
      <cdr:spPr>
        <a:xfrm xmlns:a="http://schemas.openxmlformats.org/drawingml/2006/main">
          <a:off x="3619500" y="2409825"/>
          <a:ext cx="920198" cy="21533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AU" sz="1100"/>
            <a:t>Pelican Jun 11</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48AA56-C2E0-4C21-B0EE-CE6849E8EC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94</Pages>
  <Words>27959</Words>
  <Characters>162933</Characters>
  <Application>Microsoft Office Word</Application>
  <DocSecurity>0</DocSecurity>
  <Lines>1357</Lines>
  <Paragraphs>381</Paragraphs>
  <ScaleCrop>false</ScaleCrop>
  <HeadingPairs>
    <vt:vector size="2" baseType="variant">
      <vt:variant>
        <vt:lpstr>Title</vt:lpstr>
      </vt:variant>
      <vt:variant>
        <vt:i4>1</vt:i4>
      </vt:variant>
    </vt:vector>
  </HeadingPairs>
  <TitlesOfParts>
    <vt:vector size="1" baseType="lpstr">
      <vt:lpstr>Report layout for external reports</vt:lpstr>
    </vt:vector>
  </TitlesOfParts>
  <Company>GBRMPA</Company>
  <LinksUpToDate>false</LinksUpToDate>
  <CharactersWithSpaces>190511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 layout for external reports</dc:title>
  <dc:creator>Britta Schaffelke</dc:creator>
  <cp:lastModifiedBy>Carol Marshall</cp:lastModifiedBy>
  <cp:revision>5</cp:revision>
  <cp:lastPrinted>2014-10-23T22:02:00Z</cp:lastPrinted>
  <dcterms:created xsi:type="dcterms:W3CDTF">2012-02-28T05:50:00Z</dcterms:created>
  <dcterms:modified xsi:type="dcterms:W3CDTF">2014-10-23T22:11:00Z</dcterms:modified>
</cp:coreProperties>
</file>